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spacing w:line="360" w:lineRule="auto"/>
        <w:jc w:val="center"/>
        <w:rPr>
          <w:rFonts w:ascii="宋体" w:hAnsi="宋体" w:cs="宋体"/>
          <w:b/>
          <w:sz w:val="24"/>
        </w:rPr>
      </w:pPr>
    </w:p>
    <w:p>
      <w:pPr>
        <w:wordWrap w:val="0"/>
        <w:adjustRightInd/>
        <w:spacing w:line="360" w:lineRule="auto"/>
        <w:jc w:val="center"/>
        <w:rPr>
          <w:rFonts w:ascii="隶书" w:hAnsi="Arial" w:eastAsia="隶书" w:cs="Arial"/>
          <w:b/>
          <w:spacing w:val="-12"/>
          <w:sz w:val="48"/>
          <w:szCs w:val="48"/>
        </w:rPr>
      </w:pPr>
      <w:bookmarkStart w:id="0" w:name="_Hlt67893495"/>
      <w:bookmarkEnd w:id="0"/>
      <w:r>
        <w:rPr>
          <w:rFonts w:hint="eastAsia" w:ascii="隶书" w:hAnsi="Arial" w:eastAsia="隶书" w:cs="Arial"/>
          <w:b/>
          <w:spacing w:val="-12"/>
          <w:sz w:val="48"/>
          <w:szCs w:val="48"/>
        </w:rPr>
        <w:t>绍兴市第一中学</w:t>
      </w:r>
    </w:p>
    <w:p>
      <w:pPr>
        <w:wordWrap w:val="0"/>
        <w:adjustRightInd/>
        <w:spacing w:line="360" w:lineRule="auto"/>
        <w:jc w:val="center"/>
        <w:rPr>
          <w:rFonts w:ascii="隶书" w:hAnsi="Arial" w:eastAsia="隶书" w:cs="Arial"/>
          <w:b/>
          <w:spacing w:val="-12"/>
          <w:sz w:val="48"/>
          <w:szCs w:val="48"/>
        </w:rPr>
      </w:pPr>
      <w:r>
        <w:rPr>
          <w:rFonts w:hint="eastAsia" w:ascii="隶书" w:hAnsi="Arial" w:eastAsia="隶书" w:cs="Arial"/>
          <w:b/>
          <w:spacing w:val="-12"/>
          <w:sz w:val="48"/>
          <w:szCs w:val="48"/>
        </w:rPr>
        <w:t>智能交互一体机采购项目</w:t>
      </w:r>
    </w:p>
    <w:p>
      <w:pPr>
        <w:wordWrap w:val="0"/>
        <w:jc w:val="center"/>
        <w:outlineLvl w:val="0"/>
        <w:rPr>
          <w:rFonts w:ascii="仿宋" w:hAnsi="仿宋" w:eastAsia="仿宋" w:cs="仿宋"/>
          <w:b/>
          <w:sz w:val="72"/>
          <w:szCs w:val="72"/>
        </w:rPr>
      </w:pPr>
    </w:p>
    <w:p>
      <w:pPr>
        <w:wordWrap w:val="0"/>
        <w:jc w:val="center"/>
        <w:outlineLvl w:val="0"/>
        <w:rPr>
          <w:rFonts w:ascii="隶书" w:hAnsi="隶书" w:eastAsia="隶书" w:cs="隶书"/>
          <w:b/>
          <w:sz w:val="72"/>
          <w:szCs w:val="72"/>
        </w:rPr>
      </w:pPr>
      <w:r>
        <w:rPr>
          <w:rFonts w:hint="eastAsia" w:ascii="隶书" w:hAnsi="隶书" w:eastAsia="隶书" w:cs="隶书"/>
          <w:b/>
          <w:sz w:val="72"/>
          <w:szCs w:val="72"/>
        </w:rPr>
        <w:t>公</w:t>
      </w:r>
    </w:p>
    <w:p>
      <w:pPr>
        <w:wordWrap w:val="0"/>
        <w:jc w:val="center"/>
        <w:outlineLvl w:val="0"/>
        <w:rPr>
          <w:rFonts w:ascii="隶书" w:hAnsi="隶书" w:eastAsia="隶书" w:cs="隶书"/>
          <w:b/>
          <w:sz w:val="72"/>
          <w:szCs w:val="72"/>
        </w:rPr>
      </w:pPr>
      <w:r>
        <w:rPr>
          <w:rFonts w:hint="eastAsia" w:ascii="隶书" w:hAnsi="隶书" w:eastAsia="隶书" w:cs="隶书"/>
          <w:b/>
          <w:sz w:val="72"/>
          <w:szCs w:val="72"/>
        </w:rPr>
        <w:t>开</w:t>
      </w:r>
    </w:p>
    <w:p>
      <w:pPr>
        <w:wordWrap w:val="0"/>
        <w:jc w:val="center"/>
        <w:outlineLvl w:val="0"/>
        <w:rPr>
          <w:rFonts w:ascii="隶书" w:hAnsi="隶书" w:eastAsia="隶书" w:cs="隶书"/>
          <w:b/>
          <w:sz w:val="72"/>
          <w:szCs w:val="72"/>
        </w:rPr>
      </w:pPr>
      <w:r>
        <w:rPr>
          <w:rFonts w:hint="eastAsia" w:ascii="隶书" w:hAnsi="隶书" w:eastAsia="隶书" w:cs="隶书"/>
          <w:b/>
          <w:sz w:val="72"/>
          <w:szCs w:val="72"/>
        </w:rPr>
        <w:t>招</w:t>
      </w:r>
    </w:p>
    <w:p>
      <w:pPr>
        <w:wordWrap w:val="0"/>
        <w:jc w:val="center"/>
        <w:outlineLvl w:val="0"/>
        <w:rPr>
          <w:rFonts w:ascii="隶书" w:hAnsi="隶书" w:eastAsia="隶书" w:cs="隶书"/>
          <w:b/>
          <w:sz w:val="72"/>
          <w:szCs w:val="72"/>
        </w:rPr>
      </w:pPr>
      <w:r>
        <w:rPr>
          <w:rFonts w:hint="eastAsia" w:ascii="隶书" w:hAnsi="隶书" w:eastAsia="隶书" w:cs="隶书"/>
          <w:b/>
          <w:sz w:val="72"/>
          <w:szCs w:val="72"/>
        </w:rPr>
        <w:t>标</w:t>
      </w:r>
    </w:p>
    <w:p>
      <w:pPr>
        <w:wordWrap w:val="0"/>
        <w:jc w:val="center"/>
        <w:outlineLvl w:val="0"/>
        <w:rPr>
          <w:rFonts w:ascii="隶书" w:hAnsi="隶书" w:eastAsia="隶书" w:cs="隶书"/>
          <w:b/>
          <w:sz w:val="72"/>
          <w:szCs w:val="72"/>
        </w:rPr>
      </w:pPr>
      <w:r>
        <w:rPr>
          <w:rFonts w:hint="eastAsia" w:ascii="隶书" w:hAnsi="隶书" w:eastAsia="隶书" w:cs="隶书"/>
          <w:b/>
          <w:sz w:val="72"/>
          <w:szCs w:val="72"/>
        </w:rPr>
        <w:t>文</w:t>
      </w:r>
    </w:p>
    <w:p>
      <w:pPr>
        <w:wordWrap w:val="0"/>
        <w:jc w:val="center"/>
        <w:outlineLvl w:val="0"/>
        <w:rPr>
          <w:rFonts w:ascii="隶书" w:hAnsi="隶书" w:eastAsia="隶书" w:cs="隶书"/>
          <w:sz w:val="44"/>
        </w:rPr>
      </w:pPr>
      <w:r>
        <w:rPr>
          <w:rFonts w:hint="eastAsia" w:ascii="隶书" w:hAnsi="隶书" w:eastAsia="隶书" w:cs="隶书"/>
          <w:b/>
          <w:sz w:val="72"/>
          <w:szCs w:val="72"/>
        </w:rPr>
        <w:t>件</w:t>
      </w:r>
    </w:p>
    <w:p>
      <w:pPr>
        <w:wordWrap w:val="0"/>
        <w:adjustRightInd/>
        <w:spacing w:line="360" w:lineRule="auto"/>
        <w:jc w:val="center"/>
        <w:rPr>
          <w:rFonts w:ascii="隶书" w:hAnsi="隶书" w:eastAsia="隶书" w:cs="隶书"/>
          <w:b/>
          <w:sz w:val="44"/>
          <w:szCs w:val="44"/>
        </w:rPr>
      </w:pPr>
      <w:r>
        <w:rPr>
          <w:rFonts w:hint="eastAsia" w:ascii="隶书" w:hAnsi="隶书" w:eastAsia="隶书" w:cs="隶书"/>
          <w:b/>
          <w:sz w:val="44"/>
          <w:szCs w:val="44"/>
        </w:rPr>
        <w:t>（电子招投标）</w:t>
      </w:r>
    </w:p>
    <w:p>
      <w:pPr>
        <w:wordWrap w:val="0"/>
        <w:spacing w:line="360" w:lineRule="auto"/>
        <w:rPr>
          <w:rFonts w:ascii="隶书" w:hAnsi="隶书" w:eastAsia="隶书" w:cs="隶书"/>
          <w:b/>
          <w:sz w:val="44"/>
          <w:szCs w:val="44"/>
        </w:rPr>
      </w:pPr>
      <w:r>
        <w:rPr>
          <w:rFonts w:hint="eastAsia" w:ascii="隶书" w:hAnsi="隶书" w:eastAsia="隶书" w:cs="隶书"/>
          <w:b/>
          <w:sz w:val="44"/>
          <w:szCs w:val="44"/>
        </w:rPr>
        <w:t xml:space="preserve"> </w:t>
      </w:r>
    </w:p>
    <w:p>
      <w:pPr>
        <w:wordWrap w:val="0"/>
        <w:jc w:val="center"/>
        <w:rPr>
          <w:rFonts w:ascii="隶书" w:hAnsi="隶书" w:eastAsia="隶书" w:cs="隶书"/>
          <w:bCs/>
          <w:sz w:val="28"/>
          <w:szCs w:val="28"/>
        </w:rPr>
      </w:pPr>
      <w:r>
        <w:rPr>
          <w:rFonts w:hint="eastAsia" w:ascii="隶书" w:hAnsi="隶书" w:eastAsia="隶书" w:cs="隶书"/>
          <w:bCs/>
          <w:sz w:val="28"/>
          <w:szCs w:val="28"/>
        </w:rPr>
        <w:t>招标编号:</w:t>
      </w:r>
      <w:r>
        <w:rPr>
          <w:rFonts w:hint="eastAsia" w:ascii="隶书" w:hAnsi="隶书" w:eastAsia="隶书" w:cs="隶书"/>
          <w:b/>
          <w:sz w:val="28"/>
          <w:szCs w:val="28"/>
        </w:rPr>
        <w:t>2025-07-0058</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wordWrap w:val="0"/>
              <w:spacing w:after="100" w:afterAutospacing="1" w:line="440" w:lineRule="exact"/>
              <w:rPr>
                <w:rFonts w:ascii="隶书" w:hAnsi="隶书" w:eastAsia="隶书" w:cs="隶书"/>
                <w:sz w:val="28"/>
                <w:szCs w:val="28"/>
              </w:rPr>
            </w:pPr>
            <w:r>
              <w:rPr>
                <w:rFonts w:hint="eastAsia" w:ascii="隶书" w:hAnsi="隶书" w:eastAsia="隶书" w:cs="隶书"/>
                <w:spacing w:val="93"/>
                <w:kern w:val="0"/>
                <w:sz w:val="28"/>
                <w:szCs w:val="28"/>
              </w:rPr>
              <w:t>采购单</w:t>
            </w:r>
            <w:r>
              <w:rPr>
                <w:rFonts w:hint="eastAsia" w:ascii="隶书" w:hAnsi="隶书" w:eastAsia="隶书" w:cs="隶书"/>
                <w:spacing w:val="1"/>
                <w:kern w:val="0"/>
                <w:sz w:val="28"/>
                <w:szCs w:val="28"/>
              </w:rPr>
              <w:t>位</w:t>
            </w:r>
            <w:r>
              <w:rPr>
                <w:rFonts w:hint="eastAsia" w:ascii="隶书" w:hAnsi="隶书" w:eastAsia="隶书" w:cs="隶书"/>
                <w:sz w:val="28"/>
                <w:szCs w:val="28"/>
              </w:rPr>
              <w:t>：</w:t>
            </w:r>
          </w:p>
        </w:tc>
        <w:tc>
          <w:tcPr>
            <w:tcW w:w="5445" w:type="dxa"/>
            <w:vAlign w:val="center"/>
          </w:tcPr>
          <w:p>
            <w:pPr>
              <w:wordWrap w:val="0"/>
              <w:spacing w:line="320" w:lineRule="exact"/>
              <w:outlineLvl w:val="0"/>
              <w:rPr>
                <w:rFonts w:ascii="隶书" w:hAnsi="隶书" w:eastAsia="隶书" w:cs="隶书"/>
                <w:sz w:val="28"/>
                <w:szCs w:val="28"/>
              </w:rPr>
            </w:pPr>
            <w:r>
              <w:rPr>
                <w:rFonts w:hint="eastAsia" w:ascii="隶书" w:hAnsi="隶书" w:eastAsia="隶书" w:cs="隶书"/>
                <w:sz w:val="28"/>
                <w:szCs w:val="28"/>
              </w:rPr>
              <w:t>绍兴市第一中学</w:t>
            </w:r>
          </w:p>
        </w:tc>
      </w:tr>
      <w:tr>
        <w:tblPrEx>
          <w:tblCellMar>
            <w:top w:w="0" w:type="dxa"/>
            <w:left w:w="108" w:type="dxa"/>
            <w:bottom w:w="0" w:type="dxa"/>
            <w:right w:w="108" w:type="dxa"/>
          </w:tblCellMar>
        </w:tblPrEx>
        <w:trPr>
          <w:trHeight w:val="494" w:hRule="atLeast"/>
          <w:jc w:val="center"/>
        </w:trPr>
        <w:tc>
          <w:tcPr>
            <w:tcW w:w="2356" w:type="dxa"/>
          </w:tcPr>
          <w:p>
            <w:pPr>
              <w:wordWrap w:val="0"/>
              <w:spacing w:after="100" w:afterAutospacing="1" w:line="440" w:lineRule="exact"/>
              <w:rPr>
                <w:rFonts w:ascii="隶书" w:hAnsi="隶书" w:eastAsia="隶书" w:cs="隶书"/>
                <w:sz w:val="28"/>
                <w:szCs w:val="28"/>
              </w:rPr>
            </w:pPr>
            <w:r>
              <w:rPr>
                <w:rFonts w:hint="eastAsia" w:ascii="隶书" w:hAnsi="隶书" w:eastAsia="隶书" w:cs="隶书"/>
                <w:spacing w:val="0"/>
                <w:w w:val="100"/>
                <w:kern w:val="0"/>
                <w:sz w:val="28"/>
                <w:szCs w:val="28"/>
                <w:fitText w:val="1680" w:id="-1368503609"/>
              </w:rPr>
              <w:t>采购代理机构</w:t>
            </w:r>
            <w:r>
              <w:rPr>
                <w:rFonts w:hint="eastAsia" w:ascii="隶书" w:hAnsi="隶书" w:eastAsia="隶书" w:cs="隶书"/>
                <w:sz w:val="28"/>
                <w:szCs w:val="28"/>
              </w:rPr>
              <w:t>：</w:t>
            </w:r>
          </w:p>
        </w:tc>
        <w:tc>
          <w:tcPr>
            <w:tcW w:w="5445" w:type="dxa"/>
          </w:tcPr>
          <w:p>
            <w:pPr>
              <w:wordWrap w:val="0"/>
              <w:spacing w:after="100" w:afterAutospacing="1" w:line="440" w:lineRule="exact"/>
              <w:rPr>
                <w:rFonts w:ascii="隶书" w:hAnsi="隶书" w:eastAsia="隶书" w:cs="隶书"/>
                <w:sz w:val="28"/>
                <w:szCs w:val="28"/>
              </w:rPr>
            </w:pPr>
            <w:r>
              <w:rPr>
                <w:rFonts w:hint="eastAsia" w:ascii="隶书" w:hAnsi="宋体" w:eastAsia="隶书"/>
                <w:sz w:val="28"/>
                <w:szCs w:val="28"/>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wordWrap w:val="0"/>
              <w:spacing w:after="100" w:afterAutospacing="1" w:line="440" w:lineRule="exact"/>
              <w:rPr>
                <w:rFonts w:ascii="隶书" w:hAnsi="隶书" w:eastAsia="隶书" w:cs="隶书"/>
                <w:sz w:val="28"/>
                <w:szCs w:val="28"/>
              </w:rPr>
            </w:pPr>
            <w:r>
              <w:rPr>
                <w:rFonts w:hint="eastAsia" w:ascii="隶书" w:hAnsi="隶书" w:eastAsia="隶书" w:cs="隶书"/>
                <w:spacing w:val="93"/>
                <w:kern w:val="0"/>
                <w:sz w:val="28"/>
                <w:szCs w:val="28"/>
                <w:fitText w:val="1680" w:id="1"/>
              </w:rPr>
              <w:t>监督单</w:t>
            </w:r>
            <w:r>
              <w:rPr>
                <w:rFonts w:hint="eastAsia" w:ascii="隶书" w:hAnsi="隶书" w:eastAsia="隶书" w:cs="隶书"/>
                <w:spacing w:val="1"/>
                <w:kern w:val="0"/>
                <w:sz w:val="28"/>
                <w:szCs w:val="28"/>
                <w:fitText w:val="1680" w:id="1"/>
              </w:rPr>
              <w:t>位</w:t>
            </w:r>
            <w:r>
              <w:rPr>
                <w:rFonts w:hint="eastAsia" w:ascii="隶书" w:hAnsi="隶书" w:eastAsia="隶书" w:cs="隶书"/>
                <w:sz w:val="28"/>
                <w:szCs w:val="28"/>
              </w:rPr>
              <w:t>：</w:t>
            </w:r>
          </w:p>
        </w:tc>
        <w:tc>
          <w:tcPr>
            <w:tcW w:w="5445" w:type="dxa"/>
          </w:tcPr>
          <w:p>
            <w:pPr>
              <w:wordWrap w:val="0"/>
              <w:spacing w:after="100" w:afterAutospacing="1" w:line="440" w:lineRule="exact"/>
              <w:rPr>
                <w:rFonts w:ascii="隶书" w:hAnsi="隶书" w:eastAsia="隶书" w:cs="隶书"/>
                <w:sz w:val="28"/>
                <w:szCs w:val="28"/>
              </w:rPr>
            </w:pPr>
            <w:r>
              <w:rPr>
                <w:rFonts w:hint="eastAsia" w:ascii="隶书" w:hAnsi="宋体" w:eastAsia="隶书"/>
                <w:sz w:val="28"/>
                <w:szCs w:val="28"/>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vAlign w:val="center"/>
          </w:tcPr>
          <w:p>
            <w:pPr>
              <w:wordWrap w:val="0"/>
              <w:spacing w:after="100" w:afterAutospacing="1" w:line="440" w:lineRule="exact"/>
              <w:rPr>
                <w:rFonts w:ascii="隶书" w:hAnsi="隶书" w:eastAsia="隶书" w:cs="隶书"/>
                <w:spacing w:val="1400"/>
                <w:kern w:val="0"/>
                <w:sz w:val="28"/>
                <w:szCs w:val="28"/>
              </w:rPr>
            </w:pPr>
          </w:p>
        </w:tc>
        <w:tc>
          <w:tcPr>
            <w:tcW w:w="5445" w:type="dxa"/>
          </w:tcPr>
          <w:p>
            <w:pPr>
              <w:wordWrap w:val="0"/>
              <w:spacing w:after="100" w:afterAutospacing="1" w:line="440" w:lineRule="exact"/>
              <w:rPr>
                <w:rFonts w:ascii="隶书" w:hAnsi="隶书" w:eastAsia="隶书" w:cs="隶书"/>
                <w:sz w:val="28"/>
                <w:szCs w:val="28"/>
              </w:rPr>
            </w:pPr>
            <w:r>
              <w:rPr>
                <w:rFonts w:hint="eastAsia" w:ascii="隶书" w:hAnsi="宋体" w:eastAsia="隶书"/>
                <w:sz w:val="28"/>
                <w:szCs w:val="28"/>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wordWrap w:val="0"/>
              <w:spacing w:after="100" w:afterAutospacing="1" w:line="440" w:lineRule="exact"/>
              <w:jc w:val="center"/>
              <w:rPr>
                <w:rFonts w:ascii="隶书" w:hAnsi="隶书" w:eastAsia="隶书" w:cs="隶书"/>
                <w:sz w:val="28"/>
                <w:szCs w:val="28"/>
              </w:rPr>
            </w:pPr>
            <w:r>
              <w:rPr>
                <w:rFonts w:hint="eastAsia" w:ascii="隶书" w:hAnsi="隶书" w:eastAsia="隶书" w:cs="隶书"/>
                <w:sz w:val="28"/>
                <w:szCs w:val="28"/>
              </w:rPr>
              <w:t>二○二五年七月</w:t>
            </w:r>
          </w:p>
        </w:tc>
      </w:tr>
    </w:tbl>
    <w:p>
      <w:pPr>
        <w:pStyle w:val="636"/>
        <w:wordWrap w:val="0"/>
        <w:rPr>
          <w:rFonts w:ascii="隶书" w:hAnsi="隶书" w:eastAsia="隶书" w:cs="隶书"/>
        </w:rPr>
        <w:sectPr>
          <w:headerReference r:id="rId3" w:type="default"/>
          <w:footerReference r:id="rId4" w:type="default"/>
          <w:footerReference r:id="rId5" w:type="even"/>
          <w:pgSz w:w="11906" w:h="16838"/>
          <w:pgMar w:top="1814" w:right="1474" w:bottom="1814" w:left="1474" w:header="851" w:footer="992" w:gutter="0"/>
          <w:pgNumType w:start="1"/>
          <w:cols w:space="720" w:num="1"/>
          <w:titlePg/>
          <w:docGrid w:linePitch="312" w:charSpace="0"/>
        </w:sectPr>
      </w:pPr>
    </w:p>
    <w:p>
      <w:pPr>
        <w:wordWrap w:val="0"/>
        <w:spacing w:line="360" w:lineRule="auto"/>
        <w:jc w:val="center"/>
        <w:rPr>
          <w:rFonts w:ascii="仿宋" w:hAnsi="仿宋" w:eastAsia="仿宋" w:cs="仿宋"/>
          <w:sz w:val="24"/>
        </w:rPr>
      </w:pPr>
    </w:p>
    <w:p>
      <w:pPr>
        <w:wordWrap w:val="0"/>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pPr>
        <w:wordWrap w:val="0"/>
        <w:spacing w:line="360" w:lineRule="auto"/>
        <w:jc w:val="center"/>
        <w:rPr>
          <w:rFonts w:ascii="仿宋" w:hAnsi="仿宋" w:eastAsia="仿宋" w:cs="仿宋"/>
          <w:b/>
          <w:sz w:val="44"/>
          <w:szCs w:val="44"/>
        </w:rPr>
      </w:pPr>
    </w:p>
    <w:p>
      <w:pPr>
        <w:wordWrap w:val="0"/>
        <w:spacing w:line="360" w:lineRule="auto"/>
        <w:jc w:val="center"/>
        <w:rPr>
          <w:rFonts w:ascii="仿宋" w:hAnsi="仿宋" w:eastAsia="仿宋" w:cs="仿宋"/>
        </w:rPr>
      </w:pPr>
    </w:p>
    <w:p>
      <w:pPr>
        <w:wordWrap w:val="0"/>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wordWrap w:val="0"/>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wordWrap w:val="0"/>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wordWrap w:val="0"/>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wordWrap w:val="0"/>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wordWrap w:val="0"/>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wordWrap w:val="0"/>
        <w:spacing w:line="360" w:lineRule="auto"/>
        <w:ind w:firstLine="549" w:firstLineChars="229"/>
        <w:rPr>
          <w:rFonts w:ascii="仿宋" w:hAnsi="仿宋" w:eastAsia="仿宋" w:cs="仿宋"/>
          <w:sz w:val="24"/>
        </w:rPr>
      </w:pPr>
    </w:p>
    <w:p>
      <w:pPr>
        <w:wordWrap w:val="0"/>
        <w:spacing w:line="360" w:lineRule="auto"/>
        <w:ind w:firstLine="549" w:firstLineChars="229"/>
        <w:rPr>
          <w:rFonts w:ascii="仿宋" w:hAnsi="仿宋" w:eastAsia="仿宋" w:cs="仿宋"/>
          <w:sz w:val="24"/>
        </w:rPr>
      </w:pPr>
    </w:p>
    <w:p>
      <w:pPr>
        <w:wordWrap w:val="0"/>
        <w:spacing w:line="360" w:lineRule="auto"/>
        <w:ind w:firstLine="549" w:firstLineChars="229"/>
        <w:rPr>
          <w:rFonts w:ascii="仿宋" w:hAnsi="仿宋" w:eastAsia="仿宋" w:cs="仿宋"/>
          <w:sz w:val="24"/>
        </w:rPr>
      </w:pPr>
    </w:p>
    <w:p>
      <w:pPr>
        <w:wordWrap w:val="0"/>
        <w:spacing w:line="360" w:lineRule="auto"/>
        <w:ind w:firstLine="549" w:firstLineChars="229"/>
        <w:rPr>
          <w:rFonts w:ascii="仿宋" w:hAnsi="仿宋" w:eastAsia="仿宋" w:cs="仿宋"/>
          <w:sz w:val="24"/>
        </w:rPr>
      </w:pPr>
    </w:p>
    <w:p>
      <w:pPr>
        <w:wordWrap w:val="0"/>
        <w:spacing w:line="360" w:lineRule="auto"/>
        <w:ind w:firstLine="549" w:firstLineChars="229"/>
        <w:rPr>
          <w:rFonts w:ascii="仿宋" w:hAnsi="仿宋" w:eastAsia="仿宋" w:cs="仿宋"/>
          <w:sz w:val="24"/>
        </w:rPr>
      </w:pPr>
    </w:p>
    <w:p>
      <w:pPr>
        <w:wordWrap w:val="0"/>
        <w:spacing w:line="360" w:lineRule="auto"/>
        <w:ind w:firstLine="549" w:firstLineChars="229"/>
        <w:rPr>
          <w:rFonts w:ascii="仿宋" w:hAnsi="仿宋" w:eastAsia="仿宋" w:cs="仿宋"/>
          <w:sz w:val="24"/>
        </w:rPr>
      </w:pPr>
    </w:p>
    <w:p>
      <w:pPr>
        <w:wordWrap w:val="0"/>
        <w:spacing w:line="360" w:lineRule="auto"/>
        <w:ind w:firstLine="549" w:firstLineChars="229"/>
        <w:rPr>
          <w:rFonts w:ascii="仿宋" w:hAnsi="仿宋" w:eastAsia="仿宋" w:cs="仿宋"/>
          <w:sz w:val="24"/>
        </w:rPr>
      </w:pPr>
    </w:p>
    <w:p>
      <w:pPr>
        <w:wordWrap w:val="0"/>
        <w:spacing w:line="360" w:lineRule="auto"/>
        <w:ind w:firstLine="549" w:firstLineChars="229"/>
        <w:rPr>
          <w:rFonts w:ascii="仿宋" w:hAnsi="仿宋" w:eastAsia="仿宋" w:cs="仿宋"/>
          <w:sz w:val="24"/>
        </w:rPr>
      </w:pPr>
    </w:p>
    <w:p>
      <w:pPr>
        <w:wordWrap w:val="0"/>
        <w:spacing w:line="360" w:lineRule="auto"/>
        <w:ind w:firstLine="549" w:firstLineChars="229"/>
        <w:rPr>
          <w:rFonts w:ascii="仿宋" w:hAnsi="仿宋" w:eastAsia="仿宋" w:cs="仿宋"/>
          <w:sz w:val="24"/>
        </w:rPr>
      </w:pPr>
    </w:p>
    <w:p>
      <w:pPr>
        <w:wordWrap w:val="0"/>
        <w:spacing w:line="360" w:lineRule="auto"/>
        <w:ind w:firstLine="549" w:firstLineChars="229"/>
        <w:rPr>
          <w:rFonts w:ascii="仿宋" w:hAnsi="仿宋" w:eastAsia="仿宋" w:cs="仿宋"/>
          <w:sz w:val="24"/>
        </w:rPr>
      </w:pPr>
    </w:p>
    <w:p>
      <w:pPr>
        <w:wordWrap w:val="0"/>
        <w:spacing w:line="360" w:lineRule="auto"/>
        <w:ind w:firstLine="549" w:firstLineChars="229"/>
        <w:rPr>
          <w:rFonts w:ascii="仿宋" w:hAnsi="仿宋" w:eastAsia="仿宋" w:cs="仿宋"/>
          <w:sz w:val="24"/>
        </w:rPr>
      </w:pPr>
    </w:p>
    <w:p>
      <w:pPr>
        <w:wordWrap w:val="0"/>
        <w:spacing w:line="360" w:lineRule="auto"/>
        <w:ind w:firstLine="549" w:firstLineChars="229"/>
        <w:rPr>
          <w:rFonts w:ascii="仿宋" w:hAnsi="仿宋" w:eastAsia="仿宋" w:cs="仿宋"/>
          <w:sz w:val="24"/>
        </w:rPr>
      </w:pPr>
    </w:p>
    <w:p>
      <w:pPr>
        <w:wordWrap w:val="0"/>
        <w:spacing w:line="360" w:lineRule="auto"/>
        <w:ind w:firstLine="549" w:firstLineChars="229"/>
        <w:rPr>
          <w:rFonts w:ascii="仿宋" w:hAnsi="仿宋" w:eastAsia="仿宋" w:cs="仿宋"/>
          <w:sz w:val="24"/>
        </w:rPr>
      </w:pPr>
    </w:p>
    <w:p>
      <w:pPr>
        <w:wordWrap w:val="0"/>
        <w:spacing w:line="360" w:lineRule="auto"/>
        <w:rPr>
          <w:rFonts w:ascii="仿宋" w:hAnsi="仿宋" w:eastAsia="仿宋" w:cs="仿宋"/>
          <w:sz w:val="24"/>
        </w:rPr>
      </w:pPr>
    </w:p>
    <w:bookmarkEnd w:id="2"/>
    <w:p>
      <w:pPr>
        <w:wordWrap w:val="0"/>
        <w:adjustRightInd/>
        <w:spacing w:line="360" w:lineRule="auto"/>
        <w:jc w:val="center"/>
        <w:outlineLvl w:val="0"/>
        <w:rPr>
          <w:rFonts w:ascii="仿宋" w:hAnsi="仿宋" w:eastAsia="仿宋" w:cs="仿宋"/>
          <w:b/>
          <w:sz w:val="36"/>
          <w:szCs w:val="20"/>
        </w:rPr>
        <w:sectPr>
          <w:footerReference r:id="rId9" w:type="first"/>
          <w:headerReference r:id="rId6" w:type="default"/>
          <w:footerReference r:id="rId7" w:type="default"/>
          <w:footerReference r:id="rId8" w:type="even"/>
          <w:pgSz w:w="11906" w:h="16838"/>
          <w:pgMar w:top="1814" w:right="1474" w:bottom="1814" w:left="1474" w:header="851" w:footer="992" w:gutter="0"/>
          <w:cols w:space="720" w:num="1"/>
          <w:titlePg/>
          <w:docGrid w:linePitch="312" w:charSpace="0"/>
        </w:sectPr>
      </w:pPr>
      <w:bookmarkStart w:id="3" w:name="_Hlt74728647"/>
      <w:bookmarkEnd w:id="3"/>
      <w:bookmarkStart w:id="4" w:name="_Hlt74649545"/>
      <w:bookmarkEnd w:id="4"/>
      <w:bookmarkStart w:id="5" w:name="_Hlt74707423"/>
      <w:bookmarkEnd w:id="5"/>
      <w:bookmarkStart w:id="6" w:name="_Hlt74729822"/>
      <w:bookmarkEnd w:id="6"/>
      <w:bookmarkStart w:id="7" w:name="第二部分"/>
      <w:bookmarkStart w:id="8" w:name="_Toc91899870"/>
      <w:bookmarkStart w:id="9" w:name="_Toc91899871"/>
    </w:p>
    <w:p>
      <w:pPr>
        <w:wordWrap w:val="0"/>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pPr>
        <w:pBdr>
          <w:top w:val="single" w:color="auto" w:sz="4" w:space="1"/>
          <w:left w:val="single" w:color="auto" w:sz="4" w:space="4"/>
          <w:bottom w:val="single" w:color="auto" w:sz="4" w:space="1"/>
          <w:right w:val="single" w:color="auto" w:sz="4" w:space="4"/>
        </w:pBd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项目概况：</w:t>
      </w:r>
    </w:p>
    <w:p>
      <w:pPr>
        <w:pBdr>
          <w:top w:val="single" w:color="auto" w:sz="4" w:space="1"/>
          <w:left w:val="single" w:color="auto" w:sz="4" w:space="4"/>
          <w:bottom w:val="single" w:color="auto" w:sz="4" w:space="1"/>
          <w:right w:val="single" w:color="auto" w:sz="4" w:space="4"/>
        </w:pBdr>
        <w:wordWrap w:val="0"/>
        <w:spacing w:line="440" w:lineRule="exact"/>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u w:val="single"/>
        </w:rPr>
        <w:t xml:space="preserve"> 绍兴市第一中学智能交互一体机采购项目 </w:t>
      </w:r>
      <w:r>
        <w:rPr>
          <w:rFonts w:hint="eastAsia" w:ascii="仿宋_GB2312" w:hAnsi="仿宋_GB2312" w:eastAsia="仿宋_GB2312" w:cs="仿宋_GB2312"/>
          <w:sz w:val="24"/>
        </w:rPr>
        <w:t>招标项目的潜在投标人应在政采云平台（</w:t>
      </w:r>
      <w:r>
        <w:fldChar w:fldCharType="begin"/>
      </w:r>
      <w:r>
        <w:instrText xml:space="preserve"> HYPERLINK "https://www.zcygov.cn/）获取（下载）招标文件，并于2025年8%20月4%20日9%20点%2000分00秒" </w:instrText>
      </w:r>
      <w:r>
        <w:fldChar w:fldCharType="separate"/>
      </w:r>
      <w:r>
        <w:rPr>
          <w:rStyle w:val="76"/>
          <w:rFonts w:hint="eastAsia" w:ascii="仿宋_GB2312" w:hAnsi="仿宋_GB2312" w:eastAsia="仿宋_GB2312" w:cs="仿宋_GB2312"/>
          <w:snapToGrid/>
          <w:kern w:val="2"/>
          <w:sz w:val="24"/>
          <w:szCs w:val="24"/>
        </w:rPr>
        <w:t>https://www.zcygov.cn/）获取（下载）招标文件，并于2025年8 月4 日9 点 00分</w:t>
      </w:r>
      <w:r>
        <w:rPr>
          <w:rStyle w:val="76"/>
          <w:rFonts w:hint="eastAsia" w:ascii="仿宋_GB2312" w:hAnsi="仿宋_GB2312" w:eastAsia="仿宋_GB2312" w:cs="仿宋_GB2312"/>
          <w:bCs/>
          <w:snapToGrid/>
          <w:kern w:val="2"/>
          <w:sz w:val="24"/>
          <w:szCs w:val="24"/>
        </w:rPr>
        <w:t>00秒</w:t>
      </w:r>
      <w:r>
        <w:rPr>
          <w:rStyle w:val="76"/>
          <w:rFonts w:hint="eastAsia" w:ascii="仿宋_GB2312" w:hAnsi="仿宋_GB2312" w:eastAsia="仿宋_GB2312" w:cs="仿宋_GB2312"/>
          <w:bCs/>
          <w:snapToGrid/>
          <w:kern w:val="2"/>
          <w:sz w:val="24"/>
          <w:szCs w:val="24"/>
        </w:rPr>
        <w:fldChar w:fldCharType="end"/>
      </w:r>
      <w:r>
        <w:rPr>
          <w:rFonts w:hint="eastAsia" w:ascii="仿宋_GB2312" w:hAnsi="仿宋_GB2312" w:eastAsia="仿宋_GB2312" w:cs="仿宋_GB2312"/>
          <w:bCs/>
          <w:sz w:val="24"/>
        </w:rPr>
        <w:t>（北京时间）前</w:t>
      </w:r>
      <w:r>
        <w:rPr>
          <w:rFonts w:hint="eastAsia" w:ascii="仿宋_GB2312" w:hAnsi="仿宋_GB2312" w:eastAsia="仿宋_GB2312" w:cs="仿宋_GB2312"/>
          <w:sz w:val="24"/>
        </w:rPr>
        <w:t>递交（上传）投标文件。</w:t>
      </w:r>
    </w:p>
    <w:p>
      <w:pPr>
        <w:wordWrap w:val="0"/>
        <w:spacing w:line="440" w:lineRule="exact"/>
        <w:ind w:firstLine="480" w:firstLineChars="200"/>
        <w:rPr>
          <w:rFonts w:ascii="仿宋_GB2312" w:hAnsi="仿宋_GB2312" w:eastAsia="仿宋_GB2312" w:cs="仿宋_GB2312"/>
          <w:b/>
          <w:sz w:val="24"/>
        </w:rPr>
      </w:pPr>
      <w:r>
        <w:rPr>
          <w:rFonts w:hint="eastAsia" w:ascii="仿宋_GB2312" w:hAnsi="仿宋_GB2312" w:eastAsia="仿宋_GB2312" w:cs="仿宋_GB2312"/>
          <w:bCs/>
          <w:sz w:val="24"/>
        </w:rPr>
        <w:t xml:space="preserve">一、项目基本情况   </w:t>
      </w:r>
      <w:r>
        <w:rPr>
          <w:rFonts w:hint="eastAsia" w:ascii="仿宋_GB2312" w:hAnsi="仿宋_GB2312" w:eastAsia="仿宋_GB2312" w:cs="仿宋_GB2312"/>
          <w:b/>
          <w:sz w:val="24"/>
        </w:rPr>
        <w:t xml:space="preserve">                                         </w:t>
      </w:r>
    </w:p>
    <w:p>
      <w:pPr>
        <w:wordWrap w:val="0"/>
        <w:spacing w:line="44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项目编号：</w:t>
      </w:r>
      <w:r>
        <w:rPr>
          <w:rFonts w:hint="eastAsia" w:ascii="仿宋_GB2312" w:hAnsi="仿宋_GB2312" w:eastAsia="仿宋_GB2312" w:cs="仿宋_GB2312"/>
          <w:sz w:val="24"/>
        </w:rPr>
        <w:t>2025-07-0058</w:t>
      </w:r>
    </w:p>
    <w:p>
      <w:pPr>
        <w:wordWrap w:val="0"/>
        <w:spacing w:line="44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项目名称：</w:t>
      </w:r>
      <w:r>
        <w:rPr>
          <w:rFonts w:hint="eastAsia" w:ascii="仿宋_GB2312" w:hAnsi="仿宋_GB2312" w:eastAsia="仿宋_GB2312" w:cs="仿宋_GB2312"/>
          <w:bCs/>
          <w:sz w:val="24"/>
        </w:rPr>
        <w:t>绍兴市第一中学智能交互一体机采购项目</w:t>
      </w:r>
    </w:p>
    <w:p>
      <w:pPr>
        <w:wordWrap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 xml:space="preserve">预算金额（元）： </w:t>
      </w:r>
      <w:r>
        <w:rPr>
          <w:rFonts w:hint="eastAsia" w:ascii="仿宋_GB2312" w:hAnsi="仿宋_GB2312" w:eastAsia="仿宋_GB2312" w:cs="仿宋_GB2312"/>
          <w:bCs/>
          <w:sz w:val="24"/>
        </w:rPr>
        <w:t>520000</w:t>
      </w:r>
    </w:p>
    <w:p>
      <w:pPr>
        <w:wordWrap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 xml:space="preserve">最高限价（元）： </w:t>
      </w:r>
      <w:r>
        <w:rPr>
          <w:rFonts w:hint="eastAsia" w:ascii="仿宋_GB2312" w:hAnsi="仿宋_GB2312" w:eastAsia="仿宋_GB2312" w:cs="仿宋_GB2312"/>
          <w:bCs/>
          <w:sz w:val="24"/>
        </w:rPr>
        <w:t>520000</w:t>
      </w:r>
    </w:p>
    <w:p>
      <w:pPr>
        <w:wordWrap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采购需求：</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标项一：</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标项名称：智能交互一体机采购项目</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数量：1</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预算金额（元）：520000</w:t>
      </w:r>
    </w:p>
    <w:p>
      <w:pPr>
        <w:wordWrap w:val="0"/>
        <w:spacing w:line="440" w:lineRule="exact"/>
        <w:ind w:firstLine="480" w:firstLineChars="200"/>
        <w:rPr>
          <w:rFonts w:ascii="仿宋_GB2312" w:hAnsi="仿宋_GB2312" w:eastAsia="仿宋_GB2312" w:cs="仿宋_GB2312"/>
          <w:b/>
          <w:sz w:val="24"/>
        </w:rPr>
      </w:pPr>
      <w:r>
        <w:rPr>
          <w:rFonts w:hint="eastAsia" w:ascii="仿宋_GB2312" w:hAnsi="仿宋_GB2312" w:eastAsia="仿宋_GB2312" w:cs="仿宋_GB2312"/>
          <w:bCs/>
          <w:sz w:val="24"/>
        </w:rPr>
        <w:t>主要内容：简要规格描述或项目基本概况介绍、用途，详见采购文件。</w:t>
      </w:r>
    </w:p>
    <w:p>
      <w:pPr>
        <w:wordWrap w:val="0"/>
        <w:spacing w:line="440" w:lineRule="exact"/>
        <w:ind w:firstLine="482" w:firstLineChars="200"/>
        <w:rPr>
          <w:rFonts w:ascii="仿宋_GB2312" w:hAnsi="仿宋_GB2312" w:eastAsia="仿宋_GB2312" w:cs="仿宋_GB2312"/>
          <w:sz w:val="24"/>
          <w:u w:val="single"/>
        </w:rPr>
      </w:pPr>
      <w:r>
        <w:rPr>
          <w:rFonts w:hint="eastAsia" w:ascii="仿宋_GB2312" w:hAnsi="仿宋_GB2312" w:eastAsia="仿宋_GB2312" w:cs="仿宋_GB2312"/>
          <w:b/>
          <w:sz w:val="24"/>
        </w:rPr>
        <w:t>合同履行期限</w:t>
      </w:r>
      <w:r>
        <w:rPr>
          <w:rFonts w:hint="eastAsia" w:ascii="仿宋_GB2312" w:hAnsi="仿宋_GB2312" w:eastAsia="仿宋_GB2312" w:cs="仿宋_GB2312"/>
          <w:sz w:val="24"/>
        </w:rPr>
        <w:t>：按双方合同约定条款执行。</w:t>
      </w:r>
    </w:p>
    <w:p>
      <w:pPr>
        <w:wordWrap w:val="0"/>
        <w:spacing w:line="440" w:lineRule="exact"/>
        <w:ind w:firstLine="482" w:firstLineChars="200"/>
        <w:rPr>
          <w:rFonts w:ascii="仿宋_GB2312" w:hAnsi="仿宋_GB2312" w:eastAsia="仿宋_GB2312" w:cs="仿宋_GB2312"/>
          <w:b/>
        </w:rPr>
      </w:pPr>
      <w:r>
        <w:rPr>
          <w:rFonts w:hint="eastAsia" w:ascii="仿宋_GB2312" w:hAnsi="仿宋_GB2312" w:eastAsia="仿宋_GB2312" w:cs="仿宋_GB2312"/>
          <w:b/>
          <w:sz w:val="24"/>
        </w:rPr>
        <w:t>本项目接受联合体投标：</w:t>
      </w:r>
      <w:r>
        <w:rPr>
          <w:rFonts w:ascii="Wingdings 2" w:hAnsi="Wingdings 2" w:eastAsia="仿宋_GB2312" w:cs="Wingdings 2"/>
          <w:b/>
          <w:sz w:val="24"/>
        </w:rPr>
        <w:sym w:font="Wingdings 2" w:char="0052"/>
      </w:r>
      <w:r>
        <w:rPr>
          <w:rFonts w:hint="eastAsia" w:ascii="仿宋_GB2312" w:hAnsi="仿宋_GB2312" w:eastAsia="仿宋_GB2312" w:cs="仿宋_GB2312"/>
          <w:b/>
          <w:sz w:val="24"/>
        </w:rPr>
        <w:t>是，☐否。</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二、申请人的资格要求</w:t>
      </w:r>
    </w:p>
    <w:p>
      <w:pPr>
        <w:wordWrap w:val="0"/>
        <w:spacing w:line="440" w:lineRule="exact"/>
        <w:ind w:firstLine="480" w:firstLineChars="200"/>
        <w:rPr>
          <w:rFonts w:ascii="仿宋_GB2312" w:hAnsi="仿宋_GB2312" w:eastAsia="仿宋_GB2312" w:cs="仿宋_GB2312"/>
          <w:snapToGrid w:val="0"/>
          <w:kern w:val="28"/>
          <w:sz w:val="24"/>
          <w:szCs w:val="20"/>
        </w:rPr>
      </w:pPr>
      <w:r>
        <w:rPr>
          <w:rFonts w:hint="eastAsia" w:ascii="仿宋_GB2312" w:hAnsi="仿宋_GB2312" w:eastAsia="仿宋_GB2312" w:cs="仿宋_GB2312"/>
          <w:snapToGrid w:val="0"/>
          <w:kern w:val="28"/>
          <w:sz w:val="24"/>
          <w:szCs w:val="20"/>
        </w:rPr>
        <w:t>1.满足《中华人民共和国政府采购法》第二十二条规定；未被“信用中国”（www.creditchina.gov.cn)、中国政府采购网（www.ccgp.gov.cn）列入失信被执行人、重大税收违法失信主体、政府采购严重违法失信行为记录名单；</w:t>
      </w:r>
    </w:p>
    <w:p>
      <w:pPr>
        <w:wordWrap w:val="0"/>
        <w:spacing w:line="440" w:lineRule="exact"/>
        <w:ind w:firstLine="480" w:firstLineChars="200"/>
        <w:rPr>
          <w:rFonts w:ascii="仿宋_GB2312" w:hAnsi="仿宋_GB2312" w:eastAsia="仿宋_GB2312" w:cs="仿宋_GB2312"/>
          <w:snapToGrid w:val="0"/>
          <w:kern w:val="28"/>
          <w:sz w:val="24"/>
          <w:szCs w:val="20"/>
        </w:rPr>
      </w:pPr>
      <w:r>
        <w:rPr>
          <w:rFonts w:hint="eastAsia" w:ascii="仿宋_GB2312" w:hAnsi="仿宋_GB2312" w:eastAsia="仿宋_GB2312" w:cs="仿宋_GB2312"/>
          <w:snapToGrid w:val="0"/>
          <w:kern w:val="28"/>
          <w:sz w:val="24"/>
          <w:szCs w:val="20"/>
        </w:rPr>
        <w:t>2.以联合体形式投标的，提供联合协议(本项目不接受联合体投标或者投标人不以联合体形式投标的，则不需要提供) ；</w:t>
      </w:r>
    </w:p>
    <w:p>
      <w:pPr>
        <w:wordWrap w:val="0"/>
        <w:spacing w:line="440" w:lineRule="exact"/>
        <w:ind w:firstLine="480" w:firstLineChars="200"/>
        <w:rPr>
          <w:rFonts w:ascii="仿宋_GB2312" w:hAnsi="仿宋_GB2312" w:eastAsia="仿宋_GB2312" w:cs="仿宋_GB2312"/>
          <w:snapToGrid w:val="0"/>
          <w:kern w:val="28"/>
          <w:sz w:val="24"/>
          <w:szCs w:val="20"/>
        </w:rPr>
      </w:pPr>
      <w:r>
        <w:rPr>
          <w:rFonts w:hint="eastAsia" w:ascii="仿宋_GB2312" w:hAnsi="仿宋_GB2312" w:eastAsia="仿宋_GB2312" w:cs="仿宋_GB2312"/>
          <w:snapToGrid w:val="0"/>
          <w:kern w:val="28"/>
          <w:sz w:val="24"/>
          <w:szCs w:val="20"/>
        </w:rPr>
        <w:t>3.落实政府采购政策需满足的资格要求：</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kern w:val="0"/>
          <w:sz w:val="24"/>
        </w:rPr>
        <w:t>☐</w:t>
      </w:r>
      <w:r>
        <w:rPr>
          <w:rFonts w:hint="eastAsia" w:ascii="仿宋_GB2312" w:hAnsi="仿宋_GB2312" w:eastAsia="仿宋_GB2312" w:cs="仿宋_GB2312"/>
          <w:sz w:val="24"/>
        </w:rPr>
        <w:t>无</w:t>
      </w:r>
    </w:p>
    <w:p>
      <w:pPr>
        <w:wordWrap w:val="0"/>
        <w:spacing w:line="440" w:lineRule="exact"/>
        <w:ind w:firstLine="480" w:firstLineChars="200"/>
        <w:rPr>
          <w:rFonts w:ascii="仿宋_GB2312" w:hAnsi="仿宋_GB2312" w:eastAsia="仿宋_GB2312" w:cs="仿宋_GB2312"/>
          <w:sz w:val="24"/>
        </w:rPr>
      </w:pPr>
      <w:r>
        <w:rPr>
          <w:rFonts w:ascii="Wingdings 2" w:hAnsi="Wingdings 2" w:eastAsia="仿宋_GB2312" w:cs="Wingdings 2"/>
          <w:bCs/>
          <w:sz w:val="24"/>
        </w:rPr>
        <w:sym w:font="Wingdings 2" w:char="0052"/>
      </w:r>
      <w:r>
        <w:rPr>
          <w:rFonts w:hint="eastAsia" w:ascii="仿宋_GB2312" w:hAnsi="仿宋_GB2312" w:eastAsia="仿宋_GB2312" w:cs="仿宋_GB2312"/>
          <w:kern w:val="0"/>
          <w:sz w:val="24"/>
        </w:rPr>
        <w:t>专</w:t>
      </w:r>
      <w:r>
        <w:rPr>
          <w:rFonts w:hint="eastAsia" w:ascii="仿宋_GB2312" w:hAnsi="仿宋_GB2312" w:eastAsia="仿宋_GB2312" w:cs="仿宋_GB2312"/>
          <w:sz w:val="24"/>
        </w:rPr>
        <w:t>门面向中小企业</w:t>
      </w:r>
    </w:p>
    <w:p>
      <w:pPr>
        <w:wordWrap w:val="0"/>
        <w:spacing w:line="440" w:lineRule="exact"/>
        <w:ind w:firstLine="897" w:firstLineChars="374"/>
        <w:rPr>
          <w:rFonts w:ascii="仿宋_GB2312" w:hAnsi="仿宋_GB2312" w:eastAsia="仿宋_GB2312" w:cs="仿宋_GB2312"/>
          <w:sz w:val="24"/>
          <w:u w:val="single"/>
        </w:rPr>
      </w:pPr>
      <w:r>
        <w:rPr>
          <w:rFonts w:ascii="Wingdings 2" w:hAnsi="Wingdings 2" w:eastAsia="仿宋_GB2312" w:cs="Wingdings 2"/>
          <w:bCs/>
          <w:sz w:val="24"/>
        </w:rPr>
        <w:sym w:font="Wingdings 2" w:char="0052"/>
      </w:r>
      <w:r>
        <w:rPr>
          <w:rFonts w:hint="eastAsia" w:ascii="仿宋_GB2312" w:hAnsi="仿宋_GB2312" w:eastAsia="仿宋_GB2312" w:cs="仿宋_GB2312"/>
          <w:sz w:val="24"/>
        </w:rPr>
        <w:t>货物全部由符合政策要求的中小企业制造，提供中小企业声明函；</w:t>
      </w:r>
    </w:p>
    <w:p>
      <w:pPr>
        <w:wordWrap w:val="0"/>
        <w:spacing w:line="440" w:lineRule="exact"/>
        <w:ind w:firstLine="897" w:firstLineChars="374"/>
        <w:rPr>
          <w:rFonts w:ascii="仿宋_GB2312" w:hAnsi="仿宋_GB2312" w:eastAsia="仿宋_GB2312" w:cs="仿宋_GB2312"/>
          <w:sz w:val="24"/>
        </w:rPr>
      </w:pPr>
      <w:r>
        <w:rPr>
          <w:rFonts w:hint="eastAsia" w:ascii="仿宋_GB2312" w:hAnsi="仿宋_GB2312" w:eastAsia="仿宋_GB2312" w:cs="仿宋_GB2312"/>
          <w:kern w:val="0"/>
          <w:sz w:val="24"/>
        </w:rPr>
        <w:t>☐</w:t>
      </w:r>
      <w:r>
        <w:rPr>
          <w:rFonts w:hint="eastAsia" w:ascii="仿宋_GB2312" w:hAnsi="仿宋_GB2312" w:eastAsia="仿宋_GB2312" w:cs="仿宋_GB2312"/>
          <w:sz w:val="24"/>
        </w:rPr>
        <w:t>货物全部由符合政策要求的小微企业制造，提供中小企业声明函；</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kern w:val="0"/>
          <w:sz w:val="24"/>
        </w:rPr>
        <w:t>☐</w:t>
      </w:r>
      <w:bookmarkStart w:id="10" w:name="_Hlk101132524"/>
      <w:r>
        <w:rPr>
          <w:rFonts w:hint="eastAsia" w:ascii="仿宋_GB2312" w:hAnsi="仿宋_GB2312" w:eastAsia="仿宋_GB2312" w:cs="仿宋_GB2312"/>
          <w:sz w:val="24"/>
        </w:rPr>
        <w:t>要求以联合体形式参加，提供联合协议和中小企业声明函，联合协议中中小企业合同金额应当达到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%，其中小微企业合同金额应当达到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r>
        <w:rPr>
          <w:rFonts w:hint="eastAsia" w:ascii="仿宋_GB2312" w:hAnsi="仿宋_GB2312" w:eastAsia="仿宋_GB2312" w:cs="仿宋_GB2312"/>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sz w:val="24"/>
        </w:rPr>
        <w:t>；</w:t>
      </w:r>
    </w:p>
    <w:bookmarkEnd w:id="10"/>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kern w:val="0"/>
          <w:sz w:val="24"/>
        </w:rPr>
        <w:t>☐</w:t>
      </w:r>
      <w:r>
        <w:rPr>
          <w:rFonts w:hint="eastAsia" w:ascii="仿宋_GB2312" w:hAnsi="仿宋_GB2312" w:eastAsia="仿宋_GB2312" w:cs="仿宋_GB2312"/>
          <w:sz w:val="24"/>
        </w:rPr>
        <w:t>要求合同分包，提供分包意向协议和中小企业声明函，分包意向协议中中小企业合同金额应当达到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，其中小微企业合同金额应当达到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w:t>
      </w:r>
      <w:r>
        <w:rPr>
          <w:rFonts w:hint="eastAsia" w:ascii="仿宋_GB2312" w:hAnsi="仿宋_GB2312" w:eastAsia="仿宋_GB2312" w:cs="仿宋_GB2312"/>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sz w:val="24"/>
        </w:rPr>
        <w:t>；</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4.本项目的特定资格要求：无；</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 xml:space="preserve">三、获取招标文件 </w:t>
      </w:r>
    </w:p>
    <w:p>
      <w:pPr>
        <w:wordWrap w:val="0"/>
        <w:spacing w:line="44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时间：</w:t>
      </w:r>
      <w:r>
        <w:rPr>
          <w:rFonts w:hint="eastAsia" w:ascii="仿宋_GB2312" w:hAnsi="仿宋_GB2312" w:eastAsia="仿宋_GB2312" w:cs="仿宋_GB2312"/>
          <w:sz w:val="24"/>
        </w:rPr>
        <w:t>/至</w:t>
      </w:r>
      <w:r>
        <w:rPr>
          <w:rFonts w:hint="eastAsia" w:ascii="仿宋_GB2312" w:hAnsi="仿宋_GB2312" w:eastAsia="仿宋_GB2312" w:cs="仿宋_GB2312"/>
          <w:sz w:val="24"/>
          <w:u w:val="single"/>
        </w:rPr>
        <w:t>2025年</w:t>
      </w:r>
      <w:r>
        <w:rPr>
          <w:rFonts w:hint="eastAsia" w:ascii="仿宋_GB2312" w:hAnsi="仿宋_GB2312" w:eastAsia="仿宋_GB2312" w:cs="仿宋_GB2312"/>
          <w:sz w:val="24"/>
          <w:u w:val="single"/>
          <w:lang w:val="en-US" w:eastAsia="zh-CN"/>
        </w:rPr>
        <w:t>8</w:t>
      </w:r>
      <w:r>
        <w:rPr>
          <w:rFonts w:hint="eastAsia" w:ascii="仿宋_GB2312" w:hAnsi="仿宋_GB2312" w:eastAsia="仿宋_GB2312" w:cs="仿宋_GB2312"/>
          <w:sz w:val="24"/>
          <w:u w:val="single"/>
        </w:rPr>
        <w:t xml:space="preserve"> 月</w:t>
      </w:r>
      <w:r>
        <w:rPr>
          <w:rFonts w:hint="eastAsia" w:ascii="仿宋_GB2312" w:hAnsi="仿宋_GB2312" w:eastAsia="仿宋_GB2312" w:cs="仿宋_GB2312"/>
          <w:sz w:val="24"/>
          <w:u w:val="single"/>
          <w:lang w:val="en-US" w:eastAsia="zh-CN"/>
        </w:rPr>
        <w:t>4</w:t>
      </w:r>
      <w:r>
        <w:rPr>
          <w:rFonts w:hint="eastAsia" w:ascii="仿宋_GB2312" w:hAnsi="仿宋_GB2312" w:eastAsia="仿宋_GB2312" w:cs="仿宋_GB2312"/>
          <w:sz w:val="24"/>
          <w:u w:val="single"/>
        </w:rPr>
        <w:t xml:space="preserve"> 日</w:t>
      </w:r>
      <w:r>
        <w:rPr>
          <w:rFonts w:hint="eastAsia" w:ascii="仿宋_GB2312" w:hAnsi="仿宋_GB2312" w:eastAsia="仿宋_GB2312" w:cs="仿宋_GB2312"/>
          <w:sz w:val="24"/>
        </w:rPr>
        <w:t>，每天上午00:00至12:00 ，下午12:00至23:59（北京时间，线上获取法定节假日均可，线下获取文件法定节假日除外）</w:t>
      </w:r>
    </w:p>
    <w:p>
      <w:pPr>
        <w:wordWrap w:val="0"/>
        <w:spacing w:line="44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地点（网址）：</w:t>
      </w:r>
      <w:r>
        <w:rPr>
          <w:rFonts w:hint="eastAsia" w:ascii="仿宋_GB2312" w:hAnsi="仿宋_GB2312" w:eastAsia="仿宋_GB2312" w:cs="仿宋_GB2312"/>
          <w:sz w:val="24"/>
        </w:rPr>
        <w:t xml:space="preserve">政采云平台（https://www.zcygov.cn/） </w:t>
      </w:r>
    </w:p>
    <w:p>
      <w:pPr>
        <w:wordWrap w:val="0"/>
        <w:spacing w:line="44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方式：</w:t>
      </w:r>
      <w:r>
        <w:rPr>
          <w:rFonts w:hint="eastAsia" w:ascii="仿宋_GB2312" w:hAnsi="仿宋_GB2312" w:eastAsia="仿宋_GB2312" w:cs="仿宋_GB2312"/>
          <w:sz w:val="24"/>
        </w:rPr>
        <w:t xml:space="preserve">供应商登录政采云平台https://www.zcygov.cn/在线申请获取采购文件（进入“项目采购”应用，在获取采购文件菜单中选择项目，申请获取采购文件）。 </w:t>
      </w:r>
    </w:p>
    <w:p>
      <w:pPr>
        <w:wordWrap w:val="0"/>
        <w:spacing w:line="44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售价（元）：</w:t>
      </w:r>
      <w:r>
        <w:rPr>
          <w:rFonts w:hint="eastAsia" w:ascii="仿宋_GB2312" w:hAnsi="仿宋_GB2312" w:eastAsia="仿宋_GB2312" w:cs="仿宋_GB2312"/>
          <w:sz w:val="24"/>
        </w:rPr>
        <w:t xml:space="preserve">0 </w:t>
      </w:r>
      <w:r>
        <w:rPr>
          <w:rFonts w:hint="eastAsia" w:ascii="仿宋_GB2312" w:hAnsi="仿宋_GB2312" w:eastAsia="仿宋_GB2312" w:cs="仿宋_GB2312"/>
          <w:sz w:val="24"/>
        </w:rPr>
        <w:tab/>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四、提交投标文件截止时间、开标时间和地点</w:t>
      </w:r>
    </w:p>
    <w:p>
      <w:pPr>
        <w:wordWrap w:val="0"/>
        <w:spacing w:line="44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提交投标文件截止时间：</w:t>
      </w:r>
      <w:r>
        <w:rPr>
          <w:rFonts w:hint="eastAsia" w:ascii="仿宋_GB2312" w:hAnsi="仿宋_GB2312" w:eastAsia="仿宋_GB2312" w:cs="仿宋_GB2312"/>
          <w:sz w:val="24"/>
          <w:u w:val="single"/>
        </w:rPr>
        <w:t xml:space="preserve"> 2025年</w:t>
      </w:r>
      <w:r>
        <w:rPr>
          <w:rFonts w:hint="eastAsia" w:ascii="仿宋_GB2312" w:hAnsi="仿宋_GB2312" w:eastAsia="仿宋_GB2312" w:cs="仿宋_GB2312"/>
          <w:sz w:val="24"/>
          <w:u w:val="single"/>
          <w:lang w:val="en-US" w:eastAsia="zh-CN"/>
        </w:rPr>
        <w:t>8</w:t>
      </w:r>
      <w:r>
        <w:rPr>
          <w:rFonts w:hint="eastAsia" w:ascii="仿宋_GB2312" w:hAnsi="仿宋_GB2312" w:eastAsia="仿宋_GB2312" w:cs="仿宋_GB2312"/>
          <w:sz w:val="24"/>
          <w:u w:val="single"/>
        </w:rPr>
        <w:t xml:space="preserve"> 月</w:t>
      </w:r>
      <w:r>
        <w:rPr>
          <w:rFonts w:hint="eastAsia" w:ascii="仿宋_GB2312" w:hAnsi="仿宋_GB2312" w:eastAsia="仿宋_GB2312" w:cs="仿宋_GB2312"/>
          <w:sz w:val="24"/>
          <w:u w:val="single"/>
          <w:lang w:val="en-US" w:eastAsia="zh-CN"/>
        </w:rPr>
        <w:t>4</w:t>
      </w:r>
      <w:r>
        <w:rPr>
          <w:rFonts w:hint="eastAsia" w:ascii="仿宋_GB2312" w:hAnsi="仿宋_GB2312" w:eastAsia="仿宋_GB2312" w:cs="仿宋_GB2312"/>
          <w:sz w:val="24"/>
          <w:u w:val="single"/>
        </w:rPr>
        <w:t xml:space="preserve"> 日</w:t>
      </w:r>
      <w:r>
        <w:rPr>
          <w:rFonts w:hint="eastAsia" w:ascii="仿宋_GB2312" w:hAnsi="仿宋_GB2312" w:eastAsia="仿宋_GB2312" w:cs="仿宋_GB2312"/>
          <w:sz w:val="24"/>
          <w:u w:val="single"/>
          <w:lang w:val="en-US" w:eastAsia="zh-CN"/>
        </w:rPr>
        <w:t>9</w:t>
      </w:r>
      <w:r>
        <w:rPr>
          <w:rFonts w:hint="eastAsia" w:ascii="仿宋_GB2312" w:hAnsi="仿宋_GB2312" w:eastAsia="仿宋_GB2312" w:cs="仿宋_GB2312"/>
          <w:sz w:val="24"/>
          <w:u w:val="single"/>
        </w:rPr>
        <w:t xml:space="preserve"> 点</w:t>
      </w:r>
      <w:r>
        <w:rPr>
          <w:rFonts w:hint="eastAsia" w:ascii="仿宋_GB2312" w:hAnsi="仿宋_GB2312" w:eastAsia="仿宋_GB2312" w:cs="仿宋_GB2312"/>
          <w:sz w:val="24"/>
          <w:u w:val="single"/>
          <w:lang w:val="en-US" w:eastAsia="zh-CN"/>
        </w:rPr>
        <w:t>00</w:t>
      </w:r>
      <w:r>
        <w:rPr>
          <w:rFonts w:hint="eastAsia" w:ascii="仿宋_GB2312" w:hAnsi="仿宋_GB2312" w:eastAsia="仿宋_GB2312" w:cs="仿宋_GB2312"/>
          <w:sz w:val="24"/>
          <w:u w:val="single"/>
        </w:rPr>
        <w:t xml:space="preserve"> 分00秒</w:t>
      </w:r>
      <w:r>
        <w:rPr>
          <w:rFonts w:hint="eastAsia" w:ascii="仿宋_GB2312" w:hAnsi="仿宋_GB2312" w:eastAsia="仿宋_GB2312" w:cs="仿宋_GB2312"/>
          <w:bCs/>
          <w:sz w:val="24"/>
          <w:u w:val="single"/>
        </w:rPr>
        <w:t xml:space="preserve"> </w:t>
      </w:r>
      <w:r>
        <w:rPr>
          <w:rFonts w:hint="eastAsia" w:ascii="仿宋_GB2312" w:hAnsi="仿宋_GB2312" w:eastAsia="仿宋_GB2312" w:cs="仿宋_GB2312"/>
          <w:sz w:val="24"/>
        </w:rPr>
        <w:t>（北京时间）</w:t>
      </w:r>
    </w:p>
    <w:p>
      <w:pPr>
        <w:wordWrap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投标地点（网址）：</w:t>
      </w:r>
      <w:r>
        <w:rPr>
          <w:rFonts w:hint="eastAsia" w:ascii="仿宋_GB2312" w:hAnsi="仿宋_GB2312" w:eastAsia="仿宋_GB2312" w:cs="仿宋_GB2312"/>
          <w:sz w:val="24"/>
        </w:rPr>
        <w:t xml:space="preserve">政采云平台（https://www.zcygov.cn/） </w:t>
      </w:r>
    </w:p>
    <w:p>
      <w:pPr>
        <w:wordWrap w:val="0"/>
        <w:spacing w:line="440" w:lineRule="exact"/>
        <w:ind w:firstLine="482" w:firstLineChars="200"/>
        <w:rPr>
          <w:rFonts w:ascii="仿宋_GB2312" w:hAnsi="仿宋_GB2312" w:eastAsia="仿宋_GB2312" w:cs="仿宋_GB2312"/>
          <w:bCs/>
          <w:sz w:val="24"/>
          <w:u w:val="single"/>
        </w:rPr>
      </w:pPr>
      <w:r>
        <w:rPr>
          <w:rFonts w:hint="eastAsia" w:ascii="仿宋_GB2312" w:hAnsi="仿宋_GB2312" w:eastAsia="仿宋_GB2312" w:cs="仿宋_GB2312"/>
          <w:b/>
          <w:sz w:val="24"/>
        </w:rPr>
        <w:t>开标时间：</w:t>
      </w:r>
      <w:r>
        <w:rPr>
          <w:rFonts w:hint="eastAsia" w:ascii="仿宋_GB2312" w:hAnsi="仿宋_GB2312" w:eastAsia="仿宋_GB2312" w:cs="仿宋_GB2312"/>
          <w:sz w:val="24"/>
          <w:u w:val="single"/>
        </w:rPr>
        <w:t>2025年</w:t>
      </w:r>
      <w:r>
        <w:rPr>
          <w:rFonts w:hint="eastAsia" w:ascii="仿宋_GB2312" w:hAnsi="仿宋_GB2312" w:eastAsia="仿宋_GB2312" w:cs="仿宋_GB2312"/>
          <w:sz w:val="24"/>
          <w:u w:val="single"/>
          <w:lang w:val="en-US" w:eastAsia="zh-CN"/>
        </w:rPr>
        <w:t>8</w:t>
      </w:r>
      <w:r>
        <w:rPr>
          <w:rFonts w:hint="eastAsia" w:ascii="仿宋_GB2312" w:hAnsi="仿宋_GB2312" w:eastAsia="仿宋_GB2312" w:cs="仿宋_GB2312"/>
          <w:sz w:val="24"/>
          <w:u w:val="single"/>
        </w:rPr>
        <w:t xml:space="preserve"> 月</w:t>
      </w:r>
      <w:r>
        <w:rPr>
          <w:rFonts w:hint="eastAsia" w:ascii="仿宋_GB2312" w:hAnsi="仿宋_GB2312" w:eastAsia="仿宋_GB2312" w:cs="仿宋_GB2312"/>
          <w:sz w:val="24"/>
          <w:u w:val="single"/>
          <w:lang w:val="en-US" w:eastAsia="zh-CN"/>
        </w:rPr>
        <w:t>4</w:t>
      </w:r>
      <w:r>
        <w:rPr>
          <w:rFonts w:hint="eastAsia" w:ascii="仿宋_GB2312" w:hAnsi="仿宋_GB2312" w:eastAsia="仿宋_GB2312" w:cs="仿宋_GB2312"/>
          <w:sz w:val="24"/>
          <w:u w:val="single"/>
        </w:rPr>
        <w:t xml:space="preserve"> 日</w:t>
      </w:r>
      <w:r>
        <w:rPr>
          <w:rFonts w:hint="eastAsia" w:ascii="仿宋_GB2312" w:hAnsi="仿宋_GB2312" w:eastAsia="仿宋_GB2312" w:cs="仿宋_GB2312"/>
          <w:sz w:val="24"/>
          <w:u w:val="single"/>
          <w:lang w:val="en-US" w:eastAsia="zh-CN"/>
        </w:rPr>
        <w:t>9</w:t>
      </w:r>
      <w:r>
        <w:rPr>
          <w:rFonts w:hint="eastAsia" w:ascii="仿宋_GB2312" w:hAnsi="仿宋_GB2312" w:eastAsia="仿宋_GB2312" w:cs="仿宋_GB2312"/>
          <w:sz w:val="24"/>
          <w:u w:val="single"/>
        </w:rPr>
        <w:t xml:space="preserve"> 点</w:t>
      </w:r>
      <w:r>
        <w:rPr>
          <w:rFonts w:hint="eastAsia" w:ascii="仿宋_GB2312" w:hAnsi="仿宋_GB2312" w:eastAsia="仿宋_GB2312" w:cs="仿宋_GB2312"/>
          <w:sz w:val="24"/>
          <w:u w:val="single"/>
          <w:lang w:val="en-US" w:eastAsia="zh-CN"/>
        </w:rPr>
        <w:t>00</w:t>
      </w:r>
      <w:bookmarkStart w:id="58" w:name="_GoBack"/>
      <w:bookmarkEnd w:id="58"/>
      <w:r>
        <w:rPr>
          <w:rFonts w:hint="eastAsia" w:ascii="仿宋_GB2312" w:hAnsi="仿宋_GB2312" w:eastAsia="仿宋_GB2312" w:cs="仿宋_GB2312"/>
          <w:sz w:val="24"/>
          <w:u w:val="single"/>
        </w:rPr>
        <w:t xml:space="preserve"> 分00秒</w:t>
      </w:r>
      <w:r>
        <w:rPr>
          <w:rFonts w:hint="eastAsia" w:ascii="仿宋_GB2312" w:hAnsi="仿宋_GB2312" w:eastAsia="仿宋_GB2312" w:cs="仿宋_GB2312"/>
          <w:bCs/>
          <w:sz w:val="24"/>
          <w:u w:val="single"/>
        </w:rPr>
        <w:t xml:space="preserve">  </w:t>
      </w:r>
    </w:p>
    <w:p>
      <w:pPr>
        <w:wordWrap w:val="0"/>
        <w:spacing w:line="44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开标地点（网址）：</w:t>
      </w:r>
      <w:r>
        <w:rPr>
          <w:rFonts w:hint="eastAsia" w:ascii="仿宋_GB2312" w:hAnsi="仿宋_GB2312" w:eastAsia="仿宋_GB2312" w:cs="仿宋_GB2312"/>
          <w:sz w:val="24"/>
        </w:rPr>
        <w:t>政采云平台（https://www.zcygov.cn/）</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 xml:space="preserve">五、公告期限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自本公告发布之日起5个工作日。</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六、其他补充事宜</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4.其他事项：</w:t>
      </w:r>
      <w:bookmarkStart w:id="11" w:name="OLE_LINK1"/>
      <w:r>
        <w:rPr>
          <w:rFonts w:hint="eastAsia" w:ascii="仿宋_GB2312" w:hAnsi="仿宋_GB2312" w:eastAsia="仿宋_GB2312" w:cs="仿宋_GB2312"/>
          <w:sz w:val="24"/>
        </w:rPr>
        <w:t>（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bookmarkEnd w:id="11"/>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七、对本次采购提出询问、质疑、投诉，请按以下方式联系</w:t>
      </w:r>
    </w:p>
    <w:p>
      <w:pPr>
        <w:pStyle w:val="7"/>
        <w:wordWrap w:val="0"/>
        <w:spacing w:line="440" w:lineRule="exact"/>
        <w:ind w:left="0" w:firstLine="482" w:firstLineChars="200"/>
        <w:rPr>
          <w:rFonts w:hAnsi="仿宋_GB2312" w:cs="仿宋_GB2312"/>
          <w:sz w:val="24"/>
          <w:szCs w:val="24"/>
        </w:rPr>
      </w:pPr>
      <w:bookmarkStart w:id="12" w:name="_Toc35393637"/>
      <w:bookmarkStart w:id="13" w:name="_Toc28359096"/>
      <w:bookmarkStart w:id="14" w:name="_Toc28359019"/>
      <w:bookmarkStart w:id="15" w:name="_Toc35393806"/>
      <w:r>
        <w:rPr>
          <w:rFonts w:hint="eastAsia" w:hAnsi="仿宋_GB2312" w:cs="仿宋_GB2312"/>
          <w:sz w:val="24"/>
          <w:szCs w:val="24"/>
        </w:rPr>
        <w:t>1.采购人信息</w:t>
      </w:r>
      <w:bookmarkEnd w:id="12"/>
      <w:bookmarkEnd w:id="13"/>
      <w:bookmarkEnd w:id="14"/>
      <w:bookmarkEnd w:id="15"/>
      <w:r>
        <w:rPr>
          <w:rFonts w:hint="eastAsia" w:hAnsi="仿宋_GB2312" w:cs="仿宋_GB2312"/>
          <w:sz w:val="24"/>
          <w:szCs w:val="24"/>
        </w:rPr>
        <w:t>：</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名    称： 绍兴市第一中学</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地    址： 浙江省绍兴市越城区站前大道1898号</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传    真：/</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项目联系人（询问）：孟德超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项目联系方式（询问）：0575-85338008</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质疑联系人： 陈炳炉</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质疑联系方式：0575-85338008</w:t>
      </w:r>
    </w:p>
    <w:p>
      <w:pPr>
        <w:pStyle w:val="7"/>
        <w:wordWrap w:val="0"/>
        <w:spacing w:line="440" w:lineRule="exact"/>
        <w:ind w:left="0" w:firstLine="482" w:firstLineChars="200"/>
        <w:rPr>
          <w:rFonts w:hAnsi="仿宋_GB2312" w:cs="仿宋_GB2312"/>
          <w:sz w:val="24"/>
        </w:rPr>
      </w:pPr>
      <w:bookmarkStart w:id="16" w:name="_Toc28359097"/>
      <w:bookmarkStart w:id="17" w:name="_Toc35393638"/>
      <w:bookmarkStart w:id="18" w:name="_Toc28359020"/>
      <w:bookmarkStart w:id="19" w:name="_Toc35393807"/>
      <w:r>
        <w:rPr>
          <w:rFonts w:hint="eastAsia" w:hAnsi="仿宋_GB2312" w:cs="仿宋_GB2312"/>
          <w:sz w:val="24"/>
          <w:szCs w:val="24"/>
        </w:rPr>
        <w:t>2.采购代理机构信息</w:t>
      </w:r>
      <w:bookmarkEnd w:id="16"/>
      <w:bookmarkEnd w:id="17"/>
      <w:bookmarkEnd w:id="18"/>
      <w:bookmarkEnd w:id="19"/>
      <w:r>
        <w:rPr>
          <w:rFonts w:hint="eastAsia" w:hAnsi="仿宋_GB2312" w:cs="仿宋_GB2312"/>
          <w:sz w:val="24"/>
          <w:szCs w:val="24"/>
        </w:rPr>
        <w:t>：</w:t>
      </w:r>
    </w:p>
    <w:p>
      <w:pPr>
        <w:wordWrap w:val="0"/>
        <w:spacing w:line="440" w:lineRule="exact"/>
        <w:ind w:firstLine="480" w:firstLineChars="200"/>
        <w:rPr>
          <w:rFonts w:ascii="仿宋_GB2312" w:hAnsi="仿宋_GB2312" w:eastAsia="仿宋_GB2312" w:cs="仿宋_GB2312"/>
          <w:sz w:val="24"/>
        </w:rPr>
      </w:pPr>
      <w:bookmarkStart w:id="20" w:name="_Toc28359021"/>
      <w:bookmarkStart w:id="21" w:name="_Toc35393808"/>
      <w:bookmarkStart w:id="22" w:name="_Toc28359098"/>
      <w:bookmarkStart w:id="23" w:name="_Toc35393639"/>
      <w:r>
        <w:rPr>
          <w:rFonts w:hint="eastAsia" w:ascii="仿宋_GB2312" w:hAnsi="仿宋_GB2312" w:eastAsia="仿宋_GB2312" w:cs="仿宋_GB2312"/>
          <w:sz w:val="24"/>
        </w:rPr>
        <w:t>名称：绍兴市公共资源交易中心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地址：绍兴市越城区洋江西路699号</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传真：/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项目联系人（询问）：黄世杰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项目联系方式（询问）：0575-88307028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质疑联系人：顾梁杰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质疑联系方式：0575-88307026 　　</w:t>
      </w:r>
    </w:p>
    <w:p>
      <w:pPr>
        <w:wordWrap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bCs/>
          <w:sz w:val="24"/>
        </w:rPr>
        <w:t>3.</w:t>
      </w:r>
      <w:r>
        <w:rPr>
          <w:rFonts w:hint="eastAsia" w:ascii="仿宋_GB2312" w:hAnsi="仿宋_GB2312" w:eastAsia="仿宋_GB2312" w:cs="仿宋_GB2312"/>
          <w:b/>
          <w:sz w:val="24"/>
        </w:rPr>
        <w:t xml:space="preserve">同级政府采购监督管理部门：            </w:t>
      </w:r>
    </w:p>
    <w:bookmarkEnd w:id="20"/>
    <w:bookmarkEnd w:id="21"/>
    <w:bookmarkEnd w:id="22"/>
    <w:bookmarkEnd w:id="23"/>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名称：绍兴市财政局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地址：绍兴市越城区凤林西路151号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传真：0575-85209697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联系人 ：张婷婷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监督投诉电话：0575-85209697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若对项目采购电子交易系统操作有疑问，可登录政采云（https://www.zcygov.cn/），点击右侧咨询小采，获取采小蜜智能服务管家帮助，或拨打政采云服务热线95763获取热线服务帮助。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CA问题联系电话（人工）：汇信CA 400-888-4636；天谷CA 400-087-8198。</w:t>
      </w:r>
    </w:p>
    <w:p>
      <w:pPr>
        <w:widowControl/>
        <w:wordWrap w:val="0"/>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pPr>
        <w:wordWrap w:val="0"/>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 投标须知</w:t>
      </w:r>
    </w:p>
    <w:p>
      <w:pPr>
        <w:wordWrap w:val="0"/>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2"/>
        <w:tblW w:w="9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8493" w:type="dxa"/>
            <w:gridSpan w:val="2"/>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8493" w:type="dxa"/>
            <w:gridSpan w:val="2"/>
            <w:vAlign w:val="center"/>
          </w:tcPr>
          <w:p>
            <w:pPr>
              <w:wordWrap w:val="0"/>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投标人按照项目要求特许资格、资信证明文件（如有）：</w:t>
            </w:r>
          </w:p>
          <w:p>
            <w:pPr>
              <w:wordWrap w:val="0"/>
              <w:spacing w:line="440" w:lineRule="exact"/>
              <w:ind w:firstLine="480" w:firstLineChars="200"/>
              <w:rPr>
                <w:rFonts w:ascii="仿宋_GB2312" w:hAnsi="仿宋_GB2312" w:eastAsia="仿宋_GB2312" w:cs="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8493" w:type="dxa"/>
            <w:gridSpan w:val="2"/>
            <w:vAlign w:val="center"/>
          </w:tcPr>
          <w:p>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8493" w:type="dxa"/>
            <w:gridSpan w:val="2"/>
            <w:vAlign w:val="center"/>
          </w:tcPr>
          <w:p>
            <w:pPr>
              <w:wordWrap w:val="0"/>
              <w:autoSpaceDE w:val="0"/>
              <w:autoSpaceDN w:val="0"/>
              <w:spacing w:line="440" w:lineRule="exact"/>
              <w:textAlignment w:val="bottom"/>
              <w:rPr>
                <w:rFonts w:ascii="仿宋_GB2312" w:hAnsi="仿宋_GB2312" w:eastAsia="仿宋_GB2312" w:cs="仿宋_GB2312"/>
                <w:sz w:val="24"/>
              </w:rPr>
            </w:pPr>
            <w:r>
              <w:rPr>
                <w:rFonts w:hint="eastAsia" w:ascii="仿宋_GB2312" w:hAnsi="仿宋_GB2312" w:eastAsia="仿宋_GB2312" w:cs="仿宋_GB2312"/>
                <w:b/>
                <w:sz w:val="24"/>
              </w:rPr>
              <w:t>投标有效期：</w:t>
            </w:r>
            <w:r>
              <w:rPr>
                <w:rFonts w:hint="eastAsia" w:ascii="仿宋_GB2312" w:hAnsi="仿宋_GB2312" w:eastAsia="仿宋_GB2312" w:cs="仿宋_GB2312"/>
                <w:sz w:val="24"/>
              </w:rPr>
              <w:t>投标有效期为从提交投标文件的截止之日起90天。</w:t>
            </w:r>
            <w:r>
              <w:rPr>
                <w:rFonts w:hint="eastAsia" w:ascii="仿宋_GB2312" w:hAnsi="仿宋_GB2312" w:eastAsia="仿宋_GB2312" w:cs="仿宋_GB2312"/>
                <w:b/>
                <w:sz w:val="24"/>
              </w:rPr>
              <w:t>投标人的投标文件中承</w:t>
            </w:r>
            <w:r>
              <w:rPr>
                <w:rFonts w:hint="eastAsia" w:ascii="仿宋_GB2312" w:hAnsi="仿宋_GB2312"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8493" w:type="dxa"/>
            <w:gridSpan w:val="2"/>
            <w:vAlign w:val="center"/>
          </w:tcPr>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转包：</w:t>
            </w:r>
            <w:r>
              <w:rPr>
                <w:rFonts w:hint="eastAsia" w:ascii="仿宋_GB2312" w:hAnsi="仿宋_GB2312"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8493" w:type="dxa"/>
            <w:gridSpan w:val="2"/>
            <w:vAlign w:val="center"/>
          </w:tcPr>
          <w:p>
            <w:pPr>
              <w:wordWrap w:val="0"/>
              <w:spacing w:line="440" w:lineRule="exact"/>
              <w:rPr>
                <w:rFonts w:ascii="仿宋_GB2312" w:hAnsi="仿宋" w:eastAsia="仿宋_GB2312"/>
                <w:sz w:val="24"/>
              </w:rPr>
            </w:pPr>
            <w:r>
              <w:rPr>
                <w:rFonts w:hint="eastAsia" w:ascii="仿宋_GB2312" w:hAnsi="仿宋" w:eastAsia="仿宋_GB2312" w:cs="仿宋_GB2312"/>
                <w:b/>
                <w:sz w:val="24"/>
              </w:rPr>
              <w:t>分包：</w:t>
            </w:r>
            <w:r>
              <w:rPr>
                <w:rFonts w:ascii="仿宋_GB2312" w:hAnsi="仿宋" w:eastAsia="仿宋_GB2312" w:cs="Arial"/>
                <w:kern w:val="0"/>
                <w:sz w:val="24"/>
              </w:rPr>
              <w:sym w:font="Wingdings" w:char="00A8"/>
            </w:r>
            <w:r>
              <w:rPr>
                <w:rFonts w:ascii="仿宋_GB2312" w:hAnsi="仿宋" w:eastAsia="仿宋_GB2312" w:cs="Arial"/>
                <w:kern w:val="0"/>
                <w:sz w:val="24"/>
              </w:rPr>
              <w:t xml:space="preserve"> A</w:t>
            </w:r>
            <w:r>
              <w:rPr>
                <w:rFonts w:hint="eastAsia" w:ascii="仿宋_GB2312" w:hAnsi="仿宋" w:eastAsia="仿宋_GB2312"/>
                <w:sz w:val="24"/>
              </w:rPr>
              <w:t>同意将非主体、非关键性的</w:t>
            </w:r>
            <w:r>
              <w:rPr>
                <w:rFonts w:ascii="仿宋_GB2312" w:hAnsi="仿宋" w:eastAsia="仿宋_GB2312"/>
                <w:sz w:val="24"/>
                <w:u w:val="single"/>
              </w:rPr>
              <w:t xml:space="preserve">             </w:t>
            </w:r>
            <w:r>
              <w:rPr>
                <w:rFonts w:hint="eastAsia" w:ascii="仿宋_GB2312" w:hAnsi="仿宋" w:eastAsia="仿宋_GB2312"/>
                <w:sz w:val="24"/>
              </w:rPr>
              <w:t>工作分包。</w:t>
            </w:r>
          </w:p>
          <w:p>
            <w:pPr>
              <w:wordWrap w:val="0"/>
              <w:spacing w:line="440" w:lineRule="exact"/>
              <w:ind w:firstLine="720" w:firstLineChars="300"/>
              <w:rPr>
                <w:rFonts w:ascii="仿宋_GB2312" w:hAnsi="仿宋_GB2312" w:eastAsia="仿宋_GB2312" w:cs="仿宋_GB2312"/>
                <w:b/>
                <w:sz w:val="24"/>
              </w:rPr>
            </w:pPr>
            <w:r>
              <w:rPr>
                <w:rFonts w:hint="eastAsia" w:ascii="仿宋_GB2312" w:hAnsi="仿宋_GB2312" w:eastAsia="仿宋_GB2312" w:cs="仿宋_GB2312"/>
                <w:kern w:val="0"/>
                <w:sz w:val="24"/>
              </w:rPr>
              <w:sym w:font="Wingdings 2" w:char="0052"/>
            </w:r>
            <w:r>
              <w:rPr>
                <w:rFonts w:ascii="仿宋_GB2312" w:hAnsi="仿宋" w:eastAsia="仿宋_GB2312" w:cs="Arial"/>
                <w:kern w:val="0"/>
                <w:sz w:val="24"/>
              </w:rPr>
              <w:t>B</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6</w:t>
            </w:r>
          </w:p>
        </w:tc>
        <w:tc>
          <w:tcPr>
            <w:tcW w:w="8493" w:type="dxa"/>
            <w:gridSpan w:val="2"/>
            <w:vAlign w:val="center"/>
          </w:tcPr>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投标文件份数：</w:t>
            </w:r>
            <w:r>
              <w:rPr>
                <w:rFonts w:hint="eastAsia" w:ascii="仿宋_GB2312" w:hAnsi="仿宋_GB2312" w:eastAsia="仿宋_GB2312" w:cs="仿宋_GB2312"/>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7</w:t>
            </w:r>
          </w:p>
        </w:tc>
        <w:tc>
          <w:tcPr>
            <w:tcW w:w="8493" w:type="dxa"/>
            <w:gridSpan w:val="2"/>
            <w:vAlign w:val="center"/>
          </w:tcPr>
          <w:p>
            <w:pPr>
              <w:wordWrap w:val="0"/>
              <w:autoSpaceDE w:val="0"/>
              <w:autoSpaceDN w:val="0"/>
              <w:spacing w:line="440" w:lineRule="exact"/>
              <w:textAlignment w:val="bottom"/>
              <w:rPr>
                <w:rFonts w:ascii="仿宋" w:hAnsi="仿宋" w:eastAsia="仿宋" w:cs="仿宋_GB2312"/>
                <w:b/>
                <w:sz w:val="24"/>
              </w:rPr>
            </w:pPr>
            <w:r>
              <w:rPr>
                <w:rFonts w:hint="eastAsia" w:ascii="仿宋" w:hAnsi="仿宋" w:eastAsia="仿宋" w:cs="仿宋_GB2312"/>
                <w:b/>
                <w:sz w:val="24"/>
              </w:rPr>
              <w:t>开标前答疑会或现场考察：</w:t>
            </w:r>
          </w:p>
          <w:p>
            <w:pPr>
              <w:wordWrap w:val="0"/>
              <w:rPr>
                <w:rFonts w:ascii="仿宋_GB2312" w:hAnsi="仿宋" w:eastAsia="仿宋_GB2312"/>
                <w:sz w:val="24"/>
              </w:rPr>
            </w:pPr>
            <w:sdt>
              <w:sdtPr>
                <w:rPr>
                  <w:rFonts w:hint="eastAsia" w:ascii="仿宋_GB2312" w:hAnsi="仿宋" w:eastAsia="仿宋_GB2312" w:cs="Arial"/>
                  <w:kern w:val="0"/>
                  <w:sz w:val="24"/>
                </w:rPr>
                <w:id w:val="366665487"/>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00FE"/>
                </w:r>
              </w:sdtContent>
            </w:sdt>
            <w:r>
              <w:rPr>
                <w:rFonts w:ascii="仿宋_GB2312" w:hAnsi="仿宋" w:eastAsia="仿宋_GB2312" w:cs="Arial"/>
                <w:kern w:val="0"/>
                <w:sz w:val="24"/>
              </w:rPr>
              <w:t>A</w:t>
            </w:r>
            <w:r>
              <w:rPr>
                <w:rFonts w:hint="eastAsia" w:ascii="仿宋_GB2312" w:hAnsi="仿宋" w:eastAsia="仿宋_GB2312"/>
                <w:sz w:val="24"/>
              </w:rPr>
              <w:t>不组织。</w:t>
            </w:r>
          </w:p>
          <w:p>
            <w:pPr>
              <w:wordWrap w:val="0"/>
              <w:autoSpaceDE w:val="0"/>
              <w:autoSpaceDN w:val="0"/>
              <w:spacing w:line="440" w:lineRule="exact"/>
              <w:textAlignment w:val="bottom"/>
              <w:rPr>
                <w:rFonts w:ascii="仿宋_GB2312" w:hAnsi="仿宋_GB2312" w:eastAsia="仿宋_GB2312" w:cs="仿宋_GB2312"/>
                <w:b/>
                <w:sz w:val="24"/>
              </w:rPr>
            </w:pPr>
            <w:sdt>
              <w:sdtPr>
                <w:rPr>
                  <w:rFonts w:hint="eastAsia" w:ascii="仿宋_GB2312" w:hAnsi="仿宋" w:eastAsia="仿宋_GB2312" w:cs="Arial"/>
                  <w:kern w:val="0"/>
                  <w:sz w:val="24"/>
                </w:rPr>
                <w:id w:val="366665488"/>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ascii="仿宋_GB2312" w:hAnsi="仿宋" w:eastAsia="仿宋_GB2312"/>
                <w:kern w:val="0"/>
                <w:sz w:val="24"/>
              </w:rPr>
              <w:t>B组织，</w:t>
            </w:r>
            <w:r>
              <w:rPr>
                <w:rFonts w:hint="eastAsia" w:ascii="仿宋_GB2312" w:hAnsi="仿宋" w:eastAsia="仿宋_GB2312"/>
                <w:sz w:val="24"/>
              </w:rPr>
              <w:t>时间：</w:t>
            </w:r>
            <w:r>
              <w:rPr>
                <w:rFonts w:ascii="仿宋_GB2312" w:hAnsi="仿宋" w:eastAsia="仿宋_GB2312"/>
                <w:sz w:val="24"/>
                <w:u w:val="single"/>
              </w:rPr>
              <w:t xml:space="preserve">      </w:t>
            </w:r>
            <w:r>
              <w:rPr>
                <w:rFonts w:ascii="仿宋_GB2312" w:hAnsi="仿宋" w:eastAsia="仿宋_GB2312"/>
                <w:sz w:val="24"/>
              </w:rPr>
              <w:t>,地点：</w:t>
            </w:r>
            <w:r>
              <w:rPr>
                <w:rFonts w:ascii="仿宋_GB2312" w:hAnsi="仿宋" w:eastAsia="仿宋_GB2312"/>
                <w:sz w:val="24"/>
                <w:u w:val="single"/>
              </w:rPr>
              <w:t xml:space="preserve">      </w:t>
            </w:r>
            <w:r>
              <w:rPr>
                <w:rFonts w:hint="eastAsia" w:ascii="仿宋_GB2312" w:hAnsi="仿宋" w:eastAsia="仿宋_GB2312"/>
                <w:sz w:val="24"/>
              </w:rPr>
              <w:t>，联系人：</w:t>
            </w:r>
            <w:r>
              <w:rPr>
                <w:rFonts w:ascii="仿宋_GB2312" w:hAnsi="仿宋" w:eastAsia="仿宋_GB2312"/>
                <w:sz w:val="24"/>
                <w:u w:val="single"/>
              </w:rPr>
              <w:t xml:space="preserve">      </w:t>
            </w:r>
            <w:r>
              <w:rPr>
                <w:rFonts w:hint="eastAsia" w:ascii="仿宋_GB2312" w:hAnsi="仿宋" w:eastAsia="仿宋_GB2312"/>
                <w:sz w:val="24"/>
              </w:rPr>
              <w:t>，联系方式：</w:t>
            </w:r>
            <w:r>
              <w:rPr>
                <w:rFonts w:ascii="仿宋_GB2312" w:hAnsi="仿宋" w:eastAsia="仿宋_GB2312"/>
                <w:sz w:val="24"/>
                <w:u w:val="single"/>
              </w:rPr>
              <w:t xml:space="preserve">      </w:t>
            </w:r>
            <w:r>
              <w:rPr>
                <w:rFonts w:hint="eastAsia" w:ascii="仿宋_GB2312" w:hAnsi="仿宋" w:eastAsia="仿宋_GB2312"/>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8</w:t>
            </w:r>
          </w:p>
        </w:tc>
        <w:tc>
          <w:tcPr>
            <w:tcW w:w="8493" w:type="dxa"/>
            <w:gridSpan w:val="2"/>
            <w:vAlign w:val="center"/>
          </w:tcPr>
          <w:p>
            <w:pPr>
              <w:wordWrap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样品提供：</w:t>
            </w:r>
          </w:p>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kern w:val="0"/>
                <w:sz w:val="24"/>
              </w:rPr>
              <w:sym w:font="Wingdings 2" w:char="0052"/>
            </w:r>
            <w:r>
              <w:rPr>
                <w:rFonts w:hint="eastAsia" w:ascii="仿宋_GB2312" w:hAnsi="仿宋_GB2312" w:eastAsia="仿宋_GB2312" w:cs="仿宋_GB2312"/>
                <w:kern w:val="0"/>
                <w:sz w:val="24"/>
              </w:rPr>
              <w:t>A</w:t>
            </w:r>
            <w:r>
              <w:rPr>
                <w:rFonts w:hint="eastAsia" w:ascii="仿宋_GB2312" w:hAnsi="仿宋_GB2312" w:eastAsia="仿宋_GB2312" w:cs="仿宋_GB2312"/>
                <w:sz w:val="24"/>
              </w:rPr>
              <w:t>不要求提供。</w:t>
            </w:r>
          </w:p>
          <w:p>
            <w:pPr>
              <w:wordWrap w:val="0"/>
              <w:spacing w:line="44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□B要求提供，</w:t>
            </w:r>
          </w:p>
          <w:p>
            <w:pPr>
              <w:wordWrap w:val="0"/>
              <w:spacing w:line="44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napToGrid w:val="0"/>
                <w:kern w:val="28"/>
                <w:sz w:val="24"/>
              </w:rPr>
              <w:t>样品：</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w:t>
            </w:r>
          </w:p>
          <w:p>
            <w:pPr>
              <w:wordWrap w:val="0"/>
              <w:spacing w:line="44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napToGrid w:val="0"/>
                <w:kern w:val="28"/>
                <w:sz w:val="24"/>
              </w:rPr>
              <w:t>样品制作的标准和要求：</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w:t>
            </w:r>
          </w:p>
          <w:p>
            <w:pPr>
              <w:wordWrap w:val="0"/>
              <w:spacing w:line="44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（3）样品的评审方法以及评审标准</w:t>
            </w:r>
            <w:r>
              <w:rPr>
                <w:rFonts w:hint="eastAsia" w:ascii="仿宋_GB2312" w:hAnsi="仿宋_GB2312" w:eastAsia="仿宋_GB2312" w:cs="仿宋_GB2312"/>
                <w:snapToGrid w:val="0"/>
                <w:kern w:val="28"/>
                <w:sz w:val="24"/>
              </w:rPr>
              <w:t>：详见</w:t>
            </w:r>
            <w:r>
              <w:rPr>
                <w:rFonts w:hint="eastAsia" w:ascii="仿宋_GB2312" w:hAnsi="仿宋_GB2312" w:eastAsia="仿宋_GB2312" w:cs="仿宋_GB2312"/>
                <w:sz w:val="24"/>
                <w:u w:val="single"/>
              </w:rPr>
              <w:t>评标办法</w:t>
            </w:r>
            <w:r>
              <w:rPr>
                <w:rFonts w:hint="eastAsia" w:ascii="仿宋_GB2312" w:hAnsi="仿宋_GB2312" w:eastAsia="仿宋_GB2312" w:cs="仿宋_GB2312"/>
                <w:kern w:val="0"/>
                <w:sz w:val="24"/>
              </w:rPr>
              <w:t>；</w:t>
            </w:r>
          </w:p>
          <w:p>
            <w:pPr>
              <w:wordWrap w:val="0"/>
              <w:spacing w:line="44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（4）是否需要随样品提交检测报告：□否；□是，检测机构的要求</w:t>
            </w:r>
            <w:r>
              <w:rPr>
                <w:rFonts w:hint="eastAsia" w:ascii="仿宋_GB2312" w:hAnsi="仿宋_GB2312" w:eastAsia="仿宋_GB2312" w:cs="仿宋_GB2312"/>
                <w:sz w:val="24"/>
              </w:rPr>
              <w:t>：</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；检测内容</w:t>
            </w:r>
            <w:r>
              <w:rPr>
                <w:rFonts w:hint="eastAsia" w:ascii="仿宋_GB2312" w:hAnsi="仿宋_GB2312" w:eastAsia="仿宋_GB2312" w:cs="仿宋_GB2312"/>
                <w:sz w:val="24"/>
              </w:rPr>
              <w:t>：</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w:t>
            </w:r>
          </w:p>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（5）提供样品的时间：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；地点：</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；联系人</w:t>
            </w:r>
            <w:r>
              <w:rPr>
                <w:rFonts w:hint="eastAsia" w:ascii="仿宋_GB2312" w:hAnsi="仿宋_GB2312" w:eastAsia="仿宋_GB2312" w:cs="仿宋_GB2312"/>
                <w:sz w:val="24"/>
              </w:rPr>
              <w:t>：</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r>
              <w:rPr>
                <w:rFonts w:hint="eastAsia" w:ascii="仿宋_GB2312" w:hAnsi="仿宋_GB2312" w:eastAsia="仿宋_GB2312" w:cs="仿宋_GB2312"/>
                <w:kern w:val="28"/>
                <w:sz w:val="24"/>
              </w:rPr>
              <w:t>联系电话：</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。请投标人在上述时间内提供样品并按规定位置安装完毕。超过截止时间的，采购人或采购代理机构将不予接收，并将清场并封闭样品现场。</w:t>
            </w:r>
          </w:p>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wordWrap w:val="0"/>
              <w:autoSpaceDE w:val="0"/>
              <w:autoSpaceDN w:val="0"/>
              <w:spacing w:line="440" w:lineRule="exact"/>
              <w:jc w:val="left"/>
              <w:rPr>
                <w:rFonts w:ascii="仿宋_GB2312" w:hAnsi="仿宋_GB2312" w:eastAsia="仿宋_GB2312" w:cs="仿宋_GB2312"/>
                <w:sz w:val="24"/>
              </w:rPr>
            </w:pPr>
            <w:r>
              <w:rPr>
                <w:rFonts w:hint="eastAsia" w:ascii="仿宋_GB2312" w:hAnsi="仿宋_GB2312" w:eastAsia="仿宋_GB2312" w:cs="仿宋_GB2312"/>
                <w:sz w:val="24"/>
              </w:rPr>
              <w:t>（7）制作、运输、安装和保管样品所发生的一切费用由投标人自理。</w:t>
            </w:r>
          </w:p>
          <w:p>
            <w:pPr>
              <w:pStyle w:val="80"/>
              <w:wordWrap w:val="0"/>
              <w:rPr>
                <w:rFonts w:hAnsi="仿宋_GB2312"/>
                <w:color w:val="auto"/>
              </w:rPr>
            </w:pPr>
            <w:r>
              <w:rPr>
                <w:rFonts w:hint="eastAsia" w:hAnsi="仿宋_GB2312"/>
                <w:b/>
                <w:bCs/>
                <w:color w:val="auto"/>
              </w:rPr>
              <w:t>（8）未按招标文件要求提供样品或提供样品不满足采购需求实质性条件的，投标无效。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9</w:t>
            </w:r>
          </w:p>
        </w:tc>
        <w:tc>
          <w:tcPr>
            <w:tcW w:w="8493" w:type="dxa"/>
            <w:gridSpan w:val="2"/>
            <w:vAlign w:val="center"/>
          </w:tcPr>
          <w:p>
            <w:pPr>
              <w:wordWrap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方案讲解演示：</w:t>
            </w:r>
          </w:p>
          <w:p>
            <w:pPr>
              <w:tabs>
                <w:tab w:val="center" w:pos="4077"/>
              </w:tabs>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sym w:font="Wingdings 2" w:char="00A3"/>
            </w:r>
            <w:r>
              <w:rPr>
                <w:rFonts w:hint="eastAsia" w:ascii="仿宋_GB2312" w:hAnsi="仿宋_GB2312" w:eastAsia="仿宋_GB2312" w:cs="仿宋_GB2312"/>
                <w:sz w:val="24"/>
              </w:rPr>
              <w:t>A无方案讲解演示。</w:t>
            </w:r>
            <w:r>
              <w:rPr>
                <w:rFonts w:hint="eastAsia" w:ascii="仿宋_GB2312" w:hAnsi="仿宋_GB2312" w:eastAsia="仿宋_GB2312" w:cs="仿宋_GB2312"/>
                <w:sz w:val="24"/>
              </w:rPr>
              <w:tab/>
            </w:r>
          </w:p>
          <w:p>
            <w:pPr>
              <w:wordWrap w:val="0"/>
              <w:spacing w:line="440" w:lineRule="exact"/>
              <w:rPr>
                <w:rFonts w:ascii="仿宋_GB2312" w:hAnsi="仿宋_GB2312" w:eastAsia="仿宋_GB2312" w:cs="仿宋_GB2312"/>
                <w:b/>
                <w:sz w:val="24"/>
              </w:rPr>
            </w:pPr>
            <w:r>
              <w:rPr>
                <w:rFonts w:hint="eastAsia" w:ascii="仿宋_GB2312" w:hAnsi="仿宋_GB2312" w:eastAsia="仿宋_GB2312" w:cs="仿宋_GB2312"/>
                <w:sz w:val="24"/>
              </w:rPr>
              <w:sym w:font="Wingdings 2" w:char="0052"/>
            </w:r>
            <w:r>
              <w:rPr>
                <w:rFonts w:hint="eastAsia" w:ascii="仿宋_GB2312" w:hAnsi="仿宋_GB2312" w:eastAsia="仿宋_GB2312" w:cs="仿宋_GB2312"/>
                <w:sz w:val="24"/>
              </w:rPr>
              <w:t>B有方案讲解演示：</w:t>
            </w:r>
          </w:p>
          <w:p>
            <w:pPr>
              <w:wordWrap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lang w:val="zh-CN"/>
              </w:rPr>
              <w:t>（1）在评标时安排每个供应商进行方案讲解演示。每个供应商时间不超过</w:t>
            </w:r>
            <w:r>
              <w:rPr>
                <w:rFonts w:hint="eastAsia" w:ascii="仿宋_GB2312" w:hAnsi="仿宋_GB2312" w:eastAsia="仿宋_GB2312" w:cs="仿宋_GB2312"/>
                <w:sz w:val="24"/>
                <w:u w:val="single"/>
              </w:rPr>
              <w:t>15</w:t>
            </w:r>
            <w:r>
              <w:rPr>
                <w:rFonts w:hint="eastAsia" w:ascii="仿宋_GB2312" w:hAnsi="仿宋_GB2312" w:eastAsia="仿宋_GB2312" w:cs="仿宋_GB2312"/>
                <w:sz w:val="24"/>
                <w:lang w:val="zh-CN"/>
              </w:rPr>
              <w:t>分钟，讲解次序以投标文件解密时间先后次序为准。讲解演示结束后按要求解答评标委员会提问。</w:t>
            </w:r>
          </w:p>
          <w:p>
            <w:pPr>
              <w:wordWrap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lang w:val="zh-CN"/>
              </w:rPr>
              <w:t>（2）方案讲解演示可选择以下其中一种方式：</w:t>
            </w:r>
          </w:p>
          <w:p>
            <w:pPr>
              <w:wordWrap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rPr>
              <w:sym w:font="Wingdings 2" w:char="0052"/>
            </w:r>
            <w:r>
              <w:rPr>
                <w:rFonts w:hint="eastAsia" w:ascii="仿宋_GB2312" w:hAnsi="仿宋_GB2312" w:eastAsia="仿宋_GB2312" w:cs="仿宋_GB2312"/>
                <w:sz w:val="24"/>
                <w:lang w:val="zh-CN"/>
              </w:rPr>
              <w:t>方式一：政采云平台在线讲解演示。政采云平台在线讲解需供应商根据政采云平台操作要求做好准备工作，提前完善软硬件配置环境。</w:t>
            </w:r>
          </w:p>
          <w:p>
            <w:pPr>
              <w:wordWrap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rPr>
              <w:t>□</w:t>
            </w:r>
            <w:r>
              <w:rPr>
                <w:rFonts w:hint="eastAsia" w:ascii="仿宋_GB2312" w:hAnsi="仿宋_GB2312" w:eastAsia="仿宋_GB2312" w:cs="仿宋_GB2312"/>
                <w:sz w:val="24"/>
                <w:lang w:val="zh-CN"/>
              </w:rPr>
              <w:t>方式二：现场讲解演示。现场讲解地点为</w:t>
            </w:r>
            <w:r>
              <w:rPr>
                <w:rFonts w:hint="eastAsia" w:ascii="仿宋_GB2312" w:hAnsi="仿宋_GB2312" w:eastAsia="仿宋_GB2312" w:cs="仿宋_GB2312"/>
                <w:sz w:val="24"/>
                <w:u w:val="single"/>
                <w:lang w:val="zh-CN"/>
              </w:rPr>
              <w:t xml:space="preserve">     </w:t>
            </w:r>
            <w:r>
              <w:rPr>
                <w:rFonts w:hint="eastAsia" w:ascii="仿宋_GB2312" w:hAnsi="仿宋_GB2312" w:eastAsia="仿宋_GB2312" w:cs="仿宋_GB2312"/>
                <w:sz w:val="24"/>
                <w:lang w:val="zh-CN"/>
              </w:rPr>
              <w:t>，</w:t>
            </w:r>
            <w:r>
              <w:rPr>
                <w:rFonts w:hint="eastAsia" w:ascii="仿宋_GB2312" w:hAnsi="仿宋_GB2312" w:eastAsia="仿宋_GB2312" w:cs="仿宋_GB2312"/>
                <w:kern w:val="0"/>
                <w:sz w:val="24"/>
                <w:lang w:val="zh-CN"/>
              </w:rPr>
              <w:t>讲解演示人员不超过</w:t>
            </w:r>
            <w:r>
              <w:rPr>
                <w:rFonts w:hint="eastAsia" w:ascii="仿宋_GB2312" w:hAnsi="仿宋_GB2312" w:eastAsia="仿宋_GB2312" w:cs="仿宋_GB2312"/>
                <w:kern w:val="0"/>
                <w:sz w:val="24"/>
                <w:u w:val="single"/>
              </w:rPr>
              <w:t>3</w:t>
            </w:r>
            <w:r>
              <w:rPr>
                <w:rFonts w:hint="eastAsia" w:ascii="仿宋_GB2312" w:hAnsi="仿宋_GB2312" w:eastAsia="仿宋_GB2312" w:cs="仿宋_GB2312"/>
                <w:kern w:val="0"/>
                <w:sz w:val="24"/>
                <w:lang w:val="zh-CN"/>
              </w:rPr>
              <w:t>人。</w:t>
            </w:r>
            <w:r>
              <w:rPr>
                <w:rFonts w:hint="eastAsia" w:ascii="仿宋_GB2312" w:hAnsi="仿宋_GB2312" w:eastAsia="仿宋_GB2312" w:cs="仿宋_GB2312"/>
                <w:sz w:val="24"/>
                <w:lang w:val="zh-CN"/>
              </w:rPr>
              <w:t>讲解演示所用电脑等设备由供应商自备。现场讲解演示人员进场时提供讲解人员名单（加盖公章或授权代表签名）及身份证明，否则不得讲解演示。</w:t>
            </w:r>
          </w:p>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10</w:t>
            </w:r>
          </w:p>
        </w:tc>
        <w:tc>
          <w:tcPr>
            <w:tcW w:w="855" w:type="dxa"/>
            <w:vAlign w:val="center"/>
          </w:tcPr>
          <w:p>
            <w:pPr>
              <w:wordWrap w:val="0"/>
              <w:snapToGrid w:val="0"/>
              <w:spacing w:line="44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638" w:type="dxa"/>
            <w:vAlign w:val="center"/>
          </w:tcPr>
          <w:p>
            <w:pPr>
              <w:wordWrap w:val="0"/>
              <w:spacing w:line="44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sym w:font="Wingdings 2" w:char="0052"/>
            </w:r>
            <w:r>
              <w:rPr>
                <w:rFonts w:hint="eastAsia" w:ascii="仿宋_GB2312" w:hAnsi="仿宋_GB2312" w:eastAsia="仿宋_GB2312" w:cs="仿宋_GB2312"/>
                <w:kern w:val="0"/>
                <w:sz w:val="24"/>
              </w:rPr>
              <w:t>本项目不允许采购进口产品。</w:t>
            </w:r>
          </w:p>
          <w:p>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11</w:t>
            </w:r>
          </w:p>
        </w:tc>
        <w:tc>
          <w:tcPr>
            <w:tcW w:w="855" w:type="dxa"/>
            <w:vAlign w:val="center"/>
          </w:tcPr>
          <w:p>
            <w:pPr>
              <w:wordWrap w:val="0"/>
              <w:snapToGrid w:val="0"/>
              <w:spacing w:line="440" w:lineRule="exact"/>
              <w:ind w:left="1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638" w:type="dxa"/>
            <w:vAlign w:val="center"/>
          </w:tcPr>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kern w:val="0"/>
                <w:sz w:val="24"/>
              </w:rPr>
              <w:sym w:font="Wingdings 2" w:char="0052"/>
            </w:r>
            <w:r>
              <w:rPr>
                <w:rFonts w:hint="eastAsia" w:ascii="仿宋_GB2312" w:hAnsi="仿宋_GB2312" w:eastAsia="仿宋_GB2312" w:cs="仿宋_GB2312"/>
                <w:kern w:val="0"/>
                <w:sz w:val="24"/>
              </w:rPr>
              <w:t>A</w:t>
            </w:r>
            <w:r>
              <w:rPr>
                <w:rFonts w:hint="eastAsia" w:ascii="仿宋_GB2312" w:hAnsi="仿宋_GB2312" w:eastAsia="仿宋_GB2312" w:cs="仿宋_GB2312"/>
                <w:sz w:val="24"/>
              </w:rPr>
              <w:t>货物类，单一产品或</w:t>
            </w:r>
            <w:r>
              <w:rPr>
                <w:rFonts w:hint="eastAsia" w:ascii="仿宋_GB2312" w:hAnsi="仿宋_GB2312" w:eastAsia="仿宋_GB2312" w:cs="仿宋_GB2312"/>
                <w:kern w:val="0"/>
                <w:sz w:val="24"/>
              </w:rPr>
              <w:t>核心产品为：</w:t>
            </w:r>
            <w:r>
              <w:rPr>
                <w:rFonts w:hint="eastAsia" w:ascii="仿宋_GB2312" w:hAnsi="仿宋_GB2312" w:eastAsia="仿宋_GB2312" w:cs="仿宋_GB2312"/>
                <w:sz w:val="24"/>
                <w:u w:val="single"/>
              </w:rPr>
              <w:t xml:space="preserve">   86寸智能交互一体机1   </w:t>
            </w:r>
            <w:r>
              <w:rPr>
                <w:rFonts w:hint="eastAsia" w:ascii="仿宋_GB2312" w:hAnsi="仿宋_GB2312" w:eastAsia="仿宋_GB2312" w:cs="仿宋_GB2312"/>
                <w:sz w:val="24"/>
              </w:rPr>
              <w:t>。</w:t>
            </w:r>
          </w:p>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kern w:val="0"/>
                <w:sz w:val="24"/>
              </w:rPr>
              <w:t>☐B</w:t>
            </w:r>
            <w:r>
              <w:rPr>
                <w:rFonts w:hint="eastAsia" w:ascii="仿宋_GB2312" w:hAnsi="仿宋_GB2312" w:eastAsia="仿宋_GB2312" w:cs="仿宋_GB2312"/>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12</w:t>
            </w:r>
          </w:p>
        </w:tc>
        <w:tc>
          <w:tcPr>
            <w:tcW w:w="855" w:type="dxa"/>
            <w:vAlign w:val="center"/>
          </w:tcPr>
          <w:p>
            <w:pPr>
              <w:wordWrap w:val="0"/>
              <w:snapToGrid w:val="0"/>
              <w:spacing w:line="440" w:lineRule="exact"/>
              <w:ind w:hanging="1"/>
              <w:jc w:val="center"/>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采购标的对应的中小企业划分标准所属行业</w:t>
            </w:r>
          </w:p>
        </w:tc>
        <w:tc>
          <w:tcPr>
            <w:tcW w:w="7638" w:type="dxa"/>
            <w:vAlign w:val="center"/>
          </w:tcPr>
          <w:p>
            <w:pPr>
              <w:pStyle w:val="5"/>
            </w:pPr>
            <w:r>
              <w:rPr>
                <w:rFonts w:hint="eastAsia" w:ascii="仿宋_GB2312" w:hAnsi="仿宋_GB2312" w:eastAsia="仿宋_GB2312" w:cs="仿宋_GB2312"/>
                <w:kern w:val="0"/>
              </w:rPr>
              <w:t>（1）标的：</w:t>
            </w:r>
            <w:r>
              <w:rPr>
                <w:rFonts w:hint="eastAsia" w:ascii="仿宋_GB2312" w:hAnsi="仿宋_GB2312" w:eastAsia="仿宋_GB2312" w:cs="仿宋_GB2312"/>
                <w:kern w:val="0"/>
                <w:u w:val="single"/>
              </w:rPr>
              <w:t>采购清单内所有货物（ 配件、辅料除外）</w:t>
            </w:r>
            <w:r>
              <w:rPr>
                <w:rFonts w:hint="eastAsia" w:ascii="仿宋_GB2312" w:hAnsi="仿宋_GB2312" w:eastAsia="仿宋_GB2312" w:cs="仿宋_GB2312"/>
                <w:kern w:val="0"/>
              </w:rPr>
              <w:t>，属于</w:t>
            </w:r>
            <w:r>
              <w:rPr>
                <w:rFonts w:hint="eastAsia" w:ascii="仿宋_GB2312" w:hAnsi="仿宋_GB2312" w:eastAsia="仿宋_GB2312" w:cs="仿宋_GB2312"/>
                <w:kern w:val="0"/>
                <w:u w:val="single"/>
              </w:rPr>
              <w:t xml:space="preserve"> </w:t>
            </w:r>
            <w:r>
              <w:rPr>
                <w:rFonts w:hint="eastAsia" w:ascii="仿宋_GB2312" w:hAnsi="仿宋_GB2312" w:eastAsia="仿宋_GB2312" w:cs="仿宋_GB2312"/>
                <w:kern w:val="0"/>
                <w:u w:val="single"/>
                <w:lang w:val="en-US"/>
              </w:rPr>
              <w:t xml:space="preserve"> 工业  </w:t>
            </w:r>
            <w:r>
              <w:rPr>
                <w:rFonts w:hint="eastAsia" w:ascii="仿宋_GB2312" w:hAnsi="仿宋_GB2312" w:eastAsia="仿宋_GB2312" w:cs="仿宋_GB2312"/>
                <w:kern w:val="0"/>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13</w:t>
            </w:r>
          </w:p>
        </w:tc>
        <w:tc>
          <w:tcPr>
            <w:tcW w:w="855" w:type="dxa"/>
            <w:vMerge w:val="restart"/>
            <w:vAlign w:val="center"/>
          </w:tcPr>
          <w:p>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投标人信用信息事项</w:t>
            </w:r>
          </w:p>
        </w:tc>
        <w:tc>
          <w:tcPr>
            <w:tcW w:w="7638" w:type="dxa"/>
            <w:vAlign w:val="center"/>
          </w:tcPr>
          <w:p>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信用信息查询渠道及截止时间：</w:t>
            </w:r>
            <w:r>
              <w:rPr>
                <w:rFonts w:hint="eastAsia" w:ascii="仿宋_GB2312" w:hAnsi="仿宋_GB2312" w:eastAsia="仿宋_GB2312" w:cs="仿宋_GB2312"/>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sz w:val="24"/>
              </w:rPr>
              <w:t>开标当天</w:t>
            </w:r>
            <w:r>
              <w:rPr>
                <w:rFonts w:hint="eastAsia" w:ascii="仿宋_GB2312" w:hAnsi="仿宋_GB2312" w:eastAsia="仿宋_GB2312" w:cs="仿宋_GB2312"/>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wordWrap w:val="0"/>
              <w:spacing w:line="440" w:lineRule="exact"/>
              <w:jc w:val="center"/>
              <w:rPr>
                <w:rFonts w:ascii="仿宋_GB2312" w:hAnsi="仿宋_GB2312" w:eastAsia="仿宋_GB2312" w:cs="仿宋_GB2312"/>
                <w:sz w:val="24"/>
              </w:rPr>
            </w:pPr>
          </w:p>
        </w:tc>
        <w:tc>
          <w:tcPr>
            <w:tcW w:w="855" w:type="dxa"/>
            <w:vMerge w:val="continue"/>
            <w:vAlign w:val="center"/>
          </w:tcPr>
          <w:p>
            <w:pPr>
              <w:wordWrap w:val="0"/>
              <w:snapToGrid w:val="0"/>
              <w:spacing w:line="440" w:lineRule="exact"/>
              <w:rPr>
                <w:rFonts w:ascii="仿宋_GB2312" w:hAnsi="仿宋_GB2312" w:eastAsia="仿宋_GB2312" w:cs="仿宋_GB2312"/>
                <w:b/>
                <w:sz w:val="24"/>
              </w:rPr>
            </w:pPr>
          </w:p>
        </w:tc>
        <w:tc>
          <w:tcPr>
            <w:tcW w:w="7638" w:type="dxa"/>
            <w:vAlign w:val="center"/>
          </w:tcPr>
          <w:p>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信用信息查询记录和证据留存的具体方式：</w:t>
            </w:r>
            <w:r>
              <w:rPr>
                <w:rFonts w:hint="eastAsia" w:ascii="仿宋_GB2312" w:hAnsi="仿宋_GB2312" w:eastAsia="仿宋_GB2312" w:cs="仿宋_GB2312"/>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wordWrap w:val="0"/>
              <w:spacing w:line="440" w:lineRule="exact"/>
              <w:jc w:val="center"/>
              <w:rPr>
                <w:rFonts w:ascii="仿宋_GB2312" w:hAnsi="仿宋_GB2312" w:eastAsia="仿宋_GB2312" w:cs="仿宋_GB2312"/>
                <w:sz w:val="24"/>
              </w:rPr>
            </w:pPr>
          </w:p>
        </w:tc>
        <w:tc>
          <w:tcPr>
            <w:tcW w:w="855" w:type="dxa"/>
            <w:vMerge w:val="continue"/>
            <w:vAlign w:val="center"/>
          </w:tcPr>
          <w:p>
            <w:pPr>
              <w:wordWrap w:val="0"/>
              <w:snapToGrid w:val="0"/>
              <w:spacing w:line="440" w:lineRule="exact"/>
              <w:rPr>
                <w:rFonts w:ascii="仿宋_GB2312" w:hAnsi="仿宋_GB2312" w:eastAsia="仿宋_GB2312" w:cs="仿宋_GB2312"/>
                <w:b/>
                <w:sz w:val="24"/>
              </w:rPr>
            </w:pPr>
          </w:p>
        </w:tc>
        <w:tc>
          <w:tcPr>
            <w:tcW w:w="7638" w:type="dxa"/>
            <w:vAlign w:val="center"/>
          </w:tcPr>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信用信息的使用规则：</w:t>
            </w:r>
            <w:r>
              <w:rPr>
                <w:rFonts w:hint="eastAsia" w:ascii="仿宋_GB2312" w:hAnsi="仿宋_GB2312" w:eastAsia="仿宋_GB2312" w:cs="仿宋_GB2312"/>
                <w:sz w:val="24"/>
              </w:rPr>
              <w:t>经查询列入失信被执行人名单、重大税收违法失信主体、政府采购严重违法失信行为记录名单的投标人将被拒绝参与政府采购活动。</w:t>
            </w:r>
          </w:p>
          <w:p>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14</w:t>
            </w:r>
          </w:p>
        </w:tc>
        <w:tc>
          <w:tcPr>
            <w:tcW w:w="8493" w:type="dxa"/>
            <w:gridSpan w:val="2"/>
            <w:vAlign w:val="center"/>
          </w:tcPr>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15</w:t>
            </w:r>
          </w:p>
        </w:tc>
        <w:tc>
          <w:tcPr>
            <w:tcW w:w="8493" w:type="dxa"/>
            <w:gridSpan w:val="2"/>
            <w:vAlign w:val="center"/>
          </w:tcPr>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16</w:t>
            </w:r>
          </w:p>
        </w:tc>
        <w:tc>
          <w:tcPr>
            <w:tcW w:w="8493" w:type="dxa"/>
            <w:gridSpan w:val="2"/>
            <w:vAlign w:val="center"/>
          </w:tcPr>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投标与开标注意事项：</w:t>
            </w:r>
          </w:p>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1.本项目实行网上投标，采用电子投标文件。若供应商参与投标，自行承担投标一切费用。</w:t>
            </w:r>
          </w:p>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注：供应商CA相关操作可参考政采云平台</w:t>
            </w:r>
            <w:r>
              <w:rPr>
                <w:rFonts w:hint="eastAsia" w:ascii="仿宋_GB2312" w:hAnsi="仿宋_GB2312" w:eastAsia="仿宋_GB2312" w:cs="仿宋_GB2312"/>
              </w:rPr>
              <w:t>https://www.zcygov.cn/</w:t>
            </w:r>
            <w:r>
              <w:rPr>
                <w:rFonts w:hint="eastAsia" w:ascii="仿宋_GB2312" w:hAnsi="仿宋_GB2312" w:eastAsia="仿宋_GB2312" w:cs="仿宋_GB2312"/>
                <w:sz w:val="24"/>
              </w:rPr>
              <w:t>《CA申领操作指南》和《CA管理操作指南》。完成CA数字证书办理在资料齐全的情况下预计7个工作日左右，建议供应商获取招标文件后立即办理。</w:t>
            </w:r>
          </w:p>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3.投标文件制作、递交、解密：</w:t>
            </w:r>
          </w:p>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3.1应按照本项目招标文件和政采云平台的要求编制、加密传输投标文件。供应商在使用系统进行投标的过程中遇到涉及平台使用的任何问题，可致电政采云平台技术支持热线咨询，联系方式：95763。</w:t>
            </w:r>
          </w:p>
          <w:p>
            <w:pPr>
              <w:wordWrap w:val="0"/>
              <w:snapToGrid w:val="0"/>
              <w:spacing w:line="440" w:lineRule="exact"/>
              <w:jc w:val="left"/>
              <w:rPr>
                <w:rFonts w:ascii="仿宋_GB2312" w:hAnsi="仿宋_GB2312" w:eastAsia="仿宋_GB2312" w:cs="仿宋_GB2312"/>
                <w:sz w:val="24"/>
              </w:rPr>
            </w:pPr>
            <w:r>
              <w:rPr>
                <w:rFonts w:hint="eastAsia" w:ascii="仿宋_GB2312" w:hAnsi="仿宋_GB2312" w:eastAsia="仿宋_GB2312" w:cs="仿宋_GB2312"/>
                <w:sz w:val="24"/>
              </w:rPr>
              <w:t>3.2投标人通过“政采云”平台制作电子投标文件，投标文件制作详见“供应商-政府采购项目电子交易操作指南。</w:t>
            </w:r>
          </w:p>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3.3开标时间后30分钟内供应商可以登录“政采云”平台，用“项目采购-开标评标”功能进行解密投标文件。若供应商</w:t>
            </w:r>
            <w:r>
              <w:rPr>
                <w:rFonts w:hint="eastAsia" w:ascii="仿宋_GB2312" w:hAnsi="仿宋_GB2312" w:eastAsia="仿宋_GB2312" w:cs="仿宋_GB2312"/>
                <w:b/>
                <w:sz w:val="24"/>
                <w:u w:val="single"/>
              </w:rPr>
              <w:t>未按时解密的</w:t>
            </w:r>
            <w:r>
              <w:rPr>
                <w:rFonts w:hint="eastAsia" w:ascii="仿宋_GB2312" w:hAnsi="仿宋_GB2312" w:eastAsia="仿宋_GB2312" w:cs="仿宋_GB2312"/>
                <w:sz w:val="24"/>
              </w:rPr>
              <w:t>，</w:t>
            </w:r>
            <w:r>
              <w:rPr>
                <w:rFonts w:hint="eastAsia" w:ascii="仿宋_GB2312" w:hAnsi="仿宋_GB2312" w:eastAsia="仿宋_GB2312" w:cs="仿宋_GB2312"/>
                <w:b/>
                <w:sz w:val="24"/>
                <w:u w:val="single"/>
              </w:rPr>
              <w:t>视为投标文件撤回</w:t>
            </w: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17</w:t>
            </w:r>
          </w:p>
        </w:tc>
        <w:tc>
          <w:tcPr>
            <w:tcW w:w="8493" w:type="dxa"/>
            <w:gridSpan w:val="2"/>
            <w:vAlign w:val="center"/>
          </w:tcPr>
          <w:p>
            <w:pPr>
              <w:wordWrap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特别说明：</w:t>
            </w:r>
          </w:p>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wordWrap w:val="0"/>
              <w:spacing w:line="440" w:lineRule="exact"/>
              <w:rPr>
                <w:rFonts w:ascii="仿宋_GB2312" w:hAnsi="仿宋_GB2312" w:eastAsia="仿宋_GB2312" w:cs="仿宋_GB2312"/>
                <w:sz w:val="24"/>
              </w:rPr>
            </w:pPr>
          </w:p>
        </w:tc>
        <w:tc>
          <w:tcPr>
            <w:tcW w:w="8493" w:type="dxa"/>
            <w:gridSpan w:val="2"/>
            <w:vAlign w:val="center"/>
          </w:tcPr>
          <w:p>
            <w:pPr>
              <w:wordWrap w:val="0"/>
              <w:spacing w:line="440" w:lineRule="exact"/>
              <w:rPr>
                <w:rFonts w:ascii="仿宋_GB2312" w:hAnsi="仿宋_GB2312" w:eastAsia="仿宋_GB2312" w:cs="仿宋_GB2312"/>
                <w:snapToGrid w:val="0"/>
                <w:kern w:val="28"/>
                <w:sz w:val="24"/>
              </w:rPr>
            </w:pPr>
            <w:r>
              <w:rPr>
                <w:rFonts w:hint="eastAsia" w:ascii="仿宋_GB2312" w:hAnsi="仿宋_GB2312" w:eastAsia="仿宋_GB2312" w:cs="仿宋_GB2312"/>
                <w:kern w:val="0"/>
                <w:sz w:val="24"/>
              </w:rPr>
              <w:sym w:font="Wingdings 2" w:char="0052"/>
            </w:r>
            <w:r>
              <w:rPr>
                <w:rFonts w:hint="eastAsia" w:ascii="仿宋_GB2312" w:hAnsi="仿宋_GB2312" w:eastAsia="仿宋_GB2312" w:cs="仿宋_GB2312"/>
                <w:snapToGrid w:val="0"/>
                <w:kern w:val="28"/>
                <w:sz w:val="24"/>
              </w:rPr>
              <w:t>联合体投标的，联合体各方均需按招标文件第五部分评标标准要求提供资信证明文件，否则视为不符合相关要求。</w:t>
            </w:r>
          </w:p>
          <w:p>
            <w:pPr>
              <w:wordWrap w:val="0"/>
              <w:spacing w:line="440" w:lineRule="exact"/>
              <w:rPr>
                <w:rFonts w:ascii="仿宋_GB2312" w:hAnsi="仿宋_GB2312" w:eastAsia="仿宋_GB2312" w:cs="仿宋_GB2312"/>
                <w:b/>
                <w:sz w:val="24"/>
              </w:rPr>
            </w:pPr>
            <w:r>
              <w:rPr>
                <w:rFonts w:hint="eastAsia" w:ascii="仿宋_GB2312" w:hAnsi="仿宋_GB2312" w:eastAsia="仿宋_GB2312" w:cs="仿宋_GB2312"/>
                <w:kern w:val="0"/>
                <w:sz w:val="24"/>
              </w:rPr>
              <w:t>☐</w:t>
            </w:r>
            <w:r>
              <w:rPr>
                <w:rFonts w:hint="eastAsia" w:ascii="仿宋_GB2312" w:hAnsi="仿宋_GB2312" w:eastAsia="仿宋_GB2312" w:cs="仿宋_GB2312"/>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18</w:t>
            </w:r>
          </w:p>
        </w:tc>
        <w:tc>
          <w:tcPr>
            <w:tcW w:w="8493" w:type="dxa"/>
            <w:gridSpan w:val="2"/>
            <w:vAlign w:val="center"/>
          </w:tcPr>
          <w:p>
            <w:pPr>
              <w:wordWrap w:val="0"/>
              <w:spacing w:line="440" w:lineRule="exact"/>
              <w:rPr>
                <w:rFonts w:ascii="仿宋_GB2312" w:hAnsi="仿宋_GB2312" w:eastAsia="仿宋_GB2312" w:cs="仿宋_GB2312"/>
                <w:kern w:val="0"/>
                <w:sz w:val="24"/>
                <w:szCs w:val="21"/>
              </w:rPr>
            </w:pPr>
            <w:r>
              <w:rPr>
                <w:rFonts w:hint="eastAsia" w:ascii="仿宋_GB2312" w:hAnsi="仿宋_GB2312" w:eastAsia="仿宋_GB2312" w:cs="仿宋_GB2312"/>
                <w:b/>
                <w:sz w:val="24"/>
              </w:rPr>
              <w:t>采购代理服务费：无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3"/>
            <w:vAlign w:val="center"/>
          </w:tcPr>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3"/>
            <w:vAlign w:val="center"/>
          </w:tcPr>
          <w:p>
            <w:pPr>
              <w:wordWrap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注：中标人放弃中标资格或因质疑、投诉被取消中标资格或不能履行合同的，本项目重新组织采购。</w:t>
            </w:r>
          </w:p>
        </w:tc>
      </w:tr>
      <w:bookmarkEnd w:id="9"/>
    </w:tbl>
    <w:p>
      <w:pPr>
        <w:pageBreakBefore/>
        <w:wordWrap w:val="0"/>
        <w:adjustRightInd/>
        <w:spacing w:line="360" w:lineRule="auto"/>
        <w:jc w:val="center"/>
        <w:outlineLvl w:val="0"/>
        <w:rPr>
          <w:rFonts w:ascii="仿宋_GB2312" w:hAnsi="仿宋_GB2312" w:eastAsia="仿宋_GB2312" w:cs="仿宋_GB2312"/>
          <w:b/>
          <w:sz w:val="32"/>
          <w:szCs w:val="32"/>
        </w:rPr>
      </w:pPr>
      <w:bookmarkStart w:id="24" w:name="_Hlt74730295"/>
      <w:bookmarkEnd w:id="24"/>
      <w:bookmarkStart w:id="25" w:name="_Hlt74729768"/>
      <w:bookmarkEnd w:id="25"/>
      <w:bookmarkStart w:id="26" w:name="_Hlt75236011"/>
      <w:bookmarkEnd w:id="26"/>
      <w:bookmarkStart w:id="27" w:name="_Hlt75236290"/>
      <w:bookmarkEnd w:id="27"/>
      <w:bookmarkStart w:id="28" w:name="_Hlt68072990"/>
      <w:bookmarkEnd w:id="28"/>
      <w:bookmarkStart w:id="29" w:name="_Hlt74707468"/>
      <w:bookmarkEnd w:id="29"/>
      <w:bookmarkStart w:id="30" w:name="_Hlt68057669"/>
      <w:bookmarkEnd w:id="30"/>
      <w:bookmarkStart w:id="31" w:name="_Hlt74714665"/>
      <w:bookmarkEnd w:id="31"/>
      <w:bookmarkStart w:id="32" w:name="_Hlt68072998"/>
      <w:bookmarkEnd w:id="32"/>
      <w:bookmarkStart w:id="33" w:name="_Hlt68403820"/>
      <w:bookmarkEnd w:id="33"/>
      <w:bookmarkStart w:id="34" w:name="_Hlt68073093"/>
      <w:bookmarkEnd w:id="34"/>
      <w:bookmarkStart w:id="35" w:name="_Hlt75236101"/>
      <w:bookmarkEnd w:id="35"/>
      <w:bookmarkStart w:id="36" w:name="第三部分"/>
      <w:bookmarkStart w:id="37" w:name="_Toc164416483"/>
      <w:r>
        <w:rPr>
          <w:rFonts w:hint="eastAsia" w:ascii="仿宋_GB2312" w:hAnsi="仿宋_GB2312" w:eastAsia="仿宋_GB2312" w:cs="仿宋_GB2312"/>
          <w:b/>
          <w:sz w:val="32"/>
          <w:szCs w:val="32"/>
        </w:rPr>
        <w:t>一、总则</w:t>
      </w:r>
    </w:p>
    <w:p>
      <w:pPr>
        <w:wordWrap w:val="0"/>
        <w:snapToGrid w:val="0"/>
        <w:spacing w:line="440" w:lineRule="exact"/>
        <w:ind w:firstLine="482" w:firstLineChars="200"/>
        <w:jc w:val="left"/>
        <w:outlineLvl w:val="1"/>
        <w:rPr>
          <w:rFonts w:ascii="仿宋_GB2312" w:hAnsi="仿宋_GB2312" w:eastAsia="仿宋_GB2312" w:cs="仿宋_GB2312"/>
          <w:b/>
          <w:sz w:val="24"/>
        </w:rPr>
      </w:pPr>
      <w:r>
        <w:rPr>
          <w:rFonts w:hint="eastAsia" w:ascii="仿宋_GB2312" w:hAnsi="仿宋_GB2312" w:eastAsia="仿宋_GB2312" w:cs="仿宋_GB2312"/>
          <w:b/>
          <w:sz w:val="24"/>
        </w:rPr>
        <w:t>1.适用范围</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本招标文件适用于该项目的招标、投标、开标、资格审查及信用信息查询、评标、定标、合同、验收等行为（法律、法规另有规定的，从其规定）。</w:t>
      </w:r>
    </w:p>
    <w:p>
      <w:pPr>
        <w:wordWrap w:val="0"/>
        <w:adjustRightInd/>
        <w:spacing w:line="440" w:lineRule="exact"/>
        <w:ind w:firstLine="482" w:firstLineChars="200"/>
        <w:outlineLvl w:val="0"/>
        <w:rPr>
          <w:rFonts w:ascii="仿宋_GB2312" w:hAnsi="仿宋_GB2312" w:eastAsia="仿宋_GB2312" w:cs="仿宋_GB2312"/>
          <w:b/>
          <w:sz w:val="24"/>
        </w:rPr>
      </w:pPr>
      <w:r>
        <w:rPr>
          <w:rFonts w:hint="eastAsia" w:ascii="仿宋_GB2312" w:hAnsi="仿宋_GB2312" w:eastAsia="仿宋_GB2312" w:cs="仿宋_GB2312"/>
          <w:b/>
          <w:sz w:val="24"/>
        </w:rPr>
        <w:t>2.定义</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 “采购人”系指招标公告中载明的本项目的采购人。</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 “采购代理机构”系指招标公告中载明的本项目的采购代理机构。</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2.3 “投标人”“供应商”系指是指响应招标、参加投标竞争的法人、其他组织或者自然人。</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2.4“监督单位”系指政府采购法定义监督管理部门。</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2.5 “负责人”系指法人企业的法定负责人，或其他组织为法律、行政法规规定代表单位行使职权的主要负责人，或自然人本人。</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2.7“电子交易平台”系指本项目政府采购活动所依托的政府采购云平台（https://www.zcygov.cn/）。</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pPr>
        <w:wordWrap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3.采购项目需要落实的政府采购政策</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3.2 支持绿色发展</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wordWrap w:val="0"/>
        <w:spacing w:line="440" w:lineRule="exact"/>
        <w:ind w:firstLine="480" w:firstLineChars="200"/>
        <w:rPr>
          <w:rFonts w:ascii="仿宋_GB2312" w:hAnsi="仿宋_GB2312" w:eastAsia="仿宋_GB2312" w:cs="仿宋_GB2312"/>
          <w:b/>
          <w:sz w:val="24"/>
        </w:rPr>
      </w:pPr>
      <w:r>
        <w:rPr>
          <w:rFonts w:hint="eastAsia" w:ascii="仿宋_GB2312" w:hAnsi="仿宋_GB2312" w:eastAsia="仿宋_GB2312" w:cs="仿宋_GB2312"/>
          <w:sz w:val="24"/>
        </w:rPr>
        <w:t>★3.2.2</w:t>
      </w:r>
      <w:r>
        <w:rPr>
          <w:rFonts w:hint="eastAsia" w:ascii="仿宋_GB2312" w:hAnsi="仿宋_GB2312" w:eastAsia="仿宋_GB2312" w:cs="仿宋_GB2312"/>
          <w:b/>
          <w:sz w:val="24"/>
        </w:rPr>
        <w:t>采购人拟采购的产品属于政府强制采购的节能产品品目清单范围的，投标人未按招标文件要求提供国家确定的认证机构出具的、处于有效期之内的节能产品认证证书，投标无效。</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3.2.3 纳入政府采购管理的修缮、装修类项目采购建材的，采购单位应将绿色建材性能、指标等作为实质性条件纳入采购文件和合同，具体性能指标要求按照相关绿色建材政府采购需求标准执行。</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w:t>
      </w:r>
      <w:r>
        <w:rPr>
          <w:rFonts w:hint="eastAsia" w:ascii="仿宋_GB2312" w:hAnsi="仿宋_GB2312" w:eastAsia="仿宋_GB2312" w:cs="仿宋_GB2312"/>
          <w:bCs/>
          <w:sz w:val="24"/>
        </w:rPr>
        <w:t>小微</w:t>
      </w:r>
      <w:r>
        <w:rPr>
          <w:rFonts w:hint="eastAsia" w:ascii="仿宋_GB2312" w:hAnsi="仿宋_GB2312" w:eastAsia="仿宋_GB2312" w:cs="仿宋_GB2312"/>
          <w:sz w:val="24"/>
        </w:rPr>
        <w:t>企业价格扣除</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sz w:val="24"/>
        </w:rPr>
        <w:t>3.3.1小微企业是指</w:t>
      </w:r>
      <w:r>
        <w:rPr>
          <w:rFonts w:hint="eastAsia" w:ascii="仿宋_GB2312" w:hAnsi="仿宋_GB2312" w:eastAsia="仿宋_GB2312" w:cs="仿宋_GB2312"/>
          <w:bCs/>
          <w:sz w:val="24"/>
        </w:rPr>
        <w:t>在中华人民共和国境内依法设立，依据国务院批准的中小企业划分标准确定的小型企业和微型企业，但与大企业的负责人为同一人，或者与大企业存在直接控股、管理关系的除外。</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符合中小企业划分标准的个体工商户，在政府采购活动中视同中小企业。</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3.3.2在货物采购项目中，货物由小微企业制造，即货物由小微企业生产且使用该小微企业商号或者注册商标。</w:t>
      </w:r>
      <w:r>
        <w:rPr>
          <w:rFonts w:hint="eastAsia" w:ascii="仿宋_GB2312" w:hAnsi="仿宋_GB2312" w:eastAsia="仿宋_GB2312" w:cs="仿宋_GB2312"/>
          <w:b/>
          <w:bCs/>
          <w:sz w:val="24"/>
        </w:rPr>
        <w:t>供应商提供的货物既有中小企业制造货物，也有大型企业制造货物的，不享受中小企业扶持政策。</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3.3.3在服务采购项目中，服务由小微企业承接，即提供服务的人员为小微企业依照《中华人民共和国劳动合同法》订立劳动合同的从业人员。</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3.3.4小微企业应按照招标文件格式要求提供《中小企业声明函》。</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wordWrap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以联合体形式参加政府采购活动， 联合体各方均为中小企业的，联合体视同中小企业。其中，联合体各方均为小微企业的，联合体视同小微企业。</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3.3.7符合《关于促进残疾人就业政府采购政策的通知》（财库〔2017〕141号）规定的条件并提供《残疾人福利性单位声明函》的残疾人福利性单位视同小微企业；</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3.4支持科技创新发展</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对省级以上主管部门认定的首台套产品，自纳入《省推广应用指导目录》起三年内参加政府采购活动，视同已具备相应销售业绩，业绩分为满分。</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3.5平等对待内外资企业和符合条件的破产重整企业</w:t>
      </w:r>
    </w:p>
    <w:p>
      <w:pPr>
        <w:wordWrap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平等对待内外资企业和符合条件的破产重整企业，切实保障企业公平竞争，平等维护企业的合法利益。</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★4.特别说明：</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4.1供应商投标所使用的资格、信誉、荣誉与企业认证必须为投标单位所拥有。供应商投标所使用的采购项目实施人员必须为投标单位正式员工。</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4.2供应商应仔细阅读招标文件的所有内容，按照招标文件的要求提交投标文件，并对所提供的全部资料的真实性承担法律责任。</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0"/>
        <w:wordWrap w:val="0"/>
        <w:rPr>
          <w:rFonts w:hAnsi="仿宋_GB2312"/>
          <w:color w:val="auto"/>
        </w:rPr>
      </w:pPr>
    </w:p>
    <w:p>
      <w:pPr>
        <w:pStyle w:val="131"/>
        <w:wordWrap w:val="0"/>
        <w:snapToGrid w:val="0"/>
        <w:spacing w:before="0" w:line="440" w:lineRule="exact"/>
        <w:ind w:firstLine="640"/>
        <w:rPr>
          <w:rFonts w:ascii="仿宋_GB2312" w:hAnsi="仿宋_GB2312" w:eastAsia="仿宋_GB2312" w:cs="仿宋_GB2312"/>
          <w:sz w:val="32"/>
          <w:szCs w:val="32"/>
        </w:rPr>
      </w:pPr>
    </w:p>
    <w:p>
      <w:pPr>
        <w:wordWrap w:val="0"/>
        <w:adjustRightInd/>
        <w:spacing w:line="360" w:lineRule="auto"/>
        <w:jc w:val="center"/>
        <w:outlineLvl w:val="0"/>
        <w:rPr>
          <w:rFonts w:ascii="仿宋_GB2312" w:hAnsi="仿宋_GB2312" w:eastAsia="仿宋_GB2312" w:cs="仿宋_GB2312"/>
          <w:b/>
          <w:sz w:val="32"/>
          <w:szCs w:val="32"/>
        </w:rPr>
      </w:pPr>
      <w:r>
        <w:rPr>
          <w:rFonts w:hint="eastAsia" w:ascii="仿宋_GB2312" w:hAnsi="仿宋_GB2312" w:eastAsia="仿宋_GB2312" w:cs="仿宋_GB2312"/>
          <w:b/>
          <w:sz w:val="32"/>
          <w:szCs w:val="32"/>
        </w:rPr>
        <w:t>二、招标文件</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1．招标方式</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1.1 本次招标采用公开招标方式进行。</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1.2 如某一标项投标人或实质性响应招标文件的投标人不足三家时，由采购人重新组织招标或按有关规定实施。</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1.3 本次招标设定限价，即招标公告中公布的各标项预算金额或最高限价（各标项之间的预算金额不能互相调整）。</w:t>
      </w:r>
    </w:p>
    <w:p>
      <w:pPr>
        <w:pStyle w:val="3"/>
        <w:wordWrap w:val="0"/>
        <w:snapToGrid w:val="0"/>
        <w:spacing w:line="440" w:lineRule="exact"/>
        <w:ind w:firstLine="482"/>
        <w:jc w:val="left"/>
        <w:rPr>
          <w:rFonts w:ascii="仿宋_GB2312" w:hAnsi="仿宋_GB2312" w:eastAsia="仿宋_GB2312" w:cs="仿宋_GB2312"/>
          <w:b/>
        </w:rPr>
      </w:pPr>
      <w:r>
        <w:rPr>
          <w:rFonts w:hint="eastAsia" w:ascii="仿宋_GB2312" w:hAnsi="仿宋_GB2312" w:eastAsia="仿宋_GB2312" w:cs="仿宋_GB2312"/>
          <w:b/>
        </w:rPr>
        <w:t>2.授权委托</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本项目为电子投标项目，投标人的法定代表人或其授权代表或个体工商户不需要参加现场投标和开标。</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3. 投标费用</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投标人应自行承担编制投标文件及参加本次投标所涉及的一切费用。不管投标结果如何，招标人对上述费用不负任何责任。</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4. 招标文件的修改</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4.1招标文件包括本招标文件及所有的招标答疑记录（澄清、修改）和发出的补充通知。</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4.2招标文件的澄清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4.3招标文件的修改</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5.参考品牌</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4"/>
        <w:wordWrap w:val="0"/>
        <w:rPr>
          <w:rFonts w:ascii="仿宋_GB2312" w:hAnsi="仿宋_GB2312" w:eastAsia="仿宋_GB2312" w:cs="仿宋_GB2312"/>
          <w:sz w:val="32"/>
          <w:szCs w:val="32"/>
          <w:lang w:val="en-US"/>
        </w:rPr>
      </w:pPr>
      <w:r>
        <w:rPr>
          <w:rFonts w:hint="eastAsia" w:ascii="仿宋_GB2312" w:hAnsi="仿宋_GB2312" w:eastAsia="仿宋_GB2312" w:cs="仿宋_GB2312"/>
          <w:szCs w:val="24"/>
          <w:lang w:val="en-US"/>
        </w:rPr>
        <w:t xml:space="preserve">  </w:t>
      </w:r>
      <w:r>
        <w:rPr>
          <w:rFonts w:hint="eastAsia" w:ascii="仿宋_GB2312" w:hAnsi="仿宋_GB2312" w:eastAsia="仿宋_GB2312" w:cs="仿宋_GB2312"/>
          <w:sz w:val="32"/>
          <w:szCs w:val="32"/>
          <w:lang w:val="en-US"/>
        </w:rPr>
        <w:t xml:space="preserve">  </w:t>
      </w:r>
    </w:p>
    <w:p>
      <w:pPr>
        <w:wordWrap w:val="0"/>
        <w:adjustRightInd/>
        <w:spacing w:line="360" w:lineRule="auto"/>
        <w:jc w:val="center"/>
        <w:outlineLvl w:val="0"/>
        <w:rPr>
          <w:rFonts w:ascii="仿宋_GB2312" w:hAnsi="仿宋_GB2312" w:eastAsia="仿宋_GB2312" w:cs="仿宋_GB2312"/>
          <w:b/>
          <w:sz w:val="32"/>
          <w:szCs w:val="32"/>
        </w:rPr>
      </w:pPr>
      <w:r>
        <w:rPr>
          <w:rFonts w:hint="eastAsia" w:ascii="仿宋_GB2312" w:hAnsi="仿宋_GB2312" w:eastAsia="仿宋_GB2312" w:cs="仿宋_GB2312"/>
          <w:b/>
          <w:sz w:val="32"/>
          <w:szCs w:val="32"/>
        </w:rPr>
        <w:t>三、投标文件</w:t>
      </w:r>
    </w:p>
    <w:p>
      <w:pPr>
        <w:wordWrap w:val="0"/>
        <w:snapToGrid w:val="0"/>
        <w:spacing w:line="440" w:lineRule="exact"/>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1.投标文件的语言、计量单位、形式及效力</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1.1投标人应仔细阅读招标文件中的所有内容，按照招标文件要求，详细编制投标文件，并保证投标文件的正确性和真实性。</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1.2 投标文件以及投标方与招标方就有关投标事宜的所有来往函电，均应以中文书写（技术术语除外）。</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1.3 投标计量单位，除招标文件中有特殊要求外，应采用中华人民共和国法定计量单位，货币单位：人民币元。</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1.4不按招标文件的要求提供的投标文件可能导致被拒绝。</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1.5投标文件的形式和效力</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1.5.1投标文件为电子投标文件，电子投标文件按“政采云供应商项目采购-电子招投标操作指南”及本招标文件要求制作、加密传输。</w:t>
      </w:r>
    </w:p>
    <w:p>
      <w:pPr>
        <w:wordWrap w:val="0"/>
        <w:snapToGrid w:val="0"/>
        <w:spacing w:line="440" w:lineRule="exact"/>
        <w:ind w:firstLine="482" w:firstLineChars="200"/>
        <w:jc w:val="left"/>
        <w:rPr>
          <w:rFonts w:ascii="仿宋_GB2312" w:hAnsi="仿宋_GB2312" w:eastAsia="仿宋_GB2312" w:cs="仿宋_GB2312"/>
          <w:b/>
          <w:sz w:val="24"/>
          <w:u w:val="single"/>
        </w:rPr>
      </w:pPr>
      <w:r>
        <w:rPr>
          <w:rFonts w:hint="eastAsia" w:ascii="仿宋_GB2312" w:hAnsi="仿宋_GB2312" w:eastAsia="仿宋_GB2312" w:cs="仿宋_GB2312"/>
          <w:b/>
          <w:sz w:val="24"/>
          <w:u w:val="single"/>
        </w:rPr>
        <w:t>1.5.2投标文件的效力：</w:t>
      </w:r>
    </w:p>
    <w:p>
      <w:pPr>
        <w:wordWrap w:val="0"/>
        <w:snapToGrid w:val="0"/>
        <w:spacing w:line="440" w:lineRule="exact"/>
        <w:ind w:firstLine="482" w:firstLineChars="200"/>
        <w:jc w:val="left"/>
        <w:rPr>
          <w:rFonts w:ascii="仿宋_GB2312" w:hAnsi="仿宋_GB2312" w:eastAsia="仿宋_GB2312" w:cs="仿宋_GB2312"/>
          <w:b/>
          <w:sz w:val="24"/>
          <w:u w:val="single"/>
        </w:rPr>
      </w:pPr>
      <w:r>
        <w:rPr>
          <w:rFonts w:hint="eastAsia" w:ascii="仿宋_GB2312" w:hAnsi="仿宋_GB2312" w:eastAsia="仿宋_GB2312" w:cs="仿宋_GB2312"/>
          <w:b/>
          <w:sz w:val="24"/>
          <w:u w:val="single"/>
        </w:rPr>
        <w:t>投标文件未在投标截止时间前完成传输的，视为投标文件撤回；投标文件未按时解密，亦视为投标文件撤回。</w:t>
      </w:r>
    </w:p>
    <w:p>
      <w:pPr>
        <w:pStyle w:val="34"/>
        <w:wordWrap w:val="0"/>
        <w:spacing w:line="440" w:lineRule="exact"/>
        <w:ind w:firstLine="482" w:firstLineChars="200"/>
        <w:rPr>
          <w:rFonts w:ascii="仿宋_GB2312" w:hAnsi="仿宋_GB2312" w:eastAsia="仿宋_GB2312" w:cs="仿宋_GB2312"/>
          <w:b/>
          <w:sz w:val="24"/>
          <w:szCs w:val="24"/>
        </w:rPr>
      </w:pPr>
      <w:r>
        <w:rPr>
          <w:rFonts w:hint="eastAsia" w:ascii="仿宋_GB2312" w:hAnsi="仿宋_GB2312" w:eastAsia="仿宋_GB2312" w:cs="仿宋_GB2312"/>
          <w:b/>
          <w:sz w:val="24"/>
          <w:szCs w:val="24"/>
        </w:rPr>
        <w:t>2.投标文件的组成</w:t>
      </w:r>
    </w:p>
    <w:p>
      <w:pPr>
        <w:wordWrap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投标文件由“资格文件”、“商务技术文件资料”、“报价文件资料”三部分组成，其中</w:t>
      </w:r>
      <w:r>
        <w:rPr>
          <w:rFonts w:hint="eastAsia" w:ascii="仿宋_GB2312" w:hAnsi="仿宋_GB2312" w:eastAsia="仿宋_GB2312" w:cs="仿宋_GB2312"/>
          <w:b/>
          <w:sz w:val="24"/>
        </w:rPr>
        <w:t>电子投标文件中所须加盖公章部分均应采用电子签章。</w:t>
      </w:r>
    </w:p>
    <w:p>
      <w:pPr>
        <w:wordWrap w:val="0"/>
        <w:snapToGrid w:val="0"/>
        <w:spacing w:line="440" w:lineRule="exact"/>
        <w:ind w:firstLine="482" w:firstLineChars="200"/>
        <w:rPr>
          <w:rFonts w:ascii="仿宋_GB2312" w:hAnsi="仿宋_GB2312" w:eastAsia="仿宋_GB2312" w:cs="仿宋_GB2312"/>
          <w:b/>
          <w:sz w:val="24"/>
          <w:lang w:val="zh-CN"/>
        </w:rPr>
      </w:pPr>
      <w:r>
        <w:rPr>
          <w:rFonts w:hint="eastAsia" w:ascii="仿宋_GB2312" w:hAnsi="仿宋_GB2312" w:eastAsia="仿宋_GB2312" w:cs="仿宋_GB2312"/>
          <w:b/>
          <w:sz w:val="24"/>
        </w:rPr>
        <w:t>2</w:t>
      </w:r>
      <w:r>
        <w:rPr>
          <w:rFonts w:hint="eastAsia" w:ascii="仿宋_GB2312" w:hAnsi="仿宋_GB2312" w:eastAsia="仿宋_GB2312" w:cs="仿宋_GB2312"/>
          <w:b/>
          <w:sz w:val="24"/>
          <w:lang w:val="zh-CN"/>
        </w:rPr>
        <w:t>.1资格文件：</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2.1.1符合参加政府采购活动应当具备的一般条件的承诺函；</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2.1.2联合协议（如果有)；</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2.1.3分包意向协议</w:t>
      </w:r>
      <w:r>
        <w:rPr>
          <w:rFonts w:hint="eastAsia" w:ascii="仿宋_GB2312" w:hAnsi="仿宋_GB2312" w:eastAsia="仿宋_GB2312" w:cs="仿宋_GB2312"/>
          <w:snapToGrid w:val="0"/>
          <w:kern w:val="28"/>
          <w:sz w:val="24"/>
          <w:szCs w:val="20"/>
        </w:rPr>
        <w:t>（如果有)</w:t>
      </w:r>
      <w:r>
        <w:rPr>
          <w:rFonts w:hint="eastAsia" w:ascii="仿宋_GB2312" w:hAnsi="仿宋_GB2312" w:eastAsia="仿宋_GB2312" w:cs="仿宋_GB2312"/>
          <w:sz w:val="24"/>
        </w:rPr>
        <w:t>；</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2.1.4落实政府采购政策需满足的资格要求（如果有)；</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2.1.5本项目的特定资格要求（如果有)。</w:t>
      </w:r>
    </w:p>
    <w:p>
      <w:pPr>
        <w:wordWrap w:val="0"/>
        <w:snapToGrid w:val="0"/>
        <w:spacing w:line="440" w:lineRule="exact"/>
        <w:ind w:firstLine="482" w:firstLineChars="200"/>
        <w:rPr>
          <w:rFonts w:ascii="仿宋_GB2312" w:hAnsi="仿宋_GB2312" w:eastAsia="仿宋_GB2312" w:cs="仿宋_GB2312"/>
          <w:b/>
          <w:sz w:val="24"/>
          <w:lang w:val="zh-CN"/>
        </w:rPr>
      </w:pPr>
      <w:r>
        <w:rPr>
          <w:rFonts w:hint="eastAsia" w:ascii="仿宋_GB2312" w:hAnsi="仿宋_GB2312" w:eastAsia="仿宋_GB2312" w:cs="仿宋_GB2312"/>
          <w:b/>
          <w:sz w:val="24"/>
          <w:lang w:val="zh-CN"/>
        </w:rPr>
        <w:t>2.</w:t>
      </w:r>
      <w:r>
        <w:rPr>
          <w:rFonts w:hint="eastAsia" w:ascii="仿宋_GB2312" w:hAnsi="仿宋_GB2312" w:eastAsia="仿宋_GB2312" w:cs="仿宋_GB2312"/>
          <w:b/>
          <w:sz w:val="24"/>
        </w:rPr>
        <w:t>2商务技术</w:t>
      </w:r>
      <w:r>
        <w:rPr>
          <w:rFonts w:hint="eastAsia" w:ascii="仿宋_GB2312" w:hAnsi="仿宋_GB2312" w:eastAsia="仿宋_GB2312" w:cs="仿宋_GB2312"/>
          <w:b/>
          <w:sz w:val="24"/>
          <w:lang w:val="zh-CN"/>
        </w:rPr>
        <w:t>文件：</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2.2.1投标函；</w:t>
      </w:r>
      <w:r>
        <w:rPr>
          <w:rFonts w:hint="eastAsia" w:ascii="仿宋_GB2312" w:hAnsi="仿宋_GB2312" w:eastAsia="仿宋_GB2312" w:cs="仿宋_GB2312"/>
          <w:sz w:val="24"/>
          <w:lang w:val="zh-CN"/>
        </w:rPr>
        <w:t xml:space="preserve"> </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2.2.2法定代表人授权委托书；</w:t>
      </w:r>
    </w:p>
    <w:p>
      <w:pPr>
        <w:wordWrap w:val="0"/>
        <w:snapToGrid w:val="0"/>
        <w:spacing w:line="336" w:lineRule="auto"/>
        <w:ind w:firstLine="480" w:firstLineChars="200"/>
        <w:rPr>
          <w:rFonts w:ascii="仿宋_GB2312" w:hAnsi="仿宋_GB2312" w:eastAsia="仿宋_GB2312" w:cs="仿宋_GB2312"/>
          <w:b/>
          <w:bCs/>
        </w:rPr>
      </w:pPr>
      <w:r>
        <w:rPr>
          <w:rFonts w:hint="eastAsia" w:ascii="仿宋_GB2312" w:hAnsi="仿宋_GB2312" w:eastAsia="仿宋_GB2312" w:cs="仿宋_GB2312"/>
          <w:sz w:val="24"/>
        </w:rPr>
        <w:t>2.2.3法定代表人及其授权代表身份证复印件；</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2.2.4授权代表社保证明；</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2.2.5法定代表人身份证明书；</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2.2.7廉政承诺书（格式见第六部分附件）；</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2.2.9供应商应提供针对项目的完整技术解决方案：</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针对本项目的完整技术解决方案和实施方案；详细阐述项目方案的实现思路及关键技术；符合本项目对当前和未来发展的要求；以及对功能设计和实施计划的建议；</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本项目如需采购政府强制采购的节能产品的或投标人提供的产品是环境标志产品，投标人须按格式提供节能产品、环境标志产品认证证书复印件。</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2.2.10针对本项目建设的详细实施计划。本项目详细工作实施组织方案，包括(但不限于)以下内容：组织机构、工作时间进度表、工作程序和步骤、管理和协调方法、关键步骤的思路和要点。</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2.2.12供应商售后服务证明材料：由供应商根据本项目要求提供相应的售后服务证明材料或售后服务承诺；</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2.2.15备品备件清单（含随机自带的备品备件和质保期后供采购人选择的备品备件及配套零部件，明细备品备件及价格，且供货价格不高于成交价格；成交货物设备应提供易损部件的备件和整机备品）；（如有）</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2.2.16培训计划（如有）；</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2.2.17验收方案；</w:t>
      </w:r>
    </w:p>
    <w:p>
      <w:pPr>
        <w:wordWrap w:val="0"/>
        <w:snapToGrid w:val="0"/>
        <w:spacing w:line="336" w:lineRule="auto"/>
        <w:ind w:firstLine="480" w:firstLineChars="200"/>
        <w:rPr>
          <w:rFonts w:ascii="仿宋_GB2312" w:hAnsi="仿宋_GB2312" w:eastAsia="仿宋_GB2312" w:cs="仿宋_GB2312"/>
          <w:sz w:val="24"/>
          <w:u w:val="wave"/>
        </w:rPr>
      </w:pPr>
      <w:r>
        <w:rPr>
          <w:rFonts w:hint="eastAsia" w:ascii="仿宋_GB2312" w:hAnsi="仿宋_GB2312" w:eastAsia="仿宋_GB2312" w:cs="仿宋_GB2312"/>
          <w:sz w:val="24"/>
        </w:rPr>
        <w:t>2.2.18</w:t>
      </w:r>
      <w:r>
        <w:rPr>
          <w:rFonts w:hint="eastAsia" w:ascii="仿宋_GB2312" w:hAnsi="仿宋_GB2312" w:eastAsia="仿宋_GB2312" w:cs="仿宋_GB2312"/>
          <w:sz w:val="24"/>
          <w:u w:val="wave"/>
        </w:rPr>
        <w:t>未尽事宜请各投标单位按评分标准和相对应标项相关要求制作；</w:t>
      </w:r>
    </w:p>
    <w:p>
      <w:pPr>
        <w:wordWrap w:val="0"/>
        <w:snapToGrid w:val="0"/>
        <w:spacing w:line="336" w:lineRule="auto"/>
        <w:ind w:firstLine="480" w:firstLineChars="200"/>
        <w:rPr>
          <w:rFonts w:ascii="仿宋_GB2312" w:hAnsi="仿宋_GB2312" w:eastAsia="仿宋_GB2312" w:cs="仿宋_GB2312"/>
          <w:lang w:val="zh-CN"/>
        </w:rPr>
      </w:pPr>
      <w:r>
        <w:rPr>
          <w:rFonts w:hint="eastAsia" w:ascii="仿宋_GB2312" w:hAnsi="仿宋_GB2312" w:eastAsia="仿宋_GB2312" w:cs="仿宋_GB2312"/>
          <w:sz w:val="24"/>
        </w:rPr>
        <w:t>2.2.19投标人需要说明的其他文件和说明（格式自拟）。</w:t>
      </w:r>
    </w:p>
    <w:p>
      <w:pPr>
        <w:wordWrap w:val="0"/>
        <w:snapToGrid w:val="0"/>
        <w:spacing w:line="440" w:lineRule="exact"/>
        <w:ind w:firstLine="482" w:firstLineChars="200"/>
        <w:rPr>
          <w:rFonts w:ascii="仿宋_GB2312" w:hAnsi="仿宋_GB2312" w:eastAsia="仿宋_GB2312" w:cs="仿宋_GB2312"/>
          <w:b/>
          <w:sz w:val="24"/>
          <w:lang w:val="zh-CN"/>
        </w:rPr>
      </w:pPr>
      <w:r>
        <w:rPr>
          <w:rFonts w:hint="eastAsia" w:ascii="仿宋_GB2312" w:hAnsi="仿宋_GB2312" w:eastAsia="仿宋_GB2312" w:cs="仿宋_GB2312"/>
          <w:b/>
          <w:sz w:val="24"/>
          <w:lang w:val="zh-CN"/>
        </w:rPr>
        <w:t xml:space="preserve">2.3报价文件： </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2.3.1开标一览表（报价表）；</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2.3.2中小企业声明函（如有）。</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napToGrid w:val="0"/>
          <w:sz w:val="24"/>
        </w:rPr>
        <w:t>2.3.3 残疾人福利性单位声明函（如有）</w:t>
      </w:r>
    </w:p>
    <w:p>
      <w:pPr>
        <w:wordWrap w:val="0"/>
        <w:snapToGrid w:val="0"/>
        <w:spacing w:line="440" w:lineRule="exact"/>
        <w:ind w:firstLine="482" w:firstLineChars="200"/>
        <w:rPr>
          <w:rFonts w:ascii="仿宋_GB2312" w:hAnsi="仿宋_GB2312" w:eastAsia="仿宋_GB2312" w:cs="仿宋_GB2312"/>
          <w:b/>
          <w:bCs/>
          <w:sz w:val="32"/>
        </w:rPr>
      </w:pPr>
      <w:r>
        <w:rPr>
          <w:rFonts w:hint="eastAsia" w:ascii="仿宋_GB2312" w:hAnsi="仿宋_GB2312" w:eastAsia="仿宋_GB2312" w:cs="仿宋_GB2312"/>
          <w:b/>
          <w:bCs/>
          <w:sz w:val="24"/>
          <w:szCs w:val="20"/>
        </w:rPr>
        <w:t>3.投标报价</w:t>
      </w:r>
    </w:p>
    <w:p>
      <w:pPr>
        <w:wordWrap w:val="0"/>
        <w:snapToGrid w:val="0"/>
        <w:spacing w:line="440" w:lineRule="exact"/>
        <w:ind w:firstLine="480" w:firstLineChars="200"/>
        <w:rPr>
          <w:rFonts w:ascii="仿宋_GB2312" w:hAnsi="仿宋_GB2312" w:eastAsia="仿宋_GB2312" w:cs="仿宋_GB2312"/>
          <w:b/>
          <w:sz w:val="32"/>
        </w:rPr>
      </w:pPr>
      <w:r>
        <w:rPr>
          <w:rFonts w:hint="eastAsia" w:ascii="仿宋_GB2312" w:hAnsi="仿宋_GB2312" w:eastAsia="仿宋_GB2312" w:cs="仿宋_GB2312"/>
          <w:sz w:val="24"/>
        </w:rPr>
        <w:t>3.1报价为采购人可以合格使用产品的价格，包括货款、包装、运输、保险、货到就位以及安装、调试、培训、保修及产品知识产权等一切费用。</w:t>
      </w:r>
    </w:p>
    <w:p>
      <w:pPr>
        <w:wordWrap w:val="0"/>
        <w:snapToGrid w:val="0"/>
        <w:spacing w:line="440" w:lineRule="exact"/>
        <w:ind w:firstLine="480" w:firstLineChars="200"/>
        <w:rPr>
          <w:rFonts w:ascii="仿宋_GB2312" w:hAnsi="仿宋_GB2312" w:eastAsia="仿宋_GB2312" w:cs="仿宋_GB2312"/>
          <w:b/>
          <w:sz w:val="32"/>
        </w:rPr>
      </w:pPr>
      <w:r>
        <w:rPr>
          <w:rFonts w:hint="eastAsia" w:ascii="仿宋_GB2312" w:hAnsi="仿宋_GB2312" w:eastAsia="仿宋_GB2312" w:cs="仿宋_GB2312"/>
          <w:sz w:val="24"/>
        </w:rPr>
        <w:t>3.2招标文件未列明，而投标人认为必需的费用也需列入报价。</w:t>
      </w:r>
    </w:p>
    <w:p>
      <w:pPr>
        <w:wordWrap w:val="0"/>
        <w:snapToGrid w:val="0"/>
        <w:spacing w:line="440" w:lineRule="exact"/>
        <w:ind w:firstLine="480" w:firstLineChars="200"/>
        <w:rPr>
          <w:rFonts w:ascii="仿宋_GB2312" w:hAnsi="仿宋_GB2312" w:eastAsia="仿宋_GB2312" w:cs="仿宋_GB2312"/>
          <w:b/>
          <w:sz w:val="32"/>
        </w:rPr>
      </w:pPr>
      <w:r>
        <w:rPr>
          <w:rFonts w:hint="eastAsia" w:ascii="仿宋_GB2312" w:hAnsi="仿宋_GB2312" w:eastAsia="仿宋_GB2312" w:cs="仿宋_GB2312"/>
          <w:sz w:val="24"/>
        </w:rPr>
        <w:t>3.3投标报价只允许有一个报价，有选择的报价将不予接受（除指定外）。</w:t>
      </w:r>
    </w:p>
    <w:p>
      <w:pPr>
        <w:wordWrap w:val="0"/>
        <w:snapToGrid w:val="0"/>
        <w:spacing w:line="440" w:lineRule="exact"/>
        <w:ind w:firstLine="480" w:firstLineChars="200"/>
        <w:rPr>
          <w:rFonts w:ascii="仿宋_GB2312" w:hAnsi="仿宋_GB2312" w:eastAsia="仿宋_GB2312" w:cs="仿宋_GB2312"/>
          <w:b/>
          <w:sz w:val="32"/>
        </w:rPr>
      </w:pPr>
      <w:r>
        <w:rPr>
          <w:rFonts w:hint="eastAsia" w:ascii="仿宋_GB2312" w:hAnsi="仿宋_GB2312" w:eastAsia="仿宋_GB2312" w:cs="仿宋_GB2312"/>
          <w:sz w:val="24"/>
        </w:rPr>
        <w:t>3.4投标人提供虚假材料投标的，投标无效。</w:t>
      </w:r>
    </w:p>
    <w:p>
      <w:pPr>
        <w:pStyle w:val="131"/>
        <w:wordWrap w:val="0"/>
        <w:snapToGrid w:val="0"/>
        <w:spacing w:before="0" w:line="440" w:lineRule="exact"/>
        <w:ind w:firstLine="482"/>
        <w:outlineLvl w:val="0"/>
        <w:rPr>
          <w:rFonts w:ascii="仿宋_GB2312" w:hAnsi="仿宋_GB2312" w:eastAsia="仿宋_GB2312" w:cs="仿宋_GB2312"/>
          <w:b/>
          <w:szCs w:val="24"/>
        </w:rPr>
      </w:pPr>
      <w:r>
        <w:rPr>
          <w:rFonts w:hint="eastAsia" w:ascii="仿宋_GB2312" w:hAnsi="仿宋_GB2312" w:eastAsia="仿宋_GB2312" w:cs="仿宋_GB2312"/>
          <w:b/>
          <w:kern w:val="0"/>
          <w:szCs w:val="24"/>
        </w:rPr>
        <w:t>4.</w:t>
      </w:r>
      <w:r>
        <w:rPr>
          <w:rFonts w:hint="eastAsia" w:ascii="仿宋_GB2312" w:hAnsi="仿宋_GB2312" w:eastAsia="仿宋_GB2312" w:cs="仿宋_GB2312"/>
          <w:b/>
          <w:szCs w:val="24"/>
        </w:rPr>
        <w:t>投标文件的编制和</w:t>
      </w:r>
      <w:r>
        <w:rPr>
          <w:rFonts w:hint="eastAsia" w:ascii="仿宋_GB2312" w:hAnsi="仿宋_GB2312" w:eastAsia="仿宋_GB2312" w:cs="仿宋_GB2312"/>
          <w:b/>
        </w:rPr>
        <w:t>签署</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w:t>
      </w:r>
      <w:r>
        <w:rPr>
          <w:rFonts w:hint="eastAsia" w:ascii="仿宋_GB2312" w:hAnsi="仿宋_GB2312" w:eastAsia="仿宋_GB2312" w:cs="仿宋_GB2312"/>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wordWrap w:val="0"/>
        <w:snapToGrid w:val="0"/>
        <w:spacing w:line="440" w:lineRule="exact"/>
        <w:ind w:firstLine="480" w:firstLineChars="200"/>
        <w:jc w:val="left"/>
        <w:rPr>
          <w:rFonts w:ascii="仿宋_GB2312" w:hAnsi="仿宋_GB2312" w:eastAsia="仿宋_GB2312" w:cs="仿宋_GB2312"/>
          <w:sz w:val="24"/>
          <w:lang w:val="zh-CN"/>
        </w:rPr>
      </w:pPr>
      <w:r>
        <w:rPr>
          <w:rFonts w:hint="eastAsia" w:ascii="仿宋_GB2312" w:hAnsi="仿宋_GB2312" w:eastAsia="仿宋_GB2312" w:cs="仿宋_GB2312"/>
          <w:sz w:val="24"/>
        </w:rPr>
        <w:t>4</w:t>
      </w:r>
      <w:r>
        <w:rPr>
          <w:rFonts w:hint="eastAsia" w:ascii="仿宋_GB2312" w:hAnsi="仿宋_GB2312" w:eastAsia="仿宋_GB2312" w:cs="仿宋_GB2312"/>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wordWrap w:val="0"/>
        <w:snapToGrid w:val="0"/>
        <w:spacing w:line="440" w:lineRule="exact"/>
        <w:ind w:firstLine="480" w:firstLineChars="200"/>
        <w:jc w:val="left"/>
        <w:rPr>
          <w:rFonts w:ascii="仿宋_GB2312" w:hAnsi="仿宋_GB2312" w:eastAsia="仿宋_GB2312" w:cs="仿宋_GB2312"/>
          <w:sz w:val="24"/>
          <w:lang w:val="zh-CN"/>
        </w:rPr>
      </w:pPr>
      <w:r>
        <w:rPr>
          <w:rFonts w:hint="eastAsia" w:ascii="仿宋_GB2312" w:hAnsi="仿宋_GB2312" w:eastAsia="仿宋_GB2312" w:cs="仿宋_GB2312"/>
          <w:sz w:val="24"/>
        </w:rPr>
        <w:t>4</w:t>
      </w:r>
      <w:r>
        <w:rPr>
          <w:rFonts w:hint="eastAsia" w:ascii="仿宋_GB2312" w:hAnsi="仿宋_GB2312" w:eastAsia="仿宋_GB2312" w:cs="仿宋_GB2312"/>
          <w:sz w:val="24"/>
          <w:lang w:val="zh-CN"/>
        </w:rPr>
        <w:t>.3使用“政采云电子交易客户端”需要提前申领CA数字证书，申领流程请自行前往“浙江政府采购网-下载专区-电子交易客户端-CA驱动和申领流程”进行查阅。</w:t>
      </w:r>
    </w:p>
    <w:p>
      <w:pPr>
        <w:wordWrap w:val="0"/>
        <w:snapToGrid w:val="0"/>
        <w:spacing w:line="440" w:lineRule="exact"/>
        <w:ind w:firstLine="480" w:firstLineChars="200"/>
        <w:jc w:val="left"/>
        <w:rPr>
          <w:rFonts w:ascii="仿宋_GB2312" w:hAnsi="仿宋_GB2312" w:eastAsia="仿宋_GB2312" w:cs="仿宋_GB2312"/>
          <w:sz w:val="24"/>
          <w:lang w:val="zh-CN"/>
        </w:rPr>
      </w:pPr>
      <w:r>
        <w:rPr>
          <w:rFonts w:hint="eastAsia" w:ascii="仿宋_GB2312" w:hAnsi="仿宋_GB2312" w:eastAsia="仿宋_GB2312" w:cs="仿宋_GB2312"/>
          <w:sz w:val="24"/>
        </w:rPr>
        <w:t>4.4</w:t>
      </w:r>
      <w:r>
        <w:rPr>
          <w:rFonts w:hint="eastAsia" w:ascii="仿宋_GB2312" w:hAnsi="仿宋_GB2312" w:eastAsia="仿宋_GB2312" w:cs="仿宋_GB2312"/>
          <w:sz w:val="24"/>
          <w:lang w:val="zh-CN"/>
        </w:rPr>
        <w:t>投标文件按照招标文件第六部分格式要求进行签署、盖章。投标人的投标文件未按照招标文件要求签署、盖章的，其投标无效。</w:t>
      </w:r>
    </w:p>
    <w:p>
      <w:pPr>
        <w:wordWrap w:val="0"/>
        <w:snapToGrid w:val="0"/>
        <w:spacing w:line="440" w:lineRule="exact"/>
        <w:ind w:firstLine="480" w:firstLineChars="200"/>
        <w:jc w:val="left"/>
        <w:rPr>
          <w:rFonts w:ascii="仿宋_GB2312" w:hAnsi="仿宋_GB2312" w:eastAsia="仿宋_GB2312" w:cs="仿宋_GB2312"/>
          <w:sz w:val="24"/>
          <w:lang w:val="zh-CN"/>
        </w:rPr>
      </w:pPr>
      <w:r>
        <w:rPr>
          <w:rFonts w:hint="eastAsia" w:ascii="仿宋_GB2312" w:hAnsi="仿宋_GB2312" w:eastAsia="仿宋_GB2312" w:cs="仿宋_GB2312"/>
          <w:sz w:val="24"/>
        </w:rPr>
        <w:t>4.5</w:t>
      </w:r>
      <w:r>
        <w:rPr>
          <w:rFonts w:hint="eastAsia" w:ascii="仿宋_GB2312" w:hAnsi="仿宋_GB2312" w:eastAsia="仿宋_GB2312" w:cs="仿宋_GB2312"/>
          <w:sz w:val="24"/>
          <w:lang w:val="zh-CN"/>
        </w:rPr>
        <w:t>为确保网上操作合法、有效和安全，投标人应当在投标截止时间前完成在“政府采购云平台”的身份认证，确保在电子投标过程中能够对相关数据电文进行加密和使用电子签名。</w:t>
      </w:r>
    </w:p>
    <w:p>
      <w:pPr>
        <w:wordWrap w:val="0"/>
        <w:snapToGrid w:val="0"/>
        <w:spacing w:line="440" w:lineRule="exact"/>
        <w:ind w:firstLine="480" w:firstLineChars="200"/>
        <w:jc w:val="left"/>
        <w:rPr>
          <w:rFonts w:ascii="仿宋_GB2312" w:hAnsi="仿宋_GB2312" w:eastAsia="仿宋_GB2312" w:cs="仿宋_GB2312"/>
          <w:sz w:val="24"/>
          <w:lang w:val="zh-CN"/>
        </w:rPr>
      </w:pPr>
      <w:r>
        <w:rPr>
          <w:rFonts w:hint="eastAsia" w:ascii="仿宋_GB2312" w:hAnsi="仿宋_GB2312" w:eastAsia="仿宋_GB2312" w:cs="仿宋_GB2312"/>
          <w:sz w:val="24"/>
        </w:rPr>
        <w:t>4.6</w:t>
      </w:r>
      <w:r>
        <w:rPr>
          <w:rFonts w:hint="eastAsia" w:ascii="仿宋_GB2312" w:hAnsi="仿宋_GB2312" w:eastAsia="仿宋_GB2312" w:cs="仿宋_GB2312"/>
          <w:sz w:val="24"/>
          <w:lang w:val="zh-CN"/>
        </w:rPr>
        <w:t>招标文件对投标文件签署、盖章的要求适用于电子签名。</w:t>
      </w:r>
    </w:p>
    <w:p>
      <w:pPr>
        <w:pStyle w:val="131"/>
        <w:wordWrap w:val="0"/>
        <w:spacing w:before="0" w:line="440" w:lineRule="exact"/>
        <w:ind w:firstLine="482"/>
        <w:rPr>
          <w:rFonts w:ascii="仿宋_GB2312" w:hAnsi="仿宋_GB2312" w:eastAsia="仿宋_GB2312" w:cs="仿宋_GB2312"/>
          <w:b/>
          <w:szCs w:val="24"/>
        </w:rPr>
      </w:pPr>
      <w:r>
        <w:rPr>
          <w:rFonts w:hint="eastAsia" w:ascii="仿宋_GB2312" w:hAnsi="仿宋_GB2312" w:eastAsia="仿宋_GB2312" w:cs="仿宋_GB2312"/>
          <w:b/>
          <w:szCs w:val="24"/>
        </w:rPr>
        <w:t>5.投标文件的提交、补充、修改、撤回</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5.2电子交易平台收到投标文件，将妥善保存并即时向供应商发出确认回执通知。在投标截止时间前，除供应商补充、修改或者撤回投标文件外，任何单位和个人不得解密或提取投标文件。</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5.3采购人、采购代理机构可以视情况延长投标文件提交的截止时间。在上述情况下，采购代理机构与投标人以前在投标截止期方面的全部权利、责任和义务，将适用于延长至新的投标截止期。</w:t>
      </w:r>
    </w:p>
    <w:p>
      <w:pPr>
        <w:wordWrap w:val="0"/>
        <w:spacing w:line="440" w:lineRule="exact"/>
        <w:ind w:firstLine="482" w:firstLineChars="200"/>
        <w:rPr>
          <w:rFonts w:ascii="仿宋_GB2312" w:hAnsi="仿宋_GB2312" w:eastAsia="仿宋_GB2312" w:cs="仿宋_GB2312"/>
          <w:b/>
          <w:sz w:val="32"/>
        </w:rPr>
      </w:pPr>
      <w:r>
        <w:rPr>
          <w:rFonts w:hint="eastAsia" w:ascii="仿宋_GB2312" w:hAnsi="仿宋_GB2312" w:eastAsia="仿宋_GB2312" w:cs="仿宋_GB2312"/>
          <w:b/>
          <w:bCs/>
          <w:sz w:val="24"/>
        </w:rPr>
        <w:t>6.投标有效期</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6.1投标有效期为从提交投标文件的截止之日起90天。投标人的投标文件中承诺的投标有效期少于招标文件中载明的投标有效期的，投标无效。</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6.2投标文件合格投递后，自投标截止日期起，在投标有效期内有效。在投标截止时间起至投标有效期届满，供应商投标文件不可撤销。</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6.3在原定投标有效期满之前，如果出现特殊情况，采购代理机构可以以书面形式通知投标人延长投标有效期。投标人同意延长的，不得要求或被允许修改其投标文件，投标人拒绝延长的，其投标无效。</w:t>
      </w:r>
    </w:p>
    <w:p>
      <w:pPr>
        <w:wordWrap w:val="0"/>
        <w:spacing w:line="360" w:lineRule="auto"/>
        <w:jc w:val="center"/>
        <w:rPr>
          <w:rFonts w:ascii="仿宋_GB2312" w:hAnsi="仿宋_GB2312" w:eastAsia="仿宋_GB2312" w:cs="仿宋_GB2312"/>
          <w:b/>
          <w:sz w:val="32"/>
          <w:szCs w:val="32"/>
        </w:rPr>
      </w:pPr>
      <w:bookmarkStart w:id="38" w:name="_Toc91899903"/>
      <w:r>
        <w:rPr>
          <w:rFonts w:hint="eastAsia" w:ascii="仿宋_GB2312" w:hAnsi="仿宋_GB2312" w:eastAsia="仿宋_GB2312" w:cs="仿宋_GB2312"/>
          <w:b/>
          <w:sz w:val="32"/>
          <w:szCs w:val="32"/>
        </w:rPr>
        <w:t>四、开标和评标</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1．电子招投标开标及评审程序</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1.1投标截止时间后，主持人宣布开标会开始。</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1.2投标人登录政采云平台，用“项目采购-开标评标”功能对电子投标文件进行在线解密。在线解密电子投标文件时间为开标时间起30分钟内。</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1.3评标委员会对资格和商务技术响应文件进行评审。</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1.4主持人宣布商务技术得分及无效（废）投标情形（如有），公布经商务技术（资信）评审符合招标文件要求的投标人名单及其商务技术得分。</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1.5启封报价文件资料，主持人宣读投标人名称、投标价格和投标文件的其他内容。未宣读的投标报价和招标文件未允许提供的备选投标方案等实质性内容，评标时不予承认。</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1.6评标委员会对投标文件报价文件资料进行评审，核准投标报价及计算价格分，汇总商务技术分、价格分，根据得分排序确定中标候选人。</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1.7主持人公布评标结果。</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特别说明：政采云公司如对电子化开标及评审程序有调整的，按调整后的程序操作。</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2.采购过程中出现以下情形，导致电子交易平台无法正常运行，或者无法保证电子交易的公平、公正和安全时，采购组织机构可中止电子交易活动：</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 xml:space="preserve">2.1电子交易平台发生故障而无法登录访问的； </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2.2电子交易平台应用或数据库出现错误，不能进行正常操作的；</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2.3电子交易平台发现严重安全漏洞，有潜在泄密危险的；</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 xml:space="preserve">2.4病毒发作导致不能进行正常操作的； </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2.5其他无法保证电子交易的公平、公正和安全的情况。</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3．评标</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3.1评标委员会由招标采购单位依法组建，负责评标活动。评标委员会遵循公开、公平、公正、科学合理、竞争择优的原则。</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3.2评标委员会由采购人代表和有关方面的专家组成，成员人数为五人以上单数。</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3.3评标委员会负责对投标人资格的最终审定。</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3.4评标委员会可以要求投标人对其投标文件中含义不明确的内容作必要的澄清或者说明，但澄清或者说明不得超过投标文件的范围或者改变投标文件的实质性内容。</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供应商通过政采云平台交换的数据电文必须进行电子签章。</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3.6评标委员会对投标文件的判定，只依据投标文件和招标文件内容本身，不依据任何外来证明。</w:t>
      </w:r>
    </w:p>
    <w:p>
      <w:pPr>
        <w:wordWrap w:val="0"/>
        <w:snapToGrid w:val="0"/>
        <w:spacing w:line="440" w:lineRule="exact"/>
        <w:ind w:firstLine="480" w:firstLineChars="200"/>
        <w:jc w:val="left"/>
        <w:rPr>
          <w:rFonts w:ascii="仿宋_GB2312" w:hAnsi="仿宋_GB2312" w:eastAsia="仿宋_GB2312" w:cs="仿宋_GB2312"/>
          <w:kern w:val="0"/>
          <w:sz w:val="24"/>
        </w:rPr>
      </w:pPr>
      <w:r>
        <w:rPr>
          <w:rFonts w:hint="eastAsia" w:ascii="仿宋_GB2312" w:hAnsi="仿宋_GB2312" w:eastAsia="仿宋_GB2312" w:cs="仿宋_GB2312"/>
          <w:sz w:val="24"/>
        </w:rPr>
        <w:t>3.7评标委员会不向落标方解释落标的原因。</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4．投标文件的初审鉴定</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4.1资格性审查</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4.1.1依据法律、法规和招标文件规定，采购人或采购人代表对投标人进行资格审查，以确定投标人是否具备投标资格。</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4.2符合性审查</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4.3如果投标文件实质不响应招标文件的各项要求，评标委员会将予以拒绝，并且不允许投标人通过修改或撤销其不符合要求的差异或保留，使之成为具有实质性响应的投标。</w:t>
      </w:r>
    </w:p>
    <w:p>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kern w:val="0"/>
          <w:sz w:val="24"/>
        </w:rPr>
        <w:t xml:space="preserve">5. </w:t>
      </w:r>
      <w:r>
        <w:rPr>
          <w:rFonts w:hint="eastAsia" w:ascii="仿宋_GB2312" w:hAnsi="仿宋_GB2312" w:eastAsia="仿宋_GB2312" w:cs="仿宋_GB2312"/>
          <w:b/>
          <w:sz w:val="24"/>
        </w:rPr>
        <w:t>投标文件报价出现前后不一致的，按照下列规定修正：</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5.1投标文件中开标一览表（报价表）内容与投标文件中相应内容不一致的，以开标一览表（报价表）为准；</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5.2大写金额和小写金额不一致的，以大写金额为准；</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5.3单价金额小数点或者百分比有明显错位的，以开标一览表的总价为准，并修改单价；</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5.4总价金额与按单价汇总金额不一致的，以单价金额计算结果为准。</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6.投标文件的评审、比较和否决</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6.1评标委员会将对在实质上响应招标文件要求的投标文件进行评估和比较。</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6.3在评标过程中，如发现与招标文件要求相偏离的，评标委员会可对其偏离情形进行必要的核实。</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6.4在评审过程中，如属于实质性偏离或符合无效响应条件的，应当询问相关投标人，并可对其通过政采云平台进行线上确认，但不允许对偏离条款进行补充、修正或撤回。</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6.5比较与评价。评标委员会应当按照评标标准，对符合性审查合格的投标文件进行商务和技术评估，综合比较与评价。</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6.6汇总（商务技术得分情况）。评标委员会各成员应当独立对每个投标人的商务技术文件进行评价，并汇总商务技术得分情况。</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6.7 报价审核。对符合采购需求且通过商务技术（资信）评审的投标人的报价的合理性、准确性等进行审查核实。</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6.7.2根据财政部发布的《政府采购促进中小企业发展暂行办法》规定，对于非专门面向中小企业的项目，对小型和微型企业产品的价格给予一定的扣除，用扣除后的价格参与评审。</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6.7.3如需投标价格修正，按财政部87号令第五十九条的规定对投标价格进行修正。</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6.8评标委员会依据招标文件规定的评标标准和方法，对投标文件进行评审和比较后，向采购人或其委托的采购代理机构提供书面评标报告，并按得分高低排序推荐中标候选供应商。</w:t>
      </w:r>
    </w:p>
    <w:p>
      <w:pPr>
        <w:pStyle w:val="19"/>
        <w:widowControl w:val="0"/>
        <w:tabs>
          <w:tab w:val="clear" w:pos="390"/>
          <w:tab w:val="clear" w:pos="454"/>
        </w:tabs>
        <w:wordWrap w:val="0"/>
        <w:spacing w:after="120" w:line="440" w:lineRule="exact"/>
        <w:ind w:left="0" w:firstLine="482" w:firstLineChars="200"/>
        <w:rPr>
          <w:rFonts w:ascii="仿宋_GB2312" w:hAnsi="仿宋_GB2312" w:eastAsia="仿宋_GB2312" w:cs="仿宋_GB2312"/>
          <w:b/>
        </w:rPr>
      </w:pPr>
      <w:r>
        <w:rPr>
          <w:rFonts w:hint="eastAsia" w:ascii="仿宋_GB2312" w:hAnsi="仿宋_GB2312" w:eastAsia="仿宋_GB2312" w:cs="仿宋_GB2312"/>
          <w:b/>
        </w:rPr>
        <w:t>7.投标文件的澄清</w:t>
      </w:r>
    </w:p>
    <w:p>
      <w:pPr>
        <w:pStyle w:val="19"/>
        <w:widowControl w:val="0"/>
        <w:tabs>
          <w:tab w:val="clear" w:pos="390"/>
          <w:tab w:val="clear" w:pos="454"/>
        </w:tabs>
        <w:wordWrap w:val="0"/>
        <w:spacing w:after="120" w:line="440" w:lineRule="exact"/>
        <w:ind w:left="0" w:firstLine="480" w:firstLineChars="200"/>
        <w:rPr>
          <w:rFonts w:ascii="仿宋_GB2312" w:hAnsi="仿宋_GB2312" w:eastAsia="仿宋_GB2312" w:cs="仿宋_GB2312"/>
        </w:rPr>
      </w:pPr>
      <w:r>
        <w:rPr>
          <w:rFonts w:hint="eastAsia" w:ascii="仿宋_GB2312" w:hAnsi="仿宋_GB2312" w:eastAsia="仿宋_GB2312" w:cs="仿宋_GB2312"/>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wordWrap w:val="0"/>
        <w:snapToGrid w:val="0"/>
        <w:spacing w:line="440" w:lineRule="exact"/>
        <w:ind w:firstLine="482" w:firstLineChars="200"/>
        <w:jc w:val="left"/>
        <w:rPr>
          <w:rFonts w:ascii="仿宋_GB2312" w:hAnsi="仿宋_GB2312" w:eastAsia="仿宋_GB2312" w:cs="仿宋_GB2312"/>
          <w:b/>
          <w:sz w:val="24"/>
          <w:szCs w:val="24"/>
        </w:rPr>
      </w:pPr>
      <w:r>
        <w:rPr>
          <w:rFonts w:hint="eastAsia" w:ascii="仿宋_GB2312" w:hAnsi="仿宋_GB2312" w:eastAsia="仿宋_GB2312" w:cs="仿宋_GB2312"/>
          <w:b/>
          <w:sz w:val="24"/>
          <w:szCs w:val="24"/>
        </w:rPr>
        <w:t>8.无效投标的情形</w:t>
      </w:r>
    </w:p>
    <w:p>
      <w:pPr>
        <w:tabs>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投标文件有下列情形之一的作无效投标处理：</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8.1未按照招标文件规定要求电子签章、签字或盖章的；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8.2单位负责人为同一人或者存在直接控股、管理关系的不同供应商参加同一合同项下的政府采购活动的（均无效）；</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 xml:space="preserve">8.3为采购项目提供整体设计、规范编制或者项目管理、监理、检测等服务的供应商参加该采购项目的其他采购活动的； </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8.4投标人未提供招标文件中规定的基本资格条件书面承诺函的，或投标人未提供有效的特定资格证明文件的，视为投标人不具备招标文件中规定的资格要求；</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8.5《法定代表人身份证明书》与提供的身份证复印件信息不符的；《法定代表人授权委托书》与提供的身份证复印件信息不符的；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8.6《法定代表人授权委托书》或《法定代表人身份证明书》填写不全、错误、未电子签章(《法定代表人授权委托书》要求“电子签章”和“签字或盖章”缺一不可）的；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8.7授权代表非投标单位正式职工的（以社保证明为准，如授权代表为离退休返聘人员的，需提供退休证明及单位聘用证明），法定代表人及个体工商户除外；</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8.8投标文件中的投标函无投标人的电子签章或填写不全的；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8.9报价一经涂改，未在涂改处加盖投标单位公章或者未经法定代表人或其授权代表签字或盖章的；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8.10未按招标文件规定的格式填写，或对招标服务或技术或产品等要求未详细应答或应答内容不全、有缺失的,经评标委员会认定为无法评审的；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8.11出现同一标的物或本次招标产品(服务)内的主要产品(重要组成部分)出现商务技术文件资料、报价文件资料描述不一致或前后描述不一致，经评标委员会认定后为无法评审的；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8.12《技术偏离说明表》不真实填写或弄虚作假的；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8.13投标文件含有采购人不能接受的附加条件；</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8.15报价超过招标文件中规定的预算金额或最高限价的；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8.16投标文件“商务技术文件资料”部分中出现《开标一览表》相关内容的；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8.17采购人拟采购的产品属于政府强制采购的节能产品品目清单范围的，投标人未按招标文件要求提供国家确定的认证机构出具的、处于有效期之内的节能产品认证证书的；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8.18《开标一览表》填写不完整或字迹不能辨认或有漏项的，经评标委员会认定属于重大偏差的；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8.19投标人对根据修正原则修正后的报价不确认的；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8.20投标人提供虚假材料投标的（包括但不限于以下情节）；</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8.20.1使用伪造、变造的许可证件；</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8.20.2提供虚假的财务状况或者业绩；</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8.20.3提供虚假的项目负责人或者主要技术人员简历、劳动关系证明；</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8.20.4提供虚假的信用状况；</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8.20.5其他弄虚作假的行为。</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8.21下列情形之一的，视为投标人串通投标，其投标无效：</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8.21.1不同投标人的投标文件由同一单位或者个人编制；</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8.21.2不同投标人委托同一单位或者个人办理投标事宜；</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8.21.3不同投标人的投标文件载明的项目管理成员或者联系人员为同一人；</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8.21.4不同投标人的投标文件异常一致或者投标报价呈规律性差异；</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8.21.5不同投标人的投标文件相互混装；</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8.21.6有二份及二份以上投标文件的相互之间有特别相同或相似之处，且经询标澄清投标人无令人信服的理由和可靠证据证明其合理性的，经评标委员会半数以上成员确认有串通投标嫌疑的；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8.22有下列情形之一的，属于恶意串通，其投标无效：</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8.22.1供应商直接或者间接从采购人或者采购机构处获得其他供应商的相关情况并修改其投标文件或者响应文件；</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8.22.2供应商按照采购人或者采购机构的授意撤换、修改投标文件或者响应文件；</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8.22.3供应商之间协商报价、技术方案等投标文件或者响应文件的实质性内容；</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8.22.4属于同一集团、协会、商会等组织成员的供应商按照该组织要求协同参加政府采购活动；</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8.22.5供应商之间事先约定由某一特定供应商中标、成交；</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8.22.6供应商之间商定部分供应商放弃参加政府采购活动或者放弃中标、成交；</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8.22.7供应商与采购人或者采购机构之间、供应商相互之间，为谋求特定供应商中标、成交或者排斥其他供应商的其他串通行为。</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8.23评标委员会认定有重大偏差或实质性不响应招标文件要求的；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8.24投标文件出现不是唯一的、有选择性投标报价的；</w:t>
      </w:r>
    </w:p>
    <w:p>
      <w:pPr>
        <w:wordWrap w:val="0"/>
        <w:snapToGrid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8.25未按招标文件要求提供样品或提供样品不满足采购需求实质性条件的；</w:t>
      </w:r>
    </w:p>
    <w:p>
      <w:pPr>
        <w:wordWrap w:val="0"/>
        <w:snapToGrid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8.26参与同一个采购包(标段)的供应商存在下列情形之一的其投标(响应)文件无效:</w:t>
      </w:r>
    </w:p>
    <w:p>
      <w:pPr>
        <w:wordWrap w:val="0"/>
        <w:snapToGrid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8.26.1不同供应商的电子投标(响应)文件上传计算机的网卡MAC地址、CPU序列号和硬盘序列号等硬件信息相同的;</w:t>
      </w:r>
    </w:p>
    <w:p>
      <w:pPr>
        <w:wordWrap w:val="0"/>
        <w:snapToGrid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8.26.2上传的电子投标(响应)文件若出现使用本项目其他投标(响应)供应商的数字证书加密的，或者加盖本项目其他投标(响应)供应商的电子印章的;</w:t>
      </w:r>
    </w:p>
    <w:p>
      <w:pPr>
        <w:wordWrap w:val="0"/>
        <w:snapToGrid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8.26.3不同供应商的投标(响应)文件的内容存在三处(含)以上错误一致，且无法合理解释的;</w:t>
      </w:r>
    </w:p>
    <w:p>
      <w:pPr>
        <w:wordWrap w:val="0"/>
        <w:snapToGrid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8.26.4不同供应商联系人为同一人或不同联系人的联系电话一致，且无法合理解释的。</w:t>
      </w:r>
    </w:p>
    <w:p>
      <w:pPr>
        <w:wordWrap w:val="0"/>
        <w:snapToGrid w:val="0"/>
        <w:spacing w:line="440" w:lineRule="exact"/>
        <w:ind w:firstLine="482" w:firstLineChars="200"/>
        <w:jc w:val="left"/>
        <w:rPr>
          <w:rFonts w:ascii="仿宋_GB2312" w:hAnsi="仿宋_GB2312" w:eastAsia="仿宋_GB2312" w:cs="仿宋_GB2312"/>
        </w:rPr>
      </w:pPr>
      <w:r>
        <w:rPr>
          <w:rFonts w:hint="eastAsia" w:ascii="仿宋_GB2312" w:hAnsi="仿宋_GB2312" w:eastAsia="仿宋_GB2312" w:cs="仿宋_GB2312"/>
          <w:b/>
          <w:sz w:val="24"/>
        </w:rPr>
        <w:t>8.27其他违反法律、法规的情形。</w:t>
      </w:r>
    </w:p>
    <w:p>
      <w:pPr>
        <w:wordWrap w:val="0"/>
        <w:snapToGrid w:val="0"/>
        <w:spacing w:line="440" w:lineRule="exact"/>
        <w:ind w:firstLine="482" w:firstLineChars="200"/>
        <w:rPr>
          <w:rFonts w:ascii="仿宋_GB2312" w:hAnsi="仿宋_GB2312" w:eastAsia="仿宋_GB2312" w:cs="仿宋_GB2312"/>
          <w:b/>
          <w:kern w:val="0"/>
          <w:sz w:val="24"/>
        </w:rPr>
      </w:pPr>
      <w:r>
        <w:rPr>
          <w:rFonts w:hint="eastAsia" w:ascii="仿宋_GB2312" w:hAnsi="仿宋_GB2312" w:eastAsia="仿宋_GB2312" w:cs="仿宋_GB2312"/>
          <w:b/>
          <w:kern w:val="0"/>
          <w:sz w:val="24"/>
        </w:rPr>
        <w:t>9. 评标过程保密</w:t>
      </w:r>
    </w:p>
    <w:p>
      <w:pPr>
        <w:wordWrap w:val="0"/>
        <w:snapToGrid w:val="0"/>
        <w:spacing w:line="440" w:lineRule="exact"/>
        <w:ind w:firstLine="480" w:firstLineChars="200"/>
        <w:rPr>
          <w:rFonts w:ascii="仿宋_GB2312" w:hAnsi="仿宋_GB2312" w:eastAsia="仿宋_GB2312" w:cs="仿宋_GB2312"/>
          <w:kern w:val="0"/>
          <w:sz w:val="24"/>
        </w:rPr>
      </w:pPr>
      <w:r>
        <w:rPr>
          <w:rFonts w:hint="eastAsia" w:ascii="仿宋_GB2312" w:hAnsi="仿宋_GB2312" w:eastAsia="仿宋_GB2312" w:cs="仿宋_GB2312"/>
          <w:kern w:val="0"/>
          <w:sz w:val="24"/>
        </w:rPr>
        <w:t>9.1</w:t>
      </w:r>
      <w:r>
        <w:rPr>
          <w:rFonts w:hint="eastAsia" w:ascii="仿宋_GB2312" w:hAnsi="仿宋_GB2312" w:eastAsia="仿宋_GB2312"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wordWrap w:val="0"/>
        <w:snapToGrid w:val="0"/>
        <w:spacing w:line="440" w:lineRule="exact"/>
        <w:ind w:firstLine="480" w:firstLineChars="200"/>
        <w:rPr>
          <w:rFonts w:ascii="仿宋_GB2312" w:hAnsi="仿宋_GB2312" w:eastAsia="仿宋_GB2312" w:cs="仿宋_GB2312"/>
          <w:kern w:val="0"/>
          <w:sz w:val="24"/>
        </w:rPr>
      </w:pPr>
      <w:r>
        <w:rPr>
          <w:rFonts w:hint="eastAsia" w:ascii="仿宋_GB2312" w:hAnsi="仿宋_GB2312" w:eastAsia="仿宋_GB2312" w:cs="仿宋_GB2312"/>
          <w:kern w:val="0"/>
          <w:sz w:val="24"/>
        </w:rPr>
        <w:t>9.2 在评标期间，投标人企图影响招标人或</w:t>
      </w:r>
      <w:r>
        <w:rPr>
          <w:rFonts w:hint="eastAsia" w:ascii="仿宋_GB2312" w:hAnsi="仿宋_GB2312" w:eastAsia="仿宋_GB2312" w:cs="仿宋_GB2312"/>
          <w:sz w:val="24"/>
        </w:rPr>
        <w:t>评标委员会</w:t>
      </w:r>
      <w:r>
        <w:rPr>
          <w:rFonts w:hint="eastAsia" w:ascii="仿宋_GB2312" w:hAnsi="仿宋_GB2312" w:eastAsia="仿宋_GB2312" w:cs="仿宋_GB2312"/>
          <w:kern w:val="0"/>
          <w:sz w:val="24"/>
        </w:rPr>
        <w:t>的任何活动，都将导致投标被拒绝，并由其承担相应的法律责任。</w:t>
      </w:r>
    </w:p>
    <w:p>
      <w:pPr>
        <w:wordWrap w:val="0"/>
        <w:snapToGrid w:val="0"/>
        <w:spacing w:line="360" w:lineRule="auto"/>
        <w:ind w:firstLine="482" w:firstLineChars="150"/>
        <w:jc w:val="center"/>
        <w:rPr>
          <w:rFonts w:ascii="仿宋_GB2312" w:hAnsi="仿宋_GB2312" w:eastAsia="仿宋_GB2312" w:cs="仿宋_GB2312"/>
          <w:b/>
          <w:sz w:val="32"/>
        </w:rPr>
      </w:pPr>
    </w:p>
    <w:bookmarkEnd w:id="38"/>
    <w:p>
      <w:pPr>
        <w:pStyle w:val="34"/>
        <w:wordWrap w:val="0"/>
        <w:spacing w:line="360" w:lineRule="auto"/>
        <w:ind w:firstLine="726"/>
        <w:jc w:val="center"/>
        <w:rPr>
          <w:rFonts w:ascii="仿宋_GB2312" w:hAnsi="仿宋_GB2312" w:eastAsia="仿宋_GB2312" w:cs="仿宋_GB2312"/>
          <w:b/>
          <w:sz w:val="32"/>
          <w:szCs w:val="32"/>
        </w:rPr>
      </w:pPr>
      <w:bookmarkStart w:id="39" w:name="_Toc84325929"/>
      <w:bookmarkStart w:id="40" w:name="_Toc81372776"/>
      <w:bookmarkStart w:id="41" w:name="_Toc81372953"/>
      <w:r>
        <w:rPr>
          <w:rFonts w:hint="eastAsia" w:ascii="仿宋_GB2312" w:hAnsi="仿宋_GB2312" w:eastAsia="仿宋_GB2312" w:cs="仿宋_GB2312"/>
          <w:b/>
          <w:sz w:val="32"/>
          <w:szCs w:val="32"/>
        </w:rPr>
        <w:t>五、授予合同</w:t>
      </w:r>
    </w:p>
    <w:bookmarkEnd w:id="39"/>
    <w:bookmarkEnd w:id="40"/>
    <w:bookmarkEnd w:id="41"/>
    <w:p>
      <w:pPr>
        <w:pStyle w:val="19"/>
        <w:tabs>
          <w:tab w:val="clear" w:pos="390"/>
          <w:tab w:val="clear" w:pos="454"/>
        </w:tabs>
        <w:wordWrap w:val="0"/>
        <w:spacing w:after="120" w:line="440" w:lineRule="exact"/>
        <w:ind w:left="0" w:firstLine="482" w:firstLineChars="200"/>
        <w:rPr>
          <w:rFonts w:ascii="仿宋_GB2312" w:hAnsi="仿宋_GB2312" w:eastAsia="仿宋_GB2312" w:cs="仿宋_GB2312"/>
          <w:b/>
          <w:szCs w:val="24"/>
        </w:rPr>
      </w:pPr>
      <w:r>
        <w:rPr>
          <w:rFonts w:hint="eastAsia" w:ascii="仿宋_GB2312" w:hAnsi="仿宋_GB2312" w:eastAsia="仿宋_GB2312" w:cs="仿宋_GB2312"/>
          <w:b/>
          <w:szCs w:val="24"/>
        </w:rPr>
        <w:t>1.中标条件</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1.1投标文件基本符合招标文件要求；</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1.2投标人有很好的执行合同的能力；</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1.3实施方案最合理并对招标人最为有利，最大限度满足招标文件的要求；</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1.4投标人能够提供质量技术、商务经济占综合优势的系统及服务。</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1.5招标人将把中标通知书授予最佳投标者，但最低价不是中标的绝对保证。</w:t>
      </w:r>
    </w:p>
    <w:p>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2.中标确认</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2.1采购人应当自收到评标报告之日起５个工作日内，在评标报告确定的中标候选人名单中按顺序确定中标人。</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2.2采购人在收到评标报告5个工作日内未按评标报告推荐的中标候选人顺序确定中标人，视同按评标报告推荐的顺序确定的中标候选人为中标人。</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2.3采购人应在确认中标人前再次对资格条件和相关证件材料进一步查验核实。</w:t>
      </w:r>
    </w:p>
    <w:p>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3．中标通知</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_GB2312" w:hAnsi="仿宋_GB2312" w:eastAsia="仿宋_GB2312" w:cs="仿宋_GB2312"/>
          <w:sz w:val="24"/>
        </w:rPr>
        <w:t>http://zfcg.czt.zj.gov.cn/</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t>、绍兴公共资源交易网</w:t>
      </w:r>
      <w:r>
        <w:fldChar w:fldCharType="begin"/>
      </w:r>
      <w:r>
        <w:instrText xml:space="preserve"> HYPERLINK "http://ggb.sx.gov.cn" </w:instrText>
      </w:r>
      <w:r>
        <w:fldChar w:fldCharType="separate"/>
      </w:r>
      <w:r>
        <w:rPr>
          <w:rFonts w:hint="eastAsia" w:ascii="仿宋_GB2312" w:hAnsi="仿宋_GB2312" w:eastAsia="仿宋_GB2312" w:cs="仿宋_GB2312"/>
          <w:sz w:val="24"/>
        </w:rPr>
        <w:t>http://ggb.sx.gov.cn</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t>）发布中标公告，中标公告期限为1个工作日。</w:t>
      </w:r>
    </w:p>
    <w:p>
      <w:pPr>
        <w:wordWrap w:val="0"/>
        <w:snapToGrid w:val="0"/>
        <w:spacing w:line="440" w:lineRule="exact"/>
        <w:ind w:firstLine="480" w:firstLineChars="200"/>
        <w:rPr>
          <w:rFonts w:ascii="仿宋_GB2312" w:hAnsi="仿宋_GB2312" w:eastAsia="仿宋_GB2312" w:cs="仿宋_GB2312"/>
          <w:sz w:val="24"/>
          <w:lang w:val="zh-CN"/>
        </w:rPr>
      </w:pPr>
      <w:r>
        <w:rPr>
          <w:rFonts w:hint="eastAsia" w:ascii="仿宋_GB2312" w:hAnsi="仿宋_GB2312" w:eastAsia="仿宋_GB2312" w:cs="仿宋_GB2312"/>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sz w:val="24"/>
          <w:lang w:val="zh-CN"/>
        </w:rPr>
        <w:t>。</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3.3采购代理机构对中标结果不作任何说明和解释，也不回答任何提问。</w:t>
      </w:r>
    </w:p>
    <w:p>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4．履约保证金</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4.2项目验收结束后，采购人应及时退还履约保证金。</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4.3供应商以银行、保险公司出具保函形式提交履约保证金的，采购人不得拒收。</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4.4政府采购货物和服务项目不得收取质量保证金。</w:t>
      </w:r>
    </w:p>
    <w:p>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5．合同签订及备案</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5.1中标人应当在中标通知书发出之日起30天内与采购人签订合同，自采购合同签订之日起2个工作日内，通过电子交易平台进行备案。</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5.2如中标人为联合体的，由联合体成员各方法定代表人或其授权代表与采购人代表签订合同。</w:t>
      </w:r>
    </w:p>
    <w:p>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6.验收</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6.2采购人可以邀请参加本项目的其他投标人或者第三方机构参与验收。参与验收的投标人或者第三方机构的意见作为验收书的参考资料一并存档。</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6.3 采购人负责加强对中标人的履约管理，并按照采购合同约定，及时向中标人支付采购资金。对于中标人违反采购合同约定的行为，采购人应当及时处理，依法追究其违约责任。</w:t>
      </w:r>
    </w:p>
    <w:p>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7.售后服务考核</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tabs>
          <w:tab w:val="left" w:pos="0"/>
        </w:tabs>
        <w:wordWrap w:val="0"/>
        <w:spacing w:line="360" w:lineRule="auto"/>
        <w:ind w:firstLine="480"/>
        <w:rPr>
          <w:rFonts w:ascii="仿宋_GB2312" w:hAnsi="仿宋_GB2312" w:eastAsia="仿宋_GB2312" w:cs="仿宋_GB2312"/>
          <w:kern w:val="0"/>
          <w:sz w:val="24"/>
        </w:rPr>
      </w:pPr>
    </w:p>
    <w:p>
      <w:pPr>
        <w:wordWrap w:val="0"/>
        <w:adjustRightInd/>
        <w:spacing w:line="336" w:lineRule="auto"/>
        <w:jc w:val="center"/>
        <w:outlineLvl w:val="0"/>
        <w:rPr>
          <w:rFonts w:ascii="仿宋_GB2312" w:hAnsi="仿宋_GB2312" w:eastAsia="仿宋_GB2312" w:cs="仿宋_GB2312"/>
          <w:b/>
          <w:sz w:val="32"/>
          <w:szCs w:val="32"/>
        </w:rPr>
      </w:pPr>
      <w:r>
        <w:rPr>
          <w:rFonts w:hint="eastAsia" w:ascii="仿宋_GB2312" w:hAnsi="仿宋_GB2312" w:eastAsia="仿宋_GB2312" w:cs="仿宋_GB2312"/>
          <w:b/>
          <w:sz w:val="32"/>
          <w:szCs w:val="32"/>
        </w:rPr>
        <w:t>六、</w:t>
      </w:r>
      <w:r>
        <w:rPr>
          <w:rFonts w:hint="eastAsia" w:ascii="仿宋_GB2312" w:hAnsi="仿宋_GB2312" w:eastAsia="仿宋_GB2312" w:cs="仿宋_GB2312"/>
          <w:b/>
          <w:bCs/>
          <w:sz w:val="32"/>
          <w:szCs w:val="20"/>
        </w:rPr>
        <w:t>询问、质疑与投诉</w:t>
      </w:r>
    </w:p>
    <w:p>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sz w:val="24"/>
          <w:szCs w:val="20"/>
        </w:rPr>
        <w:t>1.在线询问、质疑、投诉</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根据《浙江省财政厅关于进一步促进政府采购公平竞争打造最优营商环境的通知》（浙财采监</w:t>
      </w:r>
      <w:r>
        <w:rPr>
          <w:rFonts w:hint="eastAsia" w:ascii="仿宋_GB2312" w:hAnsi="仿宋_GB2312" w:eastAsia="仿宋_GB2312" w:cs="仿宋_GB2312"/>
          <w:sz w:val="24"/>
        </w:rPr>
        <w:t>〔2021〕</w:t>
      </w:r>
      <w:r>
        <w:rPr>
          <w:rFonts w:hint="eastAsia" w:ascii="仿宋_GB2312" w:hAnsi="仿宋_GB2312" w:eastAsia="仿宋_GB2312" w:cs="仿宋_GB2312"/>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sz w:val="24"/>
        </w:rPr>
        <w:t>2.供应商询问</w:t>
      </w:r>
    </w:p>
    <w:p>
      <w:pPr>
        <w:wordWrap w:val="0"/>
        <w:autoSpaceDE w:val="0"/>
        <w:autoSpaceDN w:val="0"/>
        <w:spacing w:line="336" w:lineRule="auto"/>
        <w:ind w:firstLine="480" w:firstLineChars="200"/>
        <w:jc w:val="left"/>
        <w:rPr>
          <w:rFonts w:ascii="仿宋_GB2312" w:hAnsi="仿宋_GB2312" w:eastAsia="仿宋_GB2312" w:cs="仿宋_GB2312"/>
          <w:b/>
          <w:sz w:val="32"/>
          <w:szCs w:val="32"/>
        </w:rPr>
      </w:pPr>
      <w:r>
        <w:rPr>
          <w:rFonts w:hint="eastAsia" w:ascii="仿宋_GB2312" w:hAnsi="仿宋_GB2312" w:eastAsia="仿宋_GB2312" w:cs="仿宋_GB2312"/>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sz w:val="24"/>
        </w:rPr>
        <w:t>3.供应商质疑</w:t>
      </w:r>
    </w:p>
    <w:p>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kern w:val="0"/>
          <w:sz w:val="24"/>
          <w:szCs w:val="20"/>
          <w:lang w:val="zh-CN"/>
        </w:rPr>
        <w:t>3</w:t>
      </w:r>
      <w:r>
        <w:rPr>
          <w:rFonts w:hint="eastAsia" w:ascii="仿宋_GB2312" w:hAnsi="仿宋_GB2312" w:eastAsia="仿宋_GB2312" w:cs="仿宋_GB2312"/>
          <w:b/>
          <w:bCs/>
          <w:sz w:val="24"/>
          <w:szCs w:val="20"/>
        </w:rPr>
        <w:t>.1质疑提出时效</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3.1.1提出质疑的供应商应当是参与所质疑项目采购活动的供应商。潜在供应商已依法获取其可质疑的采购文件的，可以对该文件提出质疑。</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kern w:val="0"/>
          <w:sz w:val="24"/>
          <w:szCs w:val="20"/>
          <w:lang w:val="zh-CN"/>
        </w:rPr>
        <w:t>3</w:t>
      </w:r>
      <w:r>
        <w:rPr>
          <w:rFonts w:hint="eastAsia" w:ascii="仿宋_GB2312" w:hAnsi="仿宋_GB2312" w:eastAsia="仿宋_GB2312" w:cs="仿宋_GB2312"/>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wordWrap w:val="0"/>
        <w:snapToGrid w:val="0"/>
        <w:spacing w:line="336" w:lineRule="auto"/>
        <w:ind w:firstLine="434" w:firstLineChars="181"/>
        <w:rPr>
          <w:rFonts w:ascii="仿宋_GB2312" w:hAnsi="仿宋_GB2312" w:eastAsia="仿宋_GB2312" w:cs="仿宋_GB2312"/>
          <w:b/>
          <w:sz w:val="32"/>
          <w:szCs w:val="32"/>
        </w:rPr>
      </w:pPr>
      <w:r>
        <w:rPr>
          <w:rFonts w:hint="eastAsia" w:ascii="仿宋_GB2312" w:hAnsi="仿宋_GB2312" w:eastAsia="仿宋_GB2312" w:cs="仿宋_GB2312"/>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3.1.2.2对采购过程提出质疑的，质疑期限为各采购程序环节结束之日起计算。</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3.1.2.3对采购结果提出质疑的，质疑期限自采购结果公告期限届满之日起计算。</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3.1.2.4对同一采购程序环节的质疑，供应商须一次性提出。</w:t>
      </w:r>
    </w:p>
    <w:p>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kern w:val="0"/>
          <w:sz w:val="24"/>
          <w:szCs w:val="20"/>
          <w:lang w:val="zh-CN"/>
        </w:rPr>
        <w:t>3.</w:t>
      </w:r>
      <w:r>
        <w:rPr>
          <w:rFonts w:hint="eastAsia" w:ascii="仿宋_GB2312" w:hAnsi="仿宋_GB2312" w:eastAsia="仿宋_GB2312" w:cs="仿宋_GB2312"/>
          <w:b/>
          <w:bCs/>
          <w:kern w:val="0"/>
          <w:sz w:val="24"/>
          <w:szCs w:val="20"/>
        </w:rPr>
        <w:t>2</w:t>
      </w:r>
      <w:r>
        <w:rPr>
          <w:rFonts w:hint="eastAsia" w:ascii="仿宋_GB2312" w:hAnsi="仿宋_GB2312" w:eastAsia="仿宋_GB2312" w:cs="仿宋_GB2312"/>
          <w:b/>
          <w:bCs/>
          <w:kern w:val="0"/>
          <w:sz w:val="24"/>
          <w:szCs w:val="20"/>
          <w:lang w:val="zh-CN"/>
        </w:rPr>
        <w:t>质疑函</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3.2.1供应商提出质疑应当提交质疑函和必要的证明材料。质疑函应当包括下列内容：</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供应商的姓名或者名称、地址、邮编、联系人及联系电话；</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质疑项目的名称、编号；</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具体、明确的质疑事项和与质疑事项相关的请求；</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事实依据；</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必要的法律依据；</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提出质疑的日期。</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供应商提交的质疑函需一式三份。供应商为自然人的，应当由本人签字；供应商为法人或者其他组织的，应当由法定代表人、主要负责人，或者其授权代表签字或者盖章，并加盖公章。</w:t>
      </w:r>
    </w:p>
    <w:p>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sz w:val="24"/>
          <w:szCs w:val="20"/>
        </w:rPr>
        <w:t>质疑函范本及制作说明详见附件1。</w:t>
      </w:r>
    </w:p>
    <w:p>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sz w:val="24"/>
        </w:rPr>
        <w:t>4.供应商投诉</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4.2供应商投诉的事项不得超出已质疑事项的范围，基于质疑答复内容提出的投诉事项除外。</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4.3供应商投诉应当有明确的请求和必要的证明材料。</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4.4以联合体形式参加政府采购活动的，其投诉应当由组成联合体的所有供应商共同提出。</w:t>
      </w:r>
    </w:p>
    <w:p>
      <w:pPr>
        <w:wordWrap w:val="0"/>
        <w:snapToGrid w:val="0"/>
        <w:spacing w:line="360" w:lineRule="auto"/>
        <w:ind w:firstLine="482" w:firstLineChars="200"/>
        <w:outlineLvl w:val="0"/>
        <w:rPr>
          <w:rFonts w:ascii="仿宋_GB2312" w:hAnsi="仿宋_GB2312" w:eastAsia="仿宋_GB2312" w:cs="仿宋_GB2312"/>
          <w:b/>
          <w:sz w:val="32"/>
          <w:szCs w:val="32"/>
        </w:rPr>
      </w:pPr>
      <w:r>
        <w:rPr>
          <w:rFonts w:hint="eastAsia" w:ascii="仿宋_GB2312" w:hAnsi="仿宋_GB2312" w:eastAsia="仿宋_GB2312" w:cs="仿宋_GB2312"/>
          <w:b/>
          <w:bCs/>
          <w:sz w:val="24"/>
          <w:szCs w:val="20"/>
        </w:rPr>
        <w:t>投诉书范本及制作说明详见附件2。</w:t>
      </w:r>
    </w:p>
    <w:p>
      <w:pPr>
        <w:pStyle w:val="4"/>
        <w:wordWrap w:val="0"/>
        <w:spacing w:line="440" w:lineRule="exact"/>
        <w:ind w:firstLine="480" w:firstLineChars="200"/>
        <w:rPr>
          <w:rFonts w:ascii="仿宋_GB2312" w:hAnsi="仿宋_GB2312" w:eastAsia="仿宋_GB2312" w:cs="仿宋_GB2312"/>
          <w:kern w:val="0"/>
        </w:rPr>
        <w:sectPr>
          <w:footerReference r:id="rId11" w:type="first"/>
          <w:footerReference r:id="rId10" w:type="default"/>
          <w:pgSz w:w="11906" w:h="16838"/>
          <w:pgMar w:top="1814" w:right="1474" w:bottom="1814" w:left="1474" w:header="851" w:footer="992" w:gutter="0"/>
          <w:cols w:space="720" w:num="1"/>
          <w:docGrid w:linePitch="312" w:charSpace="0"/>
        </w:sectPr>
      </w:pPr>
    </w:p>
    <w:bookmarkEnd w:id="36"/>
    <w:bookmarkEnd w:id="37"/>
    <w:p>
      <w:pPr>
        <w:wordWrap w:val="0"/>
        <w:spacing w:line="360" w:lineRule="auto"/>
        <w:jc w:val="center"/>
        <w:outlineLvl w:val="0"/>
        <w:rPr>
          <w:rFonts w:ascii="仿宋" w:hAnsi="仿宋" w:eastAsia="仿宋" w:cs="仿宋"/>
          <w:b/>
          <w:sz w:val="36"/>
          <w:szCs w:val="36"/>
        </w:rPr>
      </w:pPr>
      <w:bookmarkStart w:id="42" w:name="_Toc86217003"/>
      <w:bookmarkStart w:id="43" w:name="第五部分"/>
      <w:r>
        <w:rPr>
          <w:rFonts w:hint="eastAsia" w:ascii="仿宋" w:hAnsi="仿宋" w:eastAsia="仿宋" w:cs="仿宋"/>
          <w:b/>
          <w:sz w:val="36"/>
          <w:szCs w:val="36"/>
        </w:rPr>
        <w:t>第三部分   招标项目范围及要求</w:t>
      </w:r>
    </w:p>
    <w:p>
      <w:pPr>
        <w:wordWrap w:val="0"/>
        <w:spacing w:line="360" w:lineRule="auto"/>
        <w:jc w:val="left"/>
        <w:outlineLvl w:val="0"/>
        <w:rPr>
          <w:rFonts w:ascii="仿宋" w:hAnsi="仿宋" w:eastAsia="仿宋_GB2312" w:cs="仿宋"/>
          <w:b/>
          <w:sz w:val="36"/>
          <w:szCs w:val="36"/>
        </w:rPr>
      </w:pPr>
      <w:r>
        <w:rPr>
          <w:rFonts w:hint="eastAsia" w:ascii="仿宋_GB2312" w:hAnsi="新宋体" w:eastAsia="仿宋_GB2312" w:cs="Arial"/>
          <w:b/>
          <w:bCs/>
          <w:sz w:val="24"/>
          <w:bdr w:val="single" w:color="auto" w:sz="4" w:space="0"/>
        </w:rPr>
        <w:t>01标</w:t>
      </w:r>
      <w:r>
        <w:rPr>
          <w:rFonts w:hint="eastAsia" w:ascii="仿宋_GB2312" w:hAnsi="新宋体" w:eastAsia="仿宋_GB2312" w:cs="Arial"/>
          <w:b/>
          <w:bCs/>
          <w:sz w:val="24"/>
        </w:rPr>
        <w:t>智能交互一体机采购项目</w:t>
      </w:r>
    </w:p>
    <w:p>
      <w:pPr>
        <w:pStyle w:val="799"/>
        <w:ind w:firstLine="482"/>
        <w:rPr>
          <w:rFonts w:ascii="仿宋_GB2312" w:hAnsi="仿宋_GB2312" w:eastAsia="仿宋_GB2312" w:cs="仿宋_GB2312"/>
          <w:b/>
          <w:szCs w:val="24"/>
        </w:rPr>
      </w:pPr>
      <w:r>
        <w:rPr>
          <w:rFonts w:hint="eastAsia" w:ascii="仿宋_GB2312" w:hAnsi="仿宋_GB2312" w:eastAsia="仿宋_GB2312" w:cs="仿宋_GB2312"/>
          <w:b/>
          <w:szCs w:val="24"/>
        </w:rPr>
        <w:t>一、货物清单及技术要求</w:t>
      </w:r>
    </w:p>
    <w:tbl>
      <w:tblPr>
        <w:tblStyle w:val="6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026"/>
        <w:gridCol w:w="5898"/>
        <w:gridCol w:w="599"/>
        <w:gridCol w:w="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241" w:type="pct"/>
            <w:vAlign w:val="center"/>
          </w:tcPr>
          <w:p>
            <w:pPr>
              <w:spacing w:line="288" w:lineRule="auto"/>
              <w:jc w:val="center"/>
              <w:rPr>
                <w:rFonts w:ascii="仿宋_GB2312" w:hAnsi="仿宋_GB2312" w:eastAsia="仿宋_GB2312" w:cs="仿宋_GB2312"/>
                <w:bCs/>
                <w:kern w:val="0"/>
                <w:sz w:val="24"/>
              </w:rPr>
            </w:pPr>
            <w:r>
              <w:rPr>
                <w:rFonts w:hint="eastAsia" w:ascii="仿宋_GB2312" w:hAnsi="仿宋_GB2312" w:eastAsia="仿宋_GB2312" w:cs="仿宋_GB2312"/>
                <w:bCs/>
                <w:kern w:val="0"/>
                <w:sz w:val="24"/>
              </w:rPr>
              <w:t>序号</w:t>
            </w:r>
          </w:p>
        </w:tc>
        <w:tc>
          <w:tcPr>
            <w:tcW w:w="609" w:type="pct"/>
            <w:vAlign w:val="center"/>
          </w:tcPr>
          <w:p>
            <w:pPr>
              <w:spacing w:line="288" w:lineRule="auto"/>
              <w:jc w:val="center"/>
              <w:rPr>
                <w:rFonts w:ascii="仿宋_GB2312" w:hAnsi="仿宋_GB2312" w:eastAsia="仿宋_GB2312" w:cs="仿宋_GB2312"/>
                <w:bCs/>
                <w:kern w:val="0"/>
                <w:sz w:val="24"/>
              </w:rPr>
            </w:pPr>
            <w:r>
              <w:rPr>
                <w:rFonts w:hint="eastAsia" w:ascii="仿宋_GB2312" w:hAnsi="仿宋_GB2312" w:eastAsia="仿宋_GB2312" w:cs="仿宋_GB2312"/>
                <w:bCs/>
                <w:kern w:val="0"/>
                <w:sz w:val="24"/>
              </w:rPr>
              <w:t>设备名称</w:t>
            </w:r>
          </w:p>
        </w:tc>
        <w:tc>
          <w:tcPr>
            <w:tcW w:w="3466" w:type="pct"/>
            <w:vAlign w:val="center"/>
          </w:tcPr>
          <w:p>
            <w:pPr>
              <w:spacing w:line="288" w:lineRule="auto"/>
              <w:jc w:val="center"/>
              <w:rPr>
                <w:rFonts w:ascii="仿宋_GB2312" w:hAnsi="仿宋_GB2312" w:eastAsia="仿宋_GB2312" w:cs="仿宋_GB2312"/>
                <w:bCs/>
                <w:kern w:val="0"/>
                <w:sz w:val="24"/>
              </w:rPr>
            </w:pPr>
            <w:r>
              <w:rPr>
                <w:rFonts w:hint="eastAsia" w:ascii="仿宋_GB2312" w:hAnsi="仿宋_GB2312" w:eastAsia="仿宋_GB2312" w:cs="仿宋_GB2312"/>
                <w:bCs/>
                <w:kern w:val="0"/>
                <w:sz w:val="24"/>
              </w:rPr>
              <w:t>技术参数</w:t>
            </w:r>
          </w:p>
        </w:tc>
        <w:tc>
          <w:tcPr>
            <w:tcW w:w="358" w:type="pct"/>
            <w:vAlign w:val="center"/>
          </w:tcPr>
          <w:p>
            <w:pPr>
              <w:spacing w:line="288" w:lineRule="auto"/>
              <w:jc w:val="center"/>
              <w:rPr>
                <w:rFonts w:ascii="仿宋_GB2312" w:hAnsi="仿宋_GB2312" w:eastAsia="仿宋_GB2312" w:cs="仿宋_GB2312"/>
                <w:bCs/>
                <w:kern w:val="0"/>
                <w:sz w:val="24"/>
              </w:rPr>
            </w:pPr>
            <w:r>
              <w:rPr>
                <w:rFonts w:hint="eastAsia" w:ascii="仿宋_GB2312" w:hAnsi="仿宋_GB2312" w:eastAsia="仿宋_GB2312" w:cs="仿宋_GB2312"/>
                <w:bCs/>
                <w:kern w:val="0"/>
                <w:sz w:val="24"/>
              </w:rPr>
              <w:t>数量</w:t>
            </w:r>
          </w:p>
        </w:tc>
        <w:tc>
          <w:tcPr>
            <w:tcW w:w="323" w:type="pct"/>
            <w:vAlign w:val="center"/>
          </w:tcPr>
          <w:p>
            <w:pPr>
              <w:spacing w:line="288" w:lineRule="auto"/>
              <w:jc w:val="center"/>
              <w:rPr>
                <w:rFonts w:ascii="仿宋_GB2312" w:hAnsi="仿宋_GB2312" w:eastAsia="仿宋_GB2312" w:cs="仿宋_GB2312"/>
                <w:bCs/>
                <w:kern w:val="0"/>
                <w:sz w:val="24"/>
              </w:rPr>
            </w:pPr>
            <w:r>
              <w:rPr>
                <w:rFonts w:hint="eastAsia" w:ascii="仿宋_GB2312" w:hAnsi="仿宋_GB2312" w:eastAsia="仿宋_GB2312" w:cs="仿宋_GB2312"/>
                <w:bCs/>
                <w:kern w:val="0"/>
                <w:sz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241" w:type="pct"/>
            <w:vAlign w:val="center"/>
          </w:tcPr>
          <w:p>
            <w:pPr>
              <w:spacing w:line="288"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609" w:type="pct"/>
            <w:shd w:val="clear" w:color="auto" w:fill="auto"/>
            <w:vAlign w:val="center"/>
          </w:tcPr>
          <w:p>
            <w:pPr>
              <w:pStyle w:val="964"/>
              <w:jc w:val="center"/>
              <w:rPr>
                <w:rFonts w:ascii="仿宋_GB2312" w:hAnsi="仿宋_GB2312" w:eastAsia="仿宋_GB2312" w:cs="仿宋_GB2312"/>
                <w:sz w:val="24"/>
              </w:rPr>
            </w:pPr>
            <w:r>
              <w:rPr>
                <w:rFonts w:hint="eastAsia" w:ascii="仿宋_GB2312" w:hAnsi="仿宋_GB2312" w:eastAsia="仿宋_GB2312" w:cs="仿宋_GB2312"/>
                <w:sz w:val="24"/>
              </w:rPr>
              <w:t>86寸智能交互一体机1</w:t>
            </w:r>
            <w:r>
              <w:rPr>
                <w:rFonts w:hint="eastAsia" w:ascii="仿宋_GB2312" w:hAnsi="仿宋_GB2312" w:eastAsia="仿宋_GB2312" w:cs="仿宋_GB2312"/>
                <w:b/>
                <w:bCs/>
                <w:sz w:val="24"/>
              </w:rPr>
              <w:t>（核心产品）</w:t>
            </w:r>
          </w:p>
        </w:tc>
        <w:tc>
          <w:tcPr>
            <w:tcW w:w="3466" w:type="pct"/>
          </w:tcPr>
          <w:p>
            <w:pPr>
              <w:pStyle w:val="964"/>
              <w:rPr>
                <w:rFonts w:ascii="仿宋_GB2312" w:hAnsi="仿宋_GB2312" w:eastAsia="仿宋_GB2312" w:cs="仿宋_GB2312"/>
                <w:b/>
                <w:bCs/>
                <w:sz w:val="24"/>
              </w:rPr>
            </w:pPr>
            <w:r>
              <w:rPr>
                <w:rFonts w:hint="eastAsia" w:ascii="仿宋_GB2312" w:hAnsi="仿宋_GB2312" w:eastAsia="仿宋_GB2312" w:cs="仿宋_GB2312"/>
                <w:b/>
                <w:bCs/>
                <w:sz w:val="24"/>
              </w:rPr>
              <w:t>一、整体设计</w:t>
            </w:r>
          </w:p>
          <w:p>
            <w:pPr>
              <w:pStyle w:val="964"/>
              <w:rPr>
                <w:rFonts w:ascii="仿宋_GB2312" w:hAnsi="仿宋_GB2312" w:eastAsia="仿宋_GB2312" w:cs="仿宋_GB2312"/>
                <w:sz w:val="24"/>
              </w:rPr>
            </w:pPr>
            <w:r>
              <w:rPr>
                <w:rFonts w:hint="eastAsia" w:ascii="仿宋_GB2312" w:hAnsi="仿宋_GB2312" w:eastAsia="仿宋_GB2312" w:cs="仿宋_GB2312"/>
                <w:sz w:val="24"/>
              </w:rPr>
              <w:t>1、整机采用一体化设计，外部无任何可见内部功能模块连接线。整机采用全金属外壳设计，边角采用弧形设计，表面无尖锐边缘或凸起。</w:t>
            </w:r>
          </w:p>
          <w:p>
            <w:pPr>
              <w:pStyle w:val="964"/>
              <w:rPr>
                <w:rFonts w:ascii="仿宋_GB2312" w:hAnsi="仿宋_GB2312" w:eastAsia="仿宋_GB2312" w:cs="仿宋_GB2312"/>
                <w:sz w:val="24"/>
              </w:rPr>
            </w:pPr>
            <w:r>
              <w:rPr>
                <w:rFonts w:hint="eastAsia" w:ascii="仿宋_GB2312" w:hAnsi="仿宋_GB2312" w:eastAsia="仿宋_GB2312" w:cs="仿宋_GB2312"/>
                <w:sz w:val="24"/>
              </w:rPr>
              <w:t>2、整机屏幕边缘采用金属圆角包边防护，整机背板采用金属材质，有效屏蔽内部电路器件辐射；防潮耐盐雾蚀锈，适应多种教学环境。</w:t>
            </w:r>
          </w:p>
          <w:p>
            <w:pPr>
              <w:pStyle w:val="964"/>
              <w:rPr>
                <w:rFonts w:ascii="仿宋_GB2312" w:hAnsi="仿宋_GB2312" w:eastAsia="仿宋_GB2312" w:cs="仿宋_GB2312"/>
                <w:sz w:val="24"/>
              </w:rPr>
            </w:pPr>
            <w:r>
              <w:rPr>
                <w:rFonts w:hint="eastAsia" w:ascii="仿宋_GB2312" w:hAnsi="仿宋_GB2312" w:eastAsia="仿宋_GB2312" w:cs="仿宋_GB2312"/>
                <w:sz w:val="24"/>
              </w:rPr>
              <w:t>★3、整机屏幕采用≥86英寸液晶显示器。</w:t>
            </w:r>
          </w:p>
          <w:p>
            <w:pPr>
              <w:pStyle w:val="964"/>
              <w:rPr>
                <w:rFonts w:ascii="仿宋_GB2312" w:hAnsi="仿宋_GB2312" w:eastAsia="仿宋_GB2312" w:cs="仿宋_GB2312"/>
                <w:sz w:val="24"/>
              </w:rPr>
            </w:pPr>
            <w:r>
              <w:rPr>
                <w:rFonts w:hint="eastAsia" w:ascii="仿宋_GB2312" w:hAnsi="仿宋_GB2312" w:eastAsia="仿宋_GB2312" w:cs="仿宋_GB2312"/>
                <w:sz w:val="24"/>
              </w:rPr>
              <w:t>4、整机采用UHD超高清LED液晶屏，显示比例16:9，分辨率≥3840*2160。</w:t>
            </w:r>
          </w:p>
          <w:p>
            <w:pPr>
              <w:pStyle w:val="964"/>
              <w:rPr>
                <w:rFonts w:ascii="仿宋_GB2312" w:hAnsi="仿宋_GB2312" w:eastAsia="仿宋_GB2312" w:cs="仿宋_GB2312"/>
                <w:sz w:val="24"/>
              </w:rPr>
            </w:pPr>
            <w:r>
              <w:rPr>
                <w:rFonts w:hint="eastAsia" w:ascii="仿宋_GB2312" w:hAnsi="仿宋_GB2312" w:eastAsia="仿宋_GB2312" w:cs="仿宋_GB2312"/>
                <w:sz w:val="24"/>
              </w:rPr>
              <w:t>5、灰度等级≥256级。</w:t>
            </w:r>
          </w:p>
          <w:p>
            <w:pPr>
              <w:pStyle w:val="964"/>
              <w:rPr>
                <w:rFonts w:ascii="仿宋_GB2312" w:hAnsi="仿宋_GB2312" w:eastAsia="仿宋_GB2312" w:cs="仿宋_GB2312"/>
                <w:sz w:val="24"/>
              </w:rPr>
            </w:pPr>
            <w:r>
              <w:rPr>
                <w:rFonts w:hint="eastAsia" w:ascii="仿宋_GB2312" w:hAnsi="仿宋_GB2312" w:eastAsia="仿宋_GB2312" w:cs="仿宋_GB2312"/>
                <w:sz w:val="24"/>
              </w:rPr>
              <w:t>6、触控一体机表面使用钢化玻璃，表面硬度≥9H，接近钻石硬度，有效保护教师及学生授课安全。</w:t>
            </w:r>
          </w:p>
          <w:p>
            <w:pPr>
              <w:pStyle w:val="964"/>
              <w:rPr>
                <w:rFonts w:ascii="仿宋_GB2312" w:hAnsi="仿宋_GB2312" w:eastAsia="仿宋_GB2312" w:cs="仿宋_GB2312"/>
                <w:sz w:val="24"/>
              </w:rPr>
            </w:pPr>
            <w:r>
              <w:rPr>
                <w:rFonts w:hint="eastAsia" w:ascii="仿宋_GB2312" w:hAnsi="仿宋_GB2312" w:eastAsia="仿宋_GB2312" w:cs="仿宋_GB2312"/>
                <w:sz w:val="24"/>
              </w:rPr>
              <w:t>7、整机采用硬件低蓝光背光技术，还原真实教学色彩的同时有效降低蓝光和保护教师。</w:t>
            </w:r>
          </w:p>
          <w:p>
            <w:pPr>
              <w:pStyle w:val="964"/>
              <w:rPr>
                <w:rFonts w:ascii="仿宋_GB2312" w:hAnsi="仿宋_GB2312" w:eastAsia="仿宋_GB2312" w:cs="仿宋_GB2312"/>
                <w:b/>
                <w:bCs/>
                <w:sz w:val="24"/>
              </w:rPr>
            </w:pPr>
            <w:r>
              <w:rPr>
                <w:rFonts w:hint="eastAsia" w:ascii="仿宋_GB2312" w:hAnsi="仿宋_GB2312" w:eastAsia="仿宋_GB2312" w:cs="仿宋_GB2312"/>
                <w:sz w:val="24"/>
              </w:rPr>
              <w:t>▲8、整机嵌入式芯片内置2TOPS AI算力，可用于教学上的AI图像、音频处理（</w:t>
            </w:r>
            <w:r>
              <w:rPr>
                <w:rFonts w:hint="eastAsia" w:ascii="仿宋_GB2312" w:hAnsi="仿宋_GB2312" w:eastAsia="仿宋_GB2312" w:cs="仿宋_GB2312"/>
                <w:b/>
                <w:bCs/>
                <w:sz w:val="24"/>
              </w:rPr>
              <w:t>需提供第三方检测机构所出具的检测报告并加盖投标人公章</w:t>
            </w:r>
            <w:r>
              <w:rPr>
                <w:rFonts w:hint="eastAsia" w:ascii="仿宋_GB2312" w:hAnsi="仿宋_GB2312" w:eastAsia="仿宋_GB2312" w:cs="仿宋_GB2312"/>
                <w:sz w:val="24"/>
              </w:rPr>
              <w:t>）。</w:t>
            </w:r>
          </w:p>
          <w:p>
            <w:pPr>
              <w:pStyle w:val="964"/>
              <w:rPr>
                <w:rFonts w:ascii="仿宋_GB2312" w:hAnsi="仿宋_GB2312" w:eastAsia="仿宋_GB2312" w:cs="仿宋_GB2312"/>
                <w:b/>
                <w:bCs/>
                <w:sz w:val="24"/>
              </w:rPr>
            </w:pPr>
            <w:r>
              <w:rPr>
                <w:rFonts w:hint="eastAsia" w:ascii="仿宋_GB2312" w:hAnsi="仿宋_GB2312" w:eastAsia="仿宋_GB2312" w:cs="仿宋_GB2312"/>
                <w:b/>
                <w:bCs/>
                <w:sz w:val="24"/>
              </w:rPr>
              <w:t>二、硬件设计</w:t>
            </w:r>
          </w:p>
          <w:p>
            <w:pPr>
              <w:pStyle w:val="964"/>
              <w:rPr>
                <w:rFonts w:ascii="仿宋_GB2312" w:hAnsi="仿宋_GB2312" w:eastAsia="仿宋_GB2312" w:cs="仿宋_GB2312"/>
                <w:sz w:val="24"/>
              </w:rPr>
            </w:pPr>
            <w:r>
              <w:rPr>
                <w:rFonts w:hint="eastAsia" w:ascii="仿宋_GB2312" w:hAnsi="仿宋_GB2312" w:eastAsia="仿宋_GB2312" w:cs="仿宋_GB2312"/>
                <w:sz w:val="24"/>
              </w:rPr>
              <w:t>1、整机内置音箱顶置朝前发声，2.2声道扬声器，额定总功率≥60W。</w:t>
            </w:r>
          </w:p>
          <w:p>
            <w:pPr>
              <w:pStyle w:val="964"/>
              <w:rPr>
                <w:rFonts w:ascii="仿宋_GB2312" w:hAnsi="仿宋_GB2312" w:eastAsia="仿宋_GB2312" w:cs="仿宋_GB2312"/>
                <w:sz w:val="24"/>
              </w:rPr>
            </w:pPr>
            <w:r>
              <w:rPr>
                <w:rFonts w:hint="eastAsia" w:ascii="仿宋_GB2312" w:hAnsi="仿宋_GB2312" w:eastAsia="仿宋_GB2312" w:cs="仿宋_GB2312"/>
                <w:sz w:val="24"/>
              </w:rPr>
              <w:t>2、整机支持高级音效设置、左右声道平衡、可根据实际需要设置不同频段调节功能，以满足不同课程授课声音还原需求。</w:t>
            </w:r>
          </w:p>
          <w:p>
            <w:pPr>
              <w:pStyle w:val="964"/>
              <w:rPr>
                <w:rFonts w:ascii="仿宋_GB2312" w:hAnsi="仿宋_GB2312" w:eastAsia="仿宋_GB2312" w:cs="仿宋_GB2312"/>
                <w:sz w:val="24"/>
              </w:rPr>
            </w:pPr>
            <w:r>
              <w:rPr>
                <w:rFonts w:hint="eastAsia" w:ascii="仿宋_GB2312" w:hAnsi="仿宋_GB2312" w:eastAsia="仿宋_GB2312" w:cs="仿宋_GB2312"/>
                <w:sz w:val="24"/>
              </w:rPr>
              <w:t>3、整机内置非独立外扩展的4阵列麦克风，可用于对教室环境音频进行采集，拾音距离≥12m。</w:t>
            </w:r>
          </w:p>
          <w:p>
            <w:pPr>
              <w:pStyle w:val="964"/>
              <w:rPr>
                <w:rFonts w:ascii="仿宋_GB2312" w:hAnsi="仿宋_GB2312" w:eastAsia="仿宋_GB2312" w:cs="仿宋_GB2312"/>
                <w:sz w:val="24"/>
              </w:rPr>
            </w:pPr>
            <w:r>
              <w:rPr>
                <w:rFonts w:hint="eastAsia" w:ascii="仿宋_GB2312" w:hAnsi="仿宋_GB2312" w:eastAsia="仿宋_GB2312" w:cs="仿宋_GB2312"/>
                <w:sz w:val="24"/>
              </w:rPr>
              <w:t>4、整机无需外接无线网卡，在Windows系统下可实现Wi-Fi无线上网连接、AP无线热点发射和BT蓝牙连接功能。</w:t>
            </w:r>
          </w:p>
          <w:p>
            <w:pPr>
              <w:pStyle w:val="964"/>
              <w:rPr>
                <w:rFonts w:ascii="仿宋_GB2312" w:hAnsi="仿宋_GB2312" w:eastAsia="仿宋_GB2312" w:cs="仿宋_GB2312"/>
                <w:sz w:val="24"/>
              </w:rPr>
            </w:pPr>
            <w:r>
              <w:rPr>
                <w:rFonts w:hint="eastAsia" w:ascii="仿宋_GB2312" w:hAnsi="仿宋_GB2312" w:eastAsia="仿宋_GB2312" w:cs="仿宋_GB2312"/>
                <w:sz w:val="24"/>
              </w:rPr>
              <w:t>5、Wi-Fi和AP热点工作距离≥12m。</w:t>
            </w:r>
          </w:p>
          <w:p>
            <w:pPr>
              <w:pStyle w:val="964"/>
              <w:rPr>
                <w:rFonts w:ascii="仿宋_GB2312" w:hAnsi="仿宋_GB2312" w:eastAsia="仿宋_GB2312" w:cs="仿宋_GB2312"/>
                <w:sz w:val="24"/>
              </w:rPr>
            </w:pPr>
            <w:r>
              <w:rPr>
                <w:rFonts w:hint="eastAsia" w:ascii="仿宋_GB2312" w:hAnsi="仿宋_GB2312" w:eastAsia="仿宋_GB2312" w:cs="仿宋_GB2312"/>
                <w:sz w:val="24"/>
              </w:rPr>
              <w:t>6、整机支持蓝牙Bluetooth 5.4及以上标准，电脑端支持主动发现蓝牙外设从而连接（无需整机进入发现模式），支持连接外部蓝牙音箱播放音频。</w:t>
            </w:r>
          </w:p>
          <w:p>
            <w:pPr>
              <w:pStyle w:val="964"/>
              <w:rPr>
                <w:rFonts w:ascii="仿宋_GB2312" w:hAnsi="仿宋_GB2312" w:eastAsia="仿宋_GB2312" w:cs="仿宋_GB2312"/>
                <w:sz w:val="24"/>
              </w:rPr>
            </w:pPr>
            <w:r>
              <w:rPr>
                <w:rFonts w:hint="eastAsia" w:ascii="仿宋_GB2312" w:hAnsi="仿宋_GB2312" w:eastAsia="仿宋_GB2312" w:cs="仿宋_GB2312"/>
                <w:sz w:val="24"/>
              </w:rPr>
              <w:t>7、整机无需外接无线网卡，在Windows系统下接入无线网络，切换到嵌入式Android系统下可直接实现无线上网功能，不需手动重复设置。</w:t>
            </w:r>
          </w:p>
          <w:p>
            <w:pPr>
              <w:pStyle w:val="964"/>
              <w:rPr>
                <w:rFonts w:ascii="仿宋_GB2312" w:hAnsi="仿宋_GB2312" w:eastAsia="仿宋_GB2312" w:cs="仿宋_GB2312"/>
                <w:b/>
                <w:bCs/>
                <w:sz w:val="24"/>
              </w:rPr>
            </w:pPr>
            <w:r>
              <w:rPr>
                <w:rFonts w:hint="eastAsia" w:ascii="仿宋_GB2312" w:hAnsi="仿宋_GB2312" w:eastAsia="仿宋_GB2312" w:cs="仿宋_GB2312"/>
                <w:sz w:val="24"/>
              </w:rPr>
              <w:t>8、为提升传输速率和降低能耗，整机支持Wi-Fi6及以上；Wi-Fi及AP热点支持频段2.4GHz/5GHz。</w:t>
            </w:r>
          </w:p>
          <w:p>
            <w:pPr>
              <w:pStyle w:val="964"/>
              <w:rPr>
                <w:rFonts w:ascii="仿宋_GB2312" w:hAnsi="仿宋_GB2312" w:eastAsia="仿宋_GB2312" w:cs="仿宋_GB2312"/>
                <w:sz w:val="24"/>
              </w:rPr>
            </w:pPr>
            <w:r>
              <w:rPr>
                <w:rFonts w:hint="eastAsia" w:ascii="仿宋_GB2312" w:hAnsi="仿宋_GB2312" w:eastAsia="仿宋_GB2312" w:cs="仿宋_GB2312"/>
                <w:sz w:val="24"/>
              </w:rPr>
              <w:t>9、同一电源物理按键完成开机、节能熄屏、关机操作。</w:t>
            </w:r>
          </w:p>
          <w:p>
            <w:pPr>
              <w:pStyle w:val="964"/>
              <w:rPr>
                <w:rFonts w:ascii="仿宋_GB2312" w:hAnsi="仿宋_GB2312" w:eastAsia="仿宋_GB2312" w:cs="仿宋_GB2312"/>
                <w:sz w:val="24"/>
              </w:rPr>
            </w:pPr>
            <w:r>
              <w:rPr>
                <w:rFonts w:hint="eastAsia" w:ascii="仿宋_GB2312" w:hAnsi="仿宋_GB2312" w:eastAsia="仿宋_GB2312" w:cs="仿宋_GB2312"/>
                <w:sz w:val="24"/>
              </w:rPr>
              <w:t>10、整机具备前置按键，可实现老师开关机、调出中控菜单、音量+/-、护眼、录屏的操作。</w:t>
            </w:r>
          </w:p>
          <w:p>
            <w:pPr>
              <w:pStyle w:val="964"/>
              <w:rPr>
                <w:rFonts w:ascii="仿宋_GB2312" w:hAnsi="仿宋_GB2312" w:eastAsia="仿宋_GB2312" w:cs="仿宋_GB2312"/>
                <w:sz w:val="24"/>
              </w:rPr>
            </w:pPr>
            <w:r>
              <w:rPr>
                <w:rFonts w:hint="eastAsia" w:ascii="仿宋_GB2312" w:hAnsi="仿宋_GB2312" w:eastAsia="仿宋_GB2312" w:cs="仿宋_GB2312"/>
                <w:sz w:val="24"/>
              </w:rPr>
              <w:t>11、支持护眼模式，可通过前置面板物理功能按键一键启用护眼模式。</w:t>
            </w:r>
          </w:p>
          <w:p>
            <w:pPr>
              <w:pStyle w:val="964"/>
              <w:rPr>
                <w:rFonts w:ascii="仿宋_GB2312" w:hAnsi="仿宋_GB2312" w:eastAsia="仿宋_GB2312" w:cs="仿宋_GB2312"/>
                <w:sz w:val="24"/>
              </w:rPr>
            </w:pPr>
            <w:r>
              <w:rPr>
                <w:rFonts w:hint="eastAsia" w:ascii="仿宋_GB2312" w:hAnsi="仿宋_GB2312" w:eastAsia="仿宋_GB2312" w:cs="仿宋_GB2312"/>
                <w:sz w:val="24"/>
              </w:rPr>
              <w:t>12、支持录课模式，可通过前置面板物理功能按键一键启用录课模式（屏幕及人声需同步采集）。</w:t>
            </w:r>
          </w:p>
          <w:p>
            <w:pPr>
              <w:pStyle w:val="964"/>
              <w:rPr>
                <w:rFonts w:ascii="仿宋_GB2312" w:hAnsi="仿宋_GB2312" w:eastAsia="仿宋_GB2312" w:cs="仿宋_GB2312"/>
                <w:sz w:val="24"/>
              </w:rPr>
            </w:pPr>
            <w:r>
              <w:rPr>
                <w:rFonts w:hint="eastAsia" w:ascii="仿宋_GB2312" w:hAnsi="仿宋_GB2312" w:eastAsia="仿宋_GB2312" w:cs="仿宋_GB2312"/>
                <w:sz w:val="24"/>
              </w:rPr>
              <w:t>13、侧置输入接口具备≥2路HDMI、≥1路RS232；侧置输出接口具备≥1路音频、≥1路触控USB；前置输入接口具备≥3路USB接口（包含至少1路Type-C、2路USB）。</w:t>
            </w:r>
          </w:p>
          <w:p>
            <w:pPr>
              <w:pStyle w:val="964"/>
              <w:rPr>
                <w:rFonts w:ascii="仿宋_GB2312" w:hAnsi="仿宋_GB2312" w:eastAsia="仿宋_GB2312" w:cs="仿宋_GB2312"/>
                <w:sz w:val="24"/>
              </w:rPr>
            </w:pPr>
            <w:r>
              <w:rPr>
                <w:rFonts w:hint="eastAsia" w:ascii="仿宋_GB2312" w:hAnsi="仿宋_GB2312" w:eastAsia="仿宋_GB2312" w:cs="仿宋_GB2312"/>
                <w:sz w:val="24"/>
              </w:rPr>
              <w:t>14、整机具备前置Type-C接口，通过Type-C接口可实现与外部电脑的触摸信号及音视频输入。</w:t>
            </w:r>
          </w:p>
          <w:p>
            <w:pPr>
              <w:pStyle w:val="964"/>
              <w:rPr>
                <w:rFonts w:ascii="仿宋_GB2312" w:hAnsi="仿宋_GB2312" w:eastAsia="仿宋_GB2312" w:cs="仿宋_GB2312"/>
                <w:sz w:val="24"/>
              </w:rPr>
            </w:pPr>
            <w:r>
              <w:rPr>
                <w:rFonts w:hint="eastAsia" w:ascii="仿宋_GB2312" w:hAnsi="仿宋_GB2312" w:eastAsia="仿宋_GB2312" w:cs="仿宋_GB2312"/>
                <w:sz w:val="24"/>
              </w:rPr>
              <w:t>15、整机具备抗振动、防跌落特性，保证整机运输或使用过程中不易受损。</w:t>
            </w:r>
          </w:p>
          <w:p>
            <w:pPr>
              <w:pStyle w:val="964"/>
              <w:rPr>
                <w:rFonts w:ascii="仿宋_GB2312" w:hAnsi="仿宋_GB2312" w:eastAsia="仿宋_GB2312" w:cs="仿宋_GB2312"/>
                <w:sz w:val="24"/>
              </w:rPr>
            </w:pPr>
            <w:r>
              <w:rPr>
                <w:rFonts w:hint="eastAsia" w:ascii="仿宋_GB2312" w:hAnsi="仿宋_GB2312" w:eastAsia="仿宋_GB2312" w:cs="仿宋_GB2312"/>
                <w:sz w:val="24"/>
              </w:rPr>
              <w:t>16、整机书写面板采用防眩光全钢化防爆玻璃面板，面板的碎片状态、抗冲击性、霰弹袋冲击性能、耐热冲击性能均通过国家强制玻璃标准，表面应力≥100Mpa，适应学校复杂环境，保障教学安全。</w:t>
            </w:r>
          </w:p>
          <w:p>
            <w:pPr>
              <w:pStyle w:val="964"/>
              <w:rPr>
                <w:rFonts w:ascii="仿宋_GB2312" w:hAnsi="仿宋_GB2312" w:eastAsia="仿宋_GB2312" w:cs="仿宋_GB2312"/>
                <w:sz w:val="24"/>
              </w:rPr>
            </w:pPr>
            <w:r>
              <w:rPr>
                <w:rFonts w:hint="eastAsia" w:ascii="仿宋_GB2312" w:hAnsi="仿宋_GB2312" w:eastAsia="仿宋_GB2312" w:cs="仿宋_GB2312"/>
                <w:sz w:val="24"/>
              </w:rPr>
              <w:t>17、整机上边框内置非独立摄像头，采用一体化集成设计，可拍摄≥1300万像素数的照片，可拍摄输出≥4K分辨率的视频，摄像头对角线视场角≥120度。</w:t>
            </w:r>
          </w:p>
          <w:p>
            <w:pPr>
              <w:pStyle w:val="964"/>
              <w:rPr>
                <w:rFonts w:ascii="仿宋_GB2312" w:hAnsi="仿宋_GB2312" w:eastAsia="仿宋_GB2312" w:cs="仿宋_GB2312"/>
                <w:b/>
                <w:bCs/>
                <w:sz w:val="24"/>
              </w:rPr>
            </w:pPr>
            <w:r>
              <w:rPr>
                <w:rFonts w:hint="eastAsia" w:ascii="仿宋_GB2312" w:hAnsi="仿宋_GB2312" w:eastAsia="仿宋_GB2312" w:cs="仿宋_GB2312"/>
                <w:sz w:val="24"/>
              </w:rPr>
              <w:t>▲18、符合学校个性化需求，设备多个前置按键支持自定义设置，可设置启用批注、截屏、计时、降半屏、放大镜、倒数日、纸质护眼模式、课堂智能反馈等功能（</w:t>
            </w:r>
            <w:r>
              <w:rPr>
                <w:rFonts w:hint="eastAsia" w:ascii="仿宋_GB2312" w:hAnsi="仿宋_GB2312" w:eastAsia="仿宋_GB2312" w:cs="仿宋_GB2312"/>
                <w:b/>
                <w:bCs/>
                <w:sz w:val="24"/>
              </w:rPr>
              <w:t>需提供第三方检测机构所出具的检测报告并加盖投标人公章</w:t>
            </w:r>
            <w:r>
              <w:rPr>
                <w:rFonts w:hint="eastAsia" w:ascii="仿宋_GB2312" w:hAnsi="仿宋_GB2312" w:eastAsia="仿宋_GB2312" w:cs="仿宋_GB2312"/>
                <w:sz w:val="24"/>
              </w:rPr>
              <w:t>）。</w:t>
            </w:r>
          </w:p>
          <w:p>
            <w:pPr>
              <w:pStyle w:val="964"/>
              <w:rPr>
                <w:rFonts w:ascii="仿宋_GB2312" w:hAnsi="仿宋_GB2312" w:eastAsia="仿宋_GB2312" w:cs="仿宋_GB2312"/>
                <w:sz w:val="24"/>
              </w:rPr>
            </w:pPr>
            <w:r>
              <w:rPr>
                <w:rFonts w:hint="eastAsia" w:ascii="仿宋_GB2312" w:hAnsi="仿宋_GB2312" w:eastAsia="仿宋_GB2312" w:cs="仿宋_GB2312"/>
                <w:sz w:val="24"/>
              </w:rPr>
              <w:t>19、整机内置中控菜单及侧边栏菜单，方便教师进行应用切换、信号源通道切换、教学工具调用、整机调节等操作。</w:t>
            </w:r>
          </w:p>
          <w:p>
            <w:pPr>
              <w:pStyle w:val="964"/>
              <w:rPr>
                <w:rFonts w:ascii="仿宋_GB2312" w:hAnsi="仿宋_GB2312" w:eastAsia="仿宋_GB2312" w:cs="仿宋_GB2312"/>
                <w:sz w:val="24"/>
              </w:rPr>
            </w:pPr>
            <w:r>
              <w:rPr>
                <w:rFonts w:hint="eastAsia" w:ascii="仿宋_GB2312" w:hAnsi="仿宋_GB2312" w:eastAsia="仿宋_GB2312" w:cs="仿宋_GB2312"/>
                <w:sz w:val="24"/>
              </w:rPr>
              <w:t>20、整机支持sRGB模式，在sRGB模式下可做到高色准△E≤1.0。</w:t>
            </w:r>
          </w:p>
          <w:p>
            <w:pPr>
              <w:pStyle w:val="964"/>
              <w:rPr>
                <w:rFonts w:ascii="仿宋_GB2312" w:hAnsi="仿宋_GB2312" w:eastAsia="仿宋_GB2312" w:cs="仿宋_GB2312"/>
                <w:b/>
                <w:bCs/>
                <w:sz w:val="24"/>
              </w:rPr>
            </w:pPr>
            <w:r>
              <w:rPr>
                <w:rFonts w:hint="eastAsia" w:ascii="仿宋_GB2312" w:hAnsi="仿宋_GB2312" w:eastAsia="仿宋_GB2312" w:cs="仿宋_GB2312"/>
                <w:sz w:val="24"/>
              </w:rPr>
              <w:t>▲21、整机系统支持人工智能画质调节模式，启用后当屏幕出现人物、建筑、夜景等元素时，自动调整画质参数；支持人工智能空间感知音效模式，通过内置麦克风采集环境声音自动生成符合当前环境的音量、音效（</w:t>
            </w:r>
            <w:r>
              <w:rPr>
                <w:rFonts w:hint="eastAsia" w:ascii="仿宋_GB2312" w:hAnsi="仿宋_GB2312" w:eastAsia="仿宋_GB2312" w:cs="仿宋_GB2312"/>
                <w:b/>
                <w:bCs/>
                <w:sz w:val="24"/>
              </w:rPr>
              <w:t>需提供第三方检测机构所出具的检测报告并加盖投标人公章</w:t>
            </w:r>
            <w:r>
              <w:rPr>
                <w:rFonts w:hint="eastAsia" w:ascii="仿宋_GB2312" w:hAnsi="仿宋_GB2312" w:eastAsia="仿宋_GB2312" w:cs="仿宋_GB2312"/>
                <w:sz w:val="24"/>
              </w:rPr>
              <w:t>）</w:t>
            </w:r>
            <w:r>
              <w:rPr>
                <w:rFonts w:hint="eastAsia" w:ascii="仿宋_GB2312" w:hAnsi="仿宋_GB2312" w:eastAsia="仿宋_GB2312" w:cs="仿宋_GB2312"/>
                <w:b/>
                <w:bCs/>
                <w:sz w:val="24"/>
              </w:rPr>
              <w:t>。</w:t>
            </w:r>
          </w:p>
          <w:p>
            <w:pPr>
              <w:pStyle w:val="964"/>
              <w:rPr>
                <w:rFonts w:ascii="仿宋_GB2312" w:hAnsi="仿宋_GB2312" w:eastAsia="仿宋_GB2312" w:cs="仿宋_GB2312"/>
                <w:b/>
                <w:bCs/>
                <w:sz w:val="24"/>
              </w:rPr>
            </w:pPr>
            <w:r>
              <w:rPr>
                <w:rFonts w:hint="eastAsia" w:ascii="仿宋_GB2312" w:hAnsi="仿宋_GB2312" w:eastAsia="仿宋_GB2312" w:cs="仿宋_GB2312"/>
                <w:b/>
                <w:bCs/>
                <w:sz w:val="24"/>
              </w:rPr>
              <w:t>三、主要功能</w:t>
            </w:r>
          </w:p>
          <w:p>
            <w:pPr>
              <w:pStyle w:val="964"/>
              <w:rPr>
                <w:rFonts w:ascii="仿宋_GB2312" w:hAnsi="仿宋_GB2312" w:eastAsia="仿宋_GB2312" w:cs="仿宋_GB2312"/>
                <w:sz w:val="24"/>
              </w:rPr>
            </w:pPr>
            <w:r>
              <w:rPr>
                <w:rFonts w:hint="eastAsia" w:ascii="仿宋_GB2312" w:hAnsi="仿宋_GB2312" w:eastAsia="仿宋_GB2312" w:cs="仿宋_GB2312"/>
                <w:sz w:val="24"/>
              </w:rPr>
              <w:t>1、部署单根网线可实现Android、Windows双系统有线网络连通。</w:t>
            </w:r>
          </w:p>
          <w:p>
            <w:pPr>
              <w:pStyle w:val="964"/>
              <w:rPr>
                <w:rFonts w:ascii="仿宋_GB2312" w:hAnsi="仿宋_GB2312" w:eastAsia="仿宋_GB2312" w:cs="仿宋_GB2312"/>
                <w:sz w:val="24"/>
              </w:rPr>
            </w:pPr>
            <w:r>
              <w:rPr>
                <w:rFonts w:hint="eastAsia" w:ascii="仿宋_GB2312" w:hAnsi="仿宋_GB2312" w:eastAsia="仿宋_GB2312" w:cs="仿宋_GB2312"/>
                <w:sz w:val="24"/>
              </w:rPr>
              <w:t>2、整机可通过前置物理按键快捷进行系统还原，无需额外工具辅助。</w:t>
            </w:r>
          </w:p>
          <w:p>
            <w:pPr>
              <w:pStyle w:val="964"/>
              <w:rPr>
                <w:rFonts w:ascii="仿宋_GB2312" w:hAnsi="仿宋_GB2312" w:eastAsia="仿宋_GB2312" w:cs="仿宋_GB2312"/>
                <w:sz w:val="24"/>
              </w:rPr>
            </w:pPr>
            <w:r>
              <w:rPr>
                <w:rFonts w:hint="eastAsia" w:ascii="仿宋_GB2312" w:hAnsi="仿宋_GB2312" w:eastAsia="仿宋_GB2312" w:cs="仿宋_GB2312"/>
                <w:sz w:val="24"/>
              </w:rPr>
              <w:t>3、支持降半屏功能，降半屏后依然可以正常触控操作Windows系统；可一键退出该模式。</w:t>
            </w:r>
          </w:p>
          <w:p>
            <w:pPr>
              <w:pStyle w:val="964"/>
              <w:rPr>
                <w:rFonts w:ascii="仿宋_GB2312" w:hAnsi="仿宋_GB2312" w:eastAsia="仿宋_GB2312" w:cs="仿宋_GB2312"/>
                <w:sz w:val="24"/>
              </w:rPr>
            </w:pPr>
            <w:r>
              <w:rPr>
                <w:rFonts w:hint="eastAsia" w:ascii="仿宋_GB2312" w:hAnsi="仿宋_GB2312" w:eastAsia="仿宋_GB2312" w:cs="仿宋_GB2312"/>
                <w:sz w:val="24"/>
              </w:rPr>
              <w:t>4、支持外接信号输入时自动唤醒功能，整机处于关机通电状态，外接电脑显示信号通过HDMI传输线连接至整机时，整机可智能识别外接电脑设备信号输入并自动开机。</w:t>
            </w:r>
          </w:p>
          <w:p>
            <w:pPr>
              <w:pStyle w:val="964"/>
              <w:rPr>
                <w:rFonts w:ascii="仿宋_GB2312" w:hAnsi="仿宋_GB2312" w:eastAsia="仿宋_GB2312" w:cs="仿宋_GB2312"/>
                <w:sz w:val="24"/>
              </w:rPr>
            </w:pPr>
            <w:r>
              <w:rPr>
                <w:rFonts w:hint="eastAsia" w:ascii="仿宋_GB2312" w:hAnsi="仿宋_GB2312" w:eastAsia="仿宋_GB2312" w:cs="仿宋_GB2312"/>
                <w:sz w:val="24"/>
              </w:rPr>
              <w:t>5、整机内置专业硬件自检维护工具（非第三方工具），支持对触摸框和PC模块进行检测，并针对不同模块给出问题代码提示。</w:t>
            </w:r>
          </w:p>
          <w:p>
            <w:pPr>
              <w:pStyle w:val="964"/>
              <w:rPr>
                <w:rFonts w:ascii="仿宋_GB2312" w:hAnsi="仿宋_GB2312" w:eastAsia="仿宋_GB2312" w:cs="仿宋_GB2312"/>
                <w:sz w:val="24"/>
              </w:rPr>
            </w:pPr>
            <w:r>
              <w:rPr>
                <w:rFonts w:hint="eastAsia" w:ascii="仿宋_GB2312" w:hAnsi="仿宋_GB2312" w:eastAsia="仿宋_GB2312" w:cs="仿宋_GB2312"/>
                <w:sz w:val="24"/>
              </w:rPr>
              <w:t>6、当整机处于黑暗环境中并无人操作，一分钟后整机将可以自动进入熄屏模式。</w:t>
            </w:r>
          </w:p>
          <w:p>
            <w:pPr>
              <w:pStyle w:val="964"/>
              <w:rPr>
                <w:rFonts w:ascii="仿宋_GB2312" w:hAnsi="仿宋_GB2312" w:eastAsia="仿宋_GB2312" w:cs="仿宋_GB2312"/>
                <w:sz w:val="24"/>
              </w:rPr>
            </w:pPr>
            <w:r>
              <w:rPr>
                <w:rFonts w:hint="eastAsia" w:ascii="仿宋_GB2312" w:hAnsi="仿宋_GB2312" w:eastAsia="仿宋_GB2312" w:cs="仿宋_GB2312"/>
                <w:sz w:val="24"/>
              </w:rPr>
              <w:t>7、支持将自定义图片设置为开机画面。</w:t>
            </w:r>
          </w:p>
          <w:p>
            <w:pPr>
              <w:pStyle w:val="964"/>
              <w:rPr>
                <w:rFonts w:ascii="仿宋_GB2312" w:hAnsi="仿宋_GB2312" w:eastAsia="仿宋_GB2312" w:cs="仿宋_GB2312"/>
                <w:sz w:val="24"/>
              </w:rPr>
            </w:pPr>
            <w:r>
              <w:rPr>
                <w:rFonts w:hint="eastAsia" w:ascii="仿宋_GB2312" w:hAnsi="仿宋_GB2312" w:eastAsia="仿宋_GB2312" w:cs="仿宋_GB2312"/>
                <w:sz w:val="24"/>
              </w:rPr>
              <w:t>8、整机具备供电保护模块，能够检测内置电脑是否插好在位，在内置电脑未在位的情况下，内置电脑无法上电工作。</w:t>
            </w:r>
          </w:p>
          <w:p>
            <w:pPr>
              <w:pStyle w:val="964"/>
              <w:rPr>
                <w:rFonts w:ascii="仿宋_GB2312" w:hAnsi="仿宋_GB2312" w:eastAsia="仿宋_GB2312" w:cs="仿宋_GB2312"/>
                <w:sz w:val="24"/>
              </w:rPr>
            </w:pPr>
            <w:r>
              <w:rPr>
                <w:rFonts w:hint="eastAsia" w:ascii="仿宋_GB2312" w:hAnsi="仿宋_GB2312" w:eastAsia="仿宋_GB2312" w:cs="仿宋_GB2312"/>
                <w:sz w:val="24"/>
              </w:rPr>
              <w:t>9、支持云端在线系统固件升级。</w:t>
            </w:r>
          </w:p>
          <w:p>
            <w:pPr>
              <w:pStyle w:val="964"/>
              <w:rPr>
                <w:rFonts w:ascii="仿宋_GB2312" w:hAnsi="仿宋_GB2312" w:eastAsia="仿宋_GB2312" w:cs="仿宋_GB2312"/>
                <w:b/>
                <w:bCs/>
                <w:sz w:val="24"/>
              </w:rPr>
            </w:pPr>
            <w:r>
              <w:rPr>
                <w:rFonts w:hint="eastAsia" w:ascii="仿宋_GB2312" w:hAnsi="仿宋_GB2312" w:eastAsia="仿宋_GB2312" w:cs="仿宋_GB2312"/>
                <w:b/>
                <w:bCs/>
                <w:sz w:val="24"/>
              </w:rPr>
              <w:t>四、触摸系统</w:t>
            </w:r>
          </w:p>
          <w:p>
            <w:pPr>
              <w:pStyle w:val="964"/>
              <w:rPr>
                <w:rFonts w:ascii="仿宋_GB2312" w:hAnsi="仿宋_GB2312" w:eastAsia="仿宋_GB2312" w:cs="仿宋_GB2312"/>
                <w:b/>
                <w:bCs/>
                <w:sz w:val="24"/>
              </w:rPr>
            </w:pPr>
            <w:r>
              <w:rPr>
                <w:rFonts w:hint="eastAsia" w:ascii="仿宋_GB2312" w:hAnsi="仿宋_GB2312" w:eastAsia="仿宋_GB2312" w:cs="仿宋_GB2312"/>
                <w:sz w:val="24"/>
              </w:rPr>
              <w:t>1、采用红外触控方式，支持Windows系统中进行40点或以上触控，支持在Android系统中进行40点或以上触控。</w:t>
            </w:r>
          </w:p>
          <w:p>
            <w:pPr>
              <w:pStyle w:val="964"/>
              <w:rPr>
                <w:rFonts w:ascii="仿宋_GB2312" w:hAnsi="仿宋_GB2312" w:eastAsia="仿宋_GB2312" w:cs="仿宋_GB2312"/>
                <w:sz w:val="24"/>
              </w:rPr>
            </w:pPr>
            <w:r>
              <w:rPr>
                <w:rFonts w:hint="eastAsia" w:ascii="仿宋_GB2312" w:hAnsi="仿宋_GB2312" w:eastAsia="仿宋_GB2312" w:cs="仿宋_GB2312"/>
                <w:sz w:val="24"/>
              </w:rPr>
              <w:t>2、从内部Android通道切换到内部PC通道后，触摸框在1s内达到可触控状态。从内部PC通道切换到外部通道后，触摸框在3s内达到可触控状态。</w:t>
            </w:r>
          </w:p>
          <w:p>
            <w:pPr>
              <w:pStyle w:val="964"/>
              <w:rPr>
                <w:rFonts w:ascii="仿宋_GB2312" w:hAnsi="仿宋_GB2312" w:eastAsia="仿宋_GB2312" w:cs="仿宋_GB2312"/>
                <w:sz w:val="24"/>
              </w:rPr>
            </w:pPr>
            <w:r>
              <w:rPr>
                <w:rFonts w:hint="eastAsia" w:ascii="仿宋_GB2312" w:hAnsi="仿宋_GB2312" w:eastAsia="仿宋_GB2312" w:cs="仿宋_GB2312"/>
                <w:sz w:val="24"/>
              </w:rPr>
              <w:t>3、触摸屏在照度100K LUX（勒克斯）环境下仍能正常工作。</w:t>
            </w:r>
            <w:r>
              <w:rPr>
                <w:rFonts w:hint="eastAsia" w:ascii="仿宋_GB2312" w:hAnsi="仿宋_GB2312" w:eastAsia="仿宋_GB2312" w:cs="仿宋_GB2312"/>
                <w:sz w:val="24"/>
              </w:rPr>
              <w:br w:type="textWrapping"/>
            </w:r>
            <w:r>
              <w:rPr>
                <w:rFonts w:hint="eastAsia" w:ascii="仿宋_GB2312" w:hAnsi="仿宋_GB2312" w:eastAsia="仿宋_GB2312" w:cs="仿宋_GB2312"/>
                <w:b/>
                <w:bCs/>
                <w:sz w:val="24"/>
              </w:rPr>
              <w:t>五、嵌入式系统</w:t>
            </w:r>
          </w:p>
          <w:p>
            <w:pPr>
              <w:pStyle w:val="964"/>
              <w:rPr>
                <w:rFonts w:ascii="仿宋_GB2312" w:hAnsi="仿宋_GB2312" w:eastAsia="仿宋_GB2312" w:cs="仿宋_GB2312"/>
                <w:sz w:val="24"/>
              </w:rPr>
            </w:pPr>
            <w:r>
              <w:rPr>
                <w:rFonts w:hint="eastAsia" w:ascii="仿宋_GB2312" w:hAnsi="仿宋_GB2312" w:eastAsia="仿宋_GB2312" w:cs="仿宋_GB2312"/>
                <w:sz w:val="24"/>
              </w:rPr>
              <w:t>1、嵌入式系统版本不低于Android 14，内存≥2GB，存储空间≥8GB。</w:t>
            </w:r>
          </w:p>
          <w:p>
            <w:pPr>
              <w:pStyle w:val="964"/>
              <w:rPr>
                <w:rFonts w:ascii="仿宋_GB2312" w:hAnsi="仿宋_GB2312" w:eastAsia="仿宋_GB2312" w:cs="仿宋_GB2312"/>
                <w:sz w:val="24"/>
              </w:rPr>
            </w:pPr>
            <w:r>
              <w:rPr>
                <w:rFonts w:hint="eastAsia" w:ascii="仿宋_GB2312" w:hAnsi="仿宋_GB2312" w:eastAsia="仿宋_GB2312" w:cs="仿宋_GB2312"/>
                <w:sz w:val="24"/>
              </w:rPr>
              <w:t>2、无PC状态下，嵌入式Android操作系统下可使用白板书写、WPS软件和网页浏览。</w:t>
            </w:r>
          </w:p>
          <w:p>
            <w:pPr>
              <w:rPr>
                <w:rFonts w:ascii="仿宋_GB2312" w:hAnsi="仿宋_GB2312" w:eastAsia="仿宋_GB2312" w:cs="仿宋_GB2312"/>
                <w:b/>
                <w:bCs/>
                <w:sz w:val="24"/>
              </w:rPr>
            </w:pPr>
            <w:r>
              <w:rPr>
                <w:rFonts w:hint="eastAsia" w:ascii="仿宋_GB2312" w:hAnsi="仿宋_GB2312" w:eastAsia="仿宋_GB2312" w:cs="仿宋_GB2312"/>
                <w:b/>
                <w:bCs/>
                <w:sz w:val="24"/>
              </w:rPr>
              <w:t>六、电脑模块</w:t>
            </w:r>
          </w:p>
          <w:p>
            <w:pPr>
              <w:rPr>
                <w:rFonts w:ascii="仿宋_GB2312" w:hAnsi="仿宋_GB2312" w:eastAsia="仿宋_GB2312" w:cs="仿宋_GB2312"/>
                <w:sz w:val="24"/>
              </w:rPr>
            </w:pPr>
            <w:r>
              <w:rPr>
                <w:rFonts w:hint="eastAsia" w:ascii="仿宋_GB2312" w:hAnsi="仿宋_GB2312" w:eastAsia="仿宋_GB2312" w:cs="仿宋_GB2312"/>
                <w:sz w:val="24"/>
              </w:rPr>
              <w:t>1、采用按压式卡扣锁紧机构，无需工具即可快速拆卸电脑模块;</w:t>
            </w:r>
          </w:p>
          <w:p>
            <w:pPr>
              <w:rPr>
                <w:rFonts w:ascii="仿宋_GB2312" w:hAnsi="仿宋_GB2312" w:eastAsia="仿宋_GB2312" w:cs="仿宋_GB2312"/>
                <w:sz w:val="24"/>
              </w:rPr>
            </w:pPr>
            <w:r>
              <w:rPr>
                <w:rFonts w:hint="eastAsia" w:ascii="仿宋_GB2312" w:hAnsi="仿宋_GB2312" w:eastAsia="仿宋_GB2312" w:cs="仿宋_GB2312"/>
                <w:sz w:val="24"/>
              </w:rPr>
              <w:t>2、计算机模块可推拉式插入整机，可实现无单独接线的插拔;</w:t>
            </w:r>
          </w:p>
          <w:p>
            <w:pPr>
              <w:rPr>
                <w:rFonts w:ascii="仿宋_GB2312" w:hAnsi="仿宋_GB2312" w:eastAsia="仿宋_GB2312" w:cs="仿宋_GB2312"/>
                <w:sz w:val="24"/>
              </w:rPr>
            </w:pPr>
            <w:r>
              <w:rPr>
                <w:rFonts w:hint="eastAsia" w:ascii="仿宋_GB2312" w:hAnsi="仿宋_GB2312" w:eastAsia="仿宋_GB2312" w:cs="仿宋_GB2312"/>
                <w:sz w:val="24"/>
              </w:rPr>
              <w:t>★3.CPU采用国产自主可控CPU，配置性能不低于海光3号系列处理器，工作主频≥2.8GHz;</w:t>
            </w:r>
          </w:p>
          <w:p>
            <w:pPr>
              <w:rPr>
                <w:rFonts w:ascii="仿宋_GB2312" w:hAnsi="仿宋_GB2312" w:eastAsia="仿宋_GB2312" w:cs="仿宋_GB2312"/>
                <w:sz w:val="24"/>
              </w:rPr>
            </w:pPr>
            <w:r>
              <w:rPr>
                <w:rFonts w:hint="eastAsia" w:ascii="仿宋_GB2312" w:hAnsi="仿宋_GB2312" w:eastAsia="仿宋_GB2312" w:cs="仿宋_GB2312"/>
                <w:sz w:val="24"/>
              </w:rPr>
              <w:t>4、支持≥8个物理内核和≥16个线程；</w:t>
            </w:r>
          </w:p>
          <w:p>
            <w:pPr>
              <w:rPr>
                <w:rFonts w:ascii="仿宋_GB2312" w:hAnsi="仿宋_GB2312" w:eastAsia="仿宋_GB2312" w:cs="仿宋_GB2312"/>
                <w:sz w:val="24"/>
              </w:rPr>
            </w:pPr>
            <w:r>
              <w:rPr>
                <w:rFonts w:hint="eastAsia" w:ascii="仿宋_GB2312" w:hAnsi="仿宋_GB2312" w:eastAsia="仿宋_GB2312" w:cs="仿宋_GB2312"/>
                <w:sz w:val="24"/>
              </w:rPr>
              <w:t>5、兼容独显;</w:t>
            </w:r>
          </w:p>
          <w:p>
            <w:pPr>
              <w:rPr>
                <w:rFonts w:ascii="仿宋_GB2312" w:hAnsi="仿宋_GB2312" w:eastAsia="仿宋_GB2312" w:cs="仿宋_GB2312"/>
                <w:sz w:val="24"/>
              </w:rPr>
            </w:pPr>
            <w:r>
              <w:rPr>
                <w:rFonts w:hint="eastAsia" w:ascii="仿宋_GB2312" w:hAnsi="仿宋_GB2312" w:eastAsia="仿宋_GB2312" w:cs="仿宋_GB2312"/>
                <w:sz w:val="24"/>
              </w:rPr>
              <w:t>6、配置≥16GB内存;</w:t>
            </w:r>
          </w:p>
          <w:p>
            <w:pPr>
              <w:rPr>
                <w:rFonts w:ascii="仿宋_GB2312" w:hAnsi="仿宋_GB2312" w:eastAsia="仿宋_GB2312" w:cs="仿宋_GB2312"/>
                <w:sz w:val="24"/>
              </w:rPr>
            </w:pPr>
            <w:r>
              <w:rPr>
                <w:rFonts w:hint="eastAsia" w:ascii="仿宋_GB2312" w:hAnsi="仿宋_GB2312" w:eastAsia="仿宋_GB2312" w:cs="仿宋_GB2312"/>
                <w:sz w:val="24"/>
              </w:rPr>
              <w:t>7、支持固态硬盘≥512GB，兼容M.2接口（NVMe格式）和SATA3.0；</w:t>
            </w:r>
          </w:p>
          <w:p>
            <w:pPr>
              <w:rPr>
                <w:rFonts w:ascii="仿宋_GB2312" w:hAnsi="仿宋_GB2312" w:eastAsia="仿宋_GB2312" w:cs="仿宋_GB2312"/>
                <w:sz w:val="24"/>
              </w:rPr>
            </w:pPr>
            <w:r>
              <w:rPr>
                <w:rFonts w:hint="eastAsia" w:ascii="仿宋_GB2312" w:hAnsi="仿宋_GB2312" w:eastAsia="仿宋_GB2312" w:cs="仿宋_GB2312"/>
                <w:sz w:val="24"/>
              </w:rPr>
              <w:t>★8、预装正版国产操作系统；</w:t>
            </w:r>
          </w:p>
          <w:p>
            <w:pPr>
              <w:rPr>
                <w:rFonts w:ascii="仿宋_GB2312" w:hAnsi="仿宋_GB2312" w:eastAsia="仿宋_GB2312" w:cs="仿宋_GB2312"/>
                <w:sz w:val="24"/>
              </w:rPr>
            </w:pPr>
            <w:r>
              <w:rPr>
                <w:rFonts w:hint="eastAsia" w:ascii="仿宋_GB2312" w:hAnsi="仿宋_GB2312" w:eastAsia="仿宋_GB2312" w:cs="仿宋_GB2312"/>
                <w:sz w:val="24"/>
              </w:rPr>
              <w:t>9、提供类似Windows桌面操作系统的图形化人机操作UI界面，窗口包括变标题栏、菜单栏、状态栏等。</w:t>
            </w:r>
          </w:p>
          <w:p>
            <w:pPr>
              <w:rPr>
                <w:rFonts w:ascii="仿宋_GB2312" w:hAnsi="仿宋_GB2312" w:eastAsia="仿宋_GB2312" w:cs="仿宋_GB2312"/>
                <w:sz w:val="24"/>
              </w:rPr>
            </w:pPr>
            <w:r>
              <w:rPr>
                <w:rFonts w:hint="eastAsia" w:ascii="仿宋_GB2312" w:hAnsi="仿宋_GB2312" w:eastAsia="仿宋_GB2312" w:cs="仿宋_GB2312"/>
                <w:sz w:val="24"/>
              </w:rPr>
              <w:t>10、具有独立非外拓展的电脑USB接口；</w:t>
            </w:r>
          </w:p>
          <w:p>
            <w:pPr>
              <w:rPr>
                <w:rFonts w:ascii="仿宋_GB2312" w:hAnsi="仿宋_GB2312" w:eastAsia="仿宋_GB2312" w:cs="仿宋_GB2312"/>
                <w:sz w:val="24"/>
              </w:rPr>
            </w:pPr>
            <w:r>
              <w:rPr>
                <w:rFonts w:hint="eastAsia" w:ascii="仿宋_GB2312" w:hAnsi="仿宋_GB2312" w:eastAsia="仿宋_GB2312" w:cs="仿宋_GB2312"/>
                <w:sz w:val="24"/>
              </w:rPr>
              <w:t>11、至少具有3个USB3.0接口，至少具有1个USB2.0接口；至少具有1个HDMI out 接口；至少具有一个RJ45接口；</w:t>
            </w:r>
          </w:p>
          <w:p>
            <w:pPr>
              <w:rPr>
                <w:rFonts w:ascii="仿宋_GB2312" w:hAnsi="仿宋_GB2312" w:eastAsia="仿宋_GB2312" w:cs="仿宋_GB2312"/>
                <w:sz w:val="24"/>
              </w:rPr>
            </w:pPr>
            <w:r>
              <w:rPr>
                <w:rFonts w:hint="eastAsia" w:ascii="仿宋_GB2312" w:hAnsi="仿宋_GB2312" w:eastAsia="仿宋_GB2312" w:cs="仿宋_GB2312"/>
                <w:sz w:val="24"/>
              </w:rPr>
              <w:t>12、具有标准的PC防盗锁孔，确保电脑模块防盗;</w:t>
            </w:r>
          </w:p>
          <w:p>
            <w:pPr>
              <w:rPr>
                <w:rFonts w:ascii="仿宋_GB2312" w:hAnsi="仿宋_GB2312" w:eastAsia="仿宋_GB2312" w:cs="仿宋_GB2312"/>
                <w:sz w:val="24"/>
              </w:rPr>
            </w:pPr>
            <w:r>
              <w:rPr>
                <w:rFonts w:hint="eastAsia" w:ascii="仿宋_GB2312" w:hAnsi="仿宋_GB2312" w:eastAsia="仿宋_GB2312" w:cs="仿宋_GB2312"/>
                <w:sz w:val="24"/>
              </w:rPr>
              <w:t>13、和整机的连接采用万兆级网口，传输速率≥10Gbps;</w:t>
            </w:r>
          </w:p>
          <w:p>
            <w:pPr>
              <w:rPr>
                <w:rFonts w:ascii="仿宋_GB2312" w:hAnsi="仿宋_GB2312" w:eastAsia="仿宋_GB2312" w:cs="仿宋_GB2312"/>
                <w:sz w:val="24"/>
              </w:rPr>
            </w:pPr>
            <w:r>
              <w:rPr>
                <w:rFonts w:hint="eastAsia" w:ascii="仿宋_GB2312" w:hAnsi="仿宋_GB2312" w:eastAsia="仿宋_GB2312" w:cs="仿宋_GB2312"/>
                <w:sz w:val="24"/>
              </w:rPr>
              <w:t>14、和整机的连接接口针脚数≤40pin，尺寸≤28.1mm * 5.3mm；</w:t>
            </w:r>
          </w:p>
          <w:p>
            <w:pPr>
              <w:rPr>
                <w:rFonts w:ascii="仿宋_GB2312" w:hAnsi="仿宋_GB2312" w:eastAsia="仿宋_GB2312" w:cs="仿宋_GB2312"/>
                <w:sz w:val="24"/>
              </w:rPr>
            </w:pPr>
            <w:r>
              <w:rPr>
                <w:rFonts w:hint="eastAsia" w:ascii="仿宋_GB2312" w:hAnsi="仿宋_GB2312" w:eastAsia="仿宋_GB2312" w:cs="仿宋_GB2312"/>
                <w:sz w:val="24"/>
              </w:rPr>
              <w:t>15、至少支持1个音频接口，至少1个3.5mm mic接口。</w:t>
            </w:r>
          </w:p>
          <w:p>
            <w:pPr>
              <w:rPr>
                <w:rFonts w:ascii="仿宋_GB2312" w:hAnsi="仿宋_GB2312" w:eastAsia="仿宋_GB2312" w:cs="仿宋_GB2312"/>
                <w:sz w:val="24"/>
              </w:rPr>
            </w:pPr>
            <w:r>
              <w:rPr>
                <w:rFonts w:hint="eastAsia" w:ascii="仿宋_GB2312" w:hAnsi="仿宋_GB2312" w:eastAsia="仿宋_GB2312" w:cs="仿宋_GB2312"/>
                <w:sz w:val="24"/>
              </w:rPr>
              <w:t>16、支持至少1个独立针孔物理按键。</w:t>
            </w:r>
          </w:p>
          <w:p>
            <w:pPr>
              <w:rPr>
                <w:rFonts w:ascii="仿宋_GB2312" w:hAnsi="仿宋_GB2312" w:eastAsia="仿宋_GB2312" w:cs="仿宋_GB2312"/>
                <w:sz w:val="24"/>
              </w:rPr>
            </w:pPr>
            <w:r>
              <w:rPr>
                <w:rFonts w:hint="eastAsia" w:ascii="仿宋_GB2312" w:hAnsi="仿宋_GB2312" w:eastAsia="仿宋_GB2312" w:cs="仿宋_GB2312"/>
                <w:sz w:val="24"/>
              </w:rPr>
              <w:t>17、模块支持至少2个指示灯，红色亮起表示模块通电；绿色闪烁表示模块工作。</w:t>
            </w:r>
          </w:p>
          <w:p>
            <w:pPr>
              <w:pStyle w:val="964"/>
              <w:rPr>
                <w:rFonts w:ascii="仿宋_GB2312" w:hAnsi="仿宋_GB2312" w:eastAsia="仿宋_GB2312" w:cs="仿宋_GB2312"/>
                <w:sz w:val="24"/>
              </w:rPr>
            </w:pPr>
            <w:r>
              <w:rPr>
                <w:rFonts w:hint="eastAsia" w:ascii="仿宋_GB2312" w:hAnsi="仿宋_GB2312" w:eastAsia="仿宋_GB2312" w:cs="仿宋_GB2312"/>
                <w:b/>
                <w:bCs/>
                <w:sz w:val="24"/>
              </w:rPr>
              <w:t>七、一体机整机需原厂保修：≥3年</w:t>
            </w:r>
          </w:p>
        </w:tc>
        <w:tc>
          <w:tcPr>
            <w:tcW w:w="358" w:type="pct"/>
            <w:vAlign w:val="center"/>
          </w:tcPr>
          <w:p>
            <w:pPr>
              <w:spacing w:line="288"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4</w:t>
            </w:r>
          </w:p>
        </w:tc>
        <w:tc>
          <w:tcPr>
            <w:tcW w:w="323" w:type="pct"/>
            <w:vAlign w:val="center"/>
          </w:tcPr>
          <w:p>
            <w:pPr>
              <w:spacing w:line="288"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41" w:type="pct"/>
            <w:vAlign w:val="center"/>
          </w:tcPr>
          <w:p>
            <w:pPr>
              <w:spacing w:line="288"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w:t>
            </w:r>
          </w:p>
        </w:tc>
        <w:tc>
          <w:tcPr>
            <w:tcW w:w="609" w:type="pct"/>
            <w:shd w:val="clear" w:color="auto" w:fill="auto"/>
            <w:vAlign w:val="center"/>
          </w:tcPr>
          <w:p>
            <w:pPr>
              <w:pStyle w:val="964"/>
              <w:jc w:val="center"/>
              <w:rPr>
                <w:rFonts w:ascii="仿宋_GB2312" w:hAnsi="仿宋_GB2312" w:eastAsia="仿宋_GB2312" w:cs="仿宋_GB2312"/>
                <w:sz w:val="24"/>
              </w:rPr>
            </w:pPr>
            <w:r>
              <w:rPr>
                <w:rFonts w:hint="eastAsia" w:ascii="仿宋_GB2312" w:hAnsi="仿宋_GB2312" w:eastAsia="仿宋_GB2312" w:cs="仿宋_GB2312"/>
                <w:sz w:val="24"/>
              </w:rPr>
              <w:t>86寸智能交互一体机2</w:t>
            </w:r>
          </w:p>
        </w:tc>
        <w:tc>
          <w:tcPr>
            <w:tcW w:w="3466" w:type="pct"/>
          </w:tcPr>
          <w:p>
            <w:pPr>
              <w:pStyle w:val="964"/>
              <w:rPr>
                <w:rFonts w:ascii="仿宋_GB2312" w:hAnsi="仿宋_GB2312" w:eastAsia="仿宋_GB2312" w:cs="仿宋_GB2312"/>
                <w:b/>
                <w:bCs/>
                <w:sz w:val="24"/>
              </w:rPr>
            </w:pPr>
            <w:r>
              <w:rPr>
                <w:rFonts w:hint="eastAsia" w:ascii="仿宋_GB2312" w:hAnsi="仿宋_GB2312" w:eastAsia="仿宋_GB2312" w:cs="仿宋_GB2312"/>
                <w:b/>
                <w:bCs/>
                <w:sz w:val="24"/>
              </w:rPr>
              <w:t>一、整体设计</w:t>
            </w:r>
          </w:p>
          <w:p>
            <w:pPr>
              <w:pStyle w:val="964"/>
              <w:rPr>
                <w:rFonts w:ascii="仿宋_GB2312" w:hAnsi="仿宋_GB2312" w:eastAsia="仿宋_GB2312" w:cs="仿宋_GB2312"/>
                <w:sz w:val="24"/>
              </w:rPr>
            </w:pPr>
            <w:r>
              <w:rPr>
                <w:rFonts w:hint="eastAsia" w:ascii="仿宋_GB2312" w:hAnsi="仿宋_GB2312" w:eastAsia="仿宋_GB2312" w:cs="仿宋_GB2312"/>
                <w:sz w:val="24"/>
              </w:rPr>
              <w:t>1、整机采用一体化设计，外部无任何可见内部功能模块连接线。整机采用全金属外壳设计，边角采用弧形设计，表面无尖锐边缘或凸起。</w:t>
            </w:r>
          </w:p>
          <w:p>
            <w:pPr>
              <w:pStyle w:val="964"/>
              <w:rPr>
                <w:rFonts w:ascii="仿宋_GB2312" w:hAnsi="仿宋_GB2312" w:eastAsia="仿宋_GB2312" w:cs="仿宋_GB2312"/>
                <w:sz w:val="24"/>
              </w:rPr>
            </w:pPr>
            <w:r>
              <w:rPr>
                <w:rFonts w:hint="eastAsia" w:ascii="仿宋_GB2312" w:hAnsi="仿宋_GB2312" w:eastAsia="仿宋_GB2312" w:cs="仿宋_GB2312"/>
                <w:sz w:val="24"/>
              </w:rPr>
              <w:t>2、整机屏幕边缘采用金属圆角包边防护，整机背板采用金属材质，有效屏蔽内部电路器件辐射；防潮耐盐雾蚀锈，适应多种教学环境。</w:t>
            </w:r>
          </w:p>
          <w:p>
            <w:pPr>
              <w:pStyle w:val="964"/>
              <w:rPr>
                <w:rFonts w:ascii="仿宋_GB2312" w:hAnsi="仿宋_GB2312" w:eastAsia="仿宋_GB2312" w:cs="仿宋_GB2312"/>
                <w:sz w:val="24"/>
              </w:rPr>
            </w:pPr>
            <w:r>
              <w:rPr>
                <w:rFonts w:hint="eastAsia" w:ascii="仿宋_GB2312" w:hAnsi="仿宋_GB2312" w:eastAsia="仿宋_GB2312" w:cs="仿宋_GB2312"/>
                <w:sz w:val="24"/>
              </w:rPr>
              <w:t>★3、整机屏幕采用≥86英寸液晶显示器。</w:t>
            </w:r>
          </w:p>
          <w:p>
            <w:pPr>
              <w:pStyle w:val="964"/>
              <w:rPr>
                <w:rFonts w:ascii="仿宋_GB2312" w:hAnsi="仿宋_GB2312" w:eastAsia="仿宋_GB2312" w:cs="仿宋_GB2312"/>
                <w:sz w:val="24"/>
              </w:rPr>
            </w:pPr>
            <w:r>
              <w:rPr>
                <w:rFonts w:hint="eastAsia" w:ascii="仿宋_GB2312" w:hAnsi="仿宋_GB2312" w:eastAsia="仿宋_GB2312" w:cs="仿宋_GB2312"/>
                <w:sz w:val="24"/>
              </w:rPr>
              <w:t>4、整机采用UHD超高清LED液晶屏，显示比例16:9，分辨率≥3840*2160。</w:t>
            </w:r>
          </w:p>
          <w:p>
            <w:pPr>
              <w:pStyle w:val="964"/>
              <w:rPr>
                <w:rFonts w:ascii="仿宋_GB2312" w:hAnsi="仿宋_GB2312" w:eastAsia="仿宋_GB2312" w:cs="仿宋_GB2312"/>
                <w:sz w:val="24"/>
              </w:rPr>
            </w:pPr>
            <w:r>
              <w:rPr>
                <w:rFonts w:hint="eastAsia" w:ascii="仿宋_GB2312" w:hAnsi="仿宋_GB2312" w:eastAsia="仿宋_GB2312" w:cs="仿宋_GB2312"/>
                <w:sz w:val="24"/>
              </w:rPr>
              <w:t>5、灰度等级≥256级。</w:t>
            </w:r>
          </w:p>
          <w:p>
            <w:pPr>
              <w:pStyle w:val="964"/>
              <w:rPr>
                <w:rFonts w:ascii="仿宋_GB2312" w:hAnsi="仿宋_GB2312" w:eastAsia="仿宋_GB2312" w:cs="仿宋_GB2312"/>
                <w:sz w:val="24"/>
              </w:rPr>
            </w:pPr>
            <w:r>
              <w:rPr>
                <w:rFonts w:hint="eastAsia" w:ascii="仿宋_GB2312" w:hAnsi="仿宋_GB2312" w:eastAsia="仿宋_GB2312" w:cs="仿宋_GB2312"/>
                <w:sz w:val="24"/>
              </w:rPr>
              <w:t>6、触控一体机表面使用钢化玻璃，表面硬度≥9H，接近钻石硬度，有效保护教师及学生授课安全。</w:t>
            </w:r>
          </w:p>
          <w:p>
            <w:pPr>
              <w:pStyle w:val="964"/>
              <w:rPr>
                <w:rFonts w:ascii="仿宋_GB2312" w:hAnsi="仿宋_GB2312" w:eastAsia="仿宋_GB2312" w:cs="仿宋_GB2312"/>
                <w:sz w:val="24"/>
              </w:rPr>
            </w:pPr>
            <w:r>
              <w:rPr>
                <w:rFonts w:hint="eastAsia" w:ascii="仿宋_GB2312" w:hAnsi="仿宋_GB2312" w:eastAsia="仿宋_GB2312" w:cs="仿宋_GB2312"/>
                <w:sz w:val="24"/>
              </w:rPr>
              <w:t>7、整机采用硬件低蓝光背光技术，还原真实教学色彩的同时有效降低蓝光和保护教师。</w:t>
            </w:r>
          </w:p>
          <w:p>
            <w:pPr>
              <w:pStyle w:val="964"/>
              <w:rPr>
                <w:rFonts w:ascii="仿宋_GB2312" w:hAnsi="仿宋_GB2312" w:eastAsia="仿宋_GB2312" w:cs="仿宋_GB2312"/>
                <w:sz w:val="24"/>
              </w:rPr>
            </w:pPr>
            <w:r>
              <w:rPr>
                <w:rFonts w:hint="eastAsia" w:ascii="仿宋_GB2312" w:hAnsi="仿宋_GB2312" w:eastAsia="仿宋_GB2312" w:cs="仿宋_GB2312"/>
                <w:sz w:val="24"/>
              </w:rPr>
              <w:t>▲8、整机嵌入式芯片内置2TOPS AI算力，可用于教学上的AI图像、音频处理（</w:t>
            </w:r>
            <w:r>
              <w:rPr>
                <w:rFonts w:hint="eastAsia" w:ascii="仿宋_GB2312" w:hAnsi="仿宋_GB2312" w:eastAsia="仿宋_GB2312" w:cs="仿宋_GB2312"/>
                <w:b/>
                <w:bCs/>
                <w:sz w:val="24"/>
              </w:rPr>
              <w:t>需提供第三方检测机构所出具的检测报告并加盖投标人公章</w:t>
            </w:r>
            <w:r>
              <w:rPr>
                <w:rFonts w:hint="eastAsia" w:ascii="仿宋_GB2312" w:hAnsi="仿宋_GB2312" w:eastAsia="仿宋_GB2312" w:cs="仿宋_GB2312"/>
                <w:sz w:val="24"/>
              </w:rPr>
              <w:t>）。</w:t>
            </w:r>
          </w:p>
          <w:p>
            <w:pPr>
              <w:pStyle w:val="964"/>
              <w:rPr>
                <w:rFonts w:ascii="仿宋_GB2312" w:hAnsi="仿宋_GB2312" w:eastAsia="仿宋_GB2312" w:cs="仿宋_GB2312"/>
                <w:b/>
                <w:bCs/>
                <w:sz w:val="24"/>
              </w:rPr>
            </w:pPr>
            <w:r>
              <w:rPr>
                <w:rFonts w:hint="eastAsia" w:ascii="仿宋_GB2312" w:hAnsi="仿宋_GB2312" w:eastAsia="仿宋_GB2312" w:cs="仿宋_GB2312"/>
                <w:b/>
                <w:bCs/>
                <w:sz w:val="24"/>
              </w:rPr>
              <w:t>二、硬件设计</w:t>
            </w:r>
          </w:p>
          <w:p>
            <w:pPr>
              <w:pStyle w:val="964"/>
              <w:rPr>
                <w:rFonts w:ascii="仿宋_GB2312" w:hAnsi="仿宋_GB2312" w:eastAsia="仿宋_GB2312" w:cs="仿宋_GB2312"/>
                <w:sz w:val="24"/>
              </w:rPr>
            </w:pPr>
            <w:r>
              <w:rPr>
                <w:rFonts w:hint="eastAsia" w:ascii="仿宋_GB2312" w:hAnsi="仿宋_GB2312" w:eastAsia="仿宋_GB2312" w:cs="仿宋_GB2312"/>
                <w:sz w:val="24"/>
              </w:rPr>
              <w:t>1、整机内置音箱顶置朝前发声，2.2声道扬声器，额定总功率≥60W。</w:t>
            </w:r>
          </w:p>
          <w:p>
            <w:pPr>
              <w:pStyle w:val="964"/>
              <w:rPr>
                <w:rFonts w:ascii="仿宋_GB2312" w:hAnsi="仿宋_GB2312" w:eastAsia="仿宋_GB2312" w:cs="仿宋_GB2312"/>
                <w:sz w:val="24"/>
              </w:rPr>
            </w:pPr>
            <w:r>
              <w:rPr>
                <w:rFonts w:hint="eastAsia" w:ascii="仿宋_GB2312" w:hAnsi="仿宋_GB2312" w:eastAsia="仿宋_GB2312" w:cs="仿宋_GB2312"/>
                <w:sz w:val="24"/>
              </w:rPr>
              <w:t>2、整机支持高级音效设置、左右声道平衡、可根据实际需要设置不同频段调节功能，以满足不同课程授课声音还原需求。</w:t>
            </w:r>
          </w:p>
          <w:p>
            <w:pPr>
              <w:pStyle w:val="964"/>
              <w:rPr>
                <w:rFonts w:ascii="仿宋_GB2312" w:hAnsi="仿宋_GB2312" w:eastAsia="仿宋_GB2312" w:cs="仿宋_GB2312"/>
                <w:sz w:val="24"/>
              </w:rPr>
            </w:pPr>
            <w:r>
              <w:rPr>
                <w:rFonts w:hint="eastAsia" w:ascii="仿宋_GB2312" w:hAnsi="仿宋_GB2312" w:eastAsia="仿宋_GB2312" w:cs="仿宋_GB2312"/>
                <w:sz w:val="24"/>
              </w:rPr>
              <w:t>3、整机内置非独立外扩展的4阵列麦克风，可用于对教室环境音频进行采集，拾音距离≥12m。</w:t>
            </w:r>
          </w:p>
          <w:p>
            <w:pPr>
              <w:pStyle w:val="964"/>
              <w:rPr>
                <w:rFonts w:ascii="仿宋_GB2312" w:hAnsi="仿宋_GB2312" w:eastAsia="仿宋_GB2312" w:cs="仿宋_GB2312"/>
                <w:sz w:val="24"/>
              </w:rPr>
            </w:pPr>
            <w:r>
              <w:rPr>
                <w:rFonts w:hint="eastAsia" w:ascii="仿宋_GB2312" w:hAnsi="仿宋_GB2312" w:eastAsia="仿宋_GB2312" w:cs="仿宋_GB2312"/>
                <w:sz w:val="24"/>
              </w:rPr>
              <w:t>4、整机无需外接无线网卡，在Windows系统下可实现Wi-Fi无线上网连接、AP无线热点发射和BT蓝牙连接功能。</w:t>
            </w:r>
          </w:p>
          <w:p>
            <w:pPr>
              <w:pStyle w:val="964"/>
              <w:rPr>
                <w:rFonts w:ascii="仿宋_GB2312" w:hAnsi="仿宋_GB2312" w:eastAsia="仿宋_GB2312" w:cs="仿宋_GB2312"/>
                <w:sz w:val="24"/>
              </w:rPr>
            </w:pPr>
            <w:r>
              <w:rPr>
                <w:rFonts w:hint="eastAsia" w:ascii="仿宋_GB2312" w:hAnsi="仿宋_GB2312" w:eastAsia="仿宋_GB2312" w:cs="仿宋_GB2312"/>
                <w:sz w:val="24"/>
              </w:rPr>
              <w:t>5、Wi-Fi和AP热点工作距离≥12m。</w:t>
            </w:r>
          </w:p>
          <w:p>
            <w:pPr>
              <w:pStyle w:val="964"/>
              <w:rPr>
                <w:rFonts w:ascii="仿宋_GB2312" w:hAnsi="仿宋_GB2312" w:eastAsia="仿宋_GB2312" w:cs="仿宋_GB2312"/>
                <w:sz w:val="24"/>
              </w:rPr>
            </w:pPr>
            <w:r>
              <w:rPr>
                <w:rFonts w:hint="eastAsia" w:ascii="仿宋_GB2312" w:hAnsi="仿宋_GB2312" w:eastAsia="仿宋_GB2312" w:cs="仿宋_GB2312"/>
                <w:sz w:val="24"/>
              </w:rPr>
              <w:t>6、整机支持蓝牙Bluetooth 5.4及以上标准，电脑端支持主动发现蓝牙外设从而连接（无需整机进入发现模式），支持连接外部蓝牙音箱播放音频。</w:t>
            </w:r>
          </w:p>
          <w:p>
            <w:pPr>
              <w:pStyle w:val="964"/>
              <w:rPr>
                <w:rFonts w:ascii="仿宋_GB2312" w:hAnsi="仿宋_GB2312" w:eastAsia="仿宋_GB2312" w:cs="仿宋_GB2312"/>
                <w:sz w:val="24"/>
              </w:rPr>
            </w:pPr>
            <w:r>
              <w:rPr>
                <w:rFonts w:hint="eastAsia" w:ascii="仿宋_GB2312" w:hAnsi="仿宋_GB2312" w:eastAsia="仿宋_GB2312" w:cs="仿宋_GB2312"/>
                <w:sz w:val="24"/>
              </w:rPr>
              <w:t>7、整机无需外接无线网卡，在Windows系统下接入无线网络，切换到嵌入式Android系统下可直接实现无线上网功能，不需手动重复设置。</w:t>
            </w:r>
          </w:p>
          <w:p>
            <w:pPr>
              <w:pStyle w:val="964"/>
              <w:rPr>
                <w:rFonts w:ascii="仿宋_GB2312" w:hAnsi="仿宋_GB2312" w:eastAsia="仿宋_GB2312" w:cs="仿宋_GB2312"/>
                <w:b/>
                <w:bCs/>
                <w:sz w:val="24"/>
              </w:rPr>
            </w:pPr>
            <w:r>
              <w:rPr>
                <w:rFonts w:hint="eastAsia" w:ascii="仿宋_GB2312" w:hAnsi="仿宋_GB2312" w:eastAsia="仿宋_GB2312" w:cs="仿宋_GB2312"/>
                <w:sz w:val="24"/>
              </w:rPr>
              <w:t>8、为提升传输速率和降低能耗，整机支持Wi-Fi6及以上；Wi-Fi及AP热点支持频段2.4GHz/5GHz。</w:t>
            </w:r>
          </w:p>
          <w:p>
            <w:pPr>
              <w:pStyle w:val="964"/>
              <w:rPr>
                <w:rFonts w:ascii="仿宋_GB2312" w:hAnsi="仿宋_GB2312" w:eastAsia="仿宋_GB2312" w:cs="仿宋_GB2312"/>
                <w:sz w:val="24"/>
              </w:rPr>
            </w:pPr>
            <w:r>
              <w:rPr>
                <w:rFonts w:hint="eastAsia" w:ascii="仿宋_GB2312" w:hAnsi="仿宋_GB2312" w:eastAsia="仿宋_GB2312" w:cs="仿宋_GB2312"/>
                <w:sz w:val="24"/>
              </w:rPr>
              <w:t>9、同一电源物理按键完成开机、节能熄屏、关机操作。</w:t>
            </w:r>
          </w:p>
          <w:p>
            <w:pPr>
              <w:pStyle w:val="964"/>
              <w:rPr>
                <w:rFonts w:ascii="仿宋_GB2312" w:hAnsi="仿宋_GB2312" w:eastAsia="仿宋_GB2312" w:cs="仿宋_GB2312"/>
                <w:sz w:val="24"/>
              </w:rPr>
            </w:pPr>
            <w:r>
              <w:rPr>
                <w:rFonts w:hint="eastAsia" w:ascii="仿宋_GB2312" w:hAnsi="仿宋_GB2312" w:eastAsia="仿宋_GB2312" w:cs="仿宋_GB2312"/>
                <w:sz w:val="24"/>
              </w:rPr>
              <w:t>10、整机具备前置按键，可实现老师开关机、调出中控菜单、音量+/-、护眼、录屏的操作。</w:t>
            </w:r>
          </w:p>
          <w:p>
            <w:pPr>
              <w:pStyle w:val="964"/>
              <w:rPr>
                <w:rFonts w:ascii="仿宋_GB2312" w:hAnsi="仿宋_GB2312" w:eastAsia="仿宋_GB2312" w:cs="仿宋_GB2312"/>
                <w:sz w:val="24"/>
              </w:rPr>
            </w:pPr>
            <w:r>
              <w:rPr>
                <w:rFonts w:hint="eastAsia" w:ascii="仿宋_GB2312" w:hAnsi="仿宋_GB2312" w:eastAsia="仿宋_GB2312" w:cs="仿宋_GB2312"/>
                <w:sz w:val="24"/>
              </w:rPr>
              <w:t>11、支持护眼模式，可通过前置面板物理功能按键一键启用护眼模式。</w:t>
            </w:r>
          </w:p>
          <w:p>
            <w:pPr>
              <w:pStyle w:val="964"/>
              <w:rPr>
                <w:rFonts w:ascii="仿宋_GB2312" w:hAnsi="仿宋_GB2312" w:eastAsia="仿宋_GB2312" w:cs="仿宋_GB2312"/>
                <w:sz w:val="24"/>
              </w:rPr>
            </w:pPr>
            <w:r>
              <w:rPr>
                <w:rFonts w:hint="eastAsia" w:ascii="仿宋_GB2312" w:hAnsi="仿宋_GB2312" w:eastAsia="仿宋_GB2312" w:cs="仿宋_GB2312"/>
                <w:sz w:val="24"/>
              </w:rPr>
              <w:t>12、支持录课模式，可通过前置面板物理功能按键一键启用录课模式（屏幕及人声需同步采集）。</w:t>
            </w:r>
          </w:p>
          <w:p>
            <w:pPr>
              <w:pStyle w:val="964"/>
              <w:rPr>
                <w:rFonts w:ascii="仿宋_GB2312" w:hAnsi="仿宋_GB2312" w:eastAsia="仿宋_GB2312" w:cs="仿宋_GB2312"/>
                <w:sz w:val="24"/>
              </w:rPr>
            </w:pPr>
            <w:r>
              <w:rPr>
                <w:rFonts w:hint="eastAsia" w:ascii="仿宋_GB2312" w:hAnsi="仿宋_GB2312" w:eastAsia="仿宋_GB2312" w:cs="仿宋_GB2312"/>
                <w:sz w:val="24"/>
              </w:rPr>
              <w:t>13、侧置输入接口具备≥2路HDMI、≥1路RS232；侧置输出接口具备≥1路音频、≥1路触控USB；前置输入接口具备≥3路USB接口（包含至少1路Type-C、2路USB）。</w:t>
            </w:r>
          </w:p>
          <w:p>
            <w:pPr>
              <w:pStyle w:val="964"/>
              <w:rPr>
                <w:rFonts w:ascii="仿宋_GB2312" w:hAnsi="仿宋_GB2312" w:eastAsia="仿宋_GB2312" w:cs="仿宋_GB2312"/>
                <w:sz w:val="24"/>
              </w:rPr>
            </w:pPr>
            <w:r>
              <w:rPr>
                <w:rFonts w:hint="eastAsia" w:ascii="仿宋_GB2312" w:hAnsi="仿宋_GB2312" w:eastAsia="仿宋_GB2312" w:cs="仿宋_GB2312"/>
                <w:sz w:val="24"/>
              </w:rPr>
              <w:t>14、整机具备前置Type-C接口，通过Type-C接口可实现与外部电脑的触摸信号及音视频输入。</w:t>
            </w:r>
          </w:p>
          <w:p>
            <w:pPr>
              <w:pStyle w:val="964"/>
              <w:rPr>
                <w:rFonts w:ascii="仿宋_GB2312" w:hAnsi="仿宋_GB2312" w:eastAsia="仿宋_GB2312" w:cs="仿宋_GB2312"/>
                <w:sz w:val="24"/>
              </w:rPr>
            </w:pPr>
            <w:r>
              <w:rPr>
                <w:rFonts w:hint="eastAsia" w:ascii="仿宋_GB2312" w:hAnsi="仿宋_GB2312" w:eastAsia="仿宋_GB2312" w:cs="仿宋_GB2312"/>
                <w:sz w:val="24"/>
              </w:rPr>
              <w:t>15、整机具备抗振动、防跌落特性，保证整机运输或使用过程中不易受损。</w:t>
            </w:r>
          </w:p>
          <w:p>
            <w:pPr>
              <w:pStyle w:val="964"/>
              <w:rPr>
                <w:rFonts w:ascii="仿宋_GB2312" w:hAnsi="仿宋_GB2312" w:eastAsia="仿宋_GB2312" w:cs="仿宋_GB2312"/>
                <w:sz w:val="24"/>
              </w:rPr>
            </w:pPr>
            <w:r>
              <w:rPr>
                <w:rFonts w:hint="eastAsia" w:ascii="仿宋_GB2312" w:hAnsi="仿宋_GB2312" w:eastAsia="仿宋_GB2312" w:cs="仿宋_GB2312"/>
                <w:sz w:val="24"/>
              </w:rPr>
              <w:t>16、整机书写面板采用防眩光全钢化防爆玻璃面板，面板的碎片状态、抗冲击性、霰弹袋冲击性能、耐热冲击性能均通过国家强制玻璃标准，表面应力≥100Mpa，适应学校复杂环境，保障教学安全。</w:t>
            </w:r>
          </w:p>
          <w:p>
            <w:pPr>
              <w:pStyle w:val="964"/>
              <w:rPr>
                <w:rFonts w:ascii="仿宋_GB2312" w:hAnsi="仿宋_GB2312" w:eastAsia="仿宋_GB2312" w:cs="仿宋_GB2312"/>
                <w:sz w:val="24"/>
              </w:rPr>
            </w:pPr>
            <w:r>
              <w:rPr>
                <w:rFonts w:hint="eastAsia" w:ascii="仿宋_GB2312" w:hAnsi="仿宋_GB2312" w:eastAsia="仿宋_GB2312" w:cs="仿宋_GB2312"/>
                <w:sz w:val="24"/>
              </w:rPr>
              <w:t>17、整机上边框内置非独立摄像头，采用一体化集成设计，可拍摄≥1300万像素数的照片，可拍摄输出≥4K分辨率的视频，摄像头对角线视场角≥120度。</w:t>
            </w:r>
          </w:p>
          <w:p>
            <w:pPr>
              <w:pStyle w:val="964"/>
              <w:rPr>
                <w:rFonts w:ascii="仿宋_GB2312" w:hAnsi="仿宋_GB2312" w:eastAsia="仿宋_GB2312" w:cs="仿宋_GB2312"/>
                <w:b/>
                <w:bCs/>
                <w:sz w:val="24"/>
              </w:rPr>
            </w:pPr>
            <w:r>
              <w:rPr>
                <w:rFonts w:hint="eastAsia" w:ascii="仿宋_GB2312" w:hAnsi="仿宋_GB2312" w:eastAsia="仿宋_GB2312" w:cs="仿宋_GB2312"/>
                <w:sz w:val="24"/>
              </w:rPr>
              <w:t>▲18、符合学校个性化需求，设备多个前置按键支持自定义设置，可设置启用批注、截屏、计时、降半屏、放大镜、倒数日、纸质护眼模式、课堂智能反馈等功能（</w:t>
            </w:r>
            <w:r>
              <w:rPr>
                <w:rFonts w:hint="eastAsia" w:ascii="仿宋_GB2312" w:hAnsi="仿宋_GB2312" w:eastAsia="仿宋_GB2312" w:cs="仿宋_GB2312"/>
                <w:b/>
                <w:bCs/>
                <w:sz w:val="24"/>
              </w:rPr>
              <w:t>需提供第三方检测机构所出具的检测报告并加盖投标人公章</w:t>
            </w:r>
            <w:r>
              <w:rPr>
                <w:rFonts w:hint="eastAsia" w:ascii="仿宋_GB2312" w:hAnsi="仿宋_GB2312" w:eastAsia="仿宋_GB2312" w:cs="仿宋_GB2312"/>
                <w:sz w:val="24"/>
              </w:rPr>
              <w:t>）</w:t>
            </w:r>
            <w:r>
              <w:rPr>
                <w:rFonts w:hint="eastAsia" w:ascii="仿宋_GB2312" w:hAnsi="仿宋_GB2312" w:eastAsia="仿宋_GB2312" w:cs="仿宋_GB2312"/>
                <w:b/>
                <w:bCs/>
                <w:sz w:val="24"/>
              </w:rPr>
              <w:t>。</w:t>
            </w:r>
          </w:p>
          <w:p>
            <w:pPr>
              <w:pStyle w:val="964"/>
              <w:rPr>
                <w:rFonts w:ascii="仿宋_GB2312" w:hAnsi="仿宋_GB2312" w:eastAsia="仿宋_GB2312" w:cs="仿宋_GB2312"/>
                <w:sz w:val="24"/>
              </w:rPr>
            </w:pPr>
            <w:r>
              <w:rPr>
                <w:rFonts w:hint="eastAsia" w:ascii="仿宋_GB2312" w:hAnsi="仿宋_GB2312" w:eastAsia="仿宋_GB2312" w:cs="仿宋_GB2312"/>
                <w:sz w:val="24"/>
              </w:rPr>
              <w:t>19、整机内置中控菜单及侧边栏菜单，方便教师进行应用切换、信号源通道切换、教学工具调用、整机调节等操作。</w:t>
            </w:r>
          </w:p>
          <w:p>
            <w:pPr>
              <w:pStyle w:val="964"/>
              <w:rPr>
                <w:rFonts w:ascii="仿宋_GB2312" w:hAnsi="仿宋_GB2312" w:eastAsia="仿宋_GB2312" w:cs="仿宋_GB2312"/>
                <w:sz w:val="24"/>
              </w:rPr>
            </w:pPr>
            <w:r>
              <w:rPr>
                <w:rFonts w:hint="eastAsia" w:ascii="仿宋_GB2312" w:hAnsi="仿宋_GB2312" w:eastAsia="仿宋_GB2312" w:cs="仿宋_GB2312"/>
                <w:sz w:val="24"/>
              </w:rPr>
              <w:t>20、整机支持sRGB模式，在sRGB模式下可做到高色准△E≤1.0。</w:t>
            </w:r>
          </w:p>
          <w:p>
            <w:pPr>
              <w:pStyle w:val="964"/>
              <w:rPr>
                <w:rFonts w:ascii="仿宋_GB2312" w:hAnsi="仿宋_GB2312" w:eastAsia="仿宋_GB2312" w:cs="仿宋_GB2312"/>
                <w:b/>
                <w:bCs/>
                <w:sz w:val="24"/>
              </w:rPr>
            </w:pPr>
            <w:r>
              <w:rPr>
                <w:rFonts w:hint="eastAsia" w:ascii="仿宋_GB2312" w:hAnsi="仿宋_GB2312" w:eastAsia="仿宋_GB2312" w:cs="仿宋_GB2312"/>
                <w:sz w:val="24"/>
              </w:rPr>
              <w:t>▲21、整机系统支持人工智能画质调节模式，启用后当屏幕出现人物、建筑、夜景等元素时，自动调整画质参数；支持人工智能空间感知音效模式，通过内置麦克风采集环境声音自动生成符合当前环境的音量、音效（</w:t>
            </w:r>
            <w:r>
              <w:rPr>
                <w:rFonts w:hint="eastAsia" w:ascii="仿宋_GB2312" w:hAnsi="仿宋_GB2312" w:eastAsia="仿宋_GB2312" w:cs="仿宋_GB2312"/>
                <w:b/>
                <w:bCs/>
                <w:sz w:val="24"/>
              </w:rPr>
              <w:t>需提供第三方检测机构所出具的检测报告并加盖投标人公章</w:t>
            </w:r>
            <w:r>
              <w:rPr>
                <w:rFonts w:hint="eastAsia" w:ascii="仿宋_GB2312" w:hAnsi="仿宋_GB2312" w:eastAsia="仿宋_GB2312" w:cs="仿宋_GB2312"/>
                <w:sz w:val="24"/>
              </w:rPr>
              <w:t>）</w:t>
            </w:r>
            <w:r>
              <w:rPr>
                <w:rFonts w:hint="eastAsia" w:ascii="仿宋_GB2312" w:hAnsi="仿宋_GB2312" w:eastAsia="仿宋_GB2312" w:cs="仿宋_GB2312"/>
                <w:b/>
                <w:bCs/>
                <w:sz w:val="24"/>
              </w:rPr>
              <w:t>。</w:t>
            </w:r>
          </w:p>
          <w:p>
            <w:pPr>
              <w:pStyle w:val="964"/>
              <w:rPr>
                <w:rFonts w:ascii="仿宋_GB2312" w:hAnsi="仿宋_GB2312" w:eastAsia="仿宋_GB2312" w:cs="仿宋_GB2312"/>
                <w:b/>
                <w:bCs/>
                <w:sz w:val="24"/>
              </w:rPr>
            </w:pPr>
            <w:r>
              <w:rPr>
                <w:rFonts w:hint="eastAsia" w:ascii="仿宋_GB2312" w:hAnsi="仿宋_GB2312" w:eastAsia="仿宋_GB2312" w:cs="仿宋_GB2312"/>
                <w:b/>
                <w:bCs/>
                <w:sz w:val="24"/>
              </w:rPr>
              <w:t>三、主要功能</w:t>
            </w:r>
          </w:p>
          <w:p>
            <w:pPr>
              <w:pStyle w:val="964"/>
              <w:rPr>
                <w:rFonts w:ascii="仿宋_GB2312" w:hAnsi="仿宋_GB2312" w:eastAsia="仿宋_GB2312" w:cs="仿宋_GB2312"/>
                <w:sz w:val="24"/>
              </w:rPr>
            </w:pPr>
            <w:r>
              <w:rPr>
                <w:rFonts w:hint="eastAsia" w:ascii="仿宋_GB2312" w:hAnsi="仿宋_GB2312" w:eastAsia="仿宋_GB2312" w:cs="仿宋_GB2312"/>
                <w:sz w:val="24"/>
              </w:rPr>
              <w:t>1、部署单根网线可实现Android、Windows双系统有线网络连通。</w:t>
            </w:r>
          </w:p>
          <w:p>
            <w:pPr>
              <w:pStyle w:val="964"/>
              <w:rPr>
                <w:rFonts w:ascii="仿宋_GB2312" w:hAnsi="仿宋_GB2312" w:eastAsia="仿宋_GB2312" w:cs="仿宋_GB2312"/>
                <w:sz w:val="24"/>
              </w:rPr>
            </w:pPr>
            <w:r>
              <w:rPr>
                <w:rFonts w:hint="eastAsia" w:ascii="仿宋_GB2312" w:hAnsi="仿宋_GB2312" w:eastAsia="仿宋_GB2312" w:cs="仿宋_GB2312"/>
                <w:sz w:val="24"/>
              </w:rPr>
              <w:t>2、整机可通过前置物理按键快捷进行系统还原，无需额外工具辅助。</w:t>
            </w:r>
          </w:p>
          <w:p>
            <w:pPr>
              <w:pStyle w:val="964"/>
              <w:rPr>
                <w:rFonts w:ascii="仿宋_GB2312" w:hAnsi="仿宋_GB2312" w:eastAsia="仿宋_GB2312" w:cs="仿宋_GB2312"/>
                <w:sz w:val="24"/>
              </w:rPr>
            </w:pPr>
            <w:r>
              <w:rPr>
                <w:rFonts w:hint="eastAsia" w:ascii="仿宋_GB2312" w:hAnsi="仿宋_GB2312" w:eastAsia="仿宋_GB2312" w:cs="仿宋_GB2312"/>
                <w:sz w:val="24"/>
              </w:rPr>
              <w:t>3、支持降半屏功能，降半屏后依然可以正常触控操作Windows系统；可一键退出该模式。</w:t>
            </w:r>
          </w:p>
          <w:p>
            <w:pPr>
              <w:pStyle w:val="964"/>
              <w:rPr>
                <w:rFonts w:ascii="仿宋_GB2312" w:hAnsi="仿宋_GB2312" w:eastAsia="仿宋_GB2312" w:cs="仿宋_GB2312"/>
                <w:sz w:val="24"/>
              </w:rPr>
            </w:pPr>
            <w:r>
              <w:rPr>
                <w:rFonts w:hint="eastAsia" w:ascii="仿宋_GB2312" w:hAnsi="仿宋_GB2312" w:eastAsia="仿宋_GB2312" w:cs="仿宋_GB2312"/>
                <w:sz w:val="24"/>
              </w:rPr>
              <w:t>4、支持外接信号输入时自动唤醒功能，整机处于关机通电状态，外接电脑显示信号通过HDMI传输线连接至整机时，整机可智能识别外接电脑设备信号输入并自动开机。</w:t>
            </w:r>
          </w:p>
          <w:p>
            <w:pPr>
              <w:pStyle w:val="964"/>
              <w:rPr>
                <w:rFonts w:ascii="仿宋_GB2312" w:hAnsi="仿宋_GB2312" w:eastAsia="仿宋_GB2312" w:cs="仿宋_GB2312"/>
                <w:sz w:val="24"/>
              </w:rPr>
            </w:pPr>
            <w:r>
              <w:rPr>
                <w:rFonts w:hint="eastAsia" w:ascii="仿宋_GB2312" w:hAnsi="仿宋_GB2312" w:eastAsia="仿宋_GB2312" w:cs="仿宋_GB2312"/>
                <w:sz w:val="24"/>
              </w:rPr>
              <w:t>5、整机内置专业硬件自检维护工具（非第三方工具），支持对触摸框和PC模块进行检测，并针对不同模块给出问题代码提示。</w:t>
            </w:r>
          </w:p>
          <w:p>
            <w:pPr>
              <w:pStyle w:val="964"/>
              <w:rPr>
                <w:rFonts w:ascii="仿宋_GB2312" w:hAnsi="仿宋_GB2312" w:eastAsia="仿宋_GB2312" w:cs="仿宋_GB2312"/>
                <w:sz w:val="24"/>
              </w:rPr>
            </w:pPr>
            <w:r>
              <w:rPr>
                <w:rFonts w:hint="eastAsia" w:ascii="仿宋_GB2312" w:hAnsi="仿宋_GB2312" w:eastAsia="仿宋_GB2312" w:cs="仿宋_GB2312"/>
                <w:sz w:val="24"/>
              </w:rPr>
              <w:t>6、当整机处于黑暗环境中并无人操作，一分钟后整机将可以自动进入熄屏模式。</w:t>
            </w:r>
          </w:p>
          <w:p>
            <w:pPr>
              <w:pStyle w:val="964"/>
              <w:rPr>
                <w:rFonts w:ascii="仿宋_GB2312" w:hAnsi="仿宋_GB2312" w:eastAsia="仿宋_GB2312" w:cs="仿宋_GB2312"/>
                <w:sz w:val="24"/>
              </w:rPr>
            </w:pPr>
            <w:r>
              <w:rPr>
                <w:rFonts w:hint="eastAsia" w:ascii="仿宋_GB2312" w:hAnsi="仿宋_GB2312" w:eastAsia="仿宋_GB2312" w:cs="仿宋_GB2312"/>
                <w:sz w:val="24"/>
              </w:rPr>
              <w:t>7、支持将自定义图片设置为开机画面。</w:t>
            </w:r>
          </w:p>
          <w:p>
            <w:pPr>
              <w:pStyle w:val="964"/>
              <w:rPr>
                <w:rFonts w:ascii="仿宋_GB2312" w:hAnsi="仿宋_GB2312" w:eastAsia="仿宋_GB2312" w:cs="仿宋_GB2312"/>
                <w:sz w:val="24"/>
              </w:rPr>
            </w:pPr>
            <w:r>
              <w:rPr>
                <w:rFonts w:hint="eastAsia" w:ascii="仿宋_GB2312" w:hAnsi="仿宋_GB2312" w:eastAsia="仿宋_GB2312" w:cs="仿宋_GB2312"/>
                <w:sz w:val="24"/>
              </w:rPr>
              <w:t>8、整机具备供电保护模块，能够检测内置电脑是否插好在位，在内置电脑未在位的情况下，内置电脑无法上电工作。</w:t>
            </w:r>
          </w:p>
          <w:p>
            <w:pPr>
              <w:pStyle w:val="964"/>
              <w:rPr>
                <w:rFonts w:ascii="仿宋_GB2312" w:hAnsi="仿宋_GB2312" w:eastAsia="仿宋_GB2312" w:cs="仿宋_GB2312"/>
                <w:sz w:val="24"/>
              </w:rPr>
            </w:pPr>
            <w:r>
              <w:rPr>
                <w:rFonts w:hint="eastAsia" w:ascii="仿宋_GB2312" w:hAnsi="仿宋_GB2312" w:eastAsia="仿宋_GB2312" w:cs="仿宋_GB2312"/>
                <w:sz w:val="24"/>
              </w:rPr>
              <w:t>9、支持云端在线系统固件升级。</w:t>
            </w:r>
          </w:p>
          <w:p>
            <w:pPr>
              <w:pStyle w:val="964"/>
              <w:rPr>
                <w:rFonts w:ascii="仿宋_GB2312" w:hAnsi="仿宋_GB2312" w:eastAsia="仿宋_GB2312" w:cs="仿宋_GB2312"/>
                <w:b/>
                <w:bCs/>
                <w:sz w:val="24"/>
              </w:rPr>
            </w:pPr>
            <w:r>
              <w:rPr>
                <w:rFonts w:hint="eastAsia" w:ascii="仿宋_GB2312" w:hAnsi="仿宋_GB2312" w:eastAsia="仿宋_GB2312" w:cs="仿宋_GB2312"/>
                <w:b/>
                <w:bCs/>
                <w:sz w:val="24"/>
              </w:rPr>
              <w:t>四、触摸系统</w:t>
            </w:r>
          </w:p>
          <w:p>
            <w:pPr>
              <w:pStyle w:val="964"/>
              <w:rPr>
                <w:rFonts w:ascii="仿宋_GB2312" w:hAnsi="仿宋_GB2312" w:eastAsia="仿宋_GB2312" w:cs="仿宋_GB2312"/>
                <w:b/>
                <w:bCs/>
                <w:sz w:val="24"/>
              </w:rPr>
            </w:pPr>
            <w:r>
              <w:rPr>
                <w:rFonts w:hint="eastAsia" w:ascii="仿宋_GB2312" w:hAnsi="仿宋_GB2312" w:eastAsia="仿宋_GB2312" w:cs="仿宋_GB2312"/>
                <w:sz w:val="24"/>
              </w:rPr>
              <w:t>1、采用红外触控方式，支持Windows系统中进行40点或以上触控，支持在Android系统中进行40点或以上触控。</w:t>
            </w:r>
          </w:p>
          <w:p>
            <w:pPr>
              <w:pStyle w:val="964"/>
              <w:rPr>
                <w:rFonts w:ascii="仿宋_GB2312" w:hAnsi="仿宋_GB2312" w:eastAsia="仿宋_GB2312" w:cs="仿宋_GB2312"/>
                <w:sz w:val="24"/>
              </w:rPr>
            </w:pPr>
            <w:r>
              <w:rPr>
                <w:rFonts w:hint="eastAsia" w:ascii="仿宋_GB2312" w:hAnsi="仿宋_GB2312" w:eastAsia="仿宋_GB2312" w:cs="仿宋_GB2312"/>
                <w:sz w:val="24"/>
              </w:rPr>
              <w:t>2、从内部Android通道切换到内部PC通道后，触摸框在1s内达到可触控状态。从内部PC通道切换到外部通道后，触摸框在3s内达到可触控状态。</w:t>
            </w:r>
          </w:p>
          <w:p>
            <w:pPr>
              <w:pStyle w:val="964"/>
              <w:rPr>
                <w:rFonts w:ascii="仿宋_GB2312" w:hAnsi="仿宋_GB2312" w:eastAsia="仿宋_GB2312" w:cs="仿宋_GB2312"/>
                <w:sz w:val="24"/>
              </w:rPr>
            </w:pPr>
            <w:r>
              <w:rPr>
                <w:rFonts w:hint="eastAsia" w:ascii="仿宋_GB2312" w:hAnsi="仿宋_GB2312" w:eastAsia="仿宋_GB2312" w:cs="仿宋_GB2312"/>
                <w:sz w:val="24"/>
              </w:rPr>
              <w:t>3、触摸屏在照度100K LUX（勒克斯）环境下仍能正常工作。</w:t>
            </w:r>
            <w:r>
              <w:rPr>
                <w:rFonts w:hint="eastAsia" w:ascii="仿宋_GB2312" w:hAnsi="仿宋_GB2312" w:eastAsia="仿宋_GB2312" w:cs="仿宋_GB2312"/>
                <w:sz w:val="24"/>
              </w:rPr>
              <w:br w:type="textWrapping"/>
            </w:r>
            <w:r>
              <w:rPr>
                <w:rFonts w:hint="eastAsia" w:ascii="仿宋_GB2312" w:hAnsi="仿宋_GB2312" w:eastAsia="仿宋_GB2312" w:cs="仿宋_GB2312"/>
                <w:b/>
                <w:bCs/>
                <w:sz w:val="24"/>
              </w:rPr>
              <w:t>五、嵌入式系统</w:t>
            </w:r>
          </w:p>
          <w:p>
            <w:pPr>
              <w:pStyle w:val="964"/>
              <w:rPr>
                <w:rFonts w:ascii="仿宋_GB2312" w:hAnsi="仿宋_GB2312" w:eastAsia="仿宋_GB2312" w:cs="仿宋_GB2312"/>
                <w:sz w:val="24"/>
              </w:rPr>
            </w:pPr>
            <w:r>
              <w:rPr>
                <w:rFonts w:hint="eastAsia" w:ascii="仿宋_GB2312" w:hAnsi="仿宋_GB2312" w:eastAsia="仿宋_GB2312" w:cs="仿宋_GB2312"/>
                <w:sz w:val="24"/>
              </w:rPr>
              <w:t>1、嵌入式系统版本不低于Android 14，内存≥2GB，存储空间≥8GB。</w:t>
            </w:r>
          </w:p>
          <w:p>
            <w:pPr>
              <w:pStyle w:val="964"/>
              <w:rPr>
                <w:rFonts w:ascii="仿宋_GB2312" w:hAnsi="仿宋_GB2312" w:eastAsia="仿宋_GB2312" w:cs="仿宋_GB2312"/>
                <w:sz w:val="24"/>
              </w:rPr>
            </w:pPr>
            <w:r>
              <w:rPr>
                <w:rFonts w:hint="eastAsia" w:ascii="仿宋_GB2312" w:hAnsi="仿宋_GB2312" w:eastAsia="仿宋_GB2312" w:cs="仿宋_GB2312"/>
                <w:sz w:val="24"/>
              </w:rPr>
              <w:t>2、无PC状态下，嵌入式Android操作系统下可使用白板书写、WPS软件和网页浏览。</w:t>
            </w:r>
          </w:p>
          <w:p>
            <w:pPr>
              <w:pStyle w:val="964"/>
              <w:rPr>
                <w:rFonts w:ascii="仿宋_GB2312" w:hAnsi="仿宋_GB2312" w:eastAsia="仿宋_GB2312" w:cs="仿宋_GB2312"/>
                <w:b/>
                <w:bCs/>
                <w:sz w:val="24"/>
              </w:rPr>
            </w:pPr>
            <w:r>
              <w:rPr>
                <w:rFonts w:hint="eastAsia" w:ascii="仿宋_GB2312" w:hAnsi="仿宋_GB2312" w:eastAsia="仿宋_GB2312" w:cs="仿宋_GB2312"/>
                <w:b/>
                <w:bCs/>
                <w:sz w:val="24"/>
              </w:rPr>
              <w:t>六、内置</w:t>
            </w:r>
          </w:p>
          <w:p>
            <w:pPr>
              <w:pStyle w:val="964"/>
              <w:rPr>
                <w:rFonts w:ascii="仿宋_GB2312" w:hAnsi="仿宋_GB2312" w:eastAsia="仿宋_GB2312" w:cs="仿宋_GB2312"/>
                <w:sz w:val="24"/>
              </w:rPr>
            </w:pPr>
            <w:r>
              <w:rPr>
                <w:rFonts w:hint="eastAsia" w:ascii="仿宋_GB2312" w:hAnsi="仿宋_GB2312" w:eastAsia="仿宋_GB2312" w:cs="仿宋_GB2312"/>
                <w:sz w:val="24"/>
              </w:rPr>
              <w:t>1、采用模块化电脑方案，抽拉内置式，PC模块可完全插入整机，保护PC模块不易受教室灰尘影响，PC模块可抽拉式插入整机，可实现无单独接线的插拔。</w:t>
            </w:r>
          </w:p>
          <w:p>
            <w:pPr>
              <w:pStyle w:val="964"/>
              <w:rPr>
                <w:rFonts w:ascii="仿宋_GB2312" w:hAnsi="仿宋_GB2312" w:eastAsia="仿宋_GB2312" w:cs="仿宋_GB2312"/>
                <w:sz w:val="24"/>
              </w:rPr>
            </w:pPr>
            <w:r>
              <w:rPr>
                <w:rFonts w:hint="eastAsia" w:ascii="仿宋_GB2312" w:hAnsi="仿宋_GB2312" w:eastAsia="仿宋_GB2312" w:cs="仿宋_GB2312"/>
                <w:sz w:val="24"/>
              </w:rPr>
              <w:t xml:space="preserve">2、PC和整机的连接采用万兆级接口，传输速率≥10Gbps。 </w:t>
            </w:r>
          </w:p>
          <w:p>
            <w:pPr>
              <w:pStyle w:val="964"/>
              <w:rPr>
                <w:rFonts w:ascii="仿宋_GB2312" w:hAnsi="仿宋_GB2312" w:eastAsia="仿宋_GB2312" w:cs="仿宋_GB2312"/>
                <w:sz w:val="24"/>
              </w:rPr>
            </w:pPr>
            <w:r>
              <w:rPr>
                <w:rFonts w:hint="eastAsia" w:ascii="仿宋_GB2312" w:hAnsi="仿宋_GB2312" w:eastAsia="仿宋_GB2312" w:cs="仿宋_GB2312"/>
                <w:sz w:val="24"/>
              </w:rPr>
              <w:t>3、采用按压式卡扣，无需工具即可快速拆卸电脑模块。</w:t>
            </w:r>
          </w:p>
          <w:p>
            <w:pPr>
              <w:pStyle w:val="964"/>
              <w:rPr>
                <w:rFonts w:ascii="仿宋_GB2312" w:hAnsi="仿宋_GB2312" w:eastAsia="仿宋_GB2312" w:cs="仿宋_GB2312"/>
                <w:sz w:val="24"/>
              </w:rPr>
            </w:pPr>
            <w:r>
              <w:rPr>
                <w:rFonts w:hint="eastAsia" w:ascii="仿宋_GB2312" w:hAnsi="仿宋_GB2312" w:eastAsia="仿宋_GB2312" w:cs="仿宋_GB2312"/>
                <w:sz w:val="24"/>
              </w:rPr>
              <w:t>▲4、CPU：性能要求不低于Intel 酷睿系列i5十二代；</w:t>
            </w:r>
          </w:p>
          <w:p>
            <w:pPr>
              <w:pStyle w:val="964"/>
              <w:rPr>
                <w:rFonts w:ascii="仿宋_GB2312" w:hAnsi="仿宋_GB2312" w:eastAsia="仿宋_GB2312" w:cs="仿宋_GB2312"/>
                <w:sz w:val="24"/>
              </w:rPr>
            </w:pPr>
            <w:r>
              <w:rPr>
                <w:rFonts w:hint="eastAsia" w:ascii="仿宋_GB2312" w:hAnsi="仿宋_GB2312" w:eastAsia="仿宋_GB2312" w:cs="仿宋_GB2312"/>
                <w:sz w:val="24"/>
              </w:rPr>
              <w:t>5、内存：≥16GB DDR4内存配置；</w:t>
            </w:r>
          </w:p>
          <w:p>
            <w:pPr>
              <w:pStyle w:val="964"/>
              <w:rPr>
                <w:rFonts w:ascii="仿宋_GB2312" w:hAnsi="仿宋_GB2312" w:eastAsia="仿宋_GB2312" w:cs="仿宋_GB2312"/>
                <w:sz w:val="24"/>
              </w:rPr>
            </w:pPr>
            <w:r>
              <w:rPr>
                <w:rFonts w:hint="eastAsia" w:ascii="仿宋_GB2312" w:hAnsi="仿宋_GB2312" w:eastAsia="仿宋_GB2312" w:cs="仿宋_GB2312"/>
                <w:sz w:val="24"/>
              </w:rPr>
              <w:t>▲6、硬盘：≥512GB M.2 固态硬盘；</w:t>
            </w:r>
          </w:p>
          <w:p>
            <w:pPr>
              <w:pStyle w:val="964"/>
              <w:rPr>
                <w:rFonts w:ascii="仿宋_GB2312" w:hAnsi="仿宋_GB2312" w:eastAsia="仿宋_GB2312" w:cs="仿宋_GB2312"/>
                <w:sz w:val="24"/>
              </w:rPr>
            </w:pPr>
            <w:r>
              <w:rPr>
                <w:rFonts w:hint="eastAsia" w:ascii="仿宋_GB2312" w:hAnsi="仿宋_GB2312" w:eastAsia="仿宋_GB2312" w:cs="仿宋_GB2312"/>
                <w:sz w:val="24"/>
              </w:rPr>
              <w:t>7、具有独立非外扩展的视频输出接口：≥1路HDMI，具有独立非外扩展的电脑USB接口：≥3路USB。</w:t>
            </w:r>
          </w:p>
          <w:p>
            <w:pPr>
              <w:pStyle w:val="964"/>
              <w:rPr>
                <w:rFonts w:ascii="仿宋_GB2312" w:hAnsi="仿宋_GB2312" w:eastAsia="仿宋_GB2312" w:cs="仿宋_GB2312"/>
                <w:b/>
                <w:bCs/>
                <w:sz w:val="24"/>
              </w:rPr>
            </w:pPr>
            <w:r>
              <w:rPr>
                <w:rFonts w:hint="eastAsia" w:ascii="仿宋_GB2312" w:hAnsi="仿宋_GB2312" w:eastAsia="仿宋_GB2312" w:cs="仿宋_GB2312"/>
                <w:sz w:val="24"/>
              </w:rPr>
              <w:t>8、在配置管理平台使用终端设备时，支持统一互通的用户身份认证服务，账号登录进入云桌面镜像后，打开教学白板软件、学生行为评价软件的教学应用工具时无需再次输入账号密码重复登录。</w:t>
            </w:r>
          </w:p>
          <w:p>
            <w:pPr>
              <w:pStyle w:val="964"/>
              <w:rPr>
                <w:rFonts w:ascii="仿宋_GB2312" w:hAnsi="仿宋_GB2312" w:eastAsia="仿宋_GB2312" w:cs="仿宋_GB2312"/>
                <w:sz w:val="24"/>
              </w:rPr>
            </w:pPr>
            <w:r>
              <w:rPr>
                <w:rFonts w:hint="eastAsia" w:ascii="仿宋_GB2312" w:hAnsi="仿宋_GB2312" w:eastAsia="仿宋_GB2312" w:cs="仿宋_GB2312"/>
                <w:sz w:val="24"/>
              </w:rPr>
              <w:t>9、支持当使用桌面镜像功能时发生系统无法启动、系统异常等情况，可通过手势在屏幕上调取触摸中控菜单，进行系统恢复至出厂默认状态，无需连接网络、无需连接管理平台、无需额外工具辅助（</w:t>
            </w:r>
            <w:r>
              <w:rPr>
                <w:rFonts w:hint="eastAsia" w:ascii="仿宋_GB2312" w:hAnsi="仿宋_GB2312" w:eastAsia="仿宋_GB2312" w:cs="仿宋_GB2312"/>
                <w:b/>
                <w:bCs/>
                <w:sz w:val="24"/>
              </w:rPr>
              <w:t>需提供第三方检测机构所出具的检测报告并加盖投标人公章</w:t>
            </w:r>
            <w:r>
              <w:rPr>
                <w:rFonts w:hint="eastAsia" w:ascii="仿宋_GB2312" w:hAnsi="仿宋_GB2312" w:eastAsia="仿宋_GB2312" w:cs="仿宋_GB2312"/>
                <w:sz w:val="24"/>
              </w:rPr>
              <w:t>）</w:t>
            </w:r>
            <w:r>
              <w:rPr>
                <w:rFonts w:hint="eastAsia" w:ascii="仿宋_GB2312" w:hAnsi="仿宋_GB2312" w:eastAsia="仿宋_GB2312" w:cs="仿宋_GB2312"/>
                <w:b/>
                <w:bCs/>
                <w:sz w:val="24"/>
              </w:rPr>
              <w:t>。</w:t>
            </w:r>
          </w:p>
          <w:p>
            <w:pPr>
              <w:pStyle w:val="964"/>
              <w:rPr>
                <w:rFonts w:ascii="仿宋_GB2312" w:hAnsi="仿宋_GB2312" w:eastAsia="仿宋_GB2312" w:cs="仿宋_GB2312"/>
                <w:sz w:val="24"/>
              </w:rPr>
            </w:pPr>
            <w:r>
              <w:rPr>
                <w:rFonts w:hint="eastAsia" w:ascii="仿宋_GB2312" w:hAnsi="仿宋_GB2312" w:eastAsia="仿宋_GB2312" w:cs="仿宋_GB2312"/>
                <w:sz w:val="24"/>
              </w:rPr>
              <w:t>10、支持交互大屏在系统恢复后，公共数据分区（如D盘等非系统分区）的数据能够得到保留，不受还原影响，从而不影响教学使用。</w:t>
            </w:r>
          </w:p>
          <w:p>
            <w:pPr>
              <w:pStyle w:val="964"/>
              <w:rPr>
                <w:rFonts w:ascii="仿宋_GB2312" w:hAnsi="仿宋_GB2312" w:eastAsia="仿宋_GB2312" w:cs="仿宋_GB2312"/>
                <w:sz w:val="24"/>
              </w:rPr>
            </w:pPr>
            <w:r>
              <w:rPr>
                <w:rFonts w:hint="eastAsia" w:ascii="仿宋_GB2312" w:hAnsi="仿宋_GB2312" w:eastAsia="仿宋_GB2312" w:cs="仿宋_GB2312"/>
                <w:sz w:val="24"/>
              </w:rPr>
              <w:t>11、支持诊断网络，支持检测与管理平台的通讯状态，支持TCP延迟、ICMP延迟、上传下载速度检测。</w:t>
            </w:r>
          </w:p>
          <w:p>
            <w:pPr>
              <w:pStyle w:val="964"/>
              <w:rPr>
                <w:rFonts w:ascii="仿宋_GB2312" w:hAnsi="仿宋_GB2312" w:eastAsia="仿宋_GB2312" w:cs="仿宋_GB2312"/>
                <w:sz w:val="24"/>
              </w:rPr>
            </w:pPr>
            <w:r>
              <w:rPr>
                <w:rFonts w:hint="eastAsia" w:ascii="仿宋_GB2312" w:hAnsi="仿宋_GB2312" w:eastAsia="仿宋_GB2312" w:cs="仿宋_GB2312"/>
                <w:sz w:val="24"/>
              </w:rPr>
              <w:t>12、支持终端设备运行时无需运行独立的虚拟化系统，终端设备配置的IP与进入云桌面镜像后的IP能够保持一致，同一个终端无需使用多个IP，简化运维管理与网络规划复杂度（</w:t>
            </w:r>
            <w:r>
              <w:rPr>
                <w:rFonts w:hint="eastAsia" w:ascii="仿宋_GB2312" w:hAnsi="仿宋_GB2312" w:eastAsia="仿宋_GB2312" w:cs="仿宋_GB2312"/>
                <w:b/>
                <w:bCs/>
                <w:sz w:val="24"/>
              </w:rPr>
              <w:t>需提供第三方检测机构所出具的检测报告并加盖投标人公章</w:t>
            </w:r>
            <w:r>
              <w:rPr>
                <w:rFonts w:hint="eastAsia" w:ascii="仿宋_GB2312" w:hAnsi="仿宋_GB2312" w:eastAsia="仿宋_GB2312" w:cs="仿宋_GB2312"/>
                <w:sz w:val="24"/>
              </w:rPr>
              <w:t>）。</w:t>
            </w:r>
          </w:p>
          <w:p>
            <w:pPr>
              <w:widowControl/>
              <w:adjustRightInd/>
              <w:spacing w:line="288" w:lineRule="auto"/>
              <w:rPr>
                <w:rFonts w:ascii="仿宋_GB2312" w:hAnsi="仿宋_GB2312" w:eastAsia="仿宋_GB2312" w:cs="仿宋_GB2312"/>
                <w:sz w:val="24"/>
              </w:rPr>
            </w:pPr>
            <w:r>
              <w:rPr>
                <w:rFonts w:hint="eastAsia" w:ascii="仿宋_GB2312" w:hAnsi="仿宋_GB2312" w:eastAsia="仿宋_GB2312" w:cs="仿宋_GB2312"/>
                <w:kern w:val="0"/>
                <w:sz w:val="24"/>
              </w:rPr>
              <w:t>13、预装正版Windows11，提供微软的正版Windows序列号等能够证明正版Windows的相关材料。</w:t>
            </w:r>
          </w:p>
          <w:p>
            <w:pPr>
              <w:pStyle w:val="964"/>
              <w:rPr>
                <w:rFonts w:ascii="仿宋_GB2312" w:hAnsi="仿宋_GB2312" w:eastAsia="仿宋_GB2312" w:cs="仿宋_GB2312"/>
                <w:sz w:val="24"/>
              </w:rPr>
            </w:pPr>
            <w:r>
              <w:rPr>
                <w:rFonts w:hint="eastAsia" w:ascii="仿宋_GB2312" w:hAnsi="仿宋_GB2312" w:eastAsia="仿宋_GB2312" w:cs="仿宋_GB2312"/>
                <w:b/>
                <w:bCs/>
                <w:sz w:val="24"/>
              </w:rPr>
              <w:t>七、一体机整机需原厂保修：≥3年</w:t>
            </w:r>
          </w:p>
        </w:tc>
        <w:tc>
          <w:tcPr>
            <w:tcW w:w="358" w:type="pct"/>
            <w:vAlign w:val="center"/>
          </w:tcPr>
          <w:p>
            <w:pPr>
              <w:spacing w:line="288"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22</w:t>
            </w:r>
          </w:p>
        </w:tc>
        <w:tc>
          <w:tcPr>
            <w:tcW w:w="323" w:type="pct"/>
            <w:vAlign w:val="center"/>
          </w:tcPr>
          <w:p>
            <w:pPr>
              <w:spacing w:line="288"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241" w:type="pct"/>
            <w:vAlign w:val="center"/>
          </w:tcPr>
          <w:p>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609" w:type="pct"/>
            <w:shd w:val="clear" w:color="auto" w:fill="auto"/>
            <w:vAlign w:val="center"/>
          </w:tcPr>
          <w:p>
            <w:pPr>
              <w:widowControl/>
              <w:textAlignment w:val="center"/>
              <w:rPr>
                <w:rFonts w:ascii="仿宋_GB2312" w:hAnsi="仿宋_GB2312" w:eastAsia="仿宋_GB2312" w:cs="仿宋_GB2312"/>
                <w:sz w:val="24"/>
              </w:rPr>
            </w:pPr>
            <w:r>
              <w:rPr>
                <w:rFonts w:hint="eastAsia" w:ascii="仿宋_GB2312" w:hAnsi="仿宋_GB2312" w:eastAsia="仿宋_GB2312" w:cs="仿宋_GB2312"/>
                <w:sz w:val="24"/>
              </w:rPr>
              <w:t>左右推拉搪瓷绿板</w:t>
            </w:r>
          </w:p>
        </w:tc>
        <w:tc>
          <w:tcPr>
            <w:tcW w:w="3466" w:type="pct"/>
            <w:vAlign w:val="center"/>
          </w:tcPr>
          <w:p>
            <w:pPr>
              <w:widowControl/>
              <w:textAlignment w:val="center"/>
              <w:rPr>
                <w:rFonts w:ascii="仿宋_GB2312" w:hAnsi="仿宋_GB2312" w:eastAsia="仿宋_GB2312" w:cs="仿宋_GB2312"/>
                <w:sz w:val="24"/>
              </w:rPr>
            </w:pPr>
            <w:r>
              <w:rPr>
                <w:rFonts w:hint="eastAsia" w:ascii="仿宋_GB2312" w:hAnsi="仿宋_GB2312" w:eastAsia="仿宋_GB2312" w:cs="仿宋_GB2312"/>
                <w:sz w:val="24"/>
              </w:rPr>
              <w:t>1、左右推拉双层结构， (内置轨道,外框和轨道一体化设计)；基本尺寸约：外径4100*1300cm，设备四开居中安装，需保证与电子白板或交互式一体机物理尺寸有效对接；并可根据一体机实际尺寸进行调整；</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2、板面材料：厚度≥0.4mm搪瓷白板；</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3、芯板材质：采用高强度纸蜂窝板材，铝箔边长≥5mm，厚度≥0.04mm铝蜂窝芯；</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4、底板：厚度≥0.3的镀锌板</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5、板厚：≥15mm；单位面积抗压：≥0.8MPa；</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6、耐擦拭性：一般的水性白板笔都可以用干布擦拭，油性白板笔书写可用对应的清洁剂擦拭，板面不会被腐蚀，留痕；</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7、抗腐蚀：甲苯、丁酮、酒精、油脂、石油、乙酸乙酯、二甲苯等几种常见腐蚀剂浸泡1小时，无变化；</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8、耐用寿命：≥10年。</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9、边框：整体采用豪华高强度工业电泳亚光香槟色铝合金；横立框采用双层加强结构，厚≥1.1㎜.（符合质量检测GB/T 5237.2-2017标准） 耐盐雾腐蚀性能≥9级，</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10、书写板轨道及滑轮：采用一体化平行对称双U形槽轨道,支持活动板T型垂直吊装，滑轮数目≥4组12个；使活动板活动状态下受力均匀,承重轮采用钢制工字形双轴承4轮组合滑轮组,特制聚酯材料滑轮(需标准安装2组)，每块移动黑板下框两侧都安装优质一体化定向滑轮组，(符合质量检验JG/T 129-2017标准)</w:t>
            </w:r>
          </w:p>
        </w:tc>
        <w:tc>
          <w:tcPr>
            <w:tcW w:w="358" w:type="pct"/>
            <w:vAlign w:val="center"/>
          </w:tcPr>
          <w:p>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26</w:t>
            </w:r>
          </w:p>
        </w:tc>
        <w:tc>
          <w:tcPr>
            <w:tcW w:w="323" w:type="pct"/>
            <w:vAlign w:val="center"/>
          </w:tcPr>
          <w:p>
            <w:pPr>
              <w:spacing w:line="288" w:lineRule="auto"/>
              <w:jc w:val="center"/>
              <w:rPr>
                <w:rFonts w:ascii="仿宋_GB2312" w:hAnsi="仿宋_GB2312" w:eastAsia="仿宋_GB2312" w:cs="仿宋_GB2312"/>
                <w:sz w:val="24"/>
              </w:rPr>
            </w:pPr>
            <w:r>
              <w:rPr>
                <w:rFonts w:hint="eastAsia" w:ascii="仿宋_GB2312" w:hAnsi="仿宋_GB2312" w:eastAsia="仿宋_GB2312" w:cs="仿宋_GB2312"/>
                <w:sz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241" w:type="pct"/>
            <w:vAlign w:val="center"/>
          </w:tcPr>
          <w:p>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609" w:type="pct"/>
            <w:shd w:val="clear" w:color="auto" w:fill="auto"/>
            <w:vAlign w:val="center"/>
          </w:tcPr>
          <w:p>
            <w:pPr>
              <w:widowControl/>
              <w:textAlignment w:val="center"/>
              <w:rPr>
                <w:rFonts w:ascii="仿宋_GB2312" w:hAnsi="仿宋_GB2312" w:eastAsia="仿宋_GB2312" w:cs="仿宋_GB2312"/>
                <w:sz w:val="24"/>
              </w:rPr>
            </w:pPr>
            <w:r>
              <w:rPr>
                <w:rFonts w:hint="eastAsia" w:ascii="仿宋_GB2312" w:hAnsi="仿宋_GB2312" w:eastAsia="仿宋_GB2312" w:cs="仿宋_GB2312"/>
                <w:sz w:val="24"/>
              </w:rPr>
              <w:t>无线键鼠</w:t>
            </w:r>
          </w:p>
        </w:tc>
        <w:tc>
          <w:tcPr>
            <w:tcW w:w="3466" w:type="pct"/>
            <w:vAlign w:val="center"/>
          </w:tcPr>
          <w:p>
            <w:pPr>
              <w:widowControl/>
              <w:textAlignment w:val="center"/>
              <w:rPr>
                <w:rFonts w:ascii="仿宋_GB2312" w:hAnsi="仿宋_GB2312" w:eastAsia="仿宋_GB2312" w:cs="仿宋_GB2312"/>
                <w:sz w:val="24"/>
              </w:rPr>
            </w:pPr>
            <w:r>
              <w:rPr>
                <w:rFonts w:hint="eastAsia" w:ascii="仿宋_GB2312" w:hAnsi="仿宋_GB2312" w:eastAsia="仿宋_GB2312" w:cs="仿宋_GB2312"/>
                <w:sz w:val="24"/>
              </w:rPr>
              <w:t>无线套装≥2.4GHZ无线技术，≥11个快捷键，≥104个键位，分辨率：≥1000DPI。</w:t>
            </w:r>
          </w:p>
        </w:tc>
        <w:tc>
          <w:tcPr>
            <w:tcW w:w="358" w:type="pct"/>
            <w:vAlign w:val="center"/>
          </w:tcPr>
          <w:p>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68</w:t>
            </w:r>
          </w:p>
        </w:tc>
        <w:tc>
          <w:tcPr>
            <w:tcW w:w="323" w:type="pct"/>
            <w:vAlign w:val="center"/>
          </w:tcPr>
          <w:p>
            <w:pPr>
              <w:spacing w:line="288" w:lineRule="auto"/>
              <w:jc w:val="center"/>
              <w:rPr>
                <w:rFonts w:ascii="仿宋_GB2312" w:hAnsi="仿宋_GB2312" w:eastAsia="仿宋_GB2312" w:cs="仿宋_GB2312"/>
                <w:sz w:val="24"/>
              </w:rPr>
            </w:pPr>
            <w:r>
              <w:rPr>
                <w:rFonts w:hint="eastAsia" w:ascii="仿宋_GB2312" w:hAnsi="仿宋_GB2312" w:eastAsia="仿宋_GB2312" w:cs="仿宋_GB2312"/>
                <w:sz w:val="24"/>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241" w:type="pct"/>
            <w:vAlign w:val="center"/>
          </w:tcPr>
          <w:p>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609" w:type="pct"/>
            <w:shd w:val="clear" w:color="auto" w:fill="auto"/>
            <w:vAlign w:val="center"/>
          </w:tcPr>
          <w:p>
            <w:pPr>
              <w:widowControl/>
              <w:textAlignment w:val="center"/>
              <w:rPr>
                <w:rFonts w:ascii="仿宋_GB2312" w:hAnsi="仿宋_GB2312" w:eastAsia="仿宋_GB2312" w:cs="仿宋_GB2312"/>
                <w:sz w:val="24"/>
              </w:rPr>
            </w:pPr>
            <w:r>
              <w:rPr>
                <w:rFonts w:hint="eastAsia" w:ascii="仿宋_GB2312" w:hAnsi="仿宋_GB2312" w:eastAsia="仿宋_GB2312" w:cs="仿宋_GB2312"/>
                <w:sz w:val="24"/>
              </w:rPr>
              <w:t>校园设备管理系统</w:t>
            </w:r>
          </w:p>
        </w:tc>
        <w:tc>
          <w:tcPr>
            <w:tcW w:w="3466" w:type="pct"/>
            <w:vAlign w:val="center"/>
          </w:tcPr>
          <w:p>
            <w:pPr>
              <w:widowControl/>
              <w:textAlignment w:val="center"/>
              <w:rPr>
                <w:rFonts w:ascii="仿宋_GB2312" w:hAnsi="仿宋_GB2312" w:eastAsia="仿宋_GB2312" w:cs="仿宋_GB2312"/>
                <w:sz w:val="24"/>
              </w:rPr>
            </w:pPr>
            <w:r>
              <w:rPr>
                <w:rFonts w:hint="eastAsia" w:ascii="仿宋_GB2312" w:hAnsi="仿宋_GB2312" w:eastAsia="仿宋_GB2312" w:cs="仿宋_GB2312"/>
                <w:sz w:val="24"/>
              </w:rPr>
              <w:t>1、后台控制端采用B/S架构设计，可在Windows、Linux、Android、IOS等多种不同的操作系统上通过网页浏览器登陆进行操作，可控制在局域网或互联网内的一体机终端设备。</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2、校园集控系统拥有专属代码，一体机设备只需接入互联网，并在受控端输入该代码进行连接，管理员即可在后台对设备进行远程管理。</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3、可在一体机桌面查看设备基本信息，如：尺寸、分辨率、系统、CPU、安卓版本等信息，方便授课老师管理设备。</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4、支持按照一体机安装的年级、班级，设置教室受控端的名称，方便管理员对应管理。</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5、远程监控：在控制端网页可实时监控已连接的一体机，可远程查看开关机状态、使用状态评估、整机温度、以及系统内存、硬盘空间等设备信息。</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6、远程设备控制：在控制端网页可对已连接的一体机进行实时控制，包括开关机、切换通道、更改图像及声音模式、锁屏等功能。</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7、区域设备管理：区域控制端可实时监控区域内已连接的一体机开关机状态，并可实时同步查看其桌面画面。</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8、一体机在内置电脑或外置电脑模式下都可实现集控功能。</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9、以上所有功能操作需在同一软件平台上实现。</w:t>
            </w:r>
          </w:p>
          <w:p>
            <w:pPr>
              <w:widowControl/>
              <w:textAlignment w:val="center"/>
              <w:rPr>
                <w:rFonts w:ascii="仿宋_GB2312" w:hAnsi="仿宋_GB2312" w:eastAsia="仿宋_GB2312" w:cs="仿宋_GB2312"/>
                <w:sz w:val="24"/>
              </w:rPr>
            </w:pPr>
            <w:r>
              <w:rPr>
                <w:rFonts w:hint="eastAsia" w:ascii="仿宋_GB2312" w:hAnsi="仿宋_GB2312" w:eastAsia="仿宋_GB2312" w:cs="仿宋_GB2312"/>
                <w:sz w:val="24"/>
              </w:rPr>
              <w:t>10、为保证管理的安全易用性，校园设备管理系统与所投智能交互一体机为同一品牌。</w:t>
            </w:r>
          </w:p>
        </w:tc>
        <w:tc>
          <w:tcPr>
            <w:tcW w:w="358" w:type="pct"/>
            <w:vAlign w:val="center"/>
          </w:tcPr>
          <w:p>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58</w:t>
            </w:r>
          </w:p>
        </w:tc>
        <w:tc>
          <w:tcPr>
            <w:tcW w:w="323" w:type="pct"/>
            <w:vAlign w:val="center"/>
          </w:tcPr>
          <w:p>
            <w:pPr>
              <w:spacing w:line="288" w:lineRule="auto"/>
              <w:jc w:val="center"/>
              <w:rPr>
                <w:rFonts w:ascii="仿宋_GB2312" w:hAnsi="仿宋_GB2312" w:eastAsia="仿宋_GB2312" w:cs="仿宋_GB2312"/>
                <w:sz w:val="24"/>
              </w:rPr>
            </w:pPr>
            <w:r>
              <w:rPr>
                <w:rFonts w:hint="eastAsia" w:ascii="仿宋_GB2312" w:hAnsi="仿宋_GB2312" w:eastAsia="仿宋_GB2312" w:cs="仿宋_GB2312"/>
                <w:sz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41" w:type="pct"/>
            <w:vAlign w:val="center"/>
          </w:tcPr>
          <w:p>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6</w:t>
            </w:r>
          </w:p>
        </w:tc>
        <w:tc>
          <w:tcPr>
            <w:tcW w:w="609" w:type="pct"/>
            <w:shd w:val="clear" w:color="auto" w:fill="auto"/>
            <w:vAlign w:val="center"/>
          </w:tcPr>
          <w:p>
            <w:pPr>
              <w:widowControl/>
              <w:textAlignment w:val="center"/>
              <w:rPr>
                <w:rFonts w:ascii="仿宋_GB2312" w:hAnsi="仿宋_GB2312" w:eastAsia="仿宋_GB2312" w:cs="仿宋_GB2312"/>
                <w:sz w:val="24"/>
              </w:rPr>
            </w:pPr>
            <w:r>
              <w:rPr>
                <w:rFonts w:hint="eastAsia" w:ascii="仿宋_GB2312" w:hAnsi="仿宋_GB2312" w:eastAsia="仿宋_GB2312" w:cs="仿宋_GB2312"/>
                <w:sz w:val="24"/>
              </w:rPr>
              <w:t>线材及安装调试</w:t>
            </w:r>
          </w:p>
        </w:tc>
        <w:tc>
          <w:tcPr>
            <w:tcW w:w="3466" w:type="pct"/>
            <w:vAlign w:val="center"/>
          </w:tcPr>
          <w:p>
            <w:pPr>
              <w:pStyle w:val="964"/>
              <w:rPr>
                <w:rFonts w:ascii="仿宋_GB2312" w:hAnsi="仿宋_GB2312" w:eastAsia="仿宋_GB2312" w:cs="仿宋_GB2312"/>
                <w:sz w:val="24"/>
              </w:rPr>
            </w:pPr>
            <w:r>
              <w:rPr>
                <w:rFonts w:hint="eastAsia" w:ascii="仿宋_GB2312" w:hAnsi="仿宋_GB2312" w:eastAsia="仿宋_GB2312" w:cs="仿宋_GB2312"/>
                <w:sz w:val="24"/>
              </w:rPr>
              <w:t>1、提供与智能手机、平板与一体机HDMI线、音频连接、电源线、控制线等辅材。</w:t>
            </w:r>
          </w:p>
          <w:p>
            <w:pPr>
              <w:pStyle w:val="964"/>
              <w:rPr>
                <w:rFonts w:ascii="仿宋_GB2312" w:hAnsi="仿宋_GB2312" w:eastAsia="仿宋_GB2312" w:cs="仿宋_GB2312"/>
                <w:sz w:val="24"/>
              </w:rPr>
            </w:pPr>
            <w:r>
              <w:rPr>
                <w:rFonts w:hint="eastAsia" w:ascii="仿宋_GB2312" w:hAnsi="仿宋_GB2312" w:eastAsia="仿宋_GB2312" w:cs="仿宋_GB2312"/>
                <w:sz w:val="24"/>
              </w:rPr>
              <w:t>2、拆掉原设备并按学校要求安装摆放到指定场地。新设备安装到指定教室。</w:t>
            </w:r>
          </w:p>
          <w:p>
            <w:pPr>
              <w:rPr>
                <w:rFonts w:ascii="仿宋_GB2312" w:hAnsi="仿宋_GB2312" w:eastAsia="仿宋_GB2312" w:cs="仿宋_GB2312"/>
                <w:sz w:val="24"/>
              </w:rPr>
            </w:pPr>
            <w:r>
              <w:rPr>
                <w:rFonts w:hint="eastAsia" w:ascii="仿宋_GB2312" w:hAnsi="仿宋_GB2312" w:eastAsia="仿宋_GB2312" w:cs="仿宋_GB2312"/>
                <w:sz w:val="24"/>
              </w:rPr>
              <w:t>3、含项目相关所有运输、搬运、安装、调试、测试、培训、维护等所有费用，线材需要绿联、秋叶原、公牛等品牌线材配件，以保障传输稳定性。</w:t>
            </w:r>
          </w:p>
        </w:tc>
        <w:tc>
          <w:tcPr>
            <w:tcW w:w="358" w:type="pct"/>
            <w:vAlign w:val="center"/>
          </w:tcPr>
          <w:p>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38</w:t>
            </w:r>
          </w:p>
        </w:tc>
        <w:tc>
          <w:tcPr>
            <w:tcW w:w="323" w:type="pct"/>
            <w:vAlign w:val="center"/>
          </w:tcPr>
          <w:p>
            <w:pPr>
              <w:spacing w:line="288" w:lineRule="auto"/>
              <w:jc w:val="center"/>
              <w:rPr>
                <w:rFonts w:ascii="仿宋_GB2312" w:hAnsi="仿宋_GB2312" w:eastAsia="仿宋_GB2312" w:cs="仿宋_GB2312"/>
                <w:sz w:val="24"/>
              </w:rPr>
            </w:pPr>
            <w:r>
              <w:rPr>
                <w:rFonts w:hint="eastAsia" w:ascii="仿宋_GB2312" w:hAnsi="仿宋_GB2312" w:eastAsia="仿宋_GB2312" w:cs="仿宋_GB2312"/>
                <w:sz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241" w:type="pct"/>
            <w:vAlign w:val="center"/>
          </w:tcPr>
          <w:p>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7</w:t>
            </w:r>
          </w:p>
        </w:tc>
        <w:tc>
          <w:tcPr>
            <w:tcW w:w="609" w:type="pct"/>
            <w:shd w:val="clear" w:color="auto" w:fill="auto"/>
            <w:vAlign w:val="center"/>
          </w:tcPr>
          <w:p>
            <w:pPr>
              <w:widowControl/>
              <w:textAlignment w:val="center"/>
              <w:rPr>
                <w:rFonts w:ascii="仿宋_GB2312" w:hAnsi="仿宋_GB2312" w:eastAsia="仿宋_GB2312" w:cs="仿宋_GB2312"/>
                <w:sz w:val="24"/>
              </w:rPr>
            </w:pPr>
            <w:r>
              <w:rPr>
                <w:rFonts w:hint="eastAsia" w:ascii="仿宋_GB2312" w:hAnsi="仿宋_GB2312" w:eastAsia="仿宋_GB2312" w:cs="仿宋_GB2312"/>
                <w:sz w:val="24"/>
              </w:rPr>
              <w:t>教室 功放</w:t>
            </w:r>
          </w:p>
        </w:tc>
        <w:tc>
          <w:tcPr>
            <w:tcW w:w="3466" w:type="pct"/>
            <w:vAlign w:val="center"/>
          </w:tcPr>
          <w:p>
            <w:pPr>
              <w:rPr>
                <w:rFonts w:ascii="仿宋_GB2312" w:hAnsi="仿宋_GB2312" w:eastAsia="仿宋_GB2312" w:cs="仿宋_GB2312"/>
                <w:sz w:val="24"/>
              </w:rPr>
            </w:pPr>
            <w:r>
              <w:rPr>
                <w:rFonts w:hint="eastAsia" w:ascii="仿宋_GB2312" w:hAnsi="仿宋_GB2312" w:eastAsia="仿宋_GB2312" w:cs="仿宋_GB2312"/>
                <w:sz w:val="24"/>
              </w:rPr>
              <w:t>1、无线功能：蓝牙/≥2. 4G/≥5. 8G</w:t>
            </w:r>
          </w:p>
          <w:p>
            <w:pPr>
              <w:rPr>
                <w:rFonts w:ascii="仿宋_GB2312" w:hAnsi="仿宋_GB2312" w:eastAsia="仿宋_GB2312" w:cs="仿宋_GB2312"/>
                <w:sz w:val="24"/>
              </w:rPr>
            </w:pPr>
            <w:r>
              <w:rPr>
                <w:rFonts w:hint="eastAsia" w:ascii="仿宋_GB2312" w:hAnsi="仿宋_GB2312" w:eastAsia="仿宋_GB2312" w:cs="仿宋_GB2312"/>
                <w:sz w:val="24"/>
              </w:rPr>
              <w:t>2、工作电压：AC220V/50Hz左右</w:t>
            </w:r>
          </w:p>
          <w:p>
            <w:pPr>
              <w:rPr>
                <w:rFonts w:ascii="仿宋_GB2312" w:hAnsi="仿宋_GB2312" w:eastAsia="仿宋_GB2312" w:cs="仿宋_GB2312"/>
                <w:sz w:val="24"/>
              </w:rPr>
            </w:pPr>
            <w:r>
              <w:rPr>
                <w:rFonts w:hint="eastAsia" w:ascii="仿宋_GB2312" w:hAnsi="仿宋_GB2312" w:eastAsia="仿宋_GB2312" w:cs="仿宋_GB2312"/>
                <w:sz w:val="24"/>
              </w:rPr>
              <w:t>3、额定功率：400W</w:t>
            </w:r>
          </w:p>
          <w:p>
            <w:pPr>
              <w:rPr>
                <w:rFonts w:ascii="仿宋_GB2312" w:hAnsi="仿宋_GB2312" w:eastAsia="仿宋_GB2312" w:cs="仿宋_GB2312"/>
                <w:sz w:val="24"/>
              </w:rPr>
            </w:pPr>
            <w:r>
              <w:rPr>
                <w:rFonts w:hint="eastAsia" w:ascii="仿宋_GB2312" w:hAnsi="仿宋_GB2312" w:eastAsia="仿宋_GB2312" w:cs="仿宋_GB2312"/>
                <w:sz w:val="24"/>
              </w:rPr>
              <w:t>4、频偏：士70KHz</w:t>
            </w:r>
          </w:p>
          <w:p>
            <w:pPr>
              <w:rPr>
                <w:rFonts w:ascii="仿宋_GB2312" w:hAnsi="仿宋_GB2312" w:eastAsia="仿宋_GB2312" w:cs="仿宋_GB2312"/>
                <w:sz w:val="24"/>
              </w:rPr>
            </w:pPr>
            <w:r>
              <w:rPr>
                <w:rFonts w:hint="eastAsia" w:ascii="仿宋_GB2312" w:hAnsi="仿宋_GB2312" w:eastAsia="仿宋_GB2312" w:cs="仿宋_GB2312"/>
                <w:sz w:val="24"/>
              </w:rPr>
              <w:t>5、频率范围：</w:t>
            </w:r>
          </w:p>
          <w:p>
            <w:pPr>
              <w:rPr>
                <w:rFonts w:ascii="仿宋_GB2312" w:hAnsi="仿宋_GB2312" w:eastAsia="仿宋_GB2312" w:cs="仿宋_GB2312"/>
                <w:sz w:val="24"/>
              </w:rPr>
            </w:pPr>
            <w:r>
              <w:rPr>
                <w:rFonts w:hint="eastAsia" w:ascii="仿宋_GB2312" w:hAnsi="仿宋_GB2312" w:eastAsia="仿宋_GB2312" w:cs="仿宋_GB2312"/>
                <w:sz w:val="24"/>
              </w:rPr>
              <w:t>蓝牙:2.4G ISM</w:t>
            </w:r>
          </w:p>
          <w:p>
            <w:pPr>
              <w:rPr>
                <w:rFonts w:ascii="仿宋_GB2312" w:hAnsi="仿宋_GB2312" w:eastAsia="仿宋_GB2312" w:cs="仿宋_GB2312"/>
                <w:sz w:val="24"/>
              </w:rPr>
            </w:pPr>
            <w:r>
              <w:rPr>
                <w:rFonts w:hint="eastAsia" w:ascii="仿宋_GB2312" w:hAnsi="仿宋_GB2312" w:eastAsia="仿宋_GB2312" w:cs="仿宋_GB2312"/>
                <w:sz w:val="24"/>
              </w:rPr>
              <w:t>2.4G:范围不少于2400MHz-2483MHz</w:t>
            </w:r>
          </w:p>
          <w:p>
            <w:pPr>
              <w:rPr>
                <w:rFonts w:ascii="仿宋_GB2312" w:hAnsi="仿宋_GB2312" w:eastAsia="仿宋_GB2312" w:cs="仿宋_GB2312"/>
                <w:sz w:val="24"/>
              </w:rPr>
            </w:pPr>
            <w:r>
              <w:rPr>
                <w:rFonts w:hint="eastAsia" w:ascii="仿宋_GB2312" w:hAnsi="仿宋_GB2312" w:eastAsia="仿宋_GB2312" w:cs="仿宋_GB2312"/>
                <w:sz w:val="24"/>
              </w:rPr>
              <w:t>5.8G:范围不少于5725MHz- 5825MHz</w:t>
            </w:r>
          </w:p>
          <w:p>
            <w:pPr>
              <w:rPr>
                <w:rFonts w:ascii="仿宋_GB2312" w:hAnsi="仿宋_GB2312" w:eastAsia="仿宋_GB2312" w:cs="仿宋_GB2312"/>
                <w:sz w:val="24"/>
              </w:rPr>
            </w:pPr>
            <w:r>
              <w:rPr>
                <w:rFonts w:hint="eastAsia" w:ascii="仿宋_GB2312" w:hAnsi="仿宋_GB2312" w:eastAsia="仿宋_GB2312" w:cs="仿宋_GB2312"/>
                <w:sz w:val="24"/>
              </w:rPr>
              <w:t>6、频率响应：范围不少于20Hz- 20KHz</w:t>
            </w:r>
          </w:p>
          <w:p>
            <w:pPr>
              <w:rPr>
                <w:rFonts w:ascii="仿宋_GB2312" w:hAnsi="仿宋_GB2312" w:eastAsia="仿宋_GB2312" w:cs="仿宋_GB2312"/>
                <w:sz w:val="24"/>
              </w:rPr>
            </w:pPr>
            <w:r>
              <w:rPr>
                <w:rFonts w:hint="eastAsia" w:ascii="仿宋_GB2312" w:hAnsi="仿宋_GB2312" w:eastAsia="仿宋_GB2312" w:cs="仿宋_GB2312"/>
                <w:sz w:val="24"/>
              </w:rPr>
              <w:t>7、失真度：≤0 3%</w:t>
            </w:r>
          </w:p>
          <w:p>
            <w:pPr>
              <w:rPr>
                <w:rFonts w:ascii="仿宋_GB2312" w:hAnsi="仿宋_GB2312" w:eastAsia="仿宋_GB2312" w:cs="仿宋_GB2312"/>
                <w:sz w:val="24"/>
              </w:rPr>
            </w:pPr>
            <w:r>
              <w:rPr>
                <w:rFonts w:hint="eastAsia" w:ascii="仿宋_GB2312" w:hAnsi="仿宋_GB2312" w:eastAsia="仿宋_GB2312" w:cs="仿宋_GB2312"/>
                <w:sz w:val="24"/>
              </w:rPr>
              <w:t>8、信噪：≥ 85dB</w:t>
            </w:r>
          </w:p>
          <w:p>
            <w:pPr>
              <w:rPr>
                <w:rFonts w:ascii="仿宋_GB2312" w:hAnsi="仿宋_GB2312" w:eastAsia="仿宋_GB2312" w:cs="仿宋_GB2312"/>
                <w:sz w:val="24"/>
              </w:rPr>
            </w:pPr>
            <w:r>
              <w:rPr>
                <w:rFonts w:hint="eastAsia" w:ascii="仿宋_GB2312" w:hAnsi="仿宋_GB2312" w:eastAsia="仿宋_GB2312" w:cs="仿宋_GB2312"/>
                <w:sz w:val="24"/>
              </w:rPr>
              <w:t>9、灵敏度：≥- 80dB</w:t>
            </w:r>
          </w:p>
          <w:p>
            <w:pPr>
              <w:rPr>
                <w:rFonts w:ascii="仿宋_GB2312" w:hAnsi="仿宋_GB2312" w:eastAsia="仿宋_GB2312" w:cs="仿宋_GB2312"/>
                <w:sz w:val="24"/>
              </w:rPr>
            </w:pPr>
            <w:r>
              <w:rPr>
                <w:rFonts w:hint="eastAsia" w:ascii="仿宋_GB2312" w:hAnsi="仿宋_GB2312" w:eastAsia="仿宋_GB2312" w:cs="仿宋_GB2312"/>
                <w:sz w:val="24"/>
              </w:rPr>
              <w:t>10、音频采样率：64KHz/16bit左右</w:t>
            </w:r>
          </w:p>
          <w:p>
            <w:pPr>
              <w:rPr>
                <w:rFonts w:ascii="仿宋_GB2312" w:hAnsi="仿宋_GB2312" w:eastAsia="仿宋_GB2312" w:cs="仿宋_GB2312"/>
                <w:sz w:val="24"/>
              </w:rPr>
            </w:pPr>
            <w:r>
              <w:rPr>
                <w:rFonts w:hint="eastAsia" w:ascii="仿宋_GB2312" w:hAnsi="仿宋_GB2312" w:eastAsia="仿宋_GB2312" w:cs="仿宋_GB2312"/>
                <w:sz w:val="24"/>
              </w:rPr>
              <w:t>11、有效接收距离：&gt;10米</w:t>
            </w:r>
          </w:p>
          <w:p>
            <w:pPr>
              <w:rPr>
                <w:rFonts w:ascii="仿宋_GB2312" w:hAnsi="仿宋_GB2312" w:eastAsia="仿宋_GB2312" w:cs="仿宋_GB2312"/>
                <w:sz w:val="24"/>
              </w:rPr>
            </w:pPr>
            <w:r>
              <w:rPr>
                <w:rFonts w:hint="eastAsia" w:ascii="仿宋_GB2312" w:hAnsi="仿宋_GB2312" w:eastAsia="仿宋_GB2312" w:cs="仿宋_GB2312"/>
                <w:sz w:val="24"/>
              </w:rPr>
              <w:t>12、A组/A+B组输出：支持</w:t>
            </w:r>
          </w:p>
          <w:p>
            <w:pPr>
              <w:rPr>
                <w:rFonts w:ascii="仿宋_GB2312" w:hAnsi="仿宋_GB2312" w:eastAsia="仿宋_GB2312" w:cs="仿宋_GB2312"/>
                <w:sz w:val="24"/>
              </w:rPr>
            </w:pPr>
            <w:r>
              <w:rPr>
                <w:rFonts w:hint="eastAsia" w:ascii="仿宋_GB2312" w:hAnsi="仿宋_GB2312" w:eastAsia="仿宋_GB2312" w:cs="仿宋_GB2312"/>
                <w:sz w:val="24"/>
              </w:rPr>
              <w:t>13、广播音源输入：≥1路</w:t>
            </w:r>
          </w:p>
          <w:p>
            <w:pPr>
              <w:rPr>
                <w:rFonts w:ascii="仿宋_GB2312" w:hAnsi="仿宋_GB2312" w:eastAsia="仿宋_GB2312" w:cs="仿宋_GB2312"/>
                <w:sz w:val="24"/>
              </w:rPr>
            </w:pPr>
            <w:r>
              <w:rPr>
                <w:rFonts w:hint="eastAsia" w:ascii="仿宋_GB2312" w:hAnsi="仿宋_GB2312" w:eastAsia="仿宋_GB2312" w:cs="仿宋_GB2312"/>
                <w:sz w:val="24"/>
              </w:rPr>
              <w:t>14、有线麦克风输入：≥6路(2路幻象麦克风)</w:t>
            </w:r>
          </w:p>
          <w:p>
            <w:pPr>
              <w:rPr>
                <w:rFonts w:ascii="仿宋_GB2312" w:hAnsi="仿宋_GB2312" w:eastAsia="仿宋_GB2312" w:cs="仿宋_GB2312"/>
                <w:sz w:val="24"/>
              </w:rPr>
            </w:pPr>
            <w:r>
              <w:rPr>
                <w:rFonts w:hint="eastAsia" w:ascii="仿宋_GB2312" w:hAnsi="仿宋_GB2312" w:eastAsia="仿宋_GB2312" w:cs="仿宋_GB2312"/>
                <w:sz w:val="24"/>
              </w:rPr>
              <w:t>15、有线音频输入：≥6路</w:t>
            </w:r>
          </w:p>
          <w:p>
            <w:pPr>
              <w:rPr>
                <w:rFonts w:ascii="仿宋_GB2312" w:hAnsi="仿宋_GB2312" w:eastAsia="仿宋_GB2312" w:cs="仿宋_GB2312"/>
                <w:sz w:val="24"/>
              </w:rPr>
            </w:pPr>
            <w:r>
              <w:rPr>
                <w:rFonts w:hint="eastAsia" w:ascii="仿宋_GB2312" w:hAnsi="仿宋_GB2312" w:eastAsia="仿宋_GB2312" w:cs="仿宋_GB2312"/>
                <w:sz w:val="24"/>
              </w:rPr>
              <w:t>16、录音输出：≥2路</w:t>
            </w:r>
          </w:p>
          <w:p>
            <w:pPr>
              <w:rPr>
                <w:rFonts w:ascii="仿宋_GB2312" w:hAnsi="仿宋_GB2312" w:eastAsia="仿宋_GB2312" w:cs="仿宋_GB2312"/>
                <w:sz w:val="24"/>
              </w:rPr>
            </w:pPr>
            <w:r>
              <w:rPr>
                <w:rFonts w:hint="eastAsia" w:ascii="仿宋_GB2312" w:hAnsi="仿宋_GB2312" w:eastAsia="仿宋_GB2312" w:cs="仿宋_GB2312"/>
                <w:sz w:val="24"/>
              </w:rPr>
              <w:t>17、无线MIC输入：≥2路</w:t>
            </w:r>
          </w:p>
          <w:p>
            <w:pPr>
              <w:rPr>
                <w:rFonts w:ascii="仿宋_GB2312" w:hAnsi="仿宋_GB2312" w:eastAsia="仿宋_GB2312" w:cs="仿宋_GB2312"/>
                <w:sz w:val="24"/>
              </w:rPr>
            </w:pPr>
            <w:r>
              <w:rPr>
                <w:rFonts w:hint="eastAsia" w:ascii="仿宋_GB2312" w:hAnsi="仿宋_GB2312" w:eastAsia="仿宋_GB2312" w:cs="仿宋_GB2312"/>
                <w:sz w:val="24"/>
              </w:rPr>
              <w:t>18、自动对频功能：支持(≥2.4G/≥5. 8G)</w:t>
            </w:r>
          </w:p>
          <w:p>
            <w:pPr>
              <w:rPr>
                <w:rFonts w:ascii="仿宋_GB2312" w:hAnsi="仿宋_GB2312" w:eastAsia="仿宋_GB2312" w:cs="仿宋_GB2312"/>
                <w:sz w:val="24"/>
              </w:rPr>
            </w:pPr>
            <w:r>
              <w:rPr>
                <w:rFonts w:hint="eastAsia" w:ascii="仿宋_GB2312" w:hAnsi="仿宋_GB2312" w:eastAsia="仿宋_GB2312" w:cs="仿宋_GB2312"/>
                <w:sz w:val="24"/>
              </w:rPr>
              <w:t>19、COM串口电脑配置：支持</w:t>
            </w:r>
          </w:p>
          <w:p>
            <w:pPr>
              <w:rPr>
                <w:rFonts w:ascii="仿宋_GB2312" w:hAnsi="仿宋_GB2312" w:eastAsia="仿宋_GB2312" w:cs="仿宋_GB2312"/>
                <w:sz w:val="24"/>
              </w:rPr>
            </w:pPr>
            <w:r>
              <w:rPr>
                <w:rFonts w:hint="eastAsia" w:ascii="仿宋_GB2312" w:hAnsi="仿宋_GB2312" w:eastAsia="仿宋_GB2312" w:cs="仿宋_GB2312"/>
                <w:sz w:val="24"/>
              </w:rPr>
              <w:t>20、FM收音频率范围：范围不少于88MHz-108MHz</w:t>
            </w:r>
          </w:p>
          <w:p>
            <w:pPr>
              <w:rPr>
                <w:rFonts w:ascii="仿宋_GB2312" w:hAnsi="仿宋_GB2312" w:eastAsia="仿宋_GB2312" w:cs="仿宋_GB2312"/>
                <w:sz w:val="24"/>
              </w:rPr>
            </w:pPr>
            <w:r>
              <w:rPr>
                <w:rFonts w:hint="eastAsia" w:ascii="仿宋_GB2312" w:hAnsi="仿宋_GB2312" w:eastAsia="仿宋_GB2312" w:cs="仿宋_GB2312"/>
                <w:sz w:val="24"/>
              </w:rPr>
              <w:t>21、FM电台储存：≥30个</w:t>
            </w:r>
          </w:p>
        </w:tc>
        <w:tc>
          <w:tcPr>
            <w:tcW w:w="358" w:type="pct"/>
            <w:vAlign w:val="center"/>
          </w:tcPr>
          <w:p>
            <w:pPr>
              <w:widowControl/>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323" w:type="pct"/>
            <w:vAlign w:val="center"/>
          </w:tcPr>
          <w:p>
            <w:pPr>
              <w:spacing w:line="288" w:lineRule="auto"/>
              <w:jc w:val="center"/>
              <w:rPr>
                <w:rFonts w:ascii="仿宋_GB2312" w:hAnsi="仿宋_GB2312" w:eastAsia="仿宋_GB2312" w:cs="仿宋_GB2312"/>
                <w:sz w:val="24"/>
              </w:rPr>
            </w:pPr>
            <w:r>
              <w:rPr>
                <w:rFonts w:hint="eastAsia" w:ascii="仿宋_GB2312" w:hAnsi="仿宋_GB2312" w:eastAsia="仿宋_GB2312" w:cs="仿宋_GB2312"/>
                <w:sz w:val="24"/>
              </w:rPr>
              <w:t>台</w:t>
            </w:r>
          </w:p>
        </w:tc>
      </w:tr>
    </w:tbl>
    <w:p>
      <w:pPr>
        <w:spacing w:line="288" w:lineRule="auto"/>
        <w:ind w:firstLine="482" w:firstLineChars="200"/>
        <w:outlineLvl w:val="0"/>
        <w:rPr>
          <w:rFonts w:ascii="仿宋_GB2312" w:hAnsi="仿宋_GB2312" w:eastAsia="仿宋_GB2312" w:cs="仿宋_GB2312"/>
          <w:b/>
          <w:bCs/>
          <w:sz w:val="24"/>
        </w:rPr>
      </w:pPr>
      <w:r>
        <w:rPr>
          <w:rFonts w:hint="eastAsia" w:ascii="仿宋_GB2312" w:hAnsi="仿宋_GB2312" w:eastAsia="仿宋_GB2312" w:cs="仿宋_GB2312"/>
          <w:b/>
          <w:bCs/>
          <w:sz w:val="24"/>
        </w:rPr>
        <w:t>二、 商务要求</w:t>
      </w:r>
    </w:p>
    <w:p>
      <w:pPr>
        <w:pStyle w:val="80"/>
        <w:spacing w:line="360" w:lineRule="auto"/>
        <w:ind w:firstLine="480" w:firstLineChars="200"/>
        <w:rPr>
          <w:rFonts w:hAnsi="仿宋_GB2312"/>
          <w:color w:val="auto"/>
        </w:rPr>
      </w:pPr>
      <w:r>
        <w:rPr>
          <w:rFonts w:hint="eastAsia" w:hAnsi="仿宋_GB2312"/>
          <w:color w:val="auto"/>
        </w:rPr>
        <w:t>1.投标人投标提供的设备必须是厂商原装的、全新的，配置与装箱单相符；数量、质量及性能不低于本标书中提出的要求；应准确无误地表明设备型号、规格、制造厂及生产或出厂日期。</w:t>
      </w:r>
    </w:p>
    <w:p>
      <w:pPr>
        <w:pStyle w:val="80"/>
        <w:spacing w:line="360" w:lineRule="auto"/>
        <w:ind w:firstLine="480" w:firstLineChars="200"/>
        <w:rPr>
          <w:rFonts w:hAnsi="仿宋_GB2312"/>
          <w:color w:val="auto"/>
        </w:rPr>
      </w:pPr>
      <w:r>
        <w:rPr>
          <w:rFonts w:hint="eastAsia" w:hAnsi="仿宋_GB2312"/>
          <w:color w:val="auto"/>
        </w:rPr>
        <w:t>2.投标人必须在签订采购合同签订后30个工作日内完成全部设备供货、安装和调试。</w:t>
      </w:r>
    </w:p>
    <w:p>
      <w:pPr>
        <w:pStyle w:val="80"/>
        <w:spacing w:line="360" w:lineRule="auto"/>
        <w:ind w:firstLine="480" w:firstLineChars="200"/>
        <w:rPr>
          <w:rFonts w:hAnsi="仿宋_GB2312"/>
          <w:color w:val="auto"/>
        </w:rPr>
      </w:pPr>
      <w:r>
        <w:rPr>
          <w:rFonts w:hint="eastAsia" w:hAnsi="仿宋_GB2312"/>
          <w:color w:val="auto"/>
        </w:rPr>
        <w:t>3.设备正常使用所需材料及安装调试费、税金等一切费用已包含在本次投标报价中。</w:t>
      </w:r>
    </w:p>
    <w:p>
      <w:pPr>
        <w:pStyle w:val="80"/>
        <w:spacing w:line="360" w:lineRule="auto"/>
        <w:ind w:firstLine="480" w:firstLineChars="200"/>
        <w:rPr>
          <w:rFonts w:hAnsi="仿宋_GB2312"/>
          <w:color w:val="auto"/>
        </w:rPr>
      </w:pPr>
      <w:r>
        <w:rPr>
          <w:rFonts w:hint="eastAsia" w:hAnsi="仿宋_GB2312"/>
          <w:color w:val="auto"/>
        </w:rPr>
        <w:t>4.质保期及售后服务</w:t>
      </w:r>
    </w:p>
    <w:p>
      <w:pPr>
        <w:pStyle w:val="80"/>
        <w:spacing w:line="360" w:lineRule="auto"/>
        <w:ind w:firstLine="480" w:firstLineChars="200"/>
        <w:rPr>
          <w:rFonts w:hAnsi="仿宋_GB2312"/>
          <w:color w:val="auto"/>
        </w:rPr>
      </w:pPr>
      <w:r>
        <w:rPr>
          <w:rFonts w:hint="eastAsia" w:hAnsi="仿宋_GB2312"/>
          <w:color w:val="auto"/>
        </w:rPr>
        <w:t>（1）投标人提供不少于3年的保修服务，标项内有要求的按标项要求执行。供货时投标人须提供生产厂家针对本项目（一体机）的售后服务质保函并加盖投标人公章。</w:t>
      </w:r>
    </w:p>
    <w:p>
      <w:pPr>
        <w:pStyle w:val="80"/>
        <w:spacing w:line="360" w:lineRule="auto"/>
        <w:ind w:firstLine="480" w:firstLineChars="200"/>
        <w:rPr>
          <w:rFonts w:hAnsi="仿宋_GB2312"/>
          <w:color w:val="auto"/>
        </w:rPr>
      </w:pPr>
      <w:r>
        <w:rPr>
          <w:rFonts w:hint="eastAsia" w:hAnsi="仿宋_GB2312"/>
          <w:color w:val="auto"/>
        </w:rPr>
        <w:t>（2）投标人需提供专门的售后服务电话，投标人在接到采购人通知后，2小时内做出响应，24小时内派人赴现场处理问题。48小时内无法修复的，投标人需无偿提供备机或备用零件供采购人使用。投标人服务维修人员均经过良好的系统技术培训，并有丰富的现场维修经验。</w:t>
      </w:r>
    </w:p>
    <w:p>
      <w:pPr>
        <w:pStyle w:val="80"/>
        <w:spacing w:line="360" w:lineRule="auto"/>
        <w:ind w:firstLine="480" w:firstLineChars="200"/>
        <w:rPr>
          <w:rFonts w:hAnsi="仿宋_GB2312"/>
          <w:color w:val="auto"/>
        </w:rPr>
      </w:pPr>
      <w:r>
        <w:rPr>
          <w:rFonts w:hint="eastAsia" w:hAnsi="仿宋_GB2312"/>
          <w:color w:val="auto"/>
        </w:rPr>
        <w:t>5.付款方式：按《浙江省财政厅关于进一步发挥政府采购政策功能全力推动经济稳进提质的通知》（浙财采监〔2022〕3号）文件要求执行，具体付款方式由双方协商后在合同中明确。</w:t>
      </w:r>
    </w:p>
    <w:p>
      <w:pPr>
        <w:adjustRightInd/>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6.投标人应派技术人员负责设备的安装、调试，调试所需专用工具、设施、物料等由投标人自备、自费运到现场，完工后自费搬走。设备运输、搬运、安装、调试等过程中的安全由投标人负责，产生的一切费用应包含在中标价格中，不得另行收费。</w:t>
      </w:r>
    </w:p>
    <w:p>
      <w:pPr>
        <w:wordWrap w:val="0"/>
        <w:snapToGrid w:val="0"/>
        <w:spacing w:line="440" w:lineRule="exact"/>
        <w:jc w:val="left"/>
        <w:rPr>
          <w:rFonts w:ascii="仿宋_GB2312" w:hAnsi="宋体" w:eastAsia="仿宋_GB2312"/>
          <w:sz w:val="24"/>
        </w:rPr>
      </w:pPr>
    </w:p>
    <w:p>
      <w:pPr>
        <w:wordWrap w:val="0"/>
        <w:spacing w:line="360" w:lineRule="auto"/>
        <w:outlineLvl w:val="0"/>
        <w:rPr>
          <w:rFonts w:ascii="仿宋" w:hAnsi="仿宋" w:eastAsia="仿宋" w:cs="仿宋"/>
          <w:b/>
          <w:sz w:val="36"/>
          <w:szCs w:val="36"/>
        </w:rPr>
      </w:pPr>
    </w:p>
    <w:p>
      <w:pPr>
        <w:pStyle w:val="7"/>
        <w:wordWrap w:val="0"/>
      </w:pPr>
    </w:p>
    <w:p>
      <w:pPr>
        <w:wordWrap w:val="0"/>
        <w:spacing w:line="360" w:lineRule="auto"/>
        <w:ind w:left="720" w:leftChars="343" w:firstLine="1084" w:firstLineChars="300"/>
        <w:outlineLvl w:val="0"/>
        <w:rPr>
          <w:rFonts w:ascii="仿宋" w:hAnsi="仿宋" w:eastAsia="仿宋" w:cs="仿宋"/>
          <w:b/>
          <w:sz w:val="36"/>
          <w:szCs w:val="36"/>
        </w:rPr>
      </w:pPr>
    </w:p>
    <w:p>
      <w:pPr>
        <w:wordWrap w:val="0"/>
        <w:spacing w:line="360" w:lineRule="auto"/>
        <w:ind w:left="720" w:leftChars="343" w:firstLine="1084" w:firstLineChars="300"/>
        <w:outlineLvl w:val="0"/>
        <w:rPr>
          <w:rFonts w:ascii="仿宋" w:hAnsi="仿宋" w:eastAsia="仿宋" w:cs="仿宋"/>
          <w:b/>
          <w:sz w:val="36"/>
          <w:szCs w:val="36"/>
        </w:rPr>
      </w:pPr>
    </w:p>
    <w:p>
      <w:pPr>
        <w:wordWrap w:val="0"/>
        <w:spacing w:line="360" w:lineRule="auto"/>
        <w:ind w:left="720" w:leftChars="343" w:firstLine="1084" w:firstLineChars="300"/>
        <w:outlineLvl w:val="0"/>
        <w:rPr>
          <w:rFonts w:ascii="仿宋" w:hAnsi="仿宋" w:eastAsia="仿宋" w:cs="仿宋"/>
          <w:b/>
          <w:sz w:val="36"/>
          <w:szCs w:val="36"/>
        </w:rPr>
      </w:pPr>
    </w:p>
    <w:p>
      <w:pPr>
        <w:wordWrap w:val="0"/>
        <w:spacing w:line="360" w:lineRule="auto"/>
        <w:ind w:left="720" w:leftChars="343" w:firstLine="1084" w:firstLineChars="300"/>
        <w:outlineLvl w:val="0"/>
        <w:rPr>
          <w:rFonts w:ascii="仿宋" w:hAnsi="仿宋" w:eastAsia="仿宋" w:cs="仿宋"/>
          <w:b/>
          <w:sz w:val="36"/>
          <w:szCs w:val="36"/>
        </w:rPr>
      </w:pPr>
    </w:p>
    <w:p>
      <w:pPr>
        <w:wordWrap w:val="0"/>
        <w:spacing w:line="360" w:lineRule="auto"/>
        <w:ind w:left="720" w:leftChars="343" w:firstLine="1084" w:firstLineChars="300"/>
        <w:outlineLvl w:val="0"/>
        <w:rPr>
          <w:rFonts w:ascii="仿宋" w:hAnsi="仿宋" w:eastAsia="仿宋" w:cs="仿宋"/>
          <w:b/>
          <w:sz w:val="36"/>
          <w:szCs w:val="36"/>
        </w:rPr>
      </w:pPr>
    </w:p>
    <w:p>
      <w:pPr>
        <w:wordWrap w:val="0"/>
        <w:spacing w:line="360" w:lineRule="auto"/>
        <w:ind w:left="720" w:leftChars="343" w:firstLine="1084" w:firstLineChars="300"/>
        <w:outlineLvl w:val="0"/>
        <w:rPr>
          <w:rFonts w:ascii="仿宋" w:hAnsi="仿宋" w:eastAsia="仿宋" w:cs="仿宋"/>
          <w:b/>
          <w:sz w:val="36"/>
          <w:szCs w:val="36"/>
        </w:rPr>
      </w:pPr>
    </w:p>
    <w:p>
      <w:pPr>
        <w:wordWrap w:val="0"/>
        <w:spacing w:line="360" w:lineRule="auto"/>
        <w:ind w:left="720" w:leftChars="343" w:firstLine="1084" w:firstLineChars="300"/>
        <w:outlineLvl w:val="0"/>
        <w:rPr>
          <w:rFonts w:ascii="仿宋" w:hAnsi="仿宋" w:eastAsia="仿宋" w:cs="仿宋"/>
          <w:b/>
          <w:sz w:val="36"/>
          <w:szCs w:val="36"/>
        </w:rPr>
      </w:pPr>
    </w:p>
    <w:p>
      <w:pPr>
        <w:wordWrap w:val="0"/>
        <w:spacing w:line="360" w:lineRule="auto"/>
        <w:ind w:left="720" w:leftChars="343" w:firstLine="1084" w:firstLineChars="300"/>
        <w:outlineLvl w:val="0"/>
        <w:rPr>
          <w:rFonts w:ascii="仿宋" w:hAnsi="仿宋" w:eastAsia="仿宋" w:cs="仿宋"/>
          <w:b/>
          <w:sz w:val="36"/>
          <w:szCs w:val="36"/>
        </w:rPr>
      </w:pPr>
    </w:p>
    <w:p>
      <w:pPr>
        <w:wordWrap w:val="0"/>
        <w:spacing w:line="360" w:lineRule="auto"/>
        <w:ind w:left="720" w:leftChars="343" w:firstLine="1084" w:firstLineChars="300"/>
        <w:outlineLvl w:val="0"/>
        <w:rPr>
          <w:rFonts w:ascii="仿宋" w:hAnsi="仿宋" w:eastAsia="仿宋" w:cs="仿宋"/>
          <w:b/>
          <w:sz w:val="36"/>
          <w:szCs w:val="36"/>
        </w:rPr>
      </w:pPr>
    </w:p>
    <w:p>
      <w:pPr>
        <w:wordWrap w:val="0"/>
        <w:spacing w:line="360" w:lineRule="auto"/>
        <w:ind w:left="720" w:leftChars="343" w:firstLine="1084" w:firstLineChars="300"/>
        <w:outlineLvl w:val="0"/>
        <w:rPr>
          <w:rFonts w:ascii="仿宋" w:hAnsi="仿宋" w:eastAsia="仿宋" w:cs="仿宋"/>
          <w:b/>
          <w:sz w:val="36"/>
          <w:szCs w:val="36"/>
        </w:rPr>
      </w:pPr>
    </w:p>
    <w:p>
      <w:pPr>
        <w:wordWrap w:val="0"/>
        <w:spacing w:line="360" w:lineRule="auto"/>
        <w:ind w:left="720" w:leftChars="343" w:firstLine="1084" w:firstLineChars="300"/>
        <w:outlineLvl w:val="0"/>
        <w:rPr>
          <w:rFonts w:ascii="仿宋" w:hAnsi="仿宋" w:eastAsia="仿宋" w:cs="仿宋"/>
          <w:b/>
          <w:sz w:val="36"/>
          <w:szCs w:val="36"/>
        </w:rPr>
      </w:pPr>
    </w:p>
    <w:p>
      <w:pPr>
        <w:pageBreakBefore/>
        <w:wordWrap w:val="0"/>
        <w:adjustRightInd/>
        <w:spacing w:line="440" w:lineRule="exact"/>
        <w:jc w:val="center"/>
        <w:outlineLvl w:val="0"/>
        <w:rPr>
          <w:rFonts w:ascii="仿宋" w:hAnsi="仿宋" w:eastAsia="仿宋" w:cs="仿宋"/>
          <w:b/>
          <w:kern w:val="0"/>
          <w:sz w:val="36"/>
          <w:szCs w:val="36"/>
        </w:rPr>
      </w:pPr>
      <w:r>
        <w:rPr>
          <w:rFonts w:hint="eastAsia" w:ascii="仿宋" w:hAnsi="仿宋" w:eastAsia="仿宋" w:cs="仿宋"/>
          <w:b/>
          <w:kern w:val="0"/>
          <w:sz w:val="36"/>
          <w:szCs w:val="36"/>
        </w:rPr>
        <w:t>第四部分 拟签订的合同文本</w:t>
      </w:r>
    </w:p>
    <w:p>
      <w:pPr>
        <w:wordWrap w:val="0"/>
        <w:adjustRightInd/>
        <w:snapToGrid w:val="0"/>
        <w:spacing w:line="440" w:lineRule="exact"/>
        <w:outlineLvl w:val="0"/>
        <w:rPr>
          <w:rFonts w:ascii="仿宋" w:hAnsi="仿宋" w:eastAsia="仿宋" w:cs="仿宋"/>
          <w:b/>
          <w:kern w:val="0"/>
          <w:sz w:val="36"/>
          <w:szCs w:val="36"/>
        </w:rPr>
      </w:pPr>
    </w:p>
    <w:p>
      <w:pPr>
        <w:wordWrap w:val="0"/>
        <w:adjustRightInd/>
        <w:spacing w:line="440" w:lineRule="exact"/>
        <w:jc w:val="center"/>
        <w:rPr>
          <w:rFonts w:ascii="仿宋" w:hAnsi="仿宋" w:eastAsia="仿宋" w:cs="仿宋"/>
          <w:b/>
          <w:kern w:val="0"/>
          <w:sz w:val="28"/>
          <w:szCs w:val="28"/>
        </w:rPr>
      </w:pPr>
    </w:p>
    <w:p>
      <w:pPr>
        <w:pStyle w:val="7"/>
        <w:wordWrap w:val="0"/>
      </w:pPr>
    </w:p>
    <w:p>
      <w:pPr>
        <w:wordWrap w:val="0"/>
        <w:adjustRightInd/>
        <w:spacing w:line="440" w:lineRule="exact"/>
        <w:rPr>
          <w:rFonts w:ascii="仿宋" w:hAnsi="仿宋" w:eastAsia="仿宋" w:cs="仿宋"/>
          <w:b/>
          <w:kern w:val="0"/>
          <w:sz w:val="24"/>
          <w:szCs w:val="20"/>
        </w:rPr>
      </w:pPr>
    </w:p>
    <w:p>
      <w:pPr>
        <w:wordWrap w:val="0"/>
        <w:adjustRightInd/>
        <w:spacing w:line="440" w:lineRule="exact"/>
        <w:jc w:val="center"/>
        <w:rPr>
          <w:rFonts w:ascii="仿宋" w:hAnsi="仿宋" w:eastAsia="仿宋" w:cs="仿宋"/>
          <w:b/>
          <w:kern w:val="0"/>
          <w:sz w:val="36"/>
          <w:szCs w:val="36"/>
        </w:rPr>
      </w:pPr>
      <w:r>
        <w:rPr>
          <w:rFonts w:hint="eastAsia" w:ascii="仿宋" w:hAnsi="仿宋" w:eastAsia="仿宋" w:cs="仿宋"/>
          <w:b/>
          <w:kern w:val="0"/>
          <w:sz w:val="36"/>
          <w:szCs w:val="36"/>
        </w:rPr>
        <w:t>政府采购合同参考范本</w:t>
      </w:r>
    </w:p>
    <w:p>
      <w:pPr>
        <w:wordWrap w:val="0"/>
        <w:adjustRightInd/>
        <w:spacing w:line="440" w:lineRule="exact"/>
        <w:jc w:val="center"/>
        <w:rPr>
          <w:rFonts w:ascii="仿宋" w:hAnsi="仿宋" w:eastAsia="仿宋" w:cs="仿宋"/>
          <w:b/>
          <w:kern w:val="0"/>
          <w:sz w:val="36"/>
          <w:szCs w:val="36"/>
        </w:rPr>
      </w:pPr>
      <w:r>
        <w:rPr>
          <w:rFonts w:hint="eastAsia" w:ascii="仿宋" w:hAnsi="仿宋" w:eastAsia="仿宋" w:cs="仿宋"/>
          <w:b/>
          <w:kern w:val="0"/>
          <w:sz w:val="36"/>
          <w:szCs w:val="36"/>
        </w:rPr>
        <w:t>（货物类）</w:t>
      </w:r>
    </w:p>
    <w:p>
      <w:pPr>
        <w:wordWrap w:val="0"/>
        <w:autoSpaceDE w:val="0"/>
        <w:autoSpaceDN w:val="0"/>
        <w:snapToGrid w:val="0"/>
        <w:spacing w:line="440" w:lineRule="exact"/>
        <w:ind w:left="420" w:leftChars="200" w:firstLine="480" w:firstLineChars="200"/>
        <w:rPr>
          <w:rFonts w:ascii="仿宋" w:hAnsi="仿宋" w:eastAsia="仿宋" w:cs="仿宋"/>
          <w:sz w:val="24"/>
        </w:rPr>
      </w:pPr>
    </w:p>
    <w:p>
      <w:pPr>
        <w:wordWrap w:val="0"/>
        <w:autoSpaceDE w:val="0"/>
        <w:autoSpaceDN w:val="0"/>
        <w:snapToGrid w:val="0"/>
        <w:spacing w:line="440" w:lineRule="exact"/>
        <w:ind w:left="420" w:leftChars="200" w:firstLine="480" w:firstLineChars="200"/>
        <w:rPr>
          <w:rFonts w:ascii="仿宋" w:hAnsi="仿宋" w:eastAsia="仿宋" w:cs="仿宋"/>
          <w:sz w:val="24"/>
        </w:rPr>
      </w:pPr>
    </w:p>
    <w:p>
      <w:pPr>
        <w:wordWrap w:val="0"/>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项目名称：                             </w:t>
      </w:r>
    </w:p>
    <w:p>
      <w:pPr>
        <w:wordWrap w:val="0"/>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合同编号：                             </w:t>
      </w:r>
    </w:p>
    <w:p>
      <w:pPr>
        <w:wordWrap w:val="0"/>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甲    方：                             </w:t>
      </w:r>
    </w:p>
    <w:p>
      <w:pPr>
        <w:wordWrap w:val="0"/>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乙    方：                             </w:t>
      </w:r>
    </w:p>
    <w:p>
      <w:pPr>
        <w:wordWrap w:val="0"/>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签订时间：                             </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p>
    <w:p>
      <w:pPr>
        <w:wordWrap w:val="0"/>
        <w:adjustRightInd/>
        <w:spacing w:line="440" w:lineRule="exact"/>
        <w:ind w:left="-420" w:leftChars="-200" w:right="-420" w:rightChars="-200" w:firstLine="482" w:firstLineChars="200"/>
        <w:jc w:val="center"/>
        <w:rPr>
          <w:rFonts w:ascii="仿宋" w:hAnsi="仿宋" w:eastAsia="仿宋" w:cs="仿宋"/>
          <w:kern w:val="0"/>
          <w:sz w:val="24"/>
          <w:szCs w:val="20"/>
        </w:rPr>
      </w:pPr>
      <w:r>
        <w:rPr>
          <w:rFonts w:hint="eastAsia" w:ascii="仿宋" w:hAnsi="仿宋" w:eastAsia="仿宋" w:cs="仿宋"/>
          <w:b/>
          <w:bCs/>
          <w:kern w:val="0"/>
          <w:sz w:val="24"/>
          <w:szCs w:val="20"/>
        </w:rPr>
        <w:t>使 用 说 明</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p>
    <w:p>
      <w:pPr>
        <w:numPr>
          <w:ilvl w:val="255"/>
          <w:numId w:val="0"/>
        </w:numPr>
        <w:wordWrap w:val="0"/>
        <w:adjustRightInd/>
        <w:spacing w:line="440" w:lineRule="exact"/>
        <w:ind w:left="-210" w:leftChars="-100" w:right="-330" w:rightChars="-157" w:firstLine="480" w:firstLineChars="200"/>
        <w:rPr>
          <w:rFonts w:ascii="仿宋" w:hAnsi="仿宋" w:eastAsia="仿宋" w:cs="仿宋"/>
          <w:kern w:val="0"/>
          <w:sz w:val="24"/>
          <w:szCs w:val="20"/>
        </w:rPr>
      </w:pPr>
      <w:r>
        <w:rPr>
          <w:rFonts w:hint="eastAsia" w:ascii="仿宋" w:hAnsi="仿宋" w:eastAsia="仿宋" w:cs="仿宋"/>
          <w:kern w:val="0"/>
          <w:sz w:val="24"/>
          <w:szCs w:val="20"/>
        </w:rPr>
        <w:t>1.本合同标准文本适用于购买现成货物的采购项目，不包括需要供应商定制开发、创新研发的货物采购项目。</w:t>
      </w:r>
    </w:p>
    <w:p>
      <w:pPr>
        <w:numPr>
          <w:ilvl w:val="255"/>
          <w:numId w:val="0"/>
        </w:numPr>
        <w:wordWrap w:val="0"/>
        <w:adjustRightInd/>
        <w:spacing w:line="440" w:lineRule="exact"/>
        <w:ind w:left="-210" w:leftChars="-100" w:right="-330" w:rightChars="-157" w:firstLine="480" w:firstLineChars="200"/>
        <w:rPr>
          <w:rFonts w:ascii="仿宋" w:hAnsi="仿宋" w:eastAsia="仿宋" w:cs="仿宋"/>
          <w:kern w:val="0"/>
          <w:sz w:val="24"/>
          <w:szCs w:val="20"/>
        </w:rPr>
      </w:pPr>
      <w:r>
        <w:rPr>
          <w:rFonts w:hint="eastAsia" w:ascii="仿宋" w:hAnsi="仿宋" w:eastAsia="仿宋" w:cs="仿宋"/>
          <w:kern w:val="0"/>
          <w:sz w:val="24"/>
          <w:szCs w:val="20"/>
        </w:rPr>
        <w:t>2.本合同标准文本为政府采购货物买卖合同编制提供参考，可以结合采购项目具体情况，对文本作必要的调整修订后使用。</w:t>
      </w:r>
    </w:p>
    <w:p>
      <w:pPr>
        <w:wordWrap w:val="0"/>
        <w:adjustRightInd/>
        <w:spacing w:line="440" w:lineRule="exact"/>
        <w:ind w:left="-210" w:leftChars="-100" w:right="-330" w:rightChars="-157" w:firstLine="480" w:firstLineChars="200"/>
        <w:rPr>
          <w:rFonts w:ascii="仿宋" w:hAnsi="仿宋" w:eastAsia="仿宋" w:cs="仿宋"/>
          <w:kern w:val="0"/>
          <w:sz w:val="24"/>
          <w:szCs w:val="20"/>
        </w:rPr>
      </w:pPr>
      <w:r>
        <w:rPr>
          <w:rFonts w:hint="eastAsia" w:ascii="仿宋" w:hAnsi="仿宋" w:eastAsia="仿宋" w:cs="仿宋"/>
          <w:kern w:val="0"/>
          <w:sz w:val="24"/>
          <w:szCs w:val="20"/>
        </w:rPr>
        <w:t>3.本合同标准文本各条款中，如涉及填写多家供应商、制造商，多种采购标的、分包主要内容等信息的，可根据采购项目具体情况添加信息项。</w:t>
      </w:r>
    </w:p>
    <w:p>
      <w:pPr>
        <w:wordWrap w:val="0"/>
        <w:spacing w:line="440" w:lineRule="exact"/>
        <w:ind w:left="-420" w:leftChars="-200" w:right="-420" w:rightChars="-200" w:firstLine="480" w:firstLineChars="200"/>
        <w:rPr>
          <w:rFonts w:ascii="仿宋" w:hAnsi="仿宋" w:eastAsia="仿宋" w:cs="仿宋"/>
          <w:sz w:val="24"/>
        </w:rPr>
        <w:sectPr>
          <w:footerReference r:id="rId12" w:type="default"/>
          <w:pgSz w:w="11906" w:h="16838"/>
          <w:pgMar w:top="1440" w:right="1800" w:bottom="1440" w:left="1800" w:header="851" w:footer="992" w:gutter="0"/>
          <w:cols w:space="720" w:num="1"/>
          <w:docGrid w:type="lines" w:linePitch="312" w:charSpace="0"/>
        </w:sectPr>
      </w:pPr>
    </w:p>
    <w:p>
      <w:pPr>
        <w:pageBreakBefore/>
        <w:wordWrap w:val="0"/>
        <w:adjustRightInd/>
        <w:spacing w:line="440" w:lineRule="exact"/>
        <w:ind w:left="-420" w:leftChars="-200" w:right="-420" w:rightChars="-200" w:firstLine="482" w:firstLineChars="200"/>
        <w:jc w:val="center"/>
        <w:rPr>
          <w:rFonts w:ascii="仿宋" w:hAnsi="仿宋" w:eastAsia="仿宋" w:cs="仿宋"/>
          <w:kern w:val="0"/>
          <w:sz w:val="24"/>
          <w:szCs w:val="20"/>
        </w:rPr>
      </w:pPr>
      <w:bookmarkStart w:id="44" w:name="_Toc22209"/>
      <w:r>
        <w:rPr>
          <w:rFonts w:hint="eastAsia" w:ascii="仿宋" w:hAnsi="仿宋" w:eastAsia="仿宋" w:cs="仿宋"/>
          <w:b/>
          <w:bCs/>
          <w:kern w:val="0"/>
          <w:sz w:val="24"/>
          <w:szCs w:val="20"/>
        </w:rPr>
        <w:t>第一节 政府采购合同协议书</w:t>
      </w:r>
      <w:bookmarkEnd w:id="44"/>
    </w:p>
    <w:p>
      <w:pPr>
        <w:wordWrap w:val="0"/>
        <w:adjustRightInd/>
        <w:spacing w:line="440" w:lineRule="exact"/>
        <w:ind w:left="-420" w:leftChars="-200" w:right="-420" w:rightChars="-200" w:firstLine="480" w:firstLineChars="200"/>
        <w:rPr>
          <w:rFonts w:ascii="仿宋" w:hAnsi="仿宋" w:eastAsia="仿宋" w:cs="仿宋"/>
          <w:kern w:val="0"/>
          <w:sz w:val="24"/>
          <w:szCs w:val="20"/>
        </w:rPr>
      </w:pPr>
    </w:p>
    <w:p>
      <w:pPr>
        <w:wordWrap w:val="0"/>
        <w:adjustRightInd/>
        <w:spacing w:line="440" w:lineRule="exact"/>
        <w:ind w:right="-346" w:rightChars="-165"/>
        <w:rPr>
          <w:rFonts w:ascii="仿宋" w:hAnsi="仿宋" w:eastAsia="仿宋" w:cs="仿宋"/>
          <w:kern w:val="0"/>
          <w:sz w:val="24"/>
          <w:szCs w:val="20"/>
        </w:rPr>
      </w:pPr>
      <w:r>
        <w:rPr>
          <w:rFonts w:hint="eastAsia" w:ascii="仿宋" w:hAnsi="仿宋" w:eastAsia="仿宋" w:cs="仿宋"/>
          <w:kern w:val="0"/>
          <w:sz w:val="24"/>
          <w:szCs w:val="20"/>
        </w:rPr>
        <w:t xml:space="preserve">甲方（全称）：                   </w:t>
      </w:r>
      <w:r>
        <w:rPr>
          <w:rFonts w:ascii="仿宋" w:hAnsi="仿宋" w:eastAsia="仿宋" w:cs="仿宋"/>
          <w:kern w:val="0"/>
          <w:sz w:val="24"/>
          <w:szCs w:val="20"/>
        </w:rPr>
        <w:t xml:space="preserve"> </w:t>
      </w:r>
      <w:r>
        <w:rPr>
          <w:rFonts w:hint="eastAsia" w:ascii="仿宋" w:hAnsi="仿宋" w:eastAsia="仿宋" w:cs="仿宋"/>
          <w:kern w:val="0"/>
          <w:sz w:val="24"/>
          <w:szCs w:val="20"/>
        </w:rPr>
        <w:t>（采购人、受采购人委托签订合同的单位或采购</w:t>
      </w:r>
    </w:p>
    <w:p>
      <w:pPr>
        <w:wordWrap w:val="0"/>
        <w:adjustRightInd/>
        <w:spacing w:line="440" w:lineRule="exact"/>
        <w:ind w:left="-210" w:leftChars="-100" w:right="-346" w:rightChars="-165" w:firstLine="4209" w:firstLineChars="1754"/>
        <w:rPr>
          <w:rFonts w:ascii="仿宋" w:hAnsi="仿宋" w:eastAsia="仿宋" w:cs="仿宋"/>
          <w:kern w:val="0"/>
          <w:sz w:val="24"/>
          <w:szCs w:val="20"/>
        </w:rPr>
      </w:pPr>
      <w:r>
        <w:rPr>
          <w:rFonts w:hint="eastAsia" w:ascii="仿宋" w:hAnsi="仿宋" w:eastAsia="仿宋" w:cs="仿宋"/>
          <w:kern w:val="0"/>
          <w:sz w:val="24"/>
          <w:szCs w:val="20"/>
        </w:rPr>
        <w:t>文件约定的合同甲方）</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乙方1（全称）：                </w:t>
      </w:r>
      <w:r>
        <w:rPr>
          <w:rFonts w:ascii="仿宋" w:hAnsi="仿宋" w:eastAsia="仿宋" w:cs="仿宋"/>
          <w:kern w:val="0"/>
          <w:sz w:val="24"/>
          <w:szCs w:val="20"/>
        </w:rPr>
        <w:t xml:space="preserve"> </w:t>
      </w:r>
      <w:r>
        <w:rPr>
          <w:rFonts w:hint="eastAsia" w:ascii="仿宋" w:hAnsi="仿宋" w:eastAsia="仿宋" w:cs="仿宋"/>
          <w:kern w:val="0"/>
          <w:sz w:val="24"/>
          <w:szCs w:val="20"/>
        </w:rPr>
        <w:t xml:space="preserve"> （供应商）</w:t>
      </w:r>
    </w:p>
    <w:p>
      <w:pPr>
        <w:wordWrap w:val="0"/>
        <w:adjustRightInd/>
        <w:spacing w:line="440" w:lineRule="exact"/>
        <w:ind w:left="-420" w:leftChars="-200" w:right="-346" w:rightChars="-165" w:firstLine="480" w:firstLineChars="200"/>
        <w:rPr>
          <w:rFonts w:ascii="仿宋" w:hAnsi="仿宋" w:eastAsia="仿宋" w:cs="仿宋"/>
          <w:kern w:val="0"/>
          <w:sz w:val="24"/>
          <w:szCs w:val="20"/>
        </w:rPr>
      </w:pPr>
      <w:r>
        <w:rPr>
          <w:rFonts w:hint="eastAsia" w:ascii="仿宋" w:hAnsi="仿宋" w:eastAsia="仿宋" w:cs="仿宋"/>
          <w:kern w:val="0"/>
          <w:sz w:val="24"/>
          <w:szCs w:val="20"/>
        </w:rPr>
        <w:t>乙方2（全称）：                  （联合体成员供应商或其他合同主体）（如有）</w:t>
      </w:r>
    </w:p>
    <w:p>
      <w:pPr>
        <w:wordWrap w:val="0"/>
        <w:adjustRightInd/>
        <w:spacing w:line="440" w:lineRule="exact"/>
        <w:ind w:left="-420" w:leftChars="-200" w:right="-346" w:rightChars="-165" w:firstLine="480" w:firstLineChars="200"/>
        <w:rPr>
          <w:rFonts w:ascii="仿宋" w:hAnsi="仿宋" w:eastAsia="仿宋" w:cs="仿宋"/>
          <w:kern w:val="0"/>
          <w:sz w:val="24"/>
          <w:szCs w:val="20"/>
        </w:rPr>
      </w:pPr>
      <w:r>
        <w:rPr>
          <w:rFonts w:hint="eastAsia" w:ascii="仿宋" w:hAnsi="仿宋" w:eastAsia="仿宋" w:cs="仿宋"/>
          <w:kern w:val="0"/>
          <w:sz w:val="24"/>
          <w:szCs w:val="20"/>
        </w:rPr>
        <w:t>乙方3（全称）：                  （联合体成员供应商或其他合同主体）（如有）</w:t>
      </w:r>
    </w:p>
    <w:p>
      <w:pPr>
        <w:wordWrap w:val="0"/>
        <w:adjustRightInd/>
        <w:spacing w:line="440" w:lineRule="exact"/>
        <w:ind w:right="-420" w:rightChars="-200"/>
        <w:rPr>
          <w:rFonts w:ascii="仿宋" w:hAnsi="仿宋" w:eastAsia="仿宋" w:cs="仿宋"/>
          <w:kern w:val="0"/>
          <w:sz w:val="24"/>
          <w:szCs w:val="20"/>
        </w:rPr>
      </w:pPr>
    </w:p>
    <w:p>
      <w:pPr>
        <w:wordWrap w:val="0"/>
        <w:adjustRightInd/>
        <w:spacing w:line="440" w:lineRule="exact"/>
        <w:ind w:left="-210" w:leftChars="-100" w:right="-346" w:rightChars="-165"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pPr>
        <w:numPr>
          <w:ilvl w:val="0"/>
          <w:numId w:val="1"/>
        </w:numPr>
        <w:wordWrap w:val="0"/>
        <w:adjustRightInd/>
        <w:spacing w:line="440" w:lineRule="exact"/>
        <w:ind w:left="-210" w:leftChars="-100" w:right="-420" w:rightChars="-200" w:firstLine="723" w:firstLineChars="300"/>
        <w:rPr>
          <w:rFonts w:ascii="仿宋" w:hAnsi="仿宋" w:eastAsia="仿宋" w:cs="仿宋"/>
          <w:kern w:val="0"/>
          <w:sz w:val="24"/>
          <w:szCs w:val="20"/>
        </w:rPr>
      </w:pPr>
      <w:r>
        <w:rPr>
          <w:rFonts w:hint="eastAsia" w:ascii="仿宋" w:hAnsi="仿宋" w:eastAsia="仿宋" w:cs="仿宋"/>
          <w:b/>
          <w:bCs/>
          <w:kern w:val="0"/>
          <w:sz w:val="24"/>
          <w:szCs w:val="20"/>
        </w:rPr>
        <w:t>项目信息</w:t>
      </w:r>
    </w:p>
    <w:p>
      <w:pPr>
        <w:numPr>
          <w:ilvl w:val="255"/>
          <w:numId w:val="0"/>
        </w:numPr>
        <w:wordWrap w:val="0"/>
        <w:adjustRightInd/>
        <w:spacing w:line="440" w:lineRule="exact"/>
        <w:ind w:left="420" w:leftChars="200" w:right="-420" w:rightChars="-200"/>
        <w:rPr>
          <w:rFonts w:ascii="仿宋" w:hAnsi="仿宋" w:eastAsia="仿宋" w:cs="仿宋"/>
          <w:kern w:val="0"/>
          <w:sz w:val="24"/>
          <w:szCs w:val="20"/>
        </w:rPr>
      </w:pPr>
      <w:r>
        <w:rPr>
          <w:rFonts w:hint="eastAsia" w:ascii="仿宋" w:hAnsi="仿宋" w:eastAsia="仿宋" w:cs="仿宋"/>
          <w:kern w:val="0"/>
          <w:sz w:val="24"/>
          <w:szCs w:val="20"/>
        </w:rPr>
        <w:t>（</w:t>
      </w:r>
      <w:r>
        <w:rPr>
          <w:rFonts w:ascii="仿宋" w:hAnsi="仿宋" w:eastAsia="仿宋" w:cs="仿宋"/>
          <w:kern w:val="0"/>
          <w:sz w:val="24"/>
          <w:szCs w:val="20"/>
        </w:rPr>
        <w:t>1</w:t>
      </w:r>
      <w:r>
        <w:rPr>
          <w:rFonts w:hint="eastAsia" w:ascii="仿宋" w:hAnsi="仿宋" w:eastAsia="仿宋" w:cs="仿宋"/>
          <w:kern w:val="0"/>
          <w:sz w:val="24"/>
          <w:szCs w:val="20"/>
        </w:rPr>
        <w:t>）采购项目名称：</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采购项目编号：</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numPr>
          <w:ilvl w:val="0"/>
          <w:numId w:val="2"/>
        </w:num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采购计划编号：</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numPr>
          <w:ilvl w:val="0"/>
          <w:numId w:val="2"/>
        </w:num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项目内容：</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采购标的及数量（台/套/个/架/组等）：</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wordWrap w:val="0"/>
        <w:adjustRightInd/>
        <w:spacing w:line="440" w:lineRule="exact"/>
        <w:ind w:left="-420" w:leftChars="-200" w:right="-420" w:rightChars="-200" w:firstLine="480" w:firstLineChars="200"/>
        <w:rPr>
          <w:rFonts w:ascii="宋体" w:hAnsi="宋体"/>
          <w:kern w:val="0"/>
          <w:sz w:val="34"/>
          <w:szCs w:val="21"/>
          <w:u w:val="single"/>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品牌：</w:t>
      </w:r>
      <w:r>
        <w:rPr>
          <w:rFonts w:ascii="宋体" w:hAnsi="宋体"/>
          <w:kern w:val="0"/>
          <w:sz w:val="34"/>
          <w:szCs w:val="21"/>
          <w:u w:val="single"/>
        </w:rPr>
        <w:t xml:space="preserve">            </w:t>
      </w:r>
      <w:r>
        <w:rPr>
          <w:rFonts w:hint="eastAsia" w:ascii="仿宋" w:hAnsi="仿宋" w:eastAsia="仿宋" w:cs="仿宋"/>
          <w:kern w:val="0"/>
          <w:sz w:val="24"/>
          <w:szCs w:val="20"/>
        </w:rPr>
        <w:t xml:space="preserve">   规格型号：</w:t>
      </w:r>
      <w:r>
        <w:rPr>
          <w:rFonts w:ascii="宋体" w:hAnsi="宋体"/>
          <w:kern w:val="0"/>
          <w:sz w:val="34"/>
          <w:szCs w:val="21"/>
          <w:u w:val="single"/>
        </w:rPr>
        <w:t xml:space="preserve">            </w:t>
      </w:r>
    </w:p>
    <w:p>
      <w:pPr>
        <w:wordWrap w:val="0"/>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采购标的的技术要求、商务要求具体见附件。</w:t>
      </w:r>
    </w:p>
    <w:p>
      <w:pPr>
        <w:wordWrap w:val="0"/>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①涉及信息类产品，请填写该产品关键部件的品牌、型号：</w:t>
      </w:r>
    </w:p>
    <w:p>
      <w:pPr>
        <w:wordWrap w:val="0"/>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标的名称：</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wordWrap w:val="0"/>
        <w:adjustRightInd/>
        <w:spacing w:line="440" w:lineRule="exact"/>
        <w:ind w:left="-420" w:leftChars="-200" w:right="-420" w:rightChars="-200" w:firstLine="480" w:firstLineChars="200"/>
        <w:rPr>
          <w:rFonts w:ascii="宋体" w:hAnsi="宋体"/>
          <w:kern w:val="0"/>
          <w:sz w:val="34"/>
          <w:szCs w:val="21"/>
          <w:u w:val="single"/>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关键部件：</w:t>
      </w:r>
      <w:r>
        <w:rPr>
          <w:rFonts w:ascii="宋体" w:hAnsi="宋体"/>
          <w:kern w:val="0"/>
          <w:sz w:val="34"/>
          <w:szCs w:val="21"/>
          <w:u w:val="single"/>
        </w:rPr>
        <w:t xml:space="preserve">      </w:t>
      </w:r>
      <w:r>
        <w:rPr>
          <w:rFonts w:hint="eastAsia" w:ascii="仿宋" w:hAnsi="仿宋" w:eastAsia="仿宋" w:cs="仿宋"/>
          <w:kern w:val="0"/>
          <w:sz w:val="24"/>
          <w:szCs w:val="20"/>
        </w:rPr>
        <w:t xml:space="preserve">  品牌：</w:t>
      </w:r>
      <w:r>
        <w:rPr>
          <w:rFonts w:ascii="宋体" w:hAnsi="宋体"/>
          <w:kern w:val="0"/>
          <w:sz w:val="34"/>
          <w:szCs w:val="21"/>
          <w:u w:val="single"/>
        </w:rPr>
        <w:t xml:space="preserve">       </w:t>
      </w:r>
      <w:r>
        <w:rPr>
          <w:rFonts w:hint="eastAsia" w:ascii="仿宋" w:hAnsi="仿宋" w:eastAsia="仿宋" w:cs="仿宋"/>
          <w:kern w:val="0"/>
          <w:sz w:val="24"/>
          <w:szCs w:val="20"/>
        </w:rPr>
        <w:t xml:space="preserve"> 型号：</w:t>
      </w:r>
      <w:r>
        <w:rPr>
          <w:rFonts w:ascii="宋体" w:hAnsi="宋体"/>
          <w:kern w:val="0"/>
          <w:sz w:val="34"/>
          <w:szCs w:val="21"/>
          <w:u w:val="single"/>
        </w:rPr>
        <w:t xml:space="preserve">       </w:t>
      </w:r>
    </w:p>
    <w:p>
      <w:pPr>
        <w:wordWrap w:val="0"/>
        <w:adjustRightInd/>
        <w:spacing w:line="440" w:lineRule="exact"/>
        <w:ind w:left="-420" w:leftChars="-200" w:right="-420" w:rightChars="-200" w:firstLine="480" w:firstLineChars="200"/>
        <w:rPr>
          <w:rFonts w:ascii="宋体" w:hAnsi="宋体"/>
          <w:kern w:val="0"/>
          <w:sz w:val="34"/>
          <w:szCs w:val="21"/>
          <w:u w:val="single"/>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关键部件：</w:t>
      </w:r>
      <w:r>
        <w:rPr>
          <w:rFonts w:ascii="宋体" w:hAnsi="宋体"/>
          <w:kern w:val="0"/>
          <w:sz w:val="34"/>
          <w:szCs w:val="21"/>
          <w:u w:val="single"/>
        </w:rPr>
        <w:t xml:space="preserve">      </w:t>
      </w:r>
      <w:r>
        <w:rPr>
          <w:rFonts w:hint="eastAsia" w:ascii="仿宋" w:hAnsi="仿宋" w:eastAsia="仿宋" w:cs="仿宋"/>
          <w:kern w:val="0"/>
          <w:sz w:val="24"/>
          <w:szCs w:val="20"/>
        </w:rPr>
        <w:t xml:space="preserve">  品牌：</w:t>
      </w:r>
      <w:r>
        <w:rPr>
          <w:rFonts w:ascii="宋体" w:hAnsi="宋体"/>
          <w:kern w:val="0"/>
          <w:sz w:val="34"/>
          <w:szCs w:val="21"/>
          <w:u w:val="single"/>
        </w:rPr>
        <w:t xml:space="preserve">       </w:t>
      </w:r>
      <w:r>
        <w:rPr>
          <w:rFonts w:hint="eastAsia" w:ascii="仿宋" w:hAnsi="仿宋" w:eastAsia="仿宋" w:cs="仿宋"/>
          <w:kern w:val="0"/>
          <w:sz w:val="24"/>
          <w:szCs w:val="20"/>
        </w:rPr>
        <w:t xml:space="preserve"> 型号：</w:t>
      </w:r>
      <w:r>
        <w:rPr>
          <w:rFonts w:ascii="宋体" w:hAnsi="宋体"/>
          <w:kern w:val="0"/>
          <w:sz w:val="34"/>
          <w:szCs w:val="21"/>
          <w:u w:val="single"/>
        </w:rPr>
        <w:t xml:space="preserve">       </w:t>
      </w:r>
    </w:p>
    <w:p>
      <w:pPr>
        <w:wordWrap w:val="0"/>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关键部件：</w:t>
      </w:r>
      <w:r>
        <w:rPr>
          <w:rFonts w:ascii="宋体" w:hAnsi="宋体"/>
          <w:kern w:val="0"/>
          <w:sz w:val="34"/>
          <w:szCs w:val="21"/>
          <w:u w:val="single"/>
        </w:rPr>
        <w:t xml:space="preserve">      </w:t>
      </w:r>
      <w:r>
        <w:rPr>
          <w:rFonts w:hint="eastAsia" w:ascii="仿宋" w:hAnsi="仿宋" w:eastAsia="仿宋" w:cs="仿宋"/>
          <w:kern w:val="0"/>
          <w:sz w:val="24"/>
          <w:szCs w:val="20"/>
        </w:rPr>
        <w:t xml:space="preserve">  品牌：</w:t>
      </w:r>
      <w:r>
        <w:rPr>
          <w:rFonts w:ascii="宋体" w:hAnsi="宋体"/>
          <w:kern w:val="0"/>
          <w:sz w:val="34"/>
          <w:szCs w:val="21"/>
          <w:u w:val="single"/>
        </w:rPr>
        <w:t xml:space="preserve">       </w:t>
      </w:r>
      <w:r>
        <w:rPr>
          <w:rFonts w:hint="eastAsia" w:ascii="仿宋" w:hAnsi="仿宋" w:eastAsia="仿宋" w:cs="仿宋"/>
          <w:kern w:val="0"/>
          <w:sz w:val="24"/>
          <w:szCs w:val="20"/>
        </w:rPr>
        <w:t xml:space="preserve"> 型号：</w:t>
      </w:r>
      <w:r>
        <w:rPr>
          <w:rFonts w:ascii="宋体" w:hAnsi="宋体"/>
          <w:kern w:val="0"/>
          <w:sz w:val="34"/>
          <w:szCs w:val="21"/>
          <w:u w:val="single"/>
        </w:rPr>
        <w:t xml:space="preserve">       </w:t>
      </w:r>
    </w:p>
    <w:p>
      <w:pPr>
        <w:wordWrap w:val="0"/>
        <w:adjustRightInd/>
        <w:spacing w:line="440" w:lineRule="exact"/>
        <w:ind w:left="-10" w:right="-346" w:rightChars="-165" w:firstLine="398" w:firstLineChars="166"/>
        <w:rPr>
          <w:rFonts w:ascii="仿宋" w:hAnsi="仿宋" w:eastAsia="仿宋" w:cs="仿宋"/>
          <w:kern w:val="0"/>
          <w:sz w:val="24"/>
          <w:szCs w:val="20"/>
        </w:rPr>
      </w:pPr>
      <w:r>
        <w:rPr>
          <w:rFonts w:hint="eastAsia" w:ascii="仿宋" w:hAnsi="仿宋" w:eastAsia="仿宋" w:cs="仿宋"/>
          <w:kern w:val="0"/>
          <w:sz w:val="24"/>
          <w:szCs w:val="20"/>
        </w:rPr>
        <w:t>（注：关键部件是指财政部会同有关部门发布的政府采购需求标准规定的需要通过国家有关部门指定的测评机构开展的安全可靠测评的软硬件，如CPU芯片、操作系统、数据库等。）</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②涉及车辆采购，请填写是否属于新能源汽车：</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是，《政府采购品目分类目录》底级品目名称：</w:t>
      </w:r>
      <w:r>
        <w:rPr>
          <w:rFonts w:ascii="宋体" w:hAnsi="宋体"/>
          <w:kern w:val="0"/>
          <w:sz w:val="34"/>
          <w:szCs w:val="21"/>
          <w:u w:val="single"/>
        </w:rPr>
        <w:t xml:space="preserve">  </w:t>
      </w:r>
      <w:r>
        <w:rPr>
          <w:rFonts w:hint="eastAsia" w:ascii="仿宋" w:hAnsi="仿宋" w:eastAsia="仿宋" w:cs="仿宋"/>
          <w:kern w:val="0"/>
          <w:sz w:val="24"/>
          <w:szCs w:val="20"/>
        </w:rPr>
        <w:t>数量：</w:t>
      </w:r>
      <w:r>
        <w:rPr>
          <w:rFonts w:ascii="宋体" w:hAnsi="宋体"/>
          <w:kern w:val="0"/>
          <w:sz w:val="34"/>
          <w:szCs w:val="21"/>
          <w:u w:val="single"/>
        </w:rPr>
        <w:t xml:space="preserve">  </w:t>
      </w:r>
      <w:r>
        <w:rPr>
          <w:rFonts w:hint="eastAsia" w:ascii="仿宋" w:hAnsi="仿宋" w:eastAsia="仿宋" w:cs="仿宋"/>
          <w:kern w:val="0"/>
          <w:sz w:val="24"/>
          <w:szCs w:val="20"/>
        </w:rPr>
        <w:t>金额：</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pPr>
        <w:wordWrap w:val="0"/>
        <w:adjustRightInd/>
        <w:spacing w:line="440" w:lineRule="exact"/>
        <w:ind w:left="-210" w:leftChars="-100" w:right="-420" w:rightChars="-200" w:firstLine="336" w:firstLineChars="140"/>
        <w:rPr>
          <w:rFonts w:ascii="仿宋" w:hAnsi="仿宋" w:eastAsia="仿宋" w:cs="仿宋"/>
          <w:kern w:val="0"/>
          <w:sz w:val="24"/>
          <w:szCs w:val="20"/>
        </w:rPr>
      </w:pPr>
      <w:r>
        <w:rPr>
          <w:rFonts w:hint="eastAsia" w:ascii="仿宋" w:hAnsi="仿宋" w:eastAsia="仿宋" w:cs="仿宋"/>
          <w:kern w:val="0"/>
          <w:sz w:val="24"/>
          <w:szCs w:val="20"/>
        </w:rPr>
        <w:t xml:space="preserve">   （4）政府采购组织形式：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政府集中采购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部门集中采购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分散采购</w:t>
      </w:r>
    </w:p>
    <w:p>
      <w:pPr>
        <w:wordWrap w:val="0"/>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（5）政府采购方式：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公开招标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邀请招标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竞争性谈判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竞争性磋商</w:t>
      </w:r>
    </w:p>
    <w:p>
      <w:pPr>
        <w:wordWrap w:val="0"/>
        <w:adjustRightInd/>
        <w:spacing w:line="440" w:lineRule="exact"/>
        <w:ind w:right="-420" w:rightChars="-200" w:firstLine="2760" w:firstLineChars="115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询价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单一来源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框架协议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其他：</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wordWrap w:val="0"/>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（注：在框架协议采购的第二阶段，可选择使用该合同文本）</w:t>
      </w:r>
    </w:p>
    <w:p>
      <w:pPr>
        <w:wordWrap w:val="0"/>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（6）中标（成交）采购标的制造商是否为中小企业：</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本合同是否为专门面向中小企业的采购合同（中小企业预留合同）：</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若本项目不专门面向中小企业采购，是否给予小微企业评审优惠：</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中标（成交）采购标的制造商是否为残疾人福利性单位：</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中标（成交）采购标的制造商是否为监狱企业：</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pPr>
        <w:wordWrap w:val="0"/>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（7）合同是否分包：</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 xml:space="preserve">分包主要内容：                                            </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分包供应商/制造商名称（如供应商和制造商不同，请分别填写）：</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分包供应商/制造商类型（如果供应商和制造商不同，只填写制造商类型）：</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大型企业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中型企业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小微型企业  </w:t>
      </w:r>
    </w:p>
    <w:p>
      <w:pPr>
        <w:wordWrap w:val="0"/>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残疾人福利性单位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监狱企业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其他</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（8）中标（成交）供应商是否为外商投资企业：</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外商投资企业类型：</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全部由外国投资者投资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部分由外国投资者投资</w:t>
      </w:r>
    </w:p>
    <w:p>
      <w:pPr>
        <w:wordWrap w:val="0"/>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（9）是否涉及进口产品：</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是，《政府采购品目分类目录》底级品目名称：</w:t>
      </w:r>
      <w:r>
        <w:rPr>
          <w:rFonts w:ascii="宋体" w:hAnsi="宋体"/>
          <w:kern w:val="0"/>
          <w:sz w:val="34"/>
          <w:szCs w:val="21"/>
          <w:u w:val="single"/>
        </w:rPr>
        <w:t xml:space="preserve">      </w:t>
      </w:r>
      <w:r>
        <w:rPr>
          <w:rFonts w:hint="eastAsia" w:ascii="仿宋" w:hAnsi="仿宋" w:eastAsia="仿宋" w:cs="仿宋"/>
          <w:kern w:val="0"/>
          <w:sz w:val="24"/>
          <w:szCs w:val="20"/>
        </w:rPr>
        <w:t xml:space="preserve"> 金额：</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国别：</w:t>
      </w:r>
      <w:r>
        <w:rPr>
          <w:rFonts w:ascii="宋体" w:hAnsi="宋体"/>
          <w:kern w:val="0"/>
          <w:sz w:val="34"/>
          <w:szCs w:val="21"/>
          <w:u w:val="single"/>
        </w:rPr>
        <w:t xml:space="preserve">      </w:t>
      </w:r>
      <w:r>
        <w:rPr>
          <w:rFonts w:hint="eastAsia" w:ascii="仿宋" w:hAnsi="仿宋" w:eastAsia="仿宋" w:cs="仿宋"/>
          <w:kern w:val="0"/>
          <w:sz w:val="24"/>
          <w:szCs w:val="20"/>
        </w:rPr>
        <w:t>品牌：</w:t>
      </w:r>
      <w:r>
        <w:rPr>
          <w:rFonts w:ascii="宋体" w:hAnsi="宋体"/>
          <w:kern w:val="0"/>
          <w:sz w:val="34"/>
          <w:szCs w:val="21"/>
          <w:u w:val="single"/>
        </w:rPr>
        <w:t xml:space="preserve">      </w:t>
      </w:r>
      <w:r>
        <w:rPr>
          <w:rFonts w:hint="eastAsia" w:ascii="仿宋" w:hAnsi="仿宋" w:eastAsia="仿宋" w:cs="仿宋"/>
          <w:kern w:val="0"/>
          <w:sz w:val="24"/>
          <w:szCs w:val="20"/>
        </w:rPr>
        <w:t xml:space="preserve"> 规格型号：</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wordWrap w:val="0"/>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（10）是否涉及节能产品：</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是，《节能产品政府采购品目清单》的底级品目名称：</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强制采购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优先采购    </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是否涉及环境标志产品：</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是，《环境标志产品政府采购品目清单》的底级品目名称：</w:t>
      </w:r>
      <w:r>
        <w:rPr>
          <w:rFonts w:ascii="宋体" w:hAnsi="宋体"/>
          <w:kern w:val="0"/>
          <w:sz w:val="34"/>
          <w:szCs w:val="21"/>
          <w:u w:val="single"/>
        </w:rPr>
        <w:t xml:space="preserve">        </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强制采购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优先采购    </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是否涉及绿色产品： </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是，绿色产品政府采购相关政策确定的底级品目名称：         </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强制采购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优先采购    </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pPr>
        <w:wordWrap w:val="0"/>
        <w:adjustRightInd/>
        <w:spacing w:line="440" w:lineRule="exact"/>
        <w:ind w:left="-19" w:leftChars="-9" w:right="-420" w:rightChars="-200" w:firstLine="540" w:firstLineChars="225"/>
        <w:rPr>
          <w:rFonts w:ascii="仿宋" w:hAnsi="仿宋" w:eastAsia="仿宋" w:cs="仿宋"/>
          <w:kern w:val="0"/>
          <w:sz w:val="24"/>
          <w:szCs w:val="20"/>
        </w:rPr>
      </w:pPr>
      <w:r>
        <w:rPr>
          <w:rFonts w:hint="eastAsia" w:ascii="仿宋" w:hAnsi="仿宋" w:eastAsia="仿宋" w:cs="仿宋"/>
          <w:kern w:val="0"/>
          <w:sz w:val="24"/>
          <w:szCs w:val="20"/>
        </w:rPr>
        <w:t>（11）涉及商品包装和快递包装的，是否参考《商品包装政府采购需求标准（试行）》、《快递包装政府采购需求标准（试行）》明确产品及相关快递服务的具体包装要求：</w:t>
      </w:r>
    </w:p>
    <w:p>
      <w:pPr>
        <w:wordWrap w:val="0"/>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否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不涉及</w:t>
      </w:r>
    </w:p>
    <w:p>
      <w:pPr>
        <w:wordWrap w:val="0"/>
        <w:adjustRightInd/>
        <w:spacing w:line="440" w:lineRule="exact"/>
        <w:ind w:left="-420" w:leftChars="-200" w:right="-420" w:rightChars="-200" w:firstLine="1084" w:firstLineChars="450"/>
        <w:rPr>
          <w:rFonts w:ascii="仿宋" w:hAnsi="仿宋" w:eastAsia="仿宋" w:cs="仿宋"/>
          <w:b/>
          <w:bCs/>
          <w:kern w:val="0"/>
          <w:sz w:val="24"/>
          <w:szCs w:val="20"/>
        </w:rPr>
      </w:pPr>
      <w:r>
        <w:rPr>
          <w:rFonts w:ascii="仿宋" w:hAnsi="仿宋" w:eastAsia="仿宋" w:cs="仿宋"/>
          <w:b/>
          <w:bCs/>
          <w:kern w:val="0"/>
          <w:sz w:val="24"/>
          <w:szCs w:val="20"/>
        </w:rPr>
        <w:t>2.</w:t>
      </w:r>
      <w:r>
        <w:rPr>
          <w:rFonts w:hint="eastAsia" w:ascii="仿宋" w:hAnsi="仿宋" w:eastAsia="仿宋" w:cs="仿宋"/>
          <w:b/>
          <w:bCs/>
          <w:kern w:val="0"/>
          <w:sz w:val="24"/>
          <w:szCs w:val="20"/>
        </w:rPr>
        <w:t>合同金额</w:t>
      </w:r>
    </w:p>
    <w:p>
      <w:pPr>
        <w:wordWrap w:val="0"/>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（1）合同金额小写：</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大写：</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wordWrap w:val="0"/>
        <w:adjustRightInd/>
        <w:spacing w:line="440" w:lineRule="exact"/>
        <w:ind w:left="-420" w:leftChars="-200" w:right="-420" w:rightChars="-200" w:firstLine="480" w:firstLineChars="200"/>
        <w:rPr>
          <w:rFonts w:ascii="宋体" w:hAnsi="宋体"/>
          <w:kern w:val="0"/>
          <w:sz w:val="34"/>
          <w:szCs w:val="21"/>
          <w:u w:val="single"/>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分包金额（如有）小写：</w:t>
      </w:r>
      <w:r>
        <w:rPr>
          <w:rFonts w:ascii="宋体" w:hAnsi="宋体"/>
          <w:kern w:val="0"/>
          <w:sz w:val="34"/>
          <w:szCs w:val="21"/>
          <w:u w:val="single"/>
        </w:rPr>
        <w:t xml:space="preserve">             </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大写：</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（注：固定单价合同应填写单价和最高限价）</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（2）合同定价方式（采用组合定价方式的，可以勾选多项）：</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固定总价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固定单价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固定费率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成本补偿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绩效激励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其他       </w:t>
      </w:r>
    </w:p>
    <w:p>
      <w:pPr>
        <w:wordWrap w:val="0"/>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（3）付款方式（按项目实际勾选填写）：</w:t>
      </w:r>
    </w:p>
    <w:p>
      <w:pPr>
        <w:wordWrap w:val="0"/>
        <w:adjustRightInd/>
        <w:spacing w:line="440" w:lineRule="exact"/>
        <w:ind w:left="-420" w:leftChars="-200" w:right="-420" w:rightChars="-200" w:firstLine="1080" w:firstLineChars="450"/>
        <w:rPr>
          <w:rFonts w:ascii="宋体" w:hAnsi="宋体"/>
          <w:kern w:val="0"/>
          <w:sz w:val="34"/>
          <w:szCs w:val="21"/>
          <w:u w:val="single"/>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全额付款：</w:t>
      </w:r>
      <w:r>
        <w:rPr>
          <w:rFonts w:hint="eastAsia" w:ascii="宋体" w:hAnsi="宋体"/>
          <w:kern w:val="0"/>
          <w:sz w:val="34"/>
          <w:szCs w:val="21"/>
          <w:u w:val="single"/>
        </w:rPr>
        <w:t xml:space="preserve">     </w:t>
      </w:r>
      <w:r>
        <w:rPr>
          <w:rFonts w:hint="eastAsia" w:ascii="仿宋" w:hAnsi="仿宋" w:eastAsia="仿宋" w:cs="仿宋"/>
          <w:kern w:val="0"/>
          <w:sz w:val="24"/>
          <w:u w:val="single"/>
        </w:rPr>
        <w:t>（应明确一次性支付合同款项的条件）</w:t>
      </w:r>
      <w:r>
        <w:rPr>
          <w:rFonts w:hint="eastAsia" w:ascii="宋体" w:hAnsi="宋体"/>
          <w:kern w:val="0"/>
          <w:sz w:val="34"/>
          <w:szCs w:val="21"/>
          <w:u w:val="single"/>
        </w:rPr>
        <w:t xml:space="preserve">                    </w:t>
      </w:r>
    </w:p>
    <w:p>
      <w:pPr>
        <w:wordWrap w:val="0"/>
        <w:adjustRightInd/>
        <w:spacing w:line="440" w:lineRule="exact"/>
        <w:ind w:left="-420" w:leftChars="-200" w:right="-420" w:rightChars="-200" w:firstLine="1080" w:firstLineChars="450"/>
        <w:rPr>
          <w:rFonts w:ascii="仿宋" w:hAnsi="仿宋" w:eastAsia="仿宋" w:cs="仿宋"/>
          <w:kern w:val="0"/>
          <w:sz w:val="24"/>
          <w:u w:val="single"/>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分期付款：</w:t>
      </w:r>
      <w:r>
        <w:rPr>
          <w:rFonts w:hint="eastAsia" w:ascii="仿宋" w:hAnsi="仿宋" w:eastAsia="仿宋" w:cs="仿宋"/>
          <w:kern w:val="0"/>
          <w:sz w:val="24"/>
          <w:u w:val="single"/>
        </w:rPr>
        <w:t xml:space="preserve">  （应明确分期支付合同款项的各期比例和支付条件，各期支付条件</w:t>
      </w:r>
    </w:p>
    <w:p>
      <w:pPr>
        <w:wordWrap w:val="0"/>
        <w:adjustRightInd/>
        <w:spacing w:line="440" w:lineRule="exact"/>
        <w:ind w:right="-420" w:rightChars="-200"/>
        <w:rPr>
          <w:rFonts w:ascii="仿宋" w:hAnsi="仿宋" w:eastAsia="仿宋" w:cs="仿宋"/>
          <w:kern w:val="0"/>
          <w:sz w:val="24"/>
          <w:u w:val="single"/>
        </w:rPr>
      </w:pPr>
      <w:r>
        <w:rPr>
          <w:rFonts w:hint="eastAsia" w:ascii="仿宋" w:hAnsi="仿宋" w:eastAsia="仿宋" w:cs="仿宋"/>
          <w:kern w:val="0"/>
          <w:sz w:val="24"/>
          <w:u w:val="single"/>
        </w:rPr>
        <w:t xml:space="preserve">应与分期履约验收情况挂钩） </w:t>
      </w:r>
      <w:r>
        <w:rPr>
          <w:rFonts w:hint="eastAsia" w:ascii="仿宋" w:hAnsi="仿宋" w:eastAsia="仿宋" w:cs="仿宋"/>
          <w:kern w:val="0"/>
          <w:sz w:val="24"/>
          <w:szCs w:val="20"/>
        </w:rPr>
        <w:t>，其中涉及预付款的：</w:t>
      </w:r>
      <w:r>
        <w:rPr>
          <w:rFonts w:hint="eastAsia" w:ascii="仿宋" w:hAnsi="仿宋" w:eastAsia="仿宋" w:cs="仿宋"/>
          <w:kern w:val="0"/>
          <w:sz w:val="24"/>
          <w:u w:val="single"/>
        </w:rPr>
        <w:t xml:space="preserve"> （应明确预付款的支付比例和支付条件）</w:t>
      </w:r>
    </w:p>
    <w:p>
      <w:pPr>
        <w:wordWrap w:val="0"/>
        <w:adjustRightInd/>
        <w:spacing w:line="440" w:lineRule="exact"/>
        <w:ind w:left="-420" w:leftChars="-200" w:right="-420" w:rightChars="-200" w:firstLine="1080" w:firstLineChars="45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成本补偿：      （应明确按照成本补偿方式的支付方式和支付条件）   </w:t>
      </w:r>
    </w:p>
    <w:p>
      <w:pPr>
        <w:wordWrap w:val="0"/>
        <w:adjustRightInd/>
        <w:spacing w:line="440" w:lineRule="exact"/>
        <w:ind w:left="-420" w:leftChars="-200" w:right="-420" w:rightChars="-200" w:firstLine="1080" w:firstLineChars="45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绩效激励：      （应明确按照绩效激励方式的支付方式和支付条件）   </w:t>
      </w:r>
    </w:p>
    <w:p>
      <w:pPr>
        <w:wordWrap w:val="0"/>
        <w:adjustRightInd/>
        <w:spacing w:line="440" w:lineRule="exact"/>
        <w:ind w:left="-420" w:leftChars="-200" w:right="-420" w:rightChars="-200" w:firstLine="964" w:firstLineChars="400"/>
        <w:rPr>
          <w:rFonts w:ascii="仿宋" w:hAnsi="仿宋" w:eastAsia="仿宋" w:cs="仿宋"/>
          <w:b/>
          <w:bCs/>
          <w:kern w:val="0"/>
          <w:sz w:val="24"/>
          <w:szCs w:val="20"/>
        </w:rPr>
      </w:pPr>
      <w:r>
        <w:rPr>
          <w:rFonts w:ascii="仿宋" w:hAnsi="仿宋" w:eastAsia="仿宋" w:cs="仿宋"/>
          <w:b/>
          <w:bCs/>
          <w:kern w:val="0"/>
          <w:sz w:val="24"/>
          <w:szCs w:val="20"/>
        </w:rPr>
        <w:t>3.</w:t>
      </w:r>
      <w:r>
        <w:rPr>
          <w:rFonts w:hint="eastAsia" w:ascii="仿宋" w:hAnsi="仿宋" w:eastAsia="仿宋" w:cs="仿宋"/>
          <w:b/>
          <w:bCs/>
          <w:kern w:val="0"/>
          <w:sz w:val="24"/>
          <w:szCs w:val="20"/>
        </w:rPr>
        <w:t>合同履行</w:t>
      </w:r>
    </w:p>
    <w:p>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（1）起始日期：</w:t>
      </w:r>
      <w:r>
        <w:rPr>
          <w:rFonts w:ascii="宋体" w:hAnsi="宋体"/>
          <w:kern w:val="0"/>
          <w:sz w:val="34"/>
          <w:szCs w:val="21"/>
          <w:u w:val="single"/>
        </w:rPr>
        <w:t xml:space="preserve">    </w:t>
      </w:r>
      <w:r>
        <w:rPr>
          <w:rFonts w:hint="eastAsia" w:ascii="仿宋" w:hAnsi="仿宋" w:eastAsia="仿宋" w:cs="仿宋"/>
          <w:kern w:val="0"/>
          <w:sz w:val="24"/>
          <w:szCs w:val="20"/>
        </w:rPr>
        <w:t>年</w:t>
      </w:r>
      <w:r>
        <w:rPr>
          <w:rFonts w:ascii="宋体" w:hAnsi="宋体"/>
          <w:kern w:val="0"/>
          <w:sz w:val="34"/>
          <w:szCs w:val="21"/>
          <w:u w:val="single"/>
        </w:rPr>
        <w:t xml:space="preserve">  </w:t>
      </w:r>
      <w:r>
        <w:rPr>
          <w:rFonts w:hint="eastAsia" w:ascii="仿宋" w:hAnsi="仿宋" w:eastAsia="仿宋" w:cs="仿宋"/>
          <w:kern w:val="0"/>
          <w:sz w:val="24"/>
          <w:szCs w:val="20"/>
        </w:rPr>
        <w:t>月</w:t>
      </w:r>
      <w:r>
        <w:rPr>
          <w:rFonts w:ascii="宋体" w:hAnsi="宋体"/>
          <w:kern w:val="0"/>
          <w:sz w:val="34"/>
          <w:szCs w:val="21"/>
          <w:u w:val="single"/>
        </w:rPr>
        <w:t xml:space="preserve">  </w:t>
      </w:r>
      <w:r>
        <w:rPr>
          <w:rFonts w:hint="eastAsia" w:ascii="仿宋" w:hAnsi="仿宋" w:eastAsia="仿宋" w:cs="仿宋"/>
          <w:kern w:val="0"/>
          <w:sz w:val="24"/>
          <w:szCs w:val="20"/>
        </w:rPr>
        <w:t>日，完成日期：</w:t>
      </w:r>
      <w:r>
        <w:rPr>
          <w:rFonts w:ascii="宋体" w:hAnsi="宋体"/>
          <w:kern w:val="0"/>
          <w:sz w:val="34"/>
          <w:szCs w:val="21"/>
          <w:u w:val="single"/>
        </w:rPr>
        <w:t xml:space="preserve">    </w:t>
      </w:r>
      <w:r>
        <w:rPr>
          <w:rFonts w:hint="eastAsia" w:ascii="仿宋" w:hAnsi="仿宋" w:eastAsia="仿宋" w:cs="仿宋"/>
          <w:kern w:val="0"/>
          <w:sz w:val="24"/>
          <w:szCs w:val="20"/>
        </w:rPr>
        <w:t>年</w:t>
      </w:r>
      <w:r>
        <w:rPr>
          <w:rFonts w:ascii="宋体" w:hAnsi="宋体"/>
          <w:kern w:val="0"/>
          <w:sz w:val="34"/>
          <w:szCs w:val="21"/>
          <w:u w:val="single"/>
        </w:rPr>
        <w:t xml:space="preserve">  </w:t>
      </w:r>
      <w:r>
        <w:rPr>
          <w:rFonts w:hint="eastAsia" w:ascii="仿宋" w:hAnsi="仿宋" w:eastAsia="仿宋" w:cs="仿宋"/>
          <w:kern w:val="0"/>
          <w:sz w:val="24"/>
          <w:szCs w:val="20"/>
        </w:rPr>
        <w:t xml:space="preserve">月 </w:t>
      </w:r>
      <w:r>
        <w:rPr>
          <w:rFonts w:ascii="宋体" w:hAnsi="宋体"/>
          <w:kern w:val="0"/>
          <w:sz w:val="34"/>
          <w:szCs w:val="21"/>
          <w:u w:val="single"/>
        </w:rPr>
        <w:t xml:space="preserve">  </w:t>
      </w:r>
      <w:r>
        <w:rPr>
          <w:rFonts w:hint="eastAsia" w:ascii="仿宋" w:hAnsi="仿宋" w:eastAsia="仿宋" w:cs="仿宋"/>
          <w:kern w:val="0"/>
          <w:sz w:val="24"/>
          <w:szCs w:val="20"/>
        </w:rPr>
        <w:t>日。</w:t>
      </w:r>
    </w:p>
    <w:p>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（2）履约地点：</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（3）履约担保：是否收取履约保证金：</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收取履约保证金形式：</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收取履约保证金金额：</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履约担保期限：</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 xml:space="preserve">（4）分期履行要求： </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（5）风险处置措施和替代方案：</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wordWrap w:val="0"/>
        <w:adjustRightInd/>
        <w:spacing w:line="440" w:lineRule="exact"/>
        <w:ind w:left="-420" w:leftChars="-200" w:right="-420" w:rightChars="-200" w:firstLine="964" w:firstLineChars="400"/>
        <w:rPr>
          <w:rFonts w:ascii="仿宋" w:hAnsi="仿宋" w:eastAsia="仿宋" w:cs="仿宋"/>
          <w:b/>
          <w:bCs/>
          <w:kern w:val="0"/>
          <w:sz w:val="24"/>
          <w:szCs w:val="20"/>
        </w:rPr>
      </w:pPr>
      <w:r>
        <w:rPr>
          <w:rFonts w:ascii="仿宋" w:hAnsi="仿宋" w:eastAsia="仿宋" w:cs="仿宋"/>
          <w:b/>
          <w:bCs/>
          <w:kern w:val="0"/>
          <w:sz w:val="24"/>
          <w:szCs w:val="20"/>
        </w:rPr>
        <w:t>4.</w:t>
      </w:r>
      <w:r>
        <w:rPr>
          <w:rFonts w:hint="eastAsia" w:ascii="仿宋" w:hAnsi="仿宋" w:eastAsia="仿宋" w:cs="仿宋"/>
          <w:b/>
          <w:bCs/>
          <w:kern w:val="0"/>
          <w:sz w:val="24"/>
          <w:szCs w:val="20"/>
        </w:rPr>
        <w:t>合同验收</w:t>
      </w:r>
    </w:p>
    <w:p>
      <w:pPr>
        <w:wordWrap w:val="0"/>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（1）验收组织方式：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自行组织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委托第三方组织</w:t>
      </w:r>
    </w:p>
    <w:p>
      <w:pPr>
        <w:wordWrap w:val="0"/>
        <w:adjustRightInd/>
        <w:spacing w:line="440" w:lineRule="exact"/>
        <w:ind w:right="-420" w:rightChars="-200" w:firstLine="1080" w:firstLineChars="450"/>
        <w:rPr>
          <w:rFonts w:ascii="宋体" w:hAnsi="宋体"/>
          <w:kern w:val="0"/>
          <w:sz w:val="34"/>
          <w:szCs w:val="21"/>
          <w:u w:val="single"/>
        </w:rPr>
      </w:pPr>
      <w:r>
        <w:rPr>
          <w:rFonts w:hint="eastAsia" w:ascii="仿宋" w:hAnsi="仿宋" w:eastAsia="仿宋" w:cs="仿宋"/>
          <w:kern w:val="0"/>
          <w:sz w:val="24"/>
          <w:szCs w:val="20"/>
        </w:rPr>
        <w:t>验收主体：</w:t>
      </w:r>
      <w:r>
        <w:rPr>
          <w:rFonts w:ascii="宋体" w:hAnsi="宋体"/>
          <w:kern w:val="0"/>
          <w:sz w:val="34"/>
          <w:szCs w:val="21"/>
          <w:u w:val="single"/>
        </w:rPr>
        <w:t xml:space="preserve">                      </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 xml:space="preserve"> 是否邀请本项目的其他供应商参加验收：</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pPr>
        <w:wordWrap w:val="0"/>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是否邀请专家参加验收：</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pPr>
        <w:wordWrap w:val="0"/>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是否邀请服务对象参加验收：</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pPr>
        <w:wordWrap w:val="0"/>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是否邀请第三方检测机构参加验收：</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pPr>
        <w:wordWrap w:val="0"/>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是否进行抽查检测：</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是，抽查比例：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pPr>
        <w:wordWrap w:val="0"/>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是否存在破坏性检测：</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是，（应明确对被破坏的检测产品的处理方式）</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pPr>
        <w:wordWrap w:val="0"/>
        <w:adjustRightInd/>
        <w:spacing w:line="440" w:lineRule="exact"/>
        <w:ind w:right="-420" w:rightChars="-200" w:firstLine="1080" w:firstLineChars="450"/>
        <w:rPr>
          <w:rFonts w:ascii="仿宋" w:hAnsi="仿宋" w:eastAsia="仿宋" w:cs="仿宋"/>
          <w:kern w:val="0"/>
          <w:sz w:val="24"/>
          <w:szCs w:val="20"/>
        </w:rPr>
      </w:pPr>
      <w:r>
        <w:rPr>
          <w:rFonts w:hint="eastAsia" w:ascii="仿宋" w:hAnsi="仿宋" w:eastAsia="仿宋" w:cs="仿宋"/>
          <w:kern w:val="0"/>
          <w:sz w:val="24"/>
          <w:szCs w:val="20"/>
        </w:rPr>
        <w:t>验收组织的其他事项：</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wordWrap w:val="0"/>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w:t>
      </w:r>
      <w:r>
        <w:rPr>
          <w:rFonts w:ascii="仿宋" w:hAnsi="仿宋" w:eastAsia="仿宋" w:cs="仿宋"/>
          <w:kern w:val="0"/>
          <w:sz w:val="24"/>
          <w:szCs w:val="20"/>
        </w:rPr>
        <w:t>2</w:t>
      </w:r>
      <w:r>
        <w:rPr>
          <w:rFonts w:hint="eastAsia" w:ascii="仿宋" w:hAnsi="仿宋" w:eastAsia="仿宋" w:cs="仿宋"/>
          <w:kern w:val="0"/>
          <w:sz w:val="24"/>
          <w:szCs w:val="20"/>
        </w:rPr>
        <w:t>）履约验收时间：</w:t>
      </w:r>
      <w:r>
        <w:rPr>
          <w:rFonts w:hint="eastAsia" w:ascii="仿宋" w:hAnsi="仿宋" w:eastAsia="仿宋" w:cs="仿宋"/>
          <w:bCs/>
          <w:kern w:val="0"/>
          <w:sz w:val="24"/>
          <w:u w:val="single"/>
        </w:rPr>
        <w:t>（计划于何时验收/供应商提出验收申请之日起   日内组织验收）</w:t>
      </w:r>
    </w:p>
    <w:p>
      <w:pPr>
        <w:wordWrap w:val="0"/>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（3）履约验收方式：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一次性验收         </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分期/分项验收：</w:t>
      </w:r>
      <w:r>
        <w:rPr>
          <w:rFonts w:hint="eastAsia" w:ascii="仿宋" w:hAnsi="仿宋" w:eastAsia="仿宋" w:cs="仿宋"/>
          <w:bCs/>
          <w:kern w:val="0"/>
          <w:sz w:val="24"/>
          <w:u w:val="single"/>
        </w:rPr>
        <w:t xml:space="preserve"> （应明确分期/分项验收的工作安排） </w:t>
      </w:r>
      <w:r>
        <w:rPr>
          <w:rFonts w:hint="eastAsia" w:ascii="仿宋" w:hAnsi="仿宋" w:eastAsia="仿宋" w:cs="仿宋"/>
          <w:kern w:val="0"/>
          <w:sz w:val="24"/>
          <w:szCs w:val="20"/>
        </w:rPr>
        <w:t xml:space="preserve"> </w:t>
      </w:r>
    </w:p>
    <w:p>
      <w:pPr>
        <w:wordWrap w:val="0"/>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（4）履约验收程序：</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wordWrap w:val="0"/>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（5）履约验收的内容：</w:t>
      </w:r>
      <w:r>
        <w:rPr>
          <w:rFonts w:hint="eastAsia" w:ascii="仿宋" w:hAnsi="仿宋" w:eastAsia="仿宋" w:cs="仿宋"/>
          <w:bCs/>
          <w:kern w:val="0"/>
          <w:sz w:val="24"/>
          <w:u w:val="single"/>
        </w:rPr>
        <w:t xml:space="preserve"> （应当包括每一项技术和商务要求的履约情况，特别是落实政府采购扶持中小企业，支持绿色发展和乡村振兴等政策情况）</w:t>
      </w:r>
      <w:r>
        <w:rPr>
          <w:rFonts w:hint="eastAsia" w:ascii="仿宋" w:hAnsi="仿宋" w:eastAsia="仿宋" w:cs="仿宋"/>
          <w:kern w:val="0"/>
          <w:sz w:val="24"/>
          <w:szCs w:val="20"/>
        </w:rPr>
        <w:t xml:space="preserve">                                      </w:t>
      </w:r>
    </w:p>
    <w:p>
      <w:pPr>
        <w:wordWrap w:val="0"/>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 xml:space="preserve">（6）履约验收标准： </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pPr>
        <w:wordWrap w:val="0"/>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（7）是否以采购活动中供应商提供的样品作为参考：</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pPr>
        <w:wordWrap w:val="0"/>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（8）履约验收其他事项：</w:t>
      </w:r>
      <w:r>
        <w:rPr>
          <w:rFonts w:hint="eastAsia" w:ascii="仿宋" w:hAnsi="仿宋" w:eastAsia="仿宋" w:cs="仿宋"/>
          <w:bCs/>
          <w:kern w:val="0"/>
          <w:sz w:val="24"/>
          <w:u w:val="single"/>
        </w:rPr>
        <w:t xml:space="preserve">      （产权过户登记等）       </w:t>
      </w:r>
      <w:r>
        <w:rPr>
          <w:rFonts w:hint="eastAsia" w:ascii="仿宋" w:hAnsi="仿宋" w:eastAsia="仿宋" w:cs="仿宋"/>
          <w:kern w:val="0"/>
          <w:sz w:val="24"/>
          <w:szCs w:val="20"/>
        </w:rPr>
        <w:t xml:space="preserve">   </w:t>
      </w:r>
    </w:p>
    <w:p>
      <w:pPr>
        <w:wordWrap w:val="0"/>
        <w:adjustRightInd/>
        <w:spacing w:line="440" w:lineRule="exact"/>
        <w:ind w:left="-420" w:leftChars="-200" w:right="-420" w:rightChars="-200" w:firstLine="843" w:firstLineChars="350"/>
        <w:rPr>
          <w:rFonts w:ascii="仿宋" w:hAnsi="仿宋" w:eastAsia="仿宋" w:cs="仿宋"/>
          <w:b/>
          <w:bCs/>
          <w:kern w:val="0"/>
          <w:sz w:val="24"/>
          <w:szCs w:val="20"/>
        </w:rPr>
      </w:pPr>
      <w:r>
        <w:rPr>
          <w:rFonts w:ascii="仿宋" w:hAnsi="仿宋" w:eastAsia="仿宋" w:cs="仿宋"/>
          <w:b/>
          <w:bCs/>
          <w:kern w:val="0"/>
          <w:sz w:val="24"/>
          <w:szCs w:val="20"/>
        </w:rPr>
        <w:t>5.</w:t>
      </w:r>
      <w:r>
        <w:rPr>
          <w:rFonts w:hint="eastAsia" w:ascii="仿宋" w:hAnsi="仿宋" w:eastAsia="仿宋" w:cs="仿宋"/>
          <w:b/>
          <w:bCs/>
          <w:kern w:val="0"/>
          <w:sz w:val="24"/>
          <w:szCs w:val="20"/>
        </w:rPr>
        <w:t>组成合同的文件</w:t>
      </w:r>
    </w:p>
    <w:p>
      <w:pPr>
        <w:wordWrap w:val="0"/>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本协议书与下列文件一起构成合同文件，如下述文件之间有任何抵触、矛盾或歧义，应按以下顺序解释：</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（1）政府采购合同协议书及其变更、补充协议</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（2）政府采购合同专用条款</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（3）政府采购合同通用条款</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（4）中标（成交）通知书</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（5）投标（响应）文件</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（6）采购文件</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（7）有关技术文件，图纸</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（8）国家法律、行政法规和规章制度规定或合同约定的作为合同组成部分的其他文件</w:t>
      </w:r>
    </w:p>
    <w:p>
      <w:pPr>
        <w:wordWrap w:val="0"/>
        <w:adjustRightInd/>
        <w:spacing w:line="440" w:lineRule="exact"/>
        <w:ind w:left="-420" w:leftChars="-200" w:right="-420" w:rightChars="-200" w:firstLine="843" w:firstLineChars="350"/>
        <w:rPr>
          <w:rFonts w:ascii="仿宋" w:hAnsi="仿宋" w:eastAsia="仿宋" w:cs="仿宋"/>
          <w:b/>
          <w:bCs/>
          <w:kern w:val="0"/>
          <w:sz w:val="24"/>
          <w:szCs w:val="20"/>
        </w:rPr>
      </w:pPr>
      <w:r>
        <w:rPr>
          <w:rFonts w:ascii="仿宋" w:hAnsi="仿宋" w:eastAsia="仿宋" w:cs="仿宋"/>
          <w:b/>
          <w:bCs/>
          <w:kern w:val="0"/>
          <w:sz w:val="24"/>
          <w:szCs w:val="20"/>
        </w:rPr>
        <w:t>6.</w:t>
      </w:r>
      <w:r>
        <w:rPr>
          <w:rFonts w:hint="eastAsia" w:ascii="仿宋" w:hAnsi="仿宋" w:eastAsia="仿宋" w:cs="仿宋"/>
          <w:b/>
          <w:bCs/>
          <w:kern w:val="0"/>
          <w:sz w:val="24"/>
          <w:szCs w:val="20"/>
        </w:rPr>
        <w:t>合同生效</w:t>
      </w:r>
    </w:p>
    <w:p>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本合同自</w:t>
      </w:r>
      <w:r>
        <w:rPr>
          <w:rFonts w:hint="eastAsia" w:ascii="仿宋" w:hAnsi="仿宋" w:eastAsia="仿宋" w:cs="仿宋"/>
          <w:bCs/>
          <w:kern w:val="0"/>
          <w:sz w:val="24"/>
          <w:u w:val="single"/>
        </w:rPr>
        <w:t xml:space="preserve">    </w:t>
      </w:r>
      <w:r>
        <w:rPr>
          <w:rFonts w:ascii="仿宋" w:hAnsi="仿宋" w:eastAsia="仿宋" w:cs="仿宋"/>
          <w:bCs/>
          <w:kern w:val="0"/>
          <w:sz w:val="24"/>
          <w:u w:val="single"/>
        </w:rPr>
        <w:t xml:space="preserve">                  </w:t>
      </w:r>
      <w:r>
        <w:rPr>
          <w:rFonts w:hint="eastAsia" w:ascii="仿宋" w:hAnsi="仿宋" w:eastAsia="仿宋" w:cs="仿宋"/>
          <w:kern w:val="0"/>
          <w:sz w:val="24"/>
          <w:szCs w:val="20"/>
        </w:rPr>
        <w:t>生效。</w:t>
      </w:r>
    </w:p>
    <w:p>
      <w:pPr>
        <w:wordWrap w:val="0"/>
        <w:adjustRightInd/>
        <w:spacing w:line="440" w:lineRule="exact"/>
        <w:ind w:left="-420" w:leftChars="-200" w:right="-420" w:rightChars="-200" w:firstLine="843" w:firstLineChars="350"/>
        <w:rPr>
          <w:rFonts w:ascii="仿宋" w:hAnsi="仿宋" w:eastAsia="仿宋" w:cs="仿宋"/>
          <w:b/>
          <w:bCs/>
          <w:kern w:val="0"/>
          <w:sz w:val="24"/>
          <w:szCs w:val="20"/>
        </w:rPr>
      </w:pPr>
      <w:r>
        <w:rPr>
          <w:rFonts w:ascii="仿宋" w:hAnsi="仿宋" w:eastAsia="仿宋" w:cs="仿宋"/>
          <w:b/>
          <w:bCs/>
          <w:kern w:val="0"/>
          <w:sz w:val="24"/>
          <w:szCs w:val="20"/>
        </w:rPr>
        <w:t>7.</w:t>
      </w:r>
      <w:r>
        <w:rPr>
          <w:rFonts w:hint="eastAsia" w:ascii="仿宋" w:hAnsi="仿宋" w:eastAsia="仿宋" w:cs="仿宋"/>
          <w:b/>
          <w:bCs/>
          <w:kern w:val="0"/>
          <w:sz w:val="24"/>
          <w:szCs w:val="20"/>
        </w:rPr>
        <w:t>合同份数</w:t>
      </w:r>
    </w:p>
    <w:p>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本合同一式</w:t>
      </w:r>
      <w:r>
        <w:rPr>
          <w:rFonts w:ascii="仿宋" w:hAnsi="仿宋" w:eastAsia="仿宋" w:cs="仿宋"/>
          <w:bCs/>
          <w:kern w:val="0"/>
          <w:sz w:val="24"/>
          <w:u w:val="single"/>
        </w:rPr>
        <w:t xml:space="preserve">    </w:t>
      </w:r>
      <w:r>
        <w:rPr>
          <w:rFonts w:hint="eastAsia" w:ascii="仿宋" w:hAnsi="仿宋" w:eastAsia="仿宋" w:cs="仿宋"/>
          <w:kern w:val="0"/>
          <w:sz w:val="24"/>
          <w:szCs w:val="20"/>
        </w:rPr>
        <w:t xml:space="preserve">份，甲方执 </w:t>
      </w:r>
      <w:r>
        <w:rPr>
          <w:rFonts w:ascii="仿宋" w:hAnsi="仿宋" w:eastAsia="仿宋" w:cs="仿宋"/>
          <w:bCs/>
          <w:kern w:val="0"/>
          <w:sz w:val="24"/>
          <w:u w:val="single"/>
        </w:rPr>
        <w:t xml:space="preserve">    </w:t>
      </w:r>
      <w:r>
        <w:rPr>
          <w:rFonts w:hint="eastAsia" w:ascii="仿宋" w:hAnsi="仿宋" w:eastAsia="仿宋" w:cs="仿宋"/>
          <w:kern w:val="0"/>
          <w:sz w:val="24"/>
          <w:szCs w:val="20"/>
        </w:rPr>
        <w:t>份，乙方执</w:t>
      </w:r>
      <w:r>
        <w:rPr>
          <w:rFonts w:ascii="仿宋" w:hAnsi="仿宋" w:eastAsia="仿宋" w:cs="仿宋"/>
          <w:bCs/>
          <w:kern w:val="0"/>
          <w:sz w:val="24"/>
          <w:u w:val="single"/>
        </w:rPr>
        <w:t xml:space="preserve">    </w:t>
      </w:r>
      <w:r>
        <w:rPr>
          <w:rFonts w:hint="eastAsia" w:ascii="仿宋" w:hAnsi="仿宋" w:eastAsia="仿宋" w:cs="仿宋"/>
          <w:kern w:val="0"/>
          <w:sz w:val="24"/>
          <w:szCs w:val="20"/>
        </w:rPr>
        <w:t>份，均具有同等法律效力。</w:t>
      </w:r>
    </w:p>
    <w:p>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合同订立时间：</w:t>
      </w:r>
      <w:r>
        <w:rPr>
          <w:rFonts w:ascii="仿宋" w:hAnsi="仿宋" w:eastAsia="仿宋" w:cs="仿宋"/>
          <w:bCs/>
          <w:kern w:val="0"/>
          <w:sz w:val="24"/>
          <w:u w:val="single"/>
        </w:rPr>
        <w:t xml:space="preserve">         </w:t>
      </w:r>
      <w:r>
        <w:rPr>
          <w:rFonts w:hint="eastAsia" w:ascii="仿宋" w:hAnsi="仿宋" w:eastAsia="仿宋" w:cs="仿宋"/>
          <w:kern w:val="0"/>
          <w:sz w:val="24"/>
          <w:szCs w:val="20"/>
        </w:rPr>
        <w:t>年</w:t>
      </w:r>
      <w:r>
        <w:rPr>
          <w:rFonts w:ascii="仿宋" w:hAnsi="仿宋" w:eastAsia="仿宋" w:cs="仿宋"/>
          <w:bCs/>
          <w:kern w:val="0"/>
          <w:sz w:val="24"/>
          <w:u w:val="single"/>
        </w:rPr>
        <w:t xml:space="preserve">    </w:t>
      </w:r>
      <w:r>
        <w:rPr>
          <w:rFonts w:hint="eastAsia" w:ascii="仿宋" w:hAnsi="仿宋" w:eastAsia="仿宋" w:cs="仿宋"/>
          <w:kern w:val="0"/>
          <w:sz w:val="24"/>
          <w:szCs w:val="20"/>
        </w:rPr>
        <w:t xml:space="preserve"> 月</w:t>
      </w:r>
      <w:r>
        <w:rPr>
          <w:rFonts w:ascii="仿宋" w:hAnsi="仿宋" w:eastAsia="仿宋" w:cs="仿宋"/>
          <w:bCs/>
          <w:kern w:val="0"/>
          <w:sz w:val="24"/>
          <w:u w:val="single"/>
        </w:rPr>
        <w:t xml:space="preserve">    </w:t>
      </w:r>
      <w:r>
        <w:rPr>
          <w:rFonts w:hint="eastAsia" w:ascii="仿宋" w:hAnsi="仿宋" w:eastAsia="仿宋" w:cs="仿宋"/>
          <w:kern w:val="0"/>
          <w:sz w:val="24"/>
          <w:szCs w:val="20"/>
        </w:rPr>
        <w:t>日</w:t>
      </w:r>
    </w:p>
    <w:p>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合同订立地点：</w:t>
      </w:r>
      <w:r>
        <w:rPr>
          <w:rFonts w:ascii="仿宋" w:hAnsi="仿宋" w:eastAsia="仿宋" w:cs="仿宋"/>
          <w:bCs/>
          <w:kern w:val="0"/>
          <w:sz w:val="24"/>
          <w:u w:val="single"/>
        </w:rPr>
        <w:t xml:space="preserve">                                  </w:t>
      </w:r>
      <w:r>
        <w:rPr>
          <w:rFonts w:hint="eastAsia" w:ascii="仿宋" w:hAnsi="仿宋" w:eastAsia="仿宋" w:cs="仿宋"/>
          <w:kern w:val="0"/>
          <w:sz w:val="24"/>
          <w:szCs w:val="20"/>
        </w:rPr>
        <w:t xml:space="preserve">      </w:t>
      </w:r>
    </w:p>
    <w:p>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附件：具体标的及其技术要求和商务要求、联合协议、分包意向协议等。</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br w:type="page"/>
      </w:r>
    </w:p>
    <w:p>
      <w:pPr>
        <w:wordWrap w:val="0"/>
        <w:adjustRightInd/>
        <w:spacing w:line="440" w:lineRule="exact"/>
        <w:ind w:left="-420" w:leftChars="-200" w:right="-420" w:rightChars="-200" w:firstLine="480" w:firstLineChars="200"/>
        <w:rPr>
          <w:rFonts w:ascii="仿宋" w:hAnsi="仿宋" w:eastAsia="仿宋" w:cs="仿宋"/>
          <w:kern w:val="0"/>
          <w:sz w:val="24"/>
          <w:szCs w:val="20"/>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pPr>
              <w:wordWrap w:val="0"/>
              <w:adjustRightInd/>
              <w:spacing w:line="440" w:lineRule="exact"/>
              <w:ind w:left="-420" w:leftChars="-200" w:right="-420" w:rightChars="-200" w:firstLine="630" w:firstLineChars="300"/>
              <w:rPr>
                <w:rFonts w:ascii="仿宋" w:hAnsi="仿宋" w:eastAsia="仿宋" w:cs="仿宋"/>
                <w:kern w:val="0"/>
                <w:szCs w:val="21"/>
              </w:rPr>
            </w:pPr>
            <w:r>
              <w:rPr>
                <w:rFonts w:hint="eastAsia" w:ascii="仿宋" w:hAnsi="仿宋" w:eastAsia="仿宋" w:cs="仿宋"/>
                <w:kern w:val="0"/>
                <w:szCs w:val="21"/>
              </w:rPr>
              <w:t>甲方（采购人、受采购人委托签订合同的</w:t>
            </w:r>
          </w:p>
          <w:p>
            <w:pPr>
              <w:wordWrap w:val="0"/>
              <w:adjustRightInd/>
              <w:spacing w:line="440" w:lineRule="exact"/>
              <w:ind w:left="-420" w:leftChars="-200" w:right="-420" w:rightChars="-200" w:firstLine="1050" w:firstLineChars="500"/>
              <w:rPr>
                <w:rFonts w:ascii="仿宋" w:hAnsi="仿宋" w:eastAsia="仿宋" w:cs="仿宋"/>
                <w:kern w:val="0"/>
                <w:sz w:val="24"/>
                <w:szCs w:val="20"/>
              </w:rPr>
            </w:pPr>
            <w:r>
              <w:rPr>
                <w:rFonts w:hint="eastAsia" w:ascii="仿宋" w:hAnsi="仿宋" w:eastAsia="仿宋" w:cs="仿宋"/>
                <w:kern w:val="0"/>
                <w:szCs w:val="21"/>
              </w:rPr>
              <w:t>单位或采购文件约定的合同甲方）</w:t>
            </w:r>
          </w:p>
        </w:tc>
        <w:tc>
          <w:tcPr>
            <w:tcW w:w="2437" w:type="pct"/>
            <w:gridSpan w:val="2"/>
            <w:tcBorders>
              <w:left w:val="single" w:color="auto" w:sz="2" w:space="0"/>
              <w:bottom w:val="single" w:color="auto" w:sz="2" w:space="0"/>
            </w:tcBorders>
            <w:vAlign w:val="center"/>
          </w:tcPr>
          <w:p>
            <w:pPr>
              <w:wordWrap w:val="0"/>
              <w:adjustRightInd/>
              <w:spacing w:line="440" w:lineRule="exact"/>
              <w:ind w:left="-420" w:leftChars="-200" w:right="-420" w:rightChars="-200" w:firstLine="1680" w:firstLineChars="700"/>
              <w:rPr>
                <w:rFonts w:ascii="仿宋" w:hAnsi="仿宋" w:eastAsia="仿宋" w:cs="仿宋"/>
                <w:kern w:val="0"/>
                <w:sz w:val="24"/>
                <w:szCs w:val="20"/>
              </w:rPr>
            </w:pPr>
            <w:r>
              <w:rPr>
                <w:rFonts w:hint="eastAsia" w:ascii="仿宋" w:hAnsi="仿宋" w:eastAsia="仿宋" w:cs="仿宋"/>
                <w:kern w:val="0"/>
                <w:sz w:val="24"/>
                <w:szCs w:val="20"/>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单位名称</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单位名称</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（公章或合同章）</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法定代表人</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或其委托代理人</w:t>
            </w:r>
            <w:r>
              <w:rPr>
                <w:rFonts w:hint="eastAsia" w:ascii="仿宋" w:hAnsi="仿宋" w:eastAsia="仿宋" w:cs="仿宋"/>
                <w:kern w:val="0"/>
                <w:sz w:val="24"/>
                <w:szCs w:val="20"/>
              </w:rPr>
              <w:br w:type="textWrapping"/>
            </w:r>
            <w:r>
              <w:rPr>
                <w:rFonts w:hint="eastAsia" w:ascii="仿宋" w:hAnsi="仿宋" w:eastAsia="仿宋" w:cs="仿宋"/>
                <w:kern w:val="0"/>
                <w:sz w:val="24"/>
                <w:szCs w:val="20"/>
              </w:rPr>
              <w:t>（签章）</w:t>
            </w:r>
          </w:p>
        </w:tc>
        <w:tc>
          <w:tcPr>
            <w:tcW w:w="1436" w:type="pct"/>
            <w:vMerge w:val="restart"/>
            <w:tcBorders>
              <w:top w:val="single" w:color="auto" w:sz="2" w:space="0"/>
              <w:left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right w:val="single" w:color="auto" w:sz="2" w:space="0"/>
            </w:tcBorders>
            <w:vAlign w:val="center"/>
          </w:tcPr>
          <w:p>
            <w:pPr>
              <w:wordWrap w:val="0"/>
              <w:adjustRightInd/>
              <w:spacing w:line="440" w:lineRule="exact"/>
              <w:ind w:left="-420" w:leftChars="-200" w:right="-420" w:rightChars="-200" w:firstLine="600" w:firstLineChars="250"/>
              <w:rPr>
                <w:rFonts w:ascii="仿宋" w:hAnsi="仿宋" w:eastAsia="仿宋" w:cs="仿宋"/>
                <w:kern w:val="0"/>
                <w:sz w:val="24"/>
                <w:szCs w:val="20"/>
              </w:rPr>
            </w:pPr>
            <w:r>
              <w:rPr>
                <w:rFonts w:hint="eastAsia" w:ascii="仿宋" w:hAnsi="仿宋" w:eastAsia="仿宋" w:cs="仿宋"/>
                <w:kern w:val="0"/>
                <w:sz w:val="24"/>
                <w:szCs w:val="20"/>
              </w:rPr>
              <w:t>法定代表人或其</w:t>
            </w:r>
            <w:r>
              <w:rPr>
                <w:rFonts w:hint="eastAsia" w:ascii="仿宋" w:hAnsi="仿宋" w:eastAsia="仿宋" w:cs="仿宋"/>
                <w:kern w:val="0"/>
                <w:sz w:val="24"/>
                <w:szCs w:val="20"/>
              </w:rPr>
              <w:br w:type="textWrapping"/>
            </w:r>
            <w:r>
              <w:rPr>
                <w:rFonts w:hint="eastAsia" w:ascii="仿宋" w:hAnsi="仿宋" w:eastAsia="仿宋" w:cs="仿宋"/>
                <w:kern w:val="0"/>
                <w:sz w:val="24"/>
                <w:szCs w:val="20"/>
              </w:rPr>
              <w:t>委</w:t>
            </w:r>
            <w:r>
              <w:rPr>
                <w:rFonts w:ascii="仿宋" w:hAnsi="仿宋" w:eastAsia="仿宋" w:cs="仿宋"/>
                <w:kern w:val="0"/>
                <w:sz w:val="24"/>
                <w:szCs w:val="20"/>
              </w:rPr>
              <w:t xml:space="preserve"> </w:t>
            </w:r>
            <w:r>
              <w:rPr>
                <w:rFonts w:hint="eastAsia" w:ascii="仿宋" w:hAnsi="仿宋" w:eastAsia="仿宋" w:cs="仿宋"/>
                <w:kern w:val="0"/>
                <w:sz w:val="24"/>
                <w:szCs w:val="20"/>
              </w:rPr>
              <w:t>托代理人（签章）</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436" w:type="pct"/>
            <w:vMerge w:val="continue"/>
            <w:tcBorders>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拥有者性别</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1080" w:firstLineChars="450"/>
              <w:rPr>
                <w:rFonts w:ascii="仿宋" w:hAnsi="仿宋" w:eastAsia="仿宋" w:cs="仿宋"/>
                <w:kern w:val="0"/>
                <w:sz w:val="24"/>
                <w:szCs w:val="20"/>
              </w:rPr>
            </w:pPr>
            <w:r>
              <w:rPr>
                <w:rFonts w:hint="eastAsia" w:ascii="仿宋" w:hAnsi="仿宋" w:eastAsia="仿宋" w:cs="仿宋"/>
                <w:kern w:val="0"/>
                <w:sz w:val="24"/>
                <w:szCs w:val="20"/>
              </w:rPr>
              <w:t>住  所</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ascii="仿宋" w:hAnsi="仿宋" w:eastAsia="仿宋" w:cs="仿宋"/>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住  所</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ascii="仿宋" w:hAnsi="仿宋" w:eastAsia="仿宋" w:cs="仿宋"/>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联 系 人</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联系电话</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通信地址</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邮政编码</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电子邮箱</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80" w:right="-420" w:rightChars="-200" w:hanging="480" w:hangingChars="200"/>
              <w:rPr>
                <w:rFonts w:ascii="仿宋" w:hAnsi="仿宋" w:eastAsia="仿宋" w:cs="仿宋"/>
                <w:kern w:val="0"/>
                <w:sz w:val="24"/>
                <w:szCs w:val="20"/>
              </w:rPr>
            </w:pPr>
            <w:r>
              <w:rPr>
                <w:rFonts w:hint="eastAsia" w:ascii="仿宋" w:hAnsi="仿宋" w:eastAsia="仿宋" w:cs="仿宋"/>
                <w:kern w:val="0"/>
                <w:sz w:val="24"/>
                <w:szCs w:val="20"/>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ascii="仿宋" w:hAnsi="仿宋" w:eastAsia="仿宋" w:cs="仿宋"/>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80" w:right="-420" w:rightChars="-200" w:hanging="480" w:hangingChars="200"/>
              <w:rPr>
                <w:rFonts w:ascii="仿宋" w:hAnsi="仿宋" w:eastAsia="仿宋" w:cs="仿宋"/>
                <w:kern w:val="0"/>
                <w:sz w:val="24"/>
                <w:szCs w:val="20"/>
              </w:rPr>
            </w:pPr>
            <w:r>
              <w:rPr>
                <w:rFonts w:hint="eastAsia" w:ascii="仿宋" w:hAnsi="仿宋" w:eastAsia="仿宋" w:cs="仿宋"/>
                <w:kern w:val="0"/>
                <w:sz w:val="24"/>
                <w:szCs w:val="20"/>
              </w:rPr>
              <w:t>统一社会信用代码</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开户名称</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开户银行</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银行账号</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pPr>
              <w:wordWrap w:val="0"/>
              <w:adjustRightInd/>
              <w:spacing w:line="440" w:lineRule="exact"/>
              <w:ind w:left="-420" w:leftChars="-200" w:right="-420" w:rightChars="-200" w:firstLine="600" w:firstLineChars="250"/>
              <w:rPr>
                <w:rFonts w:ascii="仿宋" w:hAnsi="仿宋" w:eastAsia="仿宋" w:cs="仿宋"/>
                <w:kern w:val="0"/>
                <w:sz w:val="24"/>
                <w:szCs w:val="20"/>
              </w:rPr>
            </w:pPr>
            <w:r>
              <w:rPr>
                <w:rFonts w:hint="eastAsia" w:ascii="仿宋" w:hAnsi="仿宋" w:eastAsia="仿宋" w:cs="仿宋"/>
                <w:kern w:val="0"/>
                <w:sz w:val="24"/>
                <w:szCs w:val="20"/>
              </w:rPr>
              <w:t>注：涉及联合体或其他合同主体的信息应按上表格式加列。</w:t>
            </w:r>
          </w:p>
        </w:tc>
      </w:tr>
    </w:tbl>
    <w:p>
      <w:pPr>
        <w:numPr>
          <w:ilvl w:val="0"/>
          <w:numId w:val="3"/>
        </w:numPr>
        <w:wordWrap w:val="0"/>
        <w:adjustRightInd/>
        <w:spacing w:line="440" w:lineRule="exact"/>
        <w:ind w:left="-420" w:leftChars="-200" w:right="-420" w:rightChars="-200" w:firstLine="480" w:firstLineChars="200"/>
        <w:jc w:val="center"/>
        <w:rPr>
          <w:rFonts w:ascii="仿宋" w:hAnsi="仿宋" w:eastAsia="仿宋" w:cs="仿宋"/>
          <w:b/>
          <w:bCs/>
          <w:kern w:val="0"/>
          <w:sz w:val="24"/>
          <w:szCs w:val="20"/>
        </w:rPr>
      </w:pPr>
      <w:r>
        <w:rPr>
          <w:rFonts w:hint="eastAsia" w:ascii="仿宋" w:hAnsi="仿宋" w:eastAsia="仿宋" w:cs="仿宋"/>
          <w:kern w:val="0"/>
          <w:sz w:val="24"/>
          <w:szCs w:val="20"/>
        </w:rPr>
        <w:br w:type="page"/>
      </w:r>
      <w:bookmarkStart w:id="45" w:name="_Toc27624"/>
      <w:r>
        <w:rPr>
          <w:rFonts w:hint="eastAsia" w:ascii="仿宋" w:hAnsi="仿宋" w:eastAsia="仿宋" w:cs="仿宋"/>
          <w:b/>
          <w:bCs/>
          <w:kern w:val="0"/>
          <w:sz w:val="24"/>
          <w:szCs w:val="20"/>
        </w:rPr>
        <w:t>政府采购合同通用条款</w:t>
      </w:r>
      <w:bookmarkEnd w:id="45"/>
    </w:p>
    <w:p>
      <w:pPr>
        <w:numPr>
          <w:ilvl w:val="255"/>
          <w:numId w:val="0"/>
        </w:numPr>
        <w:wordWrap w:val="0"/>
        <w:adjustRightInd/>
        <w:spacing w:line="440" w:lineRule="exact"/>
        <w:ind w:left="-200" w:right="-420" w:rightChars="-200" w:firstLine="482" w:firstLineChars="200"/>
        <w:rPr>
          <w:rFonts w:ascii="仿宋" w:hAnsi="仿宋" w:eastAsia="仿宋" w:cs="仿宋"/>
          <w:b/>
          <w:bCs/>
          <w:kern w:val="0"/>
          <w:sz w:val="24"/>
          <w:szCs w:val="20"/>
        </w:rPr>
      </w:pPr>
      <w:r>
        <w:rPr>
          <w:rFonts w:hint="eastAsia" w:ascii="仿宋" w:hAnsi="仿宋" w:eastAsia="仿宋" w:cs="仿宋"/>
          <w:b/>
          <w:bCs/>
          <w:kern w:val="0"/>
          <w:sz w:val="24"/>
          <w:szCs w:val="20"/>
        </w:rPr>
        <w:t>1.定义</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1.1合同当事人</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（1）采购人（以下称甲方）是指使用财政性资金，通过政府采购方式向供应商购买货物及其相关服务的国家机关、事业单位、团体组织。</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（2）供应商（以下称乙方）是指参加政府采购活动并且中标（成交），向采购人提供合同约定的货物及其相关服务的法人、非法人组织或者自然人。</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（3）其他合同主体是指除采购人和供应商以外，依法参与合同缔结或履行，享有权利、承担义务的合同当事人。</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1.2本合同下列术语应解释为：</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（2）“合同价款”系指根据本合同规定乙方在全面履行合同义务后甲方应支付给乙方的价款。</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（3）“货物”系指乙方根据本合同规定须向甲方提供的各种形态和种类的物品，包括原材料、设备、产品（包括软件）及相关的其备品备件、工具、手册及其他技术资料和材料等。</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（5）“分包”系指中标（成交）供应商按采购文件、投标（响应）文件的规定，根据分包意向协议，将中标（成交）项目中的部分履约内容，分给具有相应资质条件的供应商履行合同的行为。</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（7）其他术语解释，见【政府采购合同专用条款】。</w:t>
      </w:r>
    </w:p>
    <w:p>
      <w:pPr>
        <w:wordWrap w:val="0"/>
        <w:adjustRightInd/>
        <w:spacing w:line="440" w:lineRule="exact"/>
        <w:ind w:left="-200" w:right="-420" w:rightChars="-200" w:firstLine="482" w:firstLineChars="200"/>
        <w:rPr>
          <w:rFonts w:ascii="仿宋" w:hAnsi="仿宋" w:eastAsia="仿宋" w:cs="仿宋"/>
          <w:b/>
          <w:bCs/>
          <w:kern w:val="0"/>
          <w:sz w:val="24"/>
          <w:szCs w:val="20"/>
        </w:rPr>
      </w:pPr>
      <w:r>
        <w:rPr>
          <w:rFonts w:hint="eastAsia" w:ascii="仿宋" w:hAnsi="仿宋" w:eastAsia="仿宋" w:cs="仿宋"/>
          <w:b/>
          <w:bCs/>
          <w:kern w:val="0"/>
          <w:sz w:val="24"/>
          <w:szCs w:val="20"/>
        </w:rPr>
        <w:t>2.合同标的及金额</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2.1 合同标的及金额应与中标（成交）结果一致。乙方为履行本合同而发生的所有费用均应包含在合同价款中，甲方不再另行支付其他任何费用。</w:t>
      </w:r>
    </w:p>
    <w:p>
      <w:pPr>
        <w:wordWrap w:val="0"/>
        <w:adjustRightInd/>
        <w:spacing w:line="440" w:lineRule="exact"/>
        <w:ind w:left="-420" w:right="-420" w:rightChars="-200" w:firstLine="723" w:firstLineChars="300"/>
        <w:rPr>
          <w:rFonts w:ascii="仿宋" w:hAnsi="仿宋" w:eastAsia="仿宋" w:cs="仿宋"/>
          <w:b/>
          <w:bCs/>
          <w:kern w:val="0"/>
          <w:sz w:val="24"/>
          <w:szCs w:val="20"/>
        </w:rPr>
      </w:pPr>
      <w:r>
        <w:rPr>
          <w:rFonts w:hint="eastAsia" w:ascii="仿宋" w:hAnsi="仿宋" w:eastAsia="仿宋" w:cs="仿宋"/>
          <w:b/>
          <w:bCs/>
          <w:kern w:val="0"/>
          <w:sz w:val="24"/>
          <w:szCs w:val="20"/>
        </w:rPr>
        <w:t>3.履行合同的时间、地点和方式</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3.1 乙方应当在约定的时间、地点，按照约定方式履行合同。</w:t>
      </w:r>
    </w:p>
    <w:p>
      <w:pPr>
        <w:wordWrap w:val="0"/>
        <w:adjustRightInd/>
        <w:spacing w:line="440" w:lineRule="exact"/>
        <w:ind w:left="-420" w:right="-420" w:rightChars="-200" w:firstLine="723" w:firstLineChars="300"/>
        <w:rPr>
          <w:rFonts w:ascii="仿宋" w:hAnsi="仿宋" w:eastAsia="仿宋" w:cs="仿宋"/>
          <w:b/>
          <w:bCs/>
          <w:kern w:val="0"/>
          <w:sz w:val="24"/>
          <w:szCs w:val="20"/>
        </w:rPr>
      </w:pPr>
      <w:r>
        <w:rPr>
          <w:rFonts w:hint="eastAsia" w:ascii="仿宋" w:hAnsi="仿宋" w:eastAsia="仿宋" w:cs="仿宋"/>
          <w:b/>
          <w:bCs/>
          <w:kern w:val="0"/>
          <w:sz w:val="24"/>
          <w:szCs w:val="20"/>
        </w:rPr>
        <w:t>4.甲方的权利和义务</w:t>
      </w:r>
    </w:p>
    <w:p>
      <w:pPr>
        <w:wordWrap w:val="0"/>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4.1 签署合同后，甲方应确定项目负责人（或项目联系人），负责与本合同有关的事务。甲方有权对乙方的履约行为进行检查，并及时确认乙方提交的事项。甲方应当配合乙方完成相关项目实施工作。</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4.2 甲方有权要求乙方按时提交各阶段有关安排计划，并有权定期核对乙方提供货物数量、规格、质量等内容。甲方有权督促乙方工作并要求乙方更换不符合要求的货物。</w:t>
      </w:r>
    </w:p>
    <w:p>
      <w:pPr>
        <w:wordWrap w:val="0"/>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4.3 甲方有权要求乙方对缺陷部分予以修复，并按合同约定享有货物保修及其他合同约定的权利。</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4.4 甲方应当按照合同约定及时对交付的货物进行验收，未在【政府采购合同专用条款】约定的期限内对乙方履约提出任何异议或者向乙方作出任何说明的，视为验收通过。</w:t>
      </w:r>
    </w:p>
    <w:p>
      <w:pPr>
        <w:numPr>
          <w:ilvl w:val="255"/>
          <w:numId w:val="0"/>
        </w:num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4.5 甲方应当根据合同约定及时向乙方支付合同价款，不得以内部人员变更、履行内部付款流程等为由，拒绝或迟延支付。</w:t>
      </w:r>
    </w:p>
    <w:p>
      <w:pPr>
        <w:numPr>
          <w:ilvl w:val="255"/>
          <w:numId w:val="0"/>
        </w:num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4.6 国家法律法规规定及【政府采购合同专用条款】约定应由甲方承担的其他义务和责任。</w:t>
      </w:r>
    </w:p>
    <w:p>
      <w:pPr>
        <w:wordWrap w:val="0"/>
        <w:adjustRightInd/>
        <w:spacing w:line="440" w:lineRule="exact"/>
        <w:ind w:left="-200" w:right="-420" w:rightChars="-200" w:firstLine="482" w:firstLineChars="200"/>
        <w:rPr>
          <w:rFonts w:ascii="仿宋" w:hAnsi="仿宋" w:eastAsia="仿宋" w:cs="仿宋"/>
          <w:b/>
          <w:bCs/>
          <w:kern w:val="0"/>
          <w:sz w:val="24"/>
          <w:szCs w:val="20"/>
        </w:rPr>
      </w:pPr>
      <w:r>
        <w:rPr>
          <w:rFonts w:hint="eastAsia" w:ascii="仿宋" w:hAnsi="仿宋" w:eastAsia="仿宋" w:cs="仿宋"/>
          <w:b/>
          <w:bCs/>
          <w:kern w:val="0"/>
          <w:sz w:val="24"/>
          <w:szCs w:val="20"/>
        </w:rPr>
        <w:t>5.乙方的权利和义务</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5.1 签署合同后，乙方应确定项目负责人（或项目联系人），负责与本合同有关的事务。</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5.3乙方有权根据合同约定向甲方收取合同价款。</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5.4国家法律法规规定及【政府采购合同专用条款】约定应由乙方承担的其他义务和责任。</w:t>
      </w:r>
    </w:p>
    <w:p>
      <w:pPr>
        <w:wordWrap w:val="0"/>
        <w:adjustRightInd/>
        <w:spacing w:line="440" w:lineRule="exact"/>
        <w:ind w:left="-200" w:right="-420" w:rightChars="-200" w:firstLine="482" w:firstLineChars="200"/>
        <w:rPr>
          <w:rFonts w:ascii="仿宋" w:hAnsi="仿宋" w:eastAsia="仿宋" w:cs="仿宋"/>
          <w:b/>
          <w:bCs/>
          <w:kern w:val="0"/>
          <w:sz w:val="24"/>
          <w:szCs w:val="20"/>
        </w:rPr>
      </w:pPr>
      <w:r>
        <w:rPr>
          <w:rFonts w:hint="eastAsia" w:ascii="仿宋" w:hAnsi="仿宋" w:eastAsia="仿宋" w:cs="仿宋"/>
          <w:b/>
          <w:bCs/>
          <w:kern w:val="0"/>
          <w:sz w:val="24"/>
          <w:szCs w:val="20"/>
        </w:rPr>
        <w:t>6.合同履行</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6.1 甲乙双方应当按照【政府采购合同专用条款】约定顺序履行合同义务；如果没有先后顺序的，应当同时履行。</w:t>
      </w:r>
    </w:p>
    <w:p>
      <w:pPr>
        <w:wordWrap w:val="0"/>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6.2 甲乙双方按照合同约定顺序履行合同义务时，应当先履行一方未履行的，后履行一方有权拒绝其履行请求。先履行一方履行不符合约定的，后履行一方有权拒绝其相应的履行请求。</w:t>
      </w:r>
    </w:p>
    <w:p>
      <w:pPr>
        <w:wordWrap w:val="0"/>
        <w:adjustRightInd/>
        <w:spacing w:line="440" w:lineRule="exact"/>
        <w:ind w:left="-200" w:right="-420" w:rightChars="-200" w:firstLine="482" w:firstLineChars="200"/>
        <w:rPr>
          <w:rFonts w:ascii="仿宋" w:hAnsi="仿宋" w:eastAsia="仿宋" w:cs="仿宋"/>
          <w:b/>
          <w:bCs/>
          <w:kern w:val="0"/>
          <w:sz w:val="24"/>
          <w:szCs w:val="20"/>
        </w:rPr>
      </w:pPr>
      <w:r>
        <w:rPr>
          <w:rFonts w:hint="eastAsia" w:ascii="仿宋" w:hAnsi="仿宋" w:eastAsia="仿宋" w:cs="仿宋"/>
          <w:b/>
          <w:bCs/>
          <w:kern w:val="0"/>
          <w:sz w:val="24"/>
          <w:szCs w:val="20"/>
        </w:rPr>
        <w:t>7.货物包装、运输、保险和交付要求</w:t>
      </w:r>
    </w:p>
    <w:p>
      <w:pPr>
        <w:wordWrap w:val="0"/>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7.1 本合同涉及商品包装、快递包装的，除【政府采购合同专用条款】另有约定外，包装应适应远距离运输、防潮、防震、防锈和防野蛮装卸等要求，确保货物安全无损地运抵【政府采购合同专用条款】约定的指定现场。</w:t>
      </w:r>
    </w:p>
    <w:p>
      <w:pPr>
        <w:wordWrap w:val="0"/>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7.2 除【政府采购合同专用条款】另有约定外，乙方负责办理将货物运抵本合同规定的交货地点，并装卸、交付至甲方的一切运输事项，相关费用应包含在合同价款中。</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7.3 货物保险要求按【政府采购合同专用条款】规定执行。</w:t>
      </w:r>
    </w:p>
    <w:p>
      <w:pPr>
        <w:wordWrap w:val="0"/>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7.5 乙方在运输到达之前应提前通知甲方，并提示货物运输装卸的注意事项，甲方配合乙方做好货物的接收工作。</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7.6 如因包装、运输问题导致货物损毁、丢失或者品质下降，甲方有权要求降价、换货、拒收部分或整批货物，由此产生的费用和损失，均由乙方承担。</w:t>
      </w:r>
    </w:p>
    <w:p>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8</w:t>
      </w:r>
      <w:r>
        <w:rPr>
          <w:rFonts w:hint="eastAsia" w:ascii="仿宋" w:hAnsi="仿宋" w:eastAsia="仿宋" w:cs="仿宋"/>
          <w:b/>
          <w:bCs/>
          <w:kern w:val="0"/>
          <w:sz w:val="24"/>
          <w:szCs w:val="20"/>
        </w:rPr>
        <w:t>.质量标准和保证</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8.1 质量标准</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（2）采用中华人民共和国法定计量单位。</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（3）乙方所提供的货物应符合国家有关安全、环保、卫生的规定。</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（4）乙方应向甲方提交所提供货物的技术文件，包括相应的中文技术文件，如：产品目录、图纸、操作手册、使用说明、维护手册或服务指南等。上述文件应包装好随货物一同发运。</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8.2 保证</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（2）在质量保证期内所发现的缺陷，甲方应尽快以书面形式通知乙方。</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（3）乙方收到通知后，应在【政府采购合同专用条款】规定的响应时间内以合理的速度免费维修或更换有缺陷的货物或部件。</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（4）在质量保证期内，如果货物的质量或规格与合同不符，或证实货物是有缺陷的，包括潜在的缺陷或使用不符合要求的材料等，甲方可以根据本合同第15.1条规定以书面形式追究乙方的违约责任。</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（5）乙方在约定的时间内未能弥补缺陷，甲方可采取必要的补救措施，但其风险和费用将由乙方承担，甲方根据合同约定对乙方行使的其他权利不受影响。</w:t>
      </w:r>
    </w:p>
    <w:p>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9.权利瑕疵担保</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9.1 乙方保证对其出售的货物享有合法的权利。</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9.2 乙方保证在交付的货物上不存在抵押权等担保物权。</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9.3 如甲方使用上述货物构成对第三人侵权的，则由乙方承担全部责任。</w:t>
      </w:r>
    </w:p>
    <w:p>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10.知识产权保护</w:t>
      </w:r>
    </w:p>
    <w:p>
      <w:pPr>
        <w:wordWrap w:val="0"/>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10.1 乙方对其所销售的货物应当享有知识产权或经权利人合法授权，保证没有侵犯任何第三人的知识产权等权利。</w:t>
      </w:r>
      <w:bookmarkStart w:id="46" w:name="_Hlk163047038"/>
      <w:r>
        <w:rPr>
          <w:rFonts w:hint="eastAsia" w:ascii="仿宋" w:hAnsi="仿宋" w:eastAsia="仿宋" w:cs="仿宋"/>
          <w:kern w:val="0"/>
          <w:sz w:val="24"/>
          <w:szCs w:val="20"/>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kern w:val="0"/>
          <w:sz w:val="24"/>
          <w:szCs w:val="20"/>
        </w:rPr>
        <w:t>。</w:t>
      </w:r>
    </w:p>
    <w:p>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11.保密义务</w:t>
      </w:r>
    </w:p>
    <w:p>
      <w:pPr>
        <w:wordWrap w:val="0"/>
        <w:adjustRightInd/>
        <w:spacing w:line="440" w:lineRule="exact"/>
        <w:ind w:left="-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12. 合同价款支付</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12.1 合同价款支付按照国库集中支付制度及财政管理相关规定执行。</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13.履约保证金</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13.1 乙方应当以支票、汇票、本票或者金融机构、担保机构出具的保函等非现金形式提交。</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13.3 甲方在项目通过验收后按照【政府采购合同专用条款】规定的时间内将履约保证金退还乙方；逾期退还的，乙方可要求甲方支付违约金，违约金按照【政府采购合同专用条款】规定支付。</w:t>
      </w:r>
    </w:p>
    <w:p>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14.售后服务</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14.1 除项目不涉及或采购活动中明确约定无须承担外，乙方还应提供下列服务：</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（1）货物的现场移动、安装、调试、启动监督及技术支持；</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（2）提供货物组装和维修所需的专用工具和辅助材料；</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（3）在【政府采购合同专用条款】约定的期限内对所有的货物实施运行监督、维修，但前提条件是该服务并不能免除乙方在质量保证期内所承担的义务；</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（4）在制造商所在地或指定现场就货物的安装、启动、运营、维护、废弃处置等对甲方操作人员进行培训；</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（5）依照法律、行政法规的规定或者按照【政府采购合同专用条款】约定，货物在有效使用年限届满后应予回收的，乙方负有自行或者委托第三人对货物予以回收的义务；</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（6）【政府采购合同专用条款】规定由乙方提供的其他服务。</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14.2 乙方提供的售后服务的费用已包含在合同价款中，甲方不再另行支付。</w:t>
      </w:r>
    </w:p>
    <w:p>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15.违约责任</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15.1质量瑕疵的违约责任</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乙方提供的产品不符合合同约定的质量标准或存在产品质量缺陷，甲方有权要求乙方根据【政府采购合同专用条款】要求及时修理、重作、更换，并承担由此给甲方造成的损失。</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15.2 迟延交货的违约责任</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15.3 迟延支付的违约责任</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甲方存在迟延支付乙方合同款项的，应当承担【政府采购合同专用条款】规定的逾期付款利息。</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15.4其他违约责任根据项目实际需要按【政府采购合同专用条款】规定执行。</w:t>
      </w:r>
    </w:p>
    <w:p>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16.合同变更、中止与终止</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16.1合同的变更</w:t>
      </w:r>
    </w:p>
    <w:p>
      <w:pPr>
        <w:wordWrap w:val="0"/>
        <w:adjustRightInd/>
        <w:spacing w:line="440" w:lineRule="exact"/>
        <w:ind w:left="-199" w:leftChars="-95" w:right="-420" w:rightChars="-200" w:firstLine="259" w:firstLineChars="108"/>
        <w:rPr>
          <w:rFonts w:ascii="仿宋" w:hAnsi="仿宋" w:eastAsia="仿宋" w:cs="仿宋"/>
          <w:kern w:val="0"/>
          <w:sz w:val="24"/>
          <w:szCs w:val="20"/>
        </w:rPr>
      </w:pPr>
      <w:r>
        <w:rPr>
          <w:rFonts w:hint="eastAsia" w:ascii="仿宋" w:hAnsi="仿宋" w:eastAsia="仿宋" w:cs="仿宋"/>
          <w:kern w:val="0"/>
          <w:sz w:val="24"/>
          <w:szCs w:val="20"/>
        </w:rPr>
        <w:t>政府采购合同履行中，在不改变合同其他条款的前提下，甲方可以在合同价款10%的范围内追加与合同标的相同的货物，并就此与乙方协商一致后签订补充协议。</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16.2合同的中止</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（1）合同履行过程中因供应商就采购文件、采购过程或结果提起投诉的，甲方认为有必要的，可以中止合同的履行。</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（3）乙方分立、合并或者变更住所的，应当及时以书面形式告知甲方。乙方没有及时告知甲方，致使合同履行发生困难的，甲方可以中止合同履行并要求乙方承担由此给甲方造成的损失。</w:t>
      </w:r>
    </w:p>
    <w:p>
      <w:pPr>
        <w:wordWrap w:val="0"/>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（4）甲方不得以行政区划调整、政府换届、机构或者职能调整以及相关责任人更替为由中止合同。</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16.3合同的终止</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（1）合同因有效期限届满而终止；</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（2）乙方未按合同约定履行，构成根本性违约的，甲方有权终止合同，并追究乙方的违约责任。</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16.4 涉及国家利益、社会公共利益的情形</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政府采购合同继续履行将损害国家利益和社会公共利益的，双方当事人应当变更、中止或者终止合同。有过错的一方应当承担赔偿责任，双方都有过错的，各自承担相应的责任。</w:t>
      </w:r>
    </w:p>
    <w:p>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17.合同分包</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17.1 乙方不得将合同转包给其他供应商。涉及合同分包的，乙方应根据采购文件和投标（响应）文件规定进行合同分包。</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17.2 乙方执行政府采购政策向中小企业依法分包的，乙方应当按采购文件和投标（响应）文件签订分包意向协议，分包意向协议属于本合同组成部分。</w:t>
      </w:r>
    </w:p>
    <w:p>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18.不可抗力</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18.1 不可抗力是指合同双方不能预见、不能避免且不能克服的客观情况。</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18.2 任何一方对由于不可抗力造成的部分或全部不能履行合同不承担违约责任。但迟延履行后发生不可抗力的，不能免除责任。</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19.解决争议的方法</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19.1 因本合同及合同有关事项发生的争议，由甲乙双方友好协商解决。协商不成时，可以向有关组织申请调解。合同一方或双方不愿调解或调解不成的，可以通过仲裁的方式解决争议，将争议提交绍兴仲裁委员会仲裁。</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19.2 如甲乙双方有争议的事项不影响合同其他部分的履行，在争议解决期间，合同其他部分应当继续履行。</w:t>
      </w:r>
    </w:p>
    <w:p>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20.政府采购政策</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 xml:space="preserve">20.1 </w:t>
      </w:r>
      <w:r>
        <w:rPr>
          <w:rFonts w:hint="eastAsia" w:ascii="仿宋" w:hAnsi="仿宋" w:eastAsia="仿宋" w:cs="仿宋"/>
          <w:kern w:val="0"/>
          <w:sz w:val="24"/>
          <w:szCs w:val="20"/>
          <w:lang w:val="en-GB"/>
        </w:rPr>
        <w:t>本合同应当按照规定执行政府采购政策。</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20.2 本合同依法执行政府采购政策的方式和内容，属于合同履约验收的范围。甲乙双方</w:t>
      </w:r>
      <w:r>
        <w:rPr>
          <w:rFonts w:hint="eastAsia" w:ascii="仿宋" w:hAnsi="仿宋" w:eastAsia="仿宋" w:cs="仿宋"/>
          <w:kern w:val="0"/>
          <w:sz w:val="24"/>
          <w:szCs w:val="20"/>
          <w:lang w:val="en-GB"/>
        </w:rPr>
        <w:t>未按规定要求执行政府采购政策造成损失的</w:t>
      </w:r>
      <w:r>
        <w:rPr>
          <w:rFonts w:hint="eastAsia" w:ascii="仿宋" w:hAnsi="仿宋" w:eastAsia="仿宋" w:cs="仿宋"/>
          <w:kern w:val="0"/>
          <w:sz w:val="24"/>
          <w:szCs w:val="20"/>
        </w:rPr>
        <w:t>，有过错的一方应当承担赔偿责任，双方都有过错的，各自承担相应的责任。</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21.法律适用</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21.1 本合同的订立、生效、解释、履行及与本合同有关的争议解决，均适用法律、行政法规。</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21.2 本合同条款与法律、行政法规的强制性规定不一致的，双方当事人应按照法律、行政法规的强制性规定修改本合同的相关条款。</w:t>
      </w:r>
    </w:p>
    <w:p>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22.通知</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22.1 本合同任何一方向对方发出的通知、信件、数据电文等，应当发送至本合同第一部分《政府采购合同协议书》所约定的通讯地址、联系人、联系电话或电子邮箱。</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22.2 一方当事人变更名称、住所、联系人、联系电话或电子邮箱等信息的，应当在变更后3日内及时书面通知对方，对方实际收到变更通知前的送达仍为有效送达。</w:t>
      </w:r>
    </w:p>
    <w:p>
      <w:pPr>
        <w:wordWrap w:val="0"/>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22.3本合同一方给另一方的通知均应采用书面形式，传真或快递送到本合同中规定的对方的地址和办理签收手续。</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22.4通知以送达之日或通知书中规定的生效之日起生效，两者中以较迟之日为准。</w:t>
      </w:r>
    </w:p>
    <w:p>
      <w:pPr>
        <w:wordWrap w:val="0"/>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23.合同未尽事项</w:t>
      </w:r>
    </w:p>
    <w:p>
      <w:pPr>
        <w:wordWrap w:val="0"/>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23.1合同未尽事项见【政府采购合同专用条款】。</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23.2 合同附件与合同正文具有同等的法律效力。</w:t>
      </w:r>
      <w:bookmarkStart w:id="47" w:name="_Toc20313"/>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br w:type="page"/>
      </w:r>
    </w:p>
    <w:p>
      <w:pPr>
        <w:wordWrap w:val="0"/>
        <w:adjustRightInd/>
        <w:spacing w:line="440" w:lineRule="exact"/>
        <w:ind w:left="-420" w:leftChars="-200" w:right="-420" w:rightChars="-200" w:firstLine="482" w:firstLineChars="200"/>
        <w:jc w:val="center"/>
        <w:rPr>
          <w:rFonts w:ascii="仿宋" w:hAnsi="仿宋" w:eastAsia="仿宋" w:cs="仿宋"/>
          <w:b/>
          <w:bCs/>
          <w:kern w:val="0"/>
          <w:sz w:val="24"/>
          <w:szCs w:val="20"/>
        </w:rPr>
      </w:pPr>
      <w:r>
        <w:rPr>
          <w:rFonts w:hint="eastAsia" w:ascii="仿宋" w:hAnsi="仿宋" w:eastAsia="仿宋" w:cs="仿宋"/>
          <w:b/>
          <w:bCs/>
          <w:kern w:val="0"/>
          <w:sz w:val="24"/>
          <w:szCs w:val="20"/>
        </w:rPr>
        <w:t>第三节 政府采购合同专用条款</w:t>
      </w:r>
      <w:bookmarkEnd w:id="47"/>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第1.2（6）项</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联合体具体要求</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第1.2（7）项</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其他术语解释</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第4.4款</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履约验收中甲方</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提出异议或作</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出说明的期限</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第4.6款</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约定甲方承担的</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其他义务和责任</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第5.4款</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约定乙方承担的</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其他义务和责任</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第6.1款</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履行合同义务</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的顺序</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第7.1款</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包装特殊要求</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指定现场</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第7.2款</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运输特殊要求</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第7.3款</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保险要求</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第8.2（1）项</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质量保证期</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第8.2（3）项</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货物质量缺陷</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响应时间</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第11.1款</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其他应当保密</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的信息</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第12.2款</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合同价款支付</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时间</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第13.2款</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履约保证金</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不予退还的情形</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第13.3款</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履约保证金退还</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时间及逾期退还</w:t>
            </w:r>
          </w:p>
          <w:p>
            <w:pPr>
              <w:wordWrap w:val="0"/>
              <w:adjustRightInd/>
              <w:spacing w:line="440" w:lineRule="exact"/>
              <w:ind w:right="-420" w:rightChars="-200"/>
              <w:rPr>
                <w:rFonts w:ascii="仿宋" w:hAnsi="仿宋" w:cs="仿宋"/>
                <w:kern w:val="0"/>
                <w:sz w:val="24"/>
                <w:szCs w:val="20"/>
              </w:rPr>
            </w:pPr>
            <w:r>
              <w:rPr>
                <w:rFonts w:hint="eastAsia" w:ascii="仿宋" w:hAnsi="仿宋" w:eastAsia="仿宋" w:cs="仿宋"/>
                <w:kern w:val="0"/>
                <w:sz w:val="24"/>
                <w:szCs w:val="20"/>
              </w:rPr>
              <w:t>的违约金</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第14.1（3）项</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运行监督、</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维修期限</w:t>
            </w:r>
          </w:p>
        </w:tc>
        <w:tc>
          <w:tcPr>
            <w:tcW w:w="4875" w:type="dxa"/>
            <w:vAlign w:val="center"/>
          </w:tcPr>
          <w:p>
            <w:pPr>
              <w:wordWrap w:val="0"/>
              <w:adjustRightInd/>
              <w:spacing w:line="440" w:lineRule="exact"/>
              <w:ind w:right="-420" w:right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第14.1（5）项</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货物回收的约定</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第14.1（6）项</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乙方提供的其他</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服务</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第15.1款</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修理、重作、更</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换相关具体规定</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第15.2（2）项</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迟延交货赔偿费</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第15.3款</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逾期付款利息</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第15.4款</w:t>
            </w:r>
          </w:p>
        </w:tc>
        <w:tc>
          <w:tcPr>
            <w:tcW w:w="1857" w:type="dxa"/>
            <w:tcBorders>
              <w:left w:val="single" w:color="auto" w:sz="2" w:space="0"/>
              <w:bottom w:val="single" w:color="auto" w:sz="2" w:space="0"/>
              <w:right w:val="single" w:color="auto" w:sz="2" w:space="0"/>
            </w:tcBorders>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其他违约责任</w:t>
            </w:r>
          </w:p>
        </w:tc>
        <w:tc>
          <w:tcPr>
            <w:tcW w:w="4875" w:type="dxa"/>
            <w:tcBorders>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第19.1款</w:t>
            </w:r>
          </w:p>
        </w:tc>
        <w:tc>
          <w:tcPr>
            <w:tcW w:w="1857" w:type="dxa"/>
            <w:tcBorders>
              <w:top w:val="single" w:color="auto" w:sz="2" w:space="0"/>
              <w:left w:val="single" w:color="auto" w:sz="2" w:space="0"/>
              <w:right w:val="single" w:color="auto" w:sz="2" w:space="0"/>
            </w:tcBorders>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解决争议的方法</w:t>
            </w:r>
          </w:p>
        </w:tc>
        <w:tc>
          <w:tcPr>
            <w:tcW w:w="4875" w:type="dxa"/>
            <w:tcBorders>
              <w:top w:val="single" w:color="auto" w:sz="2" w:space="0"/>
              <w:left w:val="single" w:color="auto" w:sz="2" w:space="0"/>
            </w:tcBorders>
            <w:vAlign w:val="center"/>
          </w:tcPr>
          <w:p>
            <w:pPr>
              <w:wordWrap w:val="0"/>
              <w:spacing w:line="440" w:lineRule="exact"/>
              <w:ind w:right="-420" w:rightChars="-200"/>
              <w:rPr>
                <w:rFonts w:ascii="仿宋" w:hAnsi="仿宋" w:eastAsia="仿宋" w:cs="仿宋"/>
                <w:sz w:val="24"/>
              </w:rPr>
            </w:pPr>
            <w:r>
              <w:rPr>
                <w:rFonts w:hint="eastAsia" w:ascii="仿宋" w:hAnsi="仿宋" w:eastAsia="仿宋" w:cs="仿宋"/>
                <w:sz w:val="24"/>
              </w:rPr>
              <w:t>双方当事人均可通过和解或者调解解决；不</w:t>
            </w:r>
          </w:p>
          <w:p>
            <w:pPr>
              <w:wordWrap w:val="0"/>
              <w:spacing w:line="440" w:lineRule="exact"/>
              <w:ind w:right="-420" w:rightChars="-200"/>
              <w:rPr>
                <w:rFonts w:ascii="仿宋" w:hAnsi="仿宋" w:eastAsia="仿宋" w:cs="仿宋"/>
                <w:sz w:val="24"/>
              </w:rPr>
            </w:pPr>
            <w:r>
              <w:rPr>
                <w:rFonts w:hint="eastAsia" w:ascii="仿宋" w:hAnsi="仿宋" w:eastAsia="仿宋" w:cs="仿宋"/>
                <w:sz w:val="24"/>
              </w:rPr>
              <w:t>愿和解、调解或者和解、调解不成的，将争</w:t>
            </w:r>
          </w:p>
          <w:p>
            <w:pPr>
              <w:wordWrap w:val="0"/>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sz w:val="24"/>
              </w:rPr>
              <w:t>议提交绍兴仲裁委员会仲裁。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第23.1款</w:t>
            </w:r>
          </w:p>
        </w:tc>
        <w:tc>
          <w:tcPr>
            <w:tcW w:w="1857" w:type="dxa"/>
            <w:vAlign w:val="center"/>
          </w:tcPr>
          <w:p>
            <w:pPr>
              <w:wordWrap w:val="0"/>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其他专用条款</w:t>
            </w:r>
          </w:p>
        </w:tc>
        <w:tc>
          <w:tcPr>
            <w:tcW w:w="4875" w:type="dxa"/>
            <w:vAlign w:val="center"/>
          </w:tcPr>
          <w:p>
            <w:pPr>
              <w:wordWrap w:val="0"/>
              <w:adjustRightInd/>
              <w:spacing w:line="440" w:lineRule="exact"/>
              <w:ind w:left="-420" w:leftChars="-200" w:right="-420" w:rightChars="-200" w:firstLine="480" w:firstLineChars="200"/>
              <w:rPr>
                <w:rFonts w:ascii="仿宋" w:hAnsi="仿宋" w:eastAsia="仿宋" w:cs="仿宋"/>
                <w:kern w:val="0"/>
                <w:sz w:val="24"/>
                <w:szCs w:val="20"/>
              </w:rPr>
            </w:pPr>
          </w:p>
        </w:tc>
      </w:tr>
    </w:tbl>
    <w:p>
      <w:pPr>
        <w:wordWrap w:val="0"/>
        <w:spacing w:line="360" w:lineRule="auto"/>
        <w:jc w:val="center"/>
        <w:rPr>
          <w:rFonts w:ascii="仿宋" w:hAnsi="仿宋" w:eastAsia="仿宋" w:cs="仿宋"/>
          <w:b/>
          <w:sz w:val="36"/>
          <w:szCs w:val="36"/>
        </w:rPr>
      </w:pPr>
    </w:p>
    <w:p>
      <w:pPr>
        <w:wordWrap w:val="0"/>
        <w:spacing w:line="360" w:lineRule="auto"/>
        <w:jc w:val="center"/>
        <w:rPr>
          <w:rFonts w:ascii="仿宋" w:hAnsi="仿宋" w:eastAsia="仿宋" w:cs="仿宋"/>
          <w:b/>
          <w:sz w:val="36"/>
          <w:szCs w:val="36"/>
        </w:rPr>
      </w:pPr>
    </w:p>
    <w:p>
      <w:pPr>
        <w:wordWrap w:val="0"/>
        <w:spacing w:line="360" w:lineRule="auto"/>
        <w:jc w:val="center"/>
        <w:rPr>
          <w:rFonts w:ascii="仿宋" w:hAnsi="仿宋" w:eastAsia="仿宋" w:cs="仿宋"/>
          <w:b/>
          <w:sz w:val="36"/>
          <w:szCs w:val="36"/>
        </w:rPr>
      </w:pPr>
    </w:p>
    <w:p>
      <w:pPr>
        <w:wordWrap w:val="0"/>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pPr>
        <w:wordWrap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1、评标方法：</w:t>
      </w:r>
    </w:p>
    <w:p>
      <w:pPr>
        <w:wordWrap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wordWrap w:val="0"/>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wordWrap w:val="0"/>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wordWrap w:val="0"/>
        <w:spacing w:line="440" w:lineRule="exact"/>
        <w:ind w:firstLine="482" w:firstLineChars="200"/>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 xml:space="preserve"> 60  </w:t>
      </w:r>
      <w:r>
        <w:rPr>
          <w:rFonts w:hint="eastAsia" w:ascii="仿宋" w:hAnsi="仿宋" w:eastAsia="仿宋" w:cs="仿宋"/>
          <w:sz w:val="24"/>
        </w:rPr>
        <w:t>分，价格分</w:t>
      </w:r>
      <w:r>
        <w:rPr>
          <w:rFonts w:hint="eastAsia" w:ascii="仿宋" w:hAnsi="仿宋" w:eastAsia="仿宋" w:cs="仿宋"/>
          <w:sz w:val="24"/>
          <w:u w:val="single"/>
        </w:rPr>
        <w:t xml:space="preserve">  40 </w:t>
      </w:r>
      <w:r>
        <w:rPr>
          <w:rFonts w:hint="eastAsia" w:ascii="仿宋" w:hAnsi="仿宋" w:eastAsia="仿宋" w:cs="仿宋"/>
          <w:sz w:val="24"/>
        </w:rPr>
        <w:t>分。评分依下述所列为评标打分依据，分值如下（计算分值时，按其算术平均值保留小数2位）。</w:t>
      </w:r>
    </w:p>
    <w:p>
      <w:pPr>
        <w:wordWrap w:val="0"/>
        <w:spacing w:line="440" w:lineRule="exact"/>
        <w:ind w:firstLine="482" w:firstLineChars="200"/>
        <w:rPr>
          <w:rFonts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rPr>
        <w:t xml:space="preserve"> 60  </w:t>
      </w:r>
      <w:r>
        <w:rPr>
          <w:rFonts w:hint="eastAsia" w:ascii="仿宋" w:hAnsi="仿宋" w:eastAsia="仿宋" w:cs="仿宋"/>
          <w:b/>
          <w:bCs/>
          <w:iCs/>
          <w:sz w:val="24"/>
        </w:rPr>
        <w:t>分）</w:t>
      </w:r>
    </w:p>
    <w:tbl>
      <w:tblPr>
        <w:tblStyle w:val="62"/>
        <w:tblW w:w="8626" w:type="dxa"/>
        <w:tblInd w:w="-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1660"/>
        <w:gridCol w:w="5495"/>
        <w:gridCol w:w="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773" w:type="dxa"/>
            <w:vAlign w:val="center"/>
          </w:tcPr>
          <w:p>
            <w:pPr>
              <w:adjustRightInd/>
              <w:spacing w:line="288"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序号</w:t>
            </w:r>
          </w:p>
        </w:tc>
        <w:tc>
          <w:tcPr>
            <w:tcW w:w="1660" w:type="dxa"/>
            <w:vAlign w:val="center"/>
          </w:tcPr>
          <w:p>
            <w:pPr>
              <w:adjustRightInd/>
              <w:spacing w:line="288"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评分项</w:t>
            </w:r>
          </w:p>
        </w:tc>
        <w:tc>
          <w:tcPr>
            <w:tcW w:w="5495" w:type="dxa"/>
            <w:vAlign w:val="center"/>
          </w:tcPr>
          <w:p>
            <w:pPr>
              <w:adjustRightInd/>
              <w:spacing w:line="288"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评审依据及标准</w:t>
            </w:r>
          </w:p>
        </w:tc>
        <w:tc>
          <w:tcPr>
            <w:tcW w:w="698" w:type="dxa"/>
            <w:vAlign w:val="center"/>
          </w:tcPr>
          <w:p>
            <w:pPr>
              <w:adjustRightInd/>
              <w:spacing w:line="288"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773" w:type="dxa"/>
            <w:vAlign w:val="center"/>
          </w:tcPr>
          <w:p>
            <w:pPr>
              <w:adjustRightInd/>
              <w:spacing w:line="288"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660" w:type="dxa"/>
            <w:vAlign w:val="center"/>
          </w:tcPr>
          <w:p>
            <w:pPr>
              <w:adjustRightInd/>
              <w:spacing w:line="288" w:lineRule="auto"/>
              <w:jc w:val="center"/>
              <w:rPr>
                <w:rFonts w:ascii="仿宋_GB2312" w:hAnsi="仿宋_GB2312" w:eastAsia="仿宋_GB2312" w:cs="仿宋_GB2312"/>
                <w:sz w:val="24"/>
              </w:rPr>
            </w:pPr>
            <w:r>
              <w:rPr>
                <w:rFonts w:hint="eastAsia" w:ascii="仿宋_GB2312" w:hAnsi="仿宋_GB2312" w:eastAsia="仿宋_GB2312" w:cs="仿宋_GB2312"/>
                <w:bCs/>
                <w:sz w:val="24"/>
                <w:lang w:val="zh-CN"/>
              </w:rPr>
              <w:t>基本技术参数</w:t>
            </w:r>
          </w:p>
        </w:tc>
        <w:tc>
          <w:tcPr>
            <w:tcW w:w="5495" w:type="dxa"/>
            <w:vAlign w:val="center"/>
          </w:tcPr>
          <w:p>
            <w:pPr>
              <w:adjustRightInd/>
              <w:spacing w:line="288" w:lineRule="auto"/>
              <w:rPr>
                <w:rFonts w:ascii="仿宋_GB2312" w:hAnsi="仿宋_GB2312" w:eastAsia="仿宋_GB2312" w:cs="仿宋_GB2312"/>
                <w:sz w:val="24"/>
              </w:rPr>
            </w:pPr>
            <w:bookmarkStart w:id="48" w:name="OLE_LINK2"/>
            <w:r>
              <w:rPr>
                <w:rFonts w:hint="eastAsia" w:ascii="仿宋_GB2312" w:hAnsi="仿宋_GB2312" w:eastAsia="仿宋_GB2312" w:cs="仿宋_GB2312"/>
                <w:bCs/>
                <w:sz w:val="24"/>
                <w:lang w:val="zh-CN"/>
              </w:rPr>
              <w:t>技术参数响应情况：对应于招标文件第三部分招标项目范围及要求——“一、货物清单及技术要求”，完全满足指标参数得28分。打“★”号的性能指标为实质性指标，若出现负偏离作无效标处理；打“▲”为主要性能指标，每有一项负偏离扣2分；其他指标，每有一项负偏离扣1分，扣完为止。</w:t>
            </w:r>
            <w:bookmarkEnd w:id="48"/>
            <w:r>
              <w:rPr>
                <w:rFonts w:hint="eastAsia" w:ascii="仿宋_GB2312" w:hAnsi="仿宋_GB2312" w:eastAsia="仿宋_GB2312" w:cs="仿宋_GB2312"/>
                <w:bCs/>
                <w:sz w:val="24"/>
                <w:lang w:val="zh-CN"/>
              </w:rPr>
              <w:t xml:space="preserve"> </w:t>
            </w:r>
          </w:p>
        </w:tc>
        <w:tc>
          <w:tcPr>
            <w:tcW w:w="698" w:type="dxa"/>
            <w:vAlign w:val="center"/>
          </w:tcPr>
          <w:p>
            <w:pPr>
              <w:adjustRightInd/>
              <w:spacing w:line="288" w:lineRule="auto"/>
              <w:jc w:val="center"/>
              <w:rPr>
                <w:rFonts w:ascii="仿宋_GB2312" w:hAnsi="仿宋_GB2312" w:eastAsia="仿宋_GB2312" w:cs="仿宋_GB2312"/>
                <w:bCs/>
                <w:sz w:val="24"/>
              </w:rPr>
            </w:pPr>
            <w:r>
              <w:rPr>
                <w:rFonts w:hint="eastAsia" w:ascii="仿宋_GB2312" w:hAnsi="仿宋_GB2312" w:eastAsia="仿宋_GB2312" w:cs="仿宋_GB2312"/>
                <w:bCs/>
                <w:sz w:val="24"/>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773" w:type="dxa"/>
            <w:vAlign w:val="center"/>
          </w:tcPr>
          <w:p>
            <w:pPr>
              <w:adjustRightInd/>
              <w:spacing w:line="288"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660" w:type="dxa"/>
            <w:shd w:val="clear" w:color="auto" w:fill="auto"/>
            <w:vAlign w:val="center"/>
          </w:tcPr>
          <w:p>
            <w:pPr>
              <w:adjustRightInd/>
              <w:spacing w:line="288" w:lineRule="auto"/>
              <w:jc w:val="center"/>
              <w:rPr>
                <w:rFonts w:ascii="仿宋_GB2312" w:hAnsi="仿宋_GB2312" w:eastAsia="仿宋_GB2312" w:cs="仿宋_GB2312"/>
                <w:sz w:val="24"/>
              </w:rPr>
            </w:pPr>
            <w:r>
              <w:rPr>
                <w:rFonts w:hint="eastAsia" w:ascii="仿宋_GB2312" w:hAnsi="仿宋_GB2312" w:eastAsia="仿宋_GB2312" w:cs="仿宋_GB2312"/>
                <w:sz w:val="24"/>
              </w:rPr>
              <w:t>产品功能演示</w:t>
            </w:r>
          </w:p>
        </w:tc>
        <w:tc>
          <w:tcPr>
            <w:tcW w:w="5495" w:type="dxa"/>
            <w:shd w:val="clear" w:color="auto" w:fill="auto"/>
            <w:vAlign w:val="center"/>
          </w:tcPr>
          <w:p>
            <w:pPr>
              <w:pStyle w:val="23"/>
              <w:rPr>
                <w:rFonts w:ascii="仿宋_GB2312" w:hAnsi="仿宋_GB2312" w:eastAsia="仿宋_GB2312" w:cs="仿宋_GB2312"/>
                <w:b/>
                <w:bCs/>
                <w:sz w:val="24"/>
              </w:rPr>
            </w:pPr>
            <w:bookmarkStart w:id="49" w:name="OLE_LINK3"/>
            <w:r>
              <w:rPr>
                <w:rFonts w:hint="eastAsia" w:ascii="仿宋_GB2312" w:hAnsi="仿宋_GB2312" w:eastAsia="仿宋_GB2312" w:cs="仿宋_GB2312"/>
                <w:b/>
                <w:bCs/>
                <w:sz w:val="24"/>
              </w:rPr>
              <w:t>本项目要求进行智能交互一体机功能演示，演示时间不超过15分钟，根据演示情况进行打分（仅以PPT或图片演示不得分），具体演示要求详见前附表，演示内容如下：</w:t>
            </w:r>
          </w:p>
          <w:p>
            <w:pPr>
              <w:pStyle w:val="23"/>
              <w:rPr>
                <w:rFonts w:ascii="仿宋_GB2312" w:hAnsi="仿宋_GB2312" w:eastAsia="仿宋_GB2312" w:cs="仿宋_GB2312"/>
                <w:sz w:val="24"/>
              </w:rPr>
            </w:pPr>
            <w:r>
              <w:rPr>
                <w:rFonts w:hint="eastAsia" w:ascii="仿宋_GB2312" w:hAnsi="仿宋_GB2312" w:eastAsia="仿宋_GB2312" w:cs="仿宋_GB2312"/>
                <w:sz w:val="24"/>
              </w:rPr>
              <w:t>1、公网移动授课：不受相同网络的限制，即可实现课件翻页、学生作业拍照上传、移动终端一键投屏的操作，并支持将投屏画面一键收起或调整大小，便于教师进行与课件内容对比展示；(本项分值设置为2,1,0.5,0分)</w:t>
            </w:r>
          </w:p>
          <w:p>
            <w:pPr>
              <w:pStyle w:val="23"/>
              <w:rPr>
                <w:rFonts w:ascii="仿宋_GB2312" w:hAnsi="仿宋_GB2312" w:eastAsia="仿宋_GB2312" w:cs="仿宋_GB2312"/>
                <w:sz w:val="24"/>
              </w:rPr>
            </w:pPr>
            <w:r>
              <w:rPr>
                <w:rFonts w:hint="eastAsia" w:ascii="仿宋_GB2312" w:hAnsi="仿宋_GB2312" w:eastAsia="仿宋_GB2312" w:cs="仿宋_GB2312"/>
                <w:sz w:val="24"/>
              </w:rPr>
              <w:t>2、AI智能备课：演示在备课环境下，老师可搜索课件资源，并将整份课件、按照教学环节筛选对应的课件页（如导入新课、学习目标、人物介绍、字词学习等）直接插入备课页面中，演示老师根据资源类型的不同，如思维导图、课堂活动等来补充课件缺失的部分；(本项分值设置为2,1,0.5,0分)</w:t>
            </w:r>
          </w:p>
          <w:p>
            <w:pPr>
              <w:pStyle w:val="23"/>
              <w:rPr>
                <w:rFonts w:ascii="仿宋_GB2312" w:hAnsi="仿宋_GB2312" w:eastAsia="仿宋_GB2312" w:cs="仿宋_GB2312"/>
                <w:sz w:val="24"/>
              </w:rPr>
            </w:pPr>
            <w:r>
              <w:rPr>
                <w:rFonts w:hint="eastAsia" w:ascii="仿宋_GB2312" w:hAnsi="仿宋_GB2312" w:eastAsia="仿宋_GB2312" w:cs="仿宋_GB2312"/>
                <w:sz w:val="24"/>
              </w:rPr>
              <w:t>3、云教案功能：演示老师调用预置教案模板，管理员可设置校本模板，保障全校统一性；云教案支持一对多关联课件，可插入课件页及音视频辅助展示，课件页和教案页均支持在同一面板打开，便于教师备课时相互对照；(本项分值设置为2,1,0.5,0分)</w:t>
            </w:r>
          </w:p>
          <w:p>
            <w:pPr>
              <w:pStyle w:val="23"/>
              <w:rPr>
                <w:rFonts w:ascii="仿宋_GB2312" w:hAnsi="仿宋_GB2312" w:eastAsia="仿宋_GB2312" w:cs="仿宋_GB2312"/>
                <w:sz w:val="24"/>
              </w:rPr>
            </w:pPr>
            <w:r>
              <w:rPr>
                <w:rFonts w:hint="eastAsia" w:ascii="仿宋_GB2312" w:hAnsi="仿宋_GB2312" w:eastAsia="仿宋_GB2312" w:cs="仿宋_GB2312"/>
                <w:sz w:val="24"/>
              </w:rPr>
              <w:t>4、学情分析：演示在教学白板软件内现场新建微课，老师录制微课时可书写、擦除、调用学科工具与资源，并设置答题板功能，现场演示学生边看微课边答题；支持立即导出学情分析表，包括课程信息、学生基本信息、观看微课时间、答题数及正确率等；(本项分值设置为2,1,0.5,0分)</w:t>
            </w:r>
          </w:p>
          <w:p>
            <w:pPr>
              <w:pStyle w:val="23"/>
              <w:rPr>
                <w:rFonts w:ascii="仿宋_GB2312" w:hAnsi="仿宋_GB2312" w:eastAsia="仿宋_GB2312" w:cs="仿宋_GB2312"/>
                <w:sz w:val="24"/>
              </w:rPr>
            </w:pPr>
            <w:r>
              <w:rPr>
                <w:rFonts w:hint="eastAsia" w:ascii="仿宋_GB2312" w:hAnsi="仿宋_GB2312" w:eastAsia="仿宋_GB2312" w:cs="仿宋_GB2312"/>
                <w:sz w:val="24"/>
              </w:rPr>
              <w:t>5、学科工具：演示化学方程式只需输入一个元素，将自动显示出和该元素相关的多个常用化学反应方程式供选用；语文支持诗词导入并配有电子朗读及注释；听写工具：支持自定义选择英语单词和语文生词。自定义听写频率和次数，一键生成听写卡，一键开启听写朗读；(本项分值设置为2,1,0.5,0分)</w:t>
            </w:r>
          </w:p>
          <w:p>
            <w:pPr>
              <w:pStyle w:val="23"/>
              <w:rPr>
                <w:rFonts w:ascii="仿宋_GB2312" w:hAnsi="仿宋_GB2312" w:eastAsia="仿宋_GB2312" w:cs="仿宋_GB2312"/>
                <w:sz w:val="24"/>
              </w:rPr>
            </w:pPr>
            <w:r>
              <w:rPr>
                <w:rFonts w:hint="eastAsia" w:ascii="仿宋_GB2312" w:hAnsi="仿宋_GB2312" w:eastAsia="仿宋_GB2312" w:cs="仿宋_GB2312"/>
                <w:sz w:val="24"/>
              </w:rPr>
              <w:t>6、便捷管理：演示管理员通过管控平台对学校教室进行巡课，巡课画面包括教室全景、教室缩略图、设备画面等三路画面，缩略图可悬浮在桌面；管理员可以对巡视教室发布消息、远程喊话、实时备注等，后台还能保留巡课历史；(本项分值设置为2,1,0.5,0分)</w:t>
            </w:r>
          </w:p>
          <w:p>
            <w:pPr>
              <w:pStyle w:val="23"/>
              <w:rPr>
                <w:rFonts w:ascii="仿宋_GB2312" w:hAnsi="仿宋_GB2312" w:eastAsia="仿宋_GB2312" w:cs="仿宋_GB2312"/>
                <w:sz w:val="24"/>
              </w:rPr>
            </w:pPr>
            <w:r>
              <w:rPr>
                <w:rFonts w:hint="eastAsia" w:ascii="仿宋_GB2312" w:hAnsi="仿宋_GB2312" w:eastAsia="仿宋_GB2312" w:cs="仿宋_GB2312"/>
                <w:sz w:val="24"/>
              </w:rPr>
              <w:t>7、集体备课:支持在备课平台创建集体备课活动，支持校内和跨校集备，老师可以针对课件、教案进行批注和研讨;主备人可多次修改稿件后上传，具备稿件版本对比功能;支持数据统计和访问记录查看;支持一键导出为文字版报告。(本项分值设置为2,1,0.5,0分)</w:t>
            </w:r>
          </w:p>
          <w:p>
            <w:pPr>
              <w:pStyle w:val="23"/>
              <w:rPr>
                <w:rFonts w:ascii="仿宋_GB2312" w:hAnsi="仿宋_GB2312" w:eastAsia="仿宋_GB2312" w:cs="仿宋_GB2312"/>
                <w:sz w:val="24"/>
              </w:rPr>
            </w:pPr>
            <w:r>
              <w:rPr>
                <w:rFonts w:hint="eastAsia" w:ascii="仿宋_GB2312" w:hAnsi="仿宋_GB2312" w:eastAsia="仿宋_GB2312" w:cs="仿宋_GB2312"/>
                <w:b/>
                <w:bCs/>
                <w:sz w:val="24"/>
              </w:rPr>
              <w:t>注：在演示中未得分的功能项，在打分项“技术参数”中不再重复扣分。</w:t>
            </w:r>
            <w:bookmarkEnd w:id="49"/>
          </w:p>
        </w:tc>
        <w:tc>
          <w:tcPr>
            <w:tcW w:w="698" w:type="dxa"/>
            <w:shd w:val="clear" w:color="auto" w:fill="auto"/>
            <w:vAlign w:val="center"/>
          </w:tcPr>
          <w:p>
            <w:pPr>
              <w:adjustRightInd/>
              <w:spacing w:line="288" w:lineRule="auto"/>
              <w:jc w:val="center"/>
              <w:rPr>
                <w:rFonts w:ascii="仿宋_GB2312" w:hAnsi="仿宋_GB2312" w:eastAsia="仿宋_GB2312" w:cs="仿宋_GB2312"/>
                <w:sz w:val="24"/>
              </w:rPr>
            </w:pPr>
            <w:r>
              <w:rPr>
                <w:rFonts w:hint="eastAsia" w:ascii="仿宋_GB2312" w:hAnsi="仿宋_GB2312" w:eastAsia="仿宋_GB2312" w:cs="仿宋_GB2312"/>
                <w:sz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773" w:type="dxa"/>
            <w:vAlign w:val="center"/>
          </w:tcPr>
          <w:p>
            <w:pPr>
              <w:adjustRightInd/>
              <w:spacing w:line="288"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660" w:type="dxa"/>
            <w:shd w:val="clear" w:color="auto" w:fill="auto"/>
            <w:vAlign w:val="center"/>
          </w:tcPr>
          <w:p>
            <w:pPr>
              <w:adjustRightInd/>
              <w:spacing w:line="288" w:lineRule="auto"/>
              <w:jc w:val="center"/>
              <w:rPr>
                <w:rFonts w:ascii="仿宋_GB2312" w:hAnsi="仿宋_GB2312" w:eastAsia="仿宋_GB2312" w:cs="仿宋_GB2312"/>
                <w:sz w:val="24"/>
              </w:rPr>
            </w:pPr>
            <w:r>
              <w:rPr>
                <w:rFonts w:hint="eastAsia" w:ascii="仿宋_GB2312" w:hAnsi="仿宋_GB2312" w:eastAsia="仿宋_GB2312" w:cs="仿宋_GB2312"/>
                <w:bCs/>
                <w:sz w:val="24"/>
                <w:lang w:val="zh-CN"/>
              </w:rPr>
              <w:t>售后服务</w:t>
            </w:r>
          </w:p>
        </w:tc>
        <w:tc>
          <w:tcPr>
            <w:tcW w:w="5495" w:type="dxa"/>
            <w:shd w:val="clear" w:color="auto" w:fill="auto"/>
            <w:vAlign w:val="center"/>
          </w:tcPr>
          <w:p>
            <w:pPr>
              <w:adjustRightInd/>
              <w:spacing w:line="288" w:lineRule="auto"/>
              <w:rPr>
                <w:rFonts w:ascii="仿宋_GB2312" w:hAnsi="仿宋_GB2312" w:eastAsia="仿宋_GB2312" w:cs="仿宋_GB2312"/>
                <w:sz w:val="24"/>
              </w:rPr>
            </w:pPr>
            <w:bookmarkStart w:id="50" w:name="OLE_LINK4"/>
            <w:r>
              <w:rPr>
                <w:rFonts w:hint="eastAsia" w:ascii="仿宋_GB2312" w:hAnsi="仿宋_GB2312" w:eastAsia="仿宋_GB2312" w:cs="仿宋_GB2312"/>
                <w:sz w:val="24"/>
              </w:rPr>
              <w:t>根据提供的售后服务方案,并结合本项目实际情况、售后服务能力进行打分，内容包括：专业售后服务队伍、完善的售后体系、提供电话热线、咨询响应时间服务、现场服务到达情况等。(本项分值设置为5,4,3,2,1,0.5,0分)</w:t>
            </w:r>
            <w:bookmarkEnd w:id="50"/>
          </w:p>
        </w:tc>
        <w:tc>
          <w:tcPr>
            <w:tcW w:w="698" w:type="dxa"/>
            <w:shd w:val="clear" w:color="auto" w:fill="auto"/>
            <w:vAlign w:val="center"/>
          </w:tcPr>
          <w:p>
            <w:pPr>
              <w:adjustRightInd/>
              <w:spacing w:line="288"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3" w:type="dxa"/>
            <w:vAlign w:val="center"/>
          </w:tcPr>
          <w:p>
            <w:pPr>
              <w:adjustRightInd/>
              <w:spacing w:line="288"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660" w:type="dxa"/>
            <w:shd w:val="clear" w:color="auto" w:fill="auto"/>
            <w:vAlign w:val="center"/>
          </w:tcPr>
          <w:p>
            <w:pPr>
              <w:adjustRightInd/>
              <w:spacing w:line="288" w:lineRule="auto"/>
              <w:jc w:val="center"/>
              <w:rPr>
                <w:rFonts w:ascii="仿宋_GB2312" w:hAnsi="仿宋_GB2312" w:eastAsia="仿宋_GB2312" w:cs="仿宋_GB2312"/>
                <w:sz w:val="24"/>
              </w:rPr>
            </w:pPr>
            <w:r>
              <w:rPr>
                <w:rFonts w:hint="eastAsia" w:ascii="仿宋_GB2312" w:hAnsi="仿宋_GB2312" w:eastAsia="仿宋_GB2312" w:cs="仿宋_GB2312"/>
                <w:bCs/>
                <w:sz w:val="24"/>
              </w:rPr>
              <w:t>培训方案</w:t>
            </w:r>
          </w:p>
        </w:tc>
        <w:tc>
          <w:tcPr>
            <w:tcW w:w="5495" w:type="dxa"/>
            <w:shd w:val="clear" w:color="auto" w:fill="auto"/>
            <w:vAlign w:val="center"/>
          </w:tcPr>
          <w:p>
            <w:pPr>
              <w:adjustRightInd/>
              <w:spacing w:line="288" w:lineRule="auto"/>
              <w:rPr>
                <w:rFonts w:ascii="仿宋_GB2312" w:hAnsi="仿宋_GB2312" w:eastAsia="仿宋_GB2312" w:cs="仿宋_GB2312"/>
                <w:sz w:val="24"/>
              </w:rPr>
            </w:pPr>
            <w:bookmarkStart w:id="51" w:name="OLE_LINK5"/>
            <w:r>
              <w:rPr>
                <w:rFonts w:hint="eastAsia" w:ascii="仿宋_GB2312" w:hAnsi="仿宋_GB2312" w:eastAsia="仿宋_GB2312" w:cs="仿宋_GB2312"/>
                <w:sz w:val="24"/>
              </w:rPr>
              <w:t>根据投标人提供的培训方案，内容包括培训方式、培训对象、培训目标、培训计划、人员配备及安排等进行打分。(本项分值设置为5,4,3,2,1,0.5,0分)</w:t>
            </w:r>
            <w:bookmarkEnd w:id="51"/>
          </w:p>
        </w:tc>
        <w:tc>
          <w:tcPr>
            <w:tcW w:w="698" w:type="dxa"/>
            <w:shd w:val="clear" w:color="auto" w:fill="auto"/>
            <w:vAlign w:val="center"/>
          </w:tcPr>
          <w:p>
            <w:pPr>
              <w:adjustRightInd/>
              <w:spacing w:line="288"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773" w:type="dxa"/>
            <w:vAlign w:val="center"/>
          </w:tcPr>
          <w:p>
            <w:pPr>
              <w:adjustRightInd/>
              <w:spacing w:line="288"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660" w:type="dxa"/>
            <w:shd w:val="clear" w:color="auto" w:fill="auto"/>
            <w:vAlign w:val="center"/>
          </w:tcPr>
          <w:p>
            <w:pPr>
              <w:adjustRightInd/>
              <w:snapToGrid w:val="0"/>
              <w:jc w:val="center"/>
              <w:rPr>
                <w:rFonts w:ascii="仿宋_GB2312" w:hAnsi="仿宋_GB2312" w:eastAsia="仿宋_GB2312" w:cs="仿宋_GB2312"/>
                <w:sz w:val="24"/>
              </w:rPr>
            </w:pPr>
            <w:r>
              <w:rPr>
                <w:rFonts w:hint="eastAsia" w:ascii="仿宋_GB2312" w:hAnsi="仿宋_GB2312" w:eastAsia="仿宋_GB2312" w:cs="仿宋_GB2312"/>
                <w:sz w:val="24"/>
              </w:rPr>
              <w:t>质保期</w:t>
            </w:r>
          </w:p>
        </w:tc>
        <w:tc>
          <w:tcPr>
            <w:tcW w:w="5495" w:type="dxa"/>
            <w:shd w:val="clear" w:color="auto" w:fill="auto"/>
            <w:vAlign w:val="center"/>
          </w:tcPr>
          <w:p>
            <w:pPr>
              <w:adjustRightInd/>
              <w:snapToGrid w:val="0"/>
              <w:rPr>
                <w:rFonts w:ascii="仿宋_GB2312" w:hAnsi="仿宋_GB2312" w:eastAsia="仿宋_GB2312" w:cs="仿宋_GB2312"/>
                <w:sz w:val="24"/>
              </w:rPr>
            </w:pPr>
            <w:r>
              <w:rPr>
                <w:rFonts w:hint="eastAsia" w:ascii="仿宋_GB2312" w:hAnsi="仿宋_GB2312" w:eastAsia="仿宋_GB2312" w:cs="仿宋_GB2312"/>
                <w:sz w:val="24"/>
              </w:rPr>
              <w:t>智能交互一体机最低质保期3年，在满足招标文件要求的质保期的基础上，延长质保期每增加1年得2分，最高得6分，提供相应的承诺函（格式自拟）不提供不得分。</w:t>
            </w:r>
          </w:p>
        </w:tc>
        <w:tc>
          <w:tcPr>
            <w:tcW w:w="698" w:type="dxa"/>
            <w:shd w:val="clear" w:color="auto" w:fill="auto"/>
            <w:vAlign w:val="center"/>
          </w:tcPr>
          <w:p>
            <w:pPr>
              <w:adjustRightInd/>
              <w:snapToGrid w:val="0"/>
              <w:jc w:val="center"/>
              <w:rPr>
                <w:rFonts w:ascii="仿宋_GB2312" w:hAnsi="仿宋_GB2312" w:eastAsia="仿宋_GB2312" w:cs="仿宋_GB2312"/>
                <w:sz w:val="24"/>
              </w:rPr>
            </w:pPr>
            <w:r>
              <w:rPr>
                <w:rFonts w:hint="eastAsia" w:ascii="仿宋_GB2312" w:hAnsi="仿宋_GB2312" w:eastAsia="仿宋_GB2312" w:cs="仿宋_GB2312"/>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773" w:type="dxa"/>
            <w:vAlign w:val="center"/>
          </w:tcPr>
          <w:p>
            <w:pPr>
              <w:adjustRightInd/>
              <w:spacing w:line="288" w:lineRule="auto"/>
              <w:jc w:val="center"/>
              <w:rPr>
                <w:rFonts w:ascii="仿宋_GB2312" w:hAnsi="仿宋_GB2312" w:eastAsia="仿宋_GB2312" w:cs="仿宋_GB2312"/>
                <w:sz w:val="24"/>
              </w:rPr>
            </w:pPr>
            <w:r>
              <w:rPr>
                <w:rFonts w:hint="eastAsia" w:ascii="仿宋_GB2312" w:hAnsi="仿宋_GB2312" w:eastAsia="仿宋_GB2312" w:cs="仿宋_GB2312"/>
                <w:sz w:val="24"/>
              </w:rPr>
              <w:t>6</w:t>
            </w:r>
          </w:p>
        </w:tc>
        <w:tc>
          <w:tcPr>
            <w:tcW w:w="1660" w:type="dxa"/>
            <w:shd w:val="clear" w:color="auto" w:fill="auto"/>
            <w:vAlign w:val="center"/>
          </w:tcPr>
          <w:p>
            <w:pPr>
              <w:adjustRightInd/>
              <w:snapToGrid w:val="0"/>
              <w:jc w:val="center"/>
              <w:rPr>
                <w:rFonts w:ascii="仿宋_GB2312" w:hAnsi="仿宋_GB2312" w:eastAsia="仿宋_GB2312" w:cs="仿宋_GB2312"/>
                <w:sz w:val="24"/>
              </w:rPr>
            </w:pPr>
            <w:r>
              <w:rPr>
                <w:rFonts w:hint="eastAsia" w:ascii="仿宋_GB2312" w:hAnsi="仿宋_GB2312" w:eastAsia="仿宋_GB2312" w:cs="仿宋_GB2312"/>
                <w:sz w:val="24"/>
              </w:rPr>
              <w:t>其他优惠承诺</w:t>
            </w:r>
          </w:p>
        </w:tc>
        <w:tc>
          <w:tcPr>
            <w:tcW w:w="5495" w:type="dxa"/>
            <w:shd w:val="clear" w:color="auto" w:fill="auto"/>
            <w:vAlign w:val="center"/>
          </w:tcPr>
          <w:p>
            <w:pPr>
              <w:adjustRightInd/>
              <w:snapToGrid w:val="0"/>
              <w:rPr>
                <w:rFonts w:ascii="仿宋_GB2312" w:hAnsi="仿宋_GB2312" w:eastAsia="仿宋_GB2312" w:cs="仿宋_GB2312"/>
                <w:sz w:val="24"/>
              </w:rPr>
            </w:pPr>
            <w:r>
              <w:rPr>
                <w:rFonts w:hint="eastAsia" w:ascii="仿宋_GB2312" w:hAnsi="仿宋_GB2312" w:eastAsia="仿宋_GB2312" w:cs="仿宋_GB2312"/>
                <w:sz w:val="24"/>
              </w:rPr>
              <w:t>针对本项目，投标人就实际情况提供更为切实的优惠承诺（不包括价格优惠），提供相应的承诺函（格式自拟），根据承诺内容进行打分。(本项分值设置为2,1,0.5,0分)</w:t>
            </w:r>
          </w:p>
        </w:tc>
        <w:tc>
          <w:tcPr>
            <w:tcW w:w="698" w:type="dxa"/>
            <w:shd w:val="clear" w:color="auto" w:fill="auto"/>
            <w:vAlign w:val="center"/>
          </w:tcPr>
          <w:p>
            <w:pPr>
              <w:adjustRightInd/>
              <w:snapToGrid w:val="0"/>
              <w:jc w:val="center"/>
              <w:rPr>
                <w:rFonts w:ascii="仿宋_GB2312" w:hAnsi="仿宋_GB2312" w:eastAsia="仿宋_GB2312" w:cs="仿宋_GB2312"/>
                <w:sz w:val="24"/>
              </w:rPr>
            </w:pPr>
            <w:r>
              <w:rPr>
                <w:rFonts w:hint="eastAsia" w:ascii="仿宋_GB2312" w:hAnsi="仿宋_GB2312" w:eastAsia="仿宋_GB2312" w:cs="仿宋_GB2312"/>
                <w:sz w:val="24"/>
              </w:rPr>
              <w:t>2</w:t>
            </w:r>
          </w:p>
        </w:tc>
      </w:tr>
    </w:tbl>
    <w:p>
      <w:pPr>
        <w:wordWrap w:val="0"/>
        <w:snapToGrid w:val="0"/>
        <w:spacing w:line="440" w:lineRule="exact"/>
        <w:rPr>
          <w:rFonts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pPr>
        <w:wordWrap w:val="0"/>
        <w:spacing w:line="440" w:lineRule="exact"/>
        <w:ind w:firstLine="482" w:firstLineChars="200"/>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 xml:space="preserve"> 40 </w:t>
      </w:r>
      <w:r>
        <w:rPr>
          <w:rFonts w:hint="eastAsia" w:ascii="仿宋" w:hAnsi="仿宋" w:eastAsia="仿宋" w:cs="仿宋"/>
          <w:b/>
          <w:bCs/>
          <w:iCs/>
          <w:sz w:val="24"/>
        </w:rPr>
        <w:t>分）</w:t>
      </w:r>
    </w:p>
    <w:p>
      <w:pPr>
        <w:wordWrap w:val="0"/>
        <w:spacing w:line="440" w:lineRule="exact"/>
        <w:ind w:firstLine="480" w:firstLineChars="200"/>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pPr>
        <w:wordWrap w:val="0"/>
        <w:spacing w:line="440" w:lineRule="exact"/>
        <w:ind w:firstLine="480" w:firstLineChars="200"/>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rPr>
        <w:t xml:space="preserve"> 40 </w:t>
      </w:r>
    </w:p>
    <w:p>
      <w:pPr>
        <w:wordWrap w:val="0"/>
        <w:spacing w:line="360" w:lineRule="auto"/>
        <w:ind w:left="720" w:firstLine="723" w:firstLineChars="200"/>
        <w:outlineLvl w:val="0"/>
        <w:rPr>
          <w:rFonts w:ascii="仿宋" w:hAnsi="仿宋" w:eastAsia="仿宋" w:cs="仿宋"/>
          <w:b/>
          <w:sz w:val="36"/>
          <w:szCs w:val="20"/>
        </w:rPr>
      </w:pPr>
    </w:p>
    <w:p>
      <w:pPr>
        <w:wordWrap w:val="0"/>
        <w:spacing w:line="360" w:lineRule="auto"/>
        <w:ind w:left="720" w:firstLine="723" w:firstLineChars="200"/>
        <w:outlineLvl w:val="0"/>
        <w:rPr>
          <w:rFonts w:ascii="仿宋" w:hAnsi="仿宋" w:eastAsia="仿宋" w:cs="仿宋"/>
          <w:b/>
          <w:sz w:val="36"/>
          <w:szCs w:val="20"/>
        </w:rPr>
      </w:pPr>
    </w:p>
    <w:p>
      <w:pPr>
        <w:wordWrap w:val="0"/>
        <w:spacing w:line="360" w:lineRule="auto"/>
        <w:ind w:left="720" w:firstLine="723" w:firstLineChars="200"/>
        <w:outlineLvl w:val="0"/>
        <w:rPr>
          <w:rFonts w:ascii="仿宋" w:hAnsi="仿宋" w:eastAsia="仿宋" w:cs="仿宋"/>
          <w:b/>
          <w:sz w:val="36"/>
          <w:szCs w:val="20"/>
        </w:rPr>
      </w:pPr>
    </w:p>
    <w:p>
      <w:pPr>
        <w:wordWrap w:val="0"/>
        <w:spacing w:line="360" w:lineRule="auto"/>
        <w:ind w:left="720" w:firstLine="723" w:firstLineChars="200"/>
        <w:outlineLvl w:val="0"/>
        <w:rPr>
          <w:rFonts w:ascii="仿宋" w:hAnsi="仿宋" w:eastAsia="仿宋" w:cs="仿宋"/>
          <w:b/>
          <w:sz w:val="36"/>
          <w:szCs w:val="20"/>
        </w:rPr>
      </w:pPr>
    </w:p>
    <w:bookmarkEnd w:id="42"/>
    <w:bookmarkEnd w:id="43"/>
    <w:p>
      <w:pPr>
        <w:widowControl/>
        <w:wordWrap w:val="0"/>
        <w:adjustRightInd/>
        <w:jc w:val="center"/>
        <w:rPr>
          <w:rFonts w:ascii="仿宋" w:hAnsi="仿宋" w:eastAsia="仿宋" w:cs="仿宋"/>
          <w:b/>
          <w:sz w:val="36"/>
          <w:szCs w:val="20"/>
        </w:rPr>
      </w:pPr>
    </w:p>
    <w:p>
      <w:pPr>
        <w:pageBreakBefore/>
        <w:widowControl/>
        <w:wordWrap w:val="0"/>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pPr>
        <w:wordWrap w:val="0"/>
        <w:spacing w:line="360" w:lineRule="auto"/>
        <w:jc w:val="center"/>
        <w:outlineLvl w:val="0"/>
        <w:rPr>
          <w:rFonts w:ascii="仿宋" w:hAnsi="仿宋" w:eastAsia="仿宋" w:cs="仿宋"/>
          <w:b/>
          <w:kern w:val="0"/>
          <w:sz w:val="36"/>
          <w:szCs w:val="36"/>
        </w:rPr>
      </w:pPr>
    </w:p>
    <w:p>
      <w:pPr>
        <w:wordWrap w:val="0"/>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wordWrap w:val="0"/>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wordWrap w:val="0"/>
        <w:spacing w:line="360" w:lineRule="auto"/>
        <w:jc w:val="center"/>
        <w:outlineLvl w:val="0"/>
        <w:rPr>
          <w:rFonts w:ascii="仿宋" w:hAnsi="仿宋" w:eastAsia="仿宋" w:cs="仿宋"/>
          <w:b/>
          <w:kern w:val="0"/>
          <w:sz w:val="36"/>
          <w:szCs w:val="36"/>
        </w:rPr>
      </w:pPr>
    </w:p>
    <w:p>
      <w:pPr>
        <w:wordWrap w:val="0"/>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pPr>
        <w:wordWrap w:val="0"/>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4"/>
        <w:wordWrap w:val="0"/>
        <w:rPr>
          <w:rFonts w:ascii="仿宋" w:hAnsi="仿宋" w:eastAsia="仿宋" w:cs="仿宋"/>
        </w:rPr>
      </w:pPr>
      <w:r>
        <w:rPr>
          <w:rFonts w:hint="eastAsia" w:ascii="仿宋" w:hAnsi="仿宋" w:eastAsia="仿宋" w:cs="仿宋"/>
        </w:rPr>
        <w:t>（3）分包协议………………………………………………………………（页码）</w:t>
      </w:r>
    </w:p>
    <w:p>
      <w:pPr>
        <w:wordWrap w:val="0"/>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pPr>
        <w:wordWrap w:val="0"/>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pPr>
        <w:wordWrap w:val="0"/>
        <w:snapToGrid w:val="0"/>
        <w:spacing w:line="360" w:lineRule="auto"/>
        <w:rPr>
          <w:rFonts w:ascii="仿宋" w:hAnsi="仿宋" w:eastAsia="仿宋" w:cs="仿宋"/>
          <w:sz w:val="24"/>
        </w:rPr>
      </w:pPr>
    </w:p>
    <w:p>
      <w:pPr>
        <w:wordWrap w:val="0"/>
        <w:snapToGrid w:val="0"/>
        <w:spacing w:line="360" w:lineRule="auto"/>
        <w:ind w:firstLine="480" w:firstLineChars="200"/>
        <w:rPr>
          <w:rFonts w:ascii="仿宋" w:hAnsi="仿宋" w:eastAsia="仿宋" w:cs="仿宋"/>
          <w:sz w:val="24"/>
        </w:rPr>
      </w:pPr>
    </w:p>
    <w:p>
      <w:pPr>
        <w:wordWrap w:val="0"/>
        <w:spacing w:line="360" w:lineRule="auto"/>
        <w:ind w:firstLine="480" w:firstLineChars="200"/>
        <w:rPr>
          <w:rFonts w:ascii="仿宋" w:hAnsi="仿宋" w:eastAsia="仿宋" w:cs="仿宋"/>
          <w:sz w:val="24"/>
        </w:rPr>
      </w:pPr>
    </w:p>
    <w:p>
      <w:pPr>
        <w:wordWrap w:val="0"/>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wordWrap w:val="0"/>
        <w:snapToGrid w:val="0"/>
        <w:spacing w:line="360" w:lineRule="auto"/>
        <w:rPr>
          <w:rFonts w:ascii="仿宋" w:hAnsi="仿宋" w:eastAsia="仿宋" w:cs="仿宋"/>
          <w:sz w:val="24"/>
        </w:rPr>
      </w:pPr>
      <w:r>
        <w:rPr>
          <w:rFonts w:hint="eastAsia" w:ascii="仿宋" w:hAnsi="仿宋" w:eastAsia="仿宋" w:cs="仿宋"/>
          <w:sz w:val="24"/>
        </w:rPr>
        <w:t>绍兴市第一中学、绍兴市公共资源交易中心：</w:t>
      </w:r>
    </w:p>
    <w:p>
      <w:pPr>
        <w:wordWrap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我方参与绍兴市第一中学智能交互一体机采购项目【招标编号：2025-07-0058】政府采购活动，郑重承诺：</w:t>
      </w:r>
    </w:p>
    <w:p>
      <w:pPr>
        <w:wordWrap w:val="0"/>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wordWrap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pPr>
        <w:wordWrap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wordWrap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wordWrap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wordWrap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wordWrap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（二）未被信用中国（www.creditchina.gov.cn)、中国政府采购网（www.ccgp.gov.cn）列入失信被执行人、重大税收违法失信主体、政府采购严重违法失信行为记录名单。</w:t>
      </w:r>
    </w:p>
    <w:p>
      <w:pPr>
        <w:wordWrap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wordWrap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wordWrap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wordWrap w:val="0"/>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pPr>
        <w:wordWrap w:val="0"/>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wordWrap w:val="0"/>
        <w:snapToGrid w:val="0"/>
        <w:spacing w:line="360" w:lineRule="auto"/>
        <w:ind w:right="480"/>
        <w:jc w:val="center"/>
        <w:rPr>
          <w:rFonts w:ascii="仿宋" w:hAnsi="仿宋" w:eastAsia="仿宋" w:cs="仿宋"/>
          <w:b/>
          <w:kern w:val="0"/>
          <w:sz w:val="32"/>
          <w:szCs w:val="32"/>
        </w:rPr>
      </w:pPr>
    </w:p>
    <w:p>
      <w:pPr>
        <w:pageBreakBefore/>
        <w:widowControl/>
        <w:wordWrap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二、联合协议（如有）</w:t>
      </w:r>
    </w:p>
    <w:p>
      <w:pPr>
        <w:widowControl/>
        <w:wordWrap w:val="0"/>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pStyle w:val="80"/>
        <w:wordWrap w:val="0"/>
        <w:rPr>
          <w:color w:val="auto"/>
        </w:rPr>
      </w:pPr>
    </w:p>
    <w:p>
      <w:pPr>
        <w:wordWrap w:val="0"/>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三、分包意向协议（如有）</w:t>
      </w:r>
    </w:p>
    <w:p>
      <w:pPr>
        <w:widowControl/>
        <w:wordWrap w:val="0"/>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wordWrap w:val="0"/>
        <w:snapToGrid w:val="0"/>
        <w:spacing w:line="360" w:lineRule="auto"/>
        <w:ind w:right="480"/>
        <w:jc w:val="center"/>
        <w:rPr>
          <w:rFonts w:ascii="仿宋" w:hAnsi="仿宋" w:eastAsia="仿宋" w:cs="仿宋"/>
          <w:b/>
          <w:kern w:val="0"/>
          <w:sz w:val="32"/>
          <w:szCs w:val="32"/>
        </w:rPr>
      </w:pPr>
    </w:p>
    <w:p>
      <w:pPr>
        <w:wordWrap w:val="0"/>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wordWrap w:val="0"/>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wordWrap w:val="0"/>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pPr>
        <w:widowControl/>
        <w:wordWrap w:val="0"/>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pPr>
        <w:wordWrap w:val="0"/>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wordWrap w:val="0"/>
        <w:spacing w:line="360" w:lineRule="auto"/>
        <w:ind w:left="150"/>
        <w:jc w:val="center"/>
        <w:rPr>
          <w:rFonts w:ascii="仿宋" w:hAnsi="仿宋" w:eastAsia="仿宋" w:cs="仿宋"/>
          <w:b/>
          <w:kern w:val="0"/>
          <w:sz w:val="32"/>
          <w:szCs w:val="32"/>
        </w:rPr>
      </w:pPr>
    </w:p>
    <w:p>
      <w:pPr>
        <w:widowControl/>
        <w:wordWrap w:val="0"/>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wordWrap w:val="0"/>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pageBreakBefore/>
        <w:wordWrap w:val="0"/>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wordWrap w:val="0"/>
        <w:spacing w:line="336" w:lineRule="auto"/>
        <w:jc w:val="center"/>
        <w:outlineLvl w:val="0"/>
        <w:rPr>
          <w:rFonts w:ascii="仿宋" w:hAnsi="仿宋" w:eastAsia="仿宋" w:cs="仿宋"/>
          <w:b/>
          <w:kern w:val="0"/>
          <w:sz w:val="24"/>
        </w:rPr>
      </w:pPr>
    </w:p>
    <w:p>
      <w:pPr>
        <w:wordWrap w:val="0"/>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5"/>
        <w:numPr>
          <w:ilvl w:val="0"/>
          <w:numId w:val="4"/>
        </w:numPr>
        <w:wordWrap w:val="0"/>
        <w:spacing w:line="336" w:lineRule="auto"/>
        <w:ind w:left="0" w:firstLine="0" w:firstLineChars="0"/>
        <w:rPr>
          <w:rFonts w:ascii="仿宋" w:eastAsia="仿宋" w:cs="仿宋"/>
        </w:rPr>
      </w:pPr>
      <w:r>
        <w:rPr>
          <w:rFonts w:hint="eastAsia" w:ascii="仿宋" w:eastAsia="仿宋" w:cs="仿宋"/>
        </w:rPr>
        <w:t>投标函…………………………………………………………………………（页码）</w:t>
      </w:r>
    </w:p>
    <w:p>
      <w:pPr>
        <w:pStyle w:val="905"/>
        <w:numPr>
          <w:ilvl w:val="0"/>
          <w:numId w:val="4"/>
        </w:numPr>
        <w:wordWrap w:val="0"/>
        <w:spacing w:line="336" w:lineRule="auto"/>
        <w:ind w:left="0" w:firstLine="0" w:firstLineChars="0"/>
        <w:rPr>
          <w:rFonts w:ascii="仿宋" w:eastAsia="仿宋" w:cs="仿宋"/>
        </w:rPr>
      </w:pPr>
      <w:r>
        <w:rPr>
          <w:rFonts w:hint="eastAsia" w:ascii="仿宋" w:eastAsia="仿宋" w:cs="仿宋"/>
        </w:rPr>
        <w:t>法定代表人授权委托书 …………………………………………………… （页码）</w:t>
      </w:r>
    </w:p>
    <w:p>
      <w:pPr>
        <w:pStyle w:val="905"/>
        <w:numPr>
          <w:ilvl w:val="0"/>
          <w:numId w:val="4"/>
        </w:numPr>
        <w:wordWrap w:val="0"/>
        <w:spacing w:line="336" w:lineRule="auto"/>
        <w:ind w:left="0" w:firstLine="0" w:firstLineChars="0"/>
        <w:rPr>
          <w:rFonts w:ascii="仿宋" w:eastAsia="仿宋" w:cs="仿宋"/>
        </w:rPr>
      </w:pPr>
      <w:r>
        <w:rPr>
          <w:rFonts w:hint="eastAsia" w:ascii="仿宋" w:eastAsia="仿宋" w:cs="仿宋"/>
        </w:rPr>
        <w:t>法定代表人及其授权代表身份证复印件……………………………………（页码）</w:t>
      </w:r>
    </w:p>
    <w:p>
      <w:pPr>
        <w:pStyle w:val="905"/>
        <w:numPr>
          <w:ilvl w:val="0"/>
          <w:numId w:val="4"/>
        </w:numPr>
        <w:wordWrap w:val="0"/>
        <w:spacing w:line="336" w:lineRule="auto"/>
        <w:ind w:left="0" w:firstLine="0" w:firstLineChars="0"/>
        <w:rPr>
          <w:rFonts w:ascii="仿宋" w:eastAsia="仿宋" w:cs="仿宋"/>
        </w:rPr>
      </w:pPr>
      <w:r>
        <w:rPr>
          <w:rFonts w:hint="eastAsia" w:ascii="仿宋" w:eastAsia="仿宋" w:cs="仿宋"/>
        </w:rPr>
        <w:t>授权代表社保证明…………………………………………………………… （页码）</w:t>
      </w:r>
    </w:p>
    <w:p>
      <w:pPr>
        <w:pStyle w:val="905"/>
        <w:numPr>
          <w:ilvl w:val="0"/>
          <w:numId w:val="4"/>
        </w:numPr>
        <w:wordWrap w:val="0"/>
        <w:spacing w:line="336" w:lineRule="auto"/>
        <w:ind w:left="0" w:firstLine="0" w:firstLineChars="0"/>
        <w:rPr>
          <w:rFonts w:ascii="仿宋" w:eastAsia="仿宋" w:cs="仿宋"/>
        </w:rPr>
      </w:pPr>
      <w:r>
        <w:rPr>
          <w:rFonts w:hint="eastAsia" w:ascii="仿宋" w:eastAsia="仿宋" w:cs="仿宋"/>
        </w:rPr>
        <w:t>法定代表人身份证明书……………………………………………………… （页码）</w:t>
      </w:r>
    </w:p>
    <w:p>
      <w:pPr>
        <w:pStyle w:val="905"/>
        <w:numPr>
          <w:ilvl w:val="0"/>
          <w:numId w:val="4"/>
        </w:numPr>
        <w:wordWrap w:val="0"/>
        <w:spacing w:line="336" w:lineRule="auto"/>
        <w:ind w:left="0" w:firstLine="0" w:firstLineChars="0"/>
        <w:rPr>
          <w:rFonts w:ascii="仿宋" w:eastAsia="仿宋" w:cs="仿宋"/>
        </w:rPr>
      </w:pPr>
      <w:r>
        <w:rPr>
          <w:rFonts w:hint="eastAsia" w:ascii="仿宋" w:eastAsia="仿宋" w:cs="仿宋"/>
        </w:rPr>
        <w:t>商务技术偏离表……………………………………………………………… （页码）</w:t>
      </w:r>
    </w:p>
    <w:p>
      <w:pPr>
        <w:pStyle w:val="905"/>
        <w:numPr>
          <w:ilvl w:val="0"/>
          <w:numId w:val="4"/>
        </w:numPr>
        <w:wordWrap w:val="0"/>
        <w:spacing w:line="336" w:lineRule="auto"/>
        <w:ind w:left="0" w:firstLine="0" w:firstLineChars="0"/>
        <w:rPr>
          <w:rFonts w:ascii="仿宋" w:eastAsia="仿宋" w:cs="仿宋"/>
        </w:rPr>
      </w:pPr>
      <w:r>
        <w:rPr>
          <w:rFonts w:hint="eastAsia" w:ascii="仿宋" w:eastAsia="仿宋" w:cs="仿宋"/>
          <w:lang w:val="zh-CN"/>
        </w:rPr>
        <w:t>政府采购供应商廉洁自律承诺书</w:t>
      </w:r>
      <w:r>
        <w:rPr>
          <w:rFonts w:hint="eastAsia" w:ascii="仿宋" w:eastAsia="仿宋" w:cs="仿宋"/>
        </w:rPr>
        <w:t>…………………………………………… （页码）</w:t>
      </w:r>
    </w:p>
    <w:p>
      <w:pPr>
        <w:wordWrap w:val="0"/>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sz w:val="24"/>
        </w:rPr>
        <w:t>（页码）</w:t>
      </w:r>
    </w:p>
    <w:p>
      <w:pPr>
        <w:wordWrap w:val="0"/>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wordWrap w:val="0"/>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ascii="仿宋" w:hAnsi="仿宋" w:eastAsia="仿宋" w:cs="仿宋"/>
        </w:rPr>
        <w:t xml:space="preserve"> </w:t>
      </w:r>
      <w:r>
        <w:rPr>
          <w:rFonts w:hint="eastAsia" w:ascii="仿宋" w:hAnsi="仿宋" w:eastAsia="仿宋" w:cs="仿宋"/>
          <w:kern w:val="0"/>
          <w:sz w:val="24"/>
        </w:rPr>
        <w:t>（页码）</w:t>
      </w:r>
    </w:p>
    <w:p>
      <w:pPr>
        <w:wordWrap w:val="0"/>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ascii="仿宋" w:hAnsi="仿宋" w:eastAsia="仿宋" w:cs="仿宋"/>
        </w:rPr>
        <w:t xml:space="preserve"> </w:t>
      </w:r>
      <w:r>
        <w:rPr>
          <w:rFonts w:hint="eastAsia" w:ascii="仿宋" w:hAnsi="仿宋" w:eastAsia="仿宋" w:cs="仿宋"/>
          <w:kern w:val="0"/>
          <w:sz w:val="24"/>
        </w:rPr>
        <w:t>（页码）</w:t>
      </w:r>
    </w:p>
    <w:p>
      <w:pPr>
        <w:wordWrap w:val="0"/>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w:t>
      </w:r>
      <w:r>
        <w:rPr>
          <w:rFonts w:ascii="仿宋" w:hAnsi="仿宋" w:eastAsia="仿宋" w:cs="仿宋"/>
          <w:sz w:val="24"/>
        </w:rPr>
        <w:t xml:space="preserve">  </w:t>
      </w:r>
      <w:r>
        <w:rPr>
          <w:rFonts w:hint="eastAsia" w:ascii="仿宋" w:hAnsi="仿宋" w:eastAsia="仿宋" w:cs="仿宋"/>
          <w:sz w:val="24"/>
        </w:rPr>
        <w:t>（页码）</w:t>
      </w:r>
    </w:p>
    <w:p>
      <w:pPr>
        <w:wordWrap w:val="0"/>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ascii="仿宋" w:hAnsi="仿宋" w:eastAsia="仿宋" w:cs="仿宋"/>
        </w:rPr>
        <w:t xml:space="preserve"> </w:t>
      </w:r>
      <w:r>
        <w:rPr>
          <w:rFonts w:hint="eastAsia" w:ascii="仿宋" w:hAnsi="仿宋" w:eastAsia="仿宋" w:cs="仿宋"/>
          <w:kern w:val="0"/>
          <w:sz w:val="24"/>
        </w:rPr>
        <w:t>（页码）</w:t>
      </w:r>
    </w:p>
    <w:p>
      <w:pPr>
        <w:wordWrap w:val="0"/>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ascii="仿宋" w:hAnsi="仿宋" w:eastAsia="仿宋" w:cs="仿宋"/>
          <w:kern w:val="0"/>
          <w:sz w:val="24"/>
        </w:rPr>
        <w:t xml:space="preserve"> </w:t>
      </w:r>
      <w:r>
        <w:rPr>
          <w:rFonts w:hint="eastAsia" w:ascii="仿宋" w:hAnsi="仿宋" w:eastAsia="仿宋" w:cs="仿宋"/>
          <w:kern w:val="0"/>
          <w:sz w:val="24"/>
        </w:rPr>
        <w:t>（页码）</w:t>
      </w:r>
    </w:p>
    <w:p>
      <w:pPr>
        <w:wordWrap w:val="0"/>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ascii="仿宋" w:hAnsi="仿宋" w:eastAsia="仿宋" w:cs="仿宋"/>
          <w:kern w:val="0"/>
          <w:sz w:val="24"/>
        </w:rPr>
        <w:t xml:space="preserve"> </w:t>
      </w:r>
      <w:r>
        <w:rPr>
          <w:rFonts w:hint="eastAsia" w:ascii="仿宋" w:hAnsi="仿宋" w:eastAsia="仿宋" w:cs="仿宋"/>
          <w:kern w:val="0"/>
          <w:sz w:val="24"/>
        </w:rPr>
        <w:t>（页码）</w:t>
      </w:r>
    </w:p>
    <w:p>
      <w:pPr>
        <w:wordWrap w:val="0"/>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ascii="仿宋" w:hAnsi="仿宋" w:eastAsia="仿宋" w:cs="仿宋"/>
          <w:kern w:val="0"/>
          <w:sz w:val="24"/>
        </w:rPr>
        <w:t xml:space="preserve"> </w:t>
      </w:r>
      <w:r>
        <w:rPr>
          <w:rFonts w:hint="eastAsia" w:ascii="仿宋" w:hAnsi="仿宋" w:eastAsia="仿宋" w:cs="仿宋"/>
          <w:kern w:val="0"/>
          <w:sz w:val="24"/>
        </w:rPr>
        <w:t>（页码）</w:t>
      </w:r>
    </w:p>
    <w:p>
      <w:pPr>
        <w:wordWrap w:val="0"/>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lang w:val="zh-CN"/>
        </w:rPr>
        <w:t>…</w:t>
      </w:r>
      <w:r>
        <w:rPr>
          <w:rFonts w:ascii="仿宋" w:hAnsi="仿宋" w:eastAsia="仿宋" w:cs="仿宋"/>
          <w:kern w:val="0"/>
          <w:sz w:val="24"/>
        </w:rPr>
        <w:t xml:space="preserve"> </w:t>
      </w:r>
      <w:r>
        <w:rPr>
          <w:rFonts w:hint="eastAsia" w:ascii="仿宋" w:hAnsi="仿宋" w:eastAsia="仿宋" w:cs="仿宋"/>
          <w:kern w:val="0"/>
          <w:sz w:val="24"/>
        </w:rPr>
        <w:t>（页码）</w:t>
      </w:r>
    </w:p>
    <w:p>
      <w:pPr>
        <w:wordWrap w:val="0"/>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认为需要的其他商务技术文件或说明……………………………………</w:t>
      </w:r>
      <w:r>
        <w:rPr>
          <w:rFonts w:ascii="仿宋" w:hAnsi="仿宋" w:eastAsia="仿宋" w:cs="仿宋"/>
          <w:kern w:val="0"/>
          <w:sz w:val="24"/>
        </w:rPr>
        <w:t xml:space="preserve">  </w:t>
      </w:r>
      <w:r>
        <w:rPr>
          <w:rFonts w:hint="eastAsia" w:ascii="仿宋" w:hAnsi="仿宋" w:eastAsia="仿宋" w:cs="仿宋"/>
          <w:kern w:val="0"/>
          <w:sz w:val="24"/>
        </w:rPr>
        <w:t>（页码）</w:t>
      </w:r>
    </w:p>
    <w:p>
      <w:pPr>
        <w:wordWrap w:val="0"/>
        <w:snapToGrid w:val="0"/>
        <w:spacing w:line="360" w:lineRule="auto"/>
        <w:jc w:val="center"/>
        <w:rPr>
          <w:rFonts w:ascii="仿宋" w:hAnsi="仿宋" w:eastAsia="仿宋" w:cs="仿宋"/>
          <w:b/>
          <w:kern w:val="0"/>
          <w:sz w:val="32"/>
          <w:szCs w:val="32"/>
          <w:lang w:val="zh-CN"/>
        </w:rPr>
      </w:pPr>
    </w:p>
    <w:p>
      <w:pPr>
        <w:wordWrap w:val="0"/>
        <w:snapToGrid w:val="0"/>
        <w:spacing w:line="360" w:lineRule="auto"/>
        <w:jc w:val="center"/>
        <w:rPr>
          <w:rFonts w:ascii="仿宋" w:hAnsi="仿宋" w:eastAsia="仿宋" w:cs="仿宋"/>
          <w:b/>
          <w:kern w:val="0"/>
          <w:sz w:val="32"/>
          <w:szCs w:val="32"/>
          <w:lang w:val="zh-CN"/>
        </w:rPr>
      </w:pPr>
    </w:p>
    <w:p>
      <w:pPr>
        <w:wordWrap w:val="0"/>
        <w:snapToGrid w:val="0"/>
        <w:spacing w:line="360" w:lineRule="auto"/>
        <w:jc w:val="center"/>
        <w:rPr>
          <w:rFonts w:ascii="仿宋" w:hAnsi="仿宋" w:eastAsia="仿宋" w:cs="仿宋"/>
          <w:b/>
          <w:kern w:val="0"/>
          <w:sz w:val="32"/>
          <w:szCs w:val="32"/>
          <w:lang w:val="zh-CN"/>
        </w:rPr>
      </w:pPr>
    </w:p>
    <w:p>
      <w:pPr>
        <w:wordWrap w:val="0"/>
        <w:snapToGrid w:val="0"/>
        <w:spacing w:line="360" w:lineRule="auto"/>
        <w:jc w:val="center"/>
        <w:rPr>
          <w:rFonts w:ascii="仿宋" w:hAnsi="仿宋" w:eastAsia="仿宋" w:cs="仿宋"/>
          <w:b/>
          <w:kern w:val="0"/>
          <w:sz w:val="32"/>
          <w:szCs w:val="32"/>
          <w:lang w:val="zh-CN"/>
        </w:rPr>
      </w:pPr>
    </w:p>
    <w:p>
      <w:pPr>
        <w:pageBreakBefore/>
        <w:wordWrap w:val="0"/>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6"/>
        <w:wordWrap w:val="0"/>
        <w:spacing w:after="120" w:line="336"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_GB2312" w:hAnsi="仿宋" w:eastAsia="仿宋_GB2312" w:cs="仿宋"/>
          <w:szCs w:val="24"/>
          <w:u w:val="single"/>
        </w:rPr>
        <w:t>绍兴市第一中学、绍兴市公共资源交易中心</w:t>
      </w:r>
    </w:p>
    <w:p>
      <w:pPr>
        <w:pStyle w:val="396"/>
        <w:wordWrap w:val="0"/>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396"/>
        <w:wordWrap w:val="0"/>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7"/>
        <w:tabs>
          <w:tab w:val="clear" w:pos="1697"/>
        </w:tabs>
        <w:wordWrap w:val="0"/>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396"/>
        <w:wordWrap w:val="0"/>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396"/>
        <w:wordWrap w:val="0"/>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6"/>
        <w:wordWrap w:val="0"/>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7"/>
        <w:tabs>
          <w:tab w:val="clear" w:pos="1697"/>
        </w:tabs>
        <w:wordWrap w:val="0"/>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pPr>
        <w:pStyle w:val="396"/>
        <w:wordWrap w:val="0"/>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396"/>
        <w:wordWrap w:val="0"/>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pPr>
        <w:pStyle w:val="396"/>
        <w:wordWrap w:val="0"/>
        <w:spacing w:after="120" w:line="336" w:lineRule="auto"/>
        <w:ind w:firstLine="480"/>
        <w:rPr>
          <w:rFonts w:ascii="仿宋" w:hAnsi="仿宋" w:eastAsia="仿宋" w:cs="仿宋"/>
          <w:szCs w:val="24"/>
        </w:rPr>
      </w:pPr>
      <w:r>
        <w:rPr>
          <w:rFonts w:hint="eastAsia" w:ascii="仿宋" w:hAnsi="仿宋" w:eastAsia="仿宋" w:cs="仿宋"/>
          <w:szCs w:val="24"/>
        </w:rPr>
        <w:t>电话：                              传真：</w:t>
      </w:r>
    </w:p>
    <w:p>
      <w:pPr>
        <w:pStyle w:val="396"/>
        <w:wordWrap w:val="0"/>
        <w:spacing w:after="120" w:line="336" w:lineRule="auto"/>
        <w:ind w:firstLine="480"/>
        <w:rPr>
          <w:rFonts w:ascii="仿宋" w:hAnsi="仿宋" w:eastAsia="仿宋" w:cs="仿宋"/>
          <w:szCs w:val="24"/>
        </w:rPr>
      </w:pPr>
      <w:r>
        <w:rPr>
          <w:rFonts w:hint="eastAsia" w:ascii="仿宋" w:hAnsi="仿宋" w:eastAsia="仿宋" w:cs="仿宋"/>
          <w:szCs w:val="24"/>
        </w:rPr>
        <w:t>开户银行：                          帐号：</w:t>
      </w:r>
    </w:p>
    <w:p>
      <w:pPr>
        <w:pStyle w:val="396"/>
        <w:wordWrap w:val="0"/>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pPr>
        <w:wordWrap w:val="0"/>
        <w:snapToGrid w:val="0"/>
        <w:spacing w:line="336" w:lineRule="auto"/>
        <w:ind w:firstLine="480" w:firstLineChars="200"/>
        <w:jc w:val="left"/>
        <w:rPr>
          <w:rFonts w:ascii="仿宋" w:hAnsi="仿宋" w:eastAsia="仿宋" w:cs="仿宋"/>
          <w:sz w:val="24"/>
        </w:rPr>
      </w:pPr>
    </w:p>
    <w:p>
      <w:pPr>
        <w:wordWrap w:val="0"/>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pPr>
        <w:wordWrap w:val="0"/>
        <w:snapToGrid w:val="0"/>
        <w:spacing w:line="360" w:lineRule="auto"/>
        <w:jc w:val="center"/>
        <w:rPr>
          <w:rFonts w:ascii="仿宋" w:hAnsi="仿宋" w:eastAsia="仿宋" w:cs="仿宋"/>
          <w:b/>
          <w:kern w:val="0"/>
          <w:sz w:val="32"/>
          <w:szCs w:val="32"/>
        </w:rPr>
      </w:pPr>
    </w:p>
    <w:p>
      <w:pPr>
        <w:wordWrap w:val="0"/>
        <w:snapToGrid w:val="0"/>
        <w:spacing w:line="360" w:lineRule="auto"/>
        <w:rPr>
          <w:rFonts w:ascii="仿宋" w:hAnsi="仿宋" w:eastAsia="仿宋" w:cs="仿宋"/>
          <w:sz w:val="24"/>
        </w:rPr>
      </w:pPr>
    </w:p>
    <w:p>
      <w:pPr>
        <w:wordWrap w:val="0"/>
        <w:jc w:val="center"/>
        <w:rPr>
          <w:rFonts w:ascii="仿宋" w:hAnsi="仿宋" w:eastAsia="仿宋" w:cs="仿宋"/>
          <w:b/>
          <w:kern w:val="0"/>
          <w:sz w:val="32"/>
          <w:szCs w:val="32"/>
        </w:rPr>
      </w:pPr>
    </w:p>
    <w:p>
      <w:pPr>
        <w:wordWrap w:val="0"/>
        <w:jc w:val="center"/>
        <w:rPr>
          <w:rFonts w:ascii="仿宋" w:hAnsi="仿宋" w:eastAsia="仿宋" w:cs="仿宋"/>
          <w:b/>
          <w:kern w:val="0"/>
          <w:sz w:val="32"/>
          <w:szCs w:val="32"/>
        </w:rPr>
      </w:pPr>
    </w:p>
    <w:p>
      <w:pPr>
        <w:wordWrap w:val="0"/>
        <w:jc w:val="center"/>
        <w:rPr>
          <w:rFonts w:ascii="仿宋" w:hAnsi="仿宋" w:eastAsia="仿宋" w:cs="仿宋"/>
          <w:b/>
          <w:kern w:val="0"/>
          <w:sz w:val="32"/>
          <w:szCs w:val="32"/>
        </w:rPr>
      </w:pPr>
    </w:p>
    <w:p>
      <w:pPr>
        <w:wordWrap w:val="0"/>
        <w:jc w:val="center"/>
        <w:rPr>
          <w:rFonts w:ascii="仿宋" w:hAnsi="仿宋" w:eastAsia="仿宋" w:cs="仿宋"/>
          <w:b/>
          <w:kern w:val="0"/>
          <w:sz w:val="32"/>
          <w:szCs w:val="32"/>
        </w:rPr>
      </w:pPr>
    </w:p>
    <w:p>
      <w:pPr>
        <w:wordWrap w:val="0"/>
        <w:jc w:val="center"/>
        <w:rPr>
          <w:rFonts w:ascii="仿宋" w:hAnsi="仿宋" w:eastAsia="仿宋" w:cs="仿宋"/>
          <w:b/>
          <w:kern w:val="0"/>
          <w:sz w:val="32"/>
          <w:szCs w:val="32"/>
        </w:rPr>
      </w:pPr>
    </w:p>
    <w:p>
      <w:pPr>
        <w:wordWrap w:val="0"/>
        <w:jc w:val="center"/>
        <w:rPr>
          <w:rFonts w:ascii="仿宋" w:hAnsi="仿宋" w:eastAsia="仿宋" w:cs="仿宋"/>
          <w:b/>
          <w:kern w:val="0"/>
          <w:sz w:val="32"/>
          <w:szCs w:val="32"/>
        </w:rPr>
      </w:pPr>
    </w:p>
    <w:p>
      <w:pPr>
        <w:wordWrap w:val="0"/>
        <w:jc w:val="center"/>
        <w:rPr>
          <w:rFonts w:ascii="仿宋" w:hAnsi="仿宋" w:eastAsia="仿宋" w:cs="仿宋"/>
          <w:b/>
          <w:kern w:val="0"/>
          <w:sz w:val="32"/>
          <w:szCs w:val="32"/>
        </w:rPr>
      </w:pPr>
    </w:p>
    <w:p>
      <w:pPr>
        <w:wordWrap w:val="0"/>
        <w:jc w:val="center"/>
        <w:rPr>
          <w:rFonts w:ascii="仿宋" w:hAnsi="仿宋" w:eastAsia="仿宋" w:cs="仿宋"/>
          <w:b/>
          <w:kern w:val="0"/>
          <w:sz w:val="32"/>
          <w:szCs w:val="32"/>
        </w:rPr>
      </w:pPr>
    </w:p>
    <w:p>
      <w:pPr>
        <w:wordWrap w:val="0"/>
        <w:jc w:val="center"/>
        <w:rPr>
          <w:rFonts w:ascii="仿宋" w:hAnsi="仿宋" w:eastAsia="仿宋" w:cs="仿宋"/>
          <w:b/>
          <w:kern w:val="0"/>
          <w:sz w:val="32"/>
          <w:szCs w:val="32"/>
        </w:rPr>
      </w:pPr>
    </w:p>
    <w:p>
      <w:pPr>
        <w:wordWrap w:val="0"/>
        <w:jc w:val="center"/>
        <w:rPr>
          <w:rFonts w:ascii="仿宋" w:hAnsi="仿宋" w:eastAsia="仿宋" w:cs="仿宋"/>
          <w:b/>
          <w:kern w:val="0"/>
          <w:sz w:val="32"/>
          <w:szCs w:val="32"/>
        </w:rPr>
      </w:pPr>
    </w:p>
    <w:p>
      <w:pPr>
        <w:wordWrap w:val="0"/>
        <w:jc w:val="center"/>
        <w:rPr>
          <w:rFonts w:ascii="仿宋" w:hAnsi="仿宋" w:eastAsia="仿宋" w:cs="仿宋"/>
          <w:b/>
          <w:kern w:val="0"/>
          <w:sz w:val="32"/>
          <w:szCs w:val="32"/>
        </w:rPr>
      </w:pPr>
    </w:p>
    <w:p>
      <w:pPr>
        <w:wordWrap w:val="0"/>
        <w:jc w:val="center"/>
        <w:rPr>
          <w:rFonts w:ascii="仿宋" w:hAnsi="仿宋" w:eastAsia="仿宋" w:cs="仿宋"/>
          <w:b/>
          <w:kern w:val="0"/>
          <w:sz w:val="32"/>
          <w:szCs w:val="32"/>
        </w:rPr>
      </w:pPr>
    </w:p>
    <w:p>
      <w:pPr>
        <w:wordWrap w:val="0"/>
        <w:jc w:val="center"/>
        <w:rPr>
          <w:rFonts w:ascii="仿宋" w:hAnsi="仿宋" w:eastAsia="仿宋" w:cs="仿宋"/>
          <w:b/>
          <w:kern w:val="0"/>
          <w:sz w:val="32"/>
          <w:szCs w:val="32"/>
        </w:rPr>
      </w:pPr>
    </w:p>
    <w:p>
      <w:pPr>
        <w:wordWrap w:val="0"/>
        <w:jc w:val="center"/>
        <w:rPr>
          <w:rFonts w:ascii="仿宋" w:hAnsi="仿宋" w:eastAsia="仿宋" w:cs="仿宋"/>
          <w:b/>
          <w:kern w:val="0"/>
          <w:sz w:val="32"/>
          <w:szCs w:val="32"/>
        </w:rPr>
      </w:pPr>
    </w:p>
    <w:p>
      <w:pPr>
        <w:wordWrap w:val="0"/>
        <w:jc w:val="center"/>
        <w:rPr>
          <w:rFonts w:ascii="仿宋" w:hAnsi="仿宋" w:eastAsia="仿宋" w:cs="仿宋"/>
          <w:b/>
          <w:kern w:val="0"/>
          <w:sz w:val="32"/>
          <w:szCs w:val="32"/>
        </w:rPr>
      </w:pPr>
    </w:p>
    <w:p>
      <w:pPr>
        <w:wordWrap w:val="0"/>
        <w:jc w:val="center"/>
        <w:rPr>
          <w:rFonts w:ascii="仿宋" w:hAnsi="仿宋" w:eastAsia="仿宋" w:cs="仿宋"/>
          <w:b/>
          <w:kern w:val="0"/>
          <w:sz w:val="32"/>
          <w:szCs w:val="32"/>
        </w:rPr>
      </w:pPr>
    </w:p>
    <w:p>
      <w:pPr>
        <w:wordWrap w:val="0"/>
        <w:jc w:val="center"/>
        <w:rPr>
          <w:rFonts w:ascii="仿宋" w:hAnsi="仿宋" w:eastAsia="仿宋" w:cs="仿宋"/>
          <w:b/>
          <w:kern w:val="0"/>
          <w:sz w:val="32"/>
          <w:szCs w:val="32"/>
        </w:rPr>
      </w:pPr>
    </w:p>
    <w:p>
      <w:pPr>
        <w:wordWrap w:val="0"/>
        <w:jc w:val="center"/>
        <w:rPr>
          <w:rFonts w:ascii="仿宋" w:hAnsi="仿宋" w:eastAsia="仿宋" w:cs="仿宋"/>
          <w:b/>
          <w:kern w:val="0"/>
          <w:sz w:val="32"/>
          <w:szCs w:val="32"/>
        </w:rPr>
      </w:pPr>
    </w:p>
    <w:p>
      <w:pPr>
        <w:wordWrap w:val="0"/>
        <w:jc w:val="center"/>
        <w:rPr>
          <w:rFonts w:ascii="仿宋" w:hAnsi="仿宋" w:eastAsia="仿宋" w:cs="仿宋"/>
          <w:b/>
          <w:kern w:val="0"/>
          <w:sz w:val="32"/>
          <w:szCs w:val="32"/>
        </w:rPr>
      </w:pPr>
    </w:p>
    <w:p>
      <w:pPr>
        <w:pageBreakBefore/>
        <w:widowControl/>
        <w:wordWrap w:val="0"/>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pPr>
        <w:wordWrap w:val="0"/>
        <w:jc w:val="center"/>
        <w:rPr>
          <w:rFonts w:ascii="仿宋" w:hAnsi="仿宋" w:eastAsia="仿宋" w:cs="仿宋"/>
          <w:b/>
          <w:sz w:val="24"/>
        </w:rPr>
      </w:pPr>
    </w:p>
    <w:p>
      <w:pPr>
        <w:wordWrap w:val="0"/>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绍兴市第一中学、绍兴市公共资源交易中心 </w:t>
      </w:r>
      <w:r>
        <w:rPr>
          <w:rFonts w:hint="eastAsia" w:ascii="仿宋" w:hAnsi="仿宋" w:eastAsia="仿宋" w:cs="仿宋"/>
          <w:sz w:val="24"/>
        </w:rPr>
        <w:t>组织的</w:t>
      </w:r>
      <w:r>
        <w:rPr>
          <w:rFonts w:hint="eastAsia" w:ascii="仿宋" w:hAnsi="仿宋" w:eastAsia="仿宋" w:cs="仿宋"/>
          <w:sz w:val="24"/>
          <w:u w:val="single"/>
        </w:rPr>
        <w:t xml:space="preserve"> 绍兴市第一中学智能交互一体机采购项目（招标编号:2025-07-0058） </w:t>
      </w:r>
      <w:r>
        <w:rPr>
          <w:rFonts w:hint="eastAsia" w:ascii="仿宋" w:hAnsi="仿宋" w:eastAsia="仿宋" w:cs="仿宋"/>
          <w:sz w:val="24"/>
        </w:rPr>
        <w:t>投标活动。授权代表在开标、评标、合同谈判过程中所签署的一切文件和处理与之有关的一切事务，我均予以承认。</w:t>
      </w:r>
    </w:p>
    <w:p>
      <w:pPr>
        <w:wordWrap w:val="0"/>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wordWrap w:val="0"/>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wordWrap w:val="0"/>
        <w:snapToGrid w:val="0"/>
        <w:spacing w:line="600" w:lineRule="exact"/>
        <w:jc w:val="left"/>
        <w:rPr>
          <w:rFonts w:ascii="仿宋" w:hAnsi="仿宋" w:eastAsia="仿宋" w:cs="仿宋"/>
          <w:sz w:val="24"/>
        </w:rPr>
      </w:pPr>
    </w:p>
    <w:p>
      <w:pPr>
        <w:wordWrap w:val="0"/>
        <w:spacing w:line="360" w:lineRule="exact"/>
        <w:rPr>
          <w:rFonts w:ascii="仿宋" w:hAnsi="仿宋" w:eastAsia="仿宋" w:cs="仿宋"/>
          <w:sz w:val="24"/>
        </w:rPr>
      </w:pPr>
      <w:r>
        <w:rPr>
          <w:rFonts w:hint="eastAsia" w:ascii="仿宋" w:hAnsi="仿宋" w:eastAsia="仿宋" w:cs="仿宋"/>
          <w:sz w:val="24"/>
        </w:rPr>
        <w:t>授权代表姓名：              性别：               年龄：</w:t>
      </w:r>
    </w:p>
    <w:p>
      <w:pPr>
        <w:wordWrap w:val="0"/>
        <w:spacing w:line="360" w:lineRule="exact"/>
        <w:rPr>
          <w:rFonts w:ascii="仿宋" w:hAnsi="仿宋" w:eastAsia="仿宋" w:cs="仿宋"/>
          <w:sz w:val="24"/>
        </w:rPr>
      </w:pPr>
    </w:p>
    <w:p>
      <w:pPr>
        <w:wordWrap w:val="0"/>
        <w:spacing w:line="360" w:lineRule="exact"/>
        <w:rPr>
          <w:rFonts w:ascii="仿宋" w:hAnsi="仿宋" w:eastAsia="仿宋" w:cs="仿宋"/>
          <w:sz w:val="24"/>
        </w:rPr>
      </w:pPr>
      <w:r>
        <w:rPr>
          <w:rFonts w:hint="eastAsia" w:ascii="仿宋" w:hAnsi="仿宋" w:eastAsia="仿宋" w:cs="仿宋"/>
          <w:sz w:val="24"/>
        </w:rPr>
        <w:t>单位：                      部门：               职务：</w:t>
      </w:r>
    </w:p>
    <w:p>
      <w:pPr>
        <w:wordWrap w:val="0"/>
        <w:spacing w:line="360" w:lineRule="exact"/>
        <w:rPr>
          <w:rFonts w:ascii="仿宋" w:hAnsi="仿宋" w:eastAsia="仿宋" w:cs="仿宋"/>
          <w:sz w:val="24"/>
        </w:rPr>
      </w:pPr>
    </w:p>
    <w:p>
      <w:pPr>
        <w:widowControl/>
        <w:wordWrap w:val="0"/>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wordWrap w:val="0"/>
        <w:spacing w:line="360" w:lineRule="exact"/>
        <w:rPr>
          <w:rFonts w:ascii="仿宋" w:hAnsi="仿宋" w:eastAsia="仿宋" w:cs="仿宋"/>
          <w:sz w:val="24"/>
        </w:rPr>
      </w:pPr>
    </w:p>
    <w:p>
      <w:pPr>
        <w:wordWrap w:val="0"/>
        <w:spacing w:line="360" w:lineRule="exact"/>
        <w:rPr>
          <w:rFonts w:ascii="仿宋" w:hAnsi="仿宋" w:eastAsia="仿宋" w:cs="仿宋"/>
          <w:sz w:val="24"/>
        </w:rPr>
      </w:pPr>
    </w:p>
    <w:p>
      <w:pPr>
        <w:wordWrap w:val="0"/>
        <w:spacing w:line="360" w:lineRule="exact"/>
        <w:rPr>
          <w:rFonts w:ascii="仿宋" w:hAnsi="仿宋" w:eastAsia="仿宋" w:cs="仿宋"/>
          <w:sz w:val="24"/>
        </w:rPr>
      </w:pPr>
      <w:r>
        <w:rPr>
          <w:rFonts w:hint="eastAsia" w:ascii="仿宋" w:hAnsi="仿宋" w:eastAsia="仿宋" w:cs="仿宋"/>
          <w:sz w:val="24"/>
        </w:rPr>
        <w:t>投标人（电子签章）：</w:t>
      </w:r>
    </w:p>
    <w:p>
      <w:pPr>
        <w:wordWrap w:val="0"/>
        <w:spacing w:line="360" w:lineRule="exact"/>
        <w:rPr>
          <w:rFonts w:ascii="仿宋" w:hAnsi="仿宋" w:eastAsia="仿宋" w:cs="仿宋"/>
          <w:sz w:val="24"/>
        </w:rPr>
      </w:pPr>
    </w:p>
    <w:p>
      <w:pPr>
        <w:wordWrap w:val="0"/>
        <w:spacing w:line="360" w:lineRule="exact"/>
        <w:rPr>
          <w:rFonts w:ascii="仿宋" w:hAnsi="仿宋" w:eastAsia="仿宋" w:cs="仿宋"/>
          <w:sz w:val="24"/>
        </w:rPr>
      </w:pPr>
    </w:p>
    <w:p>
      <w:pPr>
        <w:wordWrap w:val="0"/>
        <w:spacing w:line="360" w:lineRule="exact"/>
        <w:rPr>
          <w:rFonts w:ascii="仿宋" w:hAnsi="仿宋" w:eastAsia="仿宋" w:cs="仿宋"/>
          <w:sz w:val="24"/>
        </w:rPr>
      </w:pPr>
      <w:r>
        <w:rPr>
          <w:rFonts w:hint="eastAsia" w:ascii="仿宋" w:hAnsi="仿宋" w:eastAsia="仿宋" w:cs="仿宋"/>
          <w:sz w:val="24"/>
        </w:rPr>
        <w:t>法定代表人（签字或盖章）：</w:t>
      </w:r>
    </w:p>
    <w:p>
      <w:pPr>
        <w:wordWrap w:val="0"/>
        <w:spacing w:line="360" w:lineRule="exact"/>
        <w:rPr>
          <w:rFonts w:ascii="仿宋" w:hAnsi="仿宋" w:eastAsia="仿宋" w:cs="仿宋"/>
          <w:sz w:val="24"/>
        </w:rPr>
      </w:pPr>
    </w:p>
    <w:p>
      <w:pPr>
        <w:wordWrap w:val="0"/>
        <w:spacing w:line="360" w:lineRule="exact"/>
        <w:rPr>
          <w:rFonts w:ascii="仿宋" w:hAnsi="仿宋" w:eastAsia="仿宋" w:cs="仿宋"/>
          <w:sz w:val="24"/>
        </w:rPr>
      </w:pPr>
    </w:p>
    <w:p>
      <w:pPr>
        <w:wordWrap w:val="0"/>
        <w:ind w:firstLine="5280" w:firstLineChars="2200"/>
        <w:jc w:val="left"/>
        <w:rPr>
          <w:rFonts w:ascii="仿宋" w:hAnsi="仿宋" w:eastAsia="仿宋" w:cs="仿宋"/>
          <w:sz w:val="24"/>
        </w:rPr>
      </w:pPr>
      <w:r>
        <w:rPr>
          <w:rFonts w:hint="eastAsia" w:ascii="仿宋" w:hAnsi="仿宋" w:eastAsia="仿宋" w:cs="仿宋"/>
          <w:sz w:val="24"/>
        </w:rPr>
        <w:t>日期：    年   月   日</w:t>
      </w:r>
    </w:p>
    <w:p>
      <w:pPr>
        <w:wordWrap w:val="0"/>
        <w:ind w:firstLine="4920" w:firstLineChars="2050"/>
        <w:jc w:val="left"/>
        <w:rPr>
          <w:rFonts w:ascii="仿宋" w:hAnsi="仿宋" w:eastAsia="仿宋" w:cs="仿宋"/>
          <w:sz w:val="24"/>
        </w:rPr>
      </w:pPr>
    </w:p>
    <w:p>
      <w:pPr>
        <w:wordWrap w:val="0"/>
        <w:spacing w:line="800" w:lineRule="exact"/>
        <w:rPr>
          <w:rFonts w:ascii="仿宋" w:hAnsi="仿宋" w:eastAsia="仿宋" w:cs="仿宋"/>
          <w:b/>
          <w:sz w:val="24"/>
        </w:rPr>
      </w:pPr>
    </w:p>
    <w:p>
      <w:pPr>
        <w:pageBreakBefore/>
        <w:wordWrap w:val="0"/>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wordWrap w:val="0"/>
        <w:jc w:val="center"/>
        <w:rPr>
          <w:rFonts w:ascii="仿宋" w:hAnsi="仿宋" w:eastAsia="仿宋" w:cs="仿宋"/>
          <w:b/>
          <w:sz w:val="24"/>
        </w:rPr>
      </w:pPr>
    </w:p>
    <w:p>
      <w:pPr>
        <w:wordWrap w:val="0"/>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wordWrap w:val="0"/>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绍兴市第一中学、绍兴市公共资源交易中心 </w:t>
      </w:r>
      <w:r>
        <w:rPr>
          <w:rFonts w:hint="eastAsia" w:ascii="仿宋" w:hAnsi="仿宋" w:eastAsia="仿宋" w:cs="仿宋"/>
          <w:sz w:val="24"/>
        </w:rPr>
        <w:t>组织的</w:t>
      </w:r>
      <w:r>
        <w:rPr>
          <w:rFonts w:hint="eastAsia" w:ascii="仿宋" w:hAnsi="仿宋" w:eastAsia="仿宋" w:cs="仿宋"/>
          <w:sz w:val="24"/>
          <w:u w:val="single"/>
        </w:rPr>
        <w:t xml:space="preserve"> 绍兴市第一中学智能交互一体机采购项目（招标编号:2023-07-0055） </w:t>
      </w:r>
      <w:r>
        <w:rPr>
          <w:rFonts w:hint="eastAsia" w:ascii="仿宋" w:hAnsi="仿宋" w:eastAsia="仿宋" w:cs="仿宋"/>
          <w:sz w:val="24"/>
        </w:rPr>
        <w:t>投标活动。授权代表在开标、评标、合同谈判过程中所签署的一切文件和处理与之有关的一切事务，我均予以承认。</w:t>
      </w:r>
    </w:p>
    <w:p>
      <w:pPr>
        <w:wordWrap w:val="0"/>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wordWrap w:val="0"/>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wordWrap w:val="0"/>
        <w:snapToGrid w:val="0"/>
        <w:spacing w:line="600" w:lineRule="exact"/>
        <w:jc w:val="left"/>
        <w:rPr>
          <w:rFonts w:ascii="仿宋" w:hAnsi="仿宋" w:eastAsia="仿宋" w:cs="仿宋"/>
          <w:sz w:val="24"/>
        </w:rPr>
      </w:pPr>
    </w:p>
    <w:p>
      <w:pPr>
        <w:wordWrap w:val="0"/>
        <w:spacing w:line="360" w:lineRule="exact"/>
        <w:rPr>
          <w:rFonts w:ascii="仿宋" w:hAnsi="仿宋" w:eastAsia="仿宋" w:cs="仿宋"/>
          <w:sz w:val="24"/>
        </w:rPr>
      </w:pPr>
      <w:r>
        <w:rPr>
          <w:rFonts w:hint="eastAsia" w:ascii="仿宋" w:hAnsi="仿宋" w:eastAsia="仿宋" w:cs="仿宋"/>
          <w:sz w:val="24"/>
        </w:rPr>
        <w:t>授权代表姓名：              性别：               年龄：</w:t>
      </w:r>
    </w:p>
    <w:p>
      <w:pPr>
        <w:wordWrap w:val="0"/>
        <w:spacing w:line="360" w:lineRule="exact"/>
        <w:rPr>
          <w:rFonts w:ascii="仿宋" w:hAnsi="仿宋" w:eastAsia="仿宋" w:cs="仿宋"/>
          <w:sz w:val="24"/>
        </w:rPr>
      </w:pPr>
    </w:p>
    <w:p>
      <w:pPr>
        <w:wordWrap w:val="0"/>
        <w:spacing w:line="360" w:lineRule="exact"/>
        <w:rPr>
          <w:rFonts w:ascii="仿宋" w:hAnsi="仿宋" w:eastAsia="仿宋" w:cs="仿宋"/>
          <w:sz w:val="24"/>
        </w:rPr>
      </w:pPr>
      <w:r>
        <w:rPr>
          <w:rFonts w:hint="eastAsia" w:ascii="仿宋" w:hAnsi="仿宋" w:eastAsia="仿宋" w:cs="仿宋"/>
          <w:sz w:val="24"/>
        </w:rPr>
        <w:t>单位：                      部门：               职务：</w:t>
      </w:r>
    </w:p>
    <w:p>
      <w:pPr>
        <w:wordWrap w:val="0"/>
        <w:spacing w:line="360" w:lineRule="exact"/>
        <w:rPr>
          <w:rFonts w:ascii="仿宋" w:hAnsi="仿宋" w:eastAsia="仿宋" w:cs="仿宋"/>
          <w:sz w:val="24"/>
        </w:rPr>
      </w:pPr>
    </w:p>
    <w:p>
      <w:pPr>
        <w:widowControl/>
        <w:wordWrap w:val="0"/>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wordWrap w:val="0"/>
        <w:spacing w:line="360" w:lineRule="exact"/>
        <w:rPr>
          <w:rFonts w:ascii="仿宋" w:hAnsi="仿宋" w:eastAsia="仿宋" w:cs="仿宋"/>
          <w:sz w:val="24"/>
        </w:rPr>
      </w:pPr>
    </w:p>
    <w:p>
      <w:pPr>
        <w:wordWrap w:val="0"/>
        <w:spacing w:line="360" w:lineRule="exact"/>
        <w:rPr>
          <w:rFonts w:ascii="仿宋" w:hAnsi="仿宋" w:eastAsia="仿宋" w:cs="仿宋"/>
          <w:sz w:val="24"/>
        </w:rPr>
      </w:pPr>
    </w:p>
    <w:p>
      <w:pPr>
        <w:wordWrap w:val="0"/>
        <w:jc w:val="center"/>
        <w:rPr>
          <w:rFonts w:ascii="仿宋" w:hAnsi="仿宋" w:eastAsia="仿宋" w:cs="仿宋"/>
          <w:b/>
          <w:kern w:val="0"/>
          <w:sz w:val="32"/>
          <w:szCs w:val="32"/>
        </w:rPr>
      </w:pPr>
    </w:p>
    <w:p>
      <w:pPr>
        <w:wordWrap w:val="0"/>
        <w:rPr>
          <w:rFonts w:ascii="仿宋" w:hAnsi="仿宋" w:eastAsia="仿宋" w:cs="仿宋"/>
        </w:rPr>
      </w:pPr>
    </w:p>
    <w:p>
      <w:pPr>
        <w:wordWrap w:val="0"/>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wordWrap w:val="0"/>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wordWrap w:val="0"/>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wordWrap w:val="0"/>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wordWrap w:val="0"/>
        <w:autoSpaceDE w:val="0"/>
        <w:autoSpaceDN w:val="0"/>
        <w:spacing w:line="360" w:lineRule="auto"/>
        <w:jc w:val="center"/>
        <w:rPr>
          <w:rFonts w:ascii="仿宋" w:hAnsi="仿宋" w:eastAsia="仿宋" w:cs="仿宋"/>
          <w:b/>
          <w:kern w:val="0"/>
          <w:sz w:val="32"/>
          <w:szCs w:val="32"/>
          <w:lang w:val="zh-CN"/>
        </w:rPr>
      </w:pPr>
    </w:p>
    <w:p>
      <w:pPr>
        <w:wordWrap w:val="0"/>
        <w:spacing w:line="800" w:lineRule="exact"/>
        <w:jc w:val="center"/>
        <w:rPr>
          <w:rFonts w:ascii="仿宋_GB2312" w:hAnsi="宋体" w:eastAsia="仿宋_GB2312"/>
          <w:b/>
          <w:sz w:val="30"/>
          <w:szCs w:val="30"/>
        </w:rPr>
      </w:pPr>
      <w:r>
        <w:rPr>
          <w:rFonts w:hint="eastAsia" w:ascii="仿宋" w:hAnsi="仿宋" w:eastAsia="仿宋" w:cs="仿宋"/>
          <w:b/>
          <w:sz w:val="30"/>
          <w:szCs w:val="30"/>
        </w:rPr>
        <w:t>三、</w:t>
      </w:r>
      <w:r>
        <w:rPr>
          <w:rFonts w:hint="eastAsia" w:ascii="仿宋_GB2312" w:hAnsi="宋体" w:eastAsia="仿宋_GB2312"/>
          <w:b/>
          <w:sz w:val="30"/>
          <w:szCs w:val="30"/>
        </w:rPr>
        <w:t>授权代表社保证明（复印件）</w:t>
      </w:r>
    </w:p>
    <w:p>
      <w:pPr>
        <w:wordWrap w:val="0"/>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wordWrap w:val="0"/>
        <w:spacing w:line="800" w:lineRule="exact"/>
        <w:rPr>
          <w:rFonts w:ascii="仿宋" w:hAnsi="仿宋" w:eastAsia="仿宋" w:cs="仿宋"/>
          <w:b/>
          <w:sz w:val="30"/>
          <w:szCs w:val="30"/>
        </w:rPr>
      </w:pPr>
    </w:p>
    <w:p>
      <w:pPr>
        <w:pStyle w:val="7"/>
        <w:wordWrap w:val="0"/>
        <w:rPr>
          <w:lang w:val="en-US"/>
        </w:rPr>
      </w:pPr>
    </w:p>
    <w:p>
      <w:pPr>
        <w:wordWrap w:val="0"/>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pPr>
        <w:wordWrap w:val="0"/>
        <w:spacing w:line="800" w:lineRule="exact"/>
        <w:rPr>
          <w:rFonts w:ascii="仿宋" w:hAnsi="仿宋" w:eastAsia="仿宋" w:cs="仿宋"/>
          <w:b/>
          <w:sz w:val="24"/>
        </w:rPr>
      </w:pPr>
    </w:p>
    <w:p>
      <w:pPr>
        <w:wordWrap w:val="0"/>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pPr>
        <w:wordWrap w:val="0"/>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wordWrap w:val="0"/>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wordWrap w:val="0"/>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wordWrap w:val="0"/>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wordWrap w:val="0"/>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wordWrap w:val="0"/>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wordWrap w:val="0"/>
        <w:spacing w:line="440" w:lineRule="exact"/>
        <w:rPr>
          <w:rFonts w:ascii="仿宋" w:hAnsi="仿宋" w:eastAsia="仿宋" w:cs="仿宋"/>
          <w:sz w:val="24"/>
        </w:rPr>
      </w:pPr>
      <w:r>
        <w:rPr>
          <w:rFonts w:hint="eastAsia" w:ascii="仿宋" w:hAnsi="仿宋" w:eastAsia="仿宋" w:cs="仿宋"/>
          <w:sz w:val="24"/>
        </w:rPr>
        <w:t>特此证明。</w:t>
      </w:r>
    </w:p>
    <w:p>
      <w:pPr>
        <w:wordWrap w:val="0"/>
        <w:spacing w:line="440" w:lineRule="exact"/>
        <w:rPr>
          <w:rFonts w:ascii="仿宋" w:hAnsi="仿宋" w:eastAsia="仿宋" w:cs="仿宋"/>
          <w:sz w:val="24"/>
        </w:rPr>
      </w:pPr>
    </w:p>
    <w:p>
      <w:pPr>
        <w:wordWrap w:val="0"/>
        <w:spacing w:line="440" w:lineRule="exact"/>
        <w:rPr>
          <w:rFonts w:ascii="仿宋" w:hAnsi="仿宋" w:eastAsia="仿宋" w:cs="仿宋"/>
          <w:sz w:val="24"/>
        </w:rPr>
      </w:pPr>
      <w:r>
        <w:rPr>
          <w:rFonts w:hint="eastAsia" w:ascii="仿宋" w:hAnsi="仿宋" w:eastAsia="仿宋" w:cs="仿宋"/>
          <w:sz w:val="24"/>
        </w:rPr>
        <w:t>投标人名称：                             （电子签章）</w:t>
      </w:r>
    </w:p>
    <w:p>
      <w:pPr>
        <w:wordWrap w:val="0"/>
        <w:spacing w:line="440" w:lineRule="exact"/>
        <w:ind w:right="480"/>
        <w:rPr>
          <w:rFonts w:ascii="仿宋" w:hAnsi="仿宋" w:eastAsia="仿宋" w:cs="仿宋"/>
          <w:sz w:val="24"/>
        </w:rPr>
      </w:pPr>
    </w:p>
    <w:p>
      <w:pPr>
        <w:wordWrap w:val="0"/>
        <w:spacing w:line="440" w:lineRule="exact"/>
        <w:ind w:right="720"/>
        <w:jc w:val="right"/>
        <w:rPr>
          <w:rFonts w:ascii="仿宋" w:hAnsi="仿宋" w:eastAsia="仿宋" w:cs="仿宋"/>
          <w:sz w:val="24"/>
        </w:rPr>
      </w:pPr>
      <w:r>
        <w:rPr>
          <w:rFonts w:hint="eastAsia" w:ascii="仿宋" w:hAnsi="仿宋" w:eastAsia="仿宋" w:cs="仿宋"/>
          <w:sz w:val="24"/>
        </w:rPr>
        <w:t>年   月   日</w:t>
      </w:r>
    </w:p>
    <w:p>
      <w:pPr>
        <w:wordWrap w:val="0"/>
        <w:jc w:val="center"/>
        <w:rPr>
          <w:rFonts w:ascii="仿宋" w:hAnsi="仿宋" w:eastAsia="仿宋" w:cs="仿宋"/>
          <w:b/>
          <w:kern w:val="0"/>
          <w:sz w:val="32"/>
          <w:szCs w:val="32"/>
        </w:rPr>
      </w:pPr>
    </w:p>
    <w:p>
      <w:pPr>
        <w:wordWrap w:val="0"/>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wordWrap w:val="0"/>
              <w:jc w:val="center"/>
              <w:rPr>
                <w:rFonts w:ascii="仿宋" w:hAnsi="仿宋" w:eastAsia="仿宋" w:cs="仿宋"/>
                <w:b/>
                <w:bCs/>
                <w:sz w:val="24"/>
              </w:rPr>
            </w:pPr>
            <w:r>
              <w:rPr>
                <w:rFonts w:hint="eastAsia" w:ascii="仿宋" w:hAnsi="仿宋" w:eastAsia="仿宋" w:cs="仿宋"/>
                <w:b/>
                <w:bCs/>
                <w:sz w:val="24"/>
              </w:rPr>
              <w:t>序号</w:t>
            </w:r>
          </w:p>
        </w:tc>
        <w:tc>
          <w:tcPr>
            <w:tcW w:w="3683" w:type="dxa"/>
          </w:tcPr>
          <w:p>
            <w:pPr>
              <w:wordWrap w:val="0"/>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wordWrap w:val="0"/>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wordWrap w:val="0"/>
              <w:jc w:val="center"/>
              <w:rPr>
                <w:rFonts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wordWrap w:val="0"/>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pPr>
              <w:wordWrap w:val="0"/>
              <w:jc w:val="center"/>
              <w:rPr>
                <w:rFonts w:ascii="仿宋" w:hAnsi="仿宋" w:eastAsia="仿宋" w:cs="仿宋"/>
                <w:b/>
                <w:kern w:val="0"/>
                <w:sz w:val="32"/>
                <w:szCs w:val="32"/>
              </w:rPr>
            </w:pPr>
          </w:p>
        </w:tc>
        <w:tc>
          <w:tcPr>
            <w:tcW w:w="3546" w:type="dxa"/>
          </w:tcPr>
          <w:p>
            <w:pPr>
              <w:wordWrap w:val="0"/>
              <w:jc w:val="center"/>
              <w:rPr>
                <w:rFonts w:ascii="仿宋" w:hAnsi="仿宋" w:eastAsia="仿宋" w:cs="仿宋"/>
                <w:b/>
                <w:kern w:val="0"/>
                <w:sz w:val="32"/>
                <w:szCs w:val="32"/>
              </w:rPr>
            </w:pPr>
          </w:p>
        </w:tc>
        <w:tc>
          <w:tcPr>
            <w:tcW w:w="1276" w:type="dxa"/>
          </w:tcPr>
          <w:p>
            <w:pPr>
              <w:wordWrap w:val="0"/>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wordWrap w:val="0"/>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pPr>
              <w:wordWrap w:val="0"/>
              <w:jc w:val="center"/>
              <w:rPr>
                <w:rFonts w:ascii="仿宋" w:hAnsi="仿宋" w:eastAsia="仿宋" w:cs="仿宋"/>
                <w:b/>
                <w:kern w:val="0"/>
                <w:sz w:val="32"/>
                <w:szCs w:val="32"/>
              </w:rPr>
            </w:pPr>
          </w:p>
        </w:tc>
        <w:tc>
          <w:tcPr>
            <w:tcW w:w="3546" w:type="dxa"/>
          </w:tcPr>
          <w:p>
            <w:pPr>
              <w:wordWrap w:val="0"/>
              <w:jc w:val="center"/>
              <w:rPr>
                <w:rFonts w:ascii="仿宋" w:hAnsi="仿宋" w:eastAsia="仿宋" w:cs="仿宋"/>
                <w:b/>
                <w:kern w:val="0"/>
                <w:sz w:val="32"/>
                <w:szCs w:val="32"/>
              </w:rPr>
            </w:pPr>
          </w:p>
        </w:tc>
        <w:tc>
          <w:tcPr>
            <w:tcW w:w="1276" w:type="dxa"/>
          </w:tcPr>
          <w:p>
            <w:pPr>
              <w:wordWrap w:val="0"/>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wordWrap w:val="0"/>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pPr>
              <w:wordWrap w:val="0"/>
              <w:jc w:val="center"/>
              <w:rPr>
                <w:rFonts w:ascii="仿宋" w:hAnsi="仿宋" w:eastAsia="仿宋" w:cs="仿宋"/>
                <w:b/>
                <w:kern w:val="0"/>
                <w:sz w:val="32"/>
                <w:szCs w:val="32"/>
              </w:rPr>
            </w:pPr>
          </w:p>
        </w:tc>
        <w:tc>
          <w:tcPr>
            <w:tcW w:w="3546" w:type="dxa"/>
          </w:tcPr>
          <w:p>
            <w:pPr>
              <w:wordWrap w:val="0"/>
              <w:jc w:val="center"/>
              <w:rPr>
                <w:rFonts w:ascii="仿宋" w:hAnsi="仿宋" w:eastAsia="仿宋" w:cs="仿宋"/>
                <w:b/>
                <w:kern w:val="0"/>
                <w:sz w:val="32"/>
                <w:szCs w:val="32"/>
              </w:rPr>
            </w:pPr>
          </w:p>
        </w:tc>
        <w:tc>
          <w:tcPr>
            <w:tcW w:w="1276" w:type="dxa"/>
          </w:tcPr>
          <w:p>
            <w:pPr>
              <w:wordWrap w:val="0"/>
              <w:jc w:val="center"/>
              <w:rPr>
                <w:rFonts w:ascii="仿宋" w:hAnsi="仿宋" w:eastAsia="仿宋" w:cs="仿宋"/>
                <w:b/>
                <w:kern w:val="0"/>
                <w:sz w:val="32"/>
                <w:szCs w:val="32"/>
              </w:rPr>
            </w:pPr>
          </w:p>
        </w:tc>
      </w:tr>
    </w:tbl>
    <w:p>
      <w:pPr>
        <w:wordWrap w:val="0"/>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wordWrap w:val="0"/>
        <w:jc w:val="center"/>
        <w:rPr>
          <w:rFonts w:ascii="仿宋" w:hAnsi="仿宋" w:eastAsia="仿宋" w:cs="仿宋"/>
          <w:b/>
          <w:kern w:val="0"/>
          <w:sz w:val="32"/>
          <w:szCs w:val="32"/>
        </w:rPr>
      </w:pPr>
    </w:p>
    <w:p>
      <w:pPr>
        <w:wordWrap w:val="0"/>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wordWrap w:val="0"/>
        <w:ind w:firstLine="1911" w:firstLineChars="595"/>
        <w:rPr>
          <w:rFonts w:ascii="仿宋" w:hAnsi="仿宋" w:eastAsia="仿宋" w:cs="仿宋"/>
          <w:b/>
          <w:bCs/>
          <w:sz w:val="32"/>
          <w:szCs w:val="32"/>
        </w:rPr>
      </w:pPr>
    </w:p>
    <w:p>
      <w:pPr>
        <w:pageBreakBefore/>
        <w:widowControl/>
        <w:tabs>
          <w:tab w:val="left" w:pos="1538"/>
          <w:tab w:val="center" w:pos="4541"/>
        </w:tabs>
        <w:wordWrap w:val="0"/>
        <w:adjustRightInd/>
        <w:jc w:val="left"/>
        <w:rPr>
          <w:rFonts w:ascii="仿宋" w:hAnsi="仿宋" w:eastAsia="仿宋" w:cs="仿宋"/>
          <w:b/>
          <w:kern w:val="0"/>
          <w:sz w:val="32"/>
          <w:szCs w:val="32"/>
        </w:rPr>
      </w:pPr>
      <w:r>
        <w:rPr>
          <w:rFonts w:hint="eastAsia" w:ascii="仿宋" w:hAnsi="仿宋" w:eastAsia="仿宋" w:cs="仿宋"/>
          <w:b/>
          <w:bCs/>
          <w:sz w:val="32"/>
          <w:szCs w:val="32"/>
        </w:rPr>
        <w:tab/>
      </w:r>
      <w:r>
        <w:rPr>
          <w:rFonts w:hint="eastAsia" w:ascii="仿宋" w:hAnsi="仿宋" w:eastAsia="仿宋" w:cs="仿宋"/>
          <w:b/>
          <w:bCs/>
          <w:sz w:val="32"/>
          <w:szCs w:val="32"/>
        </w:rPr>
        <w:tab/>
      </w: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wordWrap w:val="0"/>
        <w:snapToGrid w:val="0"/>
        <w:spacing w:line="360" w:lineRule="auto"/>
        <w:rPr>
          <w:rFonts w:ascii="仿宋" w:hAnsi="仿宋" w:eastAsia="仿宋" w:cs="仿宋"/>
          <w:sz w:val="24"/>
        </w:rPr>
      </w:pPr>
    </w:p>
    <w:p>
      <w:pPr>
        <w:wordWrap w:val="0"/>
        <w:snapToGrid w:val="0"/>
        <w:spacing w:line="360" w:lineRule="auto"/>
        <w:rPr>
          <w:rFonts w:ascii="仿宋" w:hAnsi="仿宋" w:eastAsia="仿宋" w:cs="仿宋"/>
          <w:kern w:val="0"/>
          <w:sz w:val="24"/>
        </w:rPr>
      </w:pPr>
      <w:r>
        <w:rPr>
          <w:rFonts w:hint="eastAsia" w:ascii="仿宋" w:hAnsi="仿宋" w:eastAsia="仿宋" w:cs="仿宋"/>
          <w:sz w:val="24"/>
        </w:rPr>
        <w:t>绍兴市第一中学、绍兴市公共资源交易中心</w:t>
      </w:r>
      <w:r>
        <w:rPr>
          <w:rFonts w:hint="eastAsia" w:ascii="仿宋" w:hAnsi="仿宋" w:eastAsia="仿宋" w:cs="仿宋"/>
          <w:kern w:val="0"/>
          <w:sz w:val="24"/>
          <w:lang w:val="zh-CN"/>
        </w:rPr>
        <w:t>：</w:t>
      </w:r>
    </w:p>
    <w:p>
      <w:pPr>
        <w:wordWrap w:val="0"/>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wordWrap w:val="0"/>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wordWrap w:val="0"/>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wordWrap w:val="0"/>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wordWrap w:val="0"/>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wordWrap w:val="0"/>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wordWrap w:val="0"/>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wordWrap w:val="0"/>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wordWrap w:val="0"/>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wordWrap w:val="0"/>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wordWrap w:val="0"/>
        <w:autoSpaceDE w:val="0"/>
        <w:autoSpaceDN w:val="0"/>
        <w:spacing w:line="360" w:lineRule="auto"/>
        <w:ind w:left="2"/>
        <w:jc w:val="left"/>
        <w:rPr>
          <w:rFonts w:ascii="仿宋" w:hAnsi="仿宋" w:eastAsia="仿宋" w:cs="仿宋"/>
          <w:kern w:val="0"/>
          <w:sz w:val="24"/>
          <w:lang w:val="zh-CN"/>
        </w:rPr>
      </w:pPr>
    </w:p>
    <w:p>
      <w:pPr>
        <w:wordWrap w:val="0"/>
        <w:autoSpaceDE w:val="0"/>
        <w:autoSpaceDN w:val="0"/>
        <w:spacing w:line="360" w:lineRule="auto"/>
        <w:ind w:left="2"/>
        <w:jc w:val="left"/>
        <w:rPr>
          <w:rFonts w:ascii="仿宋" w:hAnsi="仿宋" w:eastAsia="仿宋" w:cs="仿宋"/>
          <w:kern w:val="0"/>
          <w:sz w:val="24"/>
          <w:lang w:val="zh-CN"/>
        </w:rPr>
      </w:pPr>
    </w:p>
    <w:p>
      <w:pPr>
        <w:wordWrap w:val="0"/>
        <w:autoSpaceDE w:val="0"/>
        <w:autoSpaceDN w:val="0"/>
        <w:spacing w:line="360" w:lineRule="auto"/>
        <w:ind w:left="2"/>
        <w:jc w:val="left"/>
        <w:rPr>
          <w:rFonts w:ascii="仿宋" w:hAnsi="仿宋" w:eastAsia="仿宋" w:cs="仿宋"/>
          <w:kern w:val="0"/>
          <w:sz w:val="24"/>
          <w:lang w:val="zh-CN"/>
        </w:rPr>
      </w:pPr>
    </w:p>
    <w:p>
      <w:pPr>
        <w:wordWrap w:val="0"/>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wordWrap w:val="0"/>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wordWrap w:val="0"/>
        <w:spacing w:line="360" w:lineRule="auto"/>
        <w:jc w:val="center"/>
        <w:rPr>
          <w:rFonts w:ascii="仿宋" w:hAnsi="仿宋" w:eastAsia="仿宋" w:cs="仿宋"/>
          <w:b/>
          <w:bCs/>
          <w:sz w:val="24"/>
        </w:rPr>
      </w:pPr>
    </w:p>
    <w:p>
      <w:pPr>
        <w:wordWrap w:val="0"/>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wordWrap w:val="0"/>
        <w:spacing w:line="360" w:lineRule="auto"/>
        <w:jc w:val="center"/>
        <w:rPr>
          <w:rFonts w:ascii="仿宋_GB2312" w:hAnsi="仿宋_GB2312" w:eastAsia="仿宋_GB2312" w:cs="仿宋_GB2312"/>
          <w:b/>
          <w:sz w:val="32"/>
          <w:szCs w:val="32"/>
        </w:rPr>
      </w:pPr>
    </w:p>
    <w:p>
      <w:pPr>
        <w:wordWrap w:val="0"/>
        <w:spacing w:line="360" w:lineRule="auto"/>
        <w:jc w:val="center"/>
        <w:rPr>
          <w:rFonts w:ascii="仿宋_GB2312" w:hAnsi="仿宋_GB2312" w:eastAsia="仿宋_GB2312" w:cs="仿宋_GB2312"/>
          <w:b/>
          <w:sz w:val="32"/>
          <w:szCs w:val="32"/>
        </w:rPr>
      </w:pPr>
    </w:p>
    <w:p>
      <w:pPr>
        <w:wordWrap w:val="0"/>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pPr>
        <w:wordWrap w:val="0"/>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r>
    </w:tbl>
    <w:p>
      <w:pPr>
        <w:wordWrap w:val="0"/>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wordWrap w:val="0"/>
        <w:autoSpaceDE w:val="0"/>
        <w:autoSpaceDN w:val="0"/>
        <w:spacing w:line="360" w:lineRule="auto"/>
        <w:rPr>
          <w:rFonts w:ascii="仿宋_GB2312" w:hAnsi="仿宋_GB2312" w:eastAsia="仿宋_GB2312" w:cs="仿宋_GB2312"/>
          <w:b/>
          <w:sz w:val="24"/>
        </w:rPr>
      </w:pPr>
    </w:p>
    <w:p>
      <w:pPr>
        <w:wordWrap w:val="0"/>
        <w:autoSpaceDE w:val="0"/>
        <w:autoSpaceDN w:val="0"/>
        <w:spacing w:line="360" w:lineRule="auto"/>
        <w:rPr>
          <w:rFonts w:ascii="仿宋_GB2312" w:hAnsi="仿宋_GB2312" w:eastAsia="仿宋_GB2312" w:cs="仿宋_GB2312"/>
          <w:sz w:val="24"/>
        </w:rPr>
      </w:pPr>
    </w:p>
    <w:p>
      <w:pPr>
        <w:wordWrap w:val="0"/>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wordWrap w:val="0"/>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648"/>
        <w:wordWrap w:val="0"/>
        <w:ind w:firstLine="0"/>
        <w:jc w:val="both"/>
        <w:rPr>
          <w:rFonts w:hAnsi="仿宋_GB2312" w:cs="仿宋_GB2312"/>
        </w:rPr>
      </w:pPr>
    </w:p>
    <w:p>
      <w:pPr>
        <w:pageBreakBefore/>
        <w:wordWrap w:val="0"/>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wordWrap w:val="0"/>
        <w:spacing w:line="360" w:lineRule="auto"/>
        <w:jc w:val="center"/>
        <w:rPr>
          <w:rFonts w:ascii="仿宋_GB2312" w:hAnsi="仿宋_GB2312" w:eastAsia="仿宋_GB2312" w:cs="仿宋_GB2312"/>
          <w:sz w:val="24"/>
        </w:rPr>
      </w:pPr>
    </w:p>
    <w:p>
      <w:pPr>
        <w:wordWrap w:val="0"/>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wordWrap w:val="0"/>
              <w:snapToGrid w:val="0"/>
              <w:spacing w:line="360" w:lineRule="auto"/>
              <w:jc w:val="center"/>
              <w:rPr>
                <w:rFonts w:ascii="仿宋_GB2312" w:hAnsi="仿宋_GB2312" w:eastAsia="仿宋_GB2312" w:cs="仿宋_GB2312"/>
                <w:sz w:val="24"/>
              </w:rPr>
            </w:pPr>
          </w:p>
        </w:tc>
        <w:tc>
          <w:tcPr>
            <w:tcW w:w="2160" w:type="dxa"/>
            <w:vAlign w:val="center"/>
          </w:tcPr>
          <w:p>
            <w:pPr>
              <w:wordWrap w:val="0"/>
              <w:snapToGrid w:val="0"/>
              <w:spacing w:line="360" w:lineRule="auto"/>
              <w:jc w:val="center"/>
              <w:rPr>
                <w:rFonts w:ascii="仿宋_GB2312" w:hAnsi="仿宋_GB2312" w:eastAsia="仿宋_GB2312" w:cs="仿宋_GB2312"/>
                <w:sz w:val="24"/>
              </w:rPr>
            </w:pPr>
          </w:p>
        </w:tc>
        <w:tc>
          <w:tcPr>
            <w:tcW w:w="2340" w:type="dxa"/>
            <w:vAlign w:val="center"/>
          </w:tcPr>
          <w:p>
            <w:pPr>
              <w:wordWrap w:val="0"/>
              <w:spacing w:line="360" w:lineRule="auto"/>
              <w:jc w:val="center"/>
              <w:rPr>
                <w:rFonts w:ascii="仿宋_GB2312" w:hAnsi="仿宋_GB2312" w:eastAsia="仿宋_GB2312" w:cs="仿宋_GB2312"/>
                <w:sz w:val="24"/>
              </w:rPr>
            </w:pPr>
          </w:p>
        </w:tc>
        <w:tc>
          <w:tcPr>
            <w:tcW w:w="1080" w:type="dxa"/>
            <w:vAlign w:val="center"/>
          </w:tcPr>
          <w:p>
            <w:pPr>
              <w:wordWrap w:val="0"/>
              <w:spacing w:line="360" w:lineRule="auto"/>
              <w:jc w:val="center"/>
              <w:rPr>
                <w:rFonts w:ascii="仿宋_GB2312" w:hAnsi="仿宋_GB2312" w:eastAsia="仿宋_GB2312" w:cs="仿宋_GB2312"/>
                <w:sz w:val="24"/>
              </w:rPr>
            </w:pPr>
          </w:p>
        </w:tc>
        <w:tc>
          <w:tcPr>
            <w:tcW w:w="1332" w:type="dxa"/>
            <w:vAlign w:val="center"/>
          </w:tcPr>
          <w:p>
            <w:pPr>
              <w:wordWrap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wordWrap w:val="0"/>
              <w:snapToGrid w:val="0"/>
              <w:spacing w:line="360" w:lineRule="auto"/>
              <w:jc w:val="center"/>
              <w:rPr>
                <w:rFonts w:ascii="仿宋_GB2312" w:hAnsi="仿宋_GB2312" w:eastAsia="仿宋_GB2312" w:cs="仿宋_GB2312"/>
                <w:sz w:val="24"/>
              </w:rPr>
            </w:pPr>
          </w:p>
        </w:tc>
        <w:tc>
          <w:tcPr>
            <w:tcW w:w="2160" w:type="dxa"/>
            <w:vAlign w:val="center"/>
          </w:tcPr>
          <w:p>
            <w:pPr>
              <w:wordWrap w:val="0"/>
              <w:snapToGrid w:val="0"/>
              <w:spacing w:line="360" w:lineRule="auto"/>
              <w:jc w:val="center"/>
              <w:rPr>
                <w:rFonts w:ascii="仿宋_GB2312" w:hAnsi="仿宋_GB2312" w:eastAsia="仿宋_GB2312" w:cs="仿宋_GB2312"/>
                <w:sz w:val="24"/>
              </w:rPr>
            </w:pPr>
          </w:p>
        </w:tc>
        <w:tc>
          <w:tcPr>
            <w:tcW w:w="2340" w:type="dxa"/>
            <w:vAlign w:val="center"/>
          </w:tcPr>
          <w:p>
            <w:pPr>
              <w:wordWrap w:val="0"/>
              <w:spacing w:line="360" w:lineRule="auto"/>
              <w:jc w:val="center"/>
              <w:rPr>
                <w:rFonts w:ascii="仿宋_GB2312" w:hAnsi="仿宋_GB2312" w:eastAsia="仿宋_GB2312" w:cs="仿宋_GB2312"/>
                <w:sz w:val="24"/>
              </w:rPr>
            </w:pPr>
          </w:p>
        </w:tc>
        <w:tc>
          <w:tcPr>
            <w:tcW w:w="1080" w:type="dxa"/>
            <w:vAlign w:val="center"/>
          </w:tcPr>
          <w:p>
            <w:pPr>
              <w:wordWrap w:val="0"/>
              <w:spacing w:line="360" w:lineRule="auto"/>
              <w:jc w:val="center"/>
              <w:rPr>
                <w:rFonts w:ascii="仿宋_GB2312" w:hAnsi="仿宋_GB2312" w:eastAsia="仿宋_GB2312" w:cs="仿宋_GB2312"/>
                <w:sz w:val="24"/>
              </w:rPr>
            </w:pPr>
          </w:p>
        </w:tc>
        <w:tc>
          <w:tcPr>
            <w:tcW w:w="1332" w:type="dxa"/>
            <w:vAlign w:val="center"/>
          </w:tcPr>
          <w:p>
            <w:pPr>
              <w:wordWrap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wordWrap w:val="0"/>
              <w:snapToGrid w:val="0"/>
              <w:spacing w:line="360" w:lineRule="auto"/>
              <w:jc w:val="center"/>
              <w:rPr>
                <w:rFonts w:ascii="仿宋_GB2312" w:hAnsi="仿宋_GB2312" w:eastAsia="仿宋_GB2312" w:cs="仿宋_GB2312"/>
                <w:sz w:val="24"/>
              </w:rPr>
            </w:pPr>
          </w:p>
        </w:tc>
        <w:tc>
          <w:tcPr>
            <w:tcW w:w="2160" w:type="dxa"/>
            <w:vAlign w:val="center"/>
          </w:tcPr>
          <w:p>
            <w:pPr>
              <w:wordWrap w:val="0"/>
              <w:snapToGrid w:val="0"/>
              <w:spacing w:line="360" w:lineRule="auto"/>
              <w:jc w:val="center"/>
              <w:rPr>
                <w:rFonts w:ascii="仿宋_GB2312" w:hAnsi="仿宋_GB2312" w:eastAsia="仿宋_GB2312" w:cs="仿宋_GB2312"/>
                <w:sz w:val="24"/>
              </w:rPr>
            </w:pPr>
          </w:p>
        </w:tc>
        <w:tc>
          <w:tcPr>
            <w:tcW w:w="2340" w:type="dxa"/>
            <w:vAlign w:val="center"/>
          </w:tcPr>
          <w:p>
            <w:pPr>
              <w:wordWrap w:val="0"/>
              <w:spacing w:line="360" w:lineRule="auto"/>
              <w:jc w:val="center"/>
              <w:rPr>
                <w:rFonts w:ascii="仿宋_GB2312" w:hAnsi="仿宋_GB2312" w:eastAsia="仿宋_GB2312" w:cs="仿宋_GB2312"/>
                <w:sz w:val="24"/>
              </w:rPr>
            </w:pPr>
          </w:p>
        </w:tc>
        <w:tc>
          <w:tcPr>
            <w:tcW w:w="1080" w:type="dxa"/>
            <w:vAlign w:val="center"/>
          </w:tcPr>
          <w:p>
            <w:pPr>
              <w:wordWrap w:val="0"/>
              <w:spacing w:line="360" w:lineRule="auto"/>
              <w:jc w:val="center"/>
              <w:rPr>
                <w:rFonts w:ascii="仿宋_GB2312" w:hAnsi="仿宋_GB2312" w:eastAsia="仿宋_GB2312" w:cs="仿宋_GB2312"/>
                <w:sz w:val="24"/>
              </w:rPr>
            </w:pPr>
          </w:p>
        </w:tc>
        <w:tc>
          <w:tcPr>
            <w:tcW w:w="1332" w:type="dxa"/>
            <w:vAlign w:val="center"/>
          </w:tcPr>
          <w:p>
            <w:pPr>
              <w:wordWrap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wordWrap w:val="0"/>
              <w:snapToGrid w:val="0"/>
              <w:spacing w:line="360" w:lineRule="auto"/>
              <w:jc w:val="center"/>
              <w:rPr>
                <w:rFonts w:ascii="仿宋_GB2312" w:hAnsi="仿宋_GB2312" w:eastAsia="仿宋_GB2312" w:cs="仿宋_GB2312"/>
                <w:sz w:val="24"/>
              </w:rPr>
            </w:pPr>
          </w:p>
        </w:tc>
        <w:tc>
          <w:tcPr>
            <w:tcW w:w="2160" w:type="dxa"/>
            <w:vAlign w:val="center"/>
          </w:tcPr>
          <w:p>
            <w:pPr>
              <w:wordWrap w:val="0"/>
              <w:snapToGrid w:val="0"/>
              <w:spacing w:line="360" w:lineRule="auto"/>
              <w:jc w:val="center"/>
              <w:rPr>
                <w:rFonts w:ascii="仿宋_GB2312" w:hAnsi="仿宋_GB2312" w:eastAsia="仿宋_GB2312" w:cs="仿宋_GB2312"/>
                <w:sz w:val="24"/>
              </w:rPr>
            </w:pPr>
          </w:p>
        </w:tc>
        <w:tc>
          <w:tcPr>
            <w:tcW w:w="2340" w:type="dxa"/>
            <w:vAlign w:val="center"/>
          </w:tcPr>
          <w:p>
            <w:pPr>
              <w:wordWrap w:val="0"/>
              <w:spacing w:line="360" w:lineRule="auto"/>
              <w:jc w:val="center"/>
              <w:rPr>
                <w:rFonts w:ascii="仿宋_GB2312" w:hAnsi="仿宋_GB2312" w:eastAsia="仿宋_GB2312" w:cs="仿宋_GB2312"/>
                <w:sz w:val="24"/>
              </w:rPr>
            </w:pPr>
          </w:p>
        </w:tc>
        <w:tc>
          <w:tcPr>
            <w:tcW w:w="1080" w:type="dxa"/>
            <w:vAlign w:val="center"/>
          </w:tcPr>
          <w:p>
            <w:pPr>
              <w:wordWrap w:val="0"/>
              <w:spacing w:line="360" w:lineRule="auto"/>
              <w:jc w:val="center"/>
              <w:rPr>
                <w:rFonts w:ascii="仿宋_GB2312" w:hAnsi="仿宋_GB2312" w:eastAsia="仿宋_GB2312" w:cs="仿宋_GB2312"/>
                <w:sz w:val="24"/>
              </w:rPr>
            </w:pPr>
          </w:p>
        </w:tc>
        <w:tc>
          <w:tcPr>
            <w:tcW w:w="1332" w:type="dxa"/>
            <w:vAlign w:val="center"/>
          </w:tcPr>
          <w:p>
            <w:pPr>
              <w:wordWrap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wordWrap w:val="0"/>
              <w:snapToGrid w:val="0"/>
              <w:spacing w:line="360" w:lineRule="auto"/>
              <w:jc w:val="center"/>
              <w:rPr>
                <w:rFonts w:ascii="仿宋_GB2312" w:hAnsi="仿宋_GB2312" w:eastAsia="仿宋_GB2312" w:cs="仿宋_GB2312"/>
                <w:sz w:val="24"/>
              </w:rPr>
            </w:pPr>
          </w:p>
        </w:tc>
        <w:tc>
          <w:tcPr>
            <w:tcW w:w="2160" w:type="dxa"/>
            <w:vAlign w:val="center"/>
          </w:tcPr>
          <w:p>
            <w:pPr>
              <w:wordWrap w:val="0"/>
              <w:snapToGrid w:val="0"/>
              <w:spacing w:line="360" w:lineRule="auto"/>
              <w:jc w:val="center"/>
              <w:rPr>
                <w:rFonts w:ascii="仿宋_GB2312" w:hAnsi="仿宋_GB2312" w:eastAsia="仿宋_GB2312" w:cs="仿宋_GB2312"/>
                <w:sz w:val="24"/>
              </w:rPr>
            </w:pPr>
          </w:p>
        </w:tc>
        <w:tc>
          <w:tcPr>
            <w:tcW w:w="2340" w:type="dxa"/>
            <w:vAlign w:val="center"/>
          </w:tcPr>
          <w:p>
            <w:pPr>
              <w:wordWrap w:val="0"/>
              <w:spacing w:line="360" w:lineRule="auto"/>
              <w:jc w:val="center"/>
              <w:rPr>
                <w:rFonts w:ascii="仿宋_GB2312" w:hAnsi="仿宋_GB2312" w:eastAsia="仿宋_GB2312" w:cs="仿宋_GB2312"/>
                <w:sz w:val="24"/>
              </w:rPr>
            </w:pPr>
          </w:p>
        </w:tc>
        <w:tc>
          <w:tcPr>
            <w:tcW w:w="1080" w:type="dxa"/>
            <w:vAlign w:val="center"/>
          </w:tcPr>
          <w:p>
            <w:pPr>
              <w:wordWrap w:val="0"/>
              <w:spacing w:line="360" w:lineRule="auto"/>
              <w:jc w:val="center"/>
              <w:rPr>
                <w:rFonts w:ascii="仿宋_GB2312" w:hAnsi="仿宋_GB2312" w:eastAsia="仿宋_GB2312" w:cs="仿宋_GB2312"/>
                <w:sz w:val="24"/>
              </w:rPr>
            </w:pPr>
          </w:p>
        </w:tc>
        <w:tc>
          <w:tcPr>
            <w:tcW w:w="1332" w:type="dxa"/>
            <w:vAlign w:val="center"/>
          </w:tcPr>
          <w:p>
            <w:pPr>
              <w:wordWrap w:val="0"/>
              <w:spacing w:line="360" w:lineRule="auto"/>
              <w:jc w:val="center"/>
              <w:rPr>
                <w:rFonts w:ascii="仿宋_GB2312" w:hAnsi="仿宋_GB2312" w:eastAsia="仿宋_GB2312" w:cs="仿宋_GB2312"/>
                <w:sz w:val="24"/>
              </w:rPr>
            </w:pPr>
          </w:p>
        </w:tc>
      </w:tr>
    </w:tbl>
    <w:p>
      <w:pPr>
        <w:wordWrap w:val="0"/>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wordWrap w:val="0"/>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wordWrap w:val="0"/>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pPr>
        <w:wordWrap w:val="0"/>
        <w:autoSpaceDE w:val="0"/>
        <w:autoSpaceDN w:val="0"/>
        <w:spacing w:line="360" w:lineRule="auto"/>
        <w:ind w:firstLine="4560" w:firstLineChars="1900"/>
        <w:rPr>
          <w:rFonts w:ascii="仿宋_GB2312" w:hAnsi="仿宋_GB2312" w:eastAsia="仿宋_GB2312" w:cs="仿宋_GB2312"/>
          <w:kern w:val="0"/>
          <w:sz w:val="24"/>
        </w:rPr>
      </w:pPr>
    </w:p>
    <w:p>
      <w:pPr>
        <w:wordWrap w:val="0"/>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wordWrap w:val="0"/>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wordWrap w:val="0"/>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wordWrap w:val="0"/>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wordWrap w:val="0"/>
        <w:autoSpaceDE w:val="0"/>
        <w:autoSpaceDN w:val="0"/>
        <w:spacing w:line="360" w:lineRule="auto"/>
        <w:ind w:right="1400"/>
        <w:jc w:val="center"/>
        <w:outlineLvl w:val="1"/>
        <w:rPr>
          <w:rFonts w:ascii="仿宋_GB2312" w:hAnsi="仿宋_GB2312" w:eastAsia="仿宋_GB2312" w:cs="仿宋_GB2312"/>
          <w:b/>
          <w:bCs/>
          <w:kern w:val="0"/>
          <w:sz w:val="32"/>
          <w:szCs w:val="32"/>
        </w:rPr>
      </w:pPr>
    </w:p>
    <w:p>
      <w:pPr>
        <w:tabs>
          <w:tab w:val="left" w:pos="2790"/>
          <w:tab w:val="left" w:pos="4230"/>
        </w:tabs>
        <w:wordWrap w:val="0"/>
        <w:autoSpaceDE w:val="0"/>
        <w:autoSpaceDN w:val="0"/>
        <w:spacing w:line="360" w:lineRule="auto"/>
        <w:ind w:right="1400"/>
        <w:jc w:val="center"/>
        <w:outlineLvl w:val="1"/>
        <w:rPr>
          <w:rFonts w:ascii="仿宋_GB2312" w:hAnsi="仿宋_GB2312" w:eastAsia="仿宋_GB2312" w:cs="仿宋_GB2312"/>
          <w:b/>
          <w:bCs/>
          <w:kern w:val="0"/>
          <w:sz w:val="32"/>
          <w:szCs w:val="32"/>
        </w:rPr>
      </w:pPr>
    </w:p>
    <w:p>
      <w:pPr>
        <w:tabs>
          <w:tab w:val="left" w:pos="2790"/>
          <w:tab w:val="left" w:pos="4230"/>
        </w:tabs>
        <w:wordWrap w:val="0"/>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rPr>
        <w:t>十</w:t>
      </w:r>
      <w:r>
        <w:rPr>
          <w:rFonts w:hint="eastAsia" w:ascii="仿宋_GB2312" w:hAnsi="仿宋_GB2312" w:eastAsia="仿宋_GB2312" w:cs="仿宋_GB2312"/>
          <w:b/>
          <w:bCs/>
          <w:kern w:val="0"/>
          <w:sz w:val="32"/>
          <w:szCs w:val="32"/>
          <w:lang w:val="zh-CN"/>
        </w:rPr>
        <w:t>、组织实施方案</w:t>
      </w:r>
    </w:p>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wordWrap w:val="0"/>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wordWrap w:val="0"/>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r>
    </w:tbl>
    <w:p>
      <w:pPr>
        <w:wordWrap w:val="0"/>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wordWrap w:val="0"/>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wordWrap w:val="0"/>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wordWrap w:val="0"/>
        <w:spacing w:line="360" w:lineRule="auto"/>
        <w:rPr>
          <w:rFonts w:ascii="仿宋_GB2312" w:hAnsi="仿宋_GB2312" w:eastAsia="仿宋_GB2312" w:cs="仿宋_GB2312"/>
          <w:kern w:val="0"/>
          <w:sz w:val="24"/>
        </w:rPr>
      </w:pPr>
    </w:p>
    <w:p>
      <w:pPr>
        <w:pageBreakBefore/>
        <w:wordWrap w:val="0"/>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80"/>
        <w:wordWrap w:val="0"/>
        <w:rPr>
          <w:color w:val="auto"/>
        </w:rPr>
      </w:pPr>
    </w:p>
    <w:p>
      <w:pPr>
        <w:wordWrap w:val="0"/>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pPr>
              <w:wordWrap w:val="0"/>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wordWrap w:val="0"/>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wordWrap w:val="0"/>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wordWrap w:val="0"/>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wordWrap w:val="0"/>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wordWrap w:val="0"/>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wordWrap w:val="0"/>
              <w:autoSpaceDE w:val="0"/>
              <w:autoSpaceDN w:val="0"/>
              <w:spacing w:line="360" w:lineRule="auto"/>
              <w:jc w:val="center"/>
              <w:rPr>
                <w:rFonts w:ascii="仿宋_GB2312" w:hAnsi="仿宋_GB2312" w:eastAsia="仿宋_GB2312" w:cs="仿宋_GB2312"/>
                <w:sz w:val="24"/>
              </w:rPr>
            </w:pPr>
          </w:p>
        </w:tc>
        <w:tc>
          <w:tcPr>
            <w:tcW w:w="2160" w:type="dxa"/>
          </w:tcPr>
          <w:p>
            <w:pPr>
              <w:wordWrap w:val="0"/>
              <w:autoSpaceDE w:val="0"/>
              <w:autoSpaceDN w:val="0"/>
              <w:spacing w:line="360" w:lineRule="auto"/>
              <w:jc w:val="center"/>
              <w:rPr>
                <w:rFonts w:ascii="仿宋_GB2312" w:hAnsi="仿宋_GB2312" w:eastAsia="仿宋_GB2312" w:cs="仿宋_GB2312"/>
                <w:sz w:val="24"/>
              </w:rPr>
            </w:pPr>
          </w:p>
        </w:tc>
        <w:tc>
          <w:tcPr>
            <w:tcW w:w="1620" w:type="dxa"/>
          </w:tcPr>
          <w:p>
            <w:pPr>
              <w:wordWrap w:val="0"/>
              <w:autoSpaceDE w:val="0"/>
              <w:autoSpaceDN w:val="0"/>
              <w:spacing w:line="360" w:lineRule="auto"/>
              <w:jc w:val="center"/>
              <w:rPr>
                <w:rFonts w:ascii="仿宋_GB2312" w:hAnsi="仿宋_GB2312" w:eastAsia="仿宋_GB2312" w:cs="仿宋_GB2312"/>
                <w:sz w:val="24"/>
              </w:rPr>
            </w:pPr>
          </w:p>
        </w:tc>
        <w:tc>
          <w:tcPr>
            <w:tcW w:w="1245" w:type="dxa"/>
          </w:tcPr>
          <w:p>
            <w:pPr>
              <w:wordWrap w:val="0"/>
              <w:autoSpaceDE w:val="0"/>
              <w:autoSpaceDN w:val="0"/>
              <w:spacing w:line="360" w:lineRule="auto"/>
              <w:jc w:val="center"/>
              <w:rPr>
                <w:rFonts w:ascii="仿宋_GB2312" w:hAnsi="仿宋_GB2312" w:eastAsia="仿宋_GB2312" w:cs="仿宋_GB2312"/>
                <w:sz w:val="24"/>
              </w:rPr>
            </w:pPr>
          </w:p>
        </w:tc>
        <w:tc>
          <w:tcPr>
            <w:tcW w:w="2175" w:type="dxa"/>
          </w:tcPr>
          <w:p>
            <w:pPr>
              <w:wordWrap w:val="0"/>
              <w:autoSpaceDE w:val="0"/>
              <w:autoSpaceDN w:val="0"/>
              <w:spacing w:line="360" w:lineRule="auto"/>
              <w:jc w:val="center"/>
              <w:rPr>
                <w:rFonts w:ascii="仿宋_GB2312" w:hAnsi="仿宋_GB2312" w:eastAsia="仿宋_GB2312" w:cs="仿宋_GB2312"/>
                <w:sz w:val="24"/>
              </w:rPr>
            </w:pPr>
          </w:p>
        </w:tc>
        <w:tc>
          <w:tcPr>
            <w:tcW w:w="1260" w:type="dxa"/>
          </w:tcPr>
          <w:p>
            <w:pPr>
              <w:wordWrap w:val="0"/>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wordWrap w:val="0"/>
              <w:autoSpaceDE w:val="0"/>
              <w:autoSpaceDN w:val="0"/>
              <w:spacing w:line="360" w:lineRule="auto"/>
              <w:jc w:val="center"/>
              <w:rPr>
                <w:rFonts w:ascii="仿宋_GB2312" w:hAnsi="仿宋_GB2312" w:eastAsia="仿宋_GB2312" w:cs="仿宋_GB2312"/>
                <w:sz w:val="24"/>
              </w:rPr>
            </w:pPr>
          </w:p>
        </w:tc>
        <w:tc>
          <w:tcPr>
            <w:tcW w:w="2160" w:type="dxa"/>
          </w:tcPr>
          <w:p>
            <w:pPr>
              <w:wordWrap w:val="0"/>
              <w:autoSpaceDE w:val="0"/>
              <w:autoSpaceDN w:val="0"/>
              <w:spacing w:line="360" w:lineRule="auto"/>
              <w:jc w:val="center"/>
              <w:rPr>
                <w:rFonts w:ascii="仿宋_GB2312" w:hAnsi="仿宋_GB2312" w:eastAsia="仿宋_GB2312" w:cs="仿宋_GB2312"/>
                <w:sz w:val="24"/>
              </w:rPr>
            </w:pPr>
          </w:p>
        </w:tc>
        <w:tc>
          <w:tcPr>
            <w:tcW w:w="1620" w:type="dxa"/>
          </w:tcPr>
          <w:p>
            <w:pPr>
              <w:wordWrap w:val="0"/>
              <w:autoSpaceDE w:val="0"/>
              <w:autoSpaceDN w:val="0"/>
              <w:spacing w:line="360" w:lineRule="auto"/>
              <w:jc w:val="center"/>
              <w:rPr>
                <w:rFonts w:ascii="仿宋_GB2312" w:hAnsi="仿宋_GB2312" w:eastAsia="仿宋_GB2312" w:cs="仿宋_GB2312"/>
                <w:sz w:val="24"/>
              </w:rPr>
            </w:pPr>
          </w:p>
        </w:tc>
        <w:tc>
          <w:tcPr>
            <w:tcW w:w="1245" w:type="dxa"/>
          </w:tcPr>
          <w:p>
            <w:pPr>
              <w:wordWrap w:val="0"/>
              <w:autoSpaceDE w:val="0"/>
              <w:autoSpaceDN w:val="0"/>
              <w:spacing w:line="360" w:lineRule="auto"/>
              <w:jc w:val="center"/>
              <w:rPr>
                <w:rFonts w:ascii="仿宋_GB2312" w:hAnsi="仿宋_GB2312" w:eastAsia="仿宋_GB2312" w:cs="仿宋_GB2312"/>
                <w:sz w:val="24"/>
              </w:rPr>
            </w:pPr>
          </w:p>
        </w:tc>
        <w:tc>
          <w:tcPr>
            <w:tcW w:w="2175" w:type="dxa"/>
          </w:tcPr>
          <w:p>
            <w:pPr>
              <w:wordWrap w:val="0"/>
              <w:autoSpaceDE w:val="0"/>
              <w:autoSpaceDN w:val="0"/>
              <w:spacing w:line="360" w:lineRule="auto"/>
              <w:jc w:val="center"/>
              <w:rPr>
                <w:rFonts w:ascii="仿宋_GB2312" w:hAnsi="仿宋_GB2312" w:eastAsia="仿宋_GB2312" w:cs="仿宋_GB2312"/>
                <w:sz w:val="24"/>
              </w:rPr>
            </w:pPr>
          </w:p>
        </w:tc>
        <w:tc>
          <w:tcPr>
            <w:tcW w:w="1260" w:type="dxa"/>
          </w:tcPr>
          <w:p>
            <w:pPr>
              <w:wordWrap w:val="0"/>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wordWrap w:val="0"/>
              <w:autoSpaceDE w:val="0"/>
              <w:autoSpaceDN w:val="0"/>
              <w:spacing w:line="360" w:lineRule="auto"/>
              <w:jc w:val="center"/>
              <w:rPr>
                <w:rFonts w:ascii="仿宋_GB2312" w:hAnsi="仿宋_GB2312" w:eastAsia="仿宋_GB2312" w:cs="仿宋_GB2312"/>
                <w:sz w:val="24"/>
              </w:rPr>
            </w:pPr>
          </w:p>
        </w:tc>
        <w:tc>
          <w:tcPr>
            <w:tcW w:w="2160" w:type="dxa"/>
          </w:tcPr>
          <w:p>
            <w:pPr>
              <w:wordWrap w:val="0"/>
              <w:autoSpaceDE w:val="0"/>
              <w:autoSpaceDN w:val="0"/>
              <w:spacing w:line="360" w:lineRule="auto"/>
              <w:jc w:val="center"/>
              <w:rPr>
                <w:rFonts w:ascii="仿宋_GB2312" w:hAnsi="仿宋_GB2312" w:eastAsia="仿宋_GB2312" w:cs="仿宋_GB2312"/>
                <w:sz w:val="24"/>
              </w:rPr>
            </w:pPr>
          </w:p>
        </w:tc>
        <w:tc>
          <w:tcPr>
            <w:tcW w:w="1620" w:type="dxa"/>
          </w:tcPr>
          <w:p>
            <w:pPr>
              <w:wordWrap w:val="0"/>
              <w:autoSpaceDE w:val="0"/>
              <w:autoSpaceDN w:val="0"/>
              <w:spacing w:line="360" w:lineRule="auto"/>
              <w:jc w:val="center"/>
              <w:rPr>
                <w:rFonts w:ascii="仿宋_GB2312" w:hAnsi="仿宋_GB2312" w:eastAsia="仿宋_GB2312" w:cs="仿宋_GB2312"/>
                <w:sz w:val="24"/>
              </w:rPr>
            </w:pPr>
          </w:p>
        </w:tc>
        <w:tc>
          <w:tcPr>
            <w:tcW w:w="1245" w:type="dxa"/>
          </w:tcPr>
          <w:p>
            <w:pPr>
              <w:wordWrap w:val="0"/>
              <w:autoSpaceDE w:val="0"/>
              <w:autoSpaceDN w:val="0"/>
              <w:spacing w:line="360" w:lineRule="auto"/>
              <w:jc w:val="center"/>
              <w:rPr>
                <w:rFonts w:ascii="仿宋_GB2312" w:hAnsi="仿宋_GB2312" w:eastAsia="仿宋_GB2312" w:cs="仿宋_GB2312"/>
                <w:sz w:val="24"/>
              </w:rPr>
            </w:pPr>
          </w:p>
        </w:tc>
        <w:tc>
          <w:tcPr>
            <w:tcW w:w="2175" w:type="dxa"/>
          </w:tcPr>
          <w:p>
            <w:pPr>
              <w:wordWrap w:val="0"/>
              <w:autoSpaceDE w:val="0"/>
              <w:autoSpaceDN w:val="0"/>
              <w:spacing w:line="360" w:lineRule="auto"/>
              <w:jc w:val="center"/>
              <w:rPr>
                <w:rFonts w:ascii="仿宋_GB2312" w:hAnsi="仿宋_GB2312" w:eastAsia="仿宋_GB2312" w:cs="仿宋_GB2312"/>
                <w:sz w:val="24"/>
              </w:rPr>
            </w:pPr>
          </w:p>
        </w:tc>
        <w:tc>
          <w:tcPr>
            <w:tcW w:w="1260" w:type="dxa"/>
          </w:tcPr>
          <w:p>
            <w:pPr>
              <w:wordWrap w:val="0"/>
              <w:autoSpaceDE w:val="0"/>
              <w:autoSpaceDN w:val="0"/>
              <w:spacing w:line="360" w:lineRule="auto"/>
              <w:jc w:val="center"/>
              <w:rPr>
                <w:rFonts w:ascii="仿宋_GB2312" w:hAnsi="仿宋_GB2312" w:eastAsia="仿宋_GB2312" w:cs="仿宋_GB2312"/>
                <w:sz w:val="24"/>
              </w:rPr>
            </w:pPr>
          </w:p>
        </w:tc>
      </w:tr>
    </w:tbl>
    <w:p>
      <w:pPr>
        <w:wordWrap w:val="0"/>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wordWrap w:val="0"/>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wordWrap w:val="0"/>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wordWrap w:val="0"/>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wordWrap w:val="0"/>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wordWrap w:val="0"/>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r>
    </w:tbl>
    <w:p>
      <w:pPr>
        <w:wordWrap w:val="0"/>
        <w:spacing w:line="360" w:lineRule="auto"/>
        <w:ind w:firstLine="480" w:firstLineChars="200"/>
        <w:rPr>
          <w:rFonts w:ascii="仿宋_GB2312" w:hAnsi="仿宋_GB2312" w:eastAsia="仿宋_GB2312" w:cs="仿宋_GB2312"/>
          <w:sz w:val="24"/>
          <w:szCs w:val="20"/>
        </w:rPr>
      </w:pPr>
    </w:p>
    <w:p>
      <w:pPr>
        <w:wordWrap w:val="0"/>
        <w:spacing w:line="336" w:lineRule="auto"/>
        <w:ind w:firstLine="3600" w:firstLineChars="1500"/>
        <w:jc w:val="right"/>
        <w:rPr>
          <w:rFonts w:ascii="仿宋" w:hAnsi="仿宋" w:eastAsia="仿宋" w:cs="仿宋"/>
          <w:sz w:val="24"/>
        </w:rPr>
      </w:pPr>
      <w:r>
        <w:rPr>
          <w:rFonts w:hint="eastAsia" w:ascii="仿宋" w:hAnsi="仿宋" w:eastAsia="仿宋" w:cs="仿宋"/>
          <w:sz w:val="24"/>
        </w:rPr>
        <w:t xml:space="preserve">投标人名称（电子签名）：                          </w:t>
      </w:r>
    </w:p>
    <w:p>
      <w:pPr>
        <w:wordWrap w:val="0"/>
        <w:spacing w:line="336" w:lineRule="auto"/>
        <w:jc w:val="right"/>
        <w:rPr>
          <w:rFonts w:ascii="仿宋" w:hAnsi="仿宋" w:eastAsia="仿宋" w:cs="仿宋"/>
          <w:sz w:val="24"/>
        </w:rPr>
      </w:pPr>
      <w:r>
        <w:rPr>
          <w:rFonts w:hint="eastAsia" w:ascii="仿宋" w:hAnsi="仿宋" w:eastAsia="仿宋" w:cs="仿宋"/>
          <w:sz w:val="24"/>
        </w:rPr>
        <w:t xml:space="preserve">     日期：  年   月   日</w:t>
      </w:r>
    </w:p>
    <w:p>
      <w:pPr>
        <w:wordWrap w:val="0"/>
        <w:spacing w:line="360" w:lineRule="auto"/>
        <w:jc w:val="center"/>
        <w:rPr>
          <w:rFonts w:ascii="仿宋_GB2312" w:hAnsi="仿宋_GB2312" w:eastAsia="仿宋_GB2312" w:cs="仿宋_GB2312"/>
          <w:b/>
          <w:sz w:val="30"/>
          <w:szCs w:val="30"/>
        </w:rPr>
      </w:pPr>
    </w:p>
    <w:p>
      <w:pPr>
        <w:wordWrap w:val="0"/>
        <w:spacing w:line="360" w:lineRule="auto"/>
        <w:jc w:val="center"/>
        <w:rPr>
          <w:rFonts w:ascii="仿宋_GB2312" w:hAnsi="仿宋_GB2312" w:eastAsia="仿宋_GB2312" w:cs="仿宋_GB2312"/>
          <w:b/>
          <w:sz w:val="30"/>
          <w:szCs w:val="30"/>
        </w:rPr>
      </w:pPr>
    </w:p>
    <w:p>
      <w:pPr>
        <w:wordWrap w:val="0"/>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pPr>
        <w:wordWrap w:val="0"/>
        <w:spacing w:line="336" w:lineRule="auto"/>
        <w:ind w:firstLine="3600" w:firstLineChars="1500"/>
        <w:rPr>
          <w:rFonts w:ascii="仿宋" w:hAnsi="仿宋" w:eastAsia="仿宋" w:cs="仿宋"/>
          <w:sz w:val="24"/>
        </w:rPr>
      </w:pPr>
    </w:p>
    <w:p>
      <w:pPr>
        <w:pStyle w:val="80"/>
        <w:wordWrap w:val="0"/>
        <w:rPr>
          <w:color w:val="auto"/>
        </w:rPr>
      </w:pPr>
    </w:p>
    <w:p>
      <w:pPr>
        <w:wordWrap w:val="0"/>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wordWrap w:val="0"/>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wordWrap w:val="0"/>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pPr>
        <w:wordWrap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wordWrap w:val="0"/>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rPr>
                <w:rFonts w:ascii="仿宋_GB2312" w:hAnsi="仿宋_GB2312" w:eastAsia="仿宋_GB2312" w:cs="仿宋_GB2312"/>
                <w:sz w:val="24"/>
              </w:rPr>
            </w:pPr>
            <w:r>
              <w:rPr>
                <w:rFonts w:hint="eastAsia" w:ascii="仿宋_GB2312" w:hAnsi="仿宋_GB2312" w:eastAsia="仿宋_GB2312" w:cs="仿宋_GB2312"/>
                <w:sz w:val="22"/>
                <w:szCs w:val="22"/>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wordWrap w:val="0"/>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r>
    </w:tbl>
    <w:p>
      <w:pPr>
        <w:wordWrap w:val="0"/>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pStyle w:val="80"/>
        <w:wordWrap w:val="0"/>
        <w:rPr>
          <w:color w:val="auto"/>
        </w:rPr>
      </w:pPr>
    </w:p>
    <w:p>
      <w:pPr>
        <w:wordWrap w:val="0"/>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r>
    </w:tbl>
    <w:p>
      <w:pPr>
        <w:wordWrap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pStyle w:val="80"/>
        <w:wordWrap w:val="0"/>
        <w:rPr>
          <w:color w:val="auto"/>
        </w:rPr>
      </w:pPr>
    </w:p>
    <w:p>
      <w:pPr>
        <w:wordWrap w:val="0"/>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wordWrap w:val="0"/>
        <w:spacing w:line="360" w:lineRule="auto"/>
        <w:ind w:firstLine="480" w:firstLineChars="200"/>
        <w:rPr>
          <w:rFonts w:ascii="仿宋_GB2312" w:hAnsi="仿宋_GB2312" w:eastAsia="仿宋_GB2312" w:cs="仿宋_GB2312"/>
          <w:sz w:val="24"/>
          <w:szCs w:val="20"/>
        </w:rPr>
      </w:pPr>
    </w:p>
    <w:p>
      <w:pPr>
        <w:wordWrap w:val="0"/>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pPr>
        <w:wordWrap w:val="0"/>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wordWrap w:val="0"/>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wordWrap w:val="0"/>
        <w:spacing w:line="360" w:lineRule="auto"/>
        <w:rPr>
          <w:rFonts w:ascii="仿宋_GB2312" w:hAnsi="仿宋_GB2312" w:eastAsia="仿宋_GB2312" w:cs="仿宋_GB2312"/>
          <w:sz w:val="18"/>
          <w:szCs w:val="18"/>
        </w:rPr>
      </w:pPr>
    </w:p>
    <w:p>
      <w:pPr>
        <w:wordWrap w:val="0"/>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wordWrap w:val="0"/>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wordWrap w:val="0"/>
        <w:spacing w:line="360" w:lineRule="auto"/>
        <w:rPr>
          <w:rFonts w:ascii="仿宋_GB2312" w:hAnsi="仿宋_GB2312" w:eastAsia="仿宋_GB2312" w:cs="仿宋_GB2312"/>
          <w:b/>
          <w:bCs/>
          <w:sz w:val="18"/>
          <w:szCs w:val="18"/>
        </w:rPr>
      </w:pPr>
    </w:p>
    <w:p>
      <w:pPr>
        <w:wordWrap w:val="0"/>
        <w:spacing w:line="360" w:lineRule="auto"/>
        <w:rPr>
          <w:rFonts w:ascii="仿宋_GB2312" w:hAnsi="仿宋_GB2312" w:eastAsia="仿宋_GB2312" w:cs="仿宋_GB2312"/>
          <w:b/>
          <w:bCs/>
          <w:sz w:val="32"/>
          <w:szCs w:val="32"/>
        </w:rPr>
      </w:pPr>
    </w:p>
    <w:p>
      <w:pPr>
        <w:wordWrap w:val="0"/>
        <w:spacing w:line="360" w:lineRule="auto"/>
        <w:rPr>
          <w:rFonts w:ascii="仿宋_GB2312" w:hAnsi="仿宋_GB2312" w:eastAsia="仿宋_GB2312" w:cs="仿宋_GB2312"/>
          <w:b/>
          <w:bCs/>
          <w:sz w:val="32"/>
          <w:szCs w:val="32"/>
        </w:rPr>
      </w:pPr>
    </w:p>
    <w:p>
      <w:pPr>
        <w:wordWrap w:val="0"/>
        <w:spacing w:line="360" w:lineRule="auto"/>
        <w:jc w:val="center"/>
        <w:rPr>
          <w:rFonts w:ascii="仿宋_GB2312" w:hAnsi="仿宋_GB2312" w:eastAsia="仿宋_GB2312" w:cs="仿宋_GB2312"/>
          <w:b/>
          <w:bCs/>
          <w:sz w:val="32"/>
          <w:szCs w:val="32"/>
        </w:rPr>
      </w:pPr>
    </w:p>
    <w:p>
      <w:pPr>
        <w:pStyle w:val="7"/>
        <w:wordWrap w:val="0"/>
        <w:rPr>
          <w:rFonts w:hAnsi="仿宋_GB2312" w:cs="仿宋_GB2312"/>
        </w:rPr>
      </w:pPr>
    </w:p>
    <w:p>
      <w:pPr>
        <w:wordWrap w:val="0"/>
        <w:rPr>
          <w:rFonts w:ascii="仿宋_GB2312" w:hAnsi="仿宋_GB2312" w:eastAsia="仿宋_GB2312" w:cs="仿宋_GB2312"/>
          <w:b/>
          <w:bCs/>
          <w:sz w:val="32"/>
          <w:szCs w:val="32"/>
        </w:rPr>
      </w:pPr>
    </w:p>
    <w:p>
      <w:pPr>
        <w:pStyle w:val="7"/>
        <w:wordWrap w:val="0"/>
      </w:pPr>
    </w:p>
    <w:p>
      <w:pPr>
        <w:wordWrap w:val="0"/>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wordWrap w:val="0"/>
        <w:snapToGrid w:val="0"/>
        <w:spacing w:line="360" w:lineRule="auto"/>
        <w:ind w:right="960"/>
        <w:jc w:val="right"/>
        <w:rPr>
          <w:rFonts w:ascii="仿宋_GB2312" w:hAnsi="仿宋_GB2312" w:eastAsia="仿宋_GB2312" w:cs="仿宋_GB2312"/>
          <w:kern w:val="0"/>
          <w:sz w:val="24"/>
          <w:lang w:val="zh-CN"/>
        </w:rPr>
      </w:pPr>
    </w:p>
    <w:p>
      <w:pPr>
        <w:wordWrap w:val="0"/>
        <w:snapToGrid w:val="0"/>
        <w:spacing w:line="360" w:lineRule="auto"/>
        <w:ind w:right="960"/>
        <w:jc w:val="right"/>
        <w:rPr>
          <w:rFonts w:ascii="仿宋_GB2312" w:hAnsi="仿宋_GB2312" w:eastAsia="仿宋_GB2312" w:cs="仿宋_GB2312"/>
          <w:kern w:val="0"/>
          <w:sz w:val="24"/>
          <w:lang w:val="zh-CN"/>
        </w:rPr>
      </w:pPr>
    </w:p>
    <w:p>
      <w:pPr>
        <w:wordWrap w:val="0"/>
        <w:snapToGrid w:val="0"/>
        <w:spacing w:line="360" w:lineRule="auto"/>
        <w:ind w:right="960"/>
        <w:jc w:val="right"/>
        <w:rPr>
          <w:rFonts w:ascii="仿宋_GB2312" w:hAnsi="仿宋_GB2312" w:eastAsia="仿宋_GB2312" w:cs="仿宋_GB2312"/>
          <w:kern w:val="0"/>
          <w:sz w:val="24"/>
          <w:lang w:val="zh-CN"/>
        </w:rPr>
      </w:pPr>
    </w:p>
    <w:p>
      <w:pPr>
        <w:wordWrap w:val="0"/>
        <w:snapToGrid w:val="0"/>
        <w:spacing w:line="360" w:lineRule="auto"/>
        <w:ind w:right="960"/>
        <w:jc w:val="right"/>
        <w:rPr>
          <w:rFonts w:ascii="仿宋_GB2312" w:hAnsi="仿宋_GB2312" w:eastAsia="仿宋_GB2312" w:cs="仿宋_GB2312"/>
          <w:kern w:val="0"/>
          <w:sz w:val="24"/>
          <w:lang w:val="zh-CN"/>
        </w:rPr>
      </w:pPr>
    </w:p>
    <w:p>
      <w:pPr>
        <w:wordWrap w:val="0"/>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wordWrap w:val="0"/>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wordWrap w:val="0"/>
        <w:spacing w:line="360" w:lineRule="auto"/>
        <w:jc w:val="center"/>
        <w:rPr>
          <w:rFonts w:ascii="仿宋_GB2312" w:hAnsi="仿宋_GB2312" w:eastAsia="仿宋_GB2312" w:cs="仿宋_GB2312"/>
          <w:b/>
          <w:bCs/>
          <w:sz w:val="32"/>
          <w:szCs w:val="32"/>
        </w:rPr>
      </w:pPr>
    </w:p>
    <w:p>
      <w:pPr>
        <w:wordWrap w:val="0"/>
        <w:spacing w:line="360" w:lineRule="auto"/>
        <w:jc w:val="center"/>
        <w:rPr>
          <w:rFonts w:ascii="仿宋_GB2312" w:hAnsi="仿宋_GB2312" w:eastAsia="仿宋_GB2312" w:cs="仿宋_GB2312"/>
          <w:b/>
          <w:bCs/>
          <w:sz w:val="32"/>
          <w:szCs w:val="32"/>
        </w:rPr>
      </w:pPr>
    </w:p>
    <w:p>
      <w:pPr>
        <w:wordWrap w:val="0"/>
        <w:spacing w:line="360" w:lineRule="auto"/>
        <w:jc w:val="center"/>
        <w:rPr>
          <w:rFonts w:ascii="仿宋_GB2312" w:hAnsi="仿宋_GB2312" w:eastAsia="仿宋_GB2312" w:cs="仿宋_GB2312"/>
          <w:b/>
          <w:bCs/>
          <w:sz w:val="32"/>
          <w:szCs w:val="32"/>
        </w:rPr>
      </w:pPr>
    </w:p>
    <w:p>
      <w:pPr>
        <w:wordWrap w:val="0"/>
        <w:spacing w:line="360" w:lineRule="auto"/>
        <w:jc w:val="center"/>
        <w:rPr>
          <w:rFonts w:ascii="仿宋_GB2312" w:hAnsi="仿宋_GB2312" w:eastAsia="仿宋_GB2312" w:cs="仿宋_GB2312"/>
          <w:b/>
          <w:bCs/>
          <w:sz w:val="32"/>
          <w:szCs w:val="32"/>
        </w:rPr>
      </w:pPr>
    </w:p>
    <w:p>
      <w:pPr>
        <w:wordWrap w:val="0"/>
        <w:spacing w:line="360" w:lineRule="auto"/>
        <w:jc w:val="center"/>
        <w:rPr>
          <w:rFonts w:ascii="仿宋_GB2312" w:hAnsi="仿宋_GB2312" w:eastAsia="仿宋_GB2312" w:cs="仿宋_GB2312"/>
          <w:b/>
          <w:bCs/>
          <w:sz w:val="32"/>
          <w:szCs w:val="32"/>
        </w:rPr>
      </w:pPr>
    </w:p>
    <w:p>
      <w:pPr>
        <w:wordWrap w:val="0"/>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wordWrap w:val="0"/>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wordWrap w:val="0"/>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wordWrap w:val="0"/>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wordWrap w:val="0"/>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wordWrap w:val="0"/>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wordWrap w:val="0"/>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wordWrap w:val="0"/>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wordWrap w:val="0"/>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wordWrap w:val="0"/>
        <w:spacing w:line="360" w:lineRule="auto"/>
        <w:ind w:firstLine="480" w:firstLineChars="200"/>
        <w:rPr>
          <w:rFonts w:ascii="仿宋_GB2312" w:hAnsi="仿宋_GB2312" w:eastAsia="仿宋_GB2312" w:cs="仿宋_GB2312"/>
          <w:sz w:val="24"/>
          <w:szCs w:val="20"/>
        </w:rPr>
      </w:pPr>
    </w:p>
    <w:p>
      <w:pPr>
        <w:wordWrap w:val="0"/>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wordWrap w:val="0"/>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wordWrap w:val="0"/>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wordWrap w:val="0"/>
        <w:spacing w:line="360" w:lineRule="auto"/>
        <w:jc w:val="center"/>
        <w:rPr>
          <w:rFonts w:ascii="仿宋_GB2312" w:hAnsi="仿宋_GB2312" w:eastAsia="仿宋_GB2312" w:cs="仿宋_GB2312"/>
          <w:sz w:val="24"/>
        </w:rPr>
      </w:pPr>
    </w:p>
    <w:p>
      <w:pPr>
        <w:wordWrap w:val="0"/>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wordWrap w:val="0"/>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wordWrap w:val="0"/>
        <w:spacing w:line="360" w:lineRule="auto"/>
        <w:jc w:val="center"/>
        <w:rPr>
          <w:rFonts w:ascii="仿宋_GB2312" w:hAnsi="仿宋_GB2312" w:eastAsia="仿宋_GB2312" w:cs="仿宋_GB2312"/>
          <w:b/>
          <w:bCs/>
          <w:sz w:val="30"/>
          <w:szCs w:val="30"/>
        </w:rPr>
      </w:pPr>
    </w:p>
    <w:p>
      <w:pPr>
        <w:wordWrap w:val="0"/>
        <w:spacing w:line="360" w:lineRule="auto"/>
        <w:jc w:val="center"/>
        <w:rPr>
          <w:rFonts w:ascii="仿宋_GB2312" w:hAnsi="仿宋_GB2312" w:eastAsia="仿宋_GB2312" w:cs="仿宋_GB2312"/>
          <w:b/>
          <w:bCs/>
          <w:sz w:val="30"/>
          <w:szCs w:val="30"/>
        </w:rPr>
      </w:pPr>
    </w:p>
    <w:p>
      <w:pPr>
        <w:wordWrap w:val="0"/>
        <w:spacing w:line="360" w:lineRule="auto"/>
        <w:jc w:val="center"/>
        <w:rPr>
          <w:rFonts w:ascii="仿宋_GB2312" w:hAnsi="仿宋_GB2312" w:eastAsia="仿宋_GB2312" w:cs="仿宋_GB2312"/>
          <w:b/>
          <w:bCs/>
          <w:sz w:val="24"/>
        </w:rPr>
      </w:pPr>
    </w:p>
    <w:p>
      <w:pPr>
        <w:wordWrap w:val="0"/>
        <w:spacing w:line="360" w:lineRule="auto"/>
        <w:jc w:val="center"/>
        <w:rPr>
          <w:rFonts w:ascii="仿宋_GB2312" w:hAnsi="仿宋_GB2312" w:eastAsia="仿宋_GB2312" w:cs="仿宋_GB2312"/>
          <w:b/>
          <w:bCs/>
          <w:sz w:val="24"/>
        </w:rPr>
      </w:pPr>
    </w:p>
    <w:p>
      <w:pPr>
        <w:wordWrap w:val="0"/>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其他商务技术文件或说明</w:t>
      </w:r>
    </w:p>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wordWrap w:val="0"/>
        <w:spacing w:line="360" w:lineRule="auto"/>
        <w:rPr>
          <w:rFonts w:ascii="仿宋_GB2312" w:hAnsi="仿宋_GB2312" w:eastAsia="仿宋_GB2312" w:cs="仿宋_GB2312"/>
          <w:sz w:val="24"/>
        </w:rPr>
      </w:pPr>
    </w:p>
    <w:p>
      <w:pPr>
        <w:pStyle w:val="80"/>
        <w:wordWrap w:val="0"/>
        <w:rPr>
          <w:color w:val="auto"/>
        </w:rPr>
      </w:pPr>
    </w:p>
    <w:p>
      <w:pPr>
        <w:wordWrap w:val="0"/>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wordWrap w:val="0"/>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81"/>
        <w:sectPr>
          <w:headerReference r:id="rId14" w:type="first"/>
          <w:footerReference r:id="rId16" w:type="first"/>
          <w:headerReference r:id="rId13" w:type="default"/>
          <w:footerReference r:id="rId15" w:type="default"/>
          <w:pgSz w:w="11906" w:h="16838"/>
          <w:pgMar w:top="1814" w:right="1474" w:bottom="1814" w:left="1474" w:header="851" w:footer="992" w:gutter="0"/>
          <w:cols w:space="720" w:num="1"/>
          <w:titlePg/>
          <w:docGrid w:linePitch="312" w:charSpace="0"/>
        </w:sectPr>
      </w:pPr>
    </w:p>
    <w:p>
      <w:pPr>
        <w:wordWrap w:val="0"/>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wordWrap w:val="0"/>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wordWrap w:val="0"/>
        <w:spacing w:line="360" w:lineRule="auto"/>
        <w:jc w:val="center"/>
        <w:outlineLvl w:val="0"/>
        <w:rPr>
          <w:rFonts w:ascii="仿宋" w:hAnsi="仿宋" w:eastAsia="仿宋" w:cs="仿宋"/>
          <w:b/>
          <w:kern w:val="0"/>
          <w:sz w:val="36"/>
          <w:szCs w:val="36"/>
        </w:rPr>
      </w:pPr>
    </w:p>
    <w:p>
      <w:pPr>
        <w:wordWrap w:val="0"/>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pPr>
        <w:wordWrap w:val="0"/>
        <w:snapToGrid w:val="0"/>
        <w:spacing w:line="360" w:lineRule="auto"/>
        <w:rPr>
          <w:rFonts w:ascii="仿宋" w:hAnsi="仿宋" w:eastAsia="仿宋" w:cs="仿宋"/>
          <w:sz w:val="24"/>
        </w:rPr>
      </w:pPr>
      <w:r>
        <w:rPr>
          <w:rFonts w:hint="eastAsia" w:ascii="仿宋" w:hAnsi="仿宋" w:eastAsia="仿宋" w:cs="仿宋"/>
          <w:sz w:val="24"/>
        </w:rPr>
        <w:t>（2）中小企业声明函………………………………………………………………（页码）</w:t>
      </w:r>
    </w:p>
    <w:p>
      <w:pPr>
        <w:wordWrap w:val="0"/>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pPr>
        <w:wordWrap w:val="0"/>
        <w:snapToGrid w:val="0"/>
        <w:spacing w:line="360" w:lineRule="auto"/>
        <w:ind w:right="480"/>
        <w:jc w:val="center"/>
        <w:rPr>
          <w:rFonts w:ascii="仿宋" w:hAnsi="仿宋" w:eastAsia="仿宋" w:cs="仿宋"/>
          <w:b/>
          <w:kern w:val="0"/>
          <w:sz w:val="32"/>
          <w:szCs w:val="32"/>
        </w:rPr>
      </w:pPr>
    </w:p>
    <w:p>
      <w:pPr>
        <w:wordWrap w:val="0"/>
        <w:snapToGrid w:val="0"/>
        <w:spacing w:line="360" w:lineRule="auto"/>
        <w:ind w:right="480"/>
        <w:jc w:val="center"/>
        <w:rPr>
          <w:rFonts w:ascii="仿宋" w:hAnsi="仿宋" w:eastAsia="仿宋" w:cs="仿宋"/>
          <w:b/>
          <w:kern w:val="0"/>
          <w:sz w:val="32"/>
          <w:szCs w:val="32"/>
        </w:rPr>
      </w:pPr>
    </w:p>
    <w:p>
      <w:pPr>
        <w:wordWrap w:val="0"/>
        <w:snapToGrid w:val="0"/>
        <w:spacing w:line="360" w:lineRule="auto"/>
        <w:ind w:right="480"/>
        <w:jc w:val="center"/>
        <w:rPr>
          <w:rFonts w:ascii="仿宋" w:hAnsi="仿宋" w:eastAsia="仿宋" w:cs="仿宋"/>
          <w:b/>
          <w:kern w:val="0"/>
          <w:sz w:val="32"/>
          <w:szCs w:val="32"/>
        </w:rPr>
      </w:pPr>
    </w:p>
    <w:p>
      <w:pPr>
        <w:wordWrap w:val="0"/>
        <w:snapToGrid w:val="0"/>
        <w:spacing w:line="360" w:lineRule="auto"/>
        <w:ind w:right="480"/>
        <w:jc w:val="center"/>
        <w:rPr>
          <w:rFonts w:ascii="仿宋" w:hAnsi="仿宋" w:eastAsia="仿宋" w:cs="仿宋"/>
          <w:b/>
          <w:kern w:val="0"/>
          <w:sz w:val="32"/>
          <w:szCs w:val="32"/>
        </w:rPr>
      </w:pPr>
    </w:p>
    <w:p>
      <w:pPr>
        <w:wordWrap w:val="0"/>
        <w:snapToGrid w:val="0"/>
        <w:spacing w:line="360" w:lineRule="auto"/>
        <w:ind w:right="480"/>
        <w:jc w:val="center"/>
        <w:rPr>
          <w:rFonts w:ascii="仿宋" w:hAnsi="仿宋" w:eastAsia="仿宋" w:cs="仿宋"/>
          <w:b/>
          <w:kern w:val="0"/>
          <w:sz w:val="32"/>
          <w:szCs w:val="32"/>
        </w:rPr>
      </w:pPr>
    </w:p>
    <w:p>
      <w:pPr>
        <w:wordWrap w:val="0"/>
        <w:snapToGrid w:val="0"/>
        <w:spacing w:line="360" w:lineRule="auto"/>
        <w:ind w:right="480"/>
        <w:jc w:val="center"/>
        <w:rPr>
          <w:rFonts w:ascii="仿宋" w:hAnsi="仿宋" w:eastAsia="仿宋" w:cs="仿宋"/>
          <w:b/>
          <w:kern w:val="0"/>
          <w:sz w:val="32"/>
          <w:szCs w:val="32"/>
        </w:rPr>
      </w:pPr>
    </w:p>
    <w:p>
      <w:pPr>
        <w:wordWrap w:val="0"/>
        <w:snapToGrid w:val="0"/>
        <w:spacing w:line="360" w:lineRule="auto"/>
        <w:ind w:right="480"/>
        <w:jc w:val="center"/>
        <w:rPr>
          <w:rFonts w:ascii="仿宋" w:hAnsi="仿宋" w:eastAsia="仿宋" w:cs="仿宋"/>
          <w:b/>
          <w:kern w:val="0"/>
          <w:sz w:val="32"/>
          <w:szCs w:val="32"/>
        </w:rPr>
      </w:pPr>
    </w:p>
    <w:p>
      <w:pPr>
        <w:wordWrap w:val="0"/>
        <w:snapToGrid w:val="0"/>
        <w:spacing w:line="360" w:lineRule="auto"/>
        <w:ind w:right="480"/>
        <w:jc w:val="center"/>
        <w:rPr>
          <w:rFonts w:ascii="仿宋" w:hAnsi="仿宋" w:eastAsia="仿宋" w:cs="仿宋"/>
          <w:b/>
          <w:kern w:val="0"/>
          <w:sz w:val="32"/>
          <w:szCs w:val="32"/>
        </w:rPr>
      </w:pPr>
    </w:p>
    <w:p>
      <w:pPr>
        <w:wordWrap w:val="0"/>
        <w:snapToGrid w:val="0"/>
        <w:spacing w:line="360" w:lineRule="auto"/>
        <w:ind w:right="480"/>
        <w:jc w:val="center"/>
        <w:rPr>
          <w:rFonts w:ascii="仿宋" w:hAnsi="仿宋" w:eastAsia="仿宋" w:cs="仿宋"/>
          <w:b/>
          <w:kern w:val="0"/>
          <w:sz w:val="32"/>
          <w:szCs w:val="32"/>
        </w:rPr>
      </w:pPr>
    </w:p>
    <w:p>
      <w:pPr>
        <w:wordWrap w:val="0"/>
        <w:snapToGrid w:val="0"/>
        <w:spacing w:line="360" w:lineRule="auto"/>
        <w:ind w:right="480"/>
        <w:jc w:val="center"/>
        <w:rPr>
          <w:rFonts w:ascii="仿宋" w:hAnsi="仿宋" w:eastAsia="仿宋" w:cs="仿宋"/>
          <w:b/>
          <w:kern w:val="0"/>
          <w:sz w:val="32"/>
          <w:szCs w:val="32"/>
        </w:rPr>
      </w:pPr>
    </w:p>
    <w:p>
      <w:pPr>
        <w:wordWrap w:val="0"/>
        <w:snapToGrid w:val="0"/>
        <w:spacing w:line="360" w:lineRule="auto"/>
        <w:ind w:right="480"/>
        <w:jc w:val="center"/>
        <w:rPr>
          <w:rFonts w:ascii="仿宋" w:hAnsi="仿宋" w:eastAsia="仿宋" w:cs="仿宋"/>
          <w:b/>
          <w:kern w:val="0"/>
          <w:sz w:val="32"/>
          <w:szCs w:val="32"/>
        </w:rPr>
      </w:pPr>
    </w:p>
    <w:p>
      <w:pPr>
        <w:wordWrap w:val="0"/>
        <w:snapToGrid w:val="0"/>
        <w:spacing w:line="360" w:lineRule="auto"/>
        <w:ind w:right="480"/>
        <w:jc w:val="center"/>
        <w:rPr>
          <w:rFonts w:ascii="仿宋" w:hAnsi="仿宋" w:eastAsia="仿宋" w:cs="仿宋"/>
          <w:b/>
          <w:kern w:val="0"/>
          <w:sz w:val="32"/>
          <w:szCs w:val="32"/>
        </w:rPr>
      </w:pPr>
    </w:p>
    <w:p>
      <w:pPr>
        <w:wordWrap w:val="0"/>
        <w:snapToGrid w:val="0"/>
        <w:spacing w:line="360" w:lineRule="auto"/>
        <w:ind w:right="480"/>
        <w:rPr>
          <w:rFonts w:ascii="仿宋" w:hAnsi="仿宋" w:eastAsia="仿宋" w:cs="仿宋"/>
          <w:b/>
          <w:kern w:val="0"/>
          <w:sz w:val="32"/>
          <w:szCs w:val="32"/>
        </w:rPr>
      </w:pPr>
    </w:p>
    <w:p>
      <w:pPr>
        <w:pStyle w:val="692"/>
        <w:keepNext w:val="0"/>
        <w:pageBreakBefore w:val="0"/>
        <w:tabs>
          <w:tab w:val="clear" w:pos="720"/>
        </w:tabs>
        <w:wordWrap w:val="0"/>
        <w:snapToGrid w:val="0"/>
        <w:spacing w:before="120" w:after="120"/>
        <w:ind w:firstLine="643"/>
        <w:outlineLvl w:val="9"/>
        <w:rPr>
          <w:rFonts w:ascii="仿宋" w:hAnsi="仿宋" w:eastAsia="仿宋" w:cs="仿宋"/>
          <w:kern w:val="2"/>
          <w:sz w:val="32"/>
          <w:szCs w:val="32"/>
        </w:rPr>
        <w:sectPr>
          <w:footerReference r:id="rId19" w:type="first"/>
          <w:headerReference r:id="rId17" w:type="default"/>
          <w:footerReference r:id="rId18" w:type="default"/>
          <w:pgSz w:w="11906" w:h="16838"/>
          <w:pgMar w:top="1814" w:right="1474" w:bottom="1814" w:left="1474" w:header="851" w:footer="992" w:gutter="0"/>
          <w:cols w:space="720" w:num="1"/>
          <w:titlePg/>
          <w:docGrid w:linePitch="312" w:charSpace="0"/>
        </w:sectPr>
      </w:pPr>
    </w:p>
    <w:p>
      <w:pPr>
        <w:pStyle w:val="692"/>
        <w:keepNext w:val="0"/>
        <w:pageBreakBefore w:val="0"/>
        <w:tabs>
          <w:tab w:val="clear" w:pos="720"/>
        </w:tabs>
        <w:wordWrap w:val="0"/>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pPr>
        <w:wordWrap w:val="0"/>
        <w:snapToGrid w:val="0"/>
        <w:spacing w:line="360" w:lineRule="auto"/>
        <w:rPr>
          <w:rFonts w:ascii="仿宋" w:hAnsi="仿宋" w:eastAsia="仿宋" w:cs="仿宋"/>
          <w:kern w:val="0"/>
          <w:sz w:val="24"/>
        </w:rPr>
      </w:pPr>
      <w:r>
        <w:rPr>
          <w:rFonts w:hint="eastAsia" w:ascii="仿宋" w:hAnsi="仿宋" w:eastAsia="仿宋" w:cs="仿宋"/>
          <w:sz w:val="24"/>
        </w:rPr>
        <w:t>绍兴市第一中学、绍兴市公共资源交易中心</w:t>
      </w:r>
      <w:r>
        <w:rPr>
          <w:rFonts w:hint="eastAsia" w:ascii="仿宋" w:hAnsi="仿宋" w:eastAsia="仿宋" w:cs="仿宋"/>
          <w:kern w:val="0"/>
          <w:sz w:val="24"/>
          <w:lang w:val="zh-CN"/>
        </w:rPr>
        <w:t>：</w:t>
      </w:r>
    </w:p>
    <w:p>
      <w:pPr>
        <w:wordWrap w:val="0"/>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绍兴市第一中学智能交互一体机采购项目</w:t>
      </w:r>
      <w:r>
        <w:rPr>
          <w:rFonts w:hint="eastAsia" w:ascii="仿宋" w:hAnsi="仿宋" w:eastAsia="仿宋" w:cs="仿宋"/>
          <w:kern w:val="0"/>
          <w:sz w:val="24"/>
          <w:lang w:val="zh-CN"/>
        </w:rPr>
        <w:t>【招标编号：</w:t>
      </w:r>
      <w:r>
        <w:rPr>
          <w:rFonts w:hint="eastAsia" w:ascii="仿宋" w:hAnsi="仿宋" w:eastAsia="仿宋" w:cs="仿宋"/>
          <w:sz w:val="24"/>
        </w:rPr>
        <w:t>2025-07-0058】的实施</w:t>
      </w:r>
      <w:r>
        <w:rPr>
          <w:rFonts w:hint="eastAsia" w:ascii="仿宋" w:hAnsi="仿宋" w:eastAsia="仿宋" w:cs="仿宋"/>
          <w:kern w:val="0"/>
          <w:sz w:val="24"/>
          <w:lang w:val="zh-CN"/>
        </w:rPr>
        <w:t>。</w:t>
      </w:r>
    </w:p>
    <w:p>
      <w:pPr>
        <w:wordWrap w:val="0"/>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wordWrap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1417" w:type="dxa"/>
            <w:vAlign w:val="center"/>
          </w:tcPr>
          <w:p>
            <w:pPr>
              <w:wordWrap w:val="0"/>
              <w:spacing w:line="360" w:lineRule="auto"/>
              <w:jc w:val="center"/>
              <w:rPr>
                <w:rFonts w:ascii="仿宋" w:hAnsi="仿宋" w:eastAsia="仿宋" w:cs="仿宋"/>
                <w:b/>
                <w:sz w:val="24"/>
              </w:rPr>
            </w:pPr>
            <w:r>
              <w:rPr>
                <w:rFonts w:hint="eastAsia" w:ascii="仿宋" w:hAnsi="仿宋" w:eastAsia="仿宋" w:cs="仿宋"/>
                <w:b/>
                <w:sz w:val="24"/>
              </w:rPr>
              <w:t>名称</w:t>
            </w:r>
          </w:p>
        </w:tc>
        <w:tc>
          <w:tcPr>
            <w:tcW w:w="1843" w:type="dxa"/>
          </w:tcPr>
          <w:p>
            <w:pPr>
              <w:wordWrap w:val="0"/>
              <w:spacing w:line="360" w:lineRule="auto"/>
              <w:jc w:val="center"/>
              <w:rPr>
                <w:rFonts w:ascii="仿宋" w:hAnsi="仿宋" w:eastAsia="仿宋" w:cs="仿宋"/>
                <w:b/>
                <w:sz w:val="24"/>
              </w:rPr>
            </w:pPr>
          </w:p>
          <w:p>
            <w:pPr>
              <w:wordWrap w:val="0"/>
              <w:spacing w:line="360" w:lineRule="auto"/>
              <w:jc w:val="center"/>
              <w:rPr>
                <w:rFonts w:ascii="仿宋" w:hAnsi="仿宋" w:eastAsia="仿宋" w:cs="仿宋"/>
                <w:b/>
                <w:sz w:val="24"/>
              </w:rPr>
            </w:pPr>
            <w:r>
              <w:rPr>
                <w:rFonts w:hint="eastAsia" w:ascii="仿宋" w:hAnsi="仿宋" w:eastAsia="仿宋" w:cs="仿宋"/>
                <w:b/>
                <w:sz w:val="24"/>
              </w:rPr>
              <w:t>品牌（如有）</w:t>
            </w:r>
          </w:p>
        </w:tc>
        <w:tc>
          <w:tcPr>
            <w:tcW w:w="3118" w:type="dxa"/>
            <w:vAlign w:val="center"/>
          </w:tcPr>
          <w:p>
            <w:pPr>
              <w:wordWrap w:val="0"/>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993" w:type="dxa"/>
            <w:vAlign w:val="center"/>
          </w:tcPr>
          <w:p>
            <w:pPr>
              <w:wordWrap w:val="0"/>
              <w:spacing w:line="360" w:lineRule="auto"/>
              <w:jc w:val="center"/>
              <w:rPr>
                <w:rFonts w:ascii="仿宋" w:hAnsi="仿宋" w:eastAsia="仿宋" w:cs="仿宋"/>
                <w:b/>
                <w:sz w:val="24"/>
              </w:rPr>
            </w:pPr>
            <w:r>
              <w:rPr>
                <w:rFonts w:hint="eastAsia" w:ascii="仿宋" w:hAnsi="仿宋" w:eastAsia="仿宋" w:cs="仿宋"/>
                <w:b/>
                <w:sz w:val="24"/>
              </w:rPr>
              <w:t>数量</w:t>
            </w:r>
          </w:p>
        </w:tc>
        <w:tc>
          <w:tcPr>
            <w:tcW w:w="1559" w:type="dxa"/>
            <w:vAlign w:val="center"/>
          </w:tcPr>
          <w:p>
            <w:pPr>
              <w:wordWrap w:val="0"/>
              <w:spacing w:line="360" w:lineRule="auto"/>
              <w:jc w:val="center"/>
              <w:rPr>
                <w:rFonts w:ascii="仿宋" w:hAnsi="仿宋" w:eastAsia="仿宋" w:cs="仿宋"/>
                <w:b/>
                <w:sz w:val="24"/>
              </w:rPr>
            </w:pPr>
            <w:r>
              <w:rPr>
                <w:rFonts w:hint="eastAsia" w:ascii="仿宋" w:hAnsi="仿宋" w:eastAsia="仿宋" w:cs="仿宋"/>
                <w:b/>
                <w:sz w:val="24"/>
              </w:rPr>
              <w:t>单价</w:t>
            </w:r>
          </w:p>
        </w:tc>
        <w:tc>
          <w:tcPr>
            <w:tcW w:w="1984" w:type="dxa"/>
            <w:vAlign w:val="center"/>
          </w:tcPr>
          <w:p>
            <w:pPr>
              <w:wordWrap w:val="0"/>
              <w:spacing w:line="360" w:lineRule="auto"/>
              <w:jc w:val="center"/>
              <w:rPr>
                <w:rFonts w:ascii="仿宋" w:hAnsi="仿宋" w:eastAsia="仿宋" w:cs="仿宋"/>
                <w:b/>
                <w:sz w:val="24"/>
              </w:rPr>
            </w:pPr>
            <w:r>
              <w:rPr>
                <w:rFonts w:hint="eastAsia" w:ascii="仿宋" w:hAnsi="仿宋" w:eastAsia="仿宋" w:cs="仿宋"/>
                <w:b/>
                <w:sz w:val="24"/>
              </w:rPr>
              <w:t>合计</w:t>
            </w:r>
          </w:p>
        </w:tc>
        <w:tc>
          <w:tcPr>
            <w:tcW w:w="3119" w:type="dxa"/>
            <w:vAlign w:val="center"/>
          </w:tcPr>
          <w:p>
            <w:pPr>
              <w:wordWrap w:val="0"/>
              <w:spacing w:line="360" w:lineRule="auto"/>
              <w:jc w:val="center"/>
              <w:rPr>
                <w:rFonts w:ascii="仿宋" w:hAnsi="仿宋" w:eastAsia="仿宋" w:cs="仿宋"/>
                <w:b/>
                <w:sz w:val="24"/>
              </w:rPr>
            </w:pPr>
          </w:p>
          <w:p>
            <w:pPr>
              <w:wordWrap w:val="0"/>
              <w:spacing w:line="360" w:lineRule="auto"/>
              <w:jc w:val="center"/>
              <w:rPr>
                <w:rFonts w:ascii="仿宋" w:hAnsi="仿宋" w:eastAsia="仿宋" w:cs="仿宋"/>
                <w:b/>
                <w:sz w:val="24"/>
              </w:rPr>
            </w:pPr>
            <w:r>
              <w:rPr>
                <w:rFonts w:hint="eastAsia" w:ascii="仿宋" w:hAnsi="仿宋" w:eastAsia="仿宋" w:cs="仿宋"/>
                <w:b/>
                <w:sz w:val="24"/>
              </w:rPr>
              <w:t>备注（如有）</w:t>
            </w:r>
          </w:p>
          <w:p>
            <w:pPr>
              <w:wordWrap w:val="0"/>
              <w:spacing w:line="360" w:lineRule="auto"/>
              <w:jc w:val="center"/>
              <w:rPr>
                <w:rFonts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wordWrap w:val="0"/>
              <w:spacing w:line="360" w:lineRule="auto"/>
              <w:jc w:val="center"/>
              <w:rPr>
                <w:rFonts w:ascii="仿宋" w:hAnsi="仿宋" w:eastAsia="仿宋" w:cs="仿宋"/>
                <w:sz w:val="24"/>
              </w:rPr>
            </w:pPr>
            <w:r>
              <w:rPr>
                <w:rFonts w:hint="eastAsia" w:ascii="仿宋" w:hAnsi="仿宋" w:eastAsia="仿宋" w:cs="仿宋"/>
                <w:sz w:val="24"/>
              </w:rPr>
              <w:t>1</w:t>
            </w:r>
          </w:p>
        </w:tc>
        <w:tc>
          <w:tcPr>
            <w:tcW w:w="1417" w:type="dxa"/>
            <w:vAlign w:val="center"/>
          </w:tcPr>
          <w:p>
            <w:pPr>
              <w:wordWrap w:val="0"/>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pPr>
              <w:wordWrap w:val="0"/>
              <w:snapToGrid w:val="0"/>
              <w:spacing w:line="360" w:lineRule="auto"/>
              <w:jc w:val="center"/>
              <w:rPr>
                <w:rFonts w:ascii="仿宋" w:hAnsi="仿宋" w:eastAsia="仿宋" w:cs="仿宋"/>
                <w:sz w:val="24"/>
              </w:rPr>
            </w:pPr>
          </w:p>
        </w:tc>
        <w:tc>
          <w:tcPr>
            <w:tcW w:w="3118" w:type="dxa"/>
            <w:vAlign w:val="center"/>
          </w:tcPr>
          <w:p>
            <w:pPr>
              <w:wordWrap w:val="0"/>
              <w:snapToGrid w:val="0"/>
              <w:spacing w:line="360" w:lineRule="auto"/>
              <w:jc w:val="center"/>
              <w:rPr>
                <w:rFonts w:ascii="仿宋" w:hAnsi="仿宋" w:eastAsia="仿宋" w:cs="仿宋"/>
                <w:sz w:val="24"/>
              </w:rPr>
            </w:pPr>
          </w:p>
        </w:tc>
        <w:tc>
          <w:tcPr>
            <w:tcW w:w="993" w:type="dxa"/>
            <w:vAlign w:val="center"/>
          </w:tcPr>
          <w:p>
            <w:pPr>
              <w:wordWrap w:val="0"/>
              <w:snapToGrid w:val="0"/>
              <w:spacing w:line="360" w:lineRule="auto"/>
              <w:jc w:val="center"/>
              <w:rPr>
                <w:rFonts w:ascii="仿宋" w:hAnsi="仿宋" w:eastAsia="仿宋" w:cs="仿宋"/>
                <w:sz w:val="24"/>
              </w:rPr>
            </w:pPr>
          </w:p>
        </w:tc>
        <w:tc>
          <w:tcPr>
            <w:tcW w:w="1559" w:type="dxa"/>
            <w:vAlign w:val="center"/>
          </w:tcPr>
          <w:p>
            <w:pPr>
              <w:wordWrap w:val="0"/>
              <w:spacing w:line="360" w:lineRule="auto"/>
              <w:jc w:val="center"/>
              <w:rPr>
                <w:rFonts w:ascii="仿宋" w:hAnsi="仿宋" w:eastAsia="仿宋" w:cs="仿宋"/>
                <w:sz w:val="24"/>
              </w:rPr>
            </w:pPr>
          </w:p>
        </w:tc>
        <w:tc>
          <w:tcPr>
            <w:tcW w:w="1984" w:type="dxa"/>
            <w:vAlign w:val="center"/>
          </w:tcPr>
          <w:p>
            <w:pPr>
              <w:wordWrap w:val="0"/>
              <w:spacing w:line="360" w:lineRule="auto"/>
              <w:jc w:val="center"/>
              <w:rPr>
                <w:rFonts w:ascii="仿宋" w:hAnsi="仿宋" w:eastAsia="仿宋" w:cs="仿宋"/>
                <w:sz w:val="24"/>
              </w:rPr>
            </w:pPr>
          </w:p>
        </w:tc>
        <w:tc>
          <w:tcPr>
            <w:tcW w:w="3119" w:type="dxa"/>
            <w:vAlign w:val="center"/>
          </w:tcPr>
          <w:p>
            <w:pPr>
              <w:wordWrap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ordWrap w:val="0"/>
              <w:spacing w:line="360" w:lineRule="auto"/>
              <w:jc w:val="center"/>
              <w:rPr>
                <w:rFonts w:ascii="仿宋" w:hAnsi="仿宋" w:eastAsia="仿宋" w:cs="仿宋"/>
                <w:sz w:val="24"/>
              </w:rPr>
            </w:pPr>
            <w:r>
              <w:rPr>
                <w:rFonts w:hint="eastAsia" w:ascii="仿宋" w:hAnsi="仿宋" w:eastAsia="仿宋" w:cs="仿宋"/>
                <w:sz w:val="24"/>
              </w:rPr>
              <w:t>2</w:t>
            </w:r>
          </w:p>
        </w:tc>
        <w:tc>
          <w:tcPr>
            <w:tcW w:w="1417" w:type="dxa"/>
            <w:vAlign w:val="center"/>
          </w:tcPr>
          <w:p>
            <w:pPr>
              <w:wordWrap w:val="0"/>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pPr>
              <w:wordWrap w:val="0"/>
              <w:snapToGrid w:val="0"/>
              <w:spacing w:line="360" w:lineRule="auto"/>
              <w:jc w:val="center"/>
              <w:rPr>
                <w:rFonts w:ascii="仿宋" w:hAnsi="仿宋" w:eastAsia="仿宋" w:cs="仿宋"/>
                <w:sz w:val="24"/>
              </w:rPr>
            </w:pPr>
          </w:p>
        </w:tc>
        <w:tc>
          <w:tcPr>
            <w:tcW w:w="3118" w:type="dxa"/>
            <w:vAlign w:val="center"/>
          </w:tcPr>
          <w:p>
            <w:pPr>
              <w:wordWrap w:val="0"/>
              <w:snapToGrid w:val="0"/>
              <w:spacing w:line="360" w:lineRule="auto"/>
              <w:jc w:val="center"/>
              <w:rPr>
                <w:rFonts w:ascii="仿宋" w:hAnsi="仿宋" w:eastAsia="仿宋" w:cs="仿宋"/>
                <w:sz w:val="24"/>
              </w:rPr>
            </w:pPr>
          </w:p>
        </w:tc>
        <w:tc>
          <w:tcPr>
            <w:tcW w:w="993" w:type="dxa"/>
            <w:vAlign w:val="center"/>
          </w:tcPr>
          <w:p>
            <w:pPr>
              <w:wordWrap w:val="0"/>
              <w:snapToGrid w:val="0"/>
              <w:spacing w:line="360" w:lineRule="auto"/>
              <w:jc w:val="center"/>
              <w:rPr>
                <w:rFonts w:ascii="仿宋" w:hAnsi="仿宋" w:eastAsia="仿宋" w:cs="仿宋"/>
                <w:sz w:val="24"/>
              </w:rPr>
            </w:pPr>
          </w:p>
        </w:tc>
        <w:tc>
          <w:tcPr>
            <w:tcW w:w="1559" w:type="dxa"/>
            <w:vAlign w:val="center"/>
          </w:tcPr>
          <w:p>
            <w:pPr>
              <w:wordWrap w:val="0"/>
              <w:spacing w:line="360" w:lineRule="auto"/>
              <w:jc w:val="center"/>
              <w:rPr>
                <w:rFonts w:ascii="仿宋" w:hAnsi="仿宋" w:eastAsia="仿宋" w:cs="仿宋"/>
                <w:sz w:val="24"/>
              </w:rPr>
            </w:pPr>
          </w:p>
        </w:tc>
        <w:tc>
          <w:tcPr>
            <w:tcW w:w="1984" w:type="dxa"/>
            <w:vAlign w:val="center"/>
          </w:tcPr>
          <w:p>
            <w:pPr>
              <w:wordWrap w:val="0"/>
              <w:spacing w:line="360" w:lineRule="auto"/>
              <w:jc w:val="center"/>
              <w:rPr>
                <w:rFonts w:ascii="仿宋" w:hAnsi="仿宋" w:eastAsia="仿宋" w:cs="仿宋"/>
                <w:sz w:val="24"/>
              </w:rPr>
            </w:pPr>
          </w:p>
        </w:tc>
        <w:tc>
          <w:tcPr>
            <w:tcW w:w="3119" w:type="dxa"/>
            <w:vAlign w:val="center"/>
          </w:tcPr>
          <w:p>
            <w:pPr>
              <w:wordWrap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ordWrap w:val="0"/>
              <w:spacing w:line="360" w:lineRule="auto"/>
              <w:jc w:val="center"/>
              <w:rPr>
                <w:rFonts w:ascii="仿宋" w:hAnsi="仿宋" w:eastAsia="仿宋" w:cs="仿宋"/>
                <w:sz w:val="24"/>
              </w:rPr>
            </w:pPr>
            <w:r>
              <w:rPr>
                <w:rFonts w:hint="eastAsia" w:ascii="仿宋" w:hAnsi="仿宋" w:eastAsia="仿宋" w:cs="仿宋"/>
                <w:sz w:val="24"/>
              </w:rPr>
              <w:t>…</w:t>
            </w:r>
          </w:p>
        </w:tc>
        <w:tc>
          <w:tcPr>
            <w:tcW w:w="1417" w:type="dxa"/>
            <w:vAlign w:val="center"/>
          </w:tcPr>
          <w:p>
            <w:pPr>
              <w:wordWrap w:val="0"/>
              <w:snapToGrid w:val="0"/>
              <w:spacing w:line="360" w:lineRule="auto"/>
              <w:jc w:val="center"/>
              <w:rPr>
                <w:rFonts w:ascii="仿宋" w:hAnsi="仿宋" w:eastAsia="仿宋" w:cs="仿宋"/>
                <w:sz w:val="24"/>
              </w:rPr>
            </w:pPr>
          </w:p>
        </w:tc>
        <w:tc>
          <w:tcPr>
            <w:tcW w:w="1843" w:type="dxa"/>
            <w:vAlign w:val="center"/>
          </w:tcPr>
          <w:p>
            <w:pPr>
              <w:wordWrap w:val="0"/>
              <w:snapToGrid w:val="0"/>
              <w:spacing w:line="360" w:lineRule="auto"/>
              <w:jc w:val="center"/>
              <w:rPr>
                <w:rFonts w:ascii="仿宋" w:hAnsi="仿宋" w:eastAsia="仿宋" w:cs="仿宋"/>
                <w:sz w:val="24"/>
              </w:rPr>
            </w:pPr>
          </w:p>
        </w:tc>
        <w:tc>
          <w:tcPr>
            <w:tcW w:w="3118" w:type="dxa"/>
            <w:vAlign w:val="center"/>
          </w:tcPr>
          <w:p>
            <w:pPr>
              <w:wordWrap w:val="0"/>
              <w:snapToGrid w:val="0"/>
              <w:spacing w:line="360" w:lineRule="auto"/>
              <w:jc w:val="center"/>
              <w:rPr>
                <w:rFonts w:ascii="仿宋" w:hAnsi="仿宋" w:eastAsia="仿宋" w:cs="仿宋"/>
                <w:sz w:val="24"/>
              </w:rPr>
            </w:pPr>
          </w:p>
        </w:tc>
        <w:tc>
          <w:tcPr>
            <w:tcW w:w="993" w:type="dxa"/>
            <w:vAlign w:val="center"/>
          </w:tcPr>
          <w:p>
            <w:pPr>
              <w:wordWrap w:val="0"/>
              <w:snapToGrid w:val="0"/>
              <w:spacing w:line="360" w:lineRule="auto"/>
              <w:jc w:val="center"/>
              <w:rPr>
                <w:rFonts w:ascii="仿宋" w:hAnsi="仿宋" w:eastAsia="仿宋" w:cs="仿宋"/>
                <w:sz w:val="24"/>
              </w:rPr>
            </w:pPr>
          </w:p>
        </w:tc>
        <w:tc>
          <w:tcPr>
            <w:tcW w:w="1559" w:type="dxa"/>
            <w:vAlign w:val="center"/>
          </w:tcPr>
          <w:p>
            <w:pPr>
              <w:wordWrap w:val="0"/>
              <w:spacing w:line="360" w:lineRule="auto"/>
              <w:jc w:val="center"/>
              <w:rPr>
                <w:rFonts w:ascii="仿宋" w:hAnsi="仿宋" w:eastAsia="仿宋" w:cs="仿宋"/>
                <w:sz w:val="24"/>
              </w:rPr>
            </w:pPr>
          </w:p>
        </w:tc>
        <w:tc>
          <w:tcPr>
            <w:tcW w:w="1984" w:type="dxa"/>
            <w:vAlign w:val="center"/>
          </w:tcPr>
          <w:p>
            <w:pPr>
              <w:wordWrap w:val="0"/>
              <w:spacing w:line="360" w:lineRule="auto"/>
              <w:jc w:val="center"/>
              <w:rPr>
                <w:rFonts w:ascii="仿宋" w:hAnsi="仿宋" w:eastAsia="仿宋" w:cs="仿宋"/>
                <w:sz w:val="24"/>
              </w:rPr>
            </w:pPr>
          </w:p>
        </w:tc>
        <w:tc>
          <w:tcPr>
            <w:tcW w:w="3119" w:type="dxa"/>
            <w:vAlign w:val="center"/>
          </w:tcPr>
          <w:p>
            <w:pPr>
              <w:wordWrap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ordWrap w:val="0"/>
              <w:spacing w:line="360" w:lineRule="auto"/>
              <w:jc w:val="center"/>
              <w:rPr>
                <w:rFonts w:ascii="仿宋" w:hAnsi="仿宋" w:eastAsia="仿宋" w:cs="仿宋"/>
                <w:sz w:val="24"/>
              </w:rPr>
            </w:pPr>
          </w:p>
        </w:tc>
        <w:tc>
          <w:tcPr>
            <w:tcW w:w="1417" w:type="dxa"/>
            <w:vAlign w:val="center"/>
          </w:tcPr>
          <w:p>
            <w:pPr>
              <w:wordWrap w:val="0"/>
              <w:snapToGrid w:val="0"/>
              <w:spacing w:line="360" w:lineRule="auto"/>
              <w:jc w:val="center"/>
              <w:rPr>
                <w:rFonts w:ascii="仿宋" w:hAnsi="仿宋" w:eastAsia="仿宋" w:cs="仿宋"/>
                <w:sz w:val="24"/>
              </w:rPr>
            </w:pPr>
          </w:p>
        </w:tc>
        <w:tc>
          <w:tcPr>
            <w:tcW w:w="1843" w:type="dxa"/>
            <w:vAlign w:val="center"/>
          </w:tcPr>
          <w:p>
            <w:pPr>
              <w:wordWrap w:val="0"/>
              <w:snapToGrid w:val="0"/>
              <w:spacing w:line="360" w:lineRule="auto"/>
              <w:jc w:val="center"/>
              <w:rPr>
                <w:rFonts w:ascii="仿宋" w:hAnsi="仿宋" w:eastAsia="仿宋" w:cs="仿宋"/>
                <w:sz w:val="24"/>
              </w:rPr>
            </w:pPr>
          </w:p>
        </w:tc>
        <w:tc>
          <w:tcPr>
            <w:tcW w:w="3118" w:type="dxa"/>
            <w:vAlign w:val="center"/>
          </w:tcPr>
          <w:p>
            <w:pPr>
              <w:wordWrap w:val="0"/>
              <w:snapToGrid w:val="0"/>
              <w:spacing w:line="360" w:lineRule="auto"/>
              <w:jc w:val="center"/>
              <w:rPr>
                <w:rFonts w:ascii="仿宋" w:hAnsi="仿宋" w:eastAsia="仿宋" w:cs="仿宋"/>
                <w:sz w:val="24"/>
              </w:rPr>
            </w:pPr>
          </w:p>
        </w:tc>
        <w:tc>
          <w:tcPr>
            <w:tcW w:w="993" w:type="dxa"/>
            <w:vAlign w:val="center"/>
          </w:tcPr>
          <w:p>
            <w:pPr>
              <w:wordWrap w:val="0"/>
              <w:snapToGrid w:val="0"/>
              <w:spacing w:line="360" w:lineRule="auto"/>
              <w:jc w:val="center"/>
              <w:rPr>
                <w:rFonts w:ascii="仿宋" w:hAnsi="仿宋" w:eastAsia="仿宋" w:cs="仿宋"/>
                <w:sz w:val="24"/>
              </w:rPr>
            </w:pPr>
          </w:p>
        </w:tc>
        <w:tc>
          <w:tcPr>
            <w:tcW w:w="1559" w:type="dxa"/>
            <w:vAlign w:val="center"/>
          </w:tcPr>
          <w:p>
            <w:pPr>
              <w:wordWrap w:val="0"/>
              <w:spacing w:line="360" w:lineRule="auto"/>
              <w:jc w:val="center"/>
              <w:rPr>
                <w:rFonts w:ascii="仿宋" w:hAnsi="仿宋" w:eastAsia="仿宋" w:cs="仿宋"/>
                <w:sz w:val="24"/>
              </w:rPr>
            </w:pPr>
          </w:p>
        </w:tc>
        <w:tc>
          <w:tcPr>
            <w:tcW w:w="1984" w:type="dxa"/>
            <w:vAlign w:val="center"/>
          </w:tcPr>
          <w:p>
            <w:pPr>
              <w:wordWrap w:val="0"/>
              <w:spacing w:line="360" w:lineRule="auto"/>
              <w:jc w:val="center"/>
              <w:rPr>
                <w:rFonts w:ascii="仿宋" w:hAnsi="仿宋" w:eastAsia="仿宋" w:cs="仿宋"/>
                <w:sz w:val="24"/>
              </w:rPr>
            </w:pPr>
          </w:p>
        </w:tc>
        <w:tc>
          <w:tcPr>
            <w:tcW w:w="3119" w:type="dxa"/>
            <w:vAlign w:val="center"/>
          </w:tcPr>
          <w:p>
            <w:pPr>
              <w:wordWrap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wordWrap w:val="0"/>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pPr>
              <w:wordWrap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wordWrap w:val="0"/>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pPr>
              <w:wordWrap w:val="0"/>
              <w:spacing w:line="360" w:lineRule="auto"/>
              <w:jc w:val="center"/>
              <w:rPr>
                <w:rFonts w:ascii="仿宋" w:hAnsi="仿宋" w:eastAsia="仿宋" w:cs="仿宋"/>
                <w:sz w:val="24"/>
              </w:rPr>
            </w:pPr>
          </w:p>
        </w:tc>
      </w:tr>
    </w:tbl>
    <w:p>
      <w:pPr>
        <w:wordWrap w:val="0"/>
        <w:snapToGrid w:val="0"/>
        <w:spacing w:line="360" w:lineRule="auto"/>
        <w:ind w:left="480" w:firstLine="9120" w:firstLineChars="3800"/>
        <w:rPr>
          <w:rFonts w:ascii="仿宋" w:hAnsi="仿宋" w:eastAsia="仿宋" w:cs="仿宋"/>
          <w:b/>
          <w:kern w:val="0"/>
          <w:sz w:val="24"/>
          <w:lang w:val="zh-CN"/>
        </w:rPr>
      </w:pPr>
      <w:r>
        <w:rPr>
          <w:rFonts w:hint="eastAsia" w:ascii="仿宋" w:hAnsi="仿宋" w:eastAsia="仿宋" w:cs="仿宋"/>
          <w:sz w:val="24"/>
        </w:rPr>
        <w:t>投标人名称（电子签名）：</w:t>
      </w:r>
    </w:p>
    <w:p>
      <w:pPr>
        <w:pStyle w:val="80"/>
        <w:wordWrap w:val="0"/>
        <w:ind w:firstLine="9600" w:firstLineChars="4000"/>
        <w:rPr>
          <w:color w:val="auto"/>
          <w:lang w:val="zh-CN"/>
        </w:rPr>
      </w:pPr>
      <w:r>
        <w:rPr>
          <w:rFonts w:hint="eastAsia" w:ascii="仿宋" w:hAnsi="仿宋" w:eastAsia="仿宋" w:cs="仿宋"/>
          <w:color w:val="auto"/>
        </w:rPr>
        <w:t>日期：  年   月   日</w:t>
      </w:r>
    </w:p>
    <w:p>
      <w:pPr>
        <w:wordWrap w:val="0"/>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pPr>
        <w:wordWrap w:val="0"/>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pPr>
        <w:wordWrap w:val="0"/>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wordWrap w:val="0"/>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3、特别提示：采购代理机构将对项目名称和项目编号，中标供应商名称、地址和中标金额，主要中标标的名称、品牌（如有）、规格型号、数量、单价等予以公示。</w:t>
      </w:r>
    </w:p>
    <w:p>
      <w:pPr>
        <w:wordWrap w:val="0"/>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wordWrap w:val="0"/>
        <w:spacing w:line="360" w:lineRule="auto"/>
        <w:ind w:firstLine="482" w:firstLineChars="200"/>
        <w:rPr>
          <w:rFonts w:ascii="仿宋" w:hAnsi="仿宋" w:eastAsia="仿宋" w:cs="仿宋"/>
          <w:b/>
          <w:kern w:val="0"/>
          <w:sz w:val="24"/>
        </w:rPr>
      </w:pPr>
    </w:p>
    <w:p>
      <w:pPr>
        <w:pStyle w:val="692"/>
        <w:keepNext w:val="0"/>
        <w:pageBreakBefore w:val="0"/>
        <w:tabs>
          <w:tab w:val="clear" w:pos="720"/>
        </w:tabs>
        <w:wordWrap w:val="0"/>
        <w:snapToGrid w:val="0"/>
        <w:spacing w:before="120" w:after="120"/>
        <w:ind w:firstLine="643"/>
        <w:outlineLvl w:val="9"/>
        <w:rPr>
          <w:rFonts w:ascii="仿宋" w:hAnsi="仿宋" w:eastAsia="仿宋" w:cs="仿宋"/>
          <w:kern w:val="2"/>
          <w:sz w:val="32"/>
          <w:szCs w:val="32"/>
        </w:rPr>
      </w:pPr>
    </w:p>
    <w:p>
      <w:pPr>
        <w:pStyle w:val="692"/>
        <w:keepNext w:val="0"/>
        <w:pageBreakBefore w:val="0"/>
        <w:tabs>
          <w:tab w:val="clear" w:pos="720"/>
        </w:tabs>
        <w:wordWrap w:val="0"/>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pPr>
        <w:pStyle w:val="692"/>
        <w:keepNext w:val="0"/>
        <w:pageBreakBefore w:val="0"/>
        <w:tabs>
          <w:tab w:val="clear" w:pos="720"/>
        </w:tabs>
        <w:wordWrap w:val="0"/>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52" w:name="_Hlk101259491"/>
      <w:r>
        <w:rPr>
          <w:rFonts w:hint="eastAsia" w:ascii="仿宋" w:hAnsi="仿宋" w:eastAsia="仿宋" w:cs="仿宋"/>
          <w:sz w:val="32"/>
          <w:szCs w:val="32"/>
        </w:rPr>
        <w:t>（如有）</w:t>
      </w:r>
      <w:bookmarkEnd w:id="52"/>
    </w:p>
    <w:p>
      <w:pPr>
        <w:widowControl/>
        <w:wordWrap w:val="0"/>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wordWrap w:val="0"/>
        <w:rPr>
          <w:rFonts w:ascii="仿宋" w:hAnsi="仿宋" w:eastAsia="仿宋" w:cs="仿宋"/>
          <w:b/>
          <w:color w:val="auto"/>
        </w:rPr>
      </w:pPr>
    </w:p>
    <w:p>
      <w:pPr>
        <w:pStyle w:val="81"/>
        <w:rPr>
          <w:rFonts w:ascii="仿宋" w:hAnsi="仿宋" w:eastAsia="仿宋" w:cs="仿宋"/>
          <w:b/>
          <w:sz w:val="24"/>
        </w:rPr>
      </w:pPr>
    </w:p>
    <w:p>
      <w:pPr>
        <w:wordWrap w:val="0"/>
        <w:rPr>
          <w:rFonts w:ascii="仿宋" w:hAnsi="仿宋" w:eastAsia="仿宋" w:cs="仿宋"/>
          <w:b/>
          <w:sz w:val="24"/>
        </w:rPr>
      </w:pPr>
    </w:p>
    <w:p>
      <w:pPr>
        <w:pStyle w:val="80"/>
        <w:wordWrap w:val="0"/>
        <w:rPr>
          <w:rFonts w:ascii="仿宋" w:hAnsi="仿宋" w:eastAsia="仿宋" w:cs="仿宋"/>
          <w:b/>
          <w:color w:val="auto"/>
        </w:rPr>
      </w:pPr>
    </w:p>
    <w:p>
      <w:pPr>
        <w:pStyle w:val="81"/>
      </w:pPr>
    </w:p>
    <w:p>
      <w:pPr>
        <w:pStyle w:val="81"/>
      </w:pPr>
    </w:p>
    <w:p>
      <w:pPr>
        <w:widowControl/>
        <w:wordWrap w:val="0"/>
        <w:spacing w:line="360" w:lineRule="auto"/>
        <w:ind w:firstLine="161" w:firstLineChars="50"/>
        <w:jc w:val="center"/>
        <w:rPr>
          <w:rFonts w:ascii="仿宋" w:hAnsi="仿宋" w:eastAsia="仿宋" w:cs="仿宋"/>
          <w:b/>
          <w:sz w:val="24"/>
        </w:rPr>
      </w:pPr>
      <w:r>
        <w:rPr>
          <w:rFonts w:ascii="仿宋" w:hAnsi="仿宋" w:eastAsia="仿宋" w:cs="仿宋"/>
          <w:b/>
          <w:bCs/>
          <w:sz w:val="32"/>
          <w:szCs w:val="32"/>
        </w:rPr>
        <w:t>三、残疾人福利性单位声明函（如有）</w:t>
      </w:r>
    </w:p>
    <w:p>
      <w:pPr>
        <w:widowControl/>
        <w:wordWrap w:val="0"/>
        <w:autoSpaceDE w:val="0"/>
        <w:autoSpaceDN w:val="0"/>
        <w:spacing w:line="360" w:lineRule="auto"/>
        <w:ind w:firstLine="120" w:firstLineChars="50"/>
        <w:jc w:val="left"/>
        <w:rPr>
          <w:rFonts w:ascii="仿宋" w:hAnsi="仿宋" w:eastAsia="仿宋" w:cs="仿宋"/>
          <w:b/>
          <w:sz w:val="24"/>
        </w:rPr>
      </w:pPr>
      <w:r>
        <w:rPr>
          <w:rFonts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ascii="仿宋" w:hAnsi="仿宋" w:eastAsia="仿宋" w:cs="仿宋"/>
          <w:b/>
          <w:bCs/>
          <w:snapToGrid w:val="0"/>
          <w:sz w:val="24"/>
          <w:szCs w:val="21"/>
          <w:lang w:val="zh-CN"/>
        </w:rPr>
        <w:t>)，否则不需要提供。]</w:t>
      </w:r>
    </w:p>
    <w:p>
      <w:pPr>
        <w:pStyle w:val="80"/>
        <w:widowControl/>
        <w:wordWrap w:val="0"/>
        <w:spacing w:line="360" w:lineRule="auto"/>
        <w:ind w:firstLine="120" w:firstLineChars="50"/>
        <w:rPr>
          <w:rFonts w:ascii="仿宋" w:hAnsi="仿宋" w:eastAsia="仿宋" w:cs="仿宋"/>
          <w:b/>
          <w:color w:val="auto"/>
        </w:rPr>
      </w:pPr>
    </w:p>
    <w:p>
      <w:pPr>
        <w:pStyle w:val="81"/>
        <w:spacing w:line="360" w:lineRule="auto"/>
        <w:ind w:left="0" w:firstLine="120" w:firstLineChars="50"/>
        <w:jc w:val="left"/>
        <w:rPr>
          <w:rFonts w:ascii="仿宋" w:hAnsi="仿宋" w:eastAsia="仿宋" w:cs="仿宋"/>
          <w:b/>
          <w:sz w:val="24"/>
        </w:rPr>
      </w:pPr>
    </w:p>
    <w:p>
      <w:pPr>
        <w:pStyle w:val="692"/>
        <w:keepNext w:val="0"/>
        <w:pageBreakBefore w:val="0"/>
        <w:tabs>
          <w:tab w:val="clear" w:pos="720"/>
        </w:tabs>
        <w:wordWrap w:val="0"/>
        <w:snapToGrid w:val="0"/>
        <w:spacing w:before="120" w:after="120"/>
        <w:ind w:firstLine="643"/>
        <w:outlineLvl w:val="9"/>
        <w:rPr>
          <w:rFonts w:ascii="仿宋" w:hAnsi="仿宋" w:eastAsia="仿宋" w:cs="仿宋"/>
          <w:b w:val="0"/>
          <w:sz w:val="32"/>
          <w:szCs w:val="32"/>
        </w:rPr>
      </w:pPr>
    </w:p>
    <w:p>
      <w:pPr>
        <w:wordWrap w:val="0"/>
        <w:spacing w:line="360" w:lineRule="auto"/>
        <w:ind w:right="420" w:firstLine="3614" w:firstLineChars="1000"/>
        <w:rPr>
          <w:rFonts w:ascii="仿宋" w:hAnsi="仿宋" w:eastAsia="仿宋" w:cs="仿宋"/>
          <w:b/>
          <w:kern w:val="0"/>
          <w:sz w:val="36"/>
          <w:szCs w:val="36"/>
        </w:rPr>
      </w:pPr>
    </w:p>
    <w:p>
      <w:pPr>
        <w:wordWrap w:val="0"/>
        <w:spacing w:line="360" w:lineRule="auto"/>
        <w:ind w:right="420" w:firstLine="3614" w:firstLineChars="1000"/>
        <w:rPr>
          <w:rFonts w:ascii="仿宋" w:hAnsi="仿宋" w:eastAsia="仿宋" w:cs="仿宋"/>
          <w:b/>
          <w:kern w:val="0"/>
          <w:sz w:val="36"/>
          <w:szCs w:val="36"/>
        </w:rPr>
      </w:pPr>
    </w:p>
    <w:p>
      <w:pPr>
        <w:wordWrap w:val="0"/>
        <w:spacing w:line="360" w:lineRule="auto"/>
        <w:ind w:right="420" w:firstLine="3614" w:firstLineChars="1000"/>
        <w:rPr>
          <w:rFonts w:ascii="仿宋" w:hAnsi="仿宋" w:eastAsia="仿宋" w:cs="仿宋"/>
          <w:b/>
          <w:kern w:val="0"/>
          <w:sz w:val="36"/>
          <w:szCs w:val="36"/>
        </w:rPr>
      </w:pPr>
    </w:p>
    <w:p>
      <w:pPr>
        <w:wordWrap w:val="0"/>
        <w:spacing w:line="360" w:lineRule="auto"/>
        <w:ind w:right="420" w:firstLine="3614" w:firstLineChars="1000"/>
        <w:rPr>
          <w:rFonts w:ascii="仿宋" w:hAnsi="仿宋" w:eastAsia="仿宋" w:cs="仿宋"/>
          <w:b/>
          <w:kern w:val="0"/>
          <w:sz w:val="36"/>
          <w:szCs w:val="36"/>
        </w:rPr>
      </w:pPr>
    </w:p>
    <w:p>
      <w:pPr>
        <w:wordWrap w:val="0"/>
        <w:spacing w:line="360" w:lineRule="auto"/>
        <w:ind w:right="420" w:firstLine="3614" w:firstLineChars="1000"/>
        <w:rPr>
          <w:rFonts w:ascii="仿宋" w:hAnsi="仿宋" w:eastAsia="仿宋" w:cs="仿宋"/>
          <w:b/>
          <w:kern w:val="0"/>
          <w:sz w:val="36"/>
          <w:szCs w:val="36"/>
        </w:rPr>
      </w:pPr>
    </w:p>
    <w:p>
      <w:pPr>
        <w:wordWrap w:val="0"/>
        <w:spacing w:line="360" w:lineRule="auto"/>
        <w:ind w:right="420" w:firstLine="3614" w:firstLineChars="1000"/>
        <w:rPr>
          <w:rFonts w:ascii="仿宋" w:hAnsi="仿宋" w:eastAsia="仿宋" w:cs="仿宋"/>
          <w:b/>
          <w:kern w:val="0"/>
          <w:sz w:val="36"/>
          <w:szCs w:val="36"/>
        </w:rPr>
      </w:pPr>
    </w:p>
    <w:p>
      <w:pPr>
        <w:pStyle w:val="6"/>
        <w:keepNext w:val="0"/>
        <w:keepLines w:val="0"/>
        <w:pageBreakBefore/>
        <w:widowControl/>
        <w:wordWrap w:val="0"/>
        <w:spacing w:before="100" w:beforeAutospacing="1" w:after="100" w:afterAutospacing="1" w:line="360" w:lineRule="auto"/>
        <w:ind w:left="1290" w:firstLine="3092" w:firstLineChars="700"/>
        <w:rPr>
          <w:rFonts w:ascii="仿宋" w:hAnsi="仿宋" w:eastAsia="仿宋" w:cs="仿宋"/>
        </w:rPr>
      </w:pPr>
      <w:bookmarkStart w:id="53" w:name="_Toc465665161"/>
      <w:r>
        <w:rPr>
          <w:rFonts w:hint="eastAsia" w:ascii="仿宋" w:hAnsi="仿宋" w:eastAsia="仿宋" w:cs="仿宋"/>
        </w:rPr>
        <w:t>附件</w:t>
      </w:r>
      <w:bookmarkEnd w:id="53"/>
    </w:p>
    <w:p>
      <w:pPr>
        <w:wordWrap w:val="0"/>
        <w:spacing w:line="360" w:lineRule="auto"/>
        <w:rPr>
          <w:rFonts w:ascii="仿宋" w:hAnsi="仿宋" w:eastAsia="仿宋" w:cs="仿宋"/>
          <w:b/>
          <w:sz w:val="24"/>
        </w:rPr>
      </w:pPr>
    </w:p>
    <w:p>
      <w:pPr>
        <w:wordWrap w:val="0"/>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wordWrap w:val="0"/>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wordWrap w:val="0"/>
        <w:snapToGrid w:val="0"/>
        <w:spacing w:beforeLines="100" w:line="360" w:lineRule="auto"/>
        <w:rPr>
          <w:rFonts w:ascii="仿宋" w:hAnsi="仿宋" w:eastAsia="仿宋" w:cs="仿宋"/>
          <w:bCs/>
          <w:sz w:val="24"/>
        </w:rPr>
      </w:pPr>
      <w:r>
        <w:rPr>
          <w:rFonts w:hint="eastAsia" w:ascii="仿宋" w:hAnsi="仿宋" w:eastAsia="仿宋" w:cs="仿宋"/>
          <w:bCs/>
          <w:sz w:val="24"/>
        </w:rPr>
        <w:t>一、质疑供应商基本信息</w:t>
      </w:r>
    </w:p>
    <w:p>
      <w:pPr>
        <w:wordWrap w:val="0"/>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wordWrap w:val="0"/>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wordWrap w:val="0"/>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wordWrap w:val="0"/>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wordWrap w:val="0"/>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wordWrap w:val="0"/>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wordWrap w:val="0"/>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wordWrap w:val="0"/>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wordWrap w:val="0"/>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wordWrap w:val="0"/>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wordWrap w:val="0"/>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wordWrap w:val="0"/>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wordWrap w:val="0"/>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wordWrap w:val="0"/>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wordWrap w:val="0"/>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pPr>
        <w:wordWrap w:val="0"/>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wordWrap w:val="0"/>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wordWrap w:val="0"/>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wordWrap w:val="0"/>
        <w:snapToGrid w:val="0"/>
        <w:spacing w:line="360" w:lineRule="auto"/>
        <w:rPr>
          <w:rFonts w:ascii="仿宋" w:hAnsi="仿宋" w:eastAsia="仿宋" w:cs="仿宋"/>
          <w:sz w:val="24"/>
        </w:rPr>
      </w:pPr>
      <w:r>
        <w:rPr>
          <w:rFonts w:hint="eastAsia" w:ascii="仿宋" w:hAnsi="仿宋" w:eastAsia="仿宋" w:cs="仿宋"/>
          <w:sz w:val="24"/>
        </w:rPr>
        <w:t>……</w:t>
      </w:r>
    </w:p>
    <w:p>
      <w:pPr>
        <w:wordWrap w:val="0"/>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wordWrap w:val="0"/>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wordWrap w:val="0"/>
        <w:spacing w:line="360" w:lineRule="auto"/>
        <w:rPr>
          <w:rFonts w:ascii="仿宋" w:hAnsi="仿宋" w:eastAsia="仿宋" w:cs="仿宋"/>
          <w:sz w:val="24"/>
        </w:rPr>
      </w:pPr>
      <w:r>
        <w:rPr>
          <w:rFonts w:hint="eastAsia" w:ascii="仿宋" w:hAnsi="仿宋" w:eastAsia="仿宋" w:cs="仿宋"/>
          <w:sz w:val="24"/>
        </w:rPr>
        <w:t xml:space="preserve">签字(签章)：                   公章：                      </w:t>
      </w:r>
    </w:p>
    <w:p>
      <w:pPr>
        <w:wordWrap w:val="0"/>
        <w:spacing w:line="360" w:lineRule="auto"/>
        <w:rPr>
          <w:rFonts w:ascii="仿宋" w:hAnsi="仿宋" w:eastAsia="仿宋" w:cs="仿宋"/>
          <w:sz w:val="24"/>
        </w:rPr>
      </w:pPr>
      <w:r>
        <w:rPr>
          <w:rFonts w:hint="eastAsia" w:ascii="仿宋" w:hAnsi="仿宋" w:eastAsia="仿宋" w:cs="仿宋"/>
          <w:sz w:val="24"/>
        </w:rPr>
        <w:t xml:space="preserve">日期：    </w:t>
      </w:r>
    </w:p>
    <w:p>
      <w:pPr>
        <w:wordWrap w:val="0"/>
        <w:spacing w:line="360" w:lineRule="auto"/>
        <w:jc w:val="center"/>
        <w:rPr>
          <w:rFonts w:ascii="仿宋" w:hAnsi="仿宋" w:eastAsia="仿宋" w:cs="仿宋"/>
          <w:b/>
          <w:bCs/>
          <w:sz w:val="24"/>
        </w:rPr>
      </w:pPr>
    </w:p>
    <w:p>
      <w:pPr>
        <w:wordWrap w:val="0"/>
        <w:spacing w:line="360" w:lineRule="auto"/>
        <w:rPr>
          <w:rFonts w:ascii="仿宋" w:hAnsi="仿宋" w:eastAsia="仿宋" w:cs="仿宋"/>
          <w:b/>
          <w:sz w:val="24"/>
        </w:rPr>
      </w:pPr>
    </w:p>
    <w:p>
      <w:pPr>
        <w:wordWrap w:val="0"/>
        <w:spacing w:line="360" w:lineRule="auto"/>
        <w:rPr>
          <w:rFonts w:ascii="仿宋" w:hAnsi="仿宋" w:eastAsia="仿宋" w:cs="仿宋"/>
          <w:b/>
          <w:sz w:val="24"/>
        </w:rPr>
      </w:pPr>
    </w:p>
    <w:p>
      <w:pPr>
        <w:wordWrap w:val="0"/>
        <w:spacing w:line="360" w:lineRule="auto"/>
        <w:rPr>
          <w:rFonts w:ascii="仿宋" w:hAnsi="仿宋" w:eastAsia="仿宋" w:cs="仿宋"/>
          <w:b/>
          <w:sz w:val="24"/>
        </w:rPr>
      </w:pPr>
    </w:p>
    <w:p>
      <w:pPr>
        <w:wordWrap w:val="0"/>
        <w:spacing w:line="360" w:lineRule="auto"/>
        <w:rPr>
          <w:rFonts w:ascii="仿宋" w:hAnsi="仿宋" w:eastAsia="仿宋" w:cs="仿宋"/>
          <w:b/>
          <w:sz w:val="24"/>
        </w:rPr>
      </w:pPr>
      <w:r>
        <w:rPr>
          <w:rFonts w:hint="eastAsia" w:ascii="仿宋" w:hAnsi="仿宋" w:eastAsia="仿宋" w:cs="仿宋"/>
          <w:b/>
          <w:sz w:val="24"/>
        </w:rPr>
        <w:t>质疑函制作说明：</w:t>
      </w:r>
    </w:p>
    <w:p>
      <w:pPr>
        <w:widowControl/>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wordWrap w:val="0"/>
        <w:spacing w:line="360" w:lineRule="auto"/>
        <w:ind w:firstLine="600" w:firstLineChars="200"/>
        <w:jc w:val="left"/>
        <w:rPr>
          <w:rFonts w:ascii="仿宋" w:hAnsi="仿宋" w:eastAsia="仿宋" w:cs="仿宋"/>
          <w:sz w:val="30"/>
          <w:szCs w:val="30"/>
        </w:rPr>
      </w:pPr>
    </w:p>
    <w:p>
      <w:pPr>
        <w:wordWrap w:val="0"/>
        <w:spacing w:line="360" w:lineRule="auto"/>
        <w:jc w:val="center"/>
        <w:rPr>
          <w:rFonts w:ascii="仿宋" w:hAnsi="仿宋" w:eastAsia="仿宋" w:cs="仿宋"/>
          <w:b/>
          <w:spacing w:val="6"/>
          <w:sz w:val="32"/>
          <w:szCs w:val="32"/>
        </w:rPr>
      </w:pPr>
    </w:p>
    <w:p>
      <w:pPr>
        <w:wordWrap w:val="0"/>
        <w:spacing w:line="360" w:lineRule="auto"/>
        <w:jc w:val="center"/>
        <w:rPr>
          <w:rFonts w:ascii="仿宋" w:hAnsi="仿宋" w:eastAsia="仿宋" w:cs="仿宋"/>
          <w:b/>
          <w:spacing w:val="6"/>
          <w:sz w:val="32"/>
          <w:szCs w:val="32"/>
        </w:rPr>
      </w:pPr>
    </w:p>
    <w:p>
      <w:pPr>
        <w:pageBreakBefore/>
        <w:wordWrap w:val="0"/>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wordWrap w:val="0"/>
        <w:spacing w:line="360" w:lineRule="auto"/>
        <w:jc w:val="center"/>
        <w:rPr>
          <w:rFonts w:ascii="仿宋" w:hAnsi="仿宋" w:eastAsia="仿宋" w:cs="仿宋"/>
          <w:b/>
          <w:sz w:val="24"/>
        </w:rPr>
      </w:pPr>
    </w:p>
    <w:p>
      <w:pPr>
        <w:wordWrap w:val="0"/>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wordWrap w:val="0"/>
        <w:spacing w:line="360" w:lineRule="auto"/>
        <w:rPr>
          <w:rFonts w:ascii="仿宋" w:hAnsi="仿宋" w:eastAsia="仿宋" w:cs="仿宋"/>
          <w:sz w:val="24"/>
        </w:rPr>
      </w:pPr>
      <w:r>
        <w:rPr>
          <w:rFonts w:hint="eastAsia" w:ascii="仿宋" w:hAnsi="仿宋" w:eastAsia="仿宋" w:cs="仿宋"/>
          <w:sz w:val="24"/>
        </w:rPr>
        <w:t>一、投诉相关主体基本情况</w:t>
      </w:r>
    </w:p>
    <w:p>
      <w:pPr>
        <w:wordWrap w:val="0"/>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wordWrap w:val="0"/>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wordWrap w:val="0"/>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wordWrap w:val="0"/>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wordWrap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wordWrap w:val="0"/>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wordWrap w:val="0"/>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wordWrap w:val="0"/>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wordWrap w:val="0"/>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wordWrap w:val="0"/>
        <w:spacing w:line="360" w:lineRule="auto"/>
        <w:rPr>
          <w:rFonts w:ascii="仿宋" w:hAnsi="仿宋" w:eastAsia="仿宋" w:cs="仿宋"/>
          <w:sz w:val="24"/>
        </w:rPr>
      </w:pPr>
      <w:r>
        <w:rPr>
          <w:rFonts w:hint="eastAsia" w:ascii="仿宋" w:hAnsi="仿宋" w:eastAsia="仿宋" w:cs="仿宋"/>
          <w:sz w:val="24"/>
        </w:rPr>
        <w:t>被投诉人2</w:t>
      </w:r>
    </w:p>
    <w:p>
      <w:pPr>
        <w:wordWrap w:val="0"/>
        <w:spacing w:line="360" w:lineRule="auto"/>
        <w:rPr>
          <w:rFonts w:ascii="仿宋" w:hAnsi="仿宋" w:eastAsia="仿宋" w:cs="仿宋"/>
          <w:sz w:val="24"/>
          <w:u w:val="dotted"/>
        </w:rPr>
      </w:pPr>
      <w:r>
        <w:rPr>
          <w:rFonts w:hint="eastAsia" w:ascii="仿宋" w:hAnsi="仿宋" w:eastAsia="仿宋" w:cs="仿宋"/>
          <w:sz w:val="24"/>
        </w:rPr>
        <w:t>……</w:t>
      </w:r>
    </w:p>
    <w:p>
      <w:pPr>
        <w:wordWrap w:val="0"/>
        <w:spacing w:line="360"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wordWrap w:val="0"/>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wordWrap w:val="0"/>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wordWrap w:val="0"/>
        <w:spacing w:line="360" w:lineRule="auto"/>
        <w:rPr>
          <w:rFonts w:ascii="仿宋" w:hAnsi="仿宋" w:eastAsia="仿宋" w:cs="仿宋"/>
          <w:sz w:val="24"/>
        </w:rPr>
      </w:pPr>
      <w:r>
        <w:rPr>
          <w:rFonts w:hint="eastAsia" w:ascii="仿宋" w:hAnsi="仿宋" w:eastAsia="仿宋" w:cs="仿宋"/>
          <w:sz w:val="24"/>
        </w:rPr>
        <w:t>二、投诉项目基本情况</w:t>
      </w:r>
    </w:p>
    <w:p>
      <w:pPr>
        <w:wordWrap w:val="0"/>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wordWrap w:val="0"/>
        <w:spacing w:line="360"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wordWrap w:val="0"/>
        <w:spacing w:line="360"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wordWrap w:val="0"/>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wordWrap w:val="0"/>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wordWrap w:val="0"/>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wordWrap w:val="0"/>
        <w:spacing w:line="360" w:lineRule="auto"/>
        <w:rPr>
          <w:rFonts w:ascii="仿宋" w:hAnsi="仿宋" w:eastAsia="仿宋" w:cs="仿宋"/>
          <w:sz w:val="24"/>
        </w:rPr>
      </w:pPr>
      <w:r>
        <w:rPr>
          <w:rFonts w:hint="eastAsia" w:ascii="仿宋" w:hAnsi="仿宋" w:eastAsia="仿宋" w:cs="仿宋"/>
          <w:sz w:val="24"/>
        </w:rPr>
        <w:t>三、质疑基本情况</w:t>
      </w:r>
    </w:p>
    <w:p>
      <w:pPr>
        <w:wordWrap w:val="0"/>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wordWrap w:val="0"/>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wordWrap w:val="0"/>
        <w:spacing w:line="360" w:lineRule="auto"/>
        <w:ind w:firstLine="480" w:firstLineChars="20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wordWrap w:val="0"/>
        <w:spacing w:line="360" w:lineRule="auto"/>
        <w:rPr>
          <w:rFonts w:ascii="仿宋" w:hAnsi="仿宋" w:eastAsia="仿宋" w:cs="仿宋"/>
          <w:sz w:val="24"/>
        </w:rPr>
      </w:pPr>
      <w:r>
        <w:rPr>
          <w:rFonts w:hint="eastAsia" w:ascii="仿宋" w:hAnsi="仿宋" w:eastAsia="仿宋" w:cs="仿宋"/>
          <w:sz w:val="24"/>
        </w:rPr>
        <w:t>四、投诉事项具体内容</w:t>
      </w:r>
    </w:p>
    <w:p>
      <w:pPr>
        <w:wordWrap w:val="0"/>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wordWrap w:val="0"/>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wordWrap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wordWrap w:val="0"/>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wordWrap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wordWrap w:val="0"/>
        <w:spacing w:line="360" w:lineRule="auto"/>
        <w:rPr>
          <w:rFonts w:ascii="仿宋" w:hAnsi="仿宋" w:eastAsia="仿宋" w:cs="仿宋"/>
          <w:sz w:val="24"/>
        </w:rPr>
      </w:pPr>
      <w:r>
        <w:rPr>
          <w:rFonts w:hint="eastAsia" w:ascii="仿宋" w:hAnsi="仿宋" w:eastAsia="仿宋" w:cs="仿宋"/>
          <w:sz w:val="24"/>
        </w:rPr>
        <w:t>投诉事项2</w:t>
      </w:r>
    </w:p>
    <w:p>
      <w:pPr>
        <w:wordWrap w:val="0"/>
        <w:spacing w:line="360" w:lineRule="auto"/>
        <w:rPr>
          <w:rFonts w:ascii="仿宋" w:hAnsi="仿宋" w:eastAsia="仿宋" w:cs="仿宋"/>
          <w:sz w:val="24"/>
          <w:u w:val="dotted"/>
        </w:rPr>
      </w:pPr>
      <w:r>
        <w:rPr>
          <w:rFonts w:hint="eastAsia" w:ascii="仿宋" w:hAnsi="仿宋" w:eastAsia="仿宋" w:cs="仿宋"/>
          <w:sz w:val="24"/>
        </w:rPr>
        <w:t>……</w:t>
      </w:r>
    </w:p>
    <w:p>
      <w:pPr>
        <w:wordWrap w:val="0"/>
        <w:spacing w:line="360" w:lineRule="auto"/>
        <w:rPr>
          <w:rFonts w:ascii="仿宋" w:hAnsi="仿宋" w:eastAsia="仿宋" w:cs="仿宋"/>
          <w:sz w:val="24"/>
        </w:rPr>
      </w:pPr>
      <w:r>
        <w:rPr>
          <w:rFonts w:hint="eastAsia" w:ascii="仿宋" w:hAnsi="仿宋" w:eastAsia="仿宋" w:cs="仿宋"/>
          <w:sz w:val="24"/>
        </w:rPr>
        <w:t>五、与投诉事项相关的投诉请求</w:t>
      </w:r>
    </w:p>
    <w:p>
      <w:pPr>
        <w:wordWrap w:val="0"/>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wordWrap w:val="0"/>
        <w:spacing w:line="360" w:lineRule="auto"/>
        <w:rPr>
          <w:rFonts w:ascii="仿宋" w:hAnsi="仿宋" w:eastAsia="仿宋" w:cs="仿宋"/>
          <w:sz w:val="24"/>
          <w:u w:val="single"/>
        </w:rPr>
      </w:pPr>
      <w:r>
        <w:rPr>
          <w:rFonts w:hint="eastAsia" w:ascii="仿宋" w:hAnsi="仿宋" w:eastAsia="仿宋" w:cs="仿宋"/>
          <w:sz w:val="24"/>
        </w:rPr>
        <w:t xml:space="preserve">                                                                                                    </w:t>
      </w:r>
    </w:p>
    <w:p>
      <w:pPr>
        <w:wordWrap w:val="0"/>
        <w:spacing w:line="360" w:lineRule="auto"/>
        <w:rPr>
          <w:rFonts w:ascii="仿宋" w:hAnsi="仿宋" w:eastAsia="仿宋" w:cs="仿宋"/>
          <w:sz w:val="24"/>
        </w:rPr>
      </w:pPr>
      <w:r>
        <w:rPr>
          <w:rFonts w:hint="eastAsia" w:ascii="仿宋" w:hAnsi="仿宋" w:eastAsia="仿宋" w:cs="仿宋"/>
          <w:sz w:val="24"/>
        </w:rPr>
        <w:t xml:space="preserve">签字(签章)：                   公章：                      </w:t>
      </w:r>
    </w:p>
    <w:p>
      <w:pPr>
        <w:wordWrap w:val="0"/>
        <w:spacing w:line="360" w:lineRule="auto"/>
        <w:rPr>
          <w:rFonts w:ascii="仿宋" w:hAnsi="仿宋" w:eastAsia="仿宋" w:cs="仿宋"/>
          <w:sz w:val="24"/>
        </w:rPr>
      </w:pPr>
      <w:r>
        <w:rPr>
          <w:rFonts w:hint="eastAsia" w:ascii="仿宋" w:hAnsi="仿宋" w:eastAsia="仿宋" w:cs="仿宋"/>
          <w:sz w:val="24"/>
        </w:rPr>
        <w:t xml:space="preserve">日期：    </w:t>
      </w:r>
    </w:p>
    <w:p>
      <w:pPr>
        <w:wordWrap w:val="0"/>
        <w:spacing w:line="360" w:lineRule="auto"/>
        <w:rPr>
          <w:rFonts w:ascii="仿宋" w:hAnsi="仿宋" w:eastAsia="仿宋" w:cs="仿宋"/>
          <w:b/>
          <w:sz w:val="24"/>
        </w:rPr>
      </w:pPr>
      <w:r>
        <w:rPr>
          <w:rFonts w:hint="eastAsia" w:ascii="仿宋" w:hAnsi="仿宋" w:eastAsia="仿宋" w:cs="仿宋"/>
          <w:b/>
          <w:sz w:val="24"/>
        </w:rPr>
        <w:t>投诉书制作说明：</w:t>
      </w:r>
    </w:p>
    <w:p>
      <w:pPr>
        <w:widowControl/>
        <w:wordWrap w:val="0"/>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wordWrap w:val="0"/>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wordWrap w:val="0"/>
        <w:spacing w:line="360" w:lineRule="auto"/>
        <w:ind w:firstLine="480" w:firstLineChars="200"/>
        <w:jc w:val="left"/>
        <w:rPr>
          <w:rFonts w:ascii="仿宋" w:hAnsi="仿宋" w:eastAsia="仿宋" w:cs="仿宋"/>
          <w:b/>
          <w:spacing w:val="6"/>
          <w:sz w:val="32"/>
          <w:szCs w:val="32"/>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pageBreakBefore/>
        <w:wordWrap w:val="0"/>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pPr>
        <w:wordWrap w:val="0"/>
        <w:spacing w:line="360" w:lineRule="auto"/>
        <w:rPr>
          <w:rFonts w:ascii="仿宋" w:hAnsi="仿宋" w:eastAsia="仿宋" w:cs="仿宋"/>
          <w:sz w:val="24"/>
          <w:u w:val="single"/>
        </w:rPr>
      </w:pPr>
    </w:p>
    <w:p>
      <w:pPr>
        <w:wordWrap w:val="0"/>
        <w:spacing w:line="360" w:lineRule="auto"/>
        <w:rPr>
          <w:rFonts w:ascii="仿宋" w:hAnsi="仿宋" w:eastAsia="仿宋" w:cs="仿宋"/>
          <w:sz w:val="24"/>
        </w:rPr>
      </w:pPr>
      <w:r>
        <w:rPr>
          <w:rFonts w:hint="eastAsia" w:ascii="仿宋" w:hAnsi="仿宋" w:eastAsia="仿宋" w:cs="仿宋"/>
          <w:sz w:val="24"/>
          <w:u w:val="single"/>
        </w:rPr>
        <w:t>绍兴市第一中学、绍兴市公共资源交易中心：</w:t>
      </w:r>
    </w:p>
    <w:p>
      <w:pPr>
        <w:wordWrap w:val="0"/>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你方组织的绍兴市第一中学智能交互一体机采购项目【招标编号：2025-07-0058】</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wordWrap w:val="0"/>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wordWrap w:val="0"/>
        <w:spacing w:line="360" w:lineRule="auto"/>
        <w:ind w:firstLine="494"/>
        <w:rPr>
          <w:rFonts w:ascii="仿宋" w:hAnsi="仿宋" w:eastAsia="仿宋" w:cs="仿宋"/>
          <w:sz w:val="24"/>
        </w:rPr>
      </w:pPr>
    </w:p>
    <w:p>
      <w:pPr>
        <w:wordWrap w:val="0"/>
        <w:spacing w:line="360" w:lineRule="auto"/>
        <w:ind w:firstLine="494"/>
        <w:rPr>
          <w:rFonts w:ascii="仿宋" w:hAnsi="仿宋" w:eastAsia="仿宋" w:cs="仿宋"/>
          <w:sz w:val="24"/>
        </w:rPr>
      </w:pPr>
    </w:p>
    <w:p>
      <w:pPr>
        <w:wordWrap w:val="0"/>
        <w:spacing w:line="360" w:lineRule="auto"/>
        <w:ind w:firstLine="494"/>
        <w:rPr>
          <w:rFonts w:ascii="仿宋" w:hAnsi="仿宋" w:eastAsia="仿宋" w:cs="仿宋"/>
          <w:sz w:val="24"/>
        </w:rPr>
      </w:pPr>
    </w:p>
    <w:p>
      <w:pPr>
        <w:wordWrap w:val="0"/>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wordWrap w:val="0"/>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pPr>
        <w:pStyle w:val="80"/>
        <w:wordWrap w:val="0"/>
        <w:rPr>
          <w:color w:val="auto"/>
        </w:rPr>
      </w:pPr>
    </w:p>
    <w:p>
      <w:pPr>
        <w:wordWrap w:val="0"/>
        <w:rPr>
          <w:rFonts w:ascii="仿宋" w:hAnsi="仿宋" w:eastAsia="仿宋" w:cs="仿宋"/>
          <w:sz w:val="24"/>
        </w:rPr>
      </w:pPr>
      <w:r>
        <w:rPr>
          <w:rFonts w:hint="eastAsia" w:ascii="仿宋" w:hAnsi="仿宋" w:eastAsia="仿宋" w:cs="仿宋"/>
          <w:b/>
          <w:bCs/>
          <w:sz w:val="24"/>
        </w:rPr>
        <w:t>附：</w:t>
      </w:r>
    </w:p>
    <w:p>
      <w:pPr>
        <w:wordWrap w:val="0"/>
        <w:spacing w:line="360" w:lineRule="auto"/>
        <w:rPr>
          <w:rFonts w:ascii="仿宋" w:hAnsi="仿宋" w:eastAsia="仿宋" w:cs="仿宋"/>
          <w:bCs/>
          <w:sz w:val="24"/>
        </w:rPr>
      </w:pPr>
      <w:r>
        <w:rPr>
          <w:rFonts w:ascii="仿宋" w:hAnsi="仿宋" w:eastAsia="仿宋" w:cs="仿宋"/>
          <w:b/>
          <w:bCs/>
          <w:sz w:val="24"/>
        </w:rPr>
        <w:pict>
          <v:rect id="Rectangle 17" o:spid="_x0000_s1026" o:spt="1" style="position:absolute;left:0pt;margin-left:238.9pt;margin-top:28.05pt;height:177.45pt;width:212.95pt;z-index:-251657216;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path/>
            <v:fill focussize="0,0"/>
            <v:stroke/>
            <v:imagedata o:title=""/>
            <o:lock v:ext="edit"/>
          </v:rect>
        </w:pict>
      </w:r>
      <w:r>
        <w:rPr>
          <w:rFonts w:ascii="仿宋" w:hAnsi="仿宋" w:eastAsia="仿宋" w:cs="仿宋"/>
          <w:b/>
          <w:bCs/>
          <w:sz w:val="24"/>
        </w:rPr>
        <w:pict>
          <v:rect id="Rectangle 16" o:spid="_x0000_s1027" o:spt="1" style="position:absolute;left:0pt;margin-left:-7.2pt;margin-top:30.3pt;height:177.45pt;width:208.5pt;z-index:-251656192;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path/>
            <v:fill focussize="0,0"/>
            <v:stroke/>
            <v:imagedata o:title=""/>
            <o:lock v:ext="edit"/>
          </v:rect>
        </w:pict>
      </w:r>
      <w:r>
        <w:rPr>
          <w:rFonts w:hint="eastAsia" w:ascii="仿宋" w:hAnsi="仿宋" w:eastAsia="仿宋" w:cs="仿宋"/>
          <w:sz w:val="24"/>
        </w:rPr>
        <w:t>投标单位法定名称章（印模）                投标单位“XX专用章”（印模）</w:t>
      </w: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pageBreakBefore/>
        <w:wordWrap w:val="0"/>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pPr>
        <w:widowControl/>
        <w:wordWrap w:val="0"/>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绍兴市第一中学智能交互一体机采购项目【招标编号：2025-07-0058】</w:t>
      </w:r>
      <w:r>
        <w:rPr>
          <w:rFonts w:hint="eastAsia" w:ascii="仿宋" w:hAnsi="仿宋" w:eastAsia="仿宋" w:cs="仿宋"/>
          <w:kern w:val="0"/>
          <w:sz w:val="24"/>
          <w:lang w:val="zh-CN"/>
        </w:rPr>
        <w:t xml:space="preserve">投标。 </w:t>
      </w:r>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wordWrap w:val="0"/>
        <w:snapToGrid w:val="0"/>
        <w:spacing w:line="360" w:lineRule="auto"/>
        <w:ind w:firstLine="576"/>
        <w:rPr>
          <w:rFonts w:ascii="仿宋" w:hAnsi="仿宋" w:eastAsia="仿宋" w:cs="仿宋"/>
          <w:kern w:val="0"/>
          <w:sz w:val="24"/>
          <w:lang w:val="zh-CN"/>
        </w:rPr>
      </w:pPr>
      <w:bookmarkStart w:id="54"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54"/>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wordWrap w:val="0"/>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wordWrap w:val="0"/>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wordWrap w:val="0"/>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wordWrap w:val="0"/>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pPr>
        <w:wordWrap w:val="0"/>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pPr>
        <w:wordWrap w:val="0"/>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snapToGrid w:val="0"/>
        <w:spacing w:line="360" w:lineRule="auto"/>
        <w:jc w:val="center"/>
        <w:outlineLvl w:val="0"/>
        <w:rPr>
          <w:rFonts w:ascii="仿宋" w:hAnsi="仿宋" w:eastAsia="仿宋" w:cs="仿宋"/>
          <w:b/>
          <w:kern w:val="0"/>
          <w:sz w:val="32"/>
          <w:szCs w:val="32"/>
        </w:rPr>
      </w:pPr>
    </w:p>
    <w:p>
      <w:pPr>
        <w:wordWrap w:val="0"/>
        <w:snapToGrid w:val="0"/>
        <w:spacing w:line="360" w:lineRule="auto"/>
        <w:jc w:val="center"/>
        <w:outlineLvl w:val="0"/>
        <w:rPr>
          <w:rFonts w:ascii="仿宋" w:hAnsi="仿宋" w:eastAsia="仿宋" w:cs="仿宋"/>
          <w:b/>
          <w:kern w:val="0"/>
          <w:sz w:val="32"/>
          <w:szCs w:val="32"/>
        </w:rPr>
      </w:pPr>
    </w:p>
    <w:p>
      <w:pPr>
        <w:wordWrap w:val="0"/>
        <w:snapToGrid w:val="0"/>
        <w:spacing w:line="360" w:lineRule="auto"/>
        <w:jc w:val="center"/>
        <w:outlineLvl w:val="0"/>
        <w:rPr>
          <w:rFonts w:ascii="仿宋" w:hAnsi="仿宋" w:eastAsia="仿宋" w:cs="仿宋"/>
          <w:b/>
          <w:kern w:val="0"/>
          <w:sz w:val="32"/>
          <w:szCs w:val="32"/>
        </w:rPr>
      </w:pPr>
    </w:p>
    <w:p>
      <w:pPr>
        <w:pageBreakBefore/>
        <w:wordWrap w:val="0"/>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pPr>
        <w:widowControl/>
        <w:wordWrap w:val="0"/>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绍兴市第一中学智能交互一体机采购项目【招标编号：2025-07-0058】</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7"/>
        <w:wordWrap w:val="0"/>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wordWrap w:val="0"/>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wordWrap w:val="0"/>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55"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5"/>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wordWrap w:val="0"/>
        <w:snapToGrid w:val="0"/>
        <w:spacing w:line="360" w:lineRule="auto"/>
        <w:ind w:firstLine="576"/>
        <w:rPr>
          <w:rFonts w:ascii="仿宋" w:hAnsi="仿宋" w:eastAsia="仿宋" w:cs="仿宋"/>
          <w:u w:val="single"/>
        </w:rPr>
      </w:pPr>
      <w:r>
        <w:rPr>
          <w:rFonts w:hint="eastAsia" w:ascii="仿宋" w:hAnsi="仿宋" w:eastAsia="仿宋" w:cs="仿宋"/>
          <w:u w:val="single"/>
        </w:rPr>
        <w:t xml:space="preserve">                                                                         </w:t>
      </w:r>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wordWrap w:val="0"/>
        <w:snapToGrid w:val="0"/>
        <w:spacing w:line="360" w:lineRule="auto"/>
        <w:ind w:firstLine="576"/>
        <w:rPr>
          <w:rFonts w:ascii="仿宋" w:hAnsi="仿宋" w:eastAsia="仿宋" w:cs="仿宋"/>
          <w:kern w:val="0"/>
          <w:sz w:val="24"/>
        </w:rPr>
      </w:pPr>
      <w:r>
        <w:rPr>
          <w:rFonts w:hint="eastAsia" w:ascii="仿宋" w:hAnsi="仿宋" w:eastAsia="仿宋" w:cs="仿宋"/>
          <w:u w:val="single"/>
        </w:rPr>
        <w:t xml:space="preserve">                                                                         </w:t>
      </w:r>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wordWrap w:val="0"/>
        <w:snapToGrid w:val="0"/>
        <w:spacing w:line="360" w:lineRule="auto"/>
        <w:ind w:left="573" w:leftChars="273"/>
        <w:rPr>
          <w:rFonts w:ascii="仿宋" w:hAnsi="仿宋" w:eastAsia="仿宋" w:cs="仿宋"/>
          <w:kern w:val="0"/>
          <w:sz w:val="24"/>
          <w:lang w:val="zh-CN"/>
        </w:rPr>
      </w:pPr>
      <w:r>
        <w:rPr>
          <w:rFonts w:hint="eastAsia" w:ascii="仿宋" w:hAnsi="仿宋" w:eastAsia="仿宋" w:cs="仿宋"/>
          <w:u w:val="single"/>
        </w:rPr>
        <w:t xml:space="preserve">                                                                         </w:t>
      </w:r>
    </w:p>
    <w:p>
      <w:pPr>
        <w:wordWrap w:val="0"/>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wordWrap w:val="0"/>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wordWrap w:val="0"/>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pPr>
        <w:wordWrap w:val="0"/>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wordWrap w:val="0"/>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wordWrap w:val="0"/>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wordWrap w:val="0"/>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pStyle w:val="80"/>
        <w:wordWrap w:val="0"/>
        <w:rPr>
          <w:rFonts w:ascii="仿宋" w:hAnsi="仿宋" w:eastAsia="仿宋" w:cs="仿宋"/>
          <w:b/>
          <w:color w:val="auto"/>
          <w:spacing w:val="6"/>
          <w:sz w:val="32"/>
          <w:szCs w:val="32"/>
        </w:rPr>
      </w:pPr>
    </w:p>
    <w:p>
      <w:pPr>
        <w:pStyle w:val="81"/>
        <w:rPr>
          <w:rFonts w:ascii="仿宋" w:hAnsi="仿宋" w:eastAsia="仿宋" w:cs="仿宋"/>
          <w:b/>
          <w:spacing w:val="6"/>
          <w:sz w:val="32"/>
          <w:szCs w:val="32"/>
        </w:rPr>
      </w:pPr>
    </w:p>
    <w:p>
      <w:pPr>
        <w:wordWrap w:val="0"/>
        <w:rPr>
          <w:rFonts w:ascii="仿宋" w:hAnsi="仿宋" w:eastAsia="仿宋" w:cs="仿宋"/>
          <w:b/>
          <w:spacing w:val="6"/>
          <w:sz w:val="32"/>
          <w:szCs w:val="32"/>
        </w:rPr>
      </w:pPr>
    </w:p>
    <w:p>
      <w:pPr>
        <w:pStyle w:val="80"/>
        <w:wordWrap w:val="0"/>
        <w:rPr>
          <w:rFonts w:ascii="仿宋" w:hAnsi="仿宋" w:eastAsia="仿宋" w:cs="仿宋"/>
          <w:b/>
          <w:color w:val="auto"/>
          <w:spacing w:val="6"/>
          <w:sz w:val="32"/>
          <w:szCs w:val="32"/>
        </w:rPr>
      </w:pPr>
    </w:p>
    <w:p>
      <w:pPr>
        <w:pStyle w:val="81"/>
      </w:pPr>
    </w:p>
    <w:p>
      <w:pPr>
        <w:wordWrap w:val="0"/>
        <w:spacing w:line="360" w:lineRule="auto"/>
        <w:rPr>
          <w:rFonts w:ascii="仿宋" w:hAnsi="仿宋" w:eastAsia="仿宋" w:cs="仿宋"/>
          <w:b/>
          <w:spacing w:val="6"/>
          <w:sz w:val="32"/>
          <w:szCs w:val="32"/>
        </w:rPr>
      </w:pPr>
      <w:bookmarkStart w:id="56" w:name="OLE_LINK14"/>
      <w:bookmarkStart w:id="57" w:name="OLE_LINK13"/>
    </w:p>
    <w:p>
      <w:pPr>
        <w:wordWrap w:val="0"/>
        <w:spacing w:line="360" w:lineRule="auto"/>
        <w:rPr>
          <w:rFonts w:ascii="仿宋" w:hAnsi="仿宋" w:eastAsia="仿宋" w:cs="仿宋"/>
          <w:b/>
          <w:spacing w:val="6"/>
          <w:sz w:val="32"/>
          <w:szCs w:val="32"/>
        </w:rPr>
      </w:pPr>
    </w:p>
    <w:p>
      <w:pPr>
        <w:wordWrap w:val="0"/>
        <w:spacing w:line="360" w:lineRule="auto"/>
        <w:rPr>
          <w:rFonts w:ascii="仿宋" w:hAnsi="仿宋" w:eastAsia="仿宋" w:cs="仿宋"/>
          <w:b/>
          <w:spacing w:val="6"/>
          <w:sz w:val="32"/>
          <w:szCs w:val="32"/>
        </w:rPr>
      </w:pPr>
    </w:p>
    <w:p>
      <w:pPr>
        <w:wordWrap w:val="0"/>
        <w:spacing w:line="360" w:lineRule="auto"/>
        <w:rPr>
          <w:rFonts w:ascii="仿宋" w:hAnsi="仿宋" w:eastAsia="仿宋" w:cs="仿宋"/>
          <w:b/>
          <w:spacing w:val="6"/>
          <w:sz w:val="32"/>
          <w:szCs w:val="32"/>
        </w:rPr>
      </w:pPr>
    </w:p>
    <w:p>
      <w:pPr>
        <w:wordWrap w:val="0"/>
        <w:spacing w:line="360" w:lineRule="auto"/>
        <w:rPr>
          <w:rFonts w:ascii="仿宋" w:hAnsi="仿宋" w:eastAsia="仿宋" w:cs="仿宋"/>
          <w:b/>
          <w:spacing w:val="6"/>
          <w:sz w:val="32"/>
          <w:szCs w:val="32"/>
        </w:rPr>
      </w:pPr>
    </w:p>
    <w:p>
      <w:pPr>
        <w:wordWrap w:val="0"/>
        <w:spacing w:line="360" w:lineRule="auto"/>
        <w:rPr>
          <w:rFonts w:ascii="仿宋" w:hAnsi="仿宋" w:eastAsia="仿宋" w:cs="仿宋"/>
          <w:b/>
          <w:spacing w:val="6"/>
          <w:sz w:val="32"/>
          <w:szCs w:val="32"/>
        </w:rPr>
      </w:pPr>
    </w:p>
    <w:p>
      <w:pPr>
        <w:wordWrap w:val="0"/>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pPr>
        <w:wordWrap w:val="0"/>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56"/>
    <w:bookmarkEnd w:id="57"/>
    <w:p>
      <w:pPr>
        <w:wordWrap w:val="0"/>
        <w:spacing w:line="360" w:lineRule="auto"/>
        <w:rPr>
          <w:rFonts w:ascii="仿宋" w:hAnsi="仿宋" w:eastAsia="仿宋" w:cs="仿宋"/>
          <w:b/>
          <w:spacing w:val="6"/>
          <w:sz w:val="30"/>
          <w:szCs w:val="30"/>
        </w:rPr>
      </w:pPr>
    </w:p>
    <w:p>
      <w:pPr>
        <w:wordWrap w:val="0"/>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绍兴市第一中学</w:t>
      </w:r>
      <w:r>
        <w:rPr>
          <w:rFonts w:hint="eastAsia" w:ascii="仿宋" w:hAnsi="仿宋" w:eastAsia="仿宋" w:cs="仿宋"/>
          <w:sz w:val="24"/>
        </w:rPr>
        <w:t>_单位的_</w:t>
      </w:r>
      <w:r>
        <w:rPr>
          <w:rFonts w:hint="eastAsia" w:ascii="仿宋" w:hAnsi="仿宋" w:eastAsia="仿宋" w:cs="仿宋"/>
          <w:sz w:val="24"/>
          <w:u w:val="single"/>
        </w:rPr>
        <w:t>绍兴市第一中学智能交互一体机采购项目</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wordWrap w:val="0"/>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wordWrap w:val="0"/>
        <w:spacing w:line="360" w:lineRule="auto"/>
        <w:ind w:firstLine="480" w:firstLineChars="200"/>
        <w:rPr>
          <w:rFonts w:ascii="仿宋" w:hAnsi="仿宋" w:eastAsia="仿宋" w:cs="仿宋"/>
          <w:sz w:val="24"/>
        </w:rPr>
      </w:pPr>
    </w:p>
    <w:p>
      <w:pPr>
        <w:wordWrap w:val="0"/>
        <w:spacing w:line="360" w:lineRule="auto"/>
        <w:ind w:firstLine="480" w:firstLineChars="200"/>
        <w:rPr>
          <w:rFonts w:ascii="仿宋" w:hAnsi="仿宋" w:eastAsia="仿宋" w:cs="仿宋"/>
          <w:sz w:val="24"/>
        </w:rPr>
      </w:pPr>
    </w:p>
    <w:p>
      <w:pPr>
        <w:tabs>
          <w:tab w:val="left" w:pos="4860"/>
        </w:tabs>
        <w:wordWrap w:val="0"/>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wordWrap w:val="0"/>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autoSpaceDE w:val="0"/>
        <w:autoSpaceDN w:val="0"/>
        <w:jc w:val="center"/>
        <w:rPr>
          <w:rFonts w:ascii="仿宋" w:hAnsi="仿宋" w:eastAsia="仿宋" w:cs="仿宋"/>
          <w:b/>
          <w:spacing w:val="6"/>
          <w:sz w:val="32"/>
          <w:szCs w:val="32"/>
        </w:rPr>
      </w:pPr>
    </w:p>
    <w:p>
      <w:pPr>
        <w:wordWrap w:val="0"/>
        <w:spacing w:line="360" w:lineRule="auto"/>
        <w:rPr>
          <w:rFonts w:ascii="仿宋" w:hAnsi="仿宋" w:eastAsia="仿宋" w:cs="仿宋"/>
          <w:b/>
          <w:spacing w:val="6"/>
          <w:sz w:val="32"/>
          <w:szCs w:val="32"/>
        </w:rPr>
      </w:pPr>
    </w:p>
    <w:p>
      <w:pPr>
        <w:wordWrap w:val="0"/>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pPr>
        <w:wordWrap w:val="0"/>
        <w:spacing w:line="360" w:lineRule="auto"/>
        <w:jc w:val="center"/>
        <w:rPr>
          <w:rFonts w:ascii="仿宋" w:hAnsi="仿宋" w:eastAsia="仿宋" w:cs="仿宋"/>
          <w:sz w:val="24"/>
          <w:u w:val="single"/>
        </w:rPr>
      </w:pPr>
    </w:p>
    <w:p>
      <w:pPr>
        <w:wordWrap w:val="0"/>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pPr>
        <w:wordWrap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绍兴市第一中学 </w:t>
      </w:r>
      <w:r>
        <w:rPr>
          <w:rFonts w:hint="eastAsia" w:ascii="仿宋" w:hAnsi="仿宋" w:eastAsia="仿宋" w:cs="仿宋"/>
          <w:sz w:val="24"/>
        </w:rPr>
        <w:t xml:space="preserve">的 </w:t>
      </w:r>
      <w:r>
        <w:rPr>
          <w:rFonts w:hint="eastAsia" w:ascii="仿宋" w:hAnsi="仿宋" w:eastAsia="仿宋" w:cs="仿宋"/>
          <w:sz w:val="24"/>
          <w:u w:val="single"/>
        </w:rPr>
        <w:t>绍兴市第一中学智能交互一体机采购项目</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pPr>
        <w:wordWrap w:val="0"/>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wordWrap w:val="0"/>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wordWrap w:val="0"/>
        <w:spacing w:line="360" w:lineRule="auto"/>
        <w:ind w:firstLine="480" w:firstLineChars="200"/>
        <w:rPr>
          <w:rFonts w:ascii="仿宋" w:hAnsi="仿宋" w:eastAsia="仿宋" w:cs="仿宋"/>
          <w:sz w:val="24"/>
        </w:rPr>
      </w:pPr>
      <w:r>
        <w:rPr>
          <w:rFonts w:hint="eastAsia" w:ascii="仿宋" w:hAnsi="仿宋" w:eastAsia="仿宋" w:cs="仿宋"/>
          <w:sz w:val="24"/>
        </w:rPr>
        <w:t>……</w:t>
      </w:r>
    </w:p>
    <w:p>
      <w:pPr>
        <w:wordWrap w:val="0"/>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wordWrap w:val="0"/>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wordWrap w:val="0"/>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pPr>
        <w:wordWrap w:val="0"/>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wordWrap w:val="0"/>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pPr>
        <w:wordWrap w:val="0"/>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pPr>
        <w:wordWrap w:val="0"/>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wordWrap w:val="0"/>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wordWrap w:val="0"/>
        <w:spacing w:line="360" w:lineRule="auto"/>
        <w:jc w:val="center"/>
        <w:rPr>
          <w:rFonts w:ascii="仿宋" w:hAnsi="仿宋" w:eastAsia="仿宋" w:cs="仿宋"/>
          <w:b/>
          <w:sz w:val="32"/>
          <w:szCs w:val="32"/>
        </w:rPr>
      </w:pPr>
    </w:p>
    <w:p>
      <w:pPr>
        <w:wordWrap w:val="0"/>
        <w:spacing w:line="360" w:lineRule="auto"/>
        <w:jc w:val="center"/>
        <w:rPr>
          <w:rFonts w:ascii="仿宋" w:hAnsi="仿宋" w:eastAsia="仿宋" w:cs="仿宋"/>
          <w:b/>
          <w:sz w:val="32"/>
          <w:szCs w:val="32"/>
        </w:rPr>
      </w:pPr>
    </w:p>
    <w:p>
      <w:pPr>
        <w:wordWrap w:val="0"/>
        <w:spacing w:line="360" w:lineRule="auto"/>
        <w:jc w:val="center"/>
        <w:rPr>
          <w:rFonts w:ascii="仿宋" w:hAnsi="仿宋" w:eastAsia="仿宋" w:cs="仿宋"/>
          <w:b/>
          <w:sz w:val="32"/>
          <w:szCs w:val="32"/>
        </w:rPr>
      </w:pPr>
    </w:p>
    <w:p>
      <w:pPr>
        <w:wordWrap w:val="0"/>
        <w:spacing w:line="360" w:lineRule="auto"/>
        <w:jc w:val="center"/>
        <w:rPr>
          <w:rFonts w:ascii="仿宋" w:hAnsi="仿宋" w:eastAsia="仿宋" w:cs="仿宋"/>
          <w:b/>
          <w:sz w:val="32"/>
          <w:szCs w:val="32"/>
        </w:rPr>
      </w:pPr>
    </w:p>
    <w:p>
      <w:pPr>
        <w:wordWrap w:val="0"/>
        <w:spacing w:line="360" w:lineRule="auto"/>
        <w:jc w:val="center"/>
        <w:rPr>
          <w:rFonts w:ascii="仿宋" w:hAnsi="仿宋" w:eastAsia="仿宋" w:cs="仿宋"/>
          <w:b/>
          <w:sz w:val="32"/>
          <w:szCs w:val="32"/>
        </w:rPr>
      </w:pPr>
    </w:p>
    <w:p>
      <w:pPr>
        <w:wordWrap w:val="0"/>
        <w:spacing w:line="360" w:lineRule="auto"/>
        <w:jc w:val="center"/>
        <w:rPr>
          <w:rFonts w:ascii="宋体" w:hAnsi="宋体" w:cs="宋体"/>
          <w:b/>
          <w:sz w:val="32"/>
          <w:szCs w:val="32"/>
        </w:rPr>
      </w:pPr>
    </w:p>
    <w:p>
      <w:pPr>
        <w:wordWrap w:val="0"/>
        <w:spacing w:line="360" w:lineRule="auto"/>
        <w:jc w:val="center"/>
        <w:rPr>
          <w:rFonts w:ascii="宋体" w:hAnsi="宋体" w:cs="宋体"/>
          <w:b/>
          <w:sz w:val="32"/>
          <w:szCs w:val="32"/>
        </w:rPr>
      </w:pPr>
    </w:p>
    <w:p>
      <w:pPr>
        <w:wordWrap w:val="0"/>
        <w:spacing w:line="360" w:lineRule="auto"/>
        <w:jc w:val="center"/>
        <w:rPr>
          <w:rFonts w:ascii="宋体" w:hAnsi="宋体" w:cs="宋体"/>
          <w:b/>
          <w:sz w:val="32"/>
          <w:szCs w:val="32"/>
        </w:rPr>
      </w:pPr>
    </w:p>
    <w:p>
      <w:pPr>
        <w:wordWrap w:val="0"/>
        <w:spacing w:line="360" w:lineRule="auto"/>
        <w:jc w:val="center"/>
        <w:rPr>
          <w:rFonts w:ascii="宋体" w:hAnsi="宋体" w:cs="宋体"/>
          <w:b/>
          <w:sz w:val="32"/>
          <w:szCs w:val="32"/>
        </w:rPr>
      </w:pPr>
    </w:p>
    <w:p>
      <w:pPr>
        <w:wordWrap w:val="0"/>
        <w:spacing w:line="360" w:lineRule="auto"/>
        <w:jc w:val="center"/>
        <w:rPr>
          <w:rFonts w:ascii="宋体" w:hAnsi="宋体" w:cs="宋体"/>
          <w:b/>
          <w:sz w:val="32"/>
          <w:szCs w:val="32"/>
        </w:rPr>
      </w:pPr>
    </w:p>
    <w:p>
      <w:pPr>
        <w:wordWrap w:val="0"/>
        <w:spacing w:line="360" w:lineRule="auto"/>
        <w:jc w:val="center"/>
        <w:rPr>
          <w:rFonts w:ascii="宋体" w:hAnsi="宋体" w:cs="宋体"/>
          <w:b/>
          <w:sz w:val="32"/>
          <w:szCs w:val="32"/>
        </w:rPr>
      </w:pPr>
    </w:p>
    <w:p>
      <w:pPr>
        <w:pageBreakBefore/>
        <w:shd w:val="clear" w:color="auto" w:fill="FFFFFF"/>
        <w:wordWrap w:val="0"/>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wordWrap w:val="0"/>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wordWrap w:val="0"/>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wordWrap w:val="0"/>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wordWrap w:val="0"/>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4"/>
        <w:wordWrap w:val="0"/>
        <w:rPr>
          <w:lang w:val="en-US"/>
        </w:rPr>
      </w:pPr>
    </w:p>
    <w:p>
      <w:pPr>
        <w:widowControl/>
        <w:shd w:val="clear" w:color="auto" w:fill="FFFFFF"/>
        <w:wordWrap w:val="0"/>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wordWrap w:val="0"/>
        <w:jc w:val="left"/>
        <w:rPr>
          <w:rFonts w:ascii="仿宋" w:hAnsi="仿宋" w:eastAsia="仿宋" w:cs="仿宋"/>
          <w:kern w:val="0"/>
          <w:sz w:val="24"/>
        </w:rPr>
      </w:pPr>
    </w:p>
    <w:p>
      <w:pPr>
        <w:widowControl/>
        <w:shd w:val="clear" w:color="auto" w:fill="FFFFFF"/>
        <w:wordWrap w:val="0"/>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wordWrap w:val="0"/>
              <w:jc w:val="left"/>
              <w:rPr>
                <w:rFonts w:ascii="仿宋" w:hAnsi="仿宋" w:eastAsia="仿宋" w:cs="仿宋"/>
                <w:kern w:val="0"/>
                <w:sz w:val="24"/>
              </w:rPr>
            </w:pP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 w:hAnsi="仿宋" w:eastAsia="仿宋" w:cs="仿宋"/>
                <w:kern w:val="0"/>
                <w:sz w:val="24"/>
              </w:rPr>
            </w:pP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wordWrap w:val="0"/>
              <w:jc w:val="left"/>
              <w:rPr>
                <w:rFonts w:ascii="仿宋" w:hAnsi="仿宋" w:eastAsia="仿宋" w:cs="仿宋"/>
                <w:kern w:val="0"/>
                <w:sz w:val="24"/>
              </w:rPr>
            </w:pP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 w:hAnsi="仿宋" w:eastAsia="仿宋" w:cs="仿宋"/>
                <w:kern w:val="0"/>
                <w:sz w:val="24"/>
              </w:rPr>
            </w:pP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wordWrap w:val="0"/>
              <w:jc w:val="left"/>
              <w:rPr>
                <w:rFonts w:ascii="仿宋" w:hAnsi="仿宋" w:eastAsia="仿宋" w:cs="仿宋"/>
                <w:kern w:val="0"/>
                <w:sz w:val="24"/>
              </w:rPr>
            </w:pP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 w:hAnsi="仿宋" w:eastAsia="仿宋" w:cs="仿宋"/>
                <w:kern w:val="0"/>
                <w:sz w:val="24"/>
              </w:rPr>
            </w:pP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wordWrap w:val="0"/>
              <w:jc w:val="left"/>
              <w:rPr>
                <w:rFonts w:ascii="仿宋" w:hAnsi="仿宋" w:eastAsia="仿宋" w:cs="仿宋"/>
                <w:kern w:val="0"/>
                <w:sz w:val="24"/>
              </w:rPr>
            </w:pP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 w:hAnsi="仿宋" w:eastAsia="仿宋" w:cs="仿宋"/>
                <w:kern w:val="0"/>
                <w:sz w:val="24"/>
              </w:rPr>
            </w:pP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wordWrap w:val="0"/>
              <w:jc w:val="left"/>
              <w:rPr>
                <w:rFonts w:ascii="仿宋" w:hAnsi="仿宋" w:eastAsia="仿宋" w:cs="仿宋"/>
                <w:kern w:val="0"/>
                <w:sz w:val="24"/>
              </w:rPr>
            </w:pP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 w:hAnsi="仿宋" w:eastAsia="仿宋" w:cs="仿宋"/>
                <w:kern w:val="0"/>
                <w:sz w:val="24"/>
              </w:rPr>
            </w:pP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wordWrap w:val="0"/>
              <w:jc w:val="left"/>
              <w:rPr>
                <w:rFonts w:ascii="仿宋" w:hAnsi="仿宋" w:eastAsia="仿宋" w:cs="仿宋"/>
                <w:kern w:val="0"/>
                <w:sz w:val="24"/>
              </w:rPr>
            </w:pP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 w:hAnsi="仿宋" w:eastAsia="仿宋" w:cs="仿宋"/>
                <w:kern w:val="0"/>
                <w:sz w:val="24"/>
              </w:rPr>
            </w:pP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wordWrap w:val="0"/>
              <w:jc w:val="left"/>
              <w:rPr>
                <w:rFonts w:ascii="仿宋" w:hAnsi="仿宋" w:eastAsia="仿宋" w:cs="仿宋"/>
                <w:kern w:val="0"/>
                <w:sz w:val="24"/>
              </w:rPr>
            </w:pP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 w:hAnsi="仿宋" w:eastAsia="仿宋" w:cs="仿宋"/>
                <w:kern w:val="0"/>
                <w:sz w:val="24"/>
              </w:rPr>
            </w:pP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wordWrap w:val="0"/>
        <w:jc w:val="left"/>
        <w:rPr>
          <w:rFonts w:ascii="仿宋" w:hAnsi="仿宋" w:eastAsia="仿宋" w:cs="仿宋"/>
          <w:kern w:val="0"/>
          <w:sz w:val="24"/>
        </w:rPr>
      </w:pPr>
    </w:p>
    <w:p>
      <w:pPr>
        <w:widowControl/>
        <w:wordWrap w:val="0"/>
        <w:jc w:val="left"/>
        <w:rPr>
          <w:rFonts w:ascii="仿宋" w:hAnsi="仿宋" w:eastAsia="仿宋" w:cs="仿宋"/>
          <w:kern w:val="0"/>
          <w:sz w:val="24"/>
        </w:rPr>
      </w:pPr>
    </w:p>
    <w:p>
      <w:pPr>
        <w:widowControl/>
        <w:shd w:val="clear" w:color="auto" w:fill="FFFFFF"/>
        <w:wordWrap w:val="0"/>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wordWrap w:val="0"/>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wordWrap w:val="0"/>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wordWrap w:val="0"/>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wordWrap w:val="0"/>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将交通运输业中包括的“装卸搬运和运输代理业”修改为“多式联运和运输代理业、装卸搬运”。</w:t>
      </w:r>
    </w:p>
    <w:p>
      <w:pPr>
        <w:widowControl/>
        <w:shd w:val="clear" w:color="auto" w:fill="FFFFFF"/>
        <w:wordWrap w:val="0"/>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pPr>
        <w:widowControl/>
        <w:wordWrap w:val="0"/>
        <w:jc w:val="left"/>
        <w:rPr>
          <w:rFonts w:ascii="仿宋" w:hAnsi="仿宋" w:eastAsia="仿宋" w:cs="仿宋"/>
          <w:kern w:val="0"/>
          <w:sz w:val="18"/>
          <w:szCs w:val="18"/>
        </w:rPr>
      </w:pPr>
    </w:p>
    <w:p>
      <w:pPr>
        <w:widowControl/>
        <w:wordWrap w:val="0"/>
        <w:jc w:val="left"/>
        <w:rPr>
          <w:rFonts w:ascii="仿宋" w:hAnsi="仿宋" w:eastAsia="仿宋" w:cs="仿宋"/>
          <w:kern w:val="0"/>
          <w:sz w:val="18"/>
          <w:szCs w:val="18"/>
        </w:rPr>
      </w:pPr>
    </w:p>
    <w:p>
      <w:pPr>
        <w:widowControl/>
        <w:wordWrap w:val="0"/>
        <w:jc w:val="left"/>
        <w:rPr>
          <w:rFonts w:ascii="仿宋" w:hAnsi="仿宋" w:eastAsia="仿宋" w:cs="仿宋"/>
          <w:kern w:val="0"/>
          <w:sz w:val="18"/>
          <w:szCs w:val="18"/>
        </w:rPr>
      </w:pPr>
    </w:p>
    <w:p>
      <w:pPr>
        <w:widowControl/>
        <w:shd w:val="clear" w:color="auto" w:fill="FFFFFF"/>
        <w:wordWrap w:val="0"/>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wordWrap w:val="0"/>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wordWrap w:val="0"/>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wordWrap w:val="0"/>
        <w:spacing w:before="150" w:line="600" w:lineRule="atLeast"/>
        <w:jc w:val="center"/>
        <w:textAlignment w:val="baseline"/>
        <w:rPr>
          <w:rFonts w:ascii="仿宋" w:hAnsi="仿宋" w:eastAsia="仿宋" w:cs="仿宋"/>
          <w:b/>
          <w:bCs/>
          <w:kern w:val="0"/>
          <w:sz w:val="36"/>
          <w:szCs w:val="36"/>
        </w:rPr>
      </w:pPr>
    </w:p>
    <w:p>
      <w:pPr>
        <w:widowControl/>
        <w:shd w:val="clear" w:color="auto" w:fill="FFFFFF"/>
        <w:wordWrap w:val="0"/>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二、 适用范围。本规定适用于从事《国民经济行业分类》(GB/T4754-2011)中J门类（金融业）活动的企业。</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七、 标准值的评估和调整。金融业企业划型标准工作组毎五年对划型标准值受经济发展与通货膨胀等因素的响程度进行评估和调整。</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八、 本规定的中型金融业企业标准上限即为大型金融业企业下限。国务院有关部门据此进行相关数据的统计分析，不得制定与本规定不一致的金融业企业划型标准。</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九、 融资担保公司参照本规定中“除贷款公司、小额贷款公司、典当行以外的其他金融机构”标准划型。</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十、本规定由人民银行会同银监会，证监会、保监会和统计局负责解释。</w:t>
      </w:r>
    </w:p>
    <w:p>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十一、本规定自发布之日起实施。</w:t>
      </w:r>
    </w:p>
    <w:p>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wordWrap w:val="0"/>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kern w:val="0"/>
                <w:sz w:val="24"/>
              </w:rPr>
            </w:pPr>
          </w:p>
        </w:tc>
        <w:tc>
          <w:tcPr>
            <w:tcW w:w="1025" w:type="dxa"/>
            <w:vMerge w:val="continue"/>
            <w:vAlign w:val="center"/>
          </w:tcPr>
          <w:p>
            <w:pPr>
              <w:widowControl/>
              <w:wordWrap w:val="0"/>
              <w:jc w:val="left"/>
              <w:rPr>
                <w:rFonts w:ascii="仿宋" w:hAnsi="仿宋" w:eastAsia="仿宋" w:cs="仿宋"/>
                <w:kern w:val="0"/>
                <w:sz w:val="24"/>
              </w:rPr>
            </w:pPr>
          </w:p>
        </w:tc>
        <w:tc>
          <w:tcPr>
            <w:tcW w:w="2836" w:type="dxa"/>
            <w:vMerge w:val="continue"/>
            <w:vAlign w:val="center"/>
          </w:tcPr>
          <w:p>
            <w:pPr>
              <w:widowControl/>
              <w:wordWrap w:val="0"/>
              <w:jc w:val="left"/>
              <w:rPr>
                <w:rFonts w:ascii="仿宋" w:hAnsi="仿宋" w:eastAsia="仿宋" w:cs="仿宋"/>
                <w:kern w:val="0"/>
                <w:sz w:val="24"/>
              </w:rPr>
            </w:pP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kern w:val="0"/>
                <w:sz w:val="24"/>
              </w:rPr>
            </w:pPr>
          </w:p>
        </w:tc>
        <w:tc>
          <w:tcPr>
            <w:tcW w:w="1025" w:type="dxa"/>
            <w:vMerge w:val="continue"/>
            <w:vAlign w:val="center"/>
          </w:tcPr>
          <w:p>
            <w:pPr>
              <w:widowControl/>
              <w:wordWrap w:val="0"/>
              <w:jc w:val="left"/>
              <w:rPr>
                <w:rFonts w:ascii="仿宋" w:hAnsi="仿宋" w:eastAsia="仿宋" w:cs="仿宋"/>
                <w:kern w:val="0"/>
                <w:sz w:val="24"/>
              </w:rPr>
            </w:pPr>
          </w:p>
        </w:tc>
        <w:tc>
          <w:tcPr>
            <w:tcW w:w="2836" w:type="dxa"/>
            <w:vMerge w:val="continue"/>
            <w:vAlign w:val="center"/>
          </w:tcPr>
          <w:p>
            <w:pPr>
              <w:widowControl/>
              <w:wordWrap w:val="0"/>
              <w:jc w:val="left"/>
              <w:rPr>
                <w:rFonts w:ascii="仿宋" w:hAnsi="仿宋" w:eastAsia="仿宋" w:cs="仿宋"/>
                <w:kern w:val="0"/>
                <w:sz w:val="24"/>
              </w:rPr>
            </w:pP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kern w:val="0"/>
                <w:sz w:val="24"/>
              </w:rPr>
            </w:pPr>
          </w:p>
        </w:tc>
        <w:tc>
          <w:tcPr>
            <w:tcW w:w="1025"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kern w:val="0"/>
                <w:sz w:val="24"/>
              </w:rPr>
            </w:pPr>
          </w:p>
        </w:tc>
        <w:tc>
          <w:tcPr>
            <w:tcW w:w="1025" w:type="dxa"/>
            <w:vMerge w:val="continue"/>
            <w:vAlign w:val="center"/>
          </w:tcPr>
          <w:p>
            <w:pPr>
              <w:widowControl/>
              <w:wordWrap w:val="0"/>
              <w:jc w:val="left"/>
              <w:rPr>
                <w:rFonts w:ascii="仿宋" w:hAnsi="仿宋" w:eastAsia="仿宋" w:cs="仿宋"/>
                <w:kern w:val="0"/>
                <w:sz w:val="24"/>
              </w:rPr>
            </w:pPr>
          </w:p>
        </w:tc>
        <w:tc>
          <w:tcPr>
            <w:tcW w:w="2836" w:type="dxa"/>
            <w:vMerge w:val="continue"/>
            <w:vAlign w:val="center"/>
          </w:tcPr>
          <w:p>
            <w:pPr>
              <w:widowControl/>
              <w:wordWrap w:val="0"/>
              <w:jc w:val="left"/>
              <w:rPr>
                <w:rFonts w:ascii="仿宋" w:hAnsi="仿宋" w:eastAsia="仿宋" w:cs="仿宋"/>
                <w:kern w:val="0"/>
                <w:sz w:val="24"/>
              </w:rPr>
            </w:pP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kern w:val="0"/>
                <w:sz w:val="24"/>
              </w:rPr>
            </w:pPr>
          </w:p>
        </w:tc>
        <w:tc>
          <w:tcPr>
            <w:tcW w:w="1025" w:type="dxa"/>
            <w:vMerge w:val="continue"/>
            <w:vAlign w:val="center"/>
          </w:tcPr>
          <w:p>
            <w:pPr>
              <w:widowControl/>
              <w:wordWrap w:val="0"/>
              <w:jc w:val="left"/>
              <w:rPr>
                <w:rFonts w:ascii="仿宋" w:hAnsi="仿宋" w:eastAsia="仿宋" w:cs="仿宋"/>
                <w:kern w:val="0"/>
                <w:sz w:val="24"/>
              </w:rPr>
            </w:pPr>
          </w:p>
        </w:tc>
        <w:tc>
          <w:tcPr>
            <w:tcW w:w="2836" w:type="dxa"/>
            <w:vMerge w:val="continue"/>
            <w:vAlign w:val="center"/>
          </w:tcPr>
          <w:p>
            <w:pPr>
              <w:widowControl/>
              <w:wordWrap w:val="0"/>
              <w:jc w:val="left"/>
              <w:rPr>
                <w:rFonts w:ascii="仿宋" w:hAnsi="仿宋" w:eastAsia="仿宋" w:cs="仿宋"/>
                <w:kern w:val="0"/>
                <w:sz w:val="24"/>
              </w:rPr>
            </w:pP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kern w:val="0"/>
                <w:sz w:val="24"/>
              </w:rPr>
            </w:pPr>
          </w:p>
        </w:tc>
        <w:tc>
          <w:tcPr>
            <w:tcW w:w="1025" w:type="dxa"/>
            <w:vMerge w:val="continue"/>
            <w:vAlign w:val="center"/>
          </w:tcPr>
          <w:p>
            <w:pPr>
              <w:widowControl/>
              <w:wordWrap w:val="0"/>
              <w:jc w:val="left"/>
              <w:rPr>
                <w:rFonts w:ascii="仿宋" w:hAnsi="仿宋" w:eastAsia="仿宋" w:cs="仿宋"/>
                <w:kern w:val="0"/>
                <w:sz w:val="24"/>
              </w:rPr>
            </w:pPr>
          </w:p>
        </w:tc>
        <w:tc>
          <w:tcPr>
            <w:tcW w:w="2836"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kern w:val="0"/>
                <w:sz w:val="24"/>
              </w:rPr>
            </w:pPr>
          </w:p>
        </w:tc>
        <w:tc>
          <w:tcPr>
            <w:tcW w:w="1025" w:type="dxa"/>
            <w:vMerge w:val="continue"/>
            <w:vAlign w:val="center"/>
          </w:tcPr>
          <w:p>
            <w:pPr>
              <w:widowControl/>
              <w:wordWrap w:val="0"/>
              <w:jc w:val="left"/>
              <w:rPr>
                <w:rFonts w:ascii="仿宋" w:hAnsi="仿宋" w:eastAsia="仿宋" w:cs="仿宋"/>
                <w:kern w:val="0"/>
                <w:sz w:val="24"/>
              </w:rPr>
            </w:pPr>
          </w:p>
        </w:tc>
        <w:tc>
          <w:tcPr>
            <w:tcW w:w="2836" w:type="dxa"/>
            <w:vMerge w:val="continue"/>
            <w:vAlign w:val="center"/>
          </w:tcPr>
          <w:p>
            <w:pPr>
              <w:widowControl/>
              <w:wordWrap w:val="0"/>
              <w:jc w:val="left"/>
              <w:rPr>
                <w:rFonts w:ascii="仿宋" w:hAnsi="仿宋" w:eastAsia="仿宋" w:cs="仿宋"/>
                <w:kern w:val="0"/>
                <w:sz w:val="24"/>
              </w:rPr>
            </w:pP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kern w:val="0"/>
                <w:sz w:val="24"/>
              </w:rPr>
            </w:pPr>
          </w:p>
        </w:tc>
        <w:tc>
          <w:tcPr>
            <w:tcW w:w="1025" w:type="dxa"/>
            <w:vMerge w:val="continue"/>
            <w:vAlign w:val="center"/>
          </w:tcPr>
          <w:p>
            <w:pPr>
              <w:widowControl/>
              <w:wordWrap w:val="0"/>
              <w:jc w:val="left"/>
              <w:rPr>
                <w:rFonts w:ascii="仿宋" w:hAnsi="仿宋" w:eastAsia="仿宋" w:cs="仿宋"/>
                <w:kern w:val="0"/>
                <w:sz w:val="24"/>
              </w:rPr>
            </w:pPr>
          </w:p>
        </w:tc>
        <w:tc>
          <w:tcPr>
            <w:tcW w:w="2836" w:type="dxa"/>
            <w:vMerge w:val="continue"/>
            <w:vAlign w:val="center"/>
          </w:tcPr>
          <w:p>
            <w:pPr>
              <w:widowControl/>
              <w:wordWrap w:val="0"/>
              <w:jc w:val="left"/>
              <w:rPr>
                <w:rFonts w:ascii="仿宋" w:hAnsi="仿宋" w:eastAsia="仿宋" w:cs="仿宋"/>
                <w:kern w:val="0"/>
                <w:sz w:val="24"/>
              </w:rPr>
            </w:pP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wordWrap w:val="0"/>
              <w:jc w:val="left"/>
              <w:rPr>
                <w:rFonts w:ascii="仿宋" w:hAnsi="仿宋" w:eastAsia="仿宋" w:cs="仿宋"/>
                <w:kern w:val="0"/>
                <w:sz w:val="24"/>
              </w:rPr>
            </w:pPr>
          </w:p>
        </w:tc>
        <w:tc>
          <w:tcPr>
            <w:tcW w:w="2836" w:type="dxa"/>
            <w:vMerge w:val="continue"/>
            <w:vAlign w:val="center"/>
          </w:tcPr>
          <w:p>
            <w:pPr>
              <w:widowControl/>
              <w:wordWrap w:val="0"/>
              <w:jc w:val="left"/>
              <w:rPr>
                <w:rFonts w:ascii="仿宋" w:hAnsi="仿宋" w:eastAsia="仿宋" w:cs="仿宋"/>
                <w:kern w:val="0"/>
                <w:sz w:val="24"/>
              </w:rPr>
            </w:pP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wordWrap w:val="0"/>
              <w:jc w:val="left"/>
              <w:rPr>
                <w:rFonts w:ascii="仿宋" w:hAnsi="仿宋" w:eastAsia="仿宋" w:cs="仿宋"/>
                <w:kern w:val="0"/>
                <w:sz w:val="24"/>
              </w:rPr>
            </w:pPr>
          </w:p>
        </w:tc>
        <w:tc>
          <w:tcPr>
            <w:tcW w:w="2836" w:type="dxa"/>
            <w:vMerge w:val="continue"/>
            <w:vAlign w:val="center"/>
          </w:tcPr>
          <w:p>
            <w:pPr>
              <w:widowControl/>
              <w:wordWrap w:val="0"/>
              <w:jc w:val="left"/>
              <w:rPr>
                <w:rFonts w:ascii="仿宋" w:hAnsi="仿宋" w:eastAsia="仿宋" w:cs="仿宋"/>
                <w:kern w:val="0"/>
                <w:sz w:val="24"/>
              </w:rPr>
            </w:pP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wordWrap w:val="0"/>
              <w:jc w:val="left"/>
              <w:rPr>
                <w:rFonts w:ascii="仿宋" w:hAnsi="仿宋" w:eastAsia="仿宋" w:cs="仿宋"/>
                <w:kern w:val="0"/>
                <w:sz w:val="24"/>
              </w:rPr>
            </w:pPr>
          </w:p>
        </w:tc>
        <w:tc>
          <w:tcPr>
            <w:tcW w:w="2836" w:type="dxa"/>
            <w:vMerge w:val="continue"/>
            <w:vAlign w:val="center"/>
          </w:tcPr>
          <w:p>
            <w:pPr>
              <w:widowControl/>
              <w:wordWrap w:val="0"/>
              <w:jc w:val="left"/>
              <w:rPr>
                <w:rFonts w:ascii="仿宋" w:hAnsi="仿宋" w:eastAsia="仿宋" w:cs="仿宋"/>
                <w:kern w:val="0"/>
                <w:sz w:val="24"/>
              </w:rPr>
            </w:pP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wordWrap w:val="0"/>
              <w:jc w:val="left"/>
              <w:rPr>
                <w:rFonts w:ascii="仿宋" w:hAnsi="仿宋" w:eastAsia="仿宋" w:cs="仿宋"/>
                <w:kern w:val="0"/>
                <w:sz w:val="24"/>
              </w:rPr>
            </w:pPr>
          </w:p>
        </w:tc>
        <w:tc>
          <w:tcPr>
            <w:tcW w:w="2836" w:type="dxa"/>
            <w:vMerge w:val="continue"/>
            <w:vAlign w:val="center"/>
          </w:tcPr>
          <w:p>
            <w:pPr>
              <w:widowControl/>
              <w:wordWrap w:val="0"/>
              <w:jc w:val="left"/>
              <w:rPr>
                <w:rFonts w:ascii="仿宋" w:hAnsi="仿宋" w:eastAsia="仿宋" w:cs="仿宋"/>
                <w:kern w:val="0"/>
                <w:sz w:val="24"/>
              </w:rPr>
            </w:pP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kern w:val="0"/>
                <w:sz w:val="24"/>
              </w:rPr>
            </w:pPr>
          </w:p>
        </w:tc>
        <w:tc>
          <w:tcPr>
            <w:tcW w:w="1025" w:type="dxa"/>
            <w:vMerge w:val="continue"/>
            <w:vAlign w:val="center"/>
          </w:tcPr>
          <w:p>
            <w:pPr>
              <w:widowControl/>
              <w:wordWrap w:val="0"/>
              <w:jc w:val="left"/>
              <w:rPr>
                <w:rFonts w:ascii="仿宋" w:hAnsi="仿宋" w:eastAsia="仿宋" w:cs="仿宋"/>
                <w:kern w:val="0"/>
                <w:sz w:val="24"/>
              </w:rPr>
            </w:pPr>
          </w:p>
        </w:tc>
        <w:tc>
          <w:tcPr>
            <w:tcW w:w="2836" w:type="dxa"/>
            <w:vMerge w:val="continue"/>
            <w:vAlign w:val="center"/>
          </w:tcPr>
          <w:p>
            <w:pPr>
              <w:widowControl/>
              <w:wordWrap w:val="0"/>
              <w:jc w:val="left"/>
              <w:rPr>
                <w:rFonts w:ascii="仿宋" w:hAnsi="仿宋" w:eastAsia="仿宋" w:cs="仿宋"/>
                <w:kern w:val="0"/>
                <w:sz w:val="24"/>
              </w:rPr>
            </w:pP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kern w:val="0"/>
                <w:sz w:val="24"/>
              </w:rPr>
            </w:pPr>
          </w:p>
        </w:tc>
        <w:tc>
          <w:tcPr>
            <w:tcW w:w="1025" w:type="dxa"/>
            <w:vMerge w:val="continue"/>
            <w:vAlign w:val="center"/>
          </w:tcPr>
          <w:p>
            <w:pPr>
              <w:widowControl/>
              <w:wordWrap w:val="0"/>
              <w:jc w:val="left"/>
              <w:rPr>
                <w:rFonts w:ascii="仿宋" w:hAnsi="仿宋" w:eastAsia="仿宋" w:cs="仿宋"/>
                <w:kern w:val="0"/>
                <w:sz w:val="24"/>
              </w:rPr>
            </w:pPr>
          </w:p>
        </w:tc>
        <w:tc>
          <w:tcPr>
            <w:tcW w:w="2836" w:type="dxa"/>
            <w:vMerge w:val="continue"/>
            <w:vAlign w:val="center"/>
          </w:tcPr>
          <w:p>
            <w:pPr>
              <w:widowControl/>
              <w:wordWrap w:val="0"/>
              <w:jc w:val="left"/>
              <w:rPr>
                <w:rFonts w:ascii="仿宋" w:hAnsi="仿宋" w:eastAsia="仿宋" w:cs="仿宋"/>
                <w:kern w:val="0"/>
                <w:sz w:val="24"/>
              </w:rPr>
            </w:pP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kern w:val="0"/>
                <w:sz w:val="24"/>
              </w:rPr>
            </w:pPr>
          </w:p>
        </w:tc>
        <w:tc>
          <w:tcPr>
            <w:tcW w:w="1025"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kern w:val="0"/>
                <w:sz w:val="24"/>
              </w:rPr>
            </w:pPr>
          </w:p>
        </w:tc>
        <w:tc>
          <w:tcPr>
            <w:tcW w:w="1025" w:type="dxa"/>
            <w:vMerge w:val="continue"/>
            <w:vAlign w:val="center"/>
          </w:tcPr>
          <w:p>
            <w:pPr>
              <w:widowControl/>
              <w:wordWrap w:val="0"/>
              <w:jc w:val="left"/>
              <w:rPr>
                <w:rFonts w:ascii="仿宋" w:hAnsi="仿宋" w:eastAsia="仿宋" w:cs="仿宋"/>
                <w:kern w:val="0"/>
                <w:sz w:val="24"/>
              </w:rPr>
            </w:pPr>
          </w:p>
        </w:tc>
        <w:tc>
          <w:tcPr>
            <w:tcW w:w="2836" w:type="dxa"/>
            <w:vMerge w:val="continue"/>
            <w:vAlign w:val="center"/>
          </w:tcPr>
          <w:p>
            <w:pPr>
              <w:widowControl/>
              <w:wordWrap w:val="0"/>
              <w:jc w:val="left"/>
              <w:rPr>
                <w:rFonts w:ascii="仿宋" w:hAnsi="仿宋" w:eastAsia="仿宋" w:cs="仿宋"/>
                <w:kern w:val="0"/>
                <w:sz w:val="24"/>
              </w:rPr>
            </w:pP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kern w:val="0"/>
                <w:sz w:val="24"/>
              </w:rPr>
            </w:pPr>
          </w:p>
        </w:tc>
        <w:tc>
          <w:tcPr>
            <w:tcW w:w="1025" w:type="dxa"/>
            <w:vMerge w:val="continue"/>
            <w:vAlign w:val="center"/>
          </w:tcPr>
          <w:p>
            <w:pPr>
              <w:widowControl/>
              <w:wordWrap w:val="0"/>
              <w:jc w:val="left"/>
              <w:rPr>
                <w:rFonts w:ascii="仿宋" w:hAnsi="仿宋" w:eastAsia="仿宋" w:cs="仿宋"/>
                <w:kern w:val="0"/>
                <w:sz w:val="24"/>
              </w:rPr>
            </w:pPr>
          </w:p>
        </w:tc>
        <w:tc>
          <w:tcPr>
            <w:tcW w:w="2836" w:type="dxa"/>
            <w:vMerge w:val="continue"/>
            <w:vAlign w:val="center"/>
          </w:tcPr>
          <w:p>
            <w:pPr>
              <w:widowControl/>
              <w:wordWrap w:val="0"/>
              <w:jc w:val="left"/>
              <w:rPr>
                <w:rFonts w:ascii="仿宋" w:hAnsi="仿宋" w:eastAsia="仿宋" w:cs="仿宋"/>
                <w:kern w:val="0"/>
                <w:sz w:val="24"/>
              </w:rPr>
            </w:pP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kern w:val="0"/>
                <w:sz w:val="24"/>
              </w:rPr>
            </w:pPr>
          </w:p>
        </w:tc>
        <w:tc>
          <w:tcPr>
            <w:tcW w:w="1025"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kern w:val="0"/>
                <w:sz w:val="24"/>
              </w:rPr>
            </w:pPr>
          </w:p>
        </w:tc>
        <w:tc>
          <w:tcPr>
            <w:tcW w:w="1025" w:type="dxa"/>
            <w:vMerge w:val="continue"/>
            <w:vAlign w:val="center"/>
          </w:tcPr>
          <w:p>
            <w:pPr>
              <w:widowControl/>
              <w:wordWrap w:val="0"/>
              <w:jc w:val="left"/>
              <w:rPr>
                <w:rFonts w:ascii="仿宋" w:hAnsi="仿宋" w:eastAsia="仿宋" w:cs="仿宋"/>
                <w:kern w:val="0"/>
                <w:sz w:val="24"/>
              </w:rPr>
            </w:pPr>
          </w:p>
        </w:tc>
        <w:tc>
          <w:tcPr>
            <w:tcW w:w="2836" w:type="dxa"/>
            <w:vMerge w:val="continue"/>
            <w:vAlign w:val="center"/>
          </w:tcPr>
          <w:p>
            <w:pPr>
              <w:widowControl/>
              <w:wordWrap w:val="0"/>
              <w:jc w:val="left"/>
              <w:rPr>
                <w:rFonts w:ascii="仿宋" w:hAnsi="仿宋" w:eastAsia="仿宋" w:cs="仿宋"/>
                <w:kern w:val="0"/>
                <w:sz w:val="24"/>
              </w:rPr>
            </w:pP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 w:hAnsi="仿宋" w:eastAsia="仿宋" w:cs="仿宋"/>
                <w:kern w:val="0"/>
                <w:sz w:val="24"/>
              </w:rPr>
            </w:pPr>
          </w:p>
        </w:tc>
        <w:tc>
          <w:tcPr>
            <w:tcW w:w="1025" w:type="dxa"/>
            <w:vMerge w:val="continue"/>
            <w:vAlign w:val="center"/>
          </w:tcPr>
          <w:p>
            <w:pPr>
              <w:widowControl/>
              <w:wordWrap w:val="0"/>
              <w:jc w:val="left"/>
              <w:rPr>
                <w:rFonts w:ascii="仿宋" w:hAnsi="仿宋" w:eastAsia="仿宋" w:cs="仿宋"/>
                <w:kern w:val="0"/>
                <w:sz w:val="24"/>
              </w:rPr>
            </w:pPr>
          </w:p>
        </w:tc>
        <w:tc>
          <w:tcPr>
            <w:tcW w:w="2836" w:type="dxa"/>
            <w:vMerge w:val="continue"/>
            <w:vAlign w:val="center"/>
          </w:tcPr>
          <w:p>
            <w:pPr>
              <w:widowControl/>
              <w:wordWrap w:val="0"/>
              <w:jc w:val="left"/>
              <w:rPr>
                <w:rFonts w:ascii="仿宋" w:hAnsi="仿宋" w:eastAsia="仿宋" w:cs="仿宋"/>
                <w:kern w:val="0"/>
                <w:sz w:val="24"/>
              </w:rPr>
            </w:pPr>
          </w:p>
        </w:tc>
        <w:tc>
          <w:tcPr>
            <w:tcW w:w="60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wordWrap w:val="0"/>
              <w:jc w:val="left"/>
              <w:rPr>
                <w:rFonts w:ascii="仿宋" w:hAnsi="仿宋" w:eastAsia="仿宋" w:cs="仿宋"/>
                <w:kern w:val="0"/>
                <w:sz w:val="24"/>
              </w:rPr>
            </w:pPr>
            <w:r>
              <w:rPr>
                <w:rFonts w:hint="eastAsia" w:ascii="仿宋" w:hAnsi="仿宋" w:eastAsia="仿宋" w:cs="仿宋"/>
                <w:kern w:val="0"/>
                <w:sz w:val="24"/>
              </w:rPr>
              <w:t>50亿元以下</w:t>
            </w:r>
          </w:p>
        </w:tc>
      </w:tr>
    </w:tbl>
    <w:p>
      <w:pPr>
        <w:wordWrap w:val="0"/>
        <w:rPr>
          <w:rFonts w:ascii="仿宋" w:hAnsi="仿宋" w:eastAsia="仿宋" w:cs="仿宋"/>
          <w:sz w:val="24"/>
        </w:rPr>
      </w:pPr>
    </w:p>
    <w:p>
      <w:pPr>
        <w:wordWrap w:val="0"/>
        <w:ind w:firstLine="420" w:firstLineChars="200"/>
        <w:rPr>
          <w:rFonts w:ascii="仿宋" w:hAnsi="仿宋" w:eastAsia="仿宋" w:cs="仿宋"/>
        </w:rPr>
      </w:pPr>
    </w:p>
    <w:p>
      <w:pPr>
        <w:wordWrap w:val="0"/>
        <w:spacing w:line="360" w:lineRule="auto"/>
        <w:ind w:right="420"/>
        <w:rPr>
          <w:rFonts w:ascii="仿宋" w:hAnsi="仿宋" w:eastAsia="仿宋" w:cs="仿宋"/>
        </w:rPr>
      </w:pPr>
    </w:p>
    <w:p>
      <w:pPr>
        <w:wordWrap w:val="0"/>
        <w:spacing w:line="360" w:lineRule="auto"/>
        <w:rPr>
          <w:rFonts w:ascii="宋体" w:hAnsi="宋体" w:cs="宋体"/>
          <w:bCs/>
          <w:sz w:val="24"/>
        </w:rPr>
      </w:pPr>
    </w:p>
    <w:p>
      <w:pPr>
        <w:wordWrap w:val="0"/>
        <w:spacing w:line="360" w:lineRule="auto"/>
        <w:jc w:val="center"/>
        <w:rPr>
          <w:rFonts w:ascii="宋体" w:hAnsi="宋体" w:cs="宋体"/>
          <w:b/>
          <w:sz w:val="32"/>
          <w:szCs w:val="32"/>
        </w:rPr>
      </w:pPr>
    </w:p>
    <w:p>
      <w:pPr>
        <w:wordWrap w:val="0"/>
        <w:spacing w:line="360" w:lineRule="auto"/>
        <w:rPr>
          <w:rFonts w:ascii="宋体" w:hAnsi="宋体" w:cs="宋体"/>
          <w:bCs/>
          <w:sz w:val="24"/>
        </w:rPr>
      </w:pPr>
    </w:p>
    <w:sectPr>
      <w:footerReference r:id="rId22" w:type="first"/>
      <w:footerReference r:id="rId20" w:type="default"/>
      <w:footerReference r:id="rId21"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Courier New">
    <w:panose1 w:val="02070309020205020404"/>
    <w:charset w:val="00"/>
    <w:family w:val="modern"/>
    <w:pitch w:val="default"/>
    <w:sig w:usb0="E0002A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6" w:usb3="00000000" w:csb0="602E0107" w:csb1="00000000"/>
  </w:font>
  <w:font w:name="华文楷体">
    <w:altName w:val="宋体"/>
    <w:panose1 w:val="00000000000000000000"/>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0000000000000000000"/>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0000000000000000000"/>
    <w:charset w:val="00"/>
    <w:family w:val="swiss"/>
    <w:pitch w:val="default"/>
    <w:sig w:usb0="00000000" w:usb1="00000000" w:usb2="00000000" w:usb3="00000000" w:csb0="20000001" w:csb1="00000000"/>
  </w:font>
  <w:font w:name="等线 Light">
    <w:altName w:val="宋体"/>
    <w:panose1 w:val="00000000000000000000"/>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hakuyoxingshu7000"/>
    <w:panose1 w:val="00000000000000000000"/>
    <w:charset w:val="00"/>
    <w:family w:val="roman"/>
    <w:pitch w:val="default"/>
    <w:sig w:usb0="00000000" w:usb1="00000000" w:usb2="00000000" w:usb3="00000000" w:csb0="00040001" w:csb1="00000000"/>
  </w:font>
  <w:font w:name="幼圆">
    <w:altName w:val="宋体"/>
    <w:panose1 w:val="00000000000000000000"/>
    <w:charset w:val="86"/>
    <w:family w:val="modern"/>
    <w:pitch w:val="default"/>
    <w:sig w:usb0="00000000" w:usb1="00000000" w:usb2="00000000" w:usb3="00000000" w:csb0="00040000" w:csb1="00000000"/>
  </w:font>
  <w:font w:name="Arial Narrow">
    <w:altName w:val="Batang"/>
    <w:panose1 w:val="00000000000000000000"/>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Arial"/>
    <w:panose1 w:val="020B0604020202020204"/>
    <w:charset w:val="00"/>
    <w:family w:val="roman"/>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0" w:usb3="00000000" w:csb0="00000001" w:csb1="00000000"/>
  </w:font>
  <w:font w:name="Cumberland">
    <w:altName w:val="hakuyoxingshu7000"/>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Segoe Print"/>
    <w:panose1 w:val="00000000000000000000"/>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hakuyoxingshu7000"/>
    <w:panose1 w:val="00000000000000000000"/>
    <w:charset w:val="00"/>
    <w:family w:val="modern"/>
    <w:pitch w:val="default"/>
    <w:sig w:usb0="00000000" w:usb1="00000000" w:usb2="00000000" w:usb3="00000000" w:csb0="00040001" w:csb1="00000000"/>
  </w:font>
  <w:font w:name="Wingdings 2">
    <w:altName w:val="Webdings"/>
    <w:panose1 w:val="00000000000000000000"/>
    <w:charset w:val="00"/>
    <w:family w:val="auto"/>
    <w:pitch w:val="default"/>
    <w:sig w:usb0="00000000" w:usb1="00000000" w:usb2="00000000" w:usb3="00000000" w:csb0="80000000" w:csb1="00000000"/>
  </w:font>
  <w:font w:name="MS Gothic">
    <w:panose1 w:val="020B0609070205080204"/>
    <w:charset w:val="80"/>
    <w:family w:val="modern"/>
    <w:pitch w:val="default"/>
    <w:sig w:usb0="E00002FF" w:usb1="6AC7FDFB" w:usb2="00000012" w:usb3="00000000" w:csb0="4002009F" w:csb1="DFD70000"/>
  </w:font>
  <w:font w:name="Webdings">
    <w:panose1 w:val="05030102010509060703"/>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pict>
        <v:shape id="_x0000_s2058" o:spid="_x0000_s2058"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path/>
          <v:fill on="f" focussize="0,0"/>
          <v:stroke on="f" weight="0.5pt" joinstyle="miter"/>
          <v:imagedata o:title=""/>
          <o:lock v:ext="edit"/>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pict>
        <v:shape id="_x0000_s2054" o:spid="_x0000_s2054"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path/>
          <v:fill on="f" focussize="0,0"/>
          <v:stroke on="f" weight="0.5pt" joinstyle="miter"/>
          <v:imagedata o:title=""/>
          <o:lock v:ext="edit"/>
          <v:textbox inset="0mm,0mm,0mm,0mm" style="mso-fit-shape-to-text:t;">
            <w:txbxContent>
              <w:p>
                <w:pPr>
                  <w:pStyle w:val="41"/>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41</w:t>
                </w:r>
                <w:r>
                  <w:fldChar w:fldCharType="end"/>
                </w:r>
                <w:r>
                  <w:t xml:space="preserve"> 页</w:t>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pict>
        <v:shape id="_x0000_s2051" o:spid="_x0000_s2051"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path/>
          <v:fill on="f" focussize="0,0"/>
          <v:stroke on="f" weight="0.5pt" joinstyle="miter"/>
          <v:imagedata o:title=""/>
          <o:lock v:ext="edit"/>
          <v:textbox inset="0mm,0mm,0mm,0mm" style="mso-fit-shape-to-text:t;">
            <w:txbxContent>
              <w:p>
                <w:pPr>
                  <w:pStyle w:val="41"/>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pict>
        <v:shape id="_x0000_s2052" o:spid="_x0000_s2052"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path/>
          <v:fill on="f" focussize="0,0"/>
          <v:stroke on="f" weight="0.5pt" joinstyle="miter"/>
          <v:imagedata o:title=""/>
          <o:lock v:ext="edit"/>
          <v:textbox inset="0mm,0mm,0mm,0mm" style="mso-fit-shape-to-text:t;">
            <w:txbxContent>
              <w:p>
                <w:pPr>
                  <w:pStyle w:val="41"/>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80</w:t>
                </w:r>
                <w:r>
                  <w:fldChar w:fldCharType="end"/>
                </w:r>
                <w:r>
                  <w:t xml:space="preserve"> 页</w:t>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szCs w:val="24"/>
      </w:rPr>
    </w:pPr>
    <w:r>
      <w:pict>
        <v:shape id="_x0000_s2049" o:spid="_x0000_s2049"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path/>
          <v:fill on="f" focussize="0,0"/>
          <v:stroke on="f" weight="0.5pt" joinstyle="miter"/>
          <v:imagedata o:title=""/>
          <o:lock v:ext="edit"/>
          <v:textbox inset="0mm,0mm,0mm,0mm" style="mso-fit-shape-to-text:t;">
            <w:txbxContent>
              <w:p>
                <w:pPr>
                  <w:pStyle w:val="41"/>
                </w:pPr>
                <w:r>
                  <w:t xml:space="preserve">第 </w:t>
                </w:r>
                <w:r>
                  <w:fldChar w:fldCharType="begin"/>
                </w:r>
                <w:r>
                  <w:instrText xml:space="preserve"> PAGE  \* MERGEFORMAT </w:instrText>
                </w:r>
                <w:r>
                  <w:fldChar w:fldCharType="separate"/>
                </w:r>
                <w:r>
                  <w:t>103</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pict>
        <v:shape id="_x0000_s2050" o:spid="_x0000_s2050"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path/>
          <v:fill on="f" focussize="0,0"/>
          <v:stroke on="f" weight="0.5pt" joinstyle="miter"/>
          <v:imagedata o:title=""/>
          <o:lock v:ext="edit"/>
          <v:textbox inset="0mm,0mm,0mm,0mm" style="mso-fit-shape-to-text:t;">
            <w:txbxContent>
              <w:p>
                <w:pPr>
                  <w:pStyle w:val="41"/>
                </w:pPr>
                <w:r>
                  <w:t xml:space="preserve">第 </w:t>
                </w:r>
                <w:r>
                  <w:fldChar w:fldCharType="begin"/>
                </w:r>
                <w:r>
                  <w:instrText xml:space="preserve"> PAGE  \* MERGEFORMAT </w:instrText>
                </w:r>
                <w:r>
                  <w:fldChar w:fldCharType="separate"/>
                </w:r>
                <w:r>
                  <w:t>82</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pict>
        <v:shape id="_x0000_s2057" o:spid="_x0000_s2057"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path/>
          <v:fill on="f" focussize="0,0"/>
          <v:stroke on="f" weight="0.5pt" joinstyle="miter"/>
          <v:imagedata o:title=""/>
          <o:lock v:ext="edit"/>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pict>
        <v:shape id="_x0000_s2056" o:spid="_x0000_s205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path/>
          <v:fill on="f" focussize="0,0"/>
          <v:stroke on="f" weight="0.5pt" joinstyle="miter"/>
          <v:imagedata o:title=""/>
          <o:lock v:ext="edit"/>
          <v:textbox inset="0mm,0mm,0mm,0mm" style="mso-fit-shape-to-text:t;">
            <w:txbxContent>
              <w:p>
                <w:pPr>
                  <w:pStyle w:val="4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sz w:val="18"/>
        <w:szCs w:val="18"/>
      </w:rPr>
    </w:pPr>
    <w:r>
      <w:rPr>
        <w:sz w:val="18"/>
      </w:rPr>
      <w:pict>
        <v:shape id="_x0000_s2055" o:spid="_x0000_s2055"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path/>
          <v:fill on="f" focussize="0,0"/>
          <v:stroke on="f" weight="0.5pt" joinstyle="miter"/>
          <v:imagedata o:title=""/>
          <o:lock v:ext="edit"/>
          <v:textbox inset="0mm,0mm,0mm,0mm" style="mso-fit-shape-to-text:t;">
            <w:txbxContent>
              <w:p>
                <w:pPr>
                  <w:pStyle w:val="41"/>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40</w:t>
                </w:r>
                <w:r>
                  <w:fldChar w:fldCharType="end"/>
                </w:r>
                <w:r>
                  <w:t xml:space="preserve"> 页</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pict>
        <v:shape id="_x0000_s2053" o:spid="_x0000_s2053"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path/>
          <v:fill on="f" focussize="0,0"/>
          <v:stroke on="f" weight="0.5pt" joinstyle="miter"/>
          <v:imagedata o:title=""/>
          <o:lock v:ext="edit"/>
          <v:textbox inset="0mm,0mm,0mm,0mm" style="mso-fit-shape-to-text:t;">
            <w:txbxContent>
              <w:p>
                <w:pPr>
                  <w:pStyle w:val="41"/>
                </w:pPr>
                <w:r>
                  <w:t xml:space="preserve">第 </w:t>
                </w:r>
                <w:r>
                  <w:fldChar w:fldCharType="begin"/>
                </w:r>
                <w:r>
                  <w:instrText xml:space="preserve"> PAGE  \* MERGEFORMAT </w:instrText>
                </w:r>
                <w:r>
                  <w:fldChar w:fldCharType="separate"/>
                </w:r>
                <w:r>
                  <w:t>78</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i/>
        <w:u w:val="single"/>
      </w:rPr>
    </w:pPr>
    <w:r>
      <w:rPr>
        <w:rFonts w:hint="eastAsia" w:ascii="仿宋" w:hAnsi="仿宋" w:eastAsia="仿宋" w:cs="仿宋"/>
        <w:sz w:val="20"/>
        <w:szCs w:val="20"/>
      </w:rPr>
      <w:t>绍兴市公共资源交易中心                             招标编号:2025-07-0058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i/>
        <w:u w:val="single"/>
      </w:rPr>
    </w:pPr>
    <w:r>
      <w:rPr>
        <w:rFonts w:hint="eastAsia" w:ascii="仿宋" w:hAnsi="仿宋" w:eastAsia="仿宋" w:cs="仿宋"/>
        <w:sz w:val="20"/>
        <w:szCs w:val="20"/>
      </w:rPr>
      <w:t>绍兴市公共资源交易中心                             招标编号:2025-07-0058</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rPr>
        <w:rFonts w:hint="eastAsia" w:ascii="仿宋" w:hAnsi="仿宋" w:eastAsia="仿宋" w:cs="仿宋"/>
        <w:sz w:val="20"/>
        <w:szCs w:val="20"/>
      </w:rPr>
      <w:t>绍兴市公共资源交易中心                             招标编号:2025-07-0058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rPr>
        <w:rFonts w:hint="eastAsia" w:ascii="仿宋" w:hAnsi="仿宋" w:eastAsia="仿宋" w:cs="仿宋"/>
        <w:sz w:val="20"/>
        <w:szCs w:val="20"/>
      </w:rPr>
      <w:t>绍兴市公共资源交易中心                             招标编号:2025-07-0058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0053208E"/>
    <w:multiLevelType w:val="singleLevel"/>
    <w:tmpl w:val="0053208E"/>
    <w:lvl w:ilvl="0" w:tentative="0">
      <w:start w:val="1"/>
      <w:numFmt w:val="decimal"/>
      <w:suff w:val="nothing"/>
      <w:lvlText w:val="（%1）"/>
      <w:lvlJc w:val="left"/>
    </w:lvl>
  </w:abstractNum>
  <w:abstractNum w:abstractNumId="4">
    <w:nsid w:val="78FA9A07"/>
    <w:multiLevelType w:val="singleLevel"/>
    <w:tmpl w:val="78FA9A07"/>
    <w:lvl w:ilvl="0" w:tentative="0">
      <w:start w:val="1"/>
      <w:numFmt w:val="decimal"/>
      <w:lvlText w:val="%1."/>
      <w:lvlJc w:val="left"/>
      <w:pPr>
        <w:tabs>
          <w:tab w:val="left" w:pos="312"/>
        </w:tabs>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GMwMTE4ZWY0NmExYTZjZDE2NDI4OWVlZGYxZjRkYjEifQ=="/>
  </w:docVars>
  <w:rsids>
    <w:rsidRoot w:val="00B6508E"/>
    <w:rsid w:val="00014CDC"/>
    <w:rsid w:val="00097B8C"/>
    <w:rsid w:val="00B6508E"/>
    <w:rsid w:val="01D71B24"/>
    <w:rsid w:val="02E55505"/>
    <w:rsid w:val="033E089E"/>
    <w:rsid w:val="06D74677"/>
    <w:rsid w:val="082A3A50"/>
    <w:rsid w:val="0983157E"/>
    <w:rsid w:val="0AF507FE"/>
    <w:rsid w:val="0F1E5F64"/>
    <w:rsid w:val="0FA0239A"/>
    <w:rsid w:val="14127BE9"/>
    <w:rsid w:val="169E17AF"/>
    <w:rsid w:val="1AF0D45A"/>
    <w:rsid w:val="1FBF3881"/>
    <w:rsid w:val="1FCBC4A9"/>
    <w:rsid w:val="1FDF64A5"/>
    <w:rsid w:val="23384B81"/>
    <w:rsid w:val="26866A58"/>
    <w:rsid w:val="2810524D"/>
    <w:rsid w:val="29777F9E"/>
    <w:rsid w:val="2CDA6E57"/>
    <w:rsid w:val="2D5F2AB1"/>
    <w:rsid w:val="2D712D73"/>
    <w:rsid w:val="302039C6"/>
    <w:rsid w:val="368A5E92"/>
    <w:rsid w:val="370E5D48"/>
    <w:rsid w:val="37D80F43"/>
    <w:rsid w:val="38647781"/>
    <w:rsid w:val="3DF3849B"/>
    <w:rsid w:val="3E51324C"/>
    <w:rsid w:val="3F326AC0"/>
    <w:rsid w:val="3F6D7804"/>
    <w:rsid w:val="3FEFF7E8"/>
    <w:rsid w:val="3FF7BB55"/>
    <w:rsid w:val="3FFCE84F"/>
    <w:rsid w:val="3FFE25DA"/>
    <w:rsid w:val="3FFF5138"/>
    <w:rsid w:val="423715AE"/>
    <w:rsid w:val="44E70A58"/>
    <w:rsid w:val="45FF8421"/>
    <w:rsid w:val="4DE4148C"/>
    <w:rsid w:val="4F20277D"/>
    <w:rsid w:val="4F3FEEA3"/>
    <w:rsid w:val="4FAE554B"/>
    <w:rsid w:val="4FEEF1CF"/>
    <w:rsid w:val="50C301CB"/>
    <w:rsid w:val="55E34E9E"/>
    <w:rsid w:val="566FF3A5"/>
    <w:rsid w:val="57DAE6E1"/>
    <w:rsid w:val="5A558E99"/>
    <w:rsid w:val="5BDF3378"/>
    <w:rsid w:val="5CFEE2CC"/>
    <w:rsid w:val="5D7F1DB6"/>
    <w:rsid w:val="5F665FB3"/>
    <w:rsid w:val="642152E2"/>
    <w:rsid w:val="643952BD"/>
    <w:rsid w:val="65077AE2"/>
    <w:rsid w:val="6508262C"/>
    <w:rsid w:val="67FC8C85"/>
    <w:rsid w:val="69B5403F"/>
    <w:rsid w:val="6AEF1016"/>
    <w:rsid w:val="6BBFC6AF"/>
    <w:rsid w:val="6BEFF7E4"/>
    <w:rsid w:val="729E74BD"/>
    <w:rsid w:val="76FBAFF1"/>
    <w:rsid w:val="776E0A3D"/>
    <w:rsid w:val="77C33BE9"/>
    <w:rsid w:val="77FE5760"/>
    <w:rsid w:val="77FF1645"/>
    <w:rsid w:val="7B34AC69"/>
    <w:rsid w:val="7BFDEE39"/>
    <w:rsid w:val="7BFF9D14"/>
    <w:rsid w:val="7D77A84C"/>
    <w:rsid w:val="7EB7B118"/>
    <w:rsid w:val="7F006AC6"/>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7">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8">
    <w:name w:val="heading 3"/>
    <w:basedOn w:val="1"/>
    <w:next w:val="9"/>
    <w:qFormat/>
    <w:uiPriority w:val="0"/>
    <w:pPr>
      <w:keepNext/>
      <w:keepLines/>
      <w:tabs>
        <w:tab w:val="left" w:pos="900"/>
      </w:tabs>
      <w:spacing w:before="260" w:after="260" w:line="416" w:lineRule="auto"/>
      <w:ind w:left="900" w:hanging="720"/>
      <w:outlineLvl w:val="2"/>
    </w:pPr>
    <w:rPr>
      <w:b/>
      <w:bCs/>
      <w:sz w:val="32"/>
      <w:szCs w:val="32"/>
    </w:rPr>
  </w:style>
  <w:style w:type="paragraph" w:styleId="10">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1">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12">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3">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4">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5">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link w:val="121"/>
    <w:qFormat/>
    <w:uiPriority w:val="0"/>
    <w:pPr>
      <w:adjustRightInd/>
      <w:spacing w:after="120" w:line="240" w:lineRule="auto"/>
      <w:ind w:left="420" w:leftChars="200" w:firstLine="210"/>
    </w:pPr>
    <w:rPr>
      <w:sz w:val="21"/>
    </w:rPr>
  </w:style>
  <w:style w:type="paragraph" w:styleId="3">
    <w:name w:val="Body Text Indent"/>
    <w:basedOn w:val="1"/>
    <w:next w:val="2"/>
    <w:link w:val="264"/>
    <w:qFormat/>
    <w:uiPriority w:val="0"/>
    <w:pPr>
      <w:spacing w:line="480" w:lineRule="exact"/>
      <w:ind w:firstLine="480" w:firstLineChars="200"/>
    </w:pPr>
    <w:rPr>
      <w:rFonts w:ascii="宋体" w:hAnsi="宋体"/>
      <w:sz w:val="24"/>
    </w:rPr>
  </w:style>
  <w:style w:type="paragraph" w:styleId="4">
    <w:name w:val="Body Text"/>
    <w:basedOn w:val="1"/>
    <w:next w:val="5"/>
    <w:link w:val="429"/>
    <w:qFormat/>
    <w:uiPriority w:val="0"/>
    <w:pPr>
      <w:autoSpaceDE w:val="0"/>
      <w:autoSpaceDN w:val="0"/>
      <w:spacing w:line="360" w:lineRule="auto"/>
    </w:pPr>
    <w:rPr>
      <w:rFonts w:ascii="宋体" w:hAnsi="Arial" w:cs="Arial"/>
      <w:snapToGrid w:val="0"/>
      <w:sz w:val="24"/>
      <w:szCs w:val="21"/>
      <w:lang w:val="zh-CN"/>
    </w:rPr>
  </w:style>
  <w:style w:type="paragraph" w:styleId="5">
    <w:name w:val="Body Text First Indent"/>
    <w:basedOn w:val="4"/>
    <w:next w:val="1"/>
    <w:link w:val="320"/>
    <w:qFormat/>
    <w:uiPriority w:val="0"/>
    <w:pPr>
      <w:ind w:firstLine="420"/>
    </w:pPr>
    <w:rPr>
      <w:rFonts w:hAnsi="Calibri" w:cs="Times New Roman"/>
      <w:snapToGrid/>
      <w:szCs w:val="20"/>
    </w:rPr>
  </w:style>
  <w:style w:type="paragraph" w:styleId="9">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6">
    <w:name w:val="toc 7"/>
    <w:basedOn w:val="1"/>
    <w:next w:val="1"/>
    <w:qFormat/>
    <w:uiPriority w:val="0"/>
    <w:pPr>
      <w:ind w:left="2520" w:leftChars="1200"/>
    </w:pPr>
  </w:style>
  <w:style w:type="paragraph" w:styleId="17">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8">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9">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20">
    <w:name w:val="caption"/>
    <w:basedOn w:val="1"/>
    <w:next w:val="1"/>
    <w:link w:val="229"/>
    <w:qFormat/>
    <w:uiPriority w:val="0"/>
    <w:rPr>
      <w:b/>
      <w:sz w:val="28"/>
      <w:szCs w:val="20"/>
    </w:rPr>
  </w:style>
  <w:style w:type="paragraph" w:styleId="21">
    <w:name w:val="index 5"/>
    <w:basedOn w:val="1"/>
    <w:next w:val="1"/>
    <w:qFormat/>
    <w:uiPriority w:val="0"/>
    <w:pPr>
      <w:adjustRightInd/>
      <w:ind w:left="800" w:leftChars="800" w:firstLine="200" w:firstLineChars="200"/>
    </w:pPr>
  </w:style>
  <w:style w:type="paragraph" w:styleId="22">
    <w:name w:val="Document Map"/>
    <w:basedOn w:val="1"/>
    <w:link w:val="202"/>
    <w:qFormat/>
    <w:uiPriority w:val="0"/>
    <w:pPr>
      <w:shd w:val="clear" w:color="auto" w:fill="000080"/>
    </w:pPr>
  </w:style>
  <w:style w:type="paragraph" w:styleId="23">
    <w:name w:val="annotation text"/>
    <w:basedOn w:val="1"/>
    <w:link w:val="343"/>
    <w:qFormat/>
    <w:uiPriority w:val="99"/>
    <w:pPr>
      <w:jc w:val="left"/>
    </w:pPr>
  </w:style>
  <w:style w:type="paragraph" w:styleId="24">
    <w:name w:val="Salutation"/>
    <w:basedOn w:val="1"/>
    <w:next w:val="1"/>
    <w:link w:val="297"/>
    <w:qFormat/>
    <w:uiPriority w:val="0"/>
    <w:rPr>
      <w:rFonts w:ascii="仿宋_GB2312" w:eastAsia="仿宋_GB2312"/>
      <w:sz w:val="28"/>
      <w:szCs w:val="20"/>
    </w:rPr>
  </w:style>
  <w:style w:type="paragraph" w:styleId="25">
    <w:name w:val="Body Text 3"/>
    <w:basedOn w:val="1"/>
    <w:link w:val="329"/>
    <w:qFormat/>
    <w:uiPriority w:val="0"/>
    <w:pPr>
      <w:jc w:val="center"/>
    </w:pPr>
    <w:rPr>
      <w:szCs w:val="20"/>
    </w:rPr>
  </w:style>
  <w:style w:type="paragraph" w:styleId="26">
    <w:name w:val="List Bullet 3"/>
    <w:basedOn w:val="1"/>
    <w:qFormat/>
    <w:uiPriority w:val="0"/>
    <w:pPr>
      <w:snapToGrid w:val="0"/>
      <w:spacing w:line="360" w:lineRule="auto"/>
      <w:ind w:left="360" w:right="238" w:hanging="360"/>
      <w:contextualSpacing/>
    </w:pPr>
    <w:rPr>
      <w:sz w:val="24"/>
    </w:rPr>
  </w:style>
  <w:style w:type="paragraph" w:styleId="27">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9"/>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4"/>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1"/>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3"/>
    <w:next w:val="23"/>
    <w:link w:val="96"/>
    <w:qFormat/>
    <w:uiPriority w:val="0"/>
    <w:rPr>
      <w:b/>
      <w:bCs/>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1"/>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2"/>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12"/>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7"/>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5"/>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9"/>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8"/>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22"/>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10"/>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20"/>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3"/>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6"/>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0"/>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11"/>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4"/>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8"/>
    <w:qFormat/>
    <w:uiPriority w:val="0"/>
    <w:rPr>
      <w:rFonts w:ascii="黑体" w:hAnsi="Courier New" w:eastAsia="黑体"/>
    </w:rPr>
  </w:style>
  <w:style w:type="character" w:customStyle="1" w:styleId="301">
    <w:name w:val="正文文本 2 Char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10"/>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3"/>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5"/>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10"/>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5"/>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3"/>
    <w:qFormat/>
    <w:uiPriority w:val="0"/>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4"/>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4"/>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9"/>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4"/>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10"/>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7"/>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7"/>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12"/>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7"/>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6"/>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8"/>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11"/>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8"/>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7"/>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9"/>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6"/>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10"/>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7"/>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9"/>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3"/>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7"/>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8"/>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7"/>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8"/>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6"/>
    <w:qFormat/>
    <w:uiPriority w:val="0"/>
    <w:pPr>
      <w:tabs>
        <w:tab w:val="left" w:pos="840"/>
      </w:tabs>
      <w:adjustRightInd/>
      <w:ind w:left="840" w:hanging="420"/>
    </w:pPr>
  </w:style>
  <w:style w:type="paragraph" w:customStyle="1" w:styleId="625">
    <w:name w:val="样式 标题 2标题2H2Heading 2 HiddenHeading 2 CCBSheading 22nd lev..."/>
    <w:basedOn w:val="7"/>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10"/>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7"/>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7"/>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6"/>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6"/>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10"/>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7"/>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8"/>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20"/>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4"/>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3"/>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9"/>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8"/>
    <w:next w:val="54"/>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6"/>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4"/>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10"/>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3"/>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8"/>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9"/>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22"/>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8"/>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6"/>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11"/>
    <w:next w:val="1"/>
    <w:qFormat/>
    <w:uiPriority w:val="0"/>
    <w:pPr>
      <w:tabs>
        <w:tab w:val="left" w:pos="1080"/>
      </w:tabs>
      <w:ind w:left="1080" w:hanging="1080"/>
    </w:pPr>
  </w:style>
  <w:style w:type="paragraph" w:customStyle="1" w:styleId="896">
    <w:name w:val="数字标题1"/>
    <w:basedOn w:val="6"/>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7"/>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正文表格"/>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58"/>
    <customShpInfo spid="_x0000_s2057"/>
    <customShpInfo spid="_x0000_s2056"/>
    <customShpInfo spid="_x0000_s2055"/>
    <customShpInfo spid="_x0000_s2053"/>
    <customShpInfo spid="_x0000_s2054"/>
    <customShpInfo spid="_x0000_s2051"/>
    <customShpInfo spid="_x0000_s2052"/>
    <customShpInfo spid="_x0000_s2049"/>
    <customShpInfo spid="_x0000_s2050"/>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103</Pages>
  <Words>9927</Words>
  <Characters>56588</Characters>
  <Lines>471</Lines>
  <Paragraphs>132</Paragraphs>
  <TotalTime>22</TotalTime>
  <ScaleCrop>false</ScaleCrop>
  <LinksUpToDate>false</LinksUpToDate>
  <CharactersWithSpaces>66383</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Administrator</cp:lastModifiedBy>
  <cp:lastPrinted>2025-07-14T06:08:00Z</cp:lastPrinted>
  <dcterms:modified xsi:type="dcterms:W3CDTF">2025-07-14T07:11:34Z</dcterms:modified>
  <dc:title>杭州市市民卡扩大发卡工程</dc:title>
  <cp:revision>343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