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D69C5D">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绍兴市口腔医院</w:t>
      </w:r>
    </w:p>
    <w:p w14:paraId="1C2B97F8">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保洁物业服务项目</w:t>
      </w:r>
    </w:p>
    <w:p w14:paraId="4A5FF4F4">
      <w:pPr>
        <w:kinsoku/>
        <w:wordWrap w:val="0"/>
        <w:overflowPunct/>
        <w:topLinePunct w:val="0"/>
        <w:bidi w:val="0"/>
        <w:jc w:val="center"/>
        <w:outlineLvl w:val="0"/>
        <w:rPr>
          <w:rFonts w:hint="eastAsia" w:ascii="隶书" w:hAnsi="隶书" w:eastAsia="隶书" w:cs="隶书"/>
          <w:b/>
          <w:color w:val="auto"/>
          <w:sz w:val="72"/>
          <w:szCs w:val="72"/>
          <w:highlight w:val="none"/>
        </w:rPr>
      </w:pPr>
    </w:p>
    <w:p w14:paraId="63E41051">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14:paraId="6CAD91AA">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14:paraId="1C8C1DA1">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14:paraId="58CF205F">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14:paraId="34581D5B">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14:paraId="530C089A">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14:paraId="548F6CAC">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14:paraId="7823F278">
      <w:pPr>
        <w:pStyle w:val="3"/>
        <w:kinsoku/>
        <w:wordWrap w:val="0"/>
        <w:overflowPunct/>
        <w:topLinePunct w:val="0"/>
        <w:bidi w:val="0"/>
        <w:rPr>
          <w:rFonts w:hint="eastAsia" w:ascii="隶书" w:hAnsi="隶书" w:eastAsia="隶书" w:cs="隶书"/>
          <w:b/>
          <w:color w:val="auto"/>
          <w:sz w:val="44"/>
          <w:szCs w:val="44"/>
          <w:highlight w:val="none"/>
        </w:rPr>
      </w:pPr>
    </w:p>
    <w:p w14:paraId="411FF389">
      <w:pPr>
        <w:kinsoku/>
        <w:wordWrap w:val="0"/>
        <w:overflowPunct/>
        <w:topLinePunct w:val="0"/>
        <w:bidi w:val="0"/>
        <w:rPr>
          <w:rFonts w:hint="eastAsia"/>
          <w:color w:val="auto"/>
          <w:highlight w:val="none"/>
        </w:rPr>
      </w:pPr>
    </w:p>
    <w:p w14:paraId="34BEBC66">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color w:val="auto"/>
          <w:sz w:val="44"/>
          <w:szCs w:val="44"/>
          <w:highlight w:val="none"/>
        </w:rPr>
        <w:t xml:space="preserve"> </w:t>
      </w: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2025-06-0053</w:t>
      </w:r>
    </w:p>
    <w:tbl>
      <w:tblPr>
        <w:tblStyle w:val="62"/>
        <w:tblW w:w="7801" w:type="dxa"/>
        <w:jc w:val="center"/>
        <w:tblLayout w:type="fixed"/>
        <w:tblCellMar>
          <w:top w:w="0" w:type="dxa"/>
          <w:left w:w="108" w:type="dxa"/>
          <w:bottom w:w="0" w:type="dxa"/>
          <w:right w:w="108" w:type="dxa"/>
        </w:tblCellMar>
      </w:tblPr>
      <w:tblGrid>
        <w:gridCol w:w="2356"/>
        <w:gridCol w:w="5445"/>
      </w:tblGrid>
      <w:tr w14:paraId="4A6E209F">
        <w:tblPrEx>
          <w:tblCellMar>
            <w:top w:w="0" w:type="dxa"/>
            <w:left w:w="108" w:type="dxa"/>
            <w:bottom w:w="0" w:type="dxa"/>
            <w:right w:w="108" w:type="dxa"/>
          </w:tblCellMar>
        </w:tblPrEx>
        <w:trPr>
          <w:trHeight w:val="443" w:hRule="atLeast"/>
          <w:jc w:val="center"/>
        </w:trPr>
        <w:tc>
          <w:tcPr>
            <w:tcW w:w="2356" w:type="dxa"/>
          </w:tcPr>
          <w:p w14:paraId="6A5E38E2">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14:paraId="13F5022E">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绍兴市口腔医院</w:t>
            </w:r>
          </w:p>
        </w:tc>
      </w:tr>
      <w:tr w14:paraId="393AA8E0">
        <w:tblPrEx>
          <w:tblCellMar>
            <w:top w:w="0" w:type="dxa"/>
            <w:left w:w="108" w:type="dxa"/>
            <w:bottom w:w="0" w:type="dxa"/>
            <w:right w:w="108" w:type="dxa"/>
          </w:tblCellMar>
        </w:tblPrEx>
        <w:trPr>
          <w:trHeight w:val="494" w:hRule="atLeast"/>
          <w:jc w:val="center"/>
        </w:trPr>
        <w:tc>
          <w:tcPr>
            <w:tcW w:w="2356" w:type="dxa"/>
          </w:tcPr>
          <w:p w14:paraId="3300A04E">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811156363"/>
              </w:rPr>
              <w:t>采购代理机构</w:t>
            </w:r>
            <w:r>
              <w:rPr>
                <w:rFonts w:hint="eastAsia" w:ascii="隶书" w:hAnsi="隶书" w:eastAsia="隶书" w:cs="隶书"/>
                <w:color w:val="auto"/>
                <w:sz w:val="28"/>
                <w:szCs w:val="28"/>
                <w:highlight w:val="none"/>
              </w:rPr>
              <w:t>：</w:t>
            </w:r>
          </w:p>
        </w:tc>
        <w:tc>
          <w:tcPr>
            <w:tcW w:w="5445" w:type="dxa"/>
            <w:vAlign w:val="top"/>
          </w:tcPr>
          <w:p w14:paraId="073B3D78">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14:paraId="04EBBFCF">
        <w:tblPrEx>
          <w:tblCellMar>
            <w:top w:w="0" w:type="dxa"/>
            <w:left w:w="108" w:type="dxa"/>
            <w:bottom w:w="0" w:type="dxa"/>
            <w:right w:w="108" w:type="dxa"/>
          </w:tblCellMar>
        </w:tblPrEx>
        <w:trPr>
          <w:trHeight w:val="397" w:hRule="atLeast"/>
          <w:jc w:val="center"/>
        </w:trPr>
        <w:tc>
          <w:tcPr>
            <w:tcW w:w="2356" w:type="dxa"/>
            <w:vMerge w:val="restart"/>
            <w:vAlign w:val="center"/>
          </w:tcPr>
          <w:p w14:paraId="026BDB66">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652623389"/>
              </w:rPr>
              <w:t>监督单</w:t>
            </w:r>
            <w:r>
              <w:rPr>
                <w:rFonts w:hint="eastAsia" w:ascii="隶书" w:hAnsi="隶书" w:eastAsia="隶书" w:cs="隶书"/>
                <w:color w:val="auto"/>
                <w:spacing w:val="1"/>
                <w:kern w:val="0"/>
                <w:sz w:val="28"/>
                <w:szCs w:val="28"/>
                <w:highlight w:val="none"/>
                <w:fitText w:val="1680" w:id="652623389"/>
              </w:rPr>
              <w:t>位</w:t>
            </w:r>
            <w:r>
              <w:rPr>
                <w:rFonts w:hint="eastAsia" w:ascii="隶书" w:hAnsi="隶书" w:eastAsia="隶书" w:cs="隶书"/>
                <w:color w:val="auto"/>
                <w:sz w:val="28"/>
                <w:szCs w:val="28"/>
                <w:highlight w:val="none"/>
              </w:rPr>
              <w:t>：</w:t>
            </w:r>
          </w:p>
        </w:tc>
        <w:tc>
          <w:tcPr>
            <w:tcW w:w="5445" w:type="dxa"/>
            <w:vAlign w:val="top"/>
          </w:tcPr>
          <w:p w14:paraId="4EE67990">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14:paraId="36BBAEE5">
        <w:tblPrEx>
          <w:tblCellMar>
            <w:top w:w="0" w:type="dxa"/>
            <w:left w:w="108" w:type="dxa"/>
            <w:bottom w:w="0" w:type="dxa"/>
            <w:right w:w="108" w:type="dxa"/>
          </w:tblCellMar>
        </w:tblPrEx>
        <w:trPr>
          <w:trHeight w:val="397" w:hRule="atLeast"/>
          <w:jc w:val="center"/>
        </w:trPr>
        <w:tc>
          <w:tcPr>
            <w:tcW w:w="2356" w:type="dxa"/>
            <w:vMerge w:val="continue"/>
            <w:vAlign w:val="center"/>
          </w:tcPr>
          <w:p w14:paraId="08AA32A7">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14:paraId="1EC3AE52">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14:paraId="7651E26E">
        <w:tblPrEx>
          <w:tblCellMar>
            <w:top w:w="0" w:type="dxa"/>
            <w:left w:w="108" w:type="dxa"/>
            <w:bottom w:w="0" w:type="dxa"/>
            <w:right w:w="108" w:type="dxa"/>
          </w:tblCellMar>
        </w:tblPrEx>
        <w:trPr>
          <w:trHeight w:val="333" w:hRule="atLeast"/>
          <w:jc w:val="center"/>
        </w:trPr>
        <w:tc>
          <w:tcPr>
            <w:tcW w:w="7801" w:type="dxa"/>
            <w:gridSpan w:val="2"/>
          </w:tcPr>
          <w:p w14:paraId="0B0BABBB">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六</w:t>
            </w:r>
            <w:r>
              <w:rPr>
                <w:rFonts w:hint="eastAsia" w:ascii="隶书" w:hAnsi="隶书" w:eastAsia="隶书" w:cs="隶书"/>
                <w:color w:val="auto"/>
                <w:sz w:val="28"/>
                <w:szCs w:val="28"/>
                <w:highlight w:val="none"/>
              </w:rPr>
              <w:t>月</w:t>
            </w:r>
          </w:p>
        </w:tc>
      </w:tr>
    </w:tbl>
    <w:p w14:paraId="0AD47A02">
      <w:pPr>
        <w:pStyle w:val="635"/>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14:paraId="30987560">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EE8BD77">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7871479">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817B9A">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7D6C9101">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A175E3A">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7A96239">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F6AB793">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8D42FD2">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3A81F5C">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D4775AE">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7782891B">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5B6DE3F3">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1E79584E">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671C9078">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439D2E5">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74952DAD">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CAE99E0">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A68A15A">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5A869E1B">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6E561B88">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6C096A70">
      <w:pPr>
        <w:kinsoku/>
        <w:wordWrap w:val="0"/>
        <w:overflowPunct/>
        <w:topLinePunct w:val="0"/>
        <w:bidi w:val="0"/>
        <w:spacing w:line="360" w:lineRule="auto"/>
        <w:rPr>
          <w:rFonts w:hint="eastAsia" w:ascii="仿宋" w:hAnsi="仿宋" w:eastAsia="仿宋" w:cs="仿宋"/>
          <w:color w:val="auto"/>
          <w:sz w:val="24"/>
          <w:highlight w:val="none"/>
        </w:rPr>
      </w:pPr>
    </w:p>
    <w:bookmarkEnd w:id="1"/>
    <w:p w14:paraId="3268728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C5DFC25">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04B1BF61">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14:paraId="15349EC8">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69E3EB4D">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006890C3">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绍兴市口腔医院保洁物业服务项目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w:t>
      </w:r>
      <w:r>
        <w:rPr>
          <w:rStyle w:val="76"/>
          <w:rFonts w:hint="eastAsia" w:ascii="仿宋_GB2312" w:hAnsi="仿宋_GB2312" w:eastAsia="仿宋_GB2312" w:cs="仿宋_GB2312"/>
          <w:snapToGrid/>
          <w:color w:val="auto"/>
          <w:kern w:val="2"/>
          <w:sz w:val="24"/>
          <w:szCs w:val="24"/>
          <w:highlight w:val="none"/>
          <w:lang w:val="en-US" w:eastAsia="zh-CN"/>
        </w:rPr>
        <w:t>7</w:t>
      </w:r>
      <w:bookmarkStart w:id="161" w:name="_GoBack"/>
      <w:bookmarkEnd w:id="161"/>
      <w:r>
        <w:rPr>
          <w:rStyle w:val="76"/>
          <w:rFonts w:hint="eastAsia" w:ascii="仿宋_GB2312" w:hAnsi="仿宋_GB2312" w:eastAsia="仿宋_GB2312" w:cs="仿宋_GB2312"/>
          <w:snapToGrid/>
          <w:color w:val="auto"/>
          <w:kern w:val="2"/>
          <w:sz w:val="24"/>
          <w:szCs w:val="24"/>
          <w:highlight w:val="none"/>
        </w:rPr>
        <w:t>月</w:t>
      </w:r>
      <w:r>
        <w:rPr>
          <w:rStyle w:val="76"/>
          <w:rFonts w:hint="eastAsia" w:ascii="仿宋_GB2312" w:hAnsi="仿宋_GB2312" w:eastAsia="仿宋_GB2312" w:cs="仿宋_GB2312"/>
          <w:snapToGrid/>
          <w:color w:val="auto"/>
          <w:kern w:val="2"/>
          <w:sz w:val="24"/>
          <w:szCs w:val="24"/>
          <w:highlight w:val="none"/>
          <w:lang w:val="en-US" w:eastAsia="zh-CN"/>
        </w:rPr>
        <w:t>16</w:t>
      </w:r>
      <w:r>
        <w:rPr>
          <w:rStyle w:val="76"/>
          <w:rFonts w:hint="eastAsia" w:ascii="仿宋_GB2312" w:hAnsi="仿宋_GB2312" w:eastAsia="仿宋_GB2312" w:cs="仿宋_GB2312"/>
          <w:snapToGrid/>
          <w:color w:val="auto"/>
          <w:kern w:val="2"/>
          <w:sz w:val="24"/>
          <w:szCs w:val="24"/>
          <w:highlight w:val="none"/>
        </w:rPr>
        <w:t>日</w:t>
      </w:r>
      <w:r>
        <w:rPr>
          <w:rStyle w:val="76"/>
          <w:rFonts w:hint="eastAsia" w:ascii="仿宋_GB2312" w:hAnsi="仿宋_GB2312" w:eastAsia="仿宋_GB2312" w:cs="仿宋_GB2312"/>
          <w:snapToGrid/>
          <w:color w:val="auto"/>
          <w:kern w:val="2"/>
          <w:sz w:val="24"/>
          <w:szCs w:val="24"/>
          <w:highlight w:val="none"/>
          <w:lang w:val="en-US" w:eastAsia="zh-CN"/>
        </w:rPr>
        <w:t>9</w:t>
      </w:r>
      <w:r>
        <w:rPr>
          <w:rStyle w:val="76"/>
          <w:rFonts w:hint="eastAsia" w:ascii="仿宋_GB2312" w:hAnsi="仿宋_GB2312" w:eastAsia="仿宋_GB2312" w:cs="仿宋_GB2312"/>
          <w:snapToGrid/>
          <w:color w:val="auto"/>
          <w:kern w:val="2"/>
          <w:sz w:val="24"/>
          <w:szCs w:val="24"/>
          <w:highlight w:val="none"/>
        </w:rPr>
        <w:t>点</w:t>
      </w:r>
      <w:r>
        <w:rPr>
          <w:rStyle w:val="76"/>
          <w:rFonts w:hint="eastAsia" w:ascii="仿宋_GB2312" w:hAnsi="仿宋_GB2312" w:eastAsia="仿宋_GB2312" w:cs="仿宋_GB2312"/>
          <w:snapToGrid/>
          <w:color w:val="auto"/>
          <w:kern w:val="2"/>
          <w:sz w:val="24"/>
          <w:szCs w:val="24"/>
          <w:highlight w:val="none"/>
          <w:lang w:val="en-US" w:eastAsia="zh-CN"/>
        </w:rPr>
        <w:t>00</w:t>
      </w:r>
      <w:r>
        <w:rPr>
          <w:rStyle w:val="76"/>
          <w:rFonts w:hint="eastAsia" w:ascii="仿宋_GB2312" w:hAnsi="仿宋_GB2312" w:eastAsia="仿宋_GB2312" w:cs="仿宋_GB2312"/>
          <w:snapToGrid/>
          <w:color w:val="auto"/>
          <w:kern w:val="2"/>
          <w:sz w:val="24"/>
          <w:szCs w:val="24"/>
          <w:highlight w:val="none"/>
        </w:rPr>
        <w:t>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6DCC9AA6">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70A4AF1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2025-06-0053</w:t>
      </w:r>
    </w:p>
    <w:p w14:paraId="01BE12B5">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绍兴市口腔医院保洁物业服务项目</w:t>
      </w:r>
      <w:r>
        <w:rPr>
          <w:rFonts w:hint="eastAsia" w:ascii="仿宋_GB2312" w:hAnsi="仿宋_GB2312" w:eastAsia="仿宋_GB2312" w:cs="仿宋_GB2312"/>
          <w:color w:val="auto"/>
          <w:sz w:val="24"/>
          <w:highlight w:val="none"/>
          <w:lang w:val="en-US" w:eastAsia="zh-CN"/>
        </w:rPr>
        <w:t xml:space="preserve"> </w:t>
      </w:r>
    </w:p>
    <w:p w14:paraId="5956E02E">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val="0"/>
          <w:bCs/>
          <w:color w:val="auto"/>
          <w:sz w:val="24"/>
          <w:highlight w:val="none"/>
          <w:lang w:val="en-US" w:eastAsia="zh-CN"/>
        </w:rPr>
        <w:t>2600000</w:t>
      </w:r>
      <w:r>
        <w:rPr>
          <w:rFonts w:hint="eastAsia" w:ascii="仿宋_GB2312" w:hAnsi="仿宋_GB2312" w:eastAsia="仿宋_GB2312" w:cs="仿宋_GB2312"/>
          <w:b/>
          <w:color w:val="auto"/>
          <w:sz w:val="24"/>
          <w:highlight w:val="none"/>
        </w:rPr>
        <w:t xml:space="preserve"> </w:t>
      </w:r>
    </w:p>
    <w:p w14:paraId="5FD0F45E">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val="0"/>
          <w:bCs/>
          <w:color w:val="auto"/>
          <w:sz w:val="24"/>
          <w:highlight w:val="none"/>
          <w:lang w:val="en-US" w:eastAsia="zh-CN"/>
        </w:rPr>
        <w:t>2600000</w:t>
      </w:r>
      <w:r>
        <w:rPr>
          <w:rFonts w:hint="eastAsia" w:ascii="仿宋_GB2312" w:hAnsi="仿宋_GB2312" w:eastAsia="仿宋_GB2312" w:cs="仿宋_GB2312"/>
          <w:b/>
          <w:color w:val="auto"/>
          <w:sz w:val="24"/>
          <w:highlight w:val="none"/>
        </w:rPr>
        <w:t xml:space="preserve"> </w:t>
      </w:r>
    </w:p>
    <w:p w14:paraId="1349C6B0">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041F071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7393016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Cs/>
          <w:color w:val="auto"/>
          <w:sz w:val="24"/>
          <w:highlight w:val="none"/>
          <w:lang w:eastAsia="zh-CN"/>
        </w:rPr>
        <w:t>保洁物业服务项目</w:t>
      </w:r>
    </w:p>
    <w:p w14:paraId="744EDCF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514D7C72">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val="0"/>
          <w:bCs/>
          <w:color w:val="auto"/>
          <w:sz w:val="24"/>
          <w:highlight w:val="none"/>
          <w:lang w:val="en-US" w:eastAsia="zh-CN"/>
        </w:rPr>
        <w:t>2600000</w:t>
      </w:r>
    </w:p>
    <w:p w14:paraId="010C481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14:paraId="2A7BECF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485849A2">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b/>
          <w:color w:val="auto"/>
          <w:sz w:val="24"/>
          <w:highlight w:val="none"/>
        </w:rPr>
        <w:t>是，☐否。</w:t>
      </w:r>
    </w:p>
    <w:p w14:paraId="7DCF2332">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59A317E5">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val="en-US"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14:paraId="6CADDA3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52E3292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3EE2B3C9">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无</w:t>
      </w:r>
      <w:r>
        <w:rPr>
          <w:rFonts w:hint="eastAsia" w:ascii="仿宋_GB2312" w:hAnsi="仿宋_GB2312" w:eastAsia="仿宋_GB2312" w:cs="仿宋_GB2312"/>
          <w:color w:val="auto"/>
          <w:sz w:val="24"/>
          <w:highlight w:val="none"/>
          <w:lang w:eastAsia="zh-CN"/>
        </w:rPr>
        <w:t>；</w:t>
      </w:r>
    </w:p>
    <w:p w14:paraId="5B775DD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52300"/>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7525BBBF">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4746219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6279C74D">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2E791162">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49321CBA">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4DDDEFB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14:paraId="1D778F90">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CCEE0EA">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02D278C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16</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1E46A31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1DEFD5F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63B76E91">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0C2D0571">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66FA6E0B">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16</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5D19C64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79875899">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w:t>
      </w:r>
      <w:r>
        <w:rPr>
          <w:rFonts w:hint="eastAsia" w:ascii="仿宋_GB2312" w:hAnsi="仿宋_GB2312" w:eastAsia="仿宋_GB2312" w:cs="仿宋_GB2312"/>
          <w:color w:val="auto"/>
          <w:sz w:val="24"/>
          <w:highlight w:val="none"/>
          <w:u w:val="single"/>
          <w:lang w:val="en-US" w:eastAsia="zh-CN"/>
        </w:rPr>
        <w:t>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16</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p>
    <w:p w14:paraId="5119E84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14:paraId="1F8E0265">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50E640D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1A4B5B3C">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4767A85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14:paraId="2E814BBB">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528E1C0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49E625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D9FB65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1A1E1080">
      <w:pPr>
        <w:pStyle w:val="3"/>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35393806"/>
      <w:bookmarkStart w:id="6" w:name="_Toc35393637"/>
      <w:bookmarkStart w:id="7" w:name="_Toc28359019"/>
      <w:bookmarkStart w:id="8" w:name="_Toc2835909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14:paraId="7CB9478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绍兴市口腔医院</w:t>
      </w:r>
    </w:p>
    <w:p w14:paraId="749065CB">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址：绍兴市延安东路399号</w:t>
      </w:r>
    </w:p>
    <w:p w14:paraId="01B6859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14:paraId="52E9F81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 何银俭</w:t>
      </w:r>
    </w:p>
    <w:p w14:paraId="1162A144">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项目联系方式（询问）：0575-88551138</w:t>
      </w:r>
    </w:p>
    <w:p w14:paraId="093B026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质疑联系人：王佳南 </w:t>
      </w:r>
    </w:p>
    <w:p w14:paraId="5B75781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质疑联系方式：0575-88551156</w:t>
      </w:r>
    </w:p>
    <w:p w14:paraId="306E845A">
      <w:pPr>
        <w:pStyle w:val="3"/>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bookmarkStart w:id="9" w:name="_Toc28359097"/>
      <w:bookmarkStart w:id="10" w:name="_Toc35393638"/>
      <w:bookmarkStart w:id="11" w:name="_Toc35393807"/>
      <w:bookmarkStart w:id="12" w:name="_Toc28359020"/>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14:paraId="5F09D181">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3" w:name="_Toc35393639"/>
      <w:bookmarkStart w:id="14" w:name="_Toc35393808"/>
      <w:bookmarkStart w:id="15" w:name="_Toc28359098"/>
      <w:bookmarkStart w:id="16" w:name="_Toc28359021"/>
      <w:r>
        <w:rPr>
          <w:rFonts w:hint="eastAsia" w:ascii="仿宋_GB2312" w:hAnsi="仿宋_GB2312" w:eastAsia="仿宋_GB2312" w:cs="仿宋_GB2312"/>
          <w:b w:val="0"/>
          <w:bCs w:val="0"/>
          <w:color w:val="auto"/>
          <w:sz w:val="24"/>
          <w:highlight w:val="none"/>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称：绍兴市公共资源交易中心       </w:t>
      </w:r>
    </w:p>
    <w:p w14:paraId="0EC1604E">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址：绍兴市越城区洋江西路699号</w:t>
      </w:r>
    </w:p>
    <w:p w14:paraId="2EB62EEA">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真：</w:t>
      </w:r>
      <w:r>
        <w:rPr>
          <w:rFonts w:hint="eastAsia" w:ascii="仿宋_GB2312" w:hAnsi="仿宋_GB2312" w:eastAsia="仿宋_GB2312" w:cs="仿宋_GB2312"/>
          <w:b w:val="0"/>
          <w:bCs w:val="0"/>
          <w:color w:val="auto"/>
          <w:sz w:val="24"/>
          <w:highlight w:val="none"/>
          <w:lang w:val="en-US" w:eastAsia="zh-CN"/>
        </w:rPr>
        <w:t>/</w:t>
      </w:r>
      <w:r>
        <w:rPr>
          <w:rFonts w:hint="eastAsia" w:ascii="仿宋_GB2312" w:hAnsi="仿宋_GB2312" w:eastAsia="仿宋_GB2312" w:cs="仿宋_GB2312"/>
          <w:b w:val="0"/>
          <w:bCs w:val="0"/>
          <w:color w:val="auto"/>
          <w:sz w:val="24"/>
          <w:highlight w:val="none"/>
        </w:rPr>
        <w:t>       </w:t>
      </w:r>
    </w:p>
    <w:p w14:paraId="0D97DF36">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14:paraId="338ED75B">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14:paraId="268890D7">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14:paraId="54CE197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14:paraId="4D74868A">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 同级政府采购监督管理部门：            </w:t>
      </w:r>
    </w:p>
    <w:bookmarkEnd w:id="13"/>
    <w:bookmarkEnd w:id="14"/>
    <w:bookmarkEnd w:id="15"/>
    <w:bookmarkEnd w:id="16"/>
    <w:p w14:paraId="0CE91931">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14:paraId="3E8D8699">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14:paraId="367F1883">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14:paraId="474C3809">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14:paraId="7340D9E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14:paraId="645D28D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B38847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7982DD54">
      <w:pPr>
        <w:widowControl/>
        <w:kinsoku/>
        <w:wordWrap w:val="0"/>
        <w:overflowPunct/>
        <w:topLinePunct w:val="0"/>
        <w:bidi w:val="0"/>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D328994">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B8E70E2">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B83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87116A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7F0E04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B30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0AF945">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C47CF7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A825945">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0FE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F67A1B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A3CE44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1B1173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C5382B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38C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0DCB2D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E4C67D4">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7E4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53B220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6532E3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723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14B6F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2371878">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30F355C">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sdt>
              <w:sdtPr>
                <w:rPr>
                  <w:rFonts w:hint="eastAsia" w:ascii="仿宋_GB2312" w:hAnsi="仿宋_GB2312" w:eastAsia="仿宋_GB2312" w:cs="仿宋_GB2312"/>
                  <w:kern w:val="0"/>
                  <w:sz w:val="24"/>
                  <w:highlight w:val="none"/>
                </w:rPr>
                <w:id w:val="14746515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0DC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DC6A64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25673A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0EB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482FC5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6D2220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AC6E3C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sdt>
              <w:sdtPr>
                <w:rPr>
                  <w:rFonts w:hint="eastAsia" w:ascii="仿宋_GB2312" w:hAnsi="仿宋_GB2312" w:eastAsia="仿宋_GB2312" w:cs="仿宋_GB2312"/>
                  <w:kern w:val="0"/>
                  <w:sz w:val="24"/>
                  <w:highlight w:val="none"/>
                </w:rPr>
                <w:id w:val="147476693"/>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EF0AFA6">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92F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849AEB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785012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916132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sdt>
              <w:sdtPr>
                <w:rPr>
                  <w:rFonts w:hint="eastAsia" w:ascii="仿宋_GB2312" w:hAnsi="仿宋_GB2312" w:eastAsia="仿宋_GB2312" w:cs="仿宋_GB2312"/>
                  <w:kern w:val="0"/>
                  <w:sz w:val="24"/>
                  <w:highlight w:val="none"/>
                </w:rPr>
                <w:id w:val="14746809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550133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76A5EA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03501F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C905FB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1CCACD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1E67DA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7E6DFA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6299BCA">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F5DD059">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5E4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83BDBF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331F75E">
            <w:pPr>
              <w:kinsoku/>
              <w:wordWrap w:val="0"/>
              <w:overflowPunct/>
              <w:topLinePunct w:val="0"/>
              <w:bidi w:val="0"/>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601AC133">
            <w:pPr>
              <w:kinsoku/>
              <w:wordWrap w:val="0"/>
              <w:overflowPunct/>
              <w:topLinePunct w:val="0"/>
              <w:bidi w:val="0"/>
              <w:spacing w:beforeLines="0" w:afterLines="0" w:line="440" w:lineRule="exact"/>
              <w:rPr>
                <w:rFonts w:hint="eastAsia" w:ascii="仿宋" w:hAnsi="仿宋" w:eastAsia="仿宋" w:cs="仿宋"/>
                <w:color w:val="auto"/>
                <w:sz w:val="24"/>
                <w:szCs w:val="24"/>
                <w:highlight w:val="none"/>
              </w:rPr>
            </w:pPr>
            <w:sdt>
              <w:sdtPr>
                <w:rPr>
                  <w:rFonts w:hint="eastAsia" w:ascii="仿宋_GB2312" w:hAnsi="仿宋_GB2312" w:eastAsia="仿宋_GB2312" w:cs="仿宋_GB2312"/>
                  <w:kern w:val="0"/>
                  <w:sz w:val="24"/>
                  <w:highlight w:val="none"/>
                </w:rPr>
                <w:id w:val="14746521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sz w:val="24"/>
                <w:szCs w:val="24"/>
                <w:highlight w:val="none"/>
              </w:rPr>
              <w:t>A无方案讲解演示。</w:t>
            </w:r>
          </w:p>
          <w:p w14:paraId="5A894AE4">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0BECBBCA">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691F6965">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08907F0B">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17D459F">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32025E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574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A8F13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8192EE1">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A46190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sdt>
              <w:sdtPr>
                <w:rPr>
                  <w:rFonts w:hint="eastAsia" w:ascii="仿宋_GB2312" w:hAnsi="仿宋_GB2312" w:eastAsia="仿宋_GB2312" w:cs="仿宋_GB2312"/>
                  <w:kern w:val="0"/>
                  <w:sz w:val="24"/>
                  <w:highlight w:val="none"/>
                </w:rPr>
                <w:id w:val="147460936"/>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本项目不允许采购进口产品。</w:t>
            </w:r>
          </w:p>
          <w:p w14:paraId="38CD5F5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95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76081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186199E">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179DCF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8AA83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sdt>
              <w:sdtPr>
                <w:rPr>
                  <w:rFonts w:hint="eastAsia" w:ascii="仿宋_GB2312" w:hAnsi="仿宋_GB2312" w:eastAsia="仿宋_GB2312" w:cs="仿宋_GB2312"/>
                  <w:kern w:val="0"/>
                  <w:sz w:val="24"/>
                  <w:highlight w:val="none"/>
                </w:rPr>
                <w:id w:val="147465252"/>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EC9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841EB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1A9048">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1735F8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物业管理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7A98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63A05B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A11A36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935637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E2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A51422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E823EF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79DCF78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942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A8CE8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AFE6C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71448B1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7144924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930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59ED6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5CF9D16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AD0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6E66E1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52FE321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67B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F24F13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728449E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7DD0B9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74A6F7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3A5CD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0F90EE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87809A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C681558">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5DEEAA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0DF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4D413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2BBF239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197403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A3B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2F9D0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D9A166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sdt>
              <w:sdtPr>
                <w:rPr>
                  <w:rFonts w:hint="eastAsia" w:ascii="仿宋_GB2312" w:hAnsi="仿宋_GB2312" w:eastAsia="仿宋_GB2312" w:cs="仿宋_GB2312"/>
                  <w:kern w:val="0"/>
                  <w:sz w:val="24"/>
                  <w:highlight w:val="none"/>
                </w:rPr>
                <w:id w:val="147472263"/>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24590FC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926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A23AB97">
            <w:pPr>
              <w:kinsoku/>
              <w:wordWrap w:val="0"/>
              <w:overflowPunct/>
              <w:topLinePunct w:val="0"/>
              <w:bidi w:val="0"/>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1248FB90">
            <w:pPr>
              <w:kinsoku/>
              <w:wordWrap w:val="0"/>
              <w:overflowPunct/>
              <w:topLinePunct w:val="0"/>
              <w:bidi w:val="0"/>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highlight w:val="none"/>
                <w:lang w:val="en-US" w:eastAsia="zh-CN"/>
              </w:rPr>
              <w:t>无</w:t>
            </w:r>
          </w:p>
        </w:tc>
      </w:tr>
      <w:tr w14:paraId="75F0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00F77E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811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BBC7C1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F786BCE">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3F356959">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15475FF">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6636AA2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45913CE8">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3D60F5B8">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3CFCF3D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2DE30DE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4230085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13ADB78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3E50508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14:paraId="3C9504D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62467C3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14:paraId="06486AE5">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4E52BA8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325282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5FA2FE3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94D7C3F">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996E59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1AB1FFF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AD7221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562BE8C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17BAF20E">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66D4BE7">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56414DAE">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0260C2D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0FC2B6C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239BD86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3BABF99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6C97B675">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678FD39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12A1984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4AEB9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6C1C30A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612DD91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7F8ED61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79CBB7A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741777C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2DD7D6C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1D56A9E0">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3C994F6">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14:paraId="30DC9790">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2CC9799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53D9017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7EA82FF8">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3C65A06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4987DB85">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7F8549A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204E81D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54B0BDC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3EFDBF96">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6108F95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3C7ADCE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7DFF4FF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BFB57D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181A9A1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CF9B89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D1F22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2C0AE18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DE99FD2">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276AAEB0">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6AEEE07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66386E1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545E3B6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76DAD31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0B88DA9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7C40111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538AFBE0">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4F842C58">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2E672162">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1A5C3B0A">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53B574DE">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23F1A98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5C2ED7BA">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77C25C9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2890205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79BF14A9">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43AF4157">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578DB3A9">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14:paraId="222958F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14:paraId="2A8840A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14:paraId="59DE5B7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14:paraId="3DB657A8">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14:paraId="69B1F53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14:paraId="115C9B0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9D6043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2703773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3204D3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4B0282F8">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14F83F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80F6D7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FC14E4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9949FB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6CF77D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300EC53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6C6813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F74080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451FB2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39A19A0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0B88EE2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1E8CDB7C">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01B457F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06B32DE4">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67E473C2">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14:paraId="4834E770">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14:paraId="441FB304">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14:paraId="3BF57ACF">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14:paraId="62CFBFB1">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14:paraId="6A9D1DE7">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14:paraId="4EC531EC">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52923F29">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495E1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BAB822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7D1FC325">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30BE713B">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DBB3D59">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2531579A">
      <w:pPr>
        <w:pStyle w:val="130"/>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5BF599C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512384">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9E38CC5">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6813079">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0457A7B1">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10AAF3B">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1DE2C910">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19E6E30">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14:paraId="404450B8">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0AEB494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6ED649C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7ADF880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68BDF3D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3A8B86B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2C80113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8891D1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7380266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7F490CB2">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048E6DE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494B369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1D0529E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7A8CA4E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4A28484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015F19D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567E3D9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C757F39">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49E1C59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621C00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5565646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40672F0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11E38E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F2B30E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70104F8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C80DE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27CE7AC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65843080">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10778B1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6853EC4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4F93B6B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70D7386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90B730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0B1AD29">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191A6B0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2EB4FAF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6F47567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55B1A58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20F6757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C78BEB4">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60E3D93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1FC64F6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FE70E8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42B8948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3D7CF3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531B547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18E25C8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78EC336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8A9CD1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5EAA63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74D2504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41D1068">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62EC85C9">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E1564A9">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7B5A5A12">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0A79BAA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3AF1DF4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1DBA469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114E7C2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0F72A65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50F67F6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6BF653D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76EEA10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766055B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253542C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2BD7572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198BE7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7AB8810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232DA86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6B8B63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1E9ED9F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7EF3E6B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FFDE4A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6259A5D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53A04CA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3AAB594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54F19E6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1FFE5A6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4CD2C27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412B0E2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3524341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2DB1074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223510C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191435E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788AD7E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20080DC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6BA3DBE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6EF2D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72946B9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2FA3F63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6F100B7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5BEB967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19F07D3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177DEF9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67FB31A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18D58EC4">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3005E77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0D4D3B6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187BD40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1615743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0A1EF0D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3FF2BE1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589F939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38F40F9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2E8EAC44">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0A7613D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BF5F94B">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695CB258">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14:paraId="75CA8882">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68072990"/>
      <w:bookmarkEnd w:id="20"/>
      <w:bookmarkStart w:id="21" w:name="_Hlt75236290"/>
      <w:bookmarkEnd w:id="21"/>
      <w:bookmarkStart w:id="22" w:name="_Hlt74730295"/>
      <w:bookmarkEnd w:id="22"/>
      <w:bookmarkStart w:id="23" w:name="_Hlt75236011"/>
      <w:bookmarkEnd w:id="23"/>
      <w:bookmarkStart w:id="24" w:name="_Hlt68403820"/>
      <w:bookmarkEnd w:id="24"/>
      <w:bookmarkStart w:id="25" w:name="_Hlt74714665"/>
      <w:bookmarkEnd w:id="25"/>
      <w:bookmarkStart w:id="26" w:name="_Hlt68057669"/>
      <w:bookmarkEnd w:id="26"/>
      <w:bookmarkStart w:id="27" w:name="_Hlt75236101"/>
      <w:bookmarkEnd w:id="27"/>
      <w:bookmarkStart w:id="28" w:name="_Hlt68073093"/>
      <w:bookmarkEnd w:id="28"/>
      <w:bookmarkStart w:id="29" w:name="_Hlt68072998"/>
      <w:bookmarkEnd w:id="29"/>
      <w:bookmarkStart w:id="30" w:name="_Hlt74707468"/>
      <w:bookmarkEnd w:id="30"/>
      <w:bookmarkStart w:id="31" w:name="_Hlt74729768"/>
      <w:bookmarkEnd w:id="31"/>
      <w:bookmarkStart w:id="32" w:name="_Toc81372953"/>
      <w:bookmarkStart w:id="33" w:name="_Toc84325929"/>
      <w:bookmarkStart w:id="34" w:name="_Toc81372776"/>
      <w:r>
        <w:rPr>
          <w:rFonts w:hint="eastAsia" w:ascii="仿宋_GB2312" w:hAnsi="仿宋_GB2312" w:eastAsia="仿宋_GB2312" w:cs="仿宋_GB2312"/>
          <w:b/>
          <w:color w:val="auto"/>
          <w:sz w:val="32"/>
          <w:szCs w:val="32"/>
          <w:highlight w:val="none"/>
        </w:rPr>
        <w:t>五、授予合同</w:t>
      </w:r>
    </w:p>
    <w:bookmarkEnd w:id="32"/>
    <w:bookmarkEnd w:id="33"/>
    <w:bookmarkEnd w:id="34"/>
    <w:p w14:paraId="37C53DEE">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0A8F99E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78EF93B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47BA2F9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3632FD5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5C1E433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0569DF8D">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36176B2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0AABCF2B">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413AF4B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782BB6AF">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507327D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41A9DAE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130FF23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0FE4AD06">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6262F71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099957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795C5F7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4CCC9F3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39E178D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5160C73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2E4DD2B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49C1916D">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1220CC7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43899B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467E29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C2F422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7D9AC3C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3091E68">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60ECFE69">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07CEDC68">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5173D1E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B57001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14:paraId="18FCD00D">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14:paraId="132D2BC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14:paraId="2D03A358">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4FB0709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AFDBD4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3DDAB67">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0562F6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FC2B75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3C9B80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3C3ADC93">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4701688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F9043E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0DE57DC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4F4ECC3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040BA3E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344A88A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5772F88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0FDF88A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5E094BA">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0D7BA277">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041E0D6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77068E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FB82D1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50DF85F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BC51D6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66C16A9E">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14:paraId="36F0E463">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032E7B59">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bookmarkStart w:id="36" w:name="第五部分"/>
      <w:bookmarkStart w:id="37" w:name="_Toc86217003"/>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保洁物业服务项目</w:t>
      </w:r>
    </w:p>
    <w:p w14:paraId="4D4D4466">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一、服务要求</w:t>
      </w:r>
    </w:p>
    <w:p w14:paraId="2B7ACDBA">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w:t>
      </w:r>
      <w:r>
        <w:rPr>
          <w:rFonts w:hint="eastAsia" w:ascii="仿宋_GB2312" w:hAnsi="仿宋_GB2312" w:eastAsia="仿宋_GB2312" w:cs="仿宋_GB2312"/>
          <w:color w:val="auto"/>
          <w:sz w:val="24"/>
          <w:szCs w:val="24"/>
          <w:highlight w:val="none"/>
          <w:lang w:val="en-US" w:eastAsia="zh-CN"/>
        </w:rPr>
        <w:t>口腔专科</w:t>
      </w:r>
      <w:r>
        <w:rPr>
          <w:rFonts w:hint="eastAsia" w:ascii="仿宋_GB2312" w:hAnsi="仿宋_GB2312" w:eastAsia="仿宋_GB2312" w:cs="仿宋_GB2312"/>
          <w:color w:val="auto"/>
          <w:sz w:val="24"/>
          <w:szCs w:val="24"/>
          <w:highlight w:val="none"/>
        </w:rPr>
        <w:t>医院的卫生标准，提供规范的物业管理、</w:t>
      </w:r>
      <w:r>
        <w:rPr>
          <w:rFonts w:hint="eastAsia" w:ascii="仿宋_GB2312" w:hAnsi="仿宋_GB2312" w:eastAsia="仿宋_GB2312" w:cs="仿宋_GB2312"/>
          <w:color w:val="auto"/>
          <w:sz w:val="24"/>
          <w:szCs w:val="24"/>
          <w:highlight w:val="none"/>
          <w:lang w:val="en-US" w:eastAsia="zh-CN"/>
        </w:rPr>
        <w:t>保洁服务以及其他</w:t>
      </w:r>
      <w:r>
        <w:rPr>
          <w:rFonts w:hint="eastAsia" w:ascii="仿宋_GB2312" w:hAnsi="仿宋_GB2312" w:eastAsia="仿宋_GB2312" w:cs="仿宋_GB2312"/>
          <w:color w:val="auto"/>
          <w:sz w:val="24"/>
          <w:szCs w:val="24"/>
          <w:highlight w:val="none"/>
        </w:rPr>
        <w:t>委托服务，并积级配合医院做好</w:t>
      </w:r>
      <w:r>
        <w:rPr>
          <w:rFonts w:hint="eastAsia" w:ascii="仿宋_GB2312" w:hAnsi="仿宋_GB2312" w:eastAsia="仿宋_GB2312" w:cs="仿宋_GB2312"/>
          <w:color w:val="auto"/>
          <w:sz w:val="24"/>
          <w:szCs w:val="24"/>
          <w:highlight w:val="none"/>
          <w:lang w:val="en-US" w:eastAsia="zh-CN"/>
        </w:rPr>
        <w:t>各类创建工作</w:t>
      </w:r>
      <w:r>
        <w:rPr>
          <w:rFonts w:hint="eastAsia" w:ascii="仿宋_GB2312" w:hAnsi="仿宋_GB2312" w:eastAsia="仿宋_GB2312" w:cs="仿宋_GB2312"/>
          <w:color w:val="auto"/>
          <w:sz w:val="24"/>
          <w:szCs w:val="24"/>
          <w:highlight w:val="none"/>
        </w:rPr>
        <w:t>的各类检查和突发性公共卫生事件的应急保洁。</w:t>
      </w:r>
    </w:p>
    <w:p w14:paraId="6BD58263">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二、</w:t>
      </w:r>
      <w:r>
        <w:rPr>
          <w:rFonts w:hint="eastAsia" w:ascii="仿宋_GB2312" w:hAnsi="仿宋_GB2312" w:eastAsia="仿宋_GB2312" w:cs="仿宋_GB2312"/>
          <w:b/>
          <w:bCs/>
          <w:color w:val="auto"/>
          <w:sz w:val="24"/>
          <w:szCs w:val="24"/>
          <w:highlight w:val="none"/>
        </w:rPr>
        <w:t>人员要求</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2989"/>
        <w:gridCol w:w="2240"/>
      </w:tblGrid>
      <w:tr w14:paraId="35A0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9" w:type="dxa"/>
            <w:gridSpan w:val="3"/>
            <w:noWrap w:val="0"/>
            <w:vAlign w:val="top"/>
          </w:tcPr>
          <w:p w14:paraId="5ADD54DF">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人员配置清单</w:t>
            </w:r>
          </w:p>
        </w:tc>
      </w:tr>
      <w:tr w14:paraId="1258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39CB4D4A">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序号</w:t>
            </w:r>
          </w:p>
        </w:tc>
        <w:tc>
          <w:tcPr>
            <w:tcW w:w="2989" w:type="dxa"/>
            <w:noWrap w:val="0"/>
            <w:vAlign w:val="top"/>
          </w:tcPr>
          <w:p w14:paraId="00B11906">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名称</w:t>
            </w:r>
          </w:p>
        </w:tc>
        <w:tc>
          <w:tcPr>
            <w:tcW w:w="2240" w:type="dxa"/>
            <w:noWrap w:val="0"/>
            <w:vAlign w:val="top"/>
          </w:tcPr>
          <w:p w14:paraId="45A60EF4">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数量（人）</w:t>
            </w:r>
          </w:p>
        </w:tc>
      </w:tr>
      <w:tr w14:paraId="4037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6C67ED27">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c>
          <w:tcPr>
            <w:tcW w:w="2989" w:type="dxa"/>
            <w:noWrap w:val="0"/>
            <w:vAlign w:val="top"/>
          </w:tcPr>
          <w:p w14:paraId="5CE799E8">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lang w:val="en-US" w:eastAsia="zh-CN"/>
              </w:rPr>
              <w:t>项目经理</w:t>
            </w:r>
          </w:p>
        </w:tc>
        <w:tc>
          <w:tcPr>
            <w:tcW w:w="2240" w:type="dxa"/>
            <w:noWrap w:val="0"/>
            <w:vAlign w:val="top"/>
          </w:tcPr>
          <w:p w14:paraId="78C52BC3">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r>
      <w:tr w14:paraId="7E4D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33B8D2B3">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2</w:t>
            </w:r>
          </w:p>
        </w:tc>
        <w:tc>
          <w:tcPr>
            <w:tcW w:w="2989" w:type="dxa"/>
            <w:noWrap w:val="0"/>
            <w:vAlign w:val="top"/>
          </w:tcPr>
          <w:p w14:paraId="09E6B27C">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lang w:val="en-US" w:eastAsia="zh-CN"/>
              </w:rPr>
              <w:t>保洁</w:t>
            </w:r>
            <w:r>
              <w:rPr>
                <w:rFonts w:hint="eastAsia" w:ascii="仿宋_GB2312" w:hAnsi="仿宋_GB2312" w:eastAsia="仿宋_GB2312" w:cs="仿宋_GB2312"/>
                <w:b w:val="0"/>
                <w:bCs w:val="0"/>
                <w:color w:val="auto"/>
                <w:sz w:val="24"/>
                <w:szCs w:val="24"/>
                <w:highlight w:val="none"/>
              </w:rPr>
              <w:t>班长</w:t>
            </w:r>
          </w:p>
        </w:tc>
        <w:tc>
          <w:tcPr>
            <w:tcW w:w="2240" w:type="dxa"/>
            <w:noWrap w:val="0"/>
            <w:vAlign w:val="top"/>
          </w:tcPr>
          <w:p w14:paraId="35D5CEE5">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r>
      <w:tr w14:paraId="7DDB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15602E59">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3</w:t>
            </w:r>
          </w:p>
        </w:tc>
        <w:tc>
          <w:tcPr>
            <w:tcW w:w="2989" w:type="dxa"/>
            <w:noWrap w:val="0"/>
            <w:vAlign w:val="top"/>
          </w:tcPr>
          <w:p w14:paraId="65D47377">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lang w:val="en-US" w:eastAsia="zh-CN"/>
              </w:rPr>
              <w:t>保洁</w:t>
            </w:r>
            <w:r>
              <w:rPr>
                <w:rFonts w:hint="eastAsia" w:ascii="仿宋_GB2312" w:hAnsi="仿宋_GB2312" w:eastAsia="仿宋_GB2312" w:cs="仿宋_GB2312"/>
                <w:b w:val="0"/>
                <w:bCs w:val="0"/>
                <w:color w:val="auto"/>
                <w:sz w:val="24"/>
                <w:szCs w:val="24"/>
                <w:highlight w:val="none"/>
              </w:rPr>
              <w:t>副班长</w:t>
            </w:r>
          </w:p>
        </w:tc>
        <w:tc>
          <w:tcPr>
            <w:tcW w:w="2240" w:type="dxa"/>
            <w:noWrap w:val="0"/>
            <w:vAlign w:val="top"/>
          </w:tcPr>
          <w:p w14:paraId="203F422B">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r>
      <w:tr w14:paraId="5B3D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590CB5A6">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4</w:t>
            </w:r>
          </w:p>
        </w:tc>
        <w:tc>
          <w:tcPr>
            <w:tcW w:w="2989" w:type="dxa"/>
            <w:noWrap w:val="0"/>
            <w:vAlign w:val="top"/>
          </w:tcPr>
          <w:p w14:paraId="75CA0162">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rPr>
              <w:t>保洁人员</w:t>
            </w:r>
          </w:p>
        </w:tc>
        <w:tc>
          <w:tcPr>
            <w:tcW w:w="2240" w:type="dxa"/>
            <w:noWrap w:val="0"/>
            <w:vAlign w:val="top"/>
          </w:tcPr>
          <w:p w14:paraId="4B32DC4D">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15</w:t>
            </w:r>
          </w:p>
        </w:tc>
      </w:tr>
      <w:tr w14:paraId="1099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376C52A0">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5</w:t>
            </w:r>
          </w:p>
        </w:tc>
        <w:tc>
          <w:tcPr>
            <w:tcW w:w="2989" w:type="dxa"/>
            <w:noWrap w:val="0"/>
            <w:vAlign w:val="top"/>
          </w:tcPr>
          <w:p w14:paraId="72FD4D15">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rPr>
              <w:t>护工</w:t>
            </w:r>
          </w:p>
        </w:tc>
        <w:tc>
          <w:tcPr>
            <w:tcW w:w="2240" w:type="dxa"/>
            <w:noWrap w:val="0"/>
            <w:vAlign w:val="top"/>
          </w:tcPr>
          <w:p w14:paraId="79F5B1A1">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3</w:t>
            </w:r>
          </w:p>
        </w:tc>
      </w:tr>
      <w:tr w14:paraId="2694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3308EC57">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6</w:t>
            </w:r>
          </w:p>
        </w:tc>
        <w:tc>
          <w:tcPr>
            <w:tcW w:w="2989" w:type="dxa"/>
            <w:noWrap w:val="0"/>
            <w:vAlign w:val="top"/>
          </w:tcPr>
          <w:p w14:paraId="18940A3B">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rPr>
              <w:t>器械清洗和预检分诊协助</w:t>
            </w:r>
          </w:p>
        </w:tc>
        <w:tc>
          <w:tcPr>
            <w:tcW w:w="2240" w:type="dxa"/>
            <w:noWrap w:val="0"/>
            <w:vAlign w:val="top"/>
          </w:tcPr>
          <w:p w14:paraId="46622764">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11</w:t>
            </w:r>
          </w:p>
        </w:tc>
      </w:tr>
      <w:tr w14:paraId="3690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1A7D63C8">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7</w:t>
            </w:r>
          </w:p>
        </w:tc>
        <w:tc>
          <w:tcPr>
            <w:tcW w:w="2989" w:type="dxa"/>
            <w:noWrap w:val="0"/>
            <w:vAlign w:val="top"/>
          </w:tcPr>
          <w:p w14:paraId="1DCF5C70">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rPr>
            </w:pPr>
            <w:r>
              <w:rPr>
                <w:rFonts w:hint="eastAsia" w:ascii="仿宋_GB2312" w:hAnsi="仿宋_GB2312" w:eastAsia="仿宋_GB2312" w:cs="仿宋_GB2312"/>
                <w:b w:val="0"/>
                <w:bCs w:val="0"/>
                <w:color w:val="auto"/>
                <w:sz w:val="24"/>
                <w:szCs w:val="24"/>
                <w:highlight w:val="none"/>
              </w:rPr>
              <w:t>高配</w:t>
            </w:r>
          </w:p>
        </w:tc>
        <w:tc>
          <w:tcPr>
            <w:tcW w:w="2240" w:type="dxa"/>
            <w:noWrap w:val="0"/>
            <w:vAlign w:val="top"/>
          </w:tcPr>
          <w:p w14:paraId="157F96DA">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5</w:t>
            </w:r>
          </w:p>
        </w:tc>
      </w:tr>
      <w:tr w14:paraId="3774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53C37F4A">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8</w:t>
            </w:r>
          </w:p>
        </w:tc>
        <w:tc>
          <w:tcPr>
            <w:tcW w:w="2989" w:type="dxa"/>
            <w:noWrap w:val="0"/>
            <w:vAlign w:val="top"/>
          </w:tcPr>
          <w:p w14:paraId="0378D08C">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水电维修工</w:t>
            </w:r>
          </w:p>
        </w:tc>
        <w:tc>
          <w:tcPr>
            <w:tcW w:w="2240" w:type="dxa"/>
            <w:noWrap w:val="0"/>
            <w:vAlign w:val="top"/>
          </w:tcPr>
          <w:p w14:paraId="463AA880">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2</w:t>
            </w:r>
          </w:p>
        </w:tc>
      </w:tr>
      <w:tr w14:paraId="75CC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top"/>
          </w:tcPr>
          <w:p w14:paraId="4A575573">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9</w:t>
            </w:r>
          </w:p>
        </w:tc>
        <w:tc>
          <w:tcPr>
            <w:tcW w:w="2989" w:type="dxa"/>
            <w:noWrap w:val="0"/>
            <w:vAlign w:val="top"/>
          </w:tcPr>
          <w:p w14:paraId="25EFCCA7">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绿化工</w:t>
            </w:r>
          </w:p>
        </w:tc>
        <w:tc>
          <w:tcPr>
            <w:tcW w:w="2240" w:type="dxa"/>
            <w:noWrap w:val="0"/>
            <w:vAlign w:val="top"/>
          </w:tcPr>
          <w:p w14:paraId="6EA4FE6D">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r>
      <w:tr w14:paraId="526F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gridSpan w:val="2"/>
            <w:noWrap w:val="0"/>
            <w:vAlign w:val="top"/>
          </w:tcPr>
          <w:p w14:paraId="6A147A46">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合计</w:t>
            </w:r>
          </w:p>
        </w:tc>
        <w:tc>
          <w:tcPr>
            <w:tcW w:w="2240" w:type="dxa"/>
            <w:noWrap w:val="0"/>
            <w:vAlign w:val="top"/>
          </w:tcPr>
          <w:p w14:paraId="1A192A36">
            <w:pPr>
              <w:pStyle w:val="395"/>
              <w:keepNext w:val="0"/>
              <w:keepLines w:val="0"/>
              <w:pageBreakBefore w:val="0"/>
              <w:kinsoku/>
              <w:wordWrap/>
              <w:overflowPunct/>
              <w:topLinePunct w:val="0"/>
              <w:autoSpaceDE/>
              <w:autoSpaceDN/>
              <w:bidi w:val="0"/>
              <w:adjustRightInd/>
              <w:spacing w:afterLines="0" w:line="360" w:lineRule="exact"/>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40</w:t>
            </w:r>
          </w:p>
        </w:tc>
      </w:tr>
    </w:tbl>
    <w:p w14:paraId="72D7CE2C">
      <w:pPr>
        <w:keepNext w:val="0"/>
        <w:keepLines w:val="0"/>
        <w:pageBreakBefore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1、项目经理：</w:t>
      </w:r>
    </w:p>
    <w:p w14:paraId="371FDAFF">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（1）1人。</w:t>
      </w:r>
    </w:p>
    <w:p w14:paraId="1EAAD45E">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val="en-US" w:eastAsia="zh-CN"/>
        </w:rPr>
        <w:t>年龄55周岁以下，本科及以上学历，持有人社部门颁发的中级及以上职称证书和应急管理部门颁发或监制的特种作业操作证（高处作业）；要求</w:t>
      </w:r>
      <w:r>
        <w:rPr>
          <w:rFonts w:hint="eastAsia" w:ascii="仿宋_GB2312" w:hAnsi="仿宋_GB2312" w:eastAsia="仿宋_GB2312" w:cs="仿宋_GB2312"/>
          <w:color w:val="auto"/>
          <w:sz w:val="24"/>
          <w:szCs w:val="24"/>
          <w:highlight w:val="none"/>
        </w:rPr>
        <w:t>工作时间常驻医院，身体健康，责任心强，无不良社会记录和违法犯罪记录；</w:t>
      </w:r>
    </w:p>
    <w:p w14:paraId="1C523DD5">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（3）负责所有事务，具有医院相关</w:t>
      </w:r>
      <w:r>
        <w:rPr>
          <w:rFonts w:hint="eastAsia" w:ascii="仿宋_GB2312" w:hAnsi="仿宋_GB2312" w:eastAsia="仿宋_GB2312" w:cs="仿宋_GB2312"/>
          <w:color w:val="auto"/>
          <w:sz w:val="24"/>
          <w:szCs w:val="24"/>
          <w:highlight w:val="none"/>
          <w:lang w:val="en-US" w:eastAsia="zh-CN"/>
        </w:rPr>
        <w:t>绿化、</w:t>
      </w:r>
      <w:r>
        <w:rPr>
          <w:rFonts w:hint="eastAsia" w:ascii="仿宋_GB2312" w:hAnsi="仿宋_GB2312" w:eastAsia="仿宋_GB2312" w:cs="仿宋_GB2312"/>
          <w:color w:val="auto"/>
          <w:sz w:val="24"/>
          <w:szCs w:val="24"/>
          <w:highlight w:val="none"/>
        </w:rPr>
        <w:t>保洁、护工</w:t>
      </w:r>
      <w:r>
        <w:rPr>
          <w:rFonts w:hint="eastAsia" w:ascii="仿宋_GB2312" w:hAnsi="仿宋_GB2312" w:eastAsia="仿宋_GB2312" w:cs="仿宋_GB2312"/>
          <w:color w:val="auto"/>
          <w:sz w:val="24"/>
          <w:szCs w:val="24"/>
          <w:highlight w:val="none"/>
          <w:lang w:val="en-US" w:eastAsia="zh-CN"/>
        </w:rPr>
        <w:t>等物业所有</w:t>
      </w:r>
      <w:r>
        <w:rPr>
          <w:rFonts w:hint="eastAsia" w:ascii="仿宋_GB2312" w:hAnsi="仿宋_GB2312" w:eastAsia="仿宋_GB2312" w:cs="仿宋_GB2312"/>
          <w:color w:val="auto"/>
          <w:sz w:val="24"/>
          <w:szCs w:val="24"/>
          <w:highlight w:val="none"/>
        </w:rPr>
        <w:t>管理经验，熟悉各岗位的操作流程，懂得保洁、护理等专业知识和消毒标准及处理流程。</w:t>
      </w:r>
    </w:p>
    <w:p w14:paraId="57457727">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（4）能严格遵守岗位纪律和工作制度，规范着装，佩带胸牌，仪容仪表整洁端庄。</w:t>
      </w:r>
    </w:p>
    <w:p w14:paraId="722EFCB7">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保洁</w:t>
      </w:r>
      <w:r>
        <w:rPr>
          <w:rFonts w:hint="eastAsia" w:ascii="仿宋_GB2312" w:hAnsi="仿宋_GB2312" w:eastAsia="仿宋_GB2312" w:cs="仿宋_GB2312"/>
          <w:b/>
          <w:bCs/>
          <w:color w:val="auto"/>
          <w:sz w:val="24"/>
          <w:szCs w:val="24"/>
          <w:highlight w:val="none"/>
        </w:rPr>
        <w:t>班长</w:t>
      </w:r>
    </w:p>
    <w:p w14:paraId="7004FBFB">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（1）1人。</w:t>
      </w:r>
    </w:p>
    <w:p w14:paraId="2E17C7A6">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val="en-US" w:eastAsia="zh-CN"/>
        </w:rPr>
        <w:t>年龄50周岁以下，本科及以上学历，持有人社部门颁发的中级及以上职称证书，要求</w:t>
      </w:r>
      <w:r>
        <w:rPr>
          <w:rFonts w:hint="eastAsia" w:ascii="仿宋_GB2312" w:hAnsi="仿宋_GB2312" w:eastAsia="仿宋_GB2312" w:cs="仿宋_GB2312"/>
          <w:color w:val="auto"/>
          <w:sz w:val="24"/>
          <w:szCs w:val="24"/>
          <w:highlight w:val="none"/>
        </w:rPr>
        <w:t>工作时间常驻医院，身体健康，责任心强，无不良社会记录和违法犯罪记录；</w:t>
      </w:r>
    </w:p>
    <w:p w14:paraId="101C81AD">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（3）负责所有事务，具有医院相关保洁、护工管理经验，熟悉各岗位的操作流程，懂得保洁、护理等专业知识和消毒标准及处理流程。</w:t>
      </w:r>
    </w:p>
    <w:p w14:paraId="0AC004D7">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（4）能严格遵守岗位纪律和工作制度，规范着装，佩带胸牌，仪容仪表整洁端庄。</w:t>
      </w:r>
    </w:p>
    <w:p w14:paraId="1F07A202">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保洁</w:t>
      </w:r>
      <w:r>
        <w:rPr>
          <w:rFonts w:hint="eastAsia" w:ascii="仿宋_GB2312" w:hAnsi="仿宋_GB2312" w:eastAsia="仿宋_GB2312" w:cs="仿宋_GB2312"/>
          <w:b/>
          <w:bCs/>
          <w:color w:val="auto"/>
          <w:sz w:val="24"/>
          <w:szCs w:val="24"/>
          <w:highlight w:val="none"/>
        </w:rPr>
        <w:t>副班长</w:t>
      </w:r>
    </w:p>
    <w:p w14:paraId="239F7BB4">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（1）1人。</w:t>
      </w:r>
    </w:p>
    <w:p w14:paraId="1EABEB9C">
      <w:pPr>
        <w:keepNext w:val="0"/>
        <w:keepLines w:val="0"/>
        <w:pageBreakBefore w:val="0"/>
        <w:kinsoku/>
        <w:wordWrap/>
        <w:overflowPunct/>
        <w:topLinePunct w:val="0"/>
        <w:autoSpaceDE/>
        <w:autoSpaceDN/>
        <w:bidi w:val="0"/>
        <w:adjustRightInd/>
        <w:spacing w:line="360" w:lineRule="exact"/>
        <w:ind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val="en-US" w:eastAsia="zh-CN"/>
        </w:rPr>
        <w:t>年龄50周岁以下，初中及以上学历，要求</w:t>
      </w:r>
      <w:r>
        <w:rPr>
          <w:rFonts w:hint="eastAsia" w:ascii="仿宋_GB2312" w:hAnsi="仿宋_GB2312" w:eastAsia="仿宋_GB2312" w:cs="仿宋_GB2312"/>
          <w:color w:val="auto"/>
          <w:sz w:val="24"/>
          <w:szCs w:val="24"/>
          <w:highlight w:val="none"/>
        </w:rPr>
        <w:t>工作时间常驻医院，身体健康，责任心强，无不良社会记录和违法犯罪记录；</w:t>
      </w:r>
    </w:p>
    <w:p w14:paraId="55B2294E">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（3）负责所有事务，具有医院相关保洁、护工管理经验，熟悉各岗位的操作流程，懂得保洁、护理等专业知识和消毒标准及处理流程。</w:t>
      </w:r>
    </w:p>
    <w:p w14:paraId="78BA1670">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（4）能严格遵守岗位纪律和工作制度，规范着装，佩带胸牌，仪容仪表整洁端庄。</w:t>
      </w:r>
    </w:p>
    <w:p w14:paraId="1B684829">
      <w:pPr>
        <w:keepNext w:val="0"/>
        <w:keepLines w:val="0"/>
        <w:pageBreakBefore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sz w:val="24"/>
          <w:szCs w:val="24"/>
          <w:highlight w:val="none"/>
        </w:rPr>
        <w:t>、保洁人员</w:t>
      </w:r>
    </w:p>
    <w:p w14:paraId="30E077BB">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（1）总人数不少于</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人。</w:t>
      </w:r>
    </w:p>
    <w:p w14:paraId="6F16D646">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（2）人员素质及要求：身体健康，责任心强，无不良社会记录和违法犯罪记录。</w:t>
      </w:r>
    </w:p>
    <w:p w14:paraId="38249B41">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（3）所有保洁人员上岗前必须进行保洁上岗前培训、安全培训和院感操作培训；</w:t>
      </w:r>
    </w:p>
    <w:p w14:paraId="6774331E">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（4）能严格遵守岗位纪律和工作制度，规范着装，佩带胸牌，仪容仪表整洁端庄。</w:t>
      </w:r>
    </w:p>
    <w:p w14:paraId="7243DC44">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（5）根据医院要求排班。</w:t>
      </w:r>
    </w:p>
    <w:p w14:paraId="67A20246">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、护工</w:t>
      </w:r>
    </w:p>
    <w:p w14:paraId="52B2D703">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（1）总人数</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人。</w:t>
      </w:r>
    </w:p>
    <w:p w14:paraId="3789CBD0">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（2）人员素质及要求：女性，学历要求初中及以上，身体健康。无不良社会记录和违法犯罪记录。</w:t>
      </w:r>
    </w:p>
    <w:p w14:paraId="4BB7A5E4">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（3）能严格遵守岗位纪律和工作制度，规范着装，佩带胸牌，仪容仪表整洁端庄，思路清晰，善于沟通。</w:t>
      </w:r>
    </w:p>
    <w:p w14:paraId="727FB42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（4）有相关工作经验，需要有健康检查报告。</w:t>
      </w:r>
    </w:p>
    <w:p w14:paraId="121A8732">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（5）根据科室排班上班。</w:t>
      </w:r>
    </w:p>
    <w:p w14:paraId="3B3E7523">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6</w:t>
      </w:r>
      <w:r>
        <w:rPr>
          <w:rFonts w:hint="eastAsia" w:ascii="仿宋_GB2312" w:hAnsi="仿宋_GB2312" w:eastAsia="仿宋_GB2312" w:cs="仿宋_GB2312"/>
          <w:b/>
          <w:bCs/>
          <w:color w:val="auto"/>
          <w:sz w:val="24"/>
          <w:szCs w:val="24"/>
          <w:highlight w:val="none"/>
        </w:rPr>
        <w:t>、器械清洗和预检分诊协助</w:t>
      </w:r>
    </w:p>
    <w:p w14:paraId="605963D4">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（1）总人数</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人。</w:t>
      </w:r>
    </w:p>
    <w:p w14:paraId="18579F35">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（2）人员素质及要求：女性，学历要求初中及以上，身体健康。</w:t>
      </w:r>
    </w:p>
    <w:p w14:paraId="1DE861BE">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（3）能严格遵守岗位纪律和工作制度，规范着装，佩带胸牌，仪容仪表整洁端庄，思路清晰，善于沟通。</w:t>
      </w:r>
    </w:p>
    <w:p w14:paraId="79D3F155">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（4）有相关工作经验，需要有健康检查报告。</w:t>
      </w:r>
    </w:p>
    <w:p w14:paraId="0575EB75">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（5）根据科室排班上班。</w:t>
      </w:r>
    </w:p>
    <w:p w14:paraId="7C0E20FD">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w:t>
      </w:r>
      <w:r>
        <w:rPr>
          <w:rFonts w:hint="eastAsia" w:ascii="仿宋_GB2312" w:hAnsi="仿宋_GB2312" w:eastAsia="仿宋_GB2312" w:cs="仿宋_GB2312"/>
          <w:b/>
          <w:bCs/>
          <w:color w:val="auto"/>
          <w:sz w:val="24"/>
          <w:szCs w:val="24"/>
          <w:highlight w:val="none"/>
        </w:rPr>
        <w:t>、高配服务（确保配电房高低压配电系统的正常运行）</w:t>
      </w:r>
    </w:p>
    <w:p w14:paraId="7ED0FAB6">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（1）总人数不少于</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人。</w:t>
      </w:r>
    </w:p>
    <w:p w14:paraId="2FB22175">
      <w:pPr>
        <w:pStyle w:val="58"/>
        <w:keepNext w:val="0"/>
        <w:keepLines w:val="0"/>
        <w:pageBreakBefore w:val="0"/>
        <w:widowControl/>
        <w:kinsoku/>
        <w:wordWrap/>
        <w:overflowPunct/>
        <w:topLinePunct w:val="0"/>
        <w:bidi w:val="0"/>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（2）人员素质及要求：年龄要求退休年龄以下，学历要求初中及以上，需持</w:t>
      </w:r>
      <w:r>
        <w:rPr>
          <w:rFonts w:hint="eastAsia" w:ascii="仿宋_GB2312" w:hAnsi="仿宋_GB2312" w:eastAsia="仿宋_GB2312" w:cs="仿宋_GB2312"/>
          <w:color w:val="auto"/>
          <w:sz w:val="24"/>
          <w:szCs w:val="24"/>
          <w:highlight w:val="none"/>
          <w:lang w:val="en-US" w:eastAsia="zh-CN"/>
        </w:rPr>
        <w:t>有</w:t>
      </w:r>
      <w:r>
        <w:rPr>
          <w:rFonts w:hint="eastAsia" w:ascii="仿宋_GB2312" w:hAnsi="仿宋_GB2312" w:eastAsia="仿宋_GB2312" w:cs="仿宋_GB2312"/>
          <w:color w:val="auto"/>
          <w:sz w:val="24"/>
          <w:szCs w:val="24"/>
          <w:highlight w:val="none"/>
        </w:rPr>
        <w:t>应急管理部门颁发或监制的特种作业操作证（高压电工作业），高配工作经验2年以上，具备熟练的高压电气设备运行和维护的岗位工作能力，身体健康。</w:t>
      </w:r>
    </w:p>
    <w:p w14:paraId="00CB29E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（3）能严格遵守岗位纪律和工作制度，规范着装，佩带胸牌，仪容仪表整洁端庄。</w:t>
      </w:r>
    </w:p>
    <w:p w14:paraId="25DD2C77">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（4）保证24小时值班，设施设备运行正常，设备房环境整洁。</w:t>
      </w:r>
    </w:p>
    <w:p w14:paraId="0063B41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注：采购人可根据实际情况调整工作人员。</w:t>
      </w:r>
    </w:p>
    <w:p w14:paraId="049E0992">
      <w:pPr>
        <w:pStyle w:val="395"/>
        <w:keepNext w:val="0"/>
        <w:keepLines w:val="0"/>
        <w:pageBreakBefore w:val="0"/>
        <w:kinsoku/>
        <w:wordWrap/>
        <w:overflowPunct/>
        <w:topLinePunct w:val="0"/>
        <w:autoSpaceDE/>
        <w:autoSpaceDN/>
        <w:bidi w:val="0"/>
        <w:adjustRightInd/>
        <w:spacing w:afterLines="0" w:line="360" w:lineRule="exact"/>
        <w:ind w:firstLine="0" w:firstLineChars="0"/>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8、水电维修工</w:t>
      </w:r>
    </w:p>
    <w:p w14:paraId="46E8D83F">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（1）人数</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人。</w:t>
      </w:r>
    </w:p>
    <w:p w14:paraId="08EF1B7A">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val="en-US" w:eastAsia="zh-CN"/>
        </w:rPr>
        <w:t>男</w:t>
      </w:r>
      <w:r>
        <w:rPr>
          <w:rFonts w:hint="eastAsia" w:ascii="仿宋_GB2312" w:hAnsi="仿宋_GB2312" w:eastAsia="仿宋_GB2312" w:cs="仿宋_GB2312"/>
          <w:color w:val="auto"/>
          <w:sz w:val="24"/>
          <w:szCs w:val="24"/>
          <w:highlight w:val="none"/>
        </w:rPr>
        <w:t>性，学历要求初中及以上，</w:t>
      </w:r>
      <w:r>
        <w:rPr>
          <w:rFonts w:hint="eastAsia" w:ascii="仿宋_GB2312" w:hAnsi="仿宋_GB2312" w:eastAsia="仿宋_GB2312" w:cs="仿宋_GB2312"/>
          <w:color w:val="auto"/>
          <w:sz w:val="24"/>
          <w:szCs w:val="24"/>
          <w:highlight w:val="none"/>
          <w:lang w:val="en-US" w:eastAsia="zh-CN"/>
        </w:rPr>
        <w:t>持有应急管理部门颁发或监制的特种作业操作证（低压电工作业），</w:t>
      </w:r>
      <w:r>
        <w:rPr>
          <w:rFonts w:hint="eastAsia" w:ascii="仿宋_GB2312" w:hAnsi="仿宋_GB2312" w:eastAsia="仿宋_GB2312" w:cs="仿宋_GB2312"/>
          <w:color w:val="auto"/>
          <w:sz w:val="24"/>
          <w:szCs w:val="24"/>
          <w:highlight w:val="none"/>
        </w:rPr>
        <w:t>身体健康。</w:t>
      </w:r>
    </w:p>
    <w:p w14:paraId="4186F4B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维修工作经验2年以上，熟悉水电及后勤维修工作，</w:t>
      </w:r>
      <w:r>
        <w:rPr>
          <w:rFonts w:hint="eastAsia" w:ascii="仿宋_GB2312" w:hAnsi="仿宋_GB2312" w:eastAsia="仿宋_GB2312" w:cs="仿宋_GB2312"/>
          <w:color w:val="auto"/>
          <w:sz w:val="24"/>
          <w:szCs w:val="24"/>
          <w:highlight w:val="none"/>
        </w:rPr>
        <w:t>能严格遵守岗位纪律和工作制度，规范着装，佩带胸牌，仪容仪表整洁端庄，思路清晰，善于沟通。</w:t>
      </w:r>
    </w:p>
    <w:p w14:paraId="308FB91C">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（4）有相关工作经验，</w:t>
      </w:r>
      <w:r>
        <w:rPr>
          <w:rFonts w:hint="eastAsia" w:ascii="仿宋_GB2312" w:hAnsi="仿宋_GB2312" w:eastAsia="仿宋_GB2312" w:cs="仿宋_GB2312"/>
          <w:color w:val="auto"/>
          <w:sz w:val="24"/>
          <w:szCs w:val="24"/>
          <w:highlight w:val="none"/>
          <w:lang w:val="en-US" w:eastAsia="zh-CN"/>
        </w:rPr>
        <w:t>熟悉各种水电维修方法</w:t>
      </w:r>
      <w:r>
        <w:rPr>
          <w:rFonts w:hint="eastAsia" w:ascii="仿宋_GB2312" w:hAnsi="仿宋_GB2312" w:eastAsia="仿宋_GB2312" w:cs="仿宋_GB2312"/>
          <w:color w:val="auto"/>
          <w:sz w:val="24"/>
          <w:szCs w:val="24"/>
          <w:highlight w:val="none"/>
        </w:rPr>
        <w:t>。</w:t>
      </w:r>
    </w:p>
    <w:p w14:paraId="6BADBED1">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（5）根据科室排班上班。</w:t>
      </w:r>
    </w:p>
    <w:p w14:paraId="66C4CD0D">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9、绿化工</w:t>
      </w:r>
    </w:p>
    <w:p w14:paraId="312CB6C0">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（1）人数</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人。</w:t>
      </w:r>
    </w:p>
    <w:p w14:paraId="2ED57A8E">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（2）人员素质及要求</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学历要求初中及以上，身体健康</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持有人社部门颁发的园林绿化相关专业中级及以上职称证书</w:t>
      </w:r>
      <w:r>
        <w:rPr>
          <w:rFonts w:hint="eastAsia" w:ascii="仿宋_GB2312" w:hAnsi="仿宋_GB2312" w:eastAsia="仿宋_GB2312" w:cs="仿宋_GB2312"/>
          <w:color w:val="auto"/>
          <w:sz w:val="24"/>
          <w:szCs w:val="24"/>
          <w:highlight w:val="none"/>
        </w:rPr>
        <w:t>。</w:t>
      </w:r>
    </w:p>
    <w:p w14:paraId="6ED9177A">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（3）能严格遵守岗位纪律和工作制度，规范着装，佩带胸牌，仪容仪表整洁端庄，思路清晰，善于沟通。</w:t>
      </w:r>
    </w:p>
    <w:p w14:paraId="78B218F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（4）有相关工作经验，</w:t>
      </w:r>
      <w:r>
        <w:rPr>
          <w:rFonts w:hint="eastAsia" w:ascii="仿宋_GB2312" w:hAnsi="仿宋_GB2312" w:eastAsia="仿宋_GB2312" w:cs="仿宋_GB2312"/>
          <w:color w:val="auto"/>
          <w:sz w:val="24"/>
          <w:szCs w:val="24"/>
          <w:highlight w:val="none"/>
          <w:lang w:val="en-US" w:eastAsia="zh-CN"/>
        </w:rPr>
        <w:t>熟悉各种绿植性能和养护方法</w:t>
      </w:r>
      <w:r>
        <w:rPr>
          <w:rFonts w:hint="eastAsia" w:ascii="仿宋_GB2312" w:hAnsi="仿宋_GB2312" w:eastAsia="仿宋_GB2312" w:cs="仿宋_GB2312"/>
          <w:color w:val="auto"/>
          <w:sz w:val="24"/>
          <w:szCs w:val="24"/>
          <w:highlight w:val="none"/>
        </w:rPr>
        <w:t>。</w:t>
      </w:r>
    </w:p>
    <w:p w14:paraId="7E607F43">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（5）根据科室排班上班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正常上班时间，常驻医院</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p w14:paraId="4E06F6A8">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三、</w:t>
      </w:r>
      <w:r>
        <w:rPr>
          <w:rFonts w:hint="eastAsia" w:ascii="仿宋_GB2312" w:hAnsi="仿宋_GB2312" w:eastAsia="仿宋_GB2312" w:cs="仿宋_GB2312"/>
          <w:b/>
          <w:color w:val="auto"/>
          <w:sz w:val="24"/>
          <w:szCs w:val="24"/>
          <w:highlight w:val="none"/>
        </w:rPr>
        <w:t>服务内容：</w:t>
      </w:r>
    </w:p>
    <w:p w14:paraId="1B76381A">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1、保洁服务</w:t>
      </w:r>
    </w:p>
    <w:p w14:paraId="5D2806C1">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医院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果壳箱等设施和器皿等所有公共部位设施，规划内的道路、园林、停车场（库）、垃圾房等所有公共场地及设施和“门前三包”区域的日常保洁保养以及垃圾、废弃物清理和院规划范围内的所有环境卫生保洁。使其有一个整洁、舒适、安静、安全的就医环境。具体内容如下：</w:t>
      </w:r>
    </w:p>
    <w:p w14:paraId="0B00281C">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共区域日常服务内容：地面、楼梯、扶手、起脚线、门窗玻璃、门及门窗框、纱门、纱窗、玻璃幕墙及有关附体，沙发、桌子、各类宣传牌、橱窗及有关附件，天花板、栏杆消防楼梯区域等，及时清除各种垃圾等杂物，无积灰、印迹、污渍。</w:t>
      </w:r>
    </w:p>
    <w:p w14:paraId="3EFA160C">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办公区域、会议室等特定区域保洁服务内容：地面、楼梯、扶手、起脚线、大厅石材墙面、天花板、门窗玻璃、门及门窗、纱门、纱窗、墙壁附体、灯具、音响、垃圾桶等公用设施表面，电梯及卫生间，办公室内储衣柜和桌椅表面等严格按要求做好清洁、清运工作，无积灰、印迹、污渍。桌面简单整理等，随时保持清洁；石材、灯具每季度进行一次清洁，石材地面定期晶面处理及保养。</w:t>
      </w:r>
    </w:p>
    <w:p w14:paraId="4BF9A3E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（3）负责诊室内的清洁卫生，包括内墙、玻璃、高处灯具、通风口、地面、室内家具、楼梯、扶手、起脚线、走廊、通道、窗户、门、纱门、纱窗、桌、椅、床、柜、宣传栏、洗手间、公共通道等。</w:t>
      </w:r>
    </w:p>
    <w:p w14:paraId="3B4E7ACD">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（4）顶篷等边缘区域服务内容：屋顶屋面、沟槽、地面、雨篷及边角区域，各种附体的表面清洁，不积水、不留杂物，排水通畅</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各玻璃顶棚和电动自行车顶棚至少一个月清洁一次。</w:t>
      </w:r>
    </w:p>
    <w:p w14:paraId="73FA6905">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（5）设备、设施服务内容：全院区域内的自助挂号机、自助查询机等；一般机器表面清洁（除医疗设备及医院特殊规定的设备除外），空调风口及室内机外壳洗尘与保洁。</w:t>
      </w:r>
    </w:p>
    <w:p w14:paraId="5E32A6CC">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（6）窗帘、床帘服务内容：保持窗帘、床帘表面清洁，普通窗帘、床帘根据窗帘、床帘清洁情况及时报告总务</w:t>
      </w:r>
      <w:r>
        <w:rPr>
          <w:rFonts w:hint="eastAsia" w:ascii="仿宋_GB2312" w:hAnsi="仿宋_GB2312" w:eastAsia="仿宋_GB2312" w:cs="仿宋_GB2312"/>
          <w:color w:val="auto"/>
          <w:sz w:val="24"/>
          <w:szCs w:val="24"/>
          <w:highlight w:val="none"/>
          <w:lang w:val="en-US" w:eastAsia="zh-CN"/>
        </w:rPr>
        <w:t>设备</w:t>
      </w:r>
      <w:r>
        <w:rPr>
          <w:rFonts w:hint="eastAsia" w:ascii="仿宋_GB2312" w:hAnsi="仿宋_GB2312" w:eastAsia="仿宋_GB2312" w:cs="仿宋_GB2312"/>
          <w:color w:val="auto"/>
          <w:sz w:val="24"/>
          <w:szCs w:val="24"/>
          <w:highlight w:val="none"/>
        </w:rPr>
        <w:t>科。</w:t>
      </w:r>
    </w:p>
    <w:p w14:paraId="20B345B1">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（7）不锈钢保洁服务内容：包括所有不锈钢制品、设施、设备、除有明确规定的保洁要求外，至少每二个月用不锈钢油保养一次，亚光不锈钢表面无污渍、无灰尘，镜面不锈钢表面光亮。</w:t>
      </w:r>
    </w:p>
    <w:p w14:paraId="16861807">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候诊椅沙发除做好日常保洁外，要求每年用专用设备进行两次以上的专业清洗，</w:t>
      </w:r>
    </w:p>
    <w:p w14:paraId="50ADC072">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生活垃圾收集、清运服务：符合上级各部门相关要求以及医院等文件要求，做到生活垃圾分类规范、储运规范，专职员工每天2次及时收集垃圾，使用专用标识垃圾袋。转运站工具摆放整齐，垃圾存量不超过三分之二，且做到日产日清，垃圾房每日清洗，无明显积水，无蚊蝇飞舞，确保垃圾房干净整洁无异味。</w:t>
      </w:r>
    </w:p>
    <w:p w14:paraId="65ACCF66">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）符合医院院感要求，做好一床一巾工作，并做好集中清洗消毒物品的收集、交接和发放工作。</w:t>
      </w:r>
    </w:p>
    <w:p w14:paraId="1169D5D2">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）医疗垃圾收集、清运符合院感要求，每天下班后诊室所有医疗废物都收集完成并送到医疗废物垃圾房里。</w:t>
      </w:r>
    </w:p>
    <w:p w14:paraId="33A9EB09">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）可回收物：叠放整齐，每日清运做到日产日清，做好出入台账，垃圾房每日清洗，无明显积水，无蚊蝇飞舞，确保垃圾房干净整洁无异味。</w:t>
      </w:r>
    </w:p>
    <w:p w14:paraId="4E85FD1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zh-CN"/>
        </w:rPr>
        <w:t>严禁服务人员在院内吸烟，部分工作人员上班需佩戴“禁烟巡查员”标志，在看到有在公共场所吸烟的应予以劝止，保洁人员如有出现违规吸烟现象应直接开除。</w:t>
      </w:r>
    </w:p>
    <w:p w14:paraId="233B47C1">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）保洁服务分项要求</w:t>
      </w:r>
    </w:p>
    <w:p w14:paraId="47692DE3">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1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户外清洁卫生标准：外围的所有路面、通道、停车场等公共区域原则上做到无纸屑、无烟头、无污水、无瓜皮果壳、无痰迹；花园、花坛内无杂物、石凳、石桌上保持洁净；垃圾箱内外保持清洁，及时处理；每月一次大检查；应完成的其余工作。</w:t>
      </w:r>
    </w:p>
    <w:p w14:paraId="3A0E8807">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2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公共场所、大厅保洁卫生标准：大理石地面清洁光亮无尘土污迹；休息处的候诊清洁、无污迹；休息处的候诊椅、沙发、茶几保持干净，垃圾及时处理；建筑物室外3米以下玻璃保持光洁、明亮；大堂室内4米以下玻璃保持光洁、明亮；地面无烟蒂，保持整洁；大门、门把手上无手印、无尘、无污迹；公共卫生间保持清洁、无异味、无污垢；电梯间天花板、不锈钢墙面清洁光亮、不锈钢门和电梯轿厢每周上油一次；各服务台饰面清洁光亮无尘迹；公共场所、走廊、过道无堆放杂物，墙面无蜘蛛网、鞋印、小广告等污迹；区域内的自助挂号、查询机的保洁消毒使用专用的一次性杀菌无纺布，保证一天一次以上；每月一次大检查；垃圾桶必须专人检查，垃圾按分类标准进行捡放，如果垃圾筒超过三分之二，就应及时清倒，垃圾袋不得有破损，否则会导致垃圾溢出。垃圾袋按标准套放，垃圾筒定期清洗、消毒，内外壁干净、干燥、无异味；应完成的其他工作。</w:t>
      </w:r>
    </w:p>
    <w:p w14:paraId="393663FC">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3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③</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各楼层清洁卫生标准：走廊地面、电梯厅墙面光亮清洁无尘、无水迹；各层面电梯按键清洁无污；安全通道、楼梯清洁无垃圾及卫生死角，楼梯扶手、画框、栏杆、灯罩无灰尘；烟道通风口经常擦拭无积灰；污洗间、开水间、晾衣间保持干净无积水；不锈钢水池等保持光亮，每周上油一次；示教室保持整洁干净，随时可用；公共设施、消防设施外表面保持整洁无尘；保持各诊室、治疗室、护理站、医生办公室、主任办公室、医护值班室等各种台面、地面、家具表面、冰箱表面及椅子洁净无尘；保持病区宣传栏、门、玻璃窗内洁净，无乱贴画、广告，无乱堆放杂物；各病区走廊、墙面、扶手、玻璃窗内必须洁净光亮、整洁，不得有任何污迹、烟头；分类处理垃圾：垃圾箱内外保持清洁，及时处理，无散乱垃圾，无积水，无异味；每月一次大检查；应完成的其余工作。</w:t>
      </w:r>
    </w:p>
    <w:p w14:paraId="5CA9443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4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④</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卫生间要求（包括公共卫生间）：镜子明亮，无积灰、水迹及污渍；天花板无积灰，蜘蛛网；灯箱装饰板表面无积灰；坐厕盖板、座板清洁无水迹、内壁外壁无污迹；洗脸盆和沐浴房所有金属器表面清洁光亮、瓷盆内壁无水珠或皂渍，水塞无毛发；墙面、墙身面砖清洁光亮，无污迹；沐浴房玻璃门干净，无污迹；毛巾架光亮无水迹；地漏无异味，地漏盖盖好，地砖擦拭干净，无烟灰及毛发留下；厕所地面无积水，便池内（含小便器）大小便及时冲净，无尿碱或污垢；抹布、拖把、扫把要及时清洗、消毒，保持干净，必须做好标记，挂在固定位置，分别按要求使用；垃圾桶必须经常专人检查，如果垃圾量超过三分之二，就应及时清倒，垃圾袋不得有破损，否则会导致垃圾溢出。垃圾袋按标准套入。垃圾筒定期清洗，消毒，内外壁干净、干燥、无异味；每月一次大检查；病房卫生间是病人和家属倾倒污物的地方，是主要污染源，所以保洁时应彻底清除一切污物和污渍，每天定期进行消毒处理，保洁工具和材料必须专项专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每天至少两次检查喷香机喷香效果，发现问题及时整改</w:t>
      </w:r>
      <w:r>
        <w:rPr>
          <w:rFonts w:hint="eastAsia" w:ascii="仿宋_GB2312" w:hAnsi="仿宋_GB2312" w:eastAsia="仿宋_GB2312" w:cs="仿宋_GB2312"/>
          <w:color w:val="auto"/>
          <w:sz w:val="24"/>
          <w:szCs w:val="24"/>
          <w:highlight w:val="none"/>
        </w:rPr>
        <w:t>。</w:t>
      </w:r>
    </w:p>
    <w:p w14:paraId="2F11C985">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 5 \* GB3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⑤</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行政办公室要求：保持安静、整洁、舒适、安全；墙面、桌面无尘；窗帘干净、整洁、无污染，悬挂符合标准；橱柜外无积灰，抽屉外干净无污迹；垃圾桶内外清洁，垃圾袋按标准套放；墙面、风口无积灰；四角无蛛网尘埃；玻璃窗清洁光亮，窗台、窗轨清洁无尘；每月一次大检查；日常保洁不得影响工作，保洁时间征得行政人员同意，如果遇到开会等情况，不得打搅或擅自进行保洁作业；不得翻阅资料，整理物品后应及时归位；应完成的其余工作。</w:t>
      </w:r>
    </w:p>
    <w:p w14:paraId="3D2C8ADB">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所有保洁区域确保地面干净、干燥，若有保洁不及时或者保洁引起的安全事故由投标人全权负责。</w:t>
      </w:r>
    </w:p>
    <w:p w14:paraId="4FDC5F91">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）保洁质量根据医院考核标准要求实施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医院随访系统就诊环境满意度不得低于98分。</w:t>
      </w:r>
    </w:p>
    <w:p w14:paraId="53F3DB0D">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）器械清洗根据医院供应室要求工作。</w:t>
      </w:r>
    </w:p>
    <w:p w14:paraId="235F5F56">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）护工服务：全面做好由医生、护士交办的日常生活照料、协助检查、治疗、隔离消毒等各项工作，在护士长领导和护士指导下进行工作。</w:t>
      </w:r>
    </w:p>
    <w:p w14:paraId="1188AFE5">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）配合做好医院紧急任务的内容。</w:t>
      </w:r>
    </w:p>
    <w:p w14:paraId="5DDA656D">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val="en-US" w:eastAsia="zh-CN"/>
        </w:rPr>
        <w:t>2、</w:t>
      </w:r>
      <w:r>
        <w:rPr>
          <w:rFonts w:hint="eastAsia" w:ascii="仿宋_GB2312" w:hAnsi="仿宋_GB2312" w:eastAsia="仿宋_GB2312" w:cs="仿宋_GB2312"/>
          <w:b/>
          <w:bCs/>
          <w:color w:val="auto"/>
          <w:kern w:val="2"/>
          <w:sz w:val="24"/>
          <w:szCs w:val="24"/>
          <w:highlight w:val="none"/>
        </w:rPr>
        <w:t>地胶板（PVC）、地面石材维护、保养</w:t>
      </w:r>
    </w:p>
    <w:p w14:paraId="11CCEFB5">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院区内所有地胶板（PVC）</w:t>
      </w:r>
      <w:r>
        <w:rPr>
          <w:rFonts w:hint="eastAsia" w:ascii="仿宋_GB2312" w:hAnsi="仿宋_GB2312" w:eastAsia="仿宋_GB2312" w:cs="仿宋_GB2312"/>
          <w:color w:val="auto"/>
          <w:kern w:val="2"/>
          <w:sz w:val="24"/>
          <w:szCs w:val="24"/>
          <w:highlight w:val="none"/>
          <w:lang w:val="en-US" w:eastAsia="zh-CN"/>
        </w:rPr>
        <w:t>一年</w:t>
      </w:r>
      <w:r>
        <w:rPr>
          <w:rFonts w:hint="eastAsia" w:ascii="仿宋_GB2312" w:hAnsi="仿宋_GB2312" w:eastAsia="仿宋_GB2312" w:cs="仿宋_GB2312"/>
          <w:color w:val="auto"/>
          <w:kern w:val="2"/>
          <w:sz w:val="24"/>
          <w:szCs w:val="24"/>
          <w:highlight w:val="none"/>
        </w:rPr>
        <w:t>打蜡1次，特殊情况按实际需要执行；再次打蜡前，须将陈蜡去除后，方可重新打蜡；地胶板、石材维护的机器设备必须满足实际工作需要，低噪音；院区所有地板打蜡保养一次；室内石材地面须定期清洗，各楼层石材地面定期做晶面养护；平时地胶板上的顽固污垢，应对其擦拭去除；打蜡材料须环保，无刺激性气味，品牌需医院认可；工作时应放置“工作进行中”“小心地滑”的警告牌，有安全措施，确保工作时各类人员的安全；应完成的其余工作。</w:t>
      </w:r>
    </w:p>
    <w:p w14:paraId="67AC9452">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val="en-US" w:eastAsia="zh-CN"/>
        </w:rPr>
        <w:t>3、</w:t>
      </w:r>
      <w:r>
        <w:rPr>
          <w:rFonts w:hint="eastAsia" w:ascii="仿宋_GB2312" w:hAnsi="仿宋_GB2312" w:eastAsia="仿宋_GB2312" w:cs="仿宋_GB2312"/>
          <w:b/>
          <w:bCs/>
          <w:color w:val="auto"/>
          <w:kern w:val="2"/>
          <w:sz w:val="24"/>
          <w:szCs w:val="24"/>
          <w:highlight w:val="none"/>
        </w:rPr>
        <w:t>全院空调和空调管路彻底清洗消毒</w:t>
      </w:r>
    </w:p>
    <w:p w14:paraId="78758912">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rPr>
        <w:t>安排专业清洗人员对医院所有空调风管清洗、消毒、所有空气处理机组清洗消毒、所有VRV空调清洗消毒，并要求疾控中心进行清洗消毒后检测，检测合格后方可验收通过。</w:t>
      </w:r>
      <w:r>
        <w:rPr>
          <w:rFonts w:hint="eastAsia" w:ascii="仿宋_GB2312" w:hAnsi="仿宋_GB2312" w:eastAsia="仿宋_GB2312" w:cs="仿宋_GB2312"/>
          <w:color w:val="auto"/>
          <w:kern w:val="2"/>
          <w:sz w:val="24"/>
          <w:szCs w:val="24"/>
          <w:highlight w:val="none"/>
          <w:lang w:val="en-US" w:eastAsia="zh-CN"/>
        </w:rPr>
        <w:t>空调过滤网至少每2个月清洗一次。</w:t>
      </w:r>
    </w:p>
    <w:p w14:paraId="7C4EAB5B">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val="en-US" w:eastAsia="zh-CN"/>
        </w:rPr>
        <w:t>4、</w:t>
      </w:r>
      <w:r>
        <w:rPr>
          <w:rFonts w:hint="eastAsia" w:ascii="仿宋_GB2312" w:hAnsi="仿宋_GB2312" w:eastAsia="仿宋_GB2312" w:cs="仿宋_GB2312"/>
          <w:b/>
          <w:bCs/>
          <w:color w:val="auto"/>
          <w:kern w:val="2"/>
          <w:sz w:val="24"/>
          <w:szCs w:val="24"/>
          <w:highlight w:val="none"/>
        </w:rPr>
        <w:t>离子定期清洗（一年四次以上）</w:t>
      </w:r>
    </w:p>
    <w:p w14:paraId="0F56D612">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根据医院院感和环保相关要求，定期对医院所有等离子进行清洗消毒，包括等离子设备外表、过滤网和电离格栅等全部设备配件，一年至少四次以上。</w:t>
      </w:r>
    </w:p>
    <w:p w14:paraId="5BFC45D4">
      <w:pPr>
        <w:pStyle w:val="395"/>
        <w:keepNext w:val="0"/>
        <w:keepLines w:val="0"/>
        <w:pageBreakBefore w:val="0"/>
        <w:kinsoku/>
        <w:wordWrap/>
        <w:overflowPunct/>
        <w:topLinePunct w:val="0"/>
        <w:autoSpaceDE/>
        <w:autoSpaceDN/>
        <w:bidi w:val="0"/>
        <w:adjustRightInd/>
        <w:spacing w:afterLines="0" w:line="360" w:lineRule="exact"/>
        <w:ind w:firstLine="480" w:firstLineChars="0"/>
        <w:textAlignment w:val="auto"/>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bCs/>
          <w:color w:val="auto"/>
          <w:kern w:val="2"/>
          <w:sz w:val="24"/>
          <w:szCs w:val="24"/>
          <w:highlight w:val="none"/>
          <w:lang w:val="en-US" w:eastAsia="zh-CN"/>
        </w:rPr>
        <w:t>5、</w:t>
      </w:r>
      <w:r>
        <w:rPr>
          <w:rFonts w:hint="eastAsia" w:ascii="仿宋_GB2312" w:hAnsi="仿宋_GB2312" w:eastAsia="仿宋_GB2312" w:cs="仿宋_GB2312"/>
          <w:b/>
          <w:bCs/>
          <w:color w:val="auto"/>
          <w:kern w:val="2"/>
          <w:sz w:val="24"/>
          <w:szCs w:val="24"/>
          <w:highlight w:val="none"/>
        </w:rPr>
        <w:t>外墙清洗</w:t>
      </w:r>
      <w:r>
        <w:rPr>
          <w:rFonts w:hint="eastAsia" w:ascii="仿宋_GB2312" w:hAnsi="仿宋_GB2312" w:eastAsia="仿宋_GB2312" w:cs="仿宋_GB2312"/>
          <w:b/>
          <w:bCs/>
          <w:color w:val="auto"/>
          <w:kern w:val="2"/>
          <w:sz w:val="24"/>
          <w:szCs w:val="24"/>
          <w:highlight w:val="none"/>
          <w:lang w:eastAsia="zh-CN"/>
        </w:rPr>
        <w:t>（</w:t>
      </w:r>
      <w:r>
        <w:rPr>
          <w:rFonts w:hint="eastAsia" w:ascii="仿宋_GB2312" w:hAnsi="仿宋_GB2312" w:eastAsia="仿宋_GB2312" w:cs="仿宋_GB2312"/>
          <w:b/>
          <w:bCs/>
          <w:color w:val="auto"/>
          <w:kern w:val="2"/>
          <w:sz w:val="24"/>
          <w:szCs w:val="24"/>
          <w:highlight w:val="none"/>
          <w:lang w:val="en-US" w:eastAsia="zh-CN"/>
        </w:rPr>
        <w:t>一年一次</w:t>
      </w:r>
      <w:r>
        <w:rPr>
          <w:rFonts w:hint="eastAsia" w:ascii="仿宋_GB2312" w:hAnsi="仿宋_GB2312" w:eastAsia="仿宋_GB2312" w:cs="仿宋_GB2312"/>
          <w:b/>
          <w:bCs/>
          <w:color w:val="auto"/>
          <w:kern w:val="2"/>
          <w:sz w:val="24"/>
          <w:szCs w:val="24"/>
          <w:highlight w:val="none"/>
          <w:lang w:eastAsia="zh-CN"/>
        </w:rPr>
        <w:t>）</w:t>
      </w:r>
    </w:p>
    <w:p w14:paraId="5344D88C">
      <w:pPr>
        <w:pStyle w:val="395"/>
        <w:spacing w:afterLines="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1</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rPr>
        <w:t>全面彻底清洗医院大楼整体</w:t>
      </w:r>
      <w:r>
        <w:rPr>
          <w:rFonts w:hint="eastAsia" w:ascii="仿宋_GB2312" w:hAnsi="仿宋_GB2312" w:eastAsia="仿宋_GB2312" w:cs="仿宋_GB2312"/>
          <w:color w:val="auto"/>
          <w:sz w:val="24"/>
          <w:szCs w:val="24"/>
          <w:highlight w:val="none"/>
        </w:rPr>
        <w:t>外墙以及所有辅房的外墙，包括玻璃幕墙、铝合金外墙、铝合金外墙、非机动车顶棚、玻璃屋顶等外墙全部立面。</w:t>
      </w:r>
      <w:r>
        <w:rPr>
          <w:rFonts w:hint="eastAsia" w:ascii="仿宋_GB2312" w:hAnsi="仿宋_GB2312" w:eastAsia="仿宋_GB2312" w:cs="仿宋_GB2312"/>
          <w:color w:val="auto"/>
          <w:sz w:val="24"/>
          <w:szCs w:val="24"/>
          <w:highlight w:val="none"/>
          <w:lang w:val="en-US" w:eastAsia="zh-CN"/>
        </w:rPr>
        <w:t>要求外墙清洗完成后进行打蜡处理，处理效果符合医院要求，并对破损的外墙面进行维修或更新。</w:t>
      </w:r>
      <w:r>
        <w:rPr>
          <w:rFonts w:hint="eastAsia" w:ascii="仿宋_GB2312" w:hAnsi="仿宋_GB2312" w:eastAsia="仿宋_GB2312" w:cs="仿宋_GB2312"/>
          <w:color w:val="auto"/>
          <w:sz w:val="24"/>
          <w:szCs w:val="24"/>
          <w:highlight w:val="none"/>
        </w:rPr>
        <w:t xml:space="preserve">   </w:t>
      </w:r>
    </w:p>
    <w:p w14:paraId="23DF1BDE">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2</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rPr>
        <w:t>清洗前须提供施工方案，提供施工安全承诺和施工安全规程，提供拥有外墙清洗管理、施工和技术人员及相应的工具、设备，所使用的工具、材料和设备符合国家有关安全、环保等标准、规范要求；提供施工作业安全认可证扫描件、施工人员保险单扫描件、高空作业相关</w:t>
      </w:r>
      <w:r>
        <w:rPr>
          <w:rFonts w:hint="eastAsia" w:ascii="仿宋_GB2312" w:hAnsi="仿宋_GB2312" w:eastAsia="仿宋_GB2312" w:cs="仿宋_GB2312"/>
          <w:color w:val="auto"/>
          <w:kern w:val="2"/>
          <w:sz w:val="24"/>
          <w:szCs w:val="24"/>
          <w:highlight w:val="none"/>
          <w:lang w:val="en-US" w:eastAsia="zh-CN"/>
        </w:rPr>
        <w:t>资料</w:t>
      </w:r>
      <w:r>
        <w:rPr>
          <w:rFonts w:hint="eastAsia" w:ascii="仿宋_GB2312" w:hAnsi="仿宋_GB2312" w:eastAsia="仿宋_GB2312" w:cs="仿宋_GB2312"/>
          <w:color w:val="auto"/>
          <w:kern w:val="2"/>
          <w:sz w:val="24"/>
          <w:szCs w:val="24"/>
          <w:highlight w:val="none"/>
        </w:rPr>
        <w:t>的扫描件</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经医院许可方可清洗。</w:t>
      </w:r>
    </w:p>
    <w:p w14:paraId="3D95B5DC">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要求清洗采用中性全能清洁剂，陶瓷专用清洁剂，配合人工按“吊板吊绳垂挂作业法”进行“擦、刷、冲、刮”标准工艺清洗操作。外墙玻璃达到光亮明镜，无明显积灰、无明显脏物、手印和水痕迹等。</w:t>
      </w:r>
    </w:p>
    <w:p w14:paraId="7953F4A1">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要求清洗后所有表面无色差、无变色；大理石、花岩表面清洁光亮，无污迹；铝合金表面清洁、光滑，无污垢和水垢，有光泽，有金属质感。</w:t>
      </w:r>
    </w:p>
    <w:p w14:paraId="4526F2D1">
      <w:pPr>
        <w:pStyle w:val="395"/>
        <w:keepNext w:val="0"/>
        <w:keepLines w:val="0"/>
        <w:pageBreakBefore w:val="0"/>
        <w:kinsoku/>
        <w:wordWrap/>
        <w:overflowPunct/>
        <w:topLinePunct w:val="0"/>
        <w:autoSpaceDE/>
        <w:autoSpaceDN/>
        <w:bidi w:val="0"/>
        <w:adjustRightInd/>
        <w:spacing w:afterLines="0" w:line="360" w:lineRule="exact"/>
        <w:ind w:firstLine="0" w:firstLineChars="0"/>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val="en-US" w:eastAsia="zh-CN"/>
        </w:rPr>
        <w:t>6、</w:t>
      </w:r>
      <w:r>
        <w:rPr>
          <w:rFonts w:hint="eastAsia" w:ascii="仿宋_GB2312" w:hAnsi="仿宋_GB2312" w:eastAsia="仿宋_GB2312" w:cs="仿宋_GB2312"/>
          <w:b/>
          <w:bCs/>
          <w:color w:val="auto"/>
          <w:kern w:val="2"/>
          <w:sz w:val="24"/>
          <w:szCs w:val="24"/>
          <w:highlight w:val="none"/>
        </w:rPr>
        <w:t>绿化管理</w:t>
      </w:r>
    </w:p>
    <w:p w14:paraId="060A5E2B">
      <w:pPr>
        <w:pStyle w:val="395"/>
        <w:keepNext w:val="0"/>
        <w:keepLines w:val="0"/>
        <w:pageBreakBefore w:val="0"/>
        <w:kinsoku/>
        <w:wordWrap/>
        <w:overflowPunct/>
        <w:topLinePunct w:val="0"/>
        <w:autoSpaceDE/>
        <w:autoSpaceDN/>
        <w:bidi w:val="0"/>
        <w:adjustRightInd/>
        <w:spacing w:afterLines="0" w:line="360" w:lineRule="exact"/>
        <w:ind w:firstLine="480" w:firstLineChars="20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1</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rPr>
        <w:t>医院内所有盆花摆放和医院花坛绿化养护及补种。</w:t>
      </w:r>
    </w:p>
    <w:p w14:paraId="5BB53F77">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2</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室内</w:t>
      </w:r>
      <w:r>
        <w:rPr>
          <w:rFonts w:hint="eastAsia" w:ascii="仿宋_GB2312" w:hAnsi="仿宋_GB2312" w:eastAsia="仿宋_GB2312" w:cs="仿宋_GB2312"/>
          <w:color w:val="auto"/>
          <w:kern w:val="2"/>
          <w:sz w:val="24"/>
          <w:szCs w:val="24"/>
          <w:highlight w:val="none"/>
        </w:rPr>
        <w:t>花草摆放不少于</w:t>
      </w:r>
      <w:r>
        <w:rPr>
          <w:rFonts w:hint="eastAsia" w:ascii="仿宋_GB2312" w:hAnsi="仿宋_GB2312" w:eastAsia="仿宋_GB2312" w:cs="仿宋_GB2312"/>
          <w:color w:val="auto"/>
          <w:kern w:val="2"/>
          <w:sz w:val="24"/>
          <w:szCs w:val="24"/>
          <w:highlight w:val="none"/>
          <w:lang w:val="en-US" w:eastAsia="zh-CN"/>
        </w:rPr>
        <w:t>400</w:t>
      </w:r>
      <w:r>
        <w:rPr>
          <w:rFonts w:hint="eastAsia" w:ascii="仿宋_GB2312" w:hAnsi="仿宋_GB2312" w:eastAsia="仿宋_GB2312" w:cs="仿宋_GB2312"/>
          <w:color w:val="auto"/>
          <w:kern w:val="2"/>
          <w:sz w:val="24"/>
          <w:szCs w:val="24"/>
          <w:highlight w:val="none"/>
        </w:rPr>
        <w:t>盆，根据医院要求实时调整，植株要求参照目前医院所在样式，后续根据医院实际要求随时更换。</w:t>
      </w:r>
    </w:p>
    <w:tbl>
      <w:tblPr>
        <w:tblStyle w:val="63"/>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711"/>
        <w:gridCol w:w="1050"/>
        <w:gridCol w:w="2415"/>
        <w:gridCol w:w="2725"/>
      </w:tblGrid>
      <w:tr w14:paraId="2C85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5D9B2761">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序号</w:t>
            </w:r>
          </w:p>
        </w:tc>
        <w:tc>
          <w:tcPr>
            <w:tcW w:w="1711" w:type="dxa"/>
            <w:noWrap w:val="0"/>
            <w:vAlign w:val="center"/>
          </w:tcPr>
          <w:p w14:paraId="18E69954">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内容</w:t>
            </w:r>
          </w:p>
        </w:tc>
        <w:tc>
          <w:tcPr>
            <w:tcW w:w="1050" w:type="dxa"/>
            <w:noWrap w:val="0"/>
            <w:vAlign w:val="center"/>
          </w:tcPr>
          <w:p w14:paraId="4E980F40">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数量</w:t>
            </w:r>
          </w:p>
        </w:tc>
        <w:tc>
          <w:tcPr>
            <w:tcW w:w="2415" w:type="dxa"/>
            <w:noWrap w:val="0"/>
            <w:vAlign w:val="center"/>
          </w:tcPr>
          <w:p w14:paraId="12FBD96C">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要求</w:t>
            </w:r>
          </w:p>
        </w:tc>
        <w:tc>
          <w:tcPr>
            <w:tcW w:w="2725" w:type="dxa"/>
            <w:noWrap w:val="0"/>
            <w:vAlign w:val="center"/>
          </w:tcPr>
          <w:p w14:paraId="439E1950">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品种要求</w:t>
            </w:r>
          </w:p>
        </w:tc>
      </w:tr>
      <w:tr w14:paraId="3FB1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618A5951">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1</w:t>
            </w:r>
          </w:p>
        </w:tc>
        <w:tc>
          <w:tcPr>
            <w:tcW w:w="1711" w:type="dxa"/>
            <w:noWrap w:val="0"/>
            <w:vAlign w:val="center"/>
          </w:tcPr>
          <w:p w14:paraId="4ECAC8E3">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室内长期开花绿植（非白色）</w:t>
            </w:r>
          </w:p>
        </w:tc>
        <w:tc>
          <w:tcPr>
            <w:tcW w:w="1050" w:type="dxa"/>
            <w:noWrap w:val="0"/>
            <w:vAlign w:val="center"/>
          </w:tcPr>
          <w:p w14:paraId="7003EF60">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≥12</w:t>
            </w:r>
            <w:r>
              <w:rPr>
                <w:rFonts w:hint="eastAsia" w:ascii="仿宋_GB2312" w:hAnsi="仿宋_GB2312" w:eastAsia="仿宋_GB2312" w:cs="仿宋_GB2312"/>
                <w:color w:val="auto"/>
                <w:kern w:val="2"/>
                <w:sz w:val="24"/>
                <w:szCs w:val="24"/>
                <w:highlight w:val="none"/>
              </w:rPr>
              <w:t>0盆</w:t>
            </w:r>
          </w:p>
        </w:tc>
        <w:tc>
          <w:tcPr>
            <w:tcW w:w="2415" w:type="dxa"/>
            <w:noWrap w:val="0"/>
            <w:vAlign w:val="center"/>
          </w:tcPr>
          <w:p w14:paraId="0E448374">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高度（不含盆）不小于30厘米，冠径不小于25厘米</w:t>
            </w:r>
          </w:p>
        </w:tc>
        <w:tc>
          <w:tcPr>
            <w:tcW w:w="2725" w:type="dxa"/>
            <w:noWrap w:val="0"/>
            <w:vAlign w:val="center"/>
          </w:tcPr>
          <w:p w14:paraId="48A29D4A">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品种为红掌、鸿运当头</w:t>
            </w:r>
            <w:r>
              <w:rPr>
                <w:rFonts w:hint="eastAsia" w:ascii="仿宋_GB2312" w:hAnsi="仿宋_GB2312" w:eastAsia="仿宋_GB2312" w:cs="仿宋_GB2312"/>
                <w:color w:val="auto"/>
                <w:kern w:val="2"/>
                <w:sz w:val="24"/>
                <w:szCs w:val="24"/>
                <w:highlight w:val="none"/>
                <w:lang w:val="en-US" w:eastAsia="zh-CN"/>
              </w:rPr>
              <w:t>、</w:t>
            </w:r>
            <w:r>
              <w:rPr>
                <w:rFonts w:hint="eastAsia" w:ascii="仿宋_GB2312" w:hAnsi="仿宋_GB2312" w:eastAsia="仿宋_GB2312" w:cs="仿宋_GB2312"/>
                <w:color w:val="auto"/>
                <w:kern w:val="2"/>
                <w:sz w:val="24"/>
                <w:szCs w:val="24"/>
                <w:highlight w:val="none"/>
              </w:rPr>
              <w:t>杜鹃、月季、三角梅、海棠等</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要求至少每月更换花的品种</w:t>
            </w:r>
          </w:p>
        </w:tc>
      </w:tr>
      <w:tr w14:paraId="6B63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754" w:type="dxa"/>
            <w:noWrap w:val="0"/>
            <w:vAlign w:val="center"/>
          </w:tcPr>
          <w:p w14:paraId="4680A59D">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2</w:t>
            </w:r>
          </w:p>
        </w:tc>
        <w:tc>
          <w:tcPr>
            <w:tcW w:w="1711" w:type="dxa"/>
            <w:noWrap w:val="0"/>
            <w:vAlign w:val="center"/>
          </w:tcPr>
          <w:p w14:paraId="0AF12B31">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w:t>
            </w:r>
            <w:r>
              <w:rPr>
                <w:rFonts w:hint="eastAsia" w:ascii="仿宋_GB2312" w:hAnsi="仿宋_GB2312" w:eastAsia="仿宋_GB2312" w:cs="仿宋_GB2312"/>
                <w:color w:val="auto"/>
                <w:kern w:val="2"/>
                <w:sz w:val="24"/>
                <w:szCs w:val="24"/>
                <w:highlight w:val="none"/>
                <w:lang w:val="en-US" w:eastAsia="zh-CN"/>
              </w:rPr>
              <w:t>内书架上</w:t>
            </w:r>
            <w:r>
              <w:rPr>
                <w:rFonts w:hint="eastAsia" w:ascii="仿宋_GB2312" w:hAnsi="仿宋_GB2312" w:eastAsia="仿宋_GB2312" w:cs="仿宋_GB2312"/>
                <w:color w:val="auto"/>
                <w:kern w:val="2"/>
                <w:sz w:val="24"/>
                <w:szCs w:val="24"/>
                <w:highlight w:val="none"/>
              </w:rPr>
              <w:t>长期开花绿植（非白色）</w:t>
            </w:r>
          </w:p>
        </w:tc>
        <w:tc>
          <w:tcPr>
            <w:tcW w:w="1050" w:type="dxa"/>
            <w:noWrap w:val="0"/>
            <w:vAlign w:val="center"/>
          </w:tcPr>
          <w:p w14:paraId="18D7D75D">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≥30</w:t>
            </w:r>
            <w:r>
              <w:rPr>
                <w:rFonts w:hint="eastAsia" w:ascii="仿宋_GB2312" w:hAnsi="仿宋_GB2312" w:eastAsia="仿宋_GB2312" w:cs="仿宋_GB2312"/>
                <w:color w:val="auto"/>
                <w:kern w:val="2"/>
                <w:sz w:val="24"/>
                <w:szCs w:val="24"/>
                <w:highlight w:val="none"/>
              </w:rPr>
              <w:t>盆</w:t>
            </w:r>
          </w:p>
        </w:tc>
        <w:tc>
          <w:tcPr>
            <w:tcW w:w="2415" w:type="dxa"/>
            <w:noWrap w:val="0"/>
            <w:vAlign w:val="center"/>
          </w:tcPr>
          <w:p w14:paraId="552C8DA8">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eastAsia="zh-CN"/>
              </w:rPr>
            </w:pPr>
            <w:r>
              <w:rPr>
                <w:rFonts w:hint="eastAsia" w:ascii="仿宋_GB2312" w:hAnsi="仿宋_GB2312" w:eastAsia="仿宋_GB2312" w:cs="仿宋_GB2312"/>
                <w:color w:val="auto"/>
                <w:kern w:val="2"/>
                <w:sz w:val="24"/>
                <w:szCs w:val="24"/>
                <w:highlight w:val="none"/>
              </w:rPr>
              <w:t>高度（不含盆）不小于30厘米，冠径不小于25厘米</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与当前花盆配套</w:t>
            </w:r>
            <w:r>
              <w:rPr>
                <w:rFonts w:hint="eastAsia" w:ascii="仿宋_GB2312" w:hAnsi="仿宋_GB2312" w:eastAsia="仿宋_GB2312" w:cs="仿宋_GB2312"/>
                <w:color w:val="auto"/>
                <w:kern w:val="2"/>
                <w:sz w:val="24"/>
                <w:szCs w:val="24"/>
                <w:highlight w:val="none"/>
                <w:lang w:eastAsia="zh-CN"/>
              </w:rPr>
              <w:t>）</w:t>
            </w:r>
          </w:p>
        </w:tc>
        <w:tc>
          <w:tcPr>
            <w:tcW w:w="2725" w:type="dxa"/>
            <w:noWrap w:val="0"/>
            <w:vAlign w:val="center"/>
          </w:tcPr>
          <w:p w14:paraId="097F3F32">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eastAsia="zh-CN"/>
              </w:rPr>
            </w:pPr>
            <w:r>
              <w:rPr>
                <w:rFonts w:hint="eastAsia" w:ascii="仿宋_GB2312" w:hAnsi="仿宋_GB2312" w:eastAsia="仿宋_GB2312" w:cs="仿宋_GB2312"/>
                <w:color w:val="auto"/>
                <w:kern w:val="2"/>
                <w:sz w:val="24"/>
                <w:szCs w:val="24"/>
                <w:highlight w:val="none"/>
              </w:rPr>
              <w:t>品种为杜鹃、月季、三角梅、海棠</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长寿花</w:t>
            </w:r>
            <w:r>
              <w:rPr>
                <w:rFonts w:hint="eastAsia" w:ascii="仿宋_GB2312" w:hAnsi="仿宋_GB2312" w:eastAsia="仿宋_GB2312" w:cs="仿宋_GB2312"/>
                <w:color w:val="auto"/>
                <w:kern w:val="2"/>
                <w:sz w:val="24"/>
                <w:szCs w:val="24"/>
                <w:highlight w:val="none"/>
              </w:rPr>
              <w:t>等</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要求至少每月更换花的品种</w:t>
            </w:r>
          </w:p>
        </w:tc>
      </w:tr>
      <w:tr w14:paraId="078A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48A56F1F">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3</w:t>
            </w:r>
          </w:p>
        </w:tc>
        <w:tc>
          <w:tcPr>
            <w:tcW w:w="1711" w:type="dxa"/>
            <w:noWrap w:val="0"/>
            <w:vAlign w:val="center"/>
          </w:tcPr>
          <w:p w14:paraId="62A16DE3">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14:paraId="44AD9777">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w:t>
            </w:r>
            <w:r>
              <w:rPr>
                <w:rFonts w:hint="eastAsia" w:ascii="仿宋_GB2312" w:hAnsi="仿宋_GB2312" w:eastAsia="仿宋_GB2312" w:cs="仿宋_GB2312"/>
                <w:color w:val="auto"/>
                <w:kern w:val="2"/>
                <w:sz w:val="24"/>
                <w:szCs w:val="24"/>
                <w:highlight w:val="none"/>
              </w:rPr>
              <w:t>10盆</w:t>
            </w:r>
          </w:p>
        </w:tc>
        <w:tc>
          <w:tcPr>
            <w:tcW w:w="2415" w:type="dxa"/>
            <w:noWrap w:val="0"/>
            <w:vAlign w:val="center"/>
          </w:tcPr>
          <w:p w14:paraId="1588D6E2">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高度大于1.8米</w:t>
            </w:r>
          </w:p>
        </w:tc>
        <w:tc>
          <w:tcPr>
            <w:tcW w:w="2725" w:type="dxa"/>
            <w:noWrap w:val="0"/>
            <w:vAlign w:val="center"/>
          </w:tcPr>
          <w:p w14:paraId="0A68CC3E">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品种为幸福树、天堂鸟、散尾葵、夏威夷等</w:t>
            </w:r>
          </w:p>
        </w:tc>
      </w:tr>
      <w:tr w14:paraId="2E2D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3D28082E">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4</w:t>
            </w:r>
          </w:p>
        </w:tc>
        <w:tc>
          <w:tcPr>
            <w:tcW w:w="1711" w:type="dxa"/>
            <w:noWrap w:val="0"/>
            <w:vAlign w:val="center"/>
          </w:tcPr>
          <w:p w14:paraId="450EA2C8">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14:paraId="20269D9D">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≥20</w:t>
            </w:r>
            <w:r>
              <w:rPr>
                <w:rFonts w:hint="eastAsia" w:ascii="仿宋_GB2312" w:hAnsi="仿宋_GB2312" w:eastAsia="仿宋_GB2312" w:cs="仿宋_GB2312"/>
                <w:color w:val="auto"/>
                <w:kern w:val="2"/>
                <w:sz w:val="24"/>
                <w:szCs w:val="24"/>
                <w:highlight w:val="none"/>
              </w:rPr>
              <w:t>盆</w:t>
            </w:r>
          </w:p>
        </w:tc>
        <w:tc>
          <w:tcPr>
            <w:tcW w:w="2415" w:type="dxa"/>
            <w:noWrap w:val="0"/>
            <w:vAlign w:val="center"/>
          </w:tcPr>
          <w:p w14:paraId="1AAA00BC">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高度大于1.5米</w:t>
            </w:r>
          </w:p>
        </w:tc>
        <w:tc>
          <w:tcPr>
            <w:tcW w:w="2725" w:type="dxa"/>
            <w:noWrap w:val="0"/>
            <w:vAlign w:val="center"/>
          </w:tcPr>
          <w:p w14:paraId="67FB5324">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品种为幸福树、天堂鸟、散尾葵、大叶绿萝柱、旅人蕉、凤尾葵、夏威夷等。</w:t>
            </w:r>
          </w:p>
        </w:tc>
      </w:tr>
      <w:tr w14:paraId="476F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0B5CD092">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5</w:t>
            </w:r>
          </w:p>
        </w:tc>
        <w:tc>
          <w:tcPr>
            <w:tcW w:w="1711" w:type="dxa"/>
            <w:noWrap w:val="0"/>
            <w:vAlign w:val="center"/>
          </w:tcPr>
          <w:p w14:paraId="51945BB3">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14:paraId="7573CE25">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≥20</w:t>
            </w:r>
            <w:r>
              <w:rPr>
                <w:rFonts w:hint="eastAsia" w:ascii="仿宋_GB2312" w:hAnsi="仿宋_GB2312" w:eastAsia="仿宋_GB2312" w:cs="仿宋_GB2312"/>
                <w:color w:val="auto"/>
                <w:kern w:val="2"/>
                <w:sz w:val="24"/>
                <w:szCs w:val="24"/>
                <w:highlight w:val="none"/>
              </w:rPr>
              <w:t>盆</w:t>
            </w:r>
          </w:p>
        </w:tc>
        <w:tc>
          <w:tcPr>
            <w:tcW w:w="2415" w:type="dxa"/>
            <w:noWrap w:val="0"/>
            <w:vAlign w:val="center"/>
          </w:tcPr>
          <w:p w14:paraId="2CCE7FFC">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高度大于1米的</w:t>
            </w:r>
          </w:p>
        </w:tc>
        <w:tc>
          <w:tcPr>
            <w:tcW w:w="2725" w:type="dxa"/>
            <w:noWrap w:val="0"/>
            <w:vAlign w:val="center"/>
          </w:tcPr>
          <w:p w14:paraId="03D3E423">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品种为散尾葵、大叶绿萝柱、夏威夷等</w:t>
            </w:r>
          </w:p>
        </w:tc>
      </w:tr>
      <w:tr w14:paraId="5074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2C14AB0D">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6</w:t>
            </w:r>
          </w:p>
        </w:tc>
        <w:tc>
          <w:tcPr>
            <w:tcW w:w="1711" w:type="dxa"/>
            <w:noWrap w:val="0"/>
            <w:vAlign w:val="center"/>
          </w:tcPr>
          <w:p w14:paraId="6BCD0686">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14:paraId="5F07D50E">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w:t>
            </w:r>
            <w:r>
              <w:rPr>
                <w:rFonts w:hint="eastAsia" w:ascii="仿宋_GB2312" w:hAnsi="仿宋_GB2312" w:eastAsia="仿宋_GB2312" w:cs="仿宋_GB2312"/>
                <w:color w:val="auto"/>
                <w:kern w:val="2"/>
                <w:sz w:val="24"/>
                <w:szCs w:val="24"/>
                <w:highlight w:val="none"/>
              </w:rPr>
              <w:t>100盆</w:t>
            </w:r>
          </w:p>
        </w:tc>
        <w:tc>
          <w:tcPr>
            <w:tcW w:w="2415" w:type="dxa"/>
            <w:noWrap w:val="0"/>
            <w:vAlign w:val="center"/>
          </w:tcPr>
          <w:p w14:paraId="3A546946">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高度大于0.6米</w:t>
            </w:r>
          </w:p>
        </w:tc>
        <w:tc>
          <w:tcPr>
            <w:tcW w:w="2725" w:type="dxa"/>
            <w:noWrap w:val="0"/>
            <w:vAlign w:val="center"/>
          </w:tcPr>
          <w:p w14:paraId="3797A4BF">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品种为龙须树、鸿运当头、万年青、虎皮兰等</w:t>
            </w:r>
          </w:p>
        </w:tc>
      </w:tr>
      <w:tr w14:paraId="62E0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7BF63E3E">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7</w:t>
            </w:r>
          </w:p>
        </w:tc>
        <w:tc>
          <w:tcPr>
            <w:tcW w:w="1711" w:type="dxa"/>
            <w:noWrap w:val="0"/>
            <w:vAlign w:val="center"/>
          </w:tcPr>
          <w:p w14:paraId="3EF145A9">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室内绿植</w:t>
            </w:r>
          </w:p>
        </w:tc>
        <w:tc>
          <w:tcPr>
            <w:tcW w:w="1050" w:type="dxa"/>
            <w:noWrap w:val="0"/>
            <w:vAlign w:val="center"/>
          </w:tcPr>
          <w:p w14:paraId="2AED0C39">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≥10</w:t>
            </w:r>
            <w:r>
              <w:rPr>
                <w:rFonts w:hint="eastAsia" w:ascii="仿宋_GB2312" w:hAnsi="仿宋_GB2312" w:eastAsia="仿宋_GB2312" w:cs="仿宋_GB2312"/>
                <w:color w:val="auto"/>
                <w:kern w:val="2"/>
                <w:sz w:val="24"/>
                <w:szCs w:val="24"/>
                <w:highlight w:val="none"/>
              </w:rPr>
              <w:t>0盆</w:t>
            </w:r>
          </w:p>
        </w:tc>
        <w:tc>
          <w:tcPr>
            <w:tcW w:w="2415" w:type="dxa"/>
            <w:noWrap w:val="0"/>
            <w:vAlign w:val="center"/>
          </w:tcPr>
          <w:p w14:paraId="4B176015">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高度大于0.2米冠径不小于25厘米</w:t>
            </w:r>
          </w:p>
        </w:tc>
        <w:tc>
          <w:tcPr>
            <w:tcW w:w="2725" w:type="dxa"/>
            <w:noWrap w:val="0"/>
            <w:vAlign w:val="center"/>
          </w:tcPr>
          <w:p w14:paraId="45C2CC7D">
            <w:pPr>
              <w:pStyle w:val="395"/>
              <w:keepNext w:val="0"/>
              <w:keepLines w:val="0"/>
              <w:pageBreakBefore w:val="0"/>
              <w:kinsoku/>
              <w:wordWrap/>
              <w:overflowPunct/>
              <w:topLinePunct w:val="0"/>
              <w:bidi w:val="0"/>
              <w:spacing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品种为绿萝、吊兰、文竹、兰花、红掌、鸿运当头</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rPr>
              <w:t>杜鹃、月季、三角梅、海棠等。</w:t>
            </w:r>
          </w:p>
        </w:tc>
      </w:tr>
    </w:tbl>
    <w:p w14:paraId="6444C70B">
      <w:pPr>
        <w:pStyle w:val="395"/>
        <w:keepNext w:val="0"/>
        <w:keepLines w:val="0"/>
        <w:pageBreakBefore w:val="0"/>
        <w:kinsoku/>
        <w:wordWrap/>
        <w:overflowPunct/>
        <w:topLinePunct w:val="0"/>
        <w:bidi w:val="0"/>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（3）室外绿植要求包括但不限于：</w:t>
      </w:r>
    </w:p>
    <w:tbl>
      <w:tblPr>
        <w:tblStyle w:val="62"/>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711"/>
        <w:gridCol w:w="1050"/>
        <w:gridCol w:w="2250"/>
        <w:gridCol w:w="2890"/>
      </w:tblGrid>
      <w:tr w14:paraId="201C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5E324D73">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序号</w:t>
            </w:r>
          </w:p>
        </w:tc>
        <w:tc>
          <w:tcPr>
            <w:tcW w:w="1711" w:type="dxa"/>
            <w:noWrap w:val="0"/>
            <w:vAlign w:val="center"/>
          </w:tcPr>
          <w:p w14:paraId="7D9BE493">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内容</w:t>
            </w:r>
          </w:p>
        </w:tc>
        <w:tc>
          <w:tcPr>
            <w:tcW w:w="1050" w:type="dxa"/>
            <w:noWrap w:val="0"/>
            <w:vAlign w:val="center"/>
          </w:tcPr>
          <w:p w14:paraId="55B58ACD">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数量</w:t>
            </w:r>
          </w:p>
        </w:tc>
        <w:tc>
          <w:tcPr>
            <w:tcW w:w="2250" w:type="dxa"/>
            <w:noWrap w:val="0"/>
            <w:vAlign w:val="center"/>
          </w:tcPr>
          <w:p w14:paraId="6FD61677">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要求</w:t>
            </w:r>
          </w:p>
        </w:tc>
        <w:tc>
          <w:tcPr>
            <w:tcW w:w="2890" w:type="dxa"/>
            <w:noWrap w:val="0"/>
            <w:vAlign w:val="center"/>
          </w:tcPr>
          <w:p w14:paraId="499544BA">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品种要求</w:t>
            </w:r>
          </w:p>
        </w:tc>
      </w:tr>
      <w:tr w14:paraId="54DC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54" w:type="dxa"/>
            <w:noWrap w:val="0"/>
            <w:vAlign w:val="center"/>
          </w:tcPr>
          <w:p w14:paraId="30E18DF9">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1</w:t>
            </w:r>
          </w:p>
        </w:tc>
        <w:tc>
          <w:tcPr>
            <w:tcW w:w="1711" w:type="dxa"/>
            <w:noWrap w:val="0"/>
            <w:vAlign w:val="center"/>
          </w:tcPr>
          <w:p w14:paraId="5D6F5B23">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东大门、南大门口花坛内</w:t>
            </w:r>
          </w:p>
        </w:tc>
        <w:tc>
          <w:tcPr>
            <w:tcW w:w="1050" w:type="dxa"/>
            <w:noWrap w:val="0"/>
            <w:vAlign w:val="center"/>
          </w:tcPr>
          <w:p w14:paraId="2FD42ED7">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20平方</w:t>
            </w:r>
          </w:p>
        </w:tc>
        <w:tc>
          <w:tcPr>
            <w:tcW w:w="2250" w:type="dxa"/>
            <w:noWrap w:val="0"/>
            <w:vAlign w:val="center"/>
          </w:tcPr>
          <w:p w14:paraId="0A67C304">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边上一周必须长期开花，一年更换花卉不得少于</w:t>
            </w:r>
            <w:r>
              <w:rPr>
                <w:rFonts w:hint="eastAsia" w:ascii="仿宋_GB2312" w:hAnsi="仿宋_GB2312" w:eastAsia="仿宋_GB2312" w:cs="仿宋_GB2312"/>
                <w:color w:val="auto"/>
                <w:kern w:val="2"/>
                <w:sz w:val="24"/>
                <w:szCs w:val="24"/>
                <w:highlight w:val="none"/>
                <w:lang w:val="en-US" w:eastAsia="zh-CN"/>
              </w:rPr>
              <w:t>10</w:t>
            </w:r>
            <w:r>
              <w:rPr>
                <w:rFonts w:hint="eastAsia" w:ascii="仿宋_GB2312" w:hAnsi="仿宋_GB2312" w:eastAsia="仿宋_GB2312" w:cs="仿宋_GB2312"/>
                <w:color w:val="auto"/>
                <w:kern w:val="2"/>
                <w:sz w:val="24"/>
                <w:szCs w:val="24"/>
                <w:highlight w:val="none"/>
              </w:rPr>
              <w:t>次。</w:t>
            </w:r>
          </w:p>
        </w:tc>
        <w:tc>
          <w:tcPr>
            <w:tcW w:w="2890" w:type="dxa"/>
            <w:noWrap w:val="0"/>
            <w:vAlign w:val="center"/>
          </w:tcPr>
          <w:p w14:paraId="690535B7">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rPr>
              <w:t>品种为三色堇、欧洲报春花、长春花、小玲</w:t>
            </w:r>
            <w:r>
              <w:rPr>
                <w:rFonts w:hint="eastAsia" w:ascii="仿宋_GB2312" w:hAnsi="仿宋_GB2312" w:eastAsia="仿宋_GB2312" w:cs="仿宋_GB2312"/>
                <w:color w:val="auto"/>
                <w:kern w:val="2"/>
                <w:sz w:val="24"/>
                <w:szCs w:val="24"/>
                <w:highlight w:val="none"/>
                <w:lang w:val="en-US" w:eastAsia="zh-CN"/>
              </w:rPr>
              <w:t>花</w:t>
            </w:r>
            <w:r>
              <w:rPr>
                <w:rFonts w:hint="eastAsia" w:ascii="仿宋_GB2312" w:hAnsi="仿宋_GB2312" w:eastAsia="仿宋_GB2312" w:cs="仿宋_GB2312"/>
                <w:color w:val="auto"/>
                <w:kern w:val="2"/>
                <w:sz w:val="24"/>
                <w:szCs w:val="24"/>
                <w:highlight w:val="none"/>
              </w:rPr>
              <w:t>等</w:t>
            </w:r>
          </w:p>
        </w:tc>
      </w:tr>
      <w:tr w14:paraId="36DA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54" w:type="dxa"/>
            <w:noWrap w:val="0"/>
            <w:vAlign w:val="center"/>
          </w:tcPr>
          <w:p w14:paraId="62058BA4">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2</w:t>
            </w:r>
          </w:p>
        </w:tc>
        <w:tc>
          <w:tcPr>
            <w:tcW w:w="1711" w:type="dxa"/>
            <w:noWrap w:val="0"/>
            <w:vAlign w:val="center"/>
          </w:tcPr>
          <w:p w14:paraId="4868E039">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大厅门口柱子周围和院训牌前</w:t>
            </w:r>
          </w:p>
        </w:tc>
        <w:tc>
          <w:tcPr>
            <w:tcW w:w="1050" w:type="dxa"/>
            <w:noWrap w:val="0"/>
            <w:vAlign w:val="center"/>
          </w:tcPr>
          <w:p w14:paraId="062D382B">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50盆</w:t>
            </w:r>
          </w:p>
        </w:tc>
        <w:tc>
          <w:tcPr>
            <w:tcW w:w="2250" w:type="dxa"/>
            <w:noWrap w:val="0"/>
            <w:vAlign w:val="center"/>
          </w:tcPr>
          <w:p w14:paraId="50871C6D">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高度（不含盆）不小于30厘米，冠径不小于25厘米</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vertAlign w:val="baseline"/>
                <w:lang w:val="en-US" w:eastAsia="zh-CN"/>
              </w:rPr>
              <w:t>平均一个月更换一次。</w:t>
            </w:r>
          </w:p>
        </w:tc>
        <w:tc>
          <w:tcPr>
            <w:tcW w:w="2890" w:type="dxa"/>
            <w:noWrap w:val="0"/>
            <w:vAlign w:val="center"/>
          </w:tcPr>
          <w:p w14:paraId="4B39B3D0">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品种为杜鹃、月季、三角梅、</w:t>
            </w:r>
            <w:r>
              <w:rPr>
                <w:rFonts w:hint="eastAsia" w:ascii="仿宋_GB2312" w:hAnsi="仿宋_GB2312" w:eastAsia="仿宋_GB2312" w:cs="仿宋_GB2312"/>
                <w:color w:val="auto"/>
                <w:kern w:val="2"/>
                <w:sz w:val="24"/>
                <w:szCs w:val="24"/>
                <w:highlight w:val="none"/>
                <w:lang w:val="en-US" w:eastAsia="zh-CN"/>
              </w:rPr>
              <w:t>牡丹、</w:t>
            </w:r>
            <w:r>
              <w:rPr>
                <w:rFonts w:hint="eastAsia" w:ascii="仿宋_GB2312" w:hAnsi="仿宋_GB2312" w:eastAsia="仿宋_GB2312" w:cs="仿宋_GB2312"/>
                <w:color w:val="auto"/>
                <w:kern w:val="2"/>
                <w:sz w:val="24"/>
                <w:szCs w:val="24"/>
                <w:highlight w:val="none"/>
              </w:rPr>
              <w:t>海棠等</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要求至少每月更换花的品种</w:t>
            </w:r>
          </w:p>
        </w:tc>
      </w:tr>
      <w:tr w14:paraId="4E1C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26E55DE4">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3</w:t>
            </w:r>
          </w:p>
        </w:tc>
        <w:tc>
          <w:tcPr>
            <w:tcW w:w="1711" w:type="dxa"/>
            <w:noWrap w:val="0"/>
            <w:vAlign w:val="center"/>
          </w:tcPr>
          <w:p w14:paraId="2EC189B1">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rPr>
              <w:t>大厅门口</w:t>
            </w:r>
          </w:p>
        </w:tc>
        <w:tc>
          <w:tcPr>
            <w:tcW w:w="1050" w:type="dxa"/>
            <w:noWrap w:val="0"/>
            <w:vAlign w:val="center"/>
          </w:tcPr>
          <w:p w14:paraId="28452758">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eastAsia="zh-CN"/>
              </w:rPr>
              <w:t>200</w:t>
            </w:r>
            <w:r>
              <w:rPr>
                <w:rFonts w:hint="eastAsia" w:ascii="仿宋_GB2312" w:hAnsi="仿宋_GB2312" w:eastAsia="仿宋_GB2312" w:cs="仿宋_GB2312"/>
                <w:color w:val="auto"/>
                <w:kern w:val="2"/>
                <w:sz w:val="24"/>
                <w:szCs w:val="24"/>
                <w:highlight w:val="none"/>
                <w:lang w:val="en-US" w:eastAsia="zh-CN"/>
              </w:rPr>
              <w:t>盆</w:t>
            </w:r>
          </w:p>
        </w:tc>
        <w:tc>
          <w:tcPr>
            <w:tcW w:w="2250" w:type="dxa"/>
            <w:noWrap w:val="0"/>
            <w:vAlign w:val="center"/>
          </w:tcPr>
          <w:p w14:paraId="3CE18265">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eastAsia="zh-CN"/>
              </w:rPr>
            </w:pPr>
            <w:r>
              <w:rPr>
                <w:rFonts w:hint="eastAsia" w:ascii="仿宋_GB2312" w:hAnsi="仿宋_GB2312" w:eastAsia="仿宋_GB2312" w:cs="仿宋_GB2312"/>
                <w:color w:val="auto"/>
                <w:kern w:val="2"/>
                <w:sz w:val="24"/>
                <w:szCs w:val="24"/>
                <w:highlight w:val="none"/>
              </w:rPr>
              <w:t>长期摆放开花绿植小拼</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花盆直径大于0.12米，高度大于0.2米（含花盆）</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vertAlign w:val="baseline"/>
                <w:lang w:val="en-US" w:eastAsia="zh-CN"/>
              </w:rPr>
              <w:t>平均一个月更换一次。</w:t>
            </w:r>
          </w:p>
        </w:tc>
        <w:tc>
          <w:tcPr>
            <w:tcW w:w="2890" w:type="dxa"/>
            <w:noWrap w:val="0"/>
            <w:vAlign w:val="center"/>
          </w:tcPr>
          <w:p w14:paraId="70FEB54C">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1月-2月：初吻石竹、欧洲报春花</w:t>
            </w:r>
          </w:p>
          <w:p w14:paraId="3273A717">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3月-5月：小玲、欧洲报春花、三色堇</w:t>
            </w:r>
          </w:p>
          <w:p w14:paraId="1FBB26C1">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4月-7月：三色堇、牵牛花</w:t>
            </w:r>
          </w:p>
          <w:p w14:paraId="75305487">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6月-9月：长春花</w:t>
            </w:r>
          </w:p>
          <w:p w14:paraId="15BB6349">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10月-12月：杜鹃花</w:t>
            </w:r>
          </w:p>
        </w:tc>
      </w:tr>
      <w:tr w14:paraId="2391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54" w:type="dxa"/>
            <w:noWrap w:val="0"/>
            <w:vAlign w:val="center"/>
          </w:tcPr>
          <w:p w14:paraId="682664D2">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4</w:t>
            </w:r>
          </w:p>
        </w:tc>
        <w:tc>
          <w:tcPr>
            <w:tcW w:w="1711" w:type="dxa"/>
            <w:noWrap w:val="0"/>
            <w:vAlign w:val="center"/>
          </w:tcPr>
          <w:p w14:paraId="42B2017F">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铁花箱</w:t>
            </w:r>
          </w:p>
        </w:tc>
        <w:tc>
          <w:tcPr>
            <w:tcW w:w="1050" w:type="dxa"/>
            <w:noWrap w:val="0"/>
            <w:vAlign w:val="center"/>
          </w:tcPr>
          <w:p w14:paraId="4BF75AF7">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30只</w:t>
            </w:r>
          </w:p>
        </w:tc>
        <w:tc>
          <w:tcPr>
            <w:tcW w:w="2250" w:type="dxa"/>
            <w:noWrap w:val="0"/>
            <w:vAlign w:val="center"/>
          </w:tcPr>
          <w:p w14:paraId="432BBD17">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长期种植木本开花绿植（长期开花），要求</w:t>
            </w:r>
            <w:r>
              <w:rPr>
                <w:rFonts w:hint="eastAsia" w:ascii="仿宋_GB2312" w:hAnsi="仿宋_GB2312" w:eastAsia="仿宋_GB2312" w:cs="仿宋_GB2312"/>
                <w:color w:val="auto"/>
                <w:kern w:val="2"/>
                <w:sz w:val="24"/>
                <w:szCs w:val="24"/>
                <w:highlight w:val="none"/>
              </w:rPr>
              <w:t>高度</w:t>
            </w:r>
            <w:r>
              <w:rPr>
                <w:rFonts w:hint="eastAsia" w:ascii="仿宋_GB2312" w:hAnsi="仿宋_GB2312" w:eastAsia="仿宋_GB2312" w:cs="仿宋_GB2312"/>
                <w:color w:val="auto"/>
                <w:kern w:val="2"/>
                <w:sz w:val="24"/>
                <w:szCs w:val="24"/>
                <w:highlight w:val="none"/>
                <w:lang w:val="en-US" w:eastAsia="zh-CN"/>
              </w:rPr>
              <w:t>超过铁箱最高处</w:t>
            </w:r>
            <w:r>
              <w:rPr>
                <w:rFonts w:hint="eastAsia" w:ascii="仿宋_GB2312" w:hAnsi="仿宋_GB2312" w:eastAsia="仿宋_GB2312" w:cs="仿宋_GB2312"/>
                <w:color w:val="auto"/>
                <w:kern w:val="2"/>
                <w:sz w:val="24"/>
                <w:szCs w:val="24"/>
                <w:highlight w:val="none"/>
              </w:rPr>
              <w:t>0.2米</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管径大于0.35米。平均一个月更换一次。</w:t>
            </w:r>
          </w:p>
        </w:tc>
        <w:tc>
          <w:tcPr>
            <w:tcW w:w="2890" w:type="dxa"/>
            <w:noWrap w:val="0"/>
            <w:vAlign w:val="center"/>
          </w:tcPr>
          <w:p w14:paraId="40C660FF">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bookmarkStart w:id="38" w:name="OLE_LINK2"/>
            <w:r>
              <w:rPr>
                <w:rFonts w:hint="eastAsia" w:ascii="仿宋_GB2312" w:hAnsi="仿宋_GB2312" w:eastAsia="仿宋_GB2312" w:cs="仿宋_GB2312"/>
                <w:color w:val="auto"/>
                <w:kern w:val="2"/>
                <w:sz w:val="24"/>
                <w:szCs w:val="24"/>
                <w:highlight w:val="none"/>
              </w:rPr>
              <w:t>品种为杜鹃、月季、三角梅、</w:t>
            </w:r>
            <w:r>
              <w:rPr>
                <w:rFonts w:hint="eastAsia" w:ascii="仿宋_GB2312" w:hAnsi="仿宋_GB2312" w:eastAsia="仿宋_GB2312" w:cs="仿宋_GB2312"/>
                <w:color w:val="auto"/>
                <w:kern w:val="2"/>
                <w:sz w:val="24"/>
                <w:szCs w:val="24"/>
                <w:highlight w:val="none"/>
                <w:lang w:val="en-US" w:eastAsia="zh-CN"/>
              </w:rPr>
              <w:t>牡丹、</w:t>
            </w:r>
            <w:r>
              <w:rPr>
                <w:rFonts w:hint="eastAsia" w:ascii="仿宋_GB2312" w:hAnsi="仿宋_GB2312" w:eastAsia="仿宋_GB2312" w:cs="仿宋_GB2312"/>
                <w:color w:val="auto"/>
                <w:kern w:val="2"/>
                <w:sz w:val="24"/>
                <w:szCs w:val="24"/>
                <w:highlight w:val="none"/>
              </w:rPr>
              <w:t>海棠等</w:t>
            </w:r>
            <w:bookmarkEnd w:id="38"/>
          </w:p>
        </w:tc>
      </w:tr>
      <w:tr w14:paraId="657B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noWrap w:val="0"/>
            <w:vAlign w:val="center"/>
          </w:tcPr>
          <w:p w14:paraId="74536B2C">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5</w:t>
            </w:r>
          </w:p>
        </w:tc>
        <w:tc>
          <w:tcPr>
            <w:tcW w:w="1711" w:type="dxa"/>
            <w:noWrap w:val="0"/>
            <w:vAlign w:val="center"/>
          </w:tcPr>
          <w:p w14:paraId="0B4D56B8">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lang w:val="en-US" w:eastAsia="zh-CN"/>
              </w:rPr>
              <w:t>室外围墙上长期开花绿植</w:t>
            </w:r>
            <w:r>
              <w:rPr>
                <w:rFonts w:hint="eastAsia" w:ascii="仿宋_GB2312" w:hAnsi="仿宋_GB2312" w:eastAsia="仿宋_GB2312" w:cs="仿宋_GB2312"/>
                <w:color w:val="auto"/>
                <w:kern w:val="2"/>
                <w:sz w:val="24"/>
                <w:szCs w:val="24"/>
                <w:highlight w:val="none"/>
              </w:rPr>
              <w:t>（非白色）</w:t>
            </w:r>
          </w:p>
        </w:tc>
        <w:tc>
          <w:tcPr>
            <w:tcW w:w="1050" w:type="dxa"/>
            <w:noWrap w:val="0"/>
            <w:vAlign w:val="center"/>
          </w:tcPr>
          <w:p w14:paraId="2920695E">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120盆</w:t>
            </w:r>
          </w:p>
        </w:tc>
        <w:tc>
          <w:tcPr>
            <w:tcW w:w="2250" w:type="dxa"/>
            <w:noWrap w:val="0"/>
            <w:vAlign w:val="center"/>
          </w:tcPr>
          <w:p w14:paraId="307B4AB8">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适合相应花盆的</w:t>
            </w:r>
            <w:r>
              <w:rPr>
                <w:rFonts w:hint="eastAsia" w:ascii="仿宋_GB2312" w:hAnsi="仿宋_GB2312" w:eastAsia="仿宋_GB2312" w:cs="仿宋_GB2312"/>
                <w:color w:val="auto"/>
                <w:kern w:val="2"/>
                <w:sz w:val="24"/>
                <w:szCs w:val="24"/>
                <w:highlight w:val="none"/>
              </w:rPr>
              <w:t>长期</w:t>
            </w:r>
            <w:r>
              <w:rPr>
                <w:rFonts w:hint="eastAsia" w:ascii="仿宋_GB2312" w:hAnsi="仿宋_GB2312" w:eastAsia="仿宋_GB2312" w:cs="仿宋_GB2312"/>
                <w:color w:val="auto"/>
                <w:kern w:val="2"/>
                <w:sz w:val="24"/>
                <w:szCs w:val="24"/>
                <w:highlight w:val="none"/>
                <w:lang w:val="en-US" w:eastAsia="zh-CN"/>
              </w:rPr>
              <w:t>种植</w:t>
            </w:r>
            <w:r>
              <w:rPr>
                <w:rFonts w:hint="eastAsia" w:ascii="仿宋_GB2312" w:hAnsi="仿宋_GB2312" w:eastAsia="仿宋_GB2312" w:cs="仿宋_GB2312"/>
                <w:color w:val="auto"/>
                <w:kern w:val="2"/>
                <w:sz w:val="24"/>
                <w:szCs w:val="24"/>
                <w:highlight w:val="none"/>
              </w:rPr>
              <w:t>开花绿植</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平均一个月更换2次。</w:t>
            </w:r>
          </w:p>
        </w:tc>
        <w:tc>
          <w:tcPr>
            <w:tcW w:w="2890" w:type="dxa"/>
            <w:noWrap w:val="0"/>
            <w:vAlign w:val="center"/>
          </w:tcPr>
          <w:p w14:paraId="187B55FA">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1月-2月：初吻石竹、欧洲报春花</w:t>
            </w:r>
          </w:p>
          <w:p w14:paraId="65BAA13E">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3月-5月：小玲、欧洲报春花、三色堇</w:t>
            </w:r>
          </w:p>
          <w:p w14:paraId="222DBE45">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4月-7月：三色堇、牵牛花</w:t>
            </w:r>
          </w:p>
          <w:p w14:paraId="6A59EA54">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6月-9月：长春花</w:t>
            </w:r>
          </w:p>
          <w:p w14:paraId="472E73AA">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10月-12月：杜鹃花</w:t>
            </w:r>
          </w:p>
        </w:tc>
      </w:tr>
      <w:tr w14:paraId="5CE2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3F078D8C">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6</w:t>
            </w:r>
          </w:p>
        </w:tc>
        <w:tc>
          <w:tcPr>
            <w:tcW w:w="1711" w:type="dxa"/>
            <w:noWrap w:val="0"/>
            <w:vAlign w:val="center"/>
          </w:tcPr>
          <w:p w14:paraId="30358B89">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西岗“奋斗的青春最美丽”前</w:t>
            </w:r>
          </w:p>
        </w:tc>
        <w:tc>
          <w:tcPr>
            <w:tcW w:w="1050" w:type="dxa"/>
            <w:noWrap w:val="0"/>
            <w:vAlign w:val="center"/>
          </w:tcPr>
          <w:p w14:paraId="09A86D56">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3平方</w:t>
            </w:r>
          </w:p>
        </w:tc>
        <w:tc>
          <w:tcPr>
            <w:tcW w:w="2250" w:type="dxa"/>
            <w:noWrap w:val="0"/>
            <w:vAlign w:val="center"/>
          </w:tcPr>
          <w:p w14:paraId="7123C742">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rPr>
              <w:t>长期</w:t>
            </w:r>
            <w:r>
              <w:rPr>
                <w:rFonts w:hint="eastAsia" w:ascii="仿宋_GB2312" w:hAnsi="仿宋_GB2312" w:eastAsia="仿宋_GB2312" w:cs="仿宋_GB2312"/>
                <w:color w:val="auto"/>
                <w:kern w:val="2"/>
                <w:sz w:val="24"/>
                <w:szCs w:val="24"/>
                <w:highlight w:val="none"/>
                <w:lang w:val="en-US" w:eastAsia="zh-CN"/>
              </w:rPr>
              <w:t>种植</w:t>
            </w:r>
            <w:r>
              <w:rPr>
                <w:rFonts w:hint="eastAsia" w:ascii="仿宋_GB2312" w:hAnsi="仿宋_GB2312" w:eastAsia="仿宋_GB2312" w:cs="仿宋_GB2312"/>
                <w:color w:val="auto"/>
                <w:kern w:val="2"/>
                <w:sz w:val="24"/>
                <w:szCs w:val="24"/>
                <w:highlight w:val="none"/>
              </w:rPr>
              <w:t>开花绿植</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花谢及时更换。</w:t>
            </w:r>
          </w:p>
        </w:tc>
        <w:tc>
          <w:tcPr>
            <w:tcW w:w="2890" w:type="dxa"/>
            <w:noWrap w:val="0"/>
            <w:vAlign w:val="center"/>
          </w:tcPr>
          <w:p w14:paraId="222F489B">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1月-2月：初吻石竹、欧洲报春花</w:t>
            </w:r>
          </w:p>
          <w:p w14:paraId="166335CC">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3月：郁金香</w:t>
            </w:r>
          </w:p>
          <w:p w14:paraId="1E3BF797">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4-5月：杜鹃花、欧洲报春花、三色堇</w:t>
            </w:r>
          </w:p>
          <w:p w14:paraId="583120D0">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6月-9月：长春花</w:t>
            </w:r>
          </w:p>
          <w:p w14:paraId="7F84104A">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rPr>
            </w:pPr>
            <w:r>
              <w:rPr>
                <w:rFonts w:hint="eastAsia" w:ascii="仿宋_GB2312" w:hAnsi="仿宋_GB2312" w:eastAsia="仿宋_GB2312" w:cs="仿宋_GB2312"/>
                <w:color w:val="auto"/>
                <w:kern w:val="2"/>
                <w:sz w:val="24"/>
                <w:szCs w:val="24"/>
                <w:highlight w:val="none"/>
                <w:lang w:val="en-US" w:eastAsia="zh-CN"/>
              </w:rPr>
              <w:t>10月-12月：杜鹃花</w:t>
            </w:r>
          </w:p>
        </w:tc>
      </w:tr>
      <w:tr w14:paraId="1C77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noWrap w:val="0"/>
            <w:vAlign w:val="center"/>
          </w:tcPr>
          <w:p w14:paraId="59636E94">
            <w:pPr>
              <w:pStyle w:val="395"/>
              <w:keepNext w:val="0"/>
              <w:keepLines w:val="0"/>
              <w:pageBreakBefore w:val="0"/>
              <w:kinsoku/>
              <w:wordWrap/>
              <w:overflowPunct/>
              <w:topLinePunct w:val="0"/>
              <w:bidi w:val="0"/>
              <w:spacing w:afterLines="0" w:line="360" w:lineRule="exact"/>
              <w:ind w:firstLine="0" w:firstLineChars="0"/>
              <w:jc w:val="center"/>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7</w:t>
            </w:r>
          </w:p>
        </w:tc>
        <w:tc>
          <w:tcPr>
            <w:tcW w:w="1711" w:type="dxa"/>
            <w:noWrap w:val="0"/>
            <w:vAlign w:val="center"/>
          </w:tcPr>
          <w:p w14:paraId="7A8C7847">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西岗宣传栏外小拼</w:t>
            </w:r>
          </w:p>
        </w:tc>
        <w:tc>
          <w:tcPr>
            <w:tcW w:w="1050" w:type="dxa"/>
            <w:noWrap w:val="0"/>
            <w:vAlign w:val="center"/>
          </w:tcPr>
          <w:p w14:paraId="7BBCEA16">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eastAsia="zh-CN"/>
              </w:rPr>
              <w:t>300</w:t>
            </w:r>
            <w:r>
              <w:rPr>
                <w:rFonts w:hint="eastAsia" w:ascii="仿宋_GB2312" w:hAnsi="仿宋_GB2312" w:eastAsia="仿宋_GB2312" w:cs="仿宋_GB2312"/>
                <w:color w:val="auto"/>
                <w:kern w:val="2"/>
                <w:sz w:val="24"/>
                <w:szCs w:val="24"/>
                <w:highlight w:val="none"/>
                <w:vertAlign w:val="baseline"/>
                <w:lang w:val="en-US" w:eastAsia="zh-CN"/>
              </w:rPr>
              <w:t>盆</w:t>
            </w:r>
          </w:p>
        </w:tc>
        <w:tc>
          <w:tcPr>
            <w:tcW w:w="2250" w:type="dxa"/>
            <w:noWrap w:val="0"/>
            <w:vAlign w:val="center"/>
          </w:tcPr>
          <w:p w14:paraId="64964B52">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vertAlign w:val="baseline"/>
                <w:lang w:val="en-US" w:eastAsia="zh-CN"/>
              </w:rPr>
            </w:pPr>
            <w:r>
              <w:rPr>
                <w:rFonts w:hint="eastAsia" w:ascii="仿宋_GB2312" w:hAnsi="仿宋_GB2312" w:eastAsia="仿宋_GB2312" w:cs="仿宋_GB2312"/>
                <w:color w:val="auto"/>
                <w:kern w:val="2"/>
                <w:sz w:val="24"/>
                <w:szCs w:val="24"/>
                <w:highlight w:val="none"/>
                <w:vertAlign w:val="baseline"/>
                <w:lang w:val="en-US" w:eastAsia="zh-CN"/>
              </w:rPr>
              <w:t>摆放要求由两种以上不同开花绿植组成，平均一个月更换一次。</w:t>
            </w:r>
          </w:p>
        </w:tc>
        <w:tc>
          <w:tcPr>
            <w:tcW w:w="2890" w:type="dxa"/>
            <w:noWrap w:val="0"/>
            <w:vAlign w:val="center"/>
          </w:tcPr>
          <w:p w14:paraId="328DDC04">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1月-2月：初吻石竹、欧洲报春花</w:t>
            </w:r>
          </w:p>
          <w:p w14:paraId="72AF47A2">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3月-5月：小玲、欧洲报春花、三色堇</w:t>
            </w:r>
          </w:p>
          <w:p w14:paraId="237AE590">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4月-7月：三色堇</w:t>
            </w:r>
          </w:p>
          <w:p w14:paraId="5A42204C">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6月-9月：长春花</w:t>
            </w:r>
          </w:p>
          <w:p w14:paraId="776B571F">
            <w:pPr>
              <w:pStyle w:val="395"/>
              <w:keepNext w:val="0"/>
              <w:keepLines w:val="0"/>
              <w:pageBreakBefore w:val="0"/>
              <w:kinsoku/>
              <w:wordWrap/>
              <w:overflowPunct/>
              <w:topLinePunct w:val="0"/>
              <w:bidi w:val="0"/>
              <w:spacing w:after="0" w:afterLines="0" w:line="360" w:lineRule="exact"/>
              <w:ind w:firstLine="0" w:firstLineChars="0"/>
              <w:jc w:val="left"/>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10月-12月：杜鹃花</w:t>
            </w:r>
          </w:p>
        </w:tc>
      </w:tr>
    </w:tbl>
    <w:p w14:paraId="3CBC8536">
      <w:pPr>
        <w:pStyle w:val="395"/>
        <w:keepNext w:val="0"/>
        <w:keepLines w:val="0"/>
        <w:pageBreakBefore w:val="0"/>
        <w:kinsoku/>
        <w:wordWrap/>
        <w:overflowPunct/>
        <w:topLinePunct w:val="0"/>
        <w:autoSpaceDE/>
        <w:autoSpaceDN/>
        <w:bidi w:val="0"/>
        <w:adjustRightInd/>
        <w:spacing w:afterLines="0" w:line="360" w:lineRule="exact"/>
        <w:ind w:left="0" w:leftChars="0" w:firstLine="480" w:firstLineChars="20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（4）</w:t>
      </w:r>
      <w:r>
        <w:rPr>
          <w:rFonts w:hint="eastAsia" w:ascii="仿宋_GB2312" w:hAnsi="仿宋_GB2312" w:eastAsia="仿宋_GB2312" w:cs="仿宋_GB2312"/>
          <w:color w:val="auto"/>
          <w:kern w:val="2"/>
          <w:sz w:val="24"/>
          <w:szCs w:val="24"/>
          <w:highlight w:val="none"/>
        </w:rPr>
        <w:t>摆放要求：花盆外面须有套盆和底托，医院所有公共区域摆放的花盆套盆须用瓷盆，泥土上面须铺陶粒，花盆（套盆）必须漂亮整洁，同一地方花盆（套盆）必须统一。花盆四周不能有泥土，花草树叶上不能灰尘。不允许在室内使用杀虫剂。</w:t>
      </w:r>
    </w:p>
    <w:p w14:paraId="74B57D17">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植株生产状态良好、形象特征适宜、健康无病虫害，叶片干净整洁，无病叶、老叶，株型自然匀称。植株丰满健壮，株型自然匀称。叶面干净光亮，无灰尘赃物，无明显病斑，无明显虫害，无残留害虫；植株无残枝、黄叶，对叶片叶尖存有少许黄尾的，要合理修剪，保持株形美观自然。保证植物见干见湿，不过量浇水，又不缺水份，保持植物对生长水分的需求。植物花卉在摆放期间要保证其生长需要。不允许在室内使用杀虫剂。所有花盆套盆必须用瓷盆，泥土上面须铺陶粒。保持植物的花盆、器皿干净整洁，无赃污，花盆内无杂草、杂物、垃圾，对损坏残缺的花盆套缸及时更换，做到进场无烂盆坏盆。花盆四周不能有泥土。花盆外面必须有套盆和底托，花盆（套盆）必须漂亮整洁，同一地方花盆（套盆）必须统一。植物的底碟、套缸、花盆应合适配套，美观大方，底碟、套缸、花盆的颜色搭配适当；保持花盆、底碟，套缸内无泥垢，脏水，定期清洗，干净整洁，每次养护完毕，清理现场保持现场清洁。</w:t>
      </w:r>
    </w:p>
    <w:p w14:paraId="19BB2B1F">
      <w:pPr>
        <w:pStyle w:val="395"/>
        <w:keepNext w:val="0"/>
        <w:keepLines w:val="0"/>
        <w:pageBreakBefore w:val="0"/>
        <w:kinsoku/>
        <w:wordWrap/>
        <w:overflowPunct/>
        <w:topLinePunct w:val="0"/>
        <w:autoSpaceDE/>
        <w:autoSpaceDN/>
        <w:bidi w:val="0"/>
        <w:adjustRightInd/>
        <w:spacing w:afterLines="0" w:line="360" w:lineRule="exact"/>
        <w:textAlignment w:val="auto"/>
        <w:rPr>
          <w:rFonts w:hint="eastAsia" w:ascii="仿宋_GB2312" w:hAnsi="仿宋_GB2312" w:eastAsia="仿宋_GB2312" w:cs="仿宋_GB2312"/>
          <w:i w:val="0"/>
          <w:iCs w:val="0"/>
          <w:color w:val="auto"/>
          <w:kern w:val="2"/>
          <w:sz w:val="24"/>
          <w:szCs w:val="24"/>
          <w:highlight w:val="none"/>
          <w:u w:val="none"/>
          <w:lang w:val="en-US" w:eastAsia="zh-CN" w:bidi="ar"/>
        </w:rPr>
      </w:pPr>
      <w:r>
        <w:rPr>
          <w:rFonts w:hint="eastAsia" w:ascii="仿宋_GB2312" w:hAnsi="仿宋_GB2312" w:eastAsia="仿宋_GB2312" w:cs="仿宋_GB2312"/>
          <w:color w:val="auto"/>
          <w:kern w:val="2"/>
          <w:sz w:val="24"/>
          <w:szCs w:val="24"/>
          <w:highlight w:val="none"/>
          <w:lang w:val="en-US" w:eastAsia="zh-CN"/>
        </w:rPr>
        <w:t>（5）每周</w:t>
      </w:r>
      <w:r>
        <w:rPr>
          <w:rFonts w:hint="eastAsia" w:ascii="仿宋_GB2312" w:hAnsi="仿宋_GB2312" w:eastAsia="仿宋_GB2312" w:cs="仿宋_GB2312"/>
          <w:color w:val="auto"/>
          <w:kern w:val="2"/>
          <w:sz w:val="24"/>
          <w:szCs w:val="24"/>
          <w:highlight w:val="none"/>
        </w:rPr>
        <w:t>浇水不少于三次，不得把水浇到花盆外</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i w:val="0"/>
          <w:iCs w:val="0"/>
          <w:color w:val="auto"/>
          <w:kern w:val="2"/>
          <w:sz w:val="24"/>
          <w:szCs w:val="24"/>
          <w:highlight w:val="none"/>
          <w:u w:val="none"/>
          <w:lang w:val="en-US" w:eastAsia="zh-CN" w:bidi="ar"/>
        </w:rPr>
        <w:t>及时查看有无需要更换、施肥和擦拭的绿植，及时安排解决。</w:t>
      </w:r>
    </w:p>
    <w:p w14:paraId="1FB6BD93">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（6）</w:t>
      </w:r>
      <w:r>
        <w:rPr>
          <w:rFonts w:hint="eastAsia" w:ascii="仿宋_GB2312" w:hAnsi="仿宋_GB2312" w:eastAsia="仿宋_GB2312" w:cs="仿宋_GB2312"/>
          <w:color w:val="auto"/>
          <w:kern w:val="2"/>
          <w:sz w:val="24"/>
          <w:szCs w:val="24"/>
          <w:highlight w:val="none"/>
        </w:rPr>
        <w:t>花坛包括医院内所有花坛和医院围栏外一圈花坛，花坛内花草、树木等花卉每月修剪不得少于一次，缺失或者干枯花草及时补种，定期灌溉、杀虫。大门口花坛要求边上一周必须种满绿植，如果是草花需长期开花，缺失或者干枯的绿植需及时补种，定期灌溉、杀虫和修剪，绿植一年至少更换</w:t>
      </w:r>
      <w:r>
        <w:rPr>
          <w:rFonts w:hint="eastAsia" w:ascii="仿宋_GB2312" w:hAnsi="仿宋_GB2312" w:eastAsia="仿宋_GB2312" w:cs="仿宋_GB2312"/>
          <w:color w:val="auto"/>
          <w:kern w:val="2"/>
          <w:sz w:val="24"/>
          <w:szCs w:val="24"/>
          <w:highlight w:val="none"/>
          <w:lang w:val="en-US" w:eastAsia="zh-CN"/>
        </w:rPr>
        <w:t>8</w:t>
      </w:r>
      <w:r>
        <w:rPr>
          <w:rFonts w:hint="eastAsia" w:ascii="仿宋_GB2312" w:hAnsi="仿宋_GB2312" w:eastAsia="仿宋_GB2312" w:cs="仿宋_GB2312"/>
          <w:color w:val="auto"/>
          <w:kern w:val="2"/>
          <w:sz w:val="24"/>
          <w:szCs w:val="24"/>
          <w:highlight w:val="none"/>
        </w:rPr>
        <w:t>次，保持大门口美观大方。花坛内花草按要求及时除草和修剪（至少每个月一次），缺失或者干枯花草及时补种，定期灌溉、杀虫，大树及时修剪。</w:t>
      </w:r>
    </w:p>
    <w:p w14:paraId="12440BC7">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（7）年度内院外</w:t>
      </w:r>
      <w:r>
        <w:rPr>
          <w:rFonts w:hint="eastAsia" w:ascii="仿宋_GB2312" w:hAnsi="仿宋_GB2312" w:eastAsia="仿宋_GB2312" w:cs="仿宋_GB2312"/>
          <w:color w:val="auto"/>
          <w:kern w:val="2"/>
          <w:sz w:val="24"/>
          <w:szCs w:val="24"/>
          <w:highlight w:val="none"/>
        </w:rPr>
        <w:t>花坛绿植增加不少于</w:t>
      </w:r>
      <w:r>
        <w:rPr>
          <w:rFonts w:hint="eastAsia" w:ascii="仿宋_GB2312" w:hAnsi="仿宋_GB2312" w:eastAsia="仿宋_GB2312" w:cs="仿宋_GB2312"/>
          <w:color w:val="auto"/>
          <w:kern w:val="2"/>
          <w:sz w:val="24"/>
          <w:szCs w:val="24"/>
          <w:highlight w:val="none"/>
          <w:lang w:val="en-US" w:eastAsia="zh-CN"/>
        </w:rPr>
        <w:t>2</w:t>
      </w:r>
      <w:r>
        <w:rPr>
          <w:rFonts w:hint="eastAsia" w:ascii="仿宋_GB2312" w:hAnsi="仿宋_GB2312" w:eastAsia="仿宋_GB2312" w:cs="仿宋_GB2312"/>
          <w:color w:val="auto"/>
          <w:kern w:val="2"/>
          <w:sz w:val="24"/>
          <w:szCs w:val="24"/>
          <w:highlight w:val="none"/>
        </w:rPr>
        <w:t>0株的室外</w:t>
      </w:r>
      <w:r>
        <w:rPr>
          <w:rFonts w:hint="eastAsia" w:ascii="仿宋_GB2312" w:hAnsi="仿宋_GB2312" w:eastAsia="仿宋_GB2312" w:cs="仿宋_GB2312"/>
          <w:color w:val="auto"/>
          <w:kern w:val="2"/>
          <w:sz w:val="24"/>
          <w:szCs w:val="24"/>
          <w:highlight w:val="none"/>
          <w:lang w:val="en-US" w:eastAsia="zh-CN"/>
        </w:rPr>
        <w:t>木本</w:t>
      </w:r>
      <w:r>
        <w:rPr>
          <w:rFonts w:hint="eastAsia" w:ascii="仿宋_GB2312" w:hAnsi="仿宋_GB2312" w:eastAsia="仿宋_GB2312" w:cs="仿宋_GB2312"/>
          <w:color w:val="auto"/>
          <w:kern w:val="2"/>
          <w:sz w:val="24"/>
          <w:szCs w:val="24"/>
          <w:highlight w:val="none"/>
        </w:rPr>
        <w:t>花卉种植，花卉要求为石榴树、茶花、绣球花</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四照花、紫藤树</w:t>
      </w:r>
      <w:r>
        <w:rPr>
          <w:rFonts w:hint="eastAsia" w:ascii="仿宋_GB2312" w:hAnsi="仿宋_GB2312" w:eastAsia="仿宋_GB2312" w:cs="仿宋_GB2312"/>
          <w:color w:val="auto"/>
          <w:kern w:val="2"/>
          <w:sz w:val="24"/>
          <w:szCs w:val="24"/>
          <w:highlight w:val="none"/>
        </w:rPr>
        <w:t>等。</w:t>
      </w:r>
    </w:p>
    <w:p w14:paraId="638EE195">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8</w:t>
      </w:r>
      <w:r>
        <w:rPr>
          <w:rFonts w:hint="eastAsia" w:ascii="仿宋_GB2312" w:hAnsi="仿宋_GB2312" w:eastAsia="仿宋_GB2312" w:cs="仿宋_GB2312"/>
          <w:color w:val="auto"/>
          <w:kern w:val="2"/>
          <w:sz w:val="24"/>
          <w:szCs w:val="24"/>
          <w:highlight w:val="none"/>
          <w:lang w:eastAsia="zh-CN"/>
        </w:rPr>
        <w:t>）</w:t>
      </w:r>
      <w:r>
        <w:rPr>
          <w:rFonts w:hint="eastAsia" w:ascii="仿宋_GB2312" w:hAnsi="仿宋_GB2312" w:eastAsia="仿宋_GB2312" w:cs="仿宋_GB2312"/>
          <w:color w:val="auto"/>
          <w:kern w:val="2"/>
          <w:sz w:val="24"/>
          <w:szCs w:val="24"/>
          <w:highlight w:val="none"/>
          <w:lang w:val="en-US" w:eastAsia="zh-CN"/>
        </w:rPr>
        <w:t>室外绿化改造面积不小于100平方米，要求改造成盆景造景，包括花草、树木、盆栽、小品、草皮、泥土、围挡、灯光等。</w:t>
      </w:r>
    </w:p>
    <w:p w14:paraId="173C109D">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（9）</w:t>
      </w:r>
      <w:r>
        <w:rPr>
          <w:rFonts w:hint="eastAsia" w:ascii="仿宋_GB2312" w:hAnsi="仿宋_GB2312" w:eastAsia="仿宋_GB2312" w:cs="仿宋_GB2312"/>
          <w:color w:val="auto"/>
          <w:kern w:val="2"/>
          <w:sz w:val="24"/>
          <w:szCs w:val="24"/>
          <w:highlight w:val="none"/>
        </w:rPr>
        <w:t>对于医院提出整改意见，必须在</w:t>
      </w:r>
      <w:r>
        <w:rPr>
          <w:rFonts w:hint="eastAsia" w:ascii="仿宋_GB2312" w:hAnsi="仿宋_GB2312" w:eastAsia="仿宋_GB2312" w:cs="仿宋_GB2312"/>
          <w:color w:val="auto"/>
          <w:kern w:val="2"/>
          <w:sz w:val="24"/>
          <w:szCs w:val="24"/>
          <w:highlight w:val="none"/>
          <w:lang w:val="en-US" w:eastAsia="zh-CN"/>
        </w:rPr>
        <w:t>2</w:t>
      </w:r>
      <w:r>
        <w:rPr>
          <w:rFonts w:hint="eastAsia" w:ascii="仿宋_GB2312" w:hAnsi="仿宋_GB2312" w:eastAsia="仿宋_GB2312" w:cs="仿宋_GB2312"/>
          <w:color w:val="auto"/>
          <w:kern w:val="2"/>
          <w:sz w:val="24"/>
          <w:szCs w:val="24"/>
          <w:highlight w:val="none"/>
        </w:rPr>
        <w:t>个工作日之内整改完成，紧急情况需要马上整改完成。</w:t>
      </w:r>
    </w:p>
    <w:p w14:paraId="3A8157CA">
      <w:pPr>
        <w:keepNext w:val="0"/>
        <w:keepLines w:val="0"/>
        <w:pageBreakBefore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四、</w:t>
      </w:r>
      <w:r>
        <w:rPr>
          <w:rFonts w:hint="eastAsia" w:ascii="仿宋_GB2312" w:hAnsi="仿宋_GB2312" w:eastAsia="仿宋_GB2312" w:cs="仿宋_GB2312"/>
          <w:b/>
          <w:color w:val="auto"/>
          <w:sz w:val="24"/>
          <w:szCs w:val="24"/>
          <w:highlight w:val="none"/>
        </w:rPr>
        <w:t>注意事项</w:t>
      </w:r>
    </w:p>
    <w:p w14:paraId="5F58BF6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必须服从医院的管理，遵守医院的有关规章制度。对医院的相关工作质量负全部责任，有义务协助上级主管部门做好各项工作。同一工种配置统一工作服。</w:t>
      </w:r>
      <w:r>
        <w:rPr>
          <w:rFonts w:hint="eastAsia" w:ascii="仿宋_GB2312" w:hAnsi="仿宋_GB2312" w:eastAsia="仿宋_GB2312" w:cs="仿宋_GB2312"/>
          <w:color w:val="auto"/>
          <w:sz w:val="24"/>
          <w:szCs w:val="24"/>
          <w:highlight w:val="none"/>
          <w:lang w:val="zh-CN"/>
        </w:rPr>
        <w:t>佩戴胸牌，仪表端庄，语言文明，服装样式由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和</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协商确定，费用和制作均由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负担。</w:t>
      </w:r>
    </w:p>
    <w:p w14:paraId="7A16E4E7">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必须给来院参加工作的人员购买人身意外保险，</w:t>
      </w:r>
      <w:r>
        <w:rPr>
          <w:rFonts w:hint="eastAsia" w:ascii="仿宋_GB2312" w:hAnsi="仿宋_GB2312" w:eastAsia="仿宋_GB2312" w:cs="仿宋_GB2312"/>
          <w:color w:val="auto"/>
          <w:kern w:val="2"/>
          <w:sz w:val="24"/>
          <w:szCs w:val="24"/>
          <w:highlight w:val="none"/>
          <w:lang w:val="en-US" w:eastAsia="zh-CN"/>
        </w:rPr>
        <w:t>特殊时期符合公共卫生相关要求</w:t>
      </w:r>
      <w:r>
        <w:rPr>
          <w:rFonts w:hint="eastAsia" w:ascii="仿宋_GB2312" w:hAnsi="仿宋_GB2312" w:eastAsia="仿宋_GB2312" w:cs="仿宋_GB2312"/>
          <w:color w:val="auto"/>
          <w:kern w:val="2"/>
          <w:sz w:val="24"/>
          <w:szCs w:val="24"/>
          <w:highlight w:val="none"/>
        </w:rPr>
        <w:t>。</w:t>
      </w:r>
      <w:r>
        <w:rPr>
          <w:rFonts w:hint="eastAsia" w:ascii="仿宋_GB2312" w:hAnsi="仿宋_GB2312" w:eastAsia="仿宋_GB2312" w:cs="仿宋_GB2312"/>
          <w:color w:val="auto"/>
          <w:sz w:val="24"/>
          <w:szCs w:val="24"/>
          <w:highlight w:val="none"/>
          <w:lang w:val="zh-CN"/>
        </w:rPr>
        <w:t>所有员工入职前均须体检，体检合格方能上岗，相关费用由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负责。</w:t>
      </w:r>
      <w:r>
        <w:rPr>
          <w:rFonts w:hint="eastAsia" w:ascii="仿宋_GB2312" w:hAnsi="仿宋_GB2312" w:eastAsia="仿宋_GB2312" w:cs="仿宋_GB2312"/>
          <w:color w:val="auto"/>
          <w:sz w:val="24"/>
          <w:szCs w:val="24"/>
          <w:highlight w:val="none"/>
        </w:rPr>
        <w:t>所有员工的健康档案、每日健康检测资料由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存档备查。</w:t>
      </w:r>
      <w:r>
        <w:rPr>
          <w:rFonts w:hint="eastAsia" w:ascii="仿宋_GB2312" w:hAnsi="仿宋_GB2312" w:eastAsia="仿宋_GB2312" w:cs="仿宋_GB2312"/>
          <w:color w:val="auto"/>
          <w:sz w:val="24"/>
          <w:szCs w:val="24"/>
          <w:highlight w:val="none"/>
          <w:lang w:val="en-US" w:eastAsia="zh-CN"/>
        </w:rPr>
        <w:t>所有人员上岗前必须提供无犯罪记录。</w:t>
      </w:r>
    </w:p>
    <w:p w14:paraId="614A718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保洁员按规定时间上班，穿工作服、工作鞋，不迟到、不早退、不干私活、不带小孩。</w:t>
      </w:r>
    </w:p>
    <w:p w14:paraId="60FE980A">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工作人员必须要服从医院和科室安排，</w:t>
      </w:r>
      <w:r>
        <w:rPr>
          <w:rFonts w:hint="eastAsia" w:ascii="仿宋_GB2312" w:hAnsi="仿宋_GB2312" w:eastAsia="仿宋_GB2312" w:cs="仿宋_GB2312"/>
          <w:color w:val="auto"/>
          <w:sz w:val="24"/>
          <w:szCs w:val="24"/>
          <w:highlight w:val="none"/>
          <w:lang w:val="zh-CN"/>
        </w:rPr>
        <w:t>无偿地积极配合医院完成突发性工作，配合医院应对上级各项迎检工作、突发性公共卫生事件。</w:t>
      </w:r>
    </w:p>
    <w:p w14:paraId="2177B6C8">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应充分了解并研究医院的运行情况和使用的建筑材料的特性，根据不同性质的建材而选用不同的清洁用品和清洁工具。</w:t>
      </w:r>
    </w:p>
    <w:p w14:paraId="4D94112D">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冷暖气开放时，检查房间门窗是否关闭，并督促病人、家属自觉关闭门窗。在除尘时如遇到有人，应先避开，等人走后再保洁，消防设施（灭火器）擦拭完毕后，要放回原处。要高度重视水、火灾等隐患，发现隐患及时上报。</w:t>
      </w:r>
    </w:p>
    <w:p w14:paraId="00694819">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进入各科室、办公室、会议室的保洁员不得随便乱翻阅桌面材料、文件。进入重要敏感部门如财务办公室、收费处、档案室等搞卫生时，应获得本科室工作人员同意才能进去操作。</w:t>
      </w:r>
    </w:p>
    <w:p w14:paraId="72DA40EA">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bookmarkStart w:id="39" w:name="OLE_LINK1"/>
      <w:r>
        <w:rPr>
          <w:rFonts w:hint="eastAsia" w:ascii="仿宋_GB2312" w:hAnsi="仿宋_GB2312" w:eastAsia="仿宋_GB2312" w:cs="仿宋_GB2312"/>
          <w:color w:val="auto"/>
          <w:sz w:val="24"/>
          <w:szCs w:val="24"/>
          <w:highlight w:val="none"/>
          <w:lang w:val="en-US" w:eastAsia="zh-CN"/>
        </w:rPr>
        <w:t>投标人负责人</w:t>
      </w:r>
      <w:bookmarkEnd w:id="39"/>
      <w:r>
        <w:rPr>
          <w:rFonts w:hint="eastAsia" w:ascii="仿宋_GB2312" w:hAnsi="仿宋_GB2312" w:eastAsia="仿宋_GB2312" w:cs="仿宋_GB2312"/>
          <w:color w:val="auto"/>
          <w:sz w:val="24"/>
          <w:szCs w:val="24"/>
          <w:highlight w:val="none"/>
          <w:lang w:val="en-US" w:eastAsia="zh-CN"/>
        </w:rPr>
        <w:t>（负责人需是公司管理人员，不是在医院工作的经理、班长或其他人员）必须每周到医院不少于5天，每天不少于3.5小时，每周至少一次对医院相关项目进行现场检查，每周</w:t>
      </w:r>
      <w:r>
        <w:rPr>
          <w:rFonts w:hint="eastAsia" w:ascii="仿宋_GB2312" w:hAnsi="仿宋_GB2312" w:eastAsia="仿宋_GB2312" w:cs="仿宋_GB2312"/>
          <w:color w:val="auto"/>
          <w:sz w:val="24"/>
          <w:szCs w:val="24"/>
          <w:highlight w:val="none"/>
          <w:lang w:val="zh-CN"/>
        </w:rPr>
        <w:t>向医院汇报工作情况</w:t>
      </w:r>
      <w:r>
        <w:rPr>
          <w:rFonts w:hint="eastAsia" w:ascii="仿宋_GB2312" w:hAnsi="仿宋_GB2312" w:eastAsia="仿宋_GB2312" w:cs="仿宋_GB2312"/>
          <w:color w:val="auto"/>
          <w:sz w:val="24"/>
          <w:szCs w:val="24"/>
          <w:highlight w:val="none"/>
          <w:lang w:val="en-US" w:eastAsia="zh-CN"/>
        </w:rPr>
        <w:t>和并提交书面整改情况</w:t>
      </w:r>
      <w:r>
        <w:rPr>
          <w:rFonts w:hint="eastAsia" w:ascii="仿宋_GB2312" w:hAnsi="仿宋_GB2312" w:eastAsia="仿宋_GB2312" w:cs="仿宋_GB2312"/>
          <w:color w:val="auto"/>
          <w:sz w:val="24"/>
          <w:szCs w:val="24"/>
          <w:highlight w:val="none"/>
          <w:lang w:val="zh-CN"/>
        </w:rPr>
        <w:t>，主动接受医院领导和相关部门的监督，根据医院要求进行整改。对于科室提出的不满意</w:t>
      </w:r>
      <w:r>
        <w:rPr>
          <w:rFonts w:hint="eastAsia" w:ascii="仿宋_GB2312" w:hAnsi="仿宋_GB2312" w:eastAsia="仿宋_GB2312" w:cs="仿宋_GB2312"/>
          <w:color w:val="auto"/>
          <w:sz w:val="24"/>
          <w:szCs w:val="24"/>
          <w:highlight w:val="none"/>
          <w:lang w:val="en-US" w:eastAsia="zh-CN"/>
        </w:rPr>
        <w:t>情况（包括员工或者工作内容）</w:t>
      </w:r>
      <w:r>
        <w:rPr>
          <w:rFonts w:hint="eastAsia" w:ascii="仿宋_GB2312" w:hAnsi="仿宋_GB2312" w:eastAsia="仿宋_GB2312" w:cs="仿宋_GB2312"/>
          <w:color w:val="auto"/>
          <w:sz w:val="24"/>
          <w:szCs w:val="24"/>
          <w:highlight w:val="none"/>
          <w:lang w:val="zh-CN"/>
        </w:rPr>
        <w:t>，经调查核实，</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须在3日内</w:t>
      </w:r>
      <w:r>
        <w:rPr>
          <w:rFonts w:hint="eastAsia" w:ascii="仿宋_GB2312" w:hAnsi="仿宋_GB2312" w:eastAsia="仿宋_GB2312" w:cs="仿宋_GB2312"/>
          <w:color w:val="auto"/>
          <w:sz w:val="24"/>
          <w:szCs w:val="24"/>
          <w:highlight w:val="none"/>
          <w:lang w:val="en-US" w:eastAsia="zh-CN"/>
        </w:rPr>
        <w:t>整改</w:t>
      </w:r>
      <w:r>
        <w:rPr>
          <w:rFonts w:hint="eastAsia" w:ascii="仿宋_GB2312" w:hAnsi="仿宋_GB2312" w:eastAsia="仿宋_GB2312" w:cs="仿宋_GB2312"/>
          <w:color w:val="auto"/>
          <w:sz w:val="24"/>
          <w:szCs w:val="24"/>
          <w:highlight w:val="none"/>
          <w:lang w:val="zh-CN"/>
        </w:rPr>
        <w:t>完毕</w:t>
      </w:r>
      <w:r>
        <w:rPr>
          <w:rFonts w:hint="eastAsia" w:ascii="仿宋_GB2312" w:hAnsi="仿宋_GB2312" w:eastAsia="仿宋_GB2312" w:cs="仿宋_GB2312"/>
          <w:color w:val="auto"/>
          <w:sz w:val="24"/>
          <w:szCs w:val="24"/>
          <w:highlight w:val="none"/>
          <w:lang w:val="en-US" w:eastAsia="zh-CN"/>
        </w:rPr>
        <w:t>并提交整改报告</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每月对所有工作人员组织一次培训并做好培训记录，培训内容包括但不限于安全生产、卫生保洁、院感、垃圾分类等。</w:t>
      </w:r>
    </w:p>
    <w:p w14:paraId="444CA405">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9、医院对投标人的考核扣款投标人（非在院工作人员）必须承担60%以上，不得将所有扣款分摊给在院工作人员。</w:t>
      </w:r>
    </w:p>
    <w:p w14:paraId="3CD4C62E">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基本设施的维修报告：发现基本设施（如排气扇、水龙头、电源开关、灯、地面、墙、门、窗等）的维修问题，及时向负责科室报修，并追踪落实。如有排水管道堵塞或流水不畅，立即上报主管领导，并积极采取清扫及疏通措施。</w:t>
      </w:r>
    </w:p>
    <w:p w14:paraId="697ED2B1">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不得挪用和擅自处置院内任何物品。如拾到任何物品，上交医院处理。工作中如遇到可疑人、可疑现象，及时报告主管领导或保卫人员。投标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工作人员在为采购人做保洁服务过程中如果损坏任何仪器或物品要作出相应赔偿。</w:t>
      </w:r>
    </w:p>
    <w:p w14:paraId="4539B314">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12、特殊天气（包括但不限于台风、雨雪冰冻等恶劣天气）、特殊情况以及医院重大活动期间公司负责人必须24小时在现场管理，并安排相应工作人员在岗，服从医院统一调度。</w:t>
      </w:r>
    </w:p>
    <w:p w14:paraId="66D9D25C">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配合做好医院内消防应急演练，安全事件报告。</w:t>
      </w:r>
    </w:p>
    <w:p w14:paraId="20D94D10">
      <w:pPr>
        <w:keepNext w:val="0"/>
        <w:keepLines w:val="0"/>
        <w:pageBreakBefore w:val="0"/>
        <w:kinsoku/>
        <w:wordWrap/>
        <w:overflowPunct/>
        <w:topLinePunct w:val="0"/>
        <w:autoSpaceDE/>
        <w:autoSpaceDN/>
        <w:bidi w:val="0"/>
        <w:adjustRightInd/>
        <w:spacing w:line="360" w:lineRule="exac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、服务时间和付款方式</w:t>
      </w:r>
    </w:p>
    <w:p w14:paraId="2E54E0C5">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1、服务时间：本次招标管理服务期限为壹年（具体起止时间</w:t>
      </w:r>
      <w:r>
        <w:rPr>
          <w:rFonts w:hint="eastAsia" w:ascii="仿宋_GB2312" w:hAnsi="仿宋_GB2312" w:eastAsia="仿宋_GB2312" w:cs="仿宋_GB2312"/>
          <w:color w:val="auto"/>
          <w:kern w:val="2"/>
          <w:sz w:val="24"/>
          <w:szCs w:val="24"/>
          <w:highlight w:val="none"/>
          <w:lang w:val="en-US" w:eastAsia="zh-CN"/>
        </w:rPr>
        <w:t>为2025年8月1日到2026年7月31日</w:t>
      </w:r>
      <w:r>
        <w:rPr>
          <w:rFonts w:hint="eastAsia" w:ascii="仿宋_GB2312" w:hAnsi="仿宋_GB2312" w:eastAsia="仿宋_GB2312" w:cs="仿宋_GB2312"/>
          <w:color w:val="auto"/>
          <w:kern w:val="2"/>
          <w:sz w:val="24"/>
          <w:szCs w:val="24"/>
          <w:highlight w:val="none"/>
        </w:rPr>
        <w:t>），</w:t>
      </w:r>
      <w:r>
        <w:rPr>
          <w:rFonts w:hint="eastAsia" w:ascii="仿宋_GB2312" w:hAnsi="仿宋_GB2312" w:eastAsia="仿宋_GB2312" w:cs="仿宋_GB2312"/>
          <w:color w:val="auto"/>
          <w:kern w:val="2"/>
          <w:sz w:val="24"/>
          <w:szCs w:val="24"/>
          <w:highlight w:val="none"/>
          <w:lang w:val="en-US" w:eastAsia="zh-CN"/>
        </w:rPr>
        <w:t>投标人</w:t>
      </w:r>
      <w:r>
        <w:rPr>
          <w:rFonts w:hint="eastAsia" w:ascii="仿宋_GB2312" w:hAnsi="仿宋_GB2312" w:eastAsia="仿宋_GB2312" w:cs="仿宋_GB2312"/>
          <w:color w:val="auto"/>
          <w:kern w:val="2"/>
          <w:sz w:val="24"/>
          <w:szCs w:val="24"/>
          <w:highlight w:val="none"/>
        </w:rPr>
        <w:t>不得转包和分包。</w:t>
      </w:r>
    </w:p>
    <w:p w14:paraId="523461EE">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2、付款方式：按《浙江省财政厅关于进一步发挥政府采购政策功能全力推动经济稳进提质的通知》（浙财采监〔2022〕3号）等文件要求执行，具体付款方式由双方协商后在合同中明确。</w:t>
      </w:r>
    </w:p>
    <w:p w14:paraId="49C38693">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rPr>
        <w:t>3、报价要求：本项目以总价包干形式完成所有的服务内容，投标人自行考虑并承担风险费用。投标总价包括但不限于工具、材料、通讯、服装、胸卡、办公设备、桌椅柜子、集中运送管理信息工具、集中清洗工具、外墙清洗、全院地面的养护及刷洗费用、人工、保险、社保、加班费、利润、税金、政策性文件规定及合同包含的所有风险、责任和承担完成各项服务内容所需要的一切费用。在保洁合同服务期间内不得违反国家相关政策规定。</w:t>
      </w:r>
    </w:p>
    <w:p w14:paraId="41099483">
      <w:pPr>
        <w:keepNext w:val="0"/>
        <w:keepLines w:val="0"/>
        <w:pageBreakBefore w:val="0"/>
        <w:kinsoku/>
        <w:wordWrap/>
        <w:overflowPunct/>
        <w:topLinePunct w:val="0"/>
        <w:autoSpaceDE/>
        <w:autoSpaceDN/>
        <w:bidi w:val="0"/>
        <w:adjustRightInd/>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、管理扣罚规则</w:t>
      </w:r>
    </w:p>
    <w:p w14:paraId="0B4B3593">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（一）考核结果与服务项目挂钩，</w:t>
      </w:r>
      <w:r>
        <w:rPr>
          <w:rFonts w:hint="eastAsia" w:ascii="仿宋_GB2312" w:hAnsi="仿宋_GB2312" w:eastAsia="仿宋_GB2312" w:cs="仿宋_GB2312"/>
          <w:color w:val="auto"/>
          <w:kern w:val="2"/>
          <w:sz w:val="24"/>
          <w:szCs w:val="24"/>
          <w:highlight w:val="none"/>
          <w:lang w:val="en-US" w:eastAsia="zh-CN"/>
        </w:rPr>
        <w:t>保洁物业</w:t>
      </w:r>
      <w:r>
        <w:rPr>
          <w:rFonts w:hint="eastAsia" w:ascii="仿宋_GB2312" w:hAnsi="仿宋_GB2312" w:eastAsia="仿宋_GB2312" w:cs="仿宋_GB2312"/>
          <w:color w:val="auto"/>
          <w:kern w:val="2"/>
          <w:sz w:val="24"/>
          <w:szCs w:val="24"/>
          <w:highlight w:val="none"/>
        </w:rPr>
        <w:t xml:space="preserve">经费结算办法为： </w:t>
      </w:r>
    </w:p>
    <w:p w14:paraId="0FFE2FFF">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1、月考核总分：95（含）分以上，根据实际到岗人数全额发放服务费。</w:t>
      </w:r>
    </w:p>
    <w:p w14:paraId="0C870F54">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2、月考核总分：95-85（含）分，每降1分扣300元。</w:t>
      </w:r>
    </w:p>
    <w:p w14:paraId="732FB62F">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3、月考核总分：85分以下，扣罚10%当月服务费，且可更换相关工作人员。</w:t>
      </w:r>
    </w:p>
    <w:p w14:paraId="66FEDA3A">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4、连续两次月考核8</w:t>
      </w:r>
      <w:r>
        <w:rPr>
          <w:rFonts w:hint="eastAsia" w:ascii="仿宋_GB2312" w:hAnsi="仿宋_GB2312" w:eastAsia="仿宋_GB2312" w:cs="仿宋_GB2312"/>
          <w:color w:val="auto"/>
          <w:kern w:val="2"/>
          <w:sz w:val="24"/>
          <w:szCs w:val="24"/>
          <w:highlight w:val="none"/>
          <w:lang w:val="en-US" w:eastAsia="zh-CN"/>
        </w:rPr>
        <w:t>5</w:t>
      </w:r>
      <w:r>
        <w:rPr>
          <w:rFonts w:hint="eastAsia" w:ascii="仿宋_GB2312" w:hAnsi="仿宋_GB2312" w:eastAsia="仿宋_GB2312" w:cs="仿宋_GB2312"/>
          <w:color w:val="auto"/>
          <w:kern w:val="2"/>
          <w:sz w:val="24"/>
          <w:szCs w:val="24"/>
          <w:highlight w:val="none"/>
        </w:rPr>
        <w:t>分以下，或一月中被媒体、网络等曝光、投诉，经查实</w:t>
      </w:r>
      <w:r>
        <w:rPr>
          <w:rFonts w:hint="eastAsia" w:ascii="仿宋_GB2312" w:hAnsi="仿宋_GB2312" w:eastAsia="仿宋_GB2312" w:cs="仿宋_GB2312"/>
          <w:color w:val="auto"/>
          <w:kern w:val="2"/>
          <w:sz w:val="24"/>
          <w:szCs w:val="24"/>
          <w:highlight w:val="none"/>
          <w:lang w:val="en-US" w:eastAsia="zh-CN"/>
        </w:rPr>
        <w:t>投标人</w:t>
      </w:r>
      <w:r>
        <w:rPr>
          <w:rFonts w:hint="eastAsia" w:ascii="仿宋_GB2312" w:hAnsi="仿宋_GB2312" w:eastAsia="仿宋_GB2312" w:cs="仿宋_GB2312"/>
          <w:color w:val="auto"/>
          <w:kern w:val="2"/>
          <w:sz w:val="24"/>
          <w:szCs w:val="24"/>
          <w:highlight w:val="none"/>
        </w:rPr>
        <w:t>有严重过失的，采购</w:t>
      </w:r>
      <w:r>
        <w:rPr>
          <w:rFonts w:hint="eastAsia" w:ascii="仿宋_GB2312" w:hAnsi="仿宋_GB2312" w:eastAsia="仿宋_GB2312" w:cs="仿宋_GB2312"/>
          <w:color w:val="auto"/>
          <w:kern w:val="2"/>
          <w:sz w:val="24"/>
          <w:szCs w:val="24"/>
          <w:highlight w:val="none"/>
          <w:lang w:val="en-US" w:eastAsia="zh-CN"/>
        </w:rPr>
        <w:t>人</w:t>
      </w:r>
      <w:r>
        <w:rPr>
          <w:rFonts w:hint="eastAsia" w:ascii="仿宋_GB2312" w:hAnsi="仿宋_GB2312" w:eastAsia="仿宋_GB2312" w:cs="仿宋_GB2312"/>
          <w:color w:val="auto"/>
          <w:kern w:val="2"/>
          <w:sz w:val="24"/>
          <w:szCs w:val="24"/>
          <w:highlight w:val="none"/>
        </w:rPr>
        <w:t>有权扣除</w:t>
      </w:r>
      <w:r>
        <w:rPr>
          <w:rFonts w:hint="eastAsia" w:ascii="仿宋_GB2312" w:hAnsi="仿宋_GB2312" w:eastAsia="仿宋_GB2312" w:cs="仿宋_GB2312"/>
          <w:color w:val="auto"/>
          <w:kern w:val="2"/>
          <w:sz w:val="24"/>
          <w:szCs w:val="24"/>
          <w:highlight w:val="none"/>
          <w:lang w:val="en-US" w:eastAsia="zh-CN"/>
        </w:rPr>
        <w:t>投标人</w:t>
      </w:r>
      <w:r>
        <w:rPr>
          <w:rFonts w:hint="eastAsia" w:ascii="仿宋_GB2312" w:hAnsi="仿宋_GB2312" w:eastAsia="仿宋_GB2312" w:cs="仿宋_GB2312"/>
          <w:color w:val="auto"/>
          <w:kern w:val="2"/>
          <w:sz w:val="24"/>
          <w:szCs w:val="24"/>
          <w:highlight w:val="none"/>
        </w:rPr>
        <w:t>当月服务费，并终止服务合同，合同因此终止的，双方按实际服务期限结算服务费。</w:t>
      </w:r>
    </w:p>
    <w:p w14:paraId="493EEBFD">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rPr>
        <w:t>5、若因</w:t>
      </w:r>
      <w:r>
        <w:rPr>
          <w:rFonts w:hint="eastAsia" w:ascii="仿宋_GB2312" w:hAnsi="仿宋_GB2312" w:eastAsia="仿宋_GB2312" w:cs="仿宋_GB2312"/>
          <w:color w:val="auto"/>
          <w:kern w:val="2"/>
          <w:sz w:val="24"/>
          <w:szCs w:val="24"/>
          <w:highlight w:val="none"/>
          <w:lang w:val="en-US" w:eastAsia="zh-CN"/>
        </w:rPr>
        <w:t>投标人</w:t>
      </w:r>
      <w:r>
        <w:rPr>
          <w:rFonts w:hint="eastAsia" w:ascii="仿宋_GB2312" w:hAnsi="仿宋_GB2312" w:eastAsia="仿宋_GB2312" w:cs="仿宋_GB2312"/>
          <w:color w:val="auto"/>
          <w:kern w:val="2"/>
          <w:sz w:val="24"/>
          <w:szCs w:val="24"/>
          <w:highlight w:val="none"/>
        </w:rPr>
        <w:t xml:space="preserve">人员失误造成医院损失的将根据要求进行赔偿。 </w:t>
      </w:r>
    </w:p>
    <w:p w14:paraId="714CAA7E">
      <w:pPr>
        <w:keepNext w:val="0"/>
        <w:keepLines w:val="0"/>
        <w:pageBreakBefore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备注：在签定合同前，采购人有权要求</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提供投标文件中复印件的相应原件，经采购人核查确认后，方可签定合同。</w:t>
      </w:r>
    </w:p>
    <w:p w14:paraId="5B8959B0">
      <w:pPr>
        <w:pStyle w:val="395"/>
        <w:keepNext w:val="0"/>
        <w:keepLines w:val="0"/>
        <w:pageBreakBefore w:val="0"/>
        <w:kinsoku/>
        <w:wordWrap/>
        <w:overflowPunct/>
        <w:topLinePunct w:val="0"/>
        <w:autoSpaceDE/>
        <w:autoSpaceDN/>
        <w:bidi w:val="0"/>
        <w:adjustRightInd/>
        <w:spacing w:afterLines="0" w:line="360" w:lineRule="exact"/>
        <w:ind w:firstLine="480"/>
        <w:textAlignment w:val="auto"/>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highlight w:val="none"/>
          <w:lang w:val="en-US" w:eastAsia="zh-CN"/>
        </w:rPr>
        <w:t>（二）考核细则</w:t>
      </w:r>
      <w:r>
        <w:rPr>
          <w:rFonts w:hint="eastAsia" w:ascii="仿宋_GB2312" w:hAnsi="仿宋_GB2312" w:eastAsia="仿宋_GB2312" w:cs="仿宋_GB2312"/>
          <w:color w:val="auto"/>
          <w:kern w:val="2"/>
          <w:sz w:val="24"/>
          <w:szCs w:val="24"/>
          <w:highlight w:val="none"/>
        </w:rPr>
        <w:t>。</w:t>
      </w:r>
    </w:p>
    <w:tbl>
      <w:tblPr>
        <w:tblStyle w:val="62"/>
        <w:tblW w:w="868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902"/>
        <w:gridCol w:w="6452"/>
      </w:tblGrid>
      <w:tr w14:paraId="311D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3" w:type="dxa"/>
            <w:noWrap w:val="0"/>
            <w:vAlign w:val="center"/>
          </w:tcPr>
          <w:p w14:paraId="15FEC2B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项目</w:t>
            </w:r>
          </w:p>
        </w:tc>
        <w:tc>
          <w:tcPr>
            <w:tcW w:w="902" w:type="dxa"/>
            <w:noWrap/>
            <w:vAlign w:val="center"/>
          </w:tcPr>
          <w:p w14:paraId="5ABE953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分值</w:t>
            </w:r>
          </w:p>
        </w:tc>
        <w:tc>
          <w:tcPr>
            <w:tcW w:w="6452" w:type="dxa"/>
            <w:noWrap w:val="0"/>
            <w:vAlign w:val="center"/>
          </w:tcPr>
          <w:p w14:paraId="2C2E0E9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考　　核　　评　　分</w:t>
            </w:r>
          </w:p>
        </w:tc>
      </w:tr>
      <w:tr w14:paraId="6BF9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333" w:type="dxa"/>
            <w:vMerge w:val="restart"/>
            <w:noWrap w:val="0"/>
            <w:vAlign w:val="center"/>
          </w:tcPr>
          <w:p w14:paraId="798518F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公司管理</w:t>
            </w:r>
          </w:p>
        </w:tc>
        <w:tc>
          <w:tcPr>
            <w:tcW w:w="902" w:type="dxa"/>
            <w:vMerge w:val="restart"/>
            <w:noWrap/>
            <w:vAlign w:val="center"/>
          </w:tcPr>
          <w:p w14:paraId="74EBEF5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20分</w:t>
            </w:r>
          </w:p>
        </w:tc>
        <w:tc>
          <w:tcPr>
            <w:tcW w:w="6452" w:type="dxa"/>
            <w:noWrap w:val="0"/>
            <w:vAlign w:val="center"/>
          </w:tcPr>
          <w:p w14:paraId="7A42BC9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zh-CN"/>
              </w:rPr>
              <w:t>公司</w:t>
            </w:r>
            <w:r>
              <w:rPr>
                <w:rFonts w:hint="eastAsia" w:ascii="仿宋_GB2312" w:hAnsi="仿宋_GB2312" w:eastAsia="仿宋_GB2312" w:cs="仿宋_GB2312"/>
                <w:color w:val="auto"/>
                <w:sz w:val="24"/>
                <w:szCs w:val="24"/>
                <w:highlight w:val="none"/>
                <w:lang w:val="en-US" w:eastAsia="zh-CN"/>
              </w:rPr>
              <w:t>负责人每周到医院时间每少半天扣2分，每周未进行现场检查并向医院汇报工作情况的扣3分，每月培训不到位扣2分/次，医院提出的问题未在3日内整改完成的扣2-5分/次。</w:t>
            </w:r>
          </w:p>
        </w:tc>
      </w:tr>
      <w:tr w14:paraId="6E5D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333" w:type="dxa"/>
            <w:vMerge w:val="continue"/>
            <w:noWrap w:val="0"/>
            <w:vAlign w:val="center"/>
          </w:tcPr>
          <w:p w14:paraId="7EDB686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rPr>
            </w:pPr>
          </w:p>
        </w:tc>
        <w:tc>
          <w:tcPr>
            <w:tcW w:w="902" w:type="dxa"/>
            <w:vMerge w:val="continue"/>
            <w:noWrap/>
            <w:vAlign w:val="center"/>
          </w:tcPr>
          <w:p w14:paraId="2703208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color w:val="auto"/>
                <w:kern w:val="0"/>
                <w:sz w:val="24"/>
                <w:szCs w:val="24"/>
                <w:highlight w:val="none"/>
                <w:lang w:val="en-US" w:eastAsia="zh-CN"/>
              </w:rPr>
            </w:pPr>
          </w:p>
        </w:tc>
        <w:tc>
          <w:tcPr>
            <w:tcW w:w="6452" w:type="dxa"/>
            <w:noWrap w:val="0"/>
            <w:vAlign w:val="center"/>
          </w:tcPr>
          <w:p w14:paraId="19D647D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kern w:val="0"/>
                <w:sz w:val="24"/>
                <w:szCs w:val="24"/>
                <w:highlight w:val="none"/>
              </w:rPr>
              <w:t>加强保洁物业等的经常性、全方位管理和巡视，做到保洁区域、走廊、楼道及各室内外空间无垃圾、无杂物、无烟头等，绿化整洁，</w:t>
            </w:r>
            <w:r>
              <w:rPr>
                <w:rFonts w:hint="eastAsia" w:ascii="仿宋_GB2312" w:hAnsi="仿宋_GB2312" w:eastAsia="仿宋_GB2312" w:cs="仿宋_GB2312"/>
                <w:color w:val="auto"/>
                <w:kern w:val="0"/>
                <w:sz w:val="24"/>
                <w:szCs w:val="24"/>
                <w:highlight w:val="none"/>
                <w:lang w:val="en-US" w:eastAsia="zh-CN"/>
              </w:rPr>
              <w:t>保证</w:t>
            </w:r>
            <w:r>
              <w:rPr>
                <w:rFonts w:hint="eastAsia" w:ascii="仿宋_GB2312" w:hAnsi="仿宋_GB2312" w:eastAsia="仿宋_GB2312" w:cs="仿宋_GB2312"/>
                <w:color w:val="auto"/>
                <w:sz w:val="24"/>
                <w:szCs w:val="24"/>
                <w:highlight w:val="none"/>
                <w:lang w:val="en-US" w:eastAsia="zh-CN"/>
              </w:rPr>
              <w:t>医院随访系统就诊环境满意度98分以上等情况，以上要求做</w:t>
            </w:r>
            <w:r>
              <w:rPr>
                <w:rFonts w:hint="eastAsia" w:ascii="仿宋_GB2312" w:hAnsi="仿宋_GB2312" w:eastAsia="仿宋_GB2312" w:cs="仿宋_GB2312"/>
                <w:color w:val="auto"/>
                <w:kern w:val="0"/>
                <w:sz w:val="24"/>
                <w:szCs w:val="24"/>
                <w:highlight w:val="none"/>
              </w:rPr>
              <w:t>不到位扣</w:t>
            </w:r>
            <w:r>
              <w:rPr>
                <w:rFonts w:hint="eastAsia" w:ascii="仿宋_GB2312" w:hAnsi="仿宋_GB2312" w:eastAsia="仿宋_GB2312" w:cs="仿宋_GB2312"/>
                <w:color w:val="auto"/>
                <w:kern w:val="0"/>
                <w:sz w:val="24"/>
                <w:szCs w:val="24"/>
                <w:highlight w:val="none"/>
                <w:lang w:val="en-US" w:eastAsia="zh-CN"/>
              </w:rPr>
              <w:t>2-5</w:t>
            </w:r>
            <w:r>
              <w:rPr>
                <w:rFonts w:hint="eastAsia" w:ascii="仿宋_GB2312" w:hAnsi="仿宋_GB2312" w:eastAsia="仿宋_GB2312" w:cs="仿宋_GB2312"/>
                <w:color w:val="auto"/>
                <w:kern w:val="0"/>
                <w:sz w:val="24"/>
                <w:szCs w:val="24"/>
                <w:highlight w:val="none"/>
              </w:rPr>
              <w:t xml:space="preserve">分/次。 </w:t>
            </w:r>
          </w:p>
        </w:tc>
      </w:tr>
      <w:tr w14:paraId="57AC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33" w:type="dxa"/>
            <w:vMerge w:val="continue"/>
            <w:noWrap w:val="0"/>
            <w:vAlign w:val="center"/>
          </w:tcPr>
          <w:p w14:paraId="6BF4FFC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14:paraId="0679717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6452" w:type="dxa"/>
            <w:noWrap w:val="0"/>
            <w:vAlign w:val="center"/>
          </w:tcPr>
          <w:p w14:paraId="6FDC22F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rPr>
              <w:t>员工队伍稳定</w:t>
            </w:r>
            <w:r>
              <w:rPr>
                <w:rFonts w:hint="eastAsia" w:ascii="仿宋_GB2312" w:hAnsi="仿宋_GB2312" w:eastAsia="仿宋_GB2312" w:cs="仿宋_GB2312"/>
                <w:color w:val="auto"/>
                <w:sz w:val="24"/>
                <w:szCs w:val="24"/>
                <w:highlight w:val="none"/>
                <w:lang w:val="en-US" w:eastAsia="zh-CN"/>
              </w:rPr>
              <w:t>措施不到位，如人员流失且未能在7日内及时补上或其他队伍不稳定情况扣2分/次。</w:t>
            </w:r>
          </w:p>
        </w:tc>
      </w:tr>
      <w:tr w14:paraId="735F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33" w:type="dxa"/>
            <w:vMerge w:val="restart"/>
            <w:noWrap w:val="0"/>
            <w:vAlign w:val="center"/>
          </w:tcPr>
          <w:p w14:paraId="6C9D774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岗位纪律、</w:t>
            </w:r>
            <w:r>
              <w:rPr>
                <w:rFonts w:hint="eastAsia" w:ascii="仿宋_GB2312" w:hAnsi="仿宋_GB2312" w:eastAsia="仿宋_GB2312" w:cs="仿宋_GB2312"/>
                <w:color w:val="auto"/>
                <w:kern w:val="0"/>
                <w:sz w:val="24"/>
                <w:szCs w:val="24"/>
                <w:highlight w:val="none"/>
                <w:lang w:val="en-US" w:eastAsia="zh-CN"/>
              </w:rPr>
              <w:t>工作态度、节能降耗院、感要求</w:t>
            </w:r>
          </w:p>
        </w:tc>
        <w:tc>
          <w:tcPr>
            <w:tcW w:w="902" w:type="dxa"/>
            <w:vMerge w:val="restart"/>
            <w:noWrap/>
            <w:vAlign w:val="center"/>
          </w:tcPr>
          <w:p w14:paraId="1FC3B37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20</w:t>
            </w:r>
            <w:r>
              <w:rPr>
                <w:rFonts w:hint="eastAsia" w:ascii="仿宋_GB2312" w:hAnsi="仿宋_GB2312" w:eastAsia="仿宋_GB2312" w:cs="仿宋_GB2312"/>
                <w:color w:val="auto"/>
                <w:kern w:val="0"/>
                <w:sz w:val="24"/>
                <w:szCs w:val="24"/>
                <w:highlight w:val="none"/>
              </w:rPr>
              <w:t>分</w:t>
            </w:r>
          </w:p>
        </w:tc>
        <w:tc>
          <w:tcPr>
            <w:tcW w:w="6452" w:type="dxa"/>
            <w:noWrap w:val="0"/>
            <w:vAlign w:val="center"/>
          </w:tcPr>
          <w:p w14:paraId="0D6E814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遵守劳动纪律，仪表</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整洁、</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规范着装、</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佩工作牌，上班迟到早退、擅离岗位、闲聊、干私活</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违反其他相关规定</w:t>
            </w:r>
            <w:r>
              <w:rPr>
                <w:rFonts w:hint="eastAsia" w:ascii="仿宋_GB2312" w:hAnsi="仿宋_GB2312" w:eastAsia="仿宋_GB2312" w:cs="仿宋_GB2312"/>
                <w:color w:val="auto"/>
                <w:kern w:val="0"/>
                <w:sz w:val="24"/>
                <w:szCs w:val="24"/>
                <w:highlight w:val="none"/>
              </w:rPr>
              <w:t>等从事工作无关的事扣2</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 xml:space="preserve">分/次。                              </w:t>
            </w:r>
          </w:p>
        </w:tc>
      </w:tr>
      <w:tr w14:paraId="5B37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1333" w:type="dxa"/>
            <w:vMerge w:val="continue"/>
            <w:noWrap w:val="0"/>
            <w:vAlign w:val="center"/>
          </w:tcPr>
          <w:p w14:paraId="1F3D6AB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14:paraId="41995E3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29E2AF5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工作态度</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负责、</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主动，</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服从安排，未达科室基本要求、工作散漫、不服从科室分配、影响正常工作扣2分/次。</w:t>
            </w:r>
            <w:r>
              <w:rPr>
                <w:rFonts w:hint="eastAsia" w:ascii="仿宋_GB2312" w:hAnsi="仿宋_GB2312" w:eastAsia="仿宋_GB2312" w:cs="仿宋_GB2312"/>
                <w:color w:val="auto"/>
                <w:kern w:val="0"/>
                <w:sz w:val="24"/>
                <w:szCs w:val="24"/>
                <w:highlight w:val="none"/>
                <w:lang w:val="en-US" w:eastAsia="zh-CN"/>
              </w:rPr>
              <w:t>未做到</w:t>
            </w:r>
            <w:r>
              <w:rPr>
                <w:rFonts w:hint="eastAsia" w:ascii="仿宋_GB2312" w:hAnsi="仿宋_GB2312" w:eastAsia="仿宋_GB2312" w:cs="仿宋_GB2312"/>
                <w:color w:val="auto"/>
                <w:kern w:val="0"/>
                <w:sz w:val="24"/>
                <w:szCs w:val="24"/>
                <w:highlight w:val="none"/>
              </w:rPr>
              <w:t>文明用语、团结协作、态度和蔼，与医务人员、患者发生纠纷或其它不文明行为、同事间搬弄是非或相互指责、吵架扣2分/次，影响医院形象扣3-5分/次。</w:t>
            </w:r>
          </w:p>
        </w:tc>
      </w:tr>
      <w:tr w14:paraId="046C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continue"/>
            <w:noWrap w:val="0"/>
            <w:vAlign w:val="center"/>
          </w:tcPr>
          <w:p w14:paraId="5A005EC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14:paraId="5D819EC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6452" w:type="dxa"/>
            <w:noWrap w:val="0"/>
            <w:vAlign w:val="center"/>
          </w:tcPr>
          <w:p w14:paraId="4A96114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未做好节能降耗相关措施的</w:t>
            </w:r>
            <w:r>
              <w:rPr>
                <w:rFonts w:hint="eastAsia" w:ascii="仿宋_GB2312" w:hAnsi="仿宋_GB2312" w:eastAsia="仿宋_GB2312" w:cs="仿宋_GB2312"/>
                <w:color w:val="auto"/>
                <w:kern w:val="0"/>
                <w:sz w:val="24"/>
                <w:szCs w:val="24"/>
                <w:highlight w:val="none"/>
              </w:rPr>
              <w:t>，浪费水、电或洗涤用品及私自带医院物品出医院扣2分/次。</w:t>
            </w:r>
          </w:p>
        </w:tc>
      </w:tr>
      <w:tr w14:paraId="3260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continue"/>
            <w:noWrap w:val="0"/>
            <w:vAlign w:val="center"/>
          </w:tcPr>
          <w:p w14:paraId="3234EC2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14:paraId="0AF77C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6452" w:type="dxa"/>
            <w:noWrap w:val="0"/>
            <w:vAlign w:val="center"/>
          </w:tcPr>
          <w:p w14:paraId="7C4EC5B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按院感规范要求做好</w:t>
            </w:r>
            <w:r>
              <w:rPr>
                <w:rFonts w:hint="eastAsia" w:ascii="仿宋_GB2312" w:hAnsi="仿宋_GB2312" w:eastAsia="仿宋_GB2312" w:cs="仿宋_GB2312"/>
                <w:color w:val="auto"/>
                <w:kern w:val="0"/>
                <w:sz w:val="24"/>
                <w:szCs w:val="24"/>
                <w:highlight w:val="none"/>
                <w:lang w:val="en-US" w:eastAsia="zh-CN"/>
              </w:rPr>
              <w:t>相关院感工作和</w:t>
            </w:r>
            <w:r>
              <w:rPr>
                <w:rFonts w:hint="eastAsia" w:ascii="仿宋_GB2312" w:hAnsi="仿宋_GB2312" w:eastAsia="仿宋_GB2312" w:cs="仿宋_GB2312"/>
                <w:color w:val="auto"/>
                <w:kern w:val="0"/>
                <w:sz w:val="24"/>
                <w:szCs w:val="24"/>
                <w:highlight w:val="none"/>
              </w:rPr>
              <w:t>自身防护工作</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未符合要求扣2-5分/次。</w:t>
            </w:r>
            <w:r>
              <w:rPr>
                <w:rFonts w:hint="eastAsia" w:ascii="仿宋_GB2312" w:hAnsi="仿宋_GB2312" w:eastAsia="仿宋_GB2312" w:cs="仿宋_GB2312"/>
                <w:color w:val="auto"/>
                <w:kern w:val="0"/>
                <w:sz w:val="24"/>
                <w:szCs w:val="24"/>
                <w:highlight w:val="none"/>
              </w:rPr>
              <w:t xml:space="preserve">  </w:t>
            </w:r>
          </w:p>
        </w:tc>
      </w:tr>
      <w:tr w14:paraId="4E14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restart"/>
            <w:noWrap w:val="0"/>
            <w:vAlign w:val="center"/>
          </w:tcPr>
          <w:p w14:paraId="598148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院内各区保洁</w:t>
            </w:r>
          </w:p>
        </w:tc>
        <w:tc>
          <w:tcPr>
            <w:tcW w:w="902" w:type="dxa"/>
            <w:vMerge w:val="restart"/>
            <w:noWrap/>
            <w:vAlign w:val="center"/>
          </w:tcPr>
          <w:p w14:paraId="5D2093B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0分</w:t>
            </w:r>
          </w:p>
        </w:tc>
        <w:tc>
          <w:tcPr>
            <w:tcW w:w="6452" w:type="dxa"/>
            <w:noWrap w:val="0"/>
            <w:vAlign w:val="center"/>
          </w:tcPr>
          <w:p w14:paraId="755FA00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诊室、科室保洁</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保持工作台面、地面、墙面、顶角、隔断、设备及物品、物表等日常整洁，有积尘、杂物、污渍、污渍等扣1分/次。</w:t>
            </w:r>
          </w:p>
        </w:tc>
      </w:tr>
      <w:tr w14:paraId="4A5F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continue"/>
            <w:noWrap w:val="0"/>
            <w:vAlign w:val="center"/>
          </w:tcPr>
          <w:p w14:paraId="09BAC5A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14:paraId="254EA07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00EF0AE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保持候诊区、大厅、走廊、楼梯、地面、墙面、顶角、镜面及公共场所家具、栏杆、垃圾箱等日常整洁，发现垃圾、杂物、污渍等扣1分/次。</w:t>
            </w:r>
          </w:p>
        </w:tc>
      </w:tr>
      <w:tr w14:paraId="3208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333" w:type="dxa"/>
            <w:vMerge w:val="continue"/>
            <w:noWrap w:val="0"/>
            <w:vAlign w:val="center"/>
          </w:tcPr>
          <w:p w14:paraId="2A63DB6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14:paraId="53F7A9D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4F30179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保持卫生间台面、地面、墙面、顶角、窗台、镜面、玻璃日常整洁、无异味，</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及时清倒垃圾，</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保持便池、水池及台面、水嘴和镜面干净整洁，有异味、污渍、垃圾清理不及时扣2分/次。</w:t>
            </w:r>
          </w:p>
        </w:tc>
      </w:tr>
      <w:tr w14:paraId="4679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333" w:type="dxa"/>
            <w:vMerge w:val="continue"/>
            <w:noWrap w:val="0"/>
            <w:vAlign w:val="center"/>
          </w:tcPr>
          <w:p w14:paraId="13B1D15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14:paraId="0CCBCDE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5EA52A0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保持电梯</w:t>
            </w:r>
            <w:r>
              <w:rPr>
                <w:rFonts w:hint="eastAsia" w:ascii="仿宋_GB2312" w:hAnsi="仿宋_GB2312" w:eastAsia="仿宋_GB2312" w:cs="仿宋_GB2312"/>
                <w:color w:val="auto"/>
                <w:kern w:val="0"/>
                <w:sz w:val="24"/>
                <w:szCs w:val="24"/>
                <w:highlight w:val="none"/>
                <w:lang w:val="en-US" w:eastAsia="zh-CN"/>
              </w:rPr>
              <w:t>内和电梯厅</w:t>
            </w:r>
            <w:r>
              <w:rPr>
                <w:rFonts w:hint="eastAsia" w:ascii="仿宋_GB2312" w:hAnsi="仿宋_GB2312" w:eastAsia="仿宋_GB2312" w:cs="仿宋_GB2312"/>
                <w:color w:val="auto"/>
                <w:kern w:val="0"/>
                <w:sz w:val="24"/>
                <w:szCs w:val="24"/>
                <w:highlight w:val="none"/>
              </w:rPr>
              <w:t>日常整洁，电梯门、轿厢内无污渍、手印、垃圾等，垃圾箱</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及时清倒扣2分/次。</w:t>
            </w:r>
          </w:p>
        </w:tc>
      </w:tr>
      <w:tr w14:paraId="7FE6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33" w:type="dxa"/>
            <w:vMerge w:val="continue"/>
            <w:noWrap w:val="0"/>
            <w:vAlign w:val="center"/>
          </w:tcPr>
          <w:p w14:paraId="4C3FF86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14:paraId="70266EA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25549E6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保持户外、地下室及窗玻璃日常整洁，绿化区、地面有烟蒂、垃圾等扣1分/次。</w:t>
            </w:r>
          </w:p>
        </w:tc>
      </w:tr>
      <w:tr w14:paraId="277A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restart"/>
            <w:noWrap w:val="0"/>
            <w:vAlign w:val="center"/>
          </w:tcPr>
          <w:p w14:paraId="6656001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绿化管理</w:t>
            </w:r>
          </w:p>
        </w:tc>
        <w:tc>
          <w:tcPr>
            <w:tcW w:w="902" w:type="dxa"/>
            <w:vMerge w:val="restart"/>
            <w:noWrap/>
            <w:vAlign w:val="center"/>
          </w:tcPr>
          <w:p w14:paraId="216CCCF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10分</w:t>
            </w:r>
          </w:p>
        </w:tc>
        <w:tc>
          <w:tcPr>
            <w:tcW w:w="6452" w:type="dxa"/>
            <w:noWrap w:val="0"/>
            <w:vAlign w:val="center"/>
          </w:tcPr>
          <w:p w14:paraId="0FBFF40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rPr>
            </w:pPr>
            <w:r>
              <w:rPr>
                <w:rStyle w:val="145"/>
                <w:rFonts w:hint="eastAsia" w:ascii="仿宋_GB2312" w:hAnsi="仿宋_GB2312" w:eastAsia="仿宋_GB2312" w:cs="仿宋_GB2312"/>
                <w:color w:val="auto"/>
                <w:sz w:val="24"/>
                <w:szCs w:val="24"/>
                <w:highlight w:val="none"/>
                <w:lang w:val="en-US" w:eastAsia="zh-CN" w:bidi="ar"/>
              </w:rPr>
              <w:t>室内绿植品种、数量大小、摆放等不符合医院要求；植株不够丰满健壮，株形不够美观自然；每周浇水不达三次以上；每次扣1-5/次。</w:t>
            </w:r>
          </w:p>
        </w:tc>
      </w:tr>
      <w:tr w14:paraId="7605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14:paraId="510FED0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14:paraId="3F0D3BF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775280E7">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rPr>
            </w:pPr>
            <w:r>
              <w:rPr>
                <w:rStyle w:val="145"/>
                <w:rFonts w:hint="eastAsia" w:ascii="仿宋_GB2312" w:hAnsi="仿宋_GB2312" w:eastAsia="仿宋_GB2312" w:cs="仿宋_GB2312"/>
                <w:color w:val="auto"/>
                <w:sz w:val="24"/>
                <w:szCs w:val="24"/>
                <w:highlight w:val="none"/>
                <w:lang w:val="en-US" w:eastAsia="zh-CN" w:bidi="ar"/>
              </w:rPr>
              <w:t>室外、大厅、走廊、楼道等公共区域套盆不符合医院要求，绿植不够美观大方，泥土上面未铺满陶粒，盆身不够干净统一，</w:t>
            </w:r>
            <w:r>
              <w:rPr>
                <w:rFonts w:hint="eastAsia" w:ascii="仿宋_GB2312" w:hAnsi="仿宋_GB2312" w:eastAsia="仿宋_GB2312" w:cs="仿宋_GB2312"/>
                <w:i w:val="0"/>
                <w:iCs w:val="0"/>
                <w:color w:val="auto"/>
                <w:kern w:val="0"/>
                <w:sz w:val="24"/>
                <w:szCs w:val="24"/>
                <w:highlight w:val="none"/>
                <w:u w:val="none"/>
                <w:lang w:val="en-US" w:eastAsia="zh-CN" w:bidi="ar"/>
              </w:rPr>
              <w:t>底托不合适或有积水，</w:t>
            </w:r>
            <w:r>
              <w:rPr>
                <w:rStyle w:val="145"/>
                <w:rFonts w:hint="eastAsia" w:ascii="仿宋_GB2312" w:hAnsi="仿宋_GB2312" w:eastAsia="仿宋_GB2312" w:cs="仿宋_GB2312"/>
                <w:color w:val="auto"/>
                <w:sz w:val="24"/>
                <w:szCs w:val="24"/>
                <w:highlight w:val="none"/>
                <w:lang w:val="en-US" w:eastAsia="zh-CN" w:bidi="ar"/>
              </w:rPr>
              <w:t>每次扣1-5/次。</w:t>
            </w:r>
          </w:p>
        </w:tc>
      </w:tr>
      <w:tr w14:paraId="0A85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14:paraId="3D7B530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14:paraId="026361F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70EA287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i w:val="0"/>
                <w:iCs w:val="0"/>
                <w:color w:val="auto"/>
                <w:kern w:val="0"/>
                <w:sz w:val="24"/>
                <w:szCs w:val="24"/>
                <w:highlight w:val="none"/>
                <w:u w:val="none"/>
                <w:lang w:val="en-US" w:eastAsia="zh-CN" w:bidi="ar"/>
              </w:rPr>
              <w:t>室外花草绿植未按要求及时种植、增加、除草和修剪（至少每个月一次），缺失或者干枯花草未及时补种，未定期灌溉、杀虫，</w:t>
            </w:r>
            <w:r>
              <w:rPr>
                <w:rStyle w:val="145"/>
                <w:rFonts w:hint="eastAsia" w:ascii="仿宋_GB2312" w:hAnsi="仿宋_GB2312" w:eastAsia="仿宋_GB2312" w:cs="仿宋_GB2312"/>
                <w:color w:val="auto"/>
                <w:sz w:val="24"/>
                <w:szCs w:val="24"/>
                <w:highlight w:val="none"/>
                <w:lang w:val="en-US" w:eastAsia="zh-CN" w:bidi="ar"/>
              </w:rPr>
              <w:t>每次扣1-5分/次。</w:t>
            </w:r>
          </w:p>
        </w:tc>
      </w:tr>
      <w:tr w14:paraId="5671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14:paraId="5F8FE3A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14:paraId="2647A1D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7D03946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室外摆放花草</w:t>
            </w:r>
            <w:r>
              <w:rPr>
                <w:rStyle w:val="145"/>
                <w:rFonts w:hint="eastAsia" w:ascii="仿宋_GB2312" w:hAnsi="仿宋_GB2312" w:eastAsia="仿宋_GB2312" w:cs="仿宋_GB2312"/>
                <w:color w:val="auto"/>
                <w:sz w:val="24"/>
                <w:szCs w:val="24"/>
                <w:highlight w:val="none"/>
                <w:lang w:val="en-US" w:eastAsia="zh-CN" w:bidi="ar"/>
              </w:rPr>
              <w:t>品种、数量大小、开花、摆放等不符合医院要求；精神不够饱满或存在干枯花草，每次扣1-5分/次。</w:t>
            </w:r>
          </w:p>
        </w:tc>
      </w:tr>
      <w:tr w14:paraId="4334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14:paraId="22977BD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14:paraId="3F1B143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1C68B7A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绿化所有问题未在2个工作日内整改完成的扣2分/次。</w:t>
            </w:r>
          </w:p>
        </w:tc>
      </w:tr>
      <w:tr w14:paraId="28D1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restart"/>
            <w:noWrap w:val="0"/>
            <w:vAlign w:val="center"/>
          </w:tcPr>
          <w:p w14:paraId="7E0A684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垃圾</w:t>
            </w:r>
            <w:r>
              <w:rPr>
                <w:rFonts w:hint="eastAsia" w:ascii="仿宋_GB2312" w:hAnsi="仿宋_GB2312" w:eastAsia="仿宋_GB2312" w:cs="仿宋_GB2312"/>
                <w:color w:val="auto"/>
                <w:kern w:val="0"/>
                <w:sz w:val="24"/>
                <w:szCs w:val="24"/>
                <w:highlight w:val="none"/>
                <w:lang w:val="en-US" w:eastAsia="zh-CN"/>
              </w:rPr>
              <w:t>分类和清理</w:t>
            </w:r>
          </w:p>
        </w:tc>
        <w:tc>
          <w:tcPr>
            <w:tcW w:w="902" w:type="dxa"/>
            <w:vMerge w:val="restart"/>
            <w:noWrap/>
            <w:vAlign w:val="center"/>
          </w:tcPr>
          <w:p w14:paraId="052E0A7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10分</w:t>
            </w:r>
          </w:p>
        </w:tc>
        <w:tc>
          <w:tcPr>
            <w:tcW w:w="6452" w:type="dxa"/>
            <w:noWrap w:val="0"/>
            <w:vAlign w:val="center"/>
          </w:tcPr>
          <w:p w14:paraId="13736FB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规范收集医疗垃圾</w:t>
            </w:r>
            <w:r>
              <w:rPr>
                <w:rFonts w:hint="eastAsia" w:ascii="仿宋_GB2312" w:hAnsi="仿宋_GB2312" w:eastAsia="仿宋_GB2312" w:cs="仿宋_GB2312"/>
                <w:color w:val="auto"/>
                <w:kern w:val="0"/>
                <w:sz w:val="24"/>
                <w:szCs w:val="24"/>
                <w:highlight w:val="none"/>
                <w:lang w:val="en-US" w:eastAsia="zh-CN"/>
              </w:rPr>
              <w:t>或</w:t>
            </w:r>
            <w:r>
              <w:rPr>
                <w:rFonts w:hint="eastAsia" w:ascii="仿宋_GB2312" w:hAnsi="仿宋_GB2312" w:eastAsia="仿宋_GB2312" w:cs="仿宋_GB2312"/>
                <w:color w:val="auto"/>
                <w:kern w:val="0"/>
                <w:sz w:val="24"/>
                <w:szCs w:val="24"/>
                <w:highlight w:val="none"/>
              </w:rPr>
              <w:t>收集后立即送医疗垃圾中转站，未及时收送扣3分/次，克扣医疗垃圾擅自贩卖送有关司法部门处理。</w:t>
            </w:r>
          </w:p>
        </w:tc>
      </w:tr>
      <w:tr w14:paraId="6C96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14:paraId="7190632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14:paraId="27EAF14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2D3FEAE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未按要求做好医院生活垃圾分类工作，扣2-5分/次。</w:t>
            </w:r>
          </w:p>
        </w:tc>
      </w:tr>
      <w:tr w14:paraId="4DC2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333" w:type="dxa"/>
            <w:vMerge w:val="continue"/>
            <w:noWrap w:val="0"/>
            <w:vAlign w:val="center"/>
          </w:tcPr>
          <w:p w14:paraId="5358AA2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0"/>
            <w:vAlign w:val="center"/>
          </w:tcPr>
          <w:p w14:paraId="2E33952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0BEBA10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未能</w:t>
            </w:r>
            <w:r>
              <w:rPr>
                <w:rFonts w:hint="eastAsia" w:ascii="仿宋_GB2312" w:hAnsi="仿宋_GB2312" w:eastAsia="仿宋_GB2312" w:cs="仿宋_GB2312"/>
                <w:color w:val="auto"/>
                <w:kern w:val="0"/>
                <w:sz w:val="24"/>
                <w:szCs w:val="24"/>
                <w:highlight w:val="none"/>
              </w:rPr>
              <w:t>及时转运生活垃圾，收集后</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送垃圾中转站，未及时倾倒扣1分/次。</w:t>
            </w:r>
          </w:p>
        </w:tc>
      </w:tr>
      <w:tr w14:paraId="1A83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333" w:type="dxa"/>
            <w:vMerge w:val="restart"/>
            <w:noWrap w:val="0"/>
            <w:vAlign w:val="center"/>
          </w:tcPr>
          <w:p w14:paraId="5AA69DA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器械清洗</w:t>
            </w:r>
            <w:r>
              <w:rPr>
                <w:rFonts w:hint="eastAsia" w:ascii="仿宋_GB2312" w:hAnsi="仿宋_GB2312" w:eastAsia="仿宋_GB2312" w:cs="仿宋_GB2312"/>
                <w:color w:val="auto"/>
                <w:kern w:val="0"/>
                <w:sz w:val="24"/>
                <w:szCs w:val="24"/>
                <w:highlight w:val="none"/>
                <w:lang w:val="en-US" w:eastAsia="zh-CN"/>
              </w:rPr>
              <w:t>、预检协助和高低压电工等</w:t>
            </w:r>
            <w:r>
              <w:rPr>
                <w:rFonts w:hint="eastAsia" w:ascii="仿宋_GB2312" w:hAnsi="仿宋_GB2312" w:eastAsia="仿宋_GB2312" w:cs="仿宋_GB2312"/>
                <w:color w:val="auto"/>
                <w:kern w:val="0"/>
                <w:sz w:val="24"/>
                <w:szCs w:val="24"/>
                <w:highlight w:val="none"/>
              </w:rPr>
              <w:t>持证上岗、业务能力</w:t>
            </w:r>
          </w:p>
        </w:tc>
        <w:tc>
          <w:tcPr>
            <w:tcW w:w="902" w:type="dxa"/>
            <w:vMerge w:val="restart"/>
            <w:noWrap/>
            <w:vAlign w:val="center"/>
          </w:tcPr>
          <w:p w14:paraId="2E61368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w:t>
            </w:r>
            <w:r>
              <w:rPr>
                <w:rFonts w:hint="eastAsia" w:ascii="仿宋_GB2312" w:hAnsi="仿宋_GB2312" w:eastAsia="仿宋_GB2312" w:cs="仿宋_GB2312"/>
                <w:color w:val="auto"/>
                <w:kern w:val="0"/>
                <w:sz w:val="24"/>
                <w:szCs w:val="24"/>
                <w:highlight w:val="none"/>
              </w:rPr>
              <w:t>分</w:t>
            </w:r>
          </w:p>
          <w:p w14:paraId="7A7AB8F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21715E1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器械清洗和预检协助等人员岗位不</w:t>
            </w:r>
            <w:r>
              <w:rPr>
                <w:rFonts w:hint="eastAsia" w:ascii="仿宋_GB2312" w:hAnsi="仿宋_GB2312" w:eastAsia="仿宋_GB2312" w:cs="仿宋_GB2312"/>
                <w:color w:val="auto"/>
                <w:kern w:val="0"/>
                <w:sz w:val="24"/>
                <w:szCs w:val="24"/>
                <w:highlight w:val="none"/>
              </w:rPr>
              <w:t>熟悉岗位工作内容和相关工作流程，物品发放</w:t>
            </w:r>
            <w:r>
              <w:rPr>
                <w:rFonts w:hint="eastAsia" w:ascii="仿宋_GB2312" w:hAnsi="仿宋_GB2312" w:eastAsia="仿宋_GB2312" w:cs="仿宋_GB2312"/>
                <w:color w:val="auto"/>
                <w:kern w:val="0"/>
                <w:sz w:val="24"/>
                <w:szCs w:val="24"/>
                <w:highlight w:val="none"/>
                <w:lang w:val="en-US" w:eastAsia="zh-CN"/>
              </w:rPr>
              <w:t>错误或不及时</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严格按照标准器械清洗</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扣2-5分/次。</w:t>
            </w:r>
          </w:p>
        </w:tc>
      </w:tr>
      <w:tr w14:paraId="07CE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333" w:type="dxa"/>
            <w:vMerge w:val="continue"/>
            <w:noWrap w:val="0"/>
            <w:vAlign w:val="center"/>
          </w:tcPr>
          <w:p w14:paraId="1E4913E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902" w:type="dxa"/>
            <w:vMerge w:val="continue"/>
            <w:noWrap/>
            <w:vAlign w:val="center"/>
          </w:tcPr>
          <w:p w14:paraId="7607273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p>
        </w:tc>
        <w:tc>
          <w:tcPr>
            <w:tcW w:w="6452" w:type="dxa"/>
            <w:noWrap w:val="0"/>
            <w:vAlign w:val="center"/>
          </w:tcPr>
          <w:p w14:paraId="3D84FD4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高低压电工人员未持证</w:t>
            </w:r>
            <w:r>
              <w:rPr>
                <w:rFonts w:hint="eastAsia" w:ascii="仿宋_GB2312" w:hAnsi="仿宋_GB2312" w:eastAsia="仿宋_GB2312" w:cs="仿宋_GB2312"/>
                <w:color w:val="auto"/>
                <w:kern w:val="0"/>
                <w:sz w:val="24"/>
                <w:szCs w:val="24"/>
                <w:highlight w:val="none"/>
              </w:rPr>
              <w:t>上岗</w:t>
            </w:r>
            <w:r>
              <w:rPr>
                <w:rFonts w:hint="eastAsia" w:ascii="仿宋_GB2312" w:hAnsi="仿宋_GB2312" w:eastAsia="仿宋_GB2312" w:cs="仿宋_GB2312"/>
                <w:color w:val="auto"/>
                <w:kern w:val="0"/>
                <w:sz w:val="24"/>
                <w:szCs w:val="24"/>
                <w:highlight w:val="none"/>
                <w:lang w:val="en-US" w:eastAsia="zh-CN"/>
              </w:rPr>
              <w:t>或证件过期</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不</w:t>
            </w:r>
            <w:r>
              <w:rPr>
                <w:rFonts w:hint="eastAsia" w:ascii="仿宋_GB2312" w:hAnsi="仿宋_GB2312" w:eastAsia="仿宋_GB2312" w:cs="仿宋_GB2312"/>
                <w:color w:val="auto"/>
                <w:kern w:val="0"/>
                <w:sz w:val="24"/>
                <w:szCs w:val="24"/>
                <w:highlight w:val="none"/>
              </w:rPr>
              <w:t>熟悉岗位工作内容和相关工作流程，</w:t>
            </w:r>
            <w:r>
              <w:rPr>
                <w:rFonts w:hint="eastAsia" w:ascii="仿宋_GB2312" w:hAnsi="仿宋_GB2312" w:eastAsia="仿宋_GB2312" w:cs="仿宋_GB2312"/>
                <w:color w:val="auto"/>
                <w:kern w:val="0"/>
                <w:sz w:val="24"/>
                <w:szCs w:val="24"/>
                <w:highlight w:val="none"/>
                <w:lang w:val="en-US" w:eastAsia="zh-CN"/>
              </w:rPr>
              <w:t>未</w:t>
            </w:r>
            <w:r>
              <w:rPr>
                <w:rFonts w:hint="eastAsia" w:ascii="仿宋_GB2312" w:hAnsi="仿宋_GB2312" w:eastAsia="仿宋_GB2312" w:cs="仿宋_GB2312"/>
                <w:color w:val="auto"/>
                <w:kern w:val="0"/>
                <w:sz w:val="24"/>
                <w:szCs w:val="24"/>
                <w:highlight w:val="none"/>
              </w:rPr>
              <w:t>做好高配各项工作</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扣2-5分/次。</w:t>
            </w:r>
          </w:p>
        </w:tc>
      </w:tr>
      <w:tr w14:paraId="1916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333" w:type="dxa"/>
            <w:noWrap w:val="0"/>
            <w:vAlign w:val="center"/>
          </w:tcPr>
          <w:p w14:paraId="483BFD7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加分项目</w:t>
            </w:r>
          </w:p>
        </w:tc>
        <w:tc>
          <w:tcPr>
            <w:tcW w:w="902" w:type="dxa"/>
            <w:noWrap/>
            <w:vAlign w:val="center"/>
          </w:tcPr>
          <w:p w14:paraId="58B27EE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10分</w:t>
            </w:r>
          </w:p>
        </w:tc>
        <w:tc>
          <w:tcPr>
            <w:tcW w:w="6452" w:type="dxa"/>
            <w:noWrap w:val="0"/>
            <w:vAlign w:val="center"/>
          </w:tcPr>
          <w:p w14:paraId="246DDFC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受到使用科室、分管科室表扬加1-2分/次，受到医院领导表扬加2-3分/次，突击任务完成出色加3-5分/次。</w:t>
            </w:r>
          </w:p>
        </w:tc>
      </w:tr>
    </w:tbl>
    <w:p w14:paraId="585AFB07">
      <w:pPr>
        <w:snapToGrid w:val="0"/>
        <w:spacing w:line="440" w:lineRule="exact"/>
        <w:jc w:val="left"/>
        <w:rPr>
          <w:rFonts w:hint="eastAsia" w:ascii="仿宋_GB2312" w:hAnsi="宋体" w:eastAsia="仿宋_GB2312"/>
          <w:color w:val="auto"/>
          <w:sz w:val="24"/>
          <w:highlight w:val="none"/>
        </w:rPr>
      </w:pPr>
    </w:p>
    <w:p w14:paraId="5315DC91">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F7B3B92">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22699DF">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6F6D80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EB2DB7C">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8096E02">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268BAB0">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FBFE157">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422A01F">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A05788F">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51F8E29">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99F5808">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DAD9AA4">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9519962">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79087C6">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A575B8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782F9BB7">
      <w:pPr>
        <w:kinsoku/>
        <w:wordWrap w:val="0"/>
        <w:overflowPunct/>
        <w:topLinePunct w:val="0"/>
        <w:bidi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FD0FE74">
      <w:pPr>
        <w:kinsoku/>
        <w:wordWrap w:val="0"/>
        <w:overflowPunct/>
        <w:topLinePunct w:val="0"/>
        <w:bidi w:val="0"/>
        <w:spacing w:line="480" w:lineRule="auto"/>
        <w:jc w:val="center"/>
        <w:rPr>
          <w:rFonts w:hint="eastAsia" w:ascii="仿宋" w:hAnsi="仿宋" w:eastAsia="仿宋" w:cs="仿宋"/>
          <w:b/>
          <w:color w:val="auto"/>
          <w:sz w:val="28"/>
          <w:szCs w:val="28"/>
          <w:highlight w:val="none"/>
        </w:rPr>
      </w:pPr>
    </w:p>
    <w:p w14:paraId="67B4BEEC">
      <w:pPr>
        <w:kinsoku/>
        <w:wordWrap w:val="0"/>
        <w:overflowPunct/>
        <w:topLinePunct w:val="0"/>
        <w:bidi w:val="0"/>
        <w:spacing w:line="480" w:lineRule="auto"/>
        <w:jc w:val="center"/>
        <w:rPr>
          <w:rFonts w:hint="eastAsia" w:ascii="仿宋" w:hAnsi="仿宋" w:eastAsia="仿宋" w:cs="仿宋"/>
          <w:b/>
          <w:color w:val="auto"/>
          <w:sz w:val="24"/>
          <w:highlight w:val="none"/>
        </w:rPr>
      </w:pPr>
    </w:p>
    <w:p w14:paraId="6527BF88">
      <w:pPr>
        <w:kinsoku/>
        <w:wordWrap w:val="0"/>
        <w:overflowPunct/>
        <w:topLinePunct w:val="0"/>
        <w:bidi w:val="0"/>
        <w:spacing w:line="480" w:lineRule="auto"/>
        <w:jc w:val="center"/>
        <w:rPr>
          <w:rFonts w:hint="eastAsia" w:ascii="仿宋" w:hAnsi="仿宋" w:eastAsia="仿宋" w:cs="仿宋"/>
          <w:b/>
          <w:color w:val="auto"/>
          <w:sz w:val="24"/>
          <w:highlight w:val="none"/>
        </w:rPr>
      </w:pPr>
    </w:p>
    <w:p w14:paraId="0D9C74DE">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C6BA89F">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6E59D57">
      <w:pPr>
        <w:pStyle w:val="700"/>
        <w:kinsoku/>
        <w:wordWrap w:val="0"/>
        <w:overflowPunct/>
        <w:topLinePunct w:val="0"/>
        <w:bidi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3567972">
      <w:pPr>
        <w:kinsoku/>
        <w:wordWrap w:val="0"/>
        <w:overflowPunct/>
        <w:topLinePunct w:val="0"/>
        <w:bidi w:val="0"/>
        <w:spacing w:before="120" w:line="22" w:lineRule="atLeast"/>
        <w:rPr>
          <w:rFonts w:hint="eastAsia" w:ascii="仿宋" w:hAnsi="仿宋" w:eastAsia="仿宋" w:cs="仿宋"/>
          <w:color w:val="auto"/>
          <w:sz w:val="24"/>
          <w:highlight w:val="none"/>
        </w:rPr>
      </w:pPr>
    </w:p>
    <w:p w14:paraId="0674C9A6">
      <w:pPr>
        <w:pStyle w:val="3"/>
        <w:kinsoku/>
        <w:wordWrap w:val="0"/>
        <w:overflowPunct/>
        <w:topLinePunct w:val="0"/>
        <w:bidi w:val="0"/>
        <w:rPr>
          <w:rFonts w:hint="eastAsia" w:ascii="仿宋" w:hAnsi="仿宋" w:eastAsia="仿宋" w:cs="仿宋"/>
          <w:color w:val="auto"/>
          <w:highlight w:val="none"/>
        </w:rPr>
      </w:pPr>
    </w:p>
    <w:p w14:paraId="3A785016">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0F7FB5F">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14:paraId="0FE9F20B">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14:paraId="4E40B911">
      <w:pPr>
        <w:kinsoku/>
        <w:wordWrap w:val="0"/>
        <w:overflowPunct/>
        <w:topLinePunct w:val="0"/>
        <w:bidi w:val="0"/>
        <w:rPr>
          <w:rFonts w:hint="eastAsia" w:ascii="仿宋" w:hAnsi="仿宋" w:eastAsia="仿宋" w:cs="仿宋"/>
          <w:color w:val="auto"/>
          <w:sz w:val="24"/>
          <w:highlight w:val="none"/>
        </w:rPr>
      </w:pPr>
    </w:p>
    <w:p w14:paraId="4AD1E96D">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0387D85">
      <w:pPr>
        <w:kinsoku/>
        <w:wordWrap w:val="0"/>
        <w:overflowPunct/>
        <w:topLinePunct w:val="0"/>
        <w:bidi w:val="0"/>
        <w:spacing w:before="120" w:line="22" w:lineRule="atLeast"/>
        <w:rPr>
          <w:rFonts w:hint="eastAsia" w:ascii="仿宋" w:hAnsi="仿宋" w:eastAsia="仿宋" w:cs="仿宋"/>
          <w:color w:val="auto"/>
          <w:sz w:val="24"/>
          <w:highlight w:val="none"/>
        </w:rPr>
      </w:pPr>
    </w:p>
    <w:p w14:paraId="6D9BCF0B">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0186192">
      <w:pPr>
        <w:kinsoku/>
        <w:wordWrap w:val="0"/>
        <w:overflowPunct/>
        <w:topLinePunct w:val="0"/>
        <w:bidi w:val="0"/>
        <w:spacing w:before="120" w:line="22" w:lineRule="atLeast"/>
        <w:rPr>
          <w:rFonts w:hint="eastAsia" w:ascii="仿宋" w:hAnsi="仿宋" w:eastAsia="仿宋" w:cs="仿宋"/>
          <w:color w:val="auto"/>
          <w:sz w:val="24"/>
          <w:highlight w:val="none"/>
        </w:rPr>
      </w:pPr>
    </w:p>
    <w:p w14:paraId="05BB286B">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0D27FAB">
      <w:pPr>
        <w:kinsoku/>
        <w:wordWrap w:val="0"/>
        <w:overflowPunct/>
        <w:topLinePunct w:val="0"/>
        <w:bidi w:val="0"/>
        <w:spacing w:before="120" w:line="22" w:lineRule="atLeast"/>
        <w:rPr>
          <w:rFonts w:hint="eastAsia" w:ascii="仿宋" w:hAnsi="仿宋" w:eastAsia="仿宋" w:cs="仿宋"/>
          <w:color w:val="auto"/>
          <w:sz w:val="24"/>
          <w:highlight w:val="none"/>
        </w:rPr>
      </w:pPr>
    </w:p>
    <w:p w14:paraId="41F05030">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5B58AB0">
      <w:pPr>
        <w:widowControl/>
        <w:kinsoku/>
        <w:wordWrap w:val="0"/>
        <w:overflowPunct/>
        <w:topLinePunct w:val="0"/>
        <w:bidi w:val="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43580747">
      <w:pPr>
        <w:kinsoku/>
        <w:wordWrap w:val="0"/>
        <w:overflowPunct/>
        <w:topLinePunct w:val="0"/>
        <w:bidi w:val="0"/>
        <w:rPr>
          <w:rFonts w:hint="eastAsia" w:ascii="仿宋" w:hAnsi="仿宋" w:eastAsia="仿宋" w:cs="仿宋"/>
          <w:b/>
          <w:color w:val="auto"/>
          <w:sz w:val="24"/>
          <w:highlight w:val="none"/>
        </w:rPr>
      </w:pPr>
    </w:p>
    <w:p w14:paraId="0624434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绍兴市口腔医院保洁物业服务项目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301879F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FF0801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0" w:name="_Toc28855"/>
      <w:bookmarkStart w:id="41" w:name="_Toc22967"/>
      <w:bookmarkStart w:id="42" w:name="_Toc15367"/>
      <w:bookmarkStart w:id="43" w:name="_Toc19273"/>
      <w:bookmarkStart w:id="44" w:name="_Toc20421"/>
      <w:r>
        <w:rPr>
          <w:rFonts w:hint="eastAsia" w:ascii="仿宋" w:hAnsi="仿宋" w:eastAsia="仿宋" w:cs="仿宋"/>
          <w:b/>
          <w:color w:val="auto"/>
          <w:sz w:val="24"/>
          <w:highlight w:val="none"/>
        </w:rPr>
        <w:t>1.1 合同组成部分</w:t>
      </w:r>
      <w:bookmarkEnd w:id="40"/>
      <w:bookmarkEnd w:id="41"/>
      <w:bookmarkEnd w:id="42"/>
      <w:bookmarkEnd w:id="43"/>
      <w:bookmarkEnd w:id="44"/>
    </w:p>
    <w:p w14:paraId="25D6335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717C8D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20CB50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C5DC1C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D27E0E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CFC1B7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DAF2FE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5" w:name="_Toc18585"/>
      <w:bookmarkStart w:id="46" w:name="_Toc6311"/>
      <w:bookmarkStart w:id="47" w:name="_Toc22185"/>
      <w:bookmarkStart w:id="48" w:name="_Toc2918"/>
      <w:bookmarkStart w:id="49" w:name="_Toc6773"/>
      <w:r>
        <w:rPr>
          <w:rFonts w:hint="eastAsia" w:ascii="仿宋" w:hAnsi="仿宋" w:eastAsia="仿宋" w:cs="仿宋"/>
          <w:b/>
          <w:color w:val="auto"/>
          <w:sz w:val="24"/>
          <w:highlight w:val="none"/>
        </w:rPr>
        <w:t>1.2 标的</w:t>
      </w:r>
      <w:bookmarkEnd w:id="45"/>
      <w:bookmarkEnd w:id="46"/>
      <w:bookmarkEnd w:id="47"/>
      <w:bookmarkEnd w:id="48"/>
      <w:bookmarkEnd w:id="49"/>
    </w:p>
    <w:p w14:paraId="02D86D3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F443F9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6F4CE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BB884BE">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702BE0D">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D01C81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0" w:name="_Toc21124"/>
      <w:bookmarkStart w:id="51" w:name="_Toc1386"/>
      <w:bookmarkStart w:id="52" w:name="_Toc5635"/>
      <w:bookmarkStart w:id="53" w:name="_Toc13918"/>
      <w:bookmarkStart w:id="54"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E71ED8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B4B214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45ECB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0"/>
      <w:bookmarkEnd w:id="51"/>
      <w:bookmarkEnd w:id="52"/>
      <w:bookmarkEnd w:id="53"/>
      <w:bookmarkEnd w:id="54"/>
    </w:p>
    <w:p w14:paraId="768D024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3333DBD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44A973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E90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60300C">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90C0F30">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402DEC3">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3CE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26DFBAB">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2C521C4">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6C9D126">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EB2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DB06F6E">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4F42A51">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6B068EC">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3B9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4B38055">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5DF28ED">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50A3EE4">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06C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6669ED">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DF48311">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BF268D5">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E52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9352840">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E76A0A5">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78B92CC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5" w:name="_Toc14993"/>
      <w:bookmarkStart w:id="56" w:name="_Toc3654"/>
      <w:bookmarkStart w:id="57" w:name="_Toc30506"/>
      <w:bookmarkStart w:id="58" w:name="_Toc30158"/>
      <w:bookmarkStart w:id="59"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3BB70E2">
      <w:pPr>
        <w:pStyle w:val="3"/>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5"/>
    <w:bookmarkEnd w:id="56"/>
    <w:bookmarkEnd w:id="57"/>
    <w:bookmarkEnd w:id="58"/>
    <w:bookmarkEnd w:id="59"/>
    <w:p w14:paraId="0B9AFD20">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0" w:name="_Toc1814"/>
      <w:bookmarkStart w:id="61" w:name="_Toc10340"/>
      <w:bookmarkStart w:id="62" w:name="_Toc22618"/>
      <w:bookmarkStart w:id="63" w:name="_Toc11108"/>
      <w:bookmarkStart w:id="64" w:name="_Toc3625"/>
      <w:bookmarkStart w:id="65" w:name="_Toc8772"/>
      <w:bookmarkStart w:id="66" w:name="_Toc4760"/>
      <w:bookmarkStart w:id="67" w:name="_Toc31421"/>
      <w:r>
        <w:rPr>
          <w:rFonts w:hint="eastAsia" w:ascii="仿宋" w:hAnsi="仿宋" w:eastAsia="仿宋" w:cs="仿宋"/>
          <w:b/>
          <w:color w:val="auto"/>
          <w:highlight w:val="none"/>
        </w:rPr>
        <w:t>1.4履约保证金</w:t>
      </w:r>
    </w:p>
    <w:p w14:paraId="25194C52">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38E592D0">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8CD329">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FE811BA">
      <w:pPr>
        <w:pStyle w:val="3"/>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81596C4">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3A2F083">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0"/>
      <w:bookmarkEnd w:id="61"/>
      <w:bookmarkEnd w:id="62"/>
      <w:r>
        <w:rPr>
          <w:rFonts w:hint="eastAsia" w:ascii="仿宋" w:hAnsi="仿宋" w:eastAsia="仿宋" w:cs="仿宋"/>
          <w:b/>
          <w:color w:val="auto"/>
          <w:sz w:val="24"/>
          <w:highlight w:val="none"/>
        </w:rPr>
        <w:t>预付款</w:t>
      </w:r>
    </w:p>
    <w:p w14:paraId="46A83405">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69565A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7A30E9D">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BC9BD35">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E3B32B3">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6ED69DA9">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1C22D2BE">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87578A0">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3"/>
      <w:bookmarkEnd w:id="64"/>
      <w:bookmarkEnd w:id="65"/>
      <w:bookmarkEnd w:id="66"/>
      <w:bookmarkEnd w:id="67"/>
    </w:p>
    <w:p w14:paraId="16DBAA3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1E49F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E592B6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3F1990C">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8" w:name="_Toc2375"/>
      <w:bookmarkStart w:id="69" w:name="_Toc3079"/>
      <w:bookmarkStart w:id="70" w:name="_Toc5698"/>
      <w:bookmarkStart w:id="71" w:name="_Toc24662"/>
      <w:bookmarkStart w:id="72" w:name="_Toc8586"/>
      <w:r>
        <w:rPr>
          <w:rFonts w:hint="eastAsia" w:ascii="仿宋" w:hAnsi="仿宋" w:eastAsia="仿宋" w:cs="仿宋"/>
          <w:bCs/>
          <w:color w:val="auto"/>
          <w:sz w:val="24"/>
          <w:highlight w:val="none"/>
        </w:rPr>
        <w:t>1.7.4若服务涉及货物的，则货物的：</w:t>
      </w:r>
    </w:p>
    <w:p w14:paraId="11BEB26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B98CB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23373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218993">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8"/>
      <w:bookmarkEnd w:id="69"/>
      <w:bookmarkEnd w:id="70"/>
      <w:bookmarkEnd w:id="71"/>
      <w:bookmarkEnd w:id="72"/>
    </w:p>
    <w:p w14:paraId="5014555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F28C0C2">
      <w:pPr>
        <w:pStyle w:val="3"/>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DA6301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EEBAF2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3" w:name="_Toc26807"/>
      <w:bookmarkStart w:id="74" w:name="_Toc32454"/>
      <w:bookmarkStart w:id="75" w:name="_Toc9497"/>
      <w:bookmarkStart w:id="76" w:name="_Toc30329"/>
      <w:bookmarkStart w:id="77"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A33D6E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B1AB0F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FABE39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3"/>
    <w:bookmarkEnd w:id="74"/>
    <w:bookmarkEnd w:id="75"/>
    <w:bookmarkEnd w:id="76"/>
    <w:bookmarkEnd w:id="77"/>
    <w:p w14:paraId="6FB86790">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8" w:name="_Toc15583"/>
      <w:bookmarkStart w:id="79" w:name="_Toc28375"/>
      <w:bookmarkStart w:id="80" w:name="_Toc16021"/>
      <w:r>
        <w:rPr>
          <w:rFonts w:hint="eastAsia" w:ascii="仿宋" w:hAnsi="仿宋" w:eastAsia="仿宋" w:cs="仿宋"/>
          <w:b/>
          <w:color w:val="auto"/>
          <w:sz w:val="24"/>
          <w:highlight w:val="none"/>
        </w:rPr>
        <w:t>1.9合同争议的解决</w:t>
      </w:r>
      <w:bookmarkEnd w:id="78"/>
      <w:bookmarkEnd w:id="79"/>
      <w:bookmarkEnd w:id="80"/>
    </w:p>
    <w:p w14:paraId="35FF4B4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A976D69">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7245"/>
      <w:bookmarkStart w:id="82" w:name="_Toc15322"/>
      <w:bookmarkStart w:id="83" w:name="_Toc11173"/>
      <w:r>
        <w:rPr>
          <w:rFonts w:hint="eastAsia" w:ascii="仿宋" w:hAnsi="仿宋" w:eastAsia="仿宋" w:cs="仿宋"/>
          <w:b/>
          <w:color w:val="auto"/>
          <w:sz w:val="24"/>
          <w:highlight w:val="none"/>
        </w:rPr>
        <w:t>2.0 合同生效</w:t>
      </w:r>
      <w:bookmarkEnd w:id="81"/>
      <w:bookmarkEnd w:id="82"/>
      <w:bookmarkEnd w:id="83"/>
    </w:p>
    <w:p w14:paraId="31BB598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CD61DF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0E4BCBC">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87CFB0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4B3CE7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5BB852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2B26F38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FBB5837">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7ED358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707B82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5352FC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31719F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325E12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8CEB56A">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4D1A85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90AFFA1">
      <w:pPr>
        <w:widowControl/>
        <w:kinsoku/>
        <w:wordWrap w:val="0"/>
        <w:overflowPunct/>
        <w:topLinePunct w:val="0"/>
        <w:bidi w:val="0"/>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7964AFC">
      <w:pPr>
        <w:pStyle w:val="700"/>
        <w:kinsoku/>
        <w:wordWrap w:val="0"/>
        <w:overflowPunct/>
        <w:topLinePunct w:val="0"/>
        <w:bidi w:val="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B8664E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4" w:name="_Toc5228"/>
      <w:bookmarkStart w:id="85" w:name="_Toc25079"/>
      <w:bookmarkStart w:id="86" w:name="_Toc14021"/>
      <w:bookmarkStart w:id="87" w:name="_Toc31297"/>
      <w:bookmarkStart w:id="88" w:name="_Toc19680"/>
      <w:r>
        <w:rPr>
          <w:rFonts w:hint="eastAsia" w:ascii="仿宋" w:hAnsi="仿宋" w:eastAsia="仿宋" w:cs="仿宋"/>
          <w:b/>
          <w:color w:val="auto"/>
          <w:sz w:val="24"/>
          <w:highlight w:val="none"/>
        </w:rPr>
        <w:t>2.1 定义</w:t>
      </w:r>
      <w:bookmarkEnd w:id="84"/>
      <w:bookmarkEnd w:id="85"/>
      <w:bookmarkEnd w:id="86"/>
      <w:bookmarkEnd w:id="87"/>
      <w:bookmarkEnd w:id="88"/>
    </w:p>
    <w:p w14:paraId="79B8705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442B42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FEAF51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BB34CE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C874F3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D3C59E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E1B883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38DEAD8B">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9" w:name="_Toc3769"/>
      <w:bookmarkStart w:id="90" w:name="_Toc31402"/>
      <w:bookmarkStart w:id="91" w:name="_Toc23289"/>
      <w:bookmarkStart w:id="92" w:name="_Toc16752"/>
      <w:bookmarkStart w:id="93" w:name="_Toc19539"/>
      <w:r>
        <w:rPr>
          <w:rFonts w:hint="eastAsia" w:ascii="仿宋" w:hAnsi="仿宋" w:eastAsia="仿宋" w:cs="仿宋"/>
          <w:b/>
          <w:color w:val="auto"/>
          <w:sz w:val="24"/>
          <w:highlight w:val="none"/>
        </w:rPr>
        <w:t>2.2 技术规范</w:t>
      </w:r>
      <w:bookmarkEnd w:id="89"/>
      <w:bookmarkEnd w:id="90"/>
      <w:bookmarkEnd w:id="91"/>
      <w:bookmarkEnd w:id="92"/>
      <w:bookmarkEnd w:id="93"/>
    </w:p>
    <w:p w14:paraId="249A1F2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6BB08D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4" w:name="_Toc27945"/>
      <w:bookmarkStart w:id="95" w:name="_Toc4133"/>
      <w:bookmarkStart w:id="96" w:name="_Toc9161"/>
      <w:bookmarkStart w:id="97" w:name="_Toc13673"/>
      <w:bookmarkStart w:id="98" w:name="_Toc12412"/>
      <w:r>
        <w:rPr>
          <w:rFonts w:hint="eastAsia" w:ascii="仿宋" w:hAnsi="仿宋" w:eastAsia="仿宋" w:cs="仿宋"/>
          <w:b/>
          <w:color w:val="auto"/>
          <w:sz w:val="24"/>
          <w:highlight w:val="none"/>
        </w:rPr>
        <w:t>2.3 知识产权</w:t>
      </w:r>
      <w:bookmarkEnd w:id="94"/>
      <w:bookmarkEnd w:id="95"/>
      <w:bookmarkEnd w:id="96"/>
      <w:bookmarkEnd w:id="97"/>
      <w:bookmarkEnd w:id="98"/>
    </w:p>
    <w:p w14:paraId="6FB4D88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347620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0AF51F">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996045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97F212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4809EC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9" w:name="_Toc32670"/>
      <w:bookmarkStart w:id="100" w:name="_Toc15447"/>
      <w:bookmarkStart w:id="101" w:name="_Toc26555"/>
      <w:bookmarkStart w:id="102" w:name="_Toc22011"/>
      <w:bookmarkStart w:id="103" w:name="_Toc31233"/>
      <w:r>
        <w:rPr>
          <w:rFonts w:hint="eastAsia" w:ascii="仿宋" w:hAnsi="仿宋" w:eastAsia="仿宋" w:cs="仿宋"/>
          <w:b/>
          <w:color w:val="auto"/>
          <w:sz w:val="24"/>
          <w:highlight w:val="none"/>
        </w:rPr>
        <w:t>2.5 结算方式和付款条件</w:t>
      </w:r>
      <w:bookmarkEnd w:id="99"/>
      <w:bookmarkEnd w:id="100"/>
      <w:bookmarkEnd w:id="101"/>
      <w:bookmarkEnd w:id="102"/>
      <w:bookmarkEnd w:id="103"/>
    </w:p>
    <w:p w14:paraId="733EC6B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DA5FA">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4" w:name="_Toc13467"/>
      <w:bookmarkStart w:id="105" w:name="_Toc16163"/>
      <w:bookmarkStart w:id="106" w:name="_Toc18990"/>
      <w:bookmarkStart w:id="107" w:name="_Toc30507"/>
      <w:bookmarkStart w:id="108" w:name="_Toc13154"/>
      <w:r>
        <w:rPr>
          <w:rFonts w:hint="eastAsia" w:ascii="仿宋" w:hAnsi="仿宋" w:eastAsia="仿宋" w:cs="仿宋"/>
          <w:b/>
          <w:color w:val="auto"/>
          <w:sz w:val="24"/>
          <w:highlight w:val="none"/>
        </w:rPr>
        <w:t>2.6 技术资料和保密义务</w:t>
      </w:r>
      <w:bookmarkEnd w:id="104"/>
      <w:bookmarkEnd w:id="105"/>
      <w:bookmarkEnd w:id="106"/>
      <w:bookmarkEnd w:id="107"/>
      <w:bookmarkEnd w:id="108"/>
    </w:p>
    <w:p w14:paraId="05A83FD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669A0B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55E500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4BA0D95">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9" w:name="_Toc19069"/>
      <w:r>
        <w:rPr>
          <w:rFonts w:hint="eastAsia" w:ascii="仿宋" w:hAnsi="仿宋" w:eastAsia="仿宋" w:cs="仿宋"/>
          <w:b/>
          <w:color w:val="auto"/>
          <w:sz w:val="24"/>
          <w:highlight w:val="none"/>
        </w:rPr>
        <w:t>2.7 质量保证</w:t>
      </w:r>
      <w:bookmarkEnd w:id="109"/>
    </w:p>
    <w:p w14:paraId="67B8E08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D5DAB7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6764D5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0" w:name="_Toc22267"/>
      <w:r>
        <w:rPr>
          <w:rFonts w:hint="eastAsia" w:ascii="仿宋" w:hAnsi="仿宋" w:eastAsia="仿宋" w:cs="仿宋"/>
          <w:b/>
          <w:color w:val="auto"/>
          <w:sz w:val="24"/>
          <w:highlight w:val="none"/>
        </w:rPr>
        <w:t>2.8 延迟履行</w:t>
      </w:r>
      <w:bookmarkEnd w:id="110"/>
    </w:p>
    <w:p w14:paraId="4CBB97B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71B14FF">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1" w:name="_Toc10611"/>
      <w:r>
        <w:rPr>
          <w:rFonts w:hint="eastAsia" w:ascii="仿宋" w:hAnsi="仿宋" w:eastAsia="仿宋" w:cs="仿宋"/>
          <w:b/>
          <w:color w:val="auto"/>
          <w:sz w:val="24"/>
          <w:highlight w:val="none"/>
        </w:rPr>
        <w:t>2.9 合同变更</w:t>
      </w:r>
      <w:bookmarkEnd w:id="111"/>
    </w:p>
    <w:p w14:paraId="03E51BC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94EC57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2" w:name="_Toc42"/>
      <w:bookmarkStart w:id="113" w:name="_Toc10663"/>
      <w:bookmarkStart w:id="114" w:name="_Toc26689"/>
      <w:bookmarkStart w:id="115" w:name="_Toc23368"/>
      <w:bookmarkStart w:id="116" w:name="_Toc21830"/>
      <w:r>
        <w:rPr>
          <w:rFonts w:hint="eastAsia" w:ascii="仿宋" w:hAnsi="仿宋" w:eastAsia="仿宋" w:cs="仿宋"/>
          <w:b/>
          <w:color w:val="auto"/>
          <w:sz w:val="24"/>
          <w:highlight w:val="none"/>
        </w:rPr>
        <w:t>2.10 合同转让和分包</w:t>
      </w:r>
      <w:bookmarkEnd w:id="112"/>
      <w:bookmarkEnd w:id="113"/>
      <w:bookmarkEnd w:id="114"/>
      <w:bookmarkEnd w:id="115"/>
      <w:bookmarkEnd w:id="116"/>
    </w:p>
    <w:p w14:paraId="36081F0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A29D7F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7" w:name="_Toc32494"/>
      <w:bookmarkStart w:id="118" w:name="_Toc4720"/>
      <w:bookmarkStart w:id="119" w:name="_Toc25571"/>
      <w:bookmarkStart w:id="120" w:name="_Toc14371"/>
      <w:bookmarkStart w:id="121" w:name="_Toc26633"/>
      <w:r>
        <w:rPr>
          <w:rFonts w:hint="eastAsia" w:ascii="仿宋" w:hAnsi="仿宋" w:eastAsia="仿宋" w:cs="仿宋"/>
          <w:b/>
          <w:color w:val="auto"/>
          <w:sz w:val="24"/>
          <w:highlight w:val="none"/>
        </w:rPr>
        <w:t>2.11 不可抗力</w:t>
      </w:r>
      <w:bookmarkEnd w:id="117"/>
      <w:bookmarkEnd w:id="118"/>
      <w:bookmarkEnd w:id="119"/>
      <w:bookmarkEnd w:id="120"/>
      <w:bookmarkEnd w:id="121"/>
    </w:p>
    <w:p w14:paraId="0D6D639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E0FB89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82F763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6E7DE9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2B87EB1">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2" w:name="_Toc24465"/>
      <w:bookmarkStart w:id="123" w:name="_Toc25783"/>
      <w:bookmarkStart w:id="124" w:name="_Toc3638"/>
      <w:bookmarkStart w:id="125" w:name="_Toc14115"/>
      <w:bookmarkStart w:id="126" w:name="_Toc23854"/>
      <w:r>
        <w:rPr>
          <w:rFonts w:hint="eastAsia" w:ascii="仿宋" w:hAnsi="仿宋" w:eastAsia="仿宋" w:cs="仿宋"/>
          <w:b/>
          <w:color w:val="auto"/>
          <w:sz w:val="24"/>
          <w:highlight w:val="none"/>
        </w:rPr>
        <w:t>2.12 税费</w:t>
      </w:r>
      <w:bookmarkEnd w:id="122"/>
      <w:bookmarkEnd w:id="123"/>
      <w:bookmarkEnd w:id="124"/>
      <w:bookmarkEnd w:id="125"/>
      <w:bookmarkEnd w:id="126"/>
    </w:p>
    <w:p w14:paraId="3EB06DA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FC1AC08">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7" w:name="_Toc26883"/>
      <w:bookmarkStart w:id="128" w:name="_Toc25525"/>
      <w:bookmarkStart w:id="129" w:name="_Toc7315"/>
      <w:bookmarkStart w:id="130" w:name="_Toc30105"/>
      <w:bookmarkStart w:id="131" w:name="_Toc14814"/>
      <w:r>
        <w:rPr>
          <w:rFonts w:hint="eastAsia" w:ascii="仿宋" w:hAnsi="仿宋" w:eastAsia="仿宋" w:cs="仿宋"/>
          <w:b/>
          <w:color w:val="auto"/>
          <w:sz w:val="24"/>
          <w:highlight w:val="none"/>
        </w:rPr>
        <w:t>2.13 乙方破产</w:t>
      </w:r>
      <w:bookmarkEnd w:id="127"/>
      <w:bookmarkEnd w:id="128"/>
      <w:bookmarkEnd w:id="129"/>
      <w:bookmarkEnd w:id="130"/>
      <w:bookmarkEnd w:id="131"/>
    </w:p>
    <w:p w14:paraId="3C7C9AF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A0941A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2" w:name="_Toc1123"/>
      <w:bookmarkStart w:id="133" w:name="_Toc23323"/>
      <w:bookmarkStart w:id="134" w:name="_Toc2016"/>
      <w:r>
        <w:rPr>
          <w:rFonts w:hint="eastAsia" w:ascii="仿宋" w:hAnsi="仿宋" w:eastAsia="仿宋" w:cs="仿宋"/>
          <w:b/>
          <w:color w:val="auto"/>
          <w:sz w:val="24"/>
          <w:highlight w:val="none"/>
        </w:rPr>
        <w:t>2.14 合同中止、终止</w:t>
      </w:r>
      <w:bookmarkEnd w:id="132"/>
      <w:bookmarkEnd w:id="133"/>
      <w:bookmarkEnd w:id="134"/>
    </w:p>
    <w:p w14:paraId="0647EA8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5B8869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5CEE9B8">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5" w:name="_Toc1969"/>
      <w:bookmarkStart w:id="136" w:name="_Toc14525"/>
      <w:bookmarkStart w:id="137" w:name="_Toc17363"/>
      <w:r>
        <w:rPr>
          <w:rFonts w:hint="eastAsia" w:ascii="仿宋" w:hAnsi="仿宋" w:eastAsia="仿宋" w:cs="仿宋"/>
          <w:b/>
          <w:color w:val="auto"/>
          <w:sz w:val="24"/>
          <w:highlight w:val="none"/>
        </w:rPr>
        <w:t>2.15 检验和验收</w:t>
      </w:r>
      <w:bookmarkEnd w:id="135"/>
      <w:bookmarkEnd w:id="136"/>
      <w:bookmarkEnd w:id="137"/>
    </w:p>
    <w:p w14:paraId="68650886">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47086B6">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C5D7B75">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1D48EE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8" w:name="_Toc9808"/>
      <w:bookmarkStart w:id="139" w:name="_Toc2308"/>
      <w:bookmarkStart w:id="140" w:name="_Toc25198"/>
      <w:bookmarkStart w:id="141" w:name="_Toc31892"/>
      <w:bookmarkStart w:id="142" w:name="_Toc12666"/>
      <w:r>
        <w:rPr>
          <w:rFonts w:hint="eastAsia" w:ascii="仿宋" w:hAnsi="仿宋" w:eastAsia="仿宋" w:cs="仿宋"/>
          <w:b/>
          <w:color w:val="auto"/>
          <w:sz w:val="24"/>
          <w:highlight w:val="none"/>
        </w:rPr>
        <w:t>2.16 通知和送达</w:t>
      </w:r>
      <w:bookmarkEnd w:id="138"/>
      <w:bookmarkEnd w:id="139"/>
      <w:bookmarkEnd w:id="140"/>
      <w:bookmarkEnd w:id="141"/>
      <w:bookmarkEnd w:id="142"/>
    </w:p>
    <w:p w14:paraId="09419E9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bookmarkStart w:id="143" w:name="_Toc18401"/>
      <w:bookmarkStart w:id="144"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74B9FD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427178E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5" w:name="_Toc28906"/>
      <w:bookmarkStart w:id="146" w:name="_Toc5063"/>
      <w:bookmarkStart w:id="147" w:name="_Toc12254"/>
      <w:bookmarkStart w:id="148" w:name="_Toc20808"/>
      <w:bookmarkStart w:id="149" w:name="_Toc27644"/>
      <w:r>
        <w:rPr>
          <w:rFonts w:hint="eastAsia" w:ascii="仿宋" w:hAnsi="仿宋" w:eastAsia="仿宋" w:cs="仿宋"/>
          <w:b/>
          <w:color w:val="auto"/>
          <w:sz w:val="24"/>
          <w:highlight w:val="none"/>
        </w:rPr>
        <w:t>2.17 合同使用的文字和适用的法律</w:t>
      </w:r>
      <w:bookmarkEnd w:id="145"/>
      <w:bookmarkEnd w:id="146"/>
      <w:bookmarkEnd w:id="147"/>
      <w:bookmarkEnd w:id="148"/>
      <w:bookmarkEnd w:id="149"/>
    </w:p>
    <w:p w14:paraId="1D67028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F01EB6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8BEFE08">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50" w:name="_Toc30599"/>
      <w:bookmarkStart w:id="151" w:name="_Toc4355"/>
      <w:bookmarkStart w:id="152" w:name="_Toc18540"/>
      <w:r>
        <w:rPr>
          <w:rFonts w:hint="eastAsia" w:ascii="仿宋" w:hAnsi="仿宋" w:eastAsia="仿宋" w:cs="仿宋"/>
          <w:b/>
          <w:color w:val="auto"/>
          <w:sz w:val="24"/>
          <w:highlight w:val="none"/>
        </w:rPr>
        <w:t>2.18 计量单位</w:t>
      </w:r>
      <w:bookmarkEnd w:id="150"/>
      <w:bookmarkEnd w:id="151"/>
      <w:bookmarkEnd w:id="152"/>
    </w:p>
    <w:p w14:paraId="334BA90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A93F180">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14:paraId="3A95C7B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A710353">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3" w:name="_Toc331685784"/>
      <w:r>
        <w:rPr>
          <w:rFonts w:hint="eastAsia" w:ascii="仿宋" w:hAnsi="仿宋" w:eastAsia="仿宋" w:cs="仿宋"/>
          <w:b/>
          <w:color w:val="auto"/>
          <w:sz w:val="24"/>
          <w:highlight w:val="none"/>
        </w:rPr>
        <w:t xml:space="preserve"> </w:t>
      </w:r>
      <w:bookmarkEnd w:id="153"/>
      <w:r>
        <w:rPr>
          <w:rFonts w:hint="eastAsia" w:ascii="仿宋" w:hAnsi="仿宋" w:eastAsia="仿宋" w:cs="仿宋"/>
          <w:b/>
          <w:color w:val="auto"/>
          <w:kern w:val="2"/>
          <w:sz w:val="24"/>
          <w:szCs w:val="24"/>
          <w:highlight w:val="none"/>
          <w:lang w:val="en-US" w:eastAsia="zh-CN" w:bidi="ar-SA"/>
        </w:rPr>
        <w:t>第三部分  合同专用条款</w:t>
      </w:r>
    </w:p>
    <w:p w14:paraId="05A4C81C">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D7F6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4B07AFF0">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0310DC93">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72E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8410A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4960C51B">
            <w:pPr>
              <w:kinsoku/>
              <w:wordWrap w:val="0"/>
              <w:overflowPunct/>
              <w:topLinePunct w:val="0"/>
              <w:bidi w:val="0"/>
              <w:spacing w:line="360" w:lineRule="auto"/>
              <w:rPr>
                <w:rFonts w:hint="eastAsia" w:ascii="仿宋" w:hAnsi="仿宋" w:eastAsia="仿宋" w:cs="仿宋"/>
                <w:color w:val="auto"/>
                <w:sz w:val="24"/>
                <w:highlight w:val="none"/>
              </w:rPr>
            </w:pPr>
          </w:p>
        </w:tc>
      </w:tr>
      <w:tr w14:paraId="21FEA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EC2CB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7A8A3BA">
            <w:pPr>
              <w:kinsoku/>
              <w:wordWrap w:val="0"/>
              <w:overflowPunct/>
              <w:topLinePunct w:val="0"/>
              <w:bidi w:val="0"/>
              <w:spacing w:line="360" w:lineRule="auto"/>
              <w:rPr>
                <w:rFonts w:hint="eastAsia" w:ascii="仿宋" w:hAnsi="仿宋" w:eastAsia="仿宋" w:cs="仿宋"/>
                <w:color w:val="auto"/>
                <w:sz w:val="24"/>
                <w:highlight w:val="none"/>
              </w:rPr>
            </w:pPr>
          </w:p>
        </w:tc>
      </w:tr>
      <w:tr w14:paraId="19CB4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34F22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5A67083">
            <w:pPr>
              <w:kinsoku/>
              <w:wordWrap w:val="0"/>
              <w:overflowPunct/>
              <w:topLinePunct w:val="0"/>
              <w:bidi w:val="0"/>
              <w:spacing w:line="360" w:lineRule="auto"/>
              <w:rPr>
                <w:rFonts w:hint="eastAsia" w:ascii="仿宋" w:hAnsi="仿宋" w:eastAsia="仿宋" w:cs="仿宋"/>
                <w:color w:val="auto"/>
                <w:sz w:val="24"/>
                <w:highlight w:val="none"/>
              </w:rPr>
            </w:pPr>
          </w:p>
        </w:tc>
      </w:tr>
      <w:tr w14:paraId="3DC2B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98B14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D73AB13">
            <w:pPr>
              <w:kinsoku/>
              <w:wordWrap w:val="0"/>
              <w:overflowPunct/>
              <w:topLinePunct w:val="0"/>
              <w:bidi w:val="0"/>
              <w:spacing w:line="360" w:lineRule="auto"/>
              <w:rPr>
                <w:rFonts w:hint="eastAsia" w:ascii="仿宋" w:hAnsi="仿宋" w:eastAsia="仿宋" w:cs="仿宋"/>
                <w:color w:val="auto"/>
                <w:sz w:val="24"/>
                <w:highlight w:val="none"/>
              </w:rPr>
            </w:pPr>
          </w:p>
        </w:tc>
      </w:tr>
      <w:tr w14:paraId="70EC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DD774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D6343B4">
            <w:pPr>
              <w:kinsoku/>
              <w:wordWrap w:val="0"/>
              <w:overflowPunct/>
              <w:topLinePunct w:val="0"/>
              <w:bidi w:val="0"/>
              <w:spacing w:line="360" w:lineRule="auto"/>
              <w:rPr>
                <w:rFonts w:hint="eastAsia" w:ascii="仿宋" w:hAnsi="仿宋" w:eastAsia="仿宋" w:cs="仿宋"/>
                <w:color w:val="auto"/>
                <w:sz w:val="24"/>
                <w:highlight w:val="none"/>
              </w:rPr>
            </w:pPr>
          </w:p>
        </w:tc>
      </w:tr>
      <w:tr w14:paraId="5E2F9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62743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6359009">
            <w:pPr>
              <w:kinsoku/>
              <w:wordWrap w:val="0"/>
              <w:overflowPunct/>
              <w:topLinePunct w:val="0"/>
              <w:bidi w:val="0"/>
              <w:spacing w:line="360" w:lineRule="auto"/>
              <w:rPr>
                <w:rFonts w:hint="eastAsia" w:ascii="仿宋" w:hAnsi="仿宋" w:eastAsia="仿宋" w:cs="仿宋"/>
                <w:color w:val="auto"/>
                <w:sz w:val="24"/>
                <w:highlight w:val="none"/>
              </w:rPr>
            </w:pPr>
          </w:p>
        </w:tc>
      </w:tr>
      <w:tr w14:paraId="1BD04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11A3D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D039C75">
            <w:pPr>
              <w:kinsoku/>
              <w:wordWrap w:val="0"/>
              <w:overflowPunct/>
              <w:topLinePunct w:val="0"/>
              <w:bidi w:val="0"/>
              <w:spacing w:line="360" w:lineRule="auto"/>
              <w:rPr>
                <w:rFonts w:hint="eastAsia" w:ascii="仿宋" w:hAnsi="仿宋" w:eastAsia="仿宋" w:cs="仿宋"/>
                <w:color w:val="auto"/>
                <w:sz w:val="24"/>
                <w:highlight w:val="none"/>
              </w:rPr>
            </w:pPr>
          </w:p>
        </w:tc>
      </w:tr>
      <w:tr w14:paraId="57768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9F808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C7B22D6">
            <w:pPr>
              <w:kinsoku/>
              <w:wordWrap w:val="0"/>
              <w:overflowPunct/>
              <w:topLinePunct w:val="0"/>
              <w:bidi w:val="0"/>
              <w:spacing w:line="360" w:lineRule="auto"/>
              <w:rPr>
                <w:rFonts w:hint="eastAsia" w:ascii="仿宋" w:hAnsi="仿宋" w:eastAsia="仿宋" w:cs="仿宋"/>
                <w:color w:val="auto"/>
                <w:sz w:val="24"/>
                <w:highlight w:val="none"/>
              </w:rPr>
            </w:pPr>
          </w:p>
        </w:tc>
      </w:tr>
      <w:tr w14:paraId="1733C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FC1F9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353CF57">
            <w:pPr>
              <w:kinsoku/>
              <w:wordWrap w:val="0"/>
              <w:overflowPunct/>
              <w:topLinePunct w:val="0"/>
              <w:bidi w:val="0"/>
              <w:spacing w:line="360" w:lineRule="auto"/>
              <w:rPr>
                <w:rFonts w:hint="eastAsia" w:ascii="仿宋" w:hAnsi="仿宋" w:eastAsia="仿宋" w:cs="仿宋"/>
                <w:color w:val="auto"/>
                <w:sz w:val="24"/>
                <w:highlight w:val="none"/>
              </w:rPr>
            </w:pPr>
          </w:p>
        </w:tc>
      </w:tr>
      <w:tr w14:paraId="30E0A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F4E31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5FFD5E4C">
            <w:pPr>
              <w:kinsoku/>
              <w:wordWrap w:val="0"/>
              <w:overflowPunct/>
              <w:topLinePunct w:val="0"/>
              <w:bidi w:val="0"/>
              <w:spacing w:line="360" w:lineRule="auto"/>
              <w:rPr>
                <w:rFonts w:hint="eastAsia" w:ascii="仿宋" w:hAnsi="仿宋" w:eastAsia="仿宋" w:cs="仿宋"/>
                <w:color w:val="auto"/>
                <w:sz w:val="24"/>
                <w:highlight w:val="none"/>
              </w:rPr>
            </w:pPr>
          </w:p>
        </w:tc>
      </w:tr>
      <w:tr w14:paraId="31C3E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46F33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6342BDE">
            <w:pPr>
              <w:kinsoku/>
              <w:wordWrap w:val="0"/>
              <w:overflowPunct/>
              <w:topLinePunct w:val="0"/>
              <w:bidi w:val="0"/>
              <w:spacing w:line="360" w:lineRule="auto"/>
              <w:rPr>
                <w:rFonts w:hint="eastAsia" w:ascii="仿宋" w:hAnsi="仿宋" w:eastAsia="仿宋" w:cs="仿宋"/>
                <w:color w:val="auto"/>
                <w:sz w:val="24"/>
                <w:highlight w:val="none"/>
              </w:rPr>
            </w:pPr>
          </w:p>
        </w:tc>
      </w:tr>
      <w:tr w14:paraId="4F440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F03C0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72A8AE6">
            <w:pPr>
              <w:kinsoku/>
              <w:wordWrap w:val="0"/>
              <w:overflowPunct/>
              <w:topLinePunct w:val="0"/>
              <w:bidi w:val="0"/>
              <w:spacing w:line="360" w:lineRule="auto"/>
              <w:rPr>
                <w:rFonts w:hint="eastAsia" w:ascii="仿宋" w:hAnsi="仿宋" w:eastAsia="仿宋" w:cs="仿宋"/>
                <w:color w:val="auto"/>
                <w:sz w:val="24"/>
                <w:highlight w:val="none"/>
              </w:rPr>
            </w:pPr>
          </w:p>
        </w:tc>
      </w:tr>
      <w:tr w14:paraId="24AD4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A7B91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29A396AB">
            <w:pPr>
              <w:kinsoku/>
              <w:wordWrap w:val="0"/>
              <w:overflowPunct/>
              <w:topLinePunct w:val="0"/>
              <w:bidi w:val="0"/>
              <w:spacing w:line="360" w:lineRule="auto"/>
              <w:rPr>
                <w:rFonts w:hint="eastAsia" w:ascii="仿宋" w:hAnsi="仿宋" w:eastAsia="仿宋" w:cs="仿宋"/>
                <w:color w:val="auto"/>
                <w:sz w:val="24"/>
                <w:highlight w:val="none"/>
              </w:rPr>
            </w:pPr>
          </w:p>
        </w:tc>
      </w:tr>
      <w:tr w14:paraId="6305B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3F988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318283A">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B382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081E6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F1F1C8A">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E797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3BD8C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64A523">
            <w:pPr>
              <w:kinsoku/>
              <w:wordWrap w:val="0"/>
              <w:overflowPunct/>
              <w:topLinePunct w:val="0"/>
              <w:bidi w:val="0"/>
              <w:spacing w:line="360" w:lineRule="auto"/>
              <w:rPr>
                <w:rFonts w:hint="eastAsia" w:ascii="仿宋" w:hAnsi="仿宋" w:eastAsia="仿宋" w:cs="仿宋"/>
                <w:color w:val="auto"/>
                <w:sz w:val="24"/>
                <w:highlight w:val="none"/>
              </w:rPr>
            </w:pPr>
          </w:p>
        </w:tc>
      </w:tr>
      <w:tr w14:paraId="36F35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B57970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7B74D8B9">
            <w:pPr>
              <w:kinsoku/>
              <w:wordWrap w:val="0"/>
              <w:overflowPunct/>
              <w:topLinePunct w:val="0"/>
              <w:bidi w:val="0"/>
              <w:spacing w:line="360" w:lineRule="auto"/>
              <w:rPr>
                <w:rFonts w:hint="eastAsia" w:ascii="仿宋" w:hAnsi="仿宋" w:eastAsia="仿宋" w:cs="仿宋"/>
                <w:color w:val="auto"/>
                <w:sz w:val="24"/>
                <w:highlight w:val="none"/>
              </w:rPr>
            </w:pPr>
          </w:p>
        </w:tc>
      </w:tr>
      <w:tr w14:paraId="087E3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CBD72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5096B543">
            <w:pPr>
              <w:kinsoku/>
              <w:wordWrap w:val="0"/>
              <w:overflowPunct/>
              <w:topLinePunct w:val="0"/>
              <w:bidi w:val="0"/>
              <w:spacing w:line="360" w:lineRule="auto"/>
              <w:rPr>
                <w:rFonts w:hint="eastAsia" w:ascii="仿宋" w:hAnsi="仿宋" w:eastAsia="仿宋" w:cs="仿宋"/>
                <w:color w:val="auto"/>
                <w:sz w:val="24"/>
                <w:highlight w:val="none"/>
              </w:rPr>
            </w:pPr>
          </w:p>
        </w:tc>
      </w:tr>
      <w:tr w14:paraId="1AA52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0F867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0C59D4FF">
            <w:pPr>
              <w:kinsoku/>
              <w:wordWrap w:val="0"/>
              <w:overflowPunct/>
              <w:topLinePunct w:val="0"/>
              <w:bidi w:val="0"/>
              <w:spacing w:line="360" w:lineRule="auto"/>
              <w:rPr>
                <w:rFonts w:hint="eastAsia" w:ascii="仿宋" w:hAnsi="仿宋" w:eastAsia="仿宋" w:cs="仿宋"/>
                <w:color w:val="auto"/>
                <w:sz w:val="24"/>
                <w:highlight w:val="none"/>
              </w:rPr>
            </w:pPr>
          </w:p>
        </w:tc>
      </w:tr>
      <w:tr w14:paraId="5B52F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B783174">
            <w:pPr>
              <w:kinsoku/>
              <w:wordWrap w:val="0"/>
              <w:overflowPunct/>
              <w:topLinePunct w:val="0"/>
              <w:bidi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19</w:t>
            </w:r>
          </w:p>
        </w:tc>
        <w:tc>
          <w:tcPr>
            <w:tcW w:w="8149" w:type="dxa"/>
          </w:tcPr>
          <w:p w14:paraId="2FC86CF9">
            <w:pPr>
              <w:kinsoku/>
              <w:wordWrap w:val="0"/>
              <w:overflowPunct/>
              <w:topLinePunct w:val="0"/>
              <w:bidi w:val="0"/>
              <w:spacing w:line="360" w:lineRule="auto"/>
              <w:rPr>
                <w:rFonts w:hint="eastAsia" w:ascii="仿宋" w:hAnsi="仿宋" w:eastAsia="仿宋" w:cs="仿宋"/>
                <w:color w:val="auto"/>
                <w:sz w:val="24"/>
                <w:highlight w:val="none"/>
              </w:rPr>
            </w:pPr>
          </w:p>
        </w:tc>
      </w:tr>
    </w:tbl>
    <w:p w14:paraId="3C165522">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p w14:paraId="2801C514">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BDBC946">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BBD9B00">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5ABD43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DE2E1A5">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A2EA35B">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980DF13">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41344A1">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79FD001">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CDAE1DD">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14:paraId="474F5F74">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62"/>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29"/>
        <w:gridCol w:w="6023"/>
        <w:gridCol w:w="795"/>
      </w:tblGrid>
      <w:tr w14:paraId="2905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3973EB6F">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b/>
                <w:bCs w:val="0"/>
                <w:color w:val="auto"/>
                <w:kern w:val="2"/>
                <w:sz w:val="24"/>
                <w:szCs w:val="24"/>
                <w:highlight w:val="none"/>
                <w:lang w:val="en-US" w:eastAsia="zh-CN"/>
              </w:rPr>
            </w:pPr>
            <w:r>
              <w:rPr>
                <w:rFonts w:hint="eastAsia" w:ascii="仿宋_GB2312" w:hAnsi="仿宋_GB2312" w:eastAsia="仿宋_GB2312" w:cs="仿宋_GB2312"/>
                <w:b/>
                <w:bCs w:val="0"/>
                <w:color w:val="auto"/>
                <w:kern w:val="2"/>
                <w:sz w:val="24"/>
                <w:szCs w:val="24"/>
                <w:highlight w:val="none"/>
                <w:lang w:val="en-US" w:eastAsia="zh-CN"/>
              </w:rPr>
              <w:t>序号</w:t>
            </w:r>
          </w:p>
        </w:tc>
        <w:tc>
          <w:tcPr>
            <w:tcW w:w="1429" w:type="dxa"/>
            <w:noWrap w:val="0"/>
            <w:vAlign w:val="center"/>
          </w:tcPr>
          <w:p w14:paraId="07F8A2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val="0"/>
                <w:color w:val="auto"/>
                <w:kern w:val="2"/>
                <w:sz w:val="24"/>
                <w:szCs w:val="24"/>
                <w:highlight w:val="none"/>
                <w:lang w:val="en-US" w:eastAsia="zh-CN"/>
              </w:rPr>
            </w:pPr>
            <w:r>
              <w:rPr>
                <w:rFonts w:hint="eastAsia" w:ascii="仿宋_GB2312" w:hAnsi="仿宋_GB2312" w:eastAsia="仿宋_GB2312" w:cs="仿宋_GB2312"/>
                <w:b/>
                <w:bCs w:val="0"/>
                <w:color w:val="auto"/>
                <w:kern w:val="2"/>
                <w:sz w:val="24"/>
                <w:szCs w:val="24"/>
                <w:highlight w:val="none"/>
                <w:lang w:val="en-US" w:eastAsia="zh-CN"/>
              </w:rPr>
              <w:t>评分项</w:t>
            </w:r>
          </w:p>
        </w:tc>
        <w:tc>
          <w:tcPr>
            <w:tcW w:w="6023" w:type="dxa"/>
            <w:noWrap w:val="0"/>
            <w:vAlign w:val="center"/>
          </w:tcPr>
          <w:p w14:paraId="30D300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val="0"/>
                <w:color w:val="auto"/>
                <w:kern w:val="2"/>
                <w:sz w:val="24"/>
                <w:szCs w:val="24"/>
                <w:highlight w:val="none"/>
                <w:lang w:val="en-US" w:eastAsia="zh-CN"/>
              </w:rPr>
            </w:pPr>
            <w:r>
              <w:rPr>
                <w:rFonts w:hint="eastAsia" w:ascii="仿宋_GB2312" w:hAnsi="仿宋_GB2312" w:eastAsia="仿宋_GB2312" w:cs="仿宋_GB2312"/>
                <w:b/>
                <w:bCs w:val="0"/>
                <w:color w:val="auto"/>
                <w:sz w:val="24"/>
                <w:szCs w:val="24"/>
                <w:highlight w:val="none"/>
                <w:lang w:val="en-US" w:eastAsia="zh-CN"/>
              </w:rPr>
              <w:t>评审依据及标准</w:t>
            </w:r>
          </w:p>
        </w:tc>
        <w:tc>
          <w:tcPr>
            <w:tcW w:w="795" w:type="dxa"/>
            <w:noWrap w:val="0"/>
            <w:vAlign w:val="center"/>
          </w:tcPr>
          <w:p w14:paraId="1F096D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val="0"/>
                <w:color w:val="auto"/>
                <w:kern w:val="2"/>
                <w:sz w:val="24"/>
                <w:szCs w:val="24"/>
                <w:highlight w:val="none"/>
                <w:lang w:val="en-US" w:eastAsia="zh-CN"/>
              </w:rPr>
            </w:pPr>
            <w:r>
              <w:rPr>
                <w:rFonts w:hint="eastAsia" w:ascii="仿宋_GB2312" w:hAnsi="仿宋_GB2312" w:eastAsia="仿宋_GB2312" w:cs="仿宋_GB2312"/>
                <w:b/>
                <w:bCs w:val="0"/>
                <w:color w:val="auto"/>
                <w:kern w:val="2"/>
                <w:sz w:val="24"/>
                <w:szCs w:val="24"/>
                <w:highlight w:val="none"/>
                <w:lang w:val="en-US" w:eastAsia="zh-CN"/>
              </w:rPr>
              <w:t>分值</w:t>
            </w:r>
          </w:p>
        </w:tc>
      </w:tr>
      <w:tr w14:paraId="6634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50" w:type="dxa"/>
            <w:noWrap w:val="0"/>
            <w:vAlign w:val="center"/>
          </w:tcPr>
          <w:p w14:paraId="30F6CD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429" w:type="dxa"/>
            <w:noWrap w:val="0"/>
            <w:vAlign w:val="center"/>
          </w:tcPr>
          <w:p w14:paraId="21E2A4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管理体系认证</w:t>
            </w:r>
          </w:p>
        </w:tc>
        <w:tc>
          <w:tcPr>
            <w:tcW w:w="6023" w:type="dxa"/>
            <w:noWrap w:val="0"/>
            <w:vAlign w:val="center"/>
          </w:tcPr>
          <w:p w14:paraId="4297FAC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根据投标人企业认证证书情况进行打分，提供相关证明并加盖投标人公章。（本项分值设置为3，2，1，0.5，0分）</w:t>
            </w:r>
          </w:p>
        </w:tc>
        <w:tc>
          <w:tcPr>
            <w:tcW w:w="795" w:type="dxa"/>
            <w:noWrap w:val="0"/>
            <w:vAlign w:val="center"/>
          </w:tcPr>
          <w:p w14:paraId="4A8842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r w14:paraId="1677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1FFF86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429" w:type="dxa"/>
            <w:noWrap w:val="0"/>
            <w:vAlign w:val="center"/>
          </w:tcPr>
          <w:p w14:paraId="072244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业绩案例</w:t>
            </w:r>
          </w:p>
        </w:tc>
        <w:tc>
          <w:tcPr>
            <w:tcW w:w="6023" w:type="dxa"/>
            <w:noWrap w:val="0"/>
            <w:vAlign w:val="center"/>
          </w:tcPr>
          <w:p w14:paraId="478C7C52">
            <w:pPr>
              <w:keepNext w:val="0"/>
              <w:keepLines w:val="0"/>
              <w:pageBreakBefore w:val="0"/>
              <w:widowControl w:val="0"/>
              <w:kinsoku/>
              <w:wordWrap/>
              <w:overflowPunct/>
              <w:topLinePunct w:val="0"/>
              <w:autoSpaceDE/>
              <w:autoSpaceDN/>
              <w:bidi w:val="0"/>
              <w:adjustRightInd/>
              <w:snapToGrid/>
              <w:spacing w:line="360" w:lineRule="exact"/>
              <w:ind w:left="-92" w:leftChars="-44" w:right="-107" w:rightChars="-51"/>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投标人自2022年1月1日以来（以合同签订时间为准）完成的同类案例，每有1个得1分，满分2分。</w:t>
            </w:r>
          </w:p>
          <w:p w14:paraId="71A54D6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注：每个案例提供合同复印件并加盖投标人公章。</w:t>
            </w:r>
          </w:p>
        </w:tc>
        <w:tc>
          <w:tcPr>
            <w:tcW w:w="795" w:type="dxa"/>
            <w:noWrap w:val="0"/>
            <w:vAlign w:val="center"/>
          </w:tcPr>
          <w:p w14:paraId="63E6A8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p>
        </w:tc>
      </w:tr>
      <w:tr w14:paraId="2B84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45C64B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429" w:type="dxa"/>
            <w:noWrap w:val="0"/>
            <w:vAlign w:val="center"/>
          </w:tcPr>
          <w:p w14:paraId="749F0A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主要人员综合素质</w:t>
            </w:r>
          </w:p>
        </w:tc>
        <w:tc>
          <w:tcPr>
            <w:tcW w:w="6023" w:type="dxa"/>
            <w:noWrap w:val="0"/>
            <w:vAlign w:val="center"/>
          </w:tcPr>
          <w:p w14:paraId="50242F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1、拟派项目经理（5分）：</w:t>
            </w:r>
          </w:p>
          <w:p w14:paraId="23E64C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（1）具有本科及以上学历的得1分；</w:t>
            </w:r>
          </w:p>
          <w:p w14:paraId="27865F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（2）持有人社部门颁发的中级及以上职称证书的得2分；</w:t>
            </w:r>
          </w:p>
          <w:p w14:paraId="001F194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（3）持有应急管理部门颁发或监制的特种作业操作证（高处作业）的得2分；</w:t>
            </w:r>
          </w:p>
          <w:p w14:paraId="4F57AA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2、拟派保洁班长（3分）：</w:t>
            </w:r>
          </w:p>
          <w:p w14:paraId="5B4A95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（1）具有本科及以上学历的得1分；</w:t>
            </w:r>
          </w:p>
          <w:p w14:paraId="0A1EBC3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（2）持有人社部门颁发的中级及以上职称证书的得2分。</w:t>
            </w:r>
          </w:p>
          <w:p w14:paraId="39DF59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3、绿化工（2分）：</w:t>
            </w:r>
            <w:r>
              <w:rPr>
                <w:rFonts w:hint="eastAsia" w:ascii="仿宋_GB2312" w:hAnsi="仿宋_GB2312" w:eastAsia="仿宋_GB2312" w:cs="仿宋_GB2312"/>
                <w:b w:val="0"/>
                <w:bCs/>
                <w:color w:val="auto"/>
                <w:sz w:val="24"/>
                <w:szCs w:val="24"/>
                <w:highlight w:val="none"/>
                <w:lang w:val="en-US" w:eastAsia="zh-CN"/>
              </w:rPr>
              <w:t>持有人社部门颁发的园林绿化相关专业中级及以上职称证书的得2分。</w:t>
            </w:r>
          </w:p>
          <w:p w14:paraId="469756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注：上述人员不能兼任，提供以上相关人员本单位的社保证明材料及相关证书材料复印件并加盖投标人公章,否则不得分。</w:t>
            </w:r>
          </w:p>
        </w:tc>
        <w:tc>
          <w:tcPr>
            <w:tcW w:w="795" w:type="dxa"/>
            <w:noWrap w:val="0"/>
            <w:vAlign w:val="center"/>
          </w:tcPr>
          <w:p w14:paraId="660D3C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p>
          <w:p w14:paraId="229DCB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10</w:t>
            </w:r>
          </w:p>
        </w:tc>
      </w:tr>
      <w:tr w14:paraId="593F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50" w:type="dxa"/>
            <w:noWrap w:val="0"/>
            <w:vAlign w:val="center"/>
          </w:tcPr>
          <w:p w14:paraId="77C12F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rPr>
              <w:t>4</w:t>
            </w:r>
          </w:p>
        </w:tc>
        <w:tc>
          <w:tcPr>
            <w:tcW w:w="1429" w:type="dxa"/>
            <w:noWrap w:val="0"/>
            <w:vAlign w:val="center"/>
          </w:tcPr>
          <w:p w14:paraId="40EC64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综合管理方案</w:t>
            </w:r>
          </w:p>
        </w:tc>
        <w:tc>
          <w:tcPr>
            <w:tcW w:w="6023" w:type="dxa"/>
            <w:noWrap w:val="0"/>
            <w:vAlign w:val="center"/>
          </w:tcPr>
          <w:p w14:paraId="60D297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投标人针对本项目提供综合管理方案，包含但不限于物业现状分析、总体管理、服务指标及措施等</w:t>
            </w:r>
            <w:r>
              <w:rPr>
                <w:rFonts w:hint="eastAsia" w:ascii="仿宋_GB2312" w:hAnsi="仿宋_GB2312" w:eastAsia="仿宋_GB2312" w:cs="仿宋_GB2312"/>
                <w:color w:val="auto"/>
                <w:sz w:val="24"/>
                <w:szCs w:val="24"/>
                <w:highlight w:val="none"/>
                <w:lang w:eastAsia="zh-CN"/>
              </w:rPr>
              <w:t>。</w:t>
            </w:r>
            <w:bookmarkStart w:id="154" w:name="OLE_LINK5"/>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bookmarkEnd w:id="154"/>
          </w:p>
        </w:tc>
        <w:tc>
          <w:tcPr>
            <w:tcW w:w="795" w:type="dxa"/>
            <w:noWrap w:val="0"/>
            <w:vAlign w:val="center"/>
          </w:tcPr>
          <w:p w14:paraId="2A3A71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p>
        </w:tc>
      </w:tr>
      <w:tr w14:paraId="0738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640FF7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rPr>
              <w:t>5</w:t>
            </w:r>
          </w:p>
        </w:tc>
        <w:tc>
          <w:tcPr>
            <w:tcW w:w="1429" w:type="dxa"/>
            <w:noWrap w:val="0"/>
            <w:vAlign w:val="center"/>
          </w:tcPr>
          <w:p w14:paraId="5FCFEF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zh-CN" w:eastAsia="zh-CN"/>
              </w:rPr>
              <w:t>保洁服务方案</w:t>
            </w:r>
          </w:p>
        </w:tc>
        <w:tc>
          <w:tcPr>
            <w:tcW w:w="6023" w:type="dxa"/>
            <w:noWrap w:val="0"/>
            <w:vAlign w:val="center"/>
          </w:tcPr>
          <w:p w14:paraId="1D3C09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投标人针对本项目提供各类场景下</w:t>
            </w:r>
            <w:r>
              <w:rPr>
                <w:rFonts w:hint="eastAsia" w:ascii="仿宋_GB2312" w:hAnsi="仿宋_GB2312" w:eastAsia="仿宋_GB2312" w:cs="仿宋_GB2312"/>
                <w:color w:val="auto"/>
                <w:sz w:val="24"/>
                <w:szCs w:val="24"/>
                <w:highlight w:val="none"/>
                <w:lang w:val="en-US" w:eastAsia="zh-CN"/>
              </w:rPr>
              <w:t>保洁服务方案</w:t>
            </w:r>
            <w:r>
              <w:rPr>
                <w:rFonts w:hint="eastAsia" w:ascii="仿宋_GB2312" w:hAnsi="仿宋_GB2312" w:eastAsia="仿宋_GB2312" w:cs="仿宋_GB2312"/>
                <w:color w:val="auto"/>
                <w:sz w:val="24"/>
                <w:szCs w:val="24"/>
                <w:highlight w:val="none"/>
              </w:rPr>
              <w:t>，包括但不限于公共区域及设施的卫生维护方案；</w:t>
            </w:r>
            <w:r>
              <w:rPr>
                <w:rFonts w:hint="eastAsia" w:ascii="仿宋_GB2312" w:hAnsi="仿宋_GB2312" w:eastAsia="仿宋_GB2312" w:cs="仿宋_GB2312"/>
                <w:color w:val="auto"/>
                <w:sz w:val="24"/>
                <w:szCs w:val="24"/>
                <w:highlight w:val="none"/>
                <w:lang w:val="en-US" w:eastAsia="zh-CN"/>
              </w:rPr>
              <w:t>爱国卫生和</w:t>
            </w:r>
            <w:r>
              <w:rPr>
                <w:rFonts w:hint="eastAsia" w:ascii="仿宋_GB2312" w:hAnsi="仿宋_GB2312" w:eastAsia="仿宋_GB2312" w:cs="仿宋_GB2312"/>
                <w:color w:val="auto"/>
                <w:sz w:val="24"/>
                <w:szCs w:val="24"/>
                <w:highlight w:val="none"/>
              </w:rPr>
              <w:t>灭“四害”消杀等方面的计划和实施措施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本项分值设置为5,4,3,2,1</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0分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14:paraId="02DBE5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p>
        </w:tc>
      </w:tr>
      <w:tr w14:paraId="4CF3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42E40B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rPr>
              <w:t>6</w:t>
            </w:r>
          </w:p>
        </w:tc>
        <w:tc>
          <w:tcPr>
            <w:tcW w:w="1429" w:type="dxa"/>
            <w:noWrap w:val="0"/>
            <w:vAlign w:val="center"/>
          </w:tcPr>
          <w:p w14:paraId="6B1A22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绿化方案</w:t>
            </w:r>
          </w:p>
        </w:tc>
        <w:tc>
          <w:tcPr>
            <w:tcW w:w="6023" w:type="dxa"/>
            <w:noWrap w:val="0"/>
            <w:vAlign w:val="center"/>
          </w:tcPr>
          <w:p w14:paraId="4A0446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投标人针对本项目提供绿化服务方案，包括但不限于服务区域内树木、花草、色块等的日常养护和管理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室内外摆花及盆栽绿色植物的摆放和养护</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室外绿化改造方案</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14:paraId="7D87A2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p>
        </w:tc>
      </w:tr>
      <w:tr w14:paraId="4C56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6949CE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429" w:type="dxa"/>
            <w:noWrap w:val="0"/>
            <w:vAlign w:val="center"/>
          </w:tcPr>
          <w:p w14:paraId="1F57E4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等离子清洗和外墙清洗方案</w:t>
            </w:r>
          </w:p>
        </w:tc>
        <w:tc>
          <w:tcPr>
            <w:tcW w:w="6023" w:type="dxa"/>
            <w:noWrap w:val="0"/>
            <w:vAlign w:val="center"/>
          </w:tcPr>
          <w:p w14:paraId="3DF207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对</w:t>
            </w:r>
            <w:r>
              <w:rPr>
                <w:rFonts w:hint="eastAsia" w:ascii="仿宋_GB2312" w:hAnsi="仿宋_GB2312" w:eastAsia="仿宋_GB2312" w:cs="仿宋_GB2312"/>
                <w:color w:val="auto"/>
                <w:sz w:val="24"/>
                <w:szCs w:val="24"/>
                <w:highlight w:val="none"/>
              </w:rPr>
              <w:t>投标人针对本项目提供</w:t>
            </w:r>
            <w:r>
              <w:rPr>
                <w:rFonts w:hint="eastAsia" w:ascii="仿宋_GB2312" w:hAnsi="仿宋_GB2312" w:eastAsia="仿宋_GB2312" w:cs="仿宋_GB2312"/>
                <w:color w:val="auto"/>
                <w:sz w:val="24"/>
                <w:szCs w:val="24"/>
                <w:highlight w:val="none"/>
                <w:lang w:val="en-US" w:eastAsia="zh-CN"/>
              </w:rPr>
              <w:t>等离子清洗和外墙清洗方案，包括但不限于清洗方案、清洗时间频次、清洗过程的防护情况等进行打分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14:paraId="66366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14:paraId="5AF8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45F96D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p>
        </w:tc>
        <w:tc>
          <w:tcPr>
            <w:tcW w:w="1429" w:type="dxa"/>
            <w:noWrap w:val="0"/>
            <w:vAlign w:val="center"/>
          </w:tcPr>
          <w:p w14:paraId="26BC7A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人员配置</w:t>
            </w:r>
          </w:p>
        </w:tc>
        <w:tc>
          <w:tcPr>
            <w:tcW w:w="6023" w:type="dxa"/>
            <w:noWrap w:val="0"/>
            <w:vAlign w:val="center"/>
          </w:tcPr>
          <w:p w14:paraId="06D2A79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投标人提供管理人员配备和其他员工的配置方案，包括但不限于按照医院的要求列出工作人员数量及工作职责，保洁人员配置</w:t>
            </w:r>
            <w:r>
              <w:rPr>
                <w:rFonts w:hint="eastAsia" w:ascii="仿宋_GB2312" w:hAnsi="仿宋_GB2312" w:eastAsia="仿宋_GB2312" w:cs="仿宋_GB2312"/>
                <w:color w:val="auto"/>
                <w:sz w:val="24"/>
                <w:szCs w:val="24"/>
                <w:highlight w:val="none"/>
                <w:lang w:eastAsia="zh-CN"/>
              </w:rPr>
              <w:t>方案</w:t>
            </w:r>
            <w:r>
              <w:rPr>
                <w:rFonts w:hint="eastAsia" w:ascii="仿宋_GB2312" w:hAnsi="仿宋_GB2312" w:eastAsia="仿宋_GB2312" w:cs="仿宋_GB2312"/>
                <w:color w:val="auto"/>
                <w:sz w:val="24"/>
                <w:szCs w:val="24"/>
                <w:highlight w:val="none"/>
              </w:rPr>
              <w:t>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p>
        </w:tc>
        <w:tc>
          <w:tcPr>
            <w:tcW w:w="795" w:type="dxa"/>
            <w:noWrap w:val="0"/>
            <w:vAlign w:val="center"/>
          </w:tcPr>
          <w:p w14:paraId="24F843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14:paraId="0D57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258E1D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429" w:type="dxa"/>
            <w:noWrap w:val="0"/>
            <w:vAlign w:val="center"/>
          </w:tcPr>
          <w:p w14:paraId="18B12A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员工培训</w:t>
            </w:r>
          </w:p>
        </w:tc>
        <w:tc>
          <w:tcPr>
            <w:tcW w:w="6023" w:type="dxa"/>
            <w:noWrap w:val="0"/>
            <w:vAlign w:val="center"/>
          </w:tcPr>
          <w:p w14:paraId="0B396A3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投标人提供完备的员工培训与管理方案，包括但不限于培训师资、培训制度、培训内容等</w:t>
            </w:r>
            <w:bookmarkStart w:id="155" w:name="OLE_LINK3"/>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bookmarkEnd w:id="155"/>
          </w:p>
        </w:tc>
        <w:tc>
          <w:tcPr>
            <w:tcW w:w="795" w:type="dxa"/>
            <w:noWrap w:val="0"/>
            <w:vAlign w:val="center"/>
          </w:tcPr>
          <w:p w14:paraId="54E441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14:paraId="506A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612685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429" w:type="dxa"/>
            <w:noWrap w:val="0"/>
            <w:vAlign w:val="center"/>
          </w:tcPr>
          <w:p w14:paraId="749A20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服务质量考核标准</w:t>
            </w:r>
          </w:p>
        </w:tc>
        <w:tc>
          <w:tcPr>
            <w:tcW w:w="6023" w:type="dxa"/>
            <w:noWrap w:val="0"/>
            <w:vAlign w:val="center"/>
          </w:tcPr>
          <w:p w14:paraId="7FFA4E3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投标人提供针对本项目的服务质量考核标准，包含但不限于服务质量考核制度、监督检查制度、管理人员考核制度及标准等。（</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14:paraId="722362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14:paraId="7A84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4BE26A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429" w:type="dxa"/>
            <w:noWrap w:val="0"/>
            <w:vAlign w:val="center"/>
          </w:tcPr>
          <w:p w14:paraId="3F4038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突发事件应急方案</w:t>
            </w:r>
          </w:p>
        </w:tc>
        <w:tc>
          <w:tcPr>
            <w:tcW w:w="6023" w:type="dxa"/>
            <w:noWrap w:val="0"/>
            <w:vAlign w:val="center"/>
          </w:tcPr>
          <w:p w14:paraId="575036E2">
            <w:pPr>
              <w:pStyle w:val="19"/>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根据投标人提供的针对防台、防汛、防火、防震、突发事件处置的应急方案及措施进行打分</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rPr>
              <w:t>本项分值设置为5,4,3,2,1</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0分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14:paraId="4E44CD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14:paraId="32BA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3F487F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429" w:type="dxa"/>
            <w:noWrap w:val="0"/>
            <w:vAlign w:val="center"/>
          </w:tcPr>
          <w:p w14:paraId="64FA54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人员专业素质及员工招聘标准</w:t>
            </w:r>
          </w:p>
        </w:tc>
        <w:tc>
          <w:tcPr>
            <w:tcW w:w="6023" w:type="dxa"/>
            <w:noWrap w:val="0"/>
            <w:vAlign w:val="center"/>
          </w:tcPr>
          <w:p w14:paraId="75273C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投标人提供针对本项目的人员专业素质及员工招聘标准，</w:t>
            </w:r>
            <w:r>
              <w:rPr>
                <w:rFonts w:hint="eastAsia" w:ascii="仿宋_GB2312" w:hAnsi="仿宋_GB2312" w:eastAsia="仿宋_GB2312" w:cs="仿宋_GB2312"/>
                <w:color w:val="auto"/>
                <w:sz w:val="24"/>
                <w:szCs w:val="24"/>
                <w:highlight w:val="none"/>
                <w:lang w:val="en-US" w:eastAsia="zh-CN"/>
              </w:rPr>
              <w:t>包括但不限于</w:t>
            </w:r>
            <w:r>
              <w:rPr>
                <w:rFonts w:hint="eastAsia" w:ascii="仿宋_GB2312" w:hAnsi="仿宋_GB2312" w:eastAsia="仿宋_GB2312" w:cs="仿宋_GB2312"/>
                <w:color w:val="auto"/>
                <w:sz w:val="24"/>
                <w:szCs w:val="24"/>
                <w:highlight w:val="none"/>
                <w:lang w:val="zh-CN" w:eastAsia="zh-CN"/>
              </w:rPr>
              <w:t>人员业务素质、工作能力、员工招聘标准等方面。（</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14:paraId="6AA3DC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14:paraId="49D3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05358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c>
          <w:tcPr>
            <w:tcW w:w="1429" w:type="dxa"/>
            <w:noWrap w:val="0"/>
            <w:vAlign w:val="center"/>
          </w:tcPr>
          <w:p w14:paraId="711070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设备投入方案</w:t>
            </w:r>
          </w:p>
        </w:tc>
        <w:tc>
          <w:tcPr>
            <w:tcW w:w="6023" w:type="dxa"/>
            <w:noWrap w:val="0"/>
            <w:vAlign w:val="center"/>
          </w:tcPr>
          <w:p w14:paraId="5537403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投标人提供针对本项目的设备投入方案，包含但不限于保障情况、物资清单等。（</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14:paraId="63C836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14:paraId="63B1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201A57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w:t>
            </w:r>
          </w:p>
        </w:tc>
        <w:tc>
          <w:tcPr>
            <w:tcW w:w="1429" w:type="dxa"/>
            <w:noWrap w:val="0"/>
            <w:vAlign w:val="center"/>
          </w:tcPr>
          <w:p w14:paraId="2CA036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生活垃圾分类工作方案及</w:t>
            </w:r>
            <w:r>
              <w:rPr>
                <w:rFonts w:hint="eastAsia" w:ascii="仿宋_GB2312" w:hAnsi="仿宋_GB2312" w:eastAsia="仿宋_GB2312" w:cs="仿宋_GB2312"/>
                <w:color w:val="auto"/>
                <w:sz w:val="24"/>
                <w:szCs w:val="24"/>
                <w:highlight w:val="none"/>
              </w:rPr>
              <w:t>可回收物收集处理方案</w:t>
            </w:r>
          </w:p>
        </w:tc>
        <w:tc>
          <w:tcPr>
            <w:tcW w:w="6023" w:type="dxa"/>
            <w:noWrap w:val="0"/>
            <w:vAlign w:val="center"/>
          </w:tcPr>
          <w:p w14:paraId="1AE54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投标人根据医院实际</w:t>
            </w: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color w:val="auto"/>
                <w:sz w:val="24"/>
                <w:szCs w:val="24"/>
                <w:highlight w:val="none"/>
              </w:rPr>
              <w:t>可实行的</w:t>
            </w:r>
            <w:r>
              <w:rPr>
                <w:rFonts w:hint="eastAsia" w:ascii="仿宋_GB2312" w:hAnsi="仿宋_GB2312" w:eastAsia="仿宋_GB2312" w:cs="仿宋_GB2312"/>
                <w:color w:val="auto"/>
                <w:sz w:val="24"/>
                <w:szCs w:val="24"/>
                <w:highlight w:val="none"/>
                <w:lang w:val="en-US" w:eastAsia="zh-CN"/>
              </w:rPr>
              <w:t>生活垃圾分类工作方案和</w:t>
            </w:r>
            <w:r>
              <w:rPr>
                <w:rFonts w:hint="eastAsia" w:ascii="仿宋_GB2312" w:hAnsi="仿宋_GB2312" w:eastAsia="仿宋_GB2312" w:cs="仿宋_GB2312"/>
                <w:color w:val="auto"/>
                <w:sz w:val="24"/>
                <w:szCs w:val="24"/>
                <w:highlight w:val="none"/>
              </w:rPr>
              <w:t>可回收物收集处理方案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包括但不限于垃圾分类怎么管理操作、可回收物处置方案、有害垃圾处置方案等</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5,4,3,2,1,0.5，0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14:paraId="61AFE1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14:paraId="25A2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0541E3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15</w:t>
            </w:r>
          </w:p>
        </w:tc>
        <w:tc>
          <w:tcPr>
            <w:tcW w:w="1429" w:type="dxa"/>
            <w:noWrap w:val="0"/>
            <w:vAlign w:val="center"/>
          </w:tcPr>
          <w:p w14:paraId="609C33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保持员工队伍稳定措施的有效性和服务承诺</w:t>
            </w:r>
          </w:p>
        </w:tc>
        <w:tc>
          <w:tcPr>
            <w:tcW w:w="6023" w:type="dxa"/>
            <w:noWrap w:val="0"/>
            <w:vAlign w:val="center"/>
          </w:tcPr>
          <w:p w14:paraId="7DE0936D">
            <w:pPr>
              <w:pStyle w:val="19"/>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员工队伍稳定的承诺及有关措施的有效性以及相应的服务承诺和可行的优惠</w:t>
            </w:r>
            <w:r>
              <w:rPr>
                <w:rFonts w:hint="eastAsia" w:ascii="仿宋_GB2312" w:hAnsi="仿宋_GB2312" w:eastAsia="仿宋_GB2312" w:cs="仿宋_GB2312"/>
                <w:color w:val="auto"/>
                <w:sz w:val="24"/>
                <w:szCs w:val="24"/>
                <w:highlight w:val="none"/>
                <w:lang w:val="en-US" w:eastAsia="zh-CN"/>
              </w:rPr>
              <w:t>承诺</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不包含价格优惠）进行打分。（</w:t>
            </w:r>
            <w:r>
              <w:rPr>
                <w:rFonts w:hint="eastAsia" w:ascii="仿宋_GB2312" w:hAnsi="仿宋_GB2312" w:eastAsia="仿宋_GB2312" w:cs="仿宋_GB2312"/>
                <w:color w:val="auto"/>
                <w:sz w:val="24"/>
                <w:szCs w:val="24"/>
                <w:highlight w:val="none"/>
              </w:rPr>
              <w:t>本项分值设置为5,4,3,2,1</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0分</w:t>
            </w:r>
            <w:r>
              <w:rPr>
                <w:rFonts w:hint="eastAsia" w:ascii="仿宋_GB2312" w:hAnsi="仿宋_GB2312" w:eastAsia="仿宋_GB2312" w:cs="仿宋_GB2312"/>
                <w:color w:val="auto"/>
                <w:sz w:val="24"/>
                <w:szCs w:val="24"/>
                <w:highlight w:val="none"/>
                <w:lang w:eastAsia="zh-CN"/>
              </w:rPr>
              <w:t>）</w:t>
            </w:r>
          </w:p>
        </w:tc>
        <w:tc>
          <w:tcPr>
            <w:tcW w:w="795" w:type="dxa"/>
            <w:noWrap w:val="0"/>
            <w:vAlign w:val="center"/>
          </w:tcPr>
          <w:p w14:paraId="46952F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14:paraId="7DD0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0" w:type="dxa"/>
            <w:noWrap w:val="0"/>
            <w:vAlign w:val="center"/>
          </w:tcPr>
          <w:p w14:paraId="3A9B62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16</w:t>
            </w:r>
          </w:p>
        </w:tc>
        <w:tc>
          <w:tcPr>
            <w:tcW w:w="1429" w:type="dxa"/>
            <w:noWrap w:val="0"/>
            <w:vAlign w:val="center"/>
          </w:tcPr>
          <w:p w14:paraId="4589C1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交接方案</w:t>
            </w:r>
          </w:p>
        </w:tc>
        <w:tc>
          <w:tcPr>
            <w:tcW w:w="6023" w:type="dxa"/>
            <w:noWrap w:val="0"/>
            <w:vAlign w:val="center"/>
          </w:tcPr>
          <w:p w14:paraId="07EA7BB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lang w:val="en-US" w:eastAsia="zh-CN"/>
              </w:rPr>
              <w:t>根</w:t>
            </w:r>
            <w:r>
              <w:rPr>
                <w:rFonts w:hint="eastAsia" w:ascii="仿宋_GB2312" w:hAnsi="仿宋_GB2312" w:eastAsia="仿宋_GB2312" w:cs="仿宋_GB2312"/>
                <w:bCs/>
                <w:iCs/>
                <w:color w:val="auto"/>
                <w:sz w:val="24"/>
                <w:szCs w:val="24"/>
                <w:highlight w:val="none"/>
              </w:rPr>
              <w:t>据投标人</w:t>
            </w:r>
            <w:r>
              <w:rPr>
                <w:rFonts w:hint="eastAsia" w:ascii="仿宋_GB2312" w:hAnsi="仿宋_GB2312" w:eastAsia="仿宋_GB2312" w:cs="仿宋_GB2312"/>
                <w:bCs/>
                <w:iCs/>
                <w:color w:val="auto"/>
                <w:sz w:val="24"/>
                <w:szCs w:val="24"/>
                <w:highlight w:val="none"/>
                <w:lang w:eastAsia="zh-CN"/>
              </w:rPr>
              <w:t>提供的项目</w:t>
            </w:r>
            <w:r>
              <w:rPr>
                <w:rFonts w:hint="eastAsia" w:ascii="仿宋_GB2312" w:hAnsi="仿宋_GB2312" w:eastAsia="仿宋_GB2312" w:cs="仿宋_GB2312"/>
                <w:bCs/>
                <w:iCs/>
                <w:color w:val="auto"/>
                <w:sz w:val="24"/>
                <w:szCs w:val="24"/>
                <w:highlight w:val="none"/>
              </w:rPr>
              <w:t>交接方案</w:t>
            </w:r>
            <w:r>
              <w:rPr>
                <w:rFonts w:hint="eastAsia" w:ascii="仿宋_GB2312" w:hAnsi="仿宋_GB2312" w:eastAsia="仿宋_GB2312" w:cs="仿宋_GB2312"/>
                <w:bCs/>
                <w:iCs/>
                <w:color w:val="auto"/>
                <w:sz w:val="24"/>
                <w:szCs w:val="24"/>
                <w:highlight w:val="none"/>
                <w:lang w:eastAsia="zh-CN"/>
              </w:rPr>
              <w:t>进行打分</w:t>
            </w:r>
            <w:r>
              <w:rPr>
                <w:rFonts w:hint="eastAsia" w:ascii="仿宋_GB2312" w:hAnsi="仿宋_GB2312" w:eastAsia="仿宋_GB2312" w:cs="仿宋_GB2312"/>
                <w:bCs/>
                <w:iCs/>
                <w:color w:val="auto"/>
                <w:sz w:val="24"/>
                <w:szCs w:val="24"/>
                <w:highlight w:val="none"/>
              </w:rPr>
              <w:t>，包含但不限于人员安置、工作移交、设备盘点交接、提前对接等</w:t>
            </w:r>
            <w:r>
              <w:rPr>
                <w:rFonts w:hint="eastAsia" w:ascii="仿宋_GB2312" w:hAnsi="仿宋_GB2312" w:eastAsia="仿宋_GB2312" w:cs="仿宋_GB2312"/>
                <w:bCs/>
                <w:iCs/>
                <w:color w:val="auto"/>
                <w:sz w:val="24"/>
                <w:szCs w:val="24"/>
                <w:highlight w:val="none"/>
                <w:lang w:eastAsia="zh-CN"/>
              </w:rPr>
              <w:t>。（</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14:paraId="40285D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14:paraId="1451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50" w:type="dxa"/>
            <w:noWrap w:val="0"/>
            <w:vAlign w:val="center"/>
          </w:tcPr>
          <w:p w14:paraId="682A8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17</w:t>
            </w:r>
          </w:p>
        </w:tc>
        <w:tc>
          <w:tcPr>
            <w:tcW w:w="1429" w:type="dxa"/>
            <w:noWrap w:val="0"/>
            <w:vAlign w:val="center"/>
          </w:tcPr>
          <w:p w14:paraId="187715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赔偿承诺</w:t>
            </w:r>
          </w:p>
        </w:tc>
        <w:tc>
          <w:tcPr>
            <w:tcW w:w="6023" w:type="dxa"/>
            <w:noWrap w:val="0"/>
            <w:vAlign w:val="center"/>
          </w:tcPr>
          <w:p w14:paraId="33E1705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根据投标人</w:t>
            </w:r>
            <w:r>
              <w:rPr>
                <w:rFonts w:hint="eastAsia" w:ascii="仿宋_GB2312" w:hAnsi="仿宋_GB2312" w:eastAsia="仿宋_GB2312" w:cs="仿宋_GB2312"/>
                <w:bCs/>
                <w:iCs/>
                <w:color w:val="auto"/>
                <w:sz w:val="24"/>
                <w:szCs w:val="24"/>
                <w:highlight w:val="none"/>
                <w:lang w:eastAsia="zh-CN"/>
              </w:rPr>
              <w:t>提供</w:t>
            </w:r>
            <w:r>
              <w:rPr>
                <w:rFonts w:hint="eastAsia" w:ascii="仿宋_GB2312" w:hAnsi="仿宋_GB2312" w:eastAsia="仿宋_GB2312" w:cs="仿宋_GB2312"/>
                <w:bCs/>
                <w:iCs/>
                <w:color w:val="auto"/>
                <w:sz w:val="24"/>
                <w:szCs w:val="24"/>
                <w:highlight w:val="none"/>
              </w:rPr>
              <w:t>赔偿承诺进行打分</w:t>
            </w:r>
            <w:r>
              <w:rPr>
                <w:rFonts w:hint="eastAsia" w:ascii="仿宋_GB2312" w:hAnsi="仿宋_GB2312" w:eastAsia="仿宋_GB2312" w:cs="仿宋_GB2312"/>
                <w:bCs/>
                <w:iCs/>
                <w:color w:val="auto"/>
                <w:sz w:val="24"/>
                <w:szCs w:val="24"/>
                <w:highlight w:val="none"/>
                <w:lang w:eastAsia="zh-CN"/>
              </w:rPr>
              <w:t>，</w:t>
            </w:r>
            <w:r>
              <w:rPr>
                <w:rFonts w:hint="eastAsia" w:ascii="仿宋_GB2312" w:hAnsi="仿宋_GB2312" w:eastAsia="仿宋_GB2312" w:cs="仿宋_GB2312"/>
                <w:bCs/>
                <w:iCs/>
                <w:color w:val="auto"/>
                <w:sz w:val="24"/>
                <w:szCs w:val="24"/>
                <w:highlight w:val="none"/>
              </w:rPr>
              <w:t>包含但不限于对医院相关损失赔偿，有制度、有赔偿细则、有专人落实</w:t>
            </w:r>
            <w:r>
              <w:rPr>
                <w:rFonts w:hint="eastAsia" w:ascii="仿宋_GB2312" w:hAnsi="仿宋_GB2312" w:eastAsia="仿宋_GB2312" w:cs="仿宋_GB2312"/>
                <w:bCs/>
                <w:iCs/>
                <w:color w:val="auto"/>
                <w:sz w:val="24"/>
                <w:szCs w:val="24"/>
                <w:highlight w:val="none"/>
                <w:lang w:eastAsia="zh-CN"/>
              </w:rPr>
              <w:t>等内容。（</w:t>
            </w:r>
            <w:r>
              <w:rPr>
                <w:rFonts w:hint="eastAsia" w:ascii="仿宋_GB2312" w:hAnsi="仿宋_GB2312" w:eastAsia="仿宋_GB2312" w:cs="仿宋_GB2312"/>
                <w:color w:val="auto"/>
                <w:sz w:val="24"/>
                <w:szCs w:val="24"/>
                <w:highlight w:val="none"/>
              </w:rPr>
              <w:t>本项分值设置为</w:t>
            </w:r>
            <w:r>
              <w:rPr>
                <w:rFonts w:hint="eastAsia" w:ascii="仿宋_GB2312" w:hAnsi="仿宋_GB2312" w:eastAsia="仿宋_GB2312" w:cs="仿宋_GB2312"/>
                <w:color w:val="auto"/>
                <w:sz w:val="24"/>
                <w:szCs w:val="24"/>
                <w:highlight w:val="none"/>
                <w:lang w:val="en-US" w:eastAsia="zh-CN"/>
              </w:rPr>
              <w:t>3，2,1,0.5,0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zh-CN" w:eastAsia="zh-CN"/>
              </w:rPr>
              <w:t>）</w:t>
            </w:r>
          </w:p>
        </w:tc>
        <w:tc>
          <w:tcPr>
            <w:tcW w:w="795" w:type="dxa"/>
            <w:noWrap w:val="0"/>
            <w:vAlign w:val="center"/>
          </w:tcPr>
          <w:p w14:paraId="0F8676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bl>
    <w:p w14:paraId="52DBD169">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16AE80C">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14:paraId="7DA6B658">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EDB1B98">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1BBC6E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E5F381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20 </w:t>
      </w:r>
    </w:p>
    <w:p w14:paraId="2CB3F879">
      <w:pPr>
        <w:pStyle w:val="25"/>
        <w:kinsoku/>
        <w:wordWrap w:val="0"/>
        <w:overflowPunct/>
        <w:topLinePunct w:val="0"/>
        <w:bidi w:val="0"/>
        <w:snapToGrid w:val="0"/>
        <w:spacing w:line="360" w:lineRule="auto"/>
        <w:ind w:firstLine="0" w:firstLineChars="0"/>
        <w:rPr>
          <w:rFonts w:hint="eastAsia" w:ascii="仿宋" w:hAnsi="仿宋" w:eastAsia="仿宋" w:cs="仿宋"/>
          <w:color w:val="auto"/>
          <w:highlight w:val="none"/>
        </w:rPr>
      </w:pPr>
    </w:p>
    <w:p w14:paraId="142E2C3A">
      <w:pPr>
        <w:widowControl/>
        <w:kinsoku/>
        <w:wordWrap w:val="0"/>
        <w:overflowPunct/>
        <w:topLinePunct w:val="0"/>
        <w:bidi w:val="0"/>
        <w:adjustRightInd/>
        <w:jc w:val="center"/>
        <w:rPr>
          <w:rFonts w:hint="eastAsia" w:ascii="仿宋" w:hAnsi="仿宋" w:eastAsia="仿宋" w:cs="仿宋"/>
          <w:b/>
          <w:color w:val="auto"/>
          <w:sz w:val="36"/>
          <w:szCs w:val="20"/>
          <w:highlight w:val="none"/>
        </w:rPr>
      </w:pPr>
    </w:p>
    <w:p w14:paraId="7149FD25">
      <w:pPr>
        <w:pStyle w:val="23"/>
        <w:kinsoku/>
        <w:wordWrap w:val="0"/>
        <w:overflowPunct/>
        <w:topLinePunct w:val="0"/>
        <w:bidi w:val="0"/>
        <w:rPr>
          <w:rFonts w:hint="eastAsia" w:ascii="仿宋" w:hAnsi="仿宋" w:eastAsia="仿宋" w:cs="仿宋"/>
          <w:b/>
          <w:color w:val="auto"/>
          <w:sz w:val="36"/>
          <w:szCs w:val="20"/>
          <w:highlight w:val="none"/>
        </w:rPr>
      </w:pPr>
    </w:p>
    <w:p w14:paraId="1D7EC29C">
      <w:pPr>
        <w:pStyle w:val="24"/>
        <w:kinsoku/>
        <w:wordWrap w:val="0"/>
        <w:overflowPunct/>
        <w:topLinePunct w:val="0"/>
        <w:bidi w:val="0"/>
        <w:rPr>
          <w:rFonts w:hint="eastAsia" w:ascii="仿宋" w:hAnsi="仿宋" w:eastAsia="仿宋" w:cs="仿宋"/>
          <w:b/>
          <w:color w:val="auto"/>
          <w:sz w:val="36"/>
          <w:szCs w:val="20"/>
          <w:highlight w:val="none"/>
        </w:rPr>
      </w:pPr>
    </w:p>
    <w:p w14:paraId="3A5EA689">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6C9658EB">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548EB13A">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F8A95A9">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F63A16A">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60DA8650">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8A14499">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25A95AC">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BD6A475">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3DD2AA6">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CED3425">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14:paraId="4B37D632">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3792A44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1F8E61E">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14:paraId="0E090193">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】政府采购活动，郑重承诺：</w:t>
      </w:r>
    </w:p>
    <w:p w14:paraId="09946809">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9EB81A3">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DF43D63">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0E71BD7">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D35E375">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7E8B8E6">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5E7B396">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0F82108">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1C3A9D63">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C6AD7EA">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5D6F0DF">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EEFA0B1">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395B32E">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1ADD79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20022E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93C51AD">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B208B30">
      <w:pPr>
        <w:widowControl/>
        <w:kinsoku/>
        <w:wordWrap w:val="0"/>
        <w:overflowPunct/>
        <w:topLinePunct w:val="0"/>
        <w:bidi w:val="0"/>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AD9F1A0">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81CDA4F">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EBB9DF6">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0DA3BA06">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265E96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6B2795D">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1D0217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2352780">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96DF9F8">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AC338D2">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C38F51C">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14:paraId="79A926D2">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2C34CBB">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70A8BE2">
      <w:pPr>
        <w:kinsoku/>
        <w:wordWrap w:val="0"/>
        <w:overflowPunct/>
        <w:topLinePunct w:val="0"/>
        <w:bidi w:val="0"/>
        <w:spacing w:line="360" w:lineRule="auto"/>
        <w:jc w:val="center"/>
        <w:outlineLvl w:val="0"/>
        <w:rPr>
          <w:rFonts w:hint="eastAsia" w:ascii="仿宋" w:hAnsi="仿宋" w:eastAsia="仿宋" w:cs="仿宋"/>
          <w:b/>
          <w:color w:val="auto"/>
          <w:kern w:val="0"/>
          <w:sz w:val="24"/>
          <w:highlight w:val="none"/>
        </w:rPr>
      </w:pPr>
    </w:p>
    <w:p w14:paraId="5A856FCC">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84D8B93">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14:paraId="57560291">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29D4EF4">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773B14B">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E9D4CAA">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7F78284F">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848D532">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0D298C52">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296DC443">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8B83A6C">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ABA4185">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D1221D">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00D053C">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121A27D">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F8A6333">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34EBB39">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AD3F88A">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918B447">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2761EF2">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A685BE">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62CFD0">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69D4DA3C">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5FC86511">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52560664">
      <w:pPr>
        <w:kinsoku/>
        <w:wordWrap w:val="0"/>
        <w:overflowPunct/>
        <w:topLinePunct w:val="0"/>
        <w:bidi w:val="0"/>
        <w:snapToGrid w:val="0"/>
        <w:spacing w:line="360" w:lineRule="auto"/>
        <w:jc w:val="both"/>
        <w:rPr>
          <w:rFonts w:hint="eastAsia" w:ascii="仿宋" w:hAnsi="仿宋" w:eastAsia="仿宋" w:cs="仿宋"/>
          <w:b/>
          <w:color w:val="auto"/>
          <w:kern w:val="0"/>
          <w:sz w:val="32"/>
          <w:szCs w:val="32"/>
          <w:highlight w:val="none"/>
          <w:lang w:val="zh-CN"/>
        </w:rPr>
      </w:pPr>
    </w:p>
    <w:p w14:paraId="55F4FD70">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6563CF9">
      <w:pPr>
        <w:kinsoku/>
        <w:wordWrap w:val="0"/>
        <w:overflowPunct/>
        <w:topLinePunct w:val="0"/>
        <w:bidi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1A08D16">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绍兴市口腔医院</w:t>
      </w:r>
      <w:r>
        <w:rPr>
          <w:rFonts w:hint="eastAsia" w:ascii="仿宋_GB2312" w:hAnsi="仿宋" w:eastAsia="仿宋_GB2312" w:cs="仿宋"/>
          <w:color w:val="auto"/>
          <w:szCs w:val="24"/>
          <w:highlight w:val="none"/>
          <w:u w:val="single"/>
        </w:rPr>
        <w:t>、绍兴市公共资源交易中心</w:t>
      </w:r>
    </w:p>
    <w:p w14:paraId="3BA39A19">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68244E9">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4BB77CF">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F3FE39F">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34D303E5">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1914E535">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3D1D45A8">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9B3ED7B">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1DD0DC5">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31770A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73F429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7F2B94E">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797475F2">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18DB9D7F">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1FAA385">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DBE231">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53C276E">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8673A00">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CA96E71">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F6AACC6">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7C7943D">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6366A6D">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8D83C51">
      <w:pPr>
        <w:kinsoku/>
        <w:wordWrap w:val="0"/>
        <w:overflowPunct/>
        <w:topLinePunct w:val="0"/>
        <w:bidi w:val="0"/>
        <w:jc w:val="center"/>
        <w:rPr>
          <w:rFonts w:hint="eastAsia" w:ascii="仿宋" w:hAnsi="仿宋" w:eastAsia="仿宋" w:cs="仿宋"/>
          <w:b/>
          <w:color w:val="auto"/>
          <w:sz w:val="24"/>
          <w:highlight w:val="none"/>
        </w:rPr>
      </w:pPr>
    </w:p>
    <w:p w14:paraId="163B938C">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绍兴市口腔医院、绍兴市公共资源交易中心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绍兴市口腔医院保洁物业服务项目（招标编号:2025-06-0053）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46D5A66">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E8642D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C32BBB4">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12520326">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B20F5AB">
      <w:pPr>
        <w:kinsoku/>
        <w:wordWrap w:val="0"/>
        <w:overflowPunct/>
        <w:topLinePunct w:val="0"/>
        <w:bidi w:val="0"/>
        <w:spacing w:line="360" w:lineRule="exact"/>
        <w:rPr>
          <w:rFonts w:hint="eastAsia" w:ascii="仿宋" w:hAnsi="仿宋" w:eastAsia="仿宋" w:cs="仿宋"/>
          <w:color w:val="auto"/>
          <w:sz w:val="24"/>
          <w:highlight w:val="none"/>
        </w:rPr>
      </w:pPr>
    </w:p>
    <w:p w14:paraId="7E49E4A8">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F272906">
      <w:pPr>
        <w:kinsoku/>
        <w:wordWrap w:val="0"/>
        <w:overflowPunct/>
        <w:topLinePunct w:val="0"/>
        <w:bidi w:val="0"/>
        <w:spacing w:line="360" w:lineRule="exact"/>
        <w:rPr>
          <w:rFonts w:hint="eastAsia" w:ascii="仿宋" w:hAnsi="仿宋" w:eastAsia="仿宋" w:cs="仿宋"/>
          <w:color w:val="auto"/>
          <w:sz w:val="24"/>
          <w:highlight w:val="none"/>
        </w:rPr>
      </w:pPr>
    </w:p>
    <w:p w14:paraId="24BC0575">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63F76CB">
      <w:pPr>
        <w:kinsoku/>
        <w:wordWrap w:val="0"/>
        <w:overflowPunct/>
        <w:topLinePunct w:val="0"/>
        <w:bidi w:val="0"/>
        <w:spacing w:line="360" w:lineRule="exact"/>
        <w:rPr>
          <w:rFonts w:hint="eastAsia" w:ascii="仿宋" w:hAnsi="仿宋" w:eastAsia="仿宋" w:cs="仿宋"/>
          <w:color w:val="auto"/>
          <w:sz w:val="24"/>
          <w:highlight w:val="none"/>
        </w:rPr>
      </w:pPr>
    </w:p>
    <w:p w14:paraId="3F64743F">
      <w:pPr>
        <w:kinsoku/>
        <w:wordWrap w:val="0"/>
        <w:overflowPunct/>
        <w:topLinePunct w:val="0"/>
        <w:bidi w:val="0"/>
        <w:spacing w:line="360" w:lineRule="exact"/>
        <w:rPr>
          <w:rFonts w:hint="eastAsia" w:ascii="仿宋" w:hAnsi="仿宋" w:eastAsia="仿宋" w:cs="仿宋"/>
          <w:color w:val="auto"/>
          <w:sz w:val="24"/>
          <w:highlight w:val="none"/>
        </w:rPr>
      </w:pPr>
    </w:p>
    <w:p w14:paraId="5919D947">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691B402">
      <w:pPr>
        <w:kinsoku/>
        <w:wordWrap w:val="0"/>
        <w:overflowPunct/>
        <w:topLinePunct w:val="0"/>
        <w:bidi w:val="0"/>
        <w:spacing w:line="360" w:lineRule="exact"/>
        <w:rPr>
          <w:rFonts w:hint="eastAsia" w:ascii="仿宋" w:hAnsi="仿宋" w:eastAsia="仿宋" w:cs="仿宋"/>
          <w:color w:val="auto"/>
          <w:sz w:val="24"/>
          <w:highlight w:val="none"/>
        </w:rPr>
      </w:pPr>
    </w:p>
    <w:p w14:paraId="25C2A620">
      <w:pPr>
        <w:kinsoku/>
        <w:wordWrap w:val="0"/>
        <w:overflowPunct/>
        <w:topLinePunct w:val="0"/>
        <w:bidi w:val="0"/>
        <w:spacing w:line="360" w:lineRule="exact"/>
        <w:rPr>
          <w:rFonts w:hint="eastAsia" w:ascii="仿宋" w:hAnsi="仿宋" w:eastAsia="仿宋" w:cs="仿宋"/>
          <w:color w:val="auto"/>
          <w:sz w:val="24"/>
          <w:highlight w:val="none"/>
        </w:rPr>
      </w:pPr>
    </w:p>
    <w:p w14:paraId="1C9F390F">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F3E6DAD">
      <w:pPr>
        <w:kinsoku/>
        <w:wordWrap w:val="0"/>
        <w:overflowPunct/>
        <w:topLinePunct w:val="0"/>
        <w:bidi w:val="0"/>
        <w:spacing w:line="360" w:lineRule="exact"/>
        <w:rPr>
          <w:rFonts w:hint="eastAsia" w:ascii="仿宋" w:hAnsi="仿宋" w:eastAsia="仿宋" w:cs="仿宋"/>
          <w:color w:val="auto"/>
          <w:sz w:val="24"/>
          <w:highlight w:val="none"/>
        </w:rPr>
      </w:pPr>
    </w:p>
    <w:p w14:paraId="37216EB2">
      <w:pPr>
        <w:kinsoku/>
        <w:wordWrap w:val="0"/>
        <w:overflowPunct/>
        <w:topLinePunct w:val="0"/>
        <w:bidi w:val="0"/>
        <w:spacing w:line="360" w:lineRule="exact"/>
        <w:rPr>
          <w:rFonts w:hint="eastAsia" w:ascii="仿宋" w:hAnsi="仿宋" w:eastAsia="仿宋" w:cs="仿宋"/>
          <w:color w:val="auto"/>
          <w:sz w:val="24"/>
          <w:highlight w:val="none"/>
        </w:rPr>
      </w:pPr>
    </w:p>
    <w:p w14:paraId="79196DE6">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FF33351">
      <w:pPr>
        <w:kinsoku/>
        <w:wordWrap w:val="0"/>
        <w:overflowPunct/>
        <w:topLinePunct w:val="0"/>
        <w:bidi w:val="0"/>
        <w:ind w:firstLine="4920" w:firstLineChars="2050"/>
        <w:jc w:val="left"/>
        <w:rPr>
          <w:rFonts w:hint="eastAsia" w:ascii="仿宋" w:hAnsi="仿宋" w:eastAsia="仿宋" w:cs="仿宋"/>
          <w:color w:val="auto"/>
          <w:sz w:val="24"/>
          <w:highlight w:val="none"/>
        </w:rPr>
      </w:pPr>
    </w:p>
    <w:p w14:paraId="03A929BF">
      <w:pPr>
        <w:kinsoku/>
        <w:wordWrap w:val="0"/>
        <w:overflowPunct/>
        <w:topLinePunct w:val="0"/>
        <w:bidi w:val="0"/>
        <w:spacing w:line="800" w:lineRule="exact"/>
        <w:rPr>
          <w:rFonts w:hint="eastAsia" w:ascii="仿宋" w:hAnsi="仿宋" w:eastAsia="仿宋" w:cs="仿宋"/>
          <w:b/>
          <w:color w:val="auto"/>
          <w:sz w:val="24"/>
          <w:highlight w:val="none"/>
        </w:rPr>
      </w:pPr>
    </w:p>
    <w:p w14:paraId="298A3E51">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6F209FB">
      <w:pPr>
        <w:kinsoku/>
        <w:wordWrap w:val="0"/>
        <w:overflowPunct/>
        <w:topLinePunct w:val="0"/>
        <w:bidi w:val="0"/>
        <w:jc w:val="center"/>
        <w:rPr>
          <w:rFonts w:hint="eastAsia" w:ascii="仿宋" w:hAnsi="仿宋" w:eastAsia="仿宋" w:cs="仿宋"/>
          <w:b/>
          <w:color w:val="auto"/>
          <w:sz w:val="24"/>
          <w:highlight w:val="none"/>
        </w:rPr>
      </w:pPr>
    </w:p>
    <w:p w14:paraId="04AA2F0C">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DF300E7">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绍兴市口腔医院、绍兴市公共资源交易中心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绍兴市口腔医院保洁物业服务项目（招标编号:2025-06-0053）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15EDF98">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33C0A2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3C53DA6">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1EC9FF52">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4FAC60">
      <w:pPr>
        <w:kinsoku/>
        <w:wordWrap w:val="0"/>
        <w:overflowPunct/>
        <w:topLinePunct w:val="0"/>
        <w:bidi w:val="0"/>
        <w:spacing w:line="360" w:lineRule="exact"/>
        <w:rPr>
          <w:rFonts w:hint="eastAsia" w:ascii="仿宋" w:hAnsi="仿宋" w:eastAsia="仿宋" w:cs="仿宋"/>
          <w:color w:val="auto"/>
          <w:sz w:val="24"/>
          <w:highlight w:val="none"/>
        </w:rPr>
      </w:pPr>
    </w:p>
    <w:p w14:paraId="30E92D20">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8BE2E40">
      <w:pPr>
        <w:kinsoku/>
        <w:wordWrap w:val="0"/>
        <w:overflowPunct/>
        <w:topLinePunct w:val="0"/>
        <w:bidi w:val="0"/>
        <w:spacing w:line="360" w:lineRule="exact"/>
        <w:rPr>
          <w:rFonts w:hint="eastAsia" w:ascii="仿宋" w:hAnsi="仿宋" w:eastAsia="仿宋" w:cs="仿宋"/>
          <w:color w:val="auto"/>
          <w:sz w:val="24"/>
          <w:highlight w:val="none"/>
        </w:rPr>
      </w:pPr>
    </w:p>
    <w:p w14:paraId="7D8B57BD">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02ED50B">
      <w:pPr>
        <w:kinsoku/>
        <w:wordWrap w:val="0"/>
        <w:overflowPunct/>
        <w:topLinePunct w:val="0"/>
        <w:bidi w:val="0"/>
        <w:spacing w:line="360" w:lineRule="exact"/>
        <w:rPr>
          <w:rFonts w:hint="eastAsia" w:ascii="仿宋" w:hAnsi="仿宋" w:eastAsia="仿宋" w:cs="仿宋"/>
          <w:color w:val="auto"/>
          <w:sz w:val="24"/>
          <w:highlight w:val="none"/>
        </w:rPr>
      </w:pPr>
    </w:p>
    <w:p w14:paraId="3D98CE58">
      <w:pPr>
        <w:kinsoku/>
        <w:wordWrap w:val="0"/>
        <w:overflowPunct/>
        <w:topLinePunct w:val="0"/>
        <w:bidi w:val="0"/>
        <w:spacing w:line="360" w:lineRule="exact"/>
        <w:rPr>
          <w:rFonts w:hint="eastAsia" w:ascii="仿宋" w:hAnsi="仿宋" w:eastAsia="仿宋" w:cs="仿宋"/>
          <w:color w:val="auto"/>
          <w:sz w:val="24"/>
          <w:highlight w:val="none"/>
        </w:rPr>
      </w:pPr>
    </w:p>
    <w:p w14:paraId="658BBC6C">
      <w:pPr>
        <w:kinsoku/>
        <w:wordWrap w:val="0"/>
        <w:overflowPunct/>
        <w:topLinePunct w:val="0"/>
        <w:bidi w:val="0"/>
        <w:jc w:val="center"/>
        <w:rPr>
          <w:rFonts w:hint="eastAsia" w:ascii="仿宋" w:hAnsi="仿宋" w:eastAsia="仿宋" w:cs="仿宋"/>
          <w:b/>
          <w:color w:val="auto"/>
          <w:kern w:val="0"/>
          <w:sz w:val="32"/>
          <w:szCs w:val="32"/>
          <w:highlight w:val="none"/>
        </w:rPr>
      </w:pPr>
    </w:p>
    <w:p w14:paraId="222AE5F6">
      <w:pPr>
        <w:kinsoku/>
        <w:wordWrap w:val="0"/>
        <w:overflowPunct/>
        <w:topLinePunct w:val="0"/>
        <w:bidi w:val="0"/>
        <w:rPr>
          <w:rFonts w:hint="eastAsia" w:ascii="仿宋" w:hAnsi="仿宋" w:eastAsia="仿宋" w:cs="仿宋"/>
          <w:color w:val="auto"/>
          <w:highlight w:val="none"/>
        </w:rPr>
      </w:pPr>
    </w:p>
    <w:p w14:paraId="2EAFE947">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7F854C">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663B3EB">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A44AC7C">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D7BF1BE">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4E793417">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3E25CAB3">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71523AD5">
      <w:pPr>
        <w:pageBreakBefore/>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CF0D912">
      <w:pPr>
        <w:kinsoku/>
        <w:wordWrap w:val="0"/>
        <w:overflowPunct/>
        <w:topLinePunct w:val="0"/>
        <w:bidi w:val="0"/>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8127591">
      <w:pPr>
        <w:kinsoku/>
        <w:wordWrap w:val="0"/>
        <w:overflowPunct/>
        <w:topLinePunct w:val="0"/>
        <w:bidi w:val="0"/>
        <w:spacing w:line="800" w:lineRule="exact"/>
        <w:rPr>
          <w:rFonts w:hint="eastAsia" w:ascii="仿宋" w:hAnsi="仿宋" w:eastAsia="仿宋" w:cs="仿宋"/>
          <w:b/>
          <w:color w:val="auto"/>
          <w:sz w:val="24"/>
          <w:highlight w:val="none"/>
        </w:rPr>
      </w:pPr>
    </w:p>
    <w:p w14:paraId="7740A08E">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055B1D9">
      <w:pPr>
        <w:kinsoku/>
        <w:wordWrap w:val="0"/>
        <w:overflowPunct/>
        <w:topLinePunct w:val="0"/>
        <w:bidi w:val="0"/>
        <w:spacing w:line="800" w:lineRule="exact"/>
        <w:rPr>
          <w:rFonts w:hint="eastAsia" w:ascii="仿宋" w:hAnsi="仿宋" w:eastAsia="仿宋" w:cs="仿宋"/>
          <w:b/>
          <w:color w:val="auto"/>
          <w:sz w:val="24"/>
          <w:highlight w:val="none"/>
        </w:rPr>
      </w:pPr>
    </w:p>
    <w:p w14:paraId="65793BD8">
      <w:pPr>
        <w:kinsoku/>
        <w:wordWrap w:val="0"/>
        <w:overflowPunct/>
        <w:topLinePunct w:val="0"/>
        <w:bidi w:val="0"/>
        <w:spacing w:line="800" w:lineRule="exact"/>
        <w:rPr>
          <w:rFonts w:hint="eastAsia" w:ascii="仿宋" w:hAnsi="仿宋" w:eastAsia="仿宋" w:cs="仿宋"/>
          <w:b/>
          <w:color w:val="auto"/>
          <w:sz w:val="24"/>
          <w:highlight w:val="none"/>
        </w:rPr>
      </w:pPr>
    </w:p>
    <w:p w14:paraId="31B270AE">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3441EFCC">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4807E6F">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2197455">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787F01E">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131BDE">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B342C45">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44F2170">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CA304FC">
      <w:pPr>
        <w:kinsoku/>
        <w:wordWrap w:val="0"/>
        <w:overflowPunct/>
        <w:topLinePunct w:val="0"/>
        <w:bidi w:val="0"/>
        <w:spacing w:line="440" w:lineRule="exact"/>
        <w:rPr>
          <w:rFonts w:hint="eastAsia" w:ascii="仿宋" w:hAnsi="仿宋" w:eastAsia="仿宋" w:cs="仿宋"/>
          <w:color w:val="auto"/>
          <w:sz w:val="24"/>
          <w:highlight w:val="none"/>
        </w:rPr>
      </w:pPr>
    </w:p>
    <w:p w14:paraId="26ECAA7D">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52D3449">
      <w:pPr>
        <w:kinsoku/>
        <w:wordWrap w:val="0"/>
        <w:overflowPunct/>
        <w:topLinePunct w:val="0"/>
        <w:bidi w:val="0"/>
        <w:spacing w:line="440" w:lineRule="exact"/>
        <w:ind w:right="480"/>
        <w:rPr>
          <w:rFonts w:hint="eastAsia" w:ascii="仿宋" w:hAnsi="仿宋" w:eastAsia="仿宋" w:cs="仿宋"/>
          <w:color w:val="auto"/>
          <w:sz w:val="24"/>
          <w:highlight w:val="none"/>
        </w:rPr>
      </w:pPr>
    </w:p>
    <w:p w14:paraId="2A840EA3">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944C038">
      <w:pPr>
        <w:kinsoku/>
        <w:wordWrap w:val="0"/>
        <w:overflowPunct/>
        <w:topLinePunct w:val="0"/>
        <w:bidi w:val="0"/>
        <w:jc w:val="center"/>
        <w:rPr>
          <w:rFonts w:hint="eastAsia" w:ascii="仿宋" w:hAnsi="仿宋" w:eastAsia="仿宋" w:cs="仿宋"/>
          <w:b/>
          <w:color w:val="auto"/>
          <w:kern w:val="0"/>
          <w:sz w:val="32"/>
          <w:szCs w:val="32"/>
          <w:highlight w:val="none"/>
        </w:rPr>
      </w:pPr>
    </w:p>
    <w:p w14:paraId="4F4E3F24">
      <w:pPr>
        <w:kinsoku/>
        <w:wordWrap w:val="0"/>
        <w:overflowPunct/>
        <w:topLinePunct w:val="0"/>
        <w:bidi w:val="0"/>
        <w:jc w:val="center"/>
        <w:rPr>
          <w:rFonts w:hint="eastAsia" w:ascii="仿宋" w:hAnsi="仿宋" w:eastAsia="仿宋" w:cs="仿宋"/>
          <w:b/>
          <w:color w:val="auto"/>
          <w:kern w:val="0"/>
          <w:sz w:val="32"/>
          <w:szCs w:val="32"/>
          <w:highlight w:val="none"/>
        </w:rPr>
      </w:pPr>
    </w:p>
    <w:p w14:paraId="546BEFC7">
      <w:pPr>
        <w:kinsoku/>
        <w:wordWrap w:val="0"/>
        <w:overflowPunct/>
        <w:topLinePunct w:val="0"/>
        <w:bidi w:val="0"/>
        <w:jc w:val="both"/>
        <w:rPr>
          <w:rFonts w:hint="eastAsia" w:ascii="仿宋" w:hAnsi="仿宋" w:eastAsia="仿宋" w:cs="仿宋"/>
          <w:b/>
          <w:color w:val="auto"/>
          <w:kern w:val="0"/>
          <w:sz w:val="32"/>
          <w:szCs w:val="32"/>
          <w:highlight w:val="none"/>
        </w:rPr>
      </w:pPr>
    </w:p>
    <w:p w14:paraId="5FC7B6C6">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DAB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0A8613">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E64140A">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079394E">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906D31B">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BD7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43A643">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6BCEF63">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0A0A9164">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4B895DEC">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34AB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9A4850">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F0C31F1">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52FB9129">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22B30D42">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0301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D92247">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DC63684">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7F1311DB">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47C57B0A">
            <w:pPr>
              <w:kinsoku/>
              <w:wordWrap w:val="0"/>
              <w:overflowPunct/>
              <w:topLinePunct w:val="0"/>
              <w:bidi w:val="0"/>
              <w:jc w:val="center"/>
              <w:rPr>
                <w:rFonts w:hint="eastAsia" w:ascii="仿宋" w:hAnsi="仿宋" w:eastAsia="仿宋" w:cs="仿宋"/>
                <w:b/>
                <w:color w:val="auto"/>
                <w:kern w:val="0"/>
                <w:sz w:val="32"/>
                <w:szCs w:val="32"/>
                <w:highlight w:val="none"/>
              </w:rPr>
            </w:pPr>
          </w:p>
        </w:tc>
      </w:tr>
    </w:tbl>
    <w:p w14:paraId="3E30855C">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D7C8D56">
      <w:pPr>
        <w:kinsoku/>
        <w:wordWrap w:val="0"/>
        <w:overflowPunct/>
        <w:topLinePunct w:val="0"/>
        <w:bidi w:val="0"/>
        <w:jc w:val="center"/>
        <w:rPr>
          <w:rFonts w:hint="eastAsia" w:ascii="仿宋" w:hAnsi="仿宋" w:eastAsia="仿宋" w:cs="仿宋"/>
          <w:b/>
          <w:color w:val="auto"/>
          <w:kern w:val="0"/>
          <w:sz w:val="32"/>
          <w:szCs w:val="32"/>
          <w:highlight w:val="none"/>
        </w:rPr>
      </w:pPr>
    </w:p>
    <w:p w14:paraId="0AB88D3F">
      <w:pPr>
        <w:kinsoku/>
        <w:wordWrap w:val="0"/>
        <w:overflowPunct/>
        <w:topLinePunct w:val="0"/>
        <w:bidi w:val="0"/>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B1FD7A7">
      <w:pPr>
        <w:widowControl/>
        <w:kinsoku/>
        <w:wordWrap w:val="0"/>
        <w:overflowPunct/>
        <w:topLinePunct w:val="0"/>
        <w:bidi w:val="0"/>
        <w:adjustRightInd/>
        <w:jc w:val="left"/>
        <w:rPr>
          <w:rFonts w:hint="eastAsia" w:ascii="仿宋" w:hAnsi="仿宋" w:eastAsia="仿宋" w:cs="仿宋"/>
          <w:b/>
          <w:bCs/>
          <w:color w:val="auto"/>
          <w:sz w:val="32"/>
          <w:szCs w:val="32"/>
          <w:highlight w:val="none"/>
          <w:lang w:eastAsia="zh-CN"/>
        </w:rPr>
      </w:pPr>
    </w:p>
    <w:p w14:paraId="5B1DCEB9">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F0B1677">
      <w:pPr>
        <w:kinsoku/>
        <w:wordWrap w:val="0"/>
        <w:overflowPunct/>
        <w:topLinePunct w:val="0"/>
        <w:bidi w:val="0"/>
        <w:snapToGrid w:val="0"/>
        <w:spacing w:line="360" w:lineRule="auto"/>
        <w:rPr>
          <w:rFonts w:hint="eastAsia" w:ascii="仿宋" w:hAnsi="仿宋" w:eastAsia="仿宋" w:cs="仿宋"/>
          <w:color w:val="auto"/>
          <w:sz w:val="24"/>
          <w:highlight w:val="none"/>
        </w:rPr>
      </w:pPr>
    </w:p>
    <w:p w14:paraId="03B8AF02">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14:paraId="481E8262">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C852512">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44F31CC">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F58E29F">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8E10534">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B77B94F">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3B53B80">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C8EF0A5">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AD461C7">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938A1F7">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4DB5C79">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1B426D98">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27C812E9">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765955A6">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5501612">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E8176E2">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555C700C">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BFA4FE4">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2807503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EE5D22E">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FAEAA2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524F31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55AE9C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F69A8C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585CC9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C9403E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C59256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186371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51C667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C94FEC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7224CF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1727E7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89ABFE4">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BAA5CC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692BCF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76ADFF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6364BA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1D414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6AEC47">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2FCAB94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DF1E719">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8E47D8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20798D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FCDBD7D">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DA69497">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65DD6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C17E3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150842C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BA244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D98101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B536E8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4F0F2D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18AB0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51946C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46012E2">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05C734EA">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8CF55D3">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14:paraId="5C10C687">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14:paraId="38BACC55">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27ECED7">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36A084">
      <w:pPr>
        <w:pStyle w:val="647"/>
        <w:kinsoku/>
        <w:wordWrap w:val="0"/>
        <w:overflowPunct/>
        <w:topLinePunct w:val="0"/>
        <w:bidi w:val="0"/>
        <w:ind w:firstLine="0"/>
        <w:jc w:val="both"/>
        <w:rPr>
          <w:rFonts w:hAnsi="仿宋_GB2312" w:cs="仿宋_GB2312"/>
          <w:color w:val="auto"/>
          <w:highlight w:val="none"/>
        </w:rPr>
      </w:pPr>
    </w:p>
    <w:p w14:paraId="032EFD47">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316D6C9F">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AE27599">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14:paraId="4224CF58">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AD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0B301D1">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079B787">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7B4DF57">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1CB275F">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02F0E81">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7429DAC">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04C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21332DA">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A9B4045">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ED40703">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8E8EC21">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1F55EC1B">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00E68EC4">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469F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02C6C0">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231F283">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03BAAB0">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E39BC8">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7575C0F1">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52081EE6">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4B17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3CC775">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89BF3C1">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FC3112">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D19F003">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302BE05E">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251404CF">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7791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DFB438">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266D784">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F7F684A">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A24A233">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349D4FF1">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7B59908D">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49D6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6808E8">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04E0871">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9B96771">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FBB3A83">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01667826">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1AEBFC94">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14:paraId="7B1014C5">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994D7B1">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28EF6CE">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1665DA0C">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14:paraId="24F7008D">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B4D692B">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EE8418">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B6681FB">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9FADC9D">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1CF5F0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24F5BBF">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1B7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A44959D">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D5550C7">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2403A98">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0A3B508">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58859EF">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D38EF4B">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4527FF1">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F19A3E4">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4ACDFE9">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9D9C4F3">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66852BF">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14E6B4F">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26B64153">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725E338">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9F241EC">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CDE4516">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1EDD9F2">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0C16A53">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927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CB564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180C02C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5AE911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4FE60C9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C8EDA7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14A98FE">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0B5485A">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5EF6270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8E4FFF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6EDE8C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EF84E2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68E418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254A9E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594DC8A">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3CD88A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5B0ED66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CF83063">
            <w:pPr>
              <w:kinsoku/>
              <w:wordWrap w:val="0"/>
              <w:overflowPunct/>
              <w:topLinePunct w:val="0"/>
              <w:bidi w:val="0"/>
              <w:spacing w:line="360" w:lineRule="auto"/>
              <w:rPr>
                <w:rFonts w:ascii="仿宋_GB2312" w:hAnsi="仿宋_GB2312" w:eastAsia="仿宋_GB2312" w:cs="仿宋_GB2312"/>
                <w:color w:val="auto"/>
                <w:sz w:val="24"/>
                <w:highlight w:val="none"/>
              </w:rPr>
            </w:pPr>
          </w:p>
        </w:tc>
      </w:tr>
      <w:tr w14:paraId="6D41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385F7C8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7913E9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71DA9A1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4AC9387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0451AE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41ECDEB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7C5BD82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67689B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F8D4BA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5139963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2C9E3B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E75FE6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F8B397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DD741E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E8DF03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5B3322E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0A24504">
            <w:pPr>
              <w:kinsoku/>
              <w:wordWrap w:val="0"/>
              <w:overflowPunct/>
              <w:topLinePunct w:val="0"/>
              <w:bidi w:val="0"/>
              <w:spacing w:line="360" w:lineRule="auto"/>
              <w:rPr>
                <w:rFonts w:ascii="仿宋_GB2312" w:hAnsi="仿宋_GB2312" w:eastAsia="仿宋_GB2312" w:cs="仿宋_GB2312"/>
                <w:color w:val="auto"/>
                <w:sz w:val="24"/>
                <w:highlight w:val="none"/>
              </w:rPr>
            </w:pPr>
          </w:p>
        </w:tc>
      </w:tr>
      <w:tr w14:paraId="2298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5DEBB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271DCC4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0B04CB6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A60C85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1F305D3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7B9D9F0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71693D0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DA5FDE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219381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26C1D8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C5C2C2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84903C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CE5CF8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0F0FCA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ED3F80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1B5224A">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476475F">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14:paraId="4A207AAD">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68C35D0">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7AB212E">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4DDB2B">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31B95C85">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772D3EC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F88826E">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714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EA6FD93">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88CA926">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1E9F0D5">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58EF1C2">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3B0E07E">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29DD3076">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300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4D90E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2C3DCF2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7F7F65E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07C9107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0A584F9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0F39A0B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7B5E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293B4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3C8AB0C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6C3B6D0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56321E3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582E95F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7E28D92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22A2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CB5B7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57C2C1B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0054427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7A604FC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3EAF135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6D403BF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14:paraId="62713A60">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15E23B5">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3C957B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5AAA26">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F153D02">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A3408B8">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DE133AD">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5DCD77F">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61EA1D6">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AEB5B60">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8F339CE">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6CD778">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96F6E63">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825C9DF">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F6ED85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64B5E1C">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79614E">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E1A800A">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0535E5">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0DBA23">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86476E">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BFDF9E">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8082B2">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562CA5">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C906DE">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04DD19">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14:paraId="225193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34FE416">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22268A2">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205D4DC">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3BD680">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3DBCAF">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5C4109">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C8E829">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B1F5D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E975AB">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15E63B">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7C8D3EE">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14:paraId="006BD1D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7A09C5A">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687E963">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FDB913">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0FD2EE">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6B44E3">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CDD105">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FD7F6A">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CFE53F">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F4A55A">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286601F">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412CDB9">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14:paraId="67E6C4E6">
      <w:pPr>
        <w:kinsoku/>
        <w:wordWrap w:val="0"/>
        <w:overflowPunct/>
        <w:topLinePunct w:val="0"/>
        <w:bidi w:val="0"/>
        <w:spacing w:line="360" w:lineRule="auto"/>
        <w:ind w:firstLine="480" w:firstLineChars="200"/>
        <w:jc w:val="right"/>
        <w:rPr>
          <w:rFonts w:ascii="仿宋_GB2312" w:hAnsi="仿宋_GB2312" w:eastAsia="仿宋_GB2312" w:cs="仿宋_GB2312"/>
          <w:color w:val="auto"/>
          <w:sz w:val="24"/>
          <w:szCs w:val="20"/>
          <w:highlight w:val="none"/>
        </w:rPr>
      </w:pPr>
    </w:p>
    <w:p w14:paraId="3FDBC4B8">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37DD2A">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CB7DDF">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14:paraId="7C4B5106">
      <w:pPr>
        <w:pStyle w:val="79"/>
        <w:kinsoku/>
        <w:wordWrap w:val="0"/>
        <w:overflowPunct/>
        <w:topLinePunct w:val="0"/>
        <w:bidi w:val="0"/>
        <w:rPr>
          <w:rFonts w:hint="eastAsia"/>
          <w:color w:val="auto"/>
          <w:highlight w:val="none"/>
          <w:lang w:eastAsia="zh-CN"/>
        </w:rPr>
      </w:pPr>
    </w:p>
    <w:p w14:paraId="3F51152D">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633914A8">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71258375">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14:paraId="5DFF7938">
      <w:pPr>
        <w:pStyle w:val="79"/>
        <w:kinsoku/>
        <w:wordWrap w:val="0"/>
        <w:overflowPunct/>
        <w:topLinePunct w:val="0"/>
        <w:bidi w:val="0"/>
        <w:rPr>
          <w:rFonts w:hint="eastAsia"/>
          <w:color w:val="auto"/>
          <w:highlight w:val="none"/>
        </w:rPr>
      </w:pPr>
    </w:p>
    <w:p w14:paraId="2F10C19A">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A710C7">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26B033">
      <w:pPr>
        <w:pStyle w:val="79"/>
        <w:kinsoku/>
        <w:wordWrap w:val="0"/>
        <w:overflowPunct/>
        <w:topLinePunct w:val="0"/>
        <w:bidi w:val="0"/>
        <w:rPr>
          <w:color w:val="auto"/>
          <w:highlight w:val="none"/>
        </w:rPr>
      </w:pPr>
    </w:p>
    <w:p w14:paraId="7CE0B1C1">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25C597B">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798ED7D">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D579AA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963C5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B453F4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1B0BE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6EB4F02">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F1DD25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781B4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717D6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734AE3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AEB603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59D7AAD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A0E86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82246A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9EC43C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C9E13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0734C29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4DA171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50D558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96135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F6F26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2E93303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D647E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F0498B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CB411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7E4E6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7D8E1A4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04387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BBA25C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3A3D3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F6BB3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57F3CE7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6B419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DD032F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F03C9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ED313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08BB980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442851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D18CBF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B517BA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06D5A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4DD0701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B4B1AA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4B2311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AF129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8555E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3C4D2C9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6CC1E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BD441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80AB71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63C8B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14:paraId="35A4F264">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4B4DB0E">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691C9B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99F42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26E9A6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3AFAB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CFD649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FA980A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6E16D3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9AF60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024072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F3E73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69C31F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BABAEE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9C0C5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59B825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315F52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3EB074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B42AC4D">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EC5699">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6B2F344">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B2CBA0D">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1AE35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9916C7">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A7248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7E73C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292B64">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590FEDF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AD1C8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0C6DA49">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F2E5F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4463E1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A7E55F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4148F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8B27A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AE51C6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F6F44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C7F0E39">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215EBCDD">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B61FD4B">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F4BFCDC">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14:paraId="4B023101">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00BB15C3">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9FE8D4">
      <w:pPr>
        <w:kinsoku/>
        <w:wordWrap w:val="0"/>
        <w:overflowPunct/>
        <w:topLinePunct w:val="0"/>
        <w:bidi w:val="0"/>
        <w:snapToGrid w:val="0"/>
        <w:spacing w:line="360" w:lineRule="auto"/>
        <w:ind w:firstLine="6907" w:firstLineChars="2150"/>
        <w:rPr>
          <w:rFonts w:ascii="仿宋_GB2312" w:hAnsi="仿宋_GB2312" w:eastAsia="仿宋_GB2312" w:cs="仿宋_GB2312"/>
          <w:b/>
          <w:bCs/>
          <w:color w:val="auto"/>
          <w:sz w:val="32"/>
          <w:szCs w:val="32"/>
          <w:highlight w:val="none"/>
        </w:rPr>
      </w:pPr>
    </w:p>
    <w:p w14:paraId="7FE07055">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03C8936C">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D1E00E3">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5032977">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14:paraId="3AA5C95D">
      <w:pPr>
        <w:pStyle w:val="79"/>
        <w:kinsoku/>
        <w:wordWrap w:val="0"/>
        <w:overflowPunct/>
        <w:topLinePunct w:val="0"/>
        <w:bidi w:val="0"/>
        <w:rPr>
          <w:color w:val="auto"/>
          <w:highlight w:val="none"/>
        </w:rPr>
      </w:pPr>
    </w:p>
    <w:p w14:paraId="2BE3A710">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0626F8">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FFD20B">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14:paraId="4C186537">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0EC28E01">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4336A7FF">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0A181398">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FA922A7">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66A96DB">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42544051">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249D68EA">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0F3B45D">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F556A5">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6E47F7F9">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75533CD6">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7513A7A6">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0274F886">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73692BB2">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863DFD8">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7F7B91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E3AF4C5">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237C00E">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198FFB0">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A26E18B">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82CBD3E">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622991">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A160EBC">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33170D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07C50D4">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3D263E8">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C454B02">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0A725F1">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75DA4FB">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84CB3FF">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6330729">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05CE0A4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38CDE2E">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9E5B517">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8751442">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8ED0219">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8F5ADB6">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11E8B83">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7252F7F">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6D8A0B7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48F776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47C43B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D2A092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EDD633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93A948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9BC22F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DEAF9F0">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496B6C1">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14:paraId="27C5694C">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A54E844">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52FFD1">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4658F1D">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386EC76">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14:paraId="2FBB7D78">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70DBDA">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09FC5E">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14:paraId="00F0F8CA">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14:paraId="7BA37BF9">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14:paraId="2D9A2B14">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14:paraId="026E2635">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C07A6F5">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2F8DD7D">
      <w:pPr>
        <w:kinsoku/>
        <w:wordWrap w:val="0"/>
        <w:overflowPunct/>
        <w:topLinePunct w:val="0"/>
        <w:bidi w:val="0"/>
        <w:spacing w:line="360" w:lineRule="auto"/>
        <w:rPr>
          <w:rFonts w:ascii="仿宋_GB2312" w:hAnsi="仿宋_GB2312" w:eastAsia="仿宋_GB2312" w:cs="仿宋_GB2312"/>
          <w:color w:val="auto"/>
          <w:sz w:val="24"/>
          <w:highlight w:val="none"/>
        </w:rPr>
      </w:pPr>
    </w:p>
    <w:p w14:paraId="0417B5FF">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9B64B9">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EDBB29">
      <w:pPr>
        <w:pStyle w:val="80"/>
        <w:kinsoku/>
        <w:wordWrap w:val="0"/>
        <w:overflowPunct/>
        <w:topLinePunct w:val="0"/>
        <w:bidi w:val="0"/>
        <w:rPr>
          <w:rFonts w:hint="eastAsia"/>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14:paraId="78707648">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0F16C6E">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B147D2F">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3311D0FD">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991869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3A37A0A0">
      <w:pPr>
        <w:pStyle w:val="23"/>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FE1AC0C">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AE07DD0">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E14A0AC">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1B205E1">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DE5152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6D26277">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4FA8C6F">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FFFEF9C">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42D44D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FDF7FB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CC06A7E">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1AD0607">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0A04551">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A2B611B">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14:paraId="59AB5ED5">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14:paraId="7D2522FB">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A617F99">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绍兴市口腔医院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14:paraId="5FC1158E">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12697297">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8CD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C2C90BB">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0C2229C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6FE50AE4">
            <w:pPr>
              <w:kinsoku/>
              <w:wordWrap w:val="0"/>
              <w:overflowPunct/>
              <w:topLinePunct w:val="0"/>
              <w:bidi w:val="0"/>
              <w:spacing w:line="360" w:lineRule="auto"/>
              <w:jc w:val="center"/>
              <w:rPr>
                <w:rFonts w:hint="eastAsia" w:ascii="仿宋" w:hAnsi="仿宋" w:eastAsia="仿宋" w:cs="仿宋"/>
                <w:b/>
                <w:color w:val="auto"/>
                <w:sz w:val="24"/>
                <w:highlight w:val="none"/>
              </w:rPr>
            </w:pPr>
          </w:p>
          <w:p w14:paraId="3A82B6FB">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5888D84A">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2E0BDDB9">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1CD2D2E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519F59DA">
            <w:pPr>
              <w:kinsoku/>
              <w:wordWrap w:val="0"/>
              <w:overflowPunct/>
              <w:topLinePunct w:val="0"/>
              <w:bidi w:val="0"/>
              <w:spacing w:line="360" w:lineRule="auto"/>
              <w:jc w:val="center"/>
              <w:rPr>
                <w:rFonts w:hint="eastAsia" w:ascii="仿宋" w:hAnsi="仿宋" w:eastAsia="仿宋" w:cs="仿宋"/>
                <w:b/>
                <w:color w:val="auto"/>
                <w:sz w:val="24"/>
                <w:highlight w:val="none"/>
              </w:rPr>
            </w:pPr>
          </w:p>
          <w:p w14:paraId="37CD10EC">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16D4F762">
            <w:pPr>
              <w:kinsoku/>
              <w:wordWrap w:val="0"/>
              <w:overflowPunct/>
              <w:topLinePunct w:val="0"/>
              <w:bidi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684E398D">
            <w:pPr>
              <w:kinsoku/>
              <w:wordWrap w:val="0"/>
              <w:overflowPunct/>
              <w:topLinePunct w:val="0"/>
              <w:bidi w:val="0"/>
              <w:spacing w:line="360" w:lineRule="auto"/>
              <w:jc w:val="center"/>
              <w:rPr>
                <w:rFonts w:hint="eastAsia" w:ascii="仿宋" w:hAnsi="仿宋" w:eastAsia="仿宋" w:cs="仿宋"/>
                <w:b/>
                <w:color w:val="auto"/>
                <w:sz w:val="24"/>
                <w:highlight w:val="none"/>
              </w:rPr>
            </w:pPr>
          </w:p>
          <w:p w14:paraId="53344A83">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424C84DE">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14:paraId="4B8E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04E70976">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0A60527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19831A76">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2728B52C">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27B7978C">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7953122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48C55059">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71AD5E7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6DDE39EA">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401A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A4ACD8D">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094032D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5E407A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0A11A9EF">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4883224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4CA6C7F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1E0F252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76D08303">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2483772D">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020E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4F0FACD">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0B20450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0640A8F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487D307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6E616BB0">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1507386C">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432F85F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6828F3C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3313414F">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2A37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F4F2F6A">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14:paraId="2DCAA80E">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797753B6">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63CD3E7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2C878DB6">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1DCCFBA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709A5F0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7764F1B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4CA7DCA9">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7AA3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9705289">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14:paraId="3E3A3EC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01B02FDF">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5CFB460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79CDE514">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5F97BCB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3B7C71D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2811CEB3">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3C6E5DBE">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0999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61E499BF">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2754857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14:paraId="09DFABB6">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2A51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5E94F42B">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38FADF0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14:paraId="43A0297D">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026D771C">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p>
    <w:p w14:paraId="481A57AE">
      <w:pPr>
        <w:kinsoku/>
        <w:wordWrap w:val="0"/>
        <w:overflowPunct/>
        <w:topLinePunct w:val="0"/>
        <w:bidi w:val="0"/>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4D4EC47">
      <w:pPr>
        <w:kinsoku/>
        <w:wordWrap w:val="0"/>
        <w:overflowPunct/>
        <w:topLinePunct w:val="0"/>
        <w:bidi w:val="0"/>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6255A9A">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8A46AD3">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4093848">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F9A72E6">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26BCDBC">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84C3A6">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14:paraId="61E0DB99">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14:paraId="3BFEF54F">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259AD80">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1DB1183B">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7B318D1">
      <w:pPr>
        <w:pStyle w:val="79"/>
        <w:kinsoku/>
        <w:wordWrap w:val="0"/>
        <w:overflowPunct/>
        <w:topLinePunct w:val="0"/>
        <w:bidi w:val="0"/>
        <w:rPr>
          <w:rFonts w:hint="eastAsia" w:ascii="仿宋" w:hAnsi="仿宋" w:eastAsia="仿宋" w:cs="仿宋"/>
          <w:b/>
          <w:color w:val="auto"/>
          <w:sz w:val="24"/>
          <w:highlight w:val="none"/>
        </w:rPr>
      </w:pPr>
    </w:p>
    <w:p w14:paraId="767585DE">
      <w:pPr>
        <w:pStyle w:val="80"/>
        <w:kinsoku/>
        <w:wordWrap w:val="0"/>
        <w:overflowPunct/>
        <w:topLinePunct w:val="0"/>
        <w:bidi w:val="0"/>
        <w:rPr>
          <w:rFonts w:hint="eastAsia" w:ascii="仿宋" w:hAnsi="仿宋" w:eastAsia="仿宋" w:cs="仿宋"/>
          <w:b/>
          <w:color w:val="auto"/>
          <w:sz w:val="24"/>
          <w:highlight w:val="none"/>
        </w:rPr>
      </w:pPr>
    </w:p>
    <w:p w14:paraId="337F7906">
      <w:pPr>
        <w:kinsoku/>
        <w:wordWrap w:val="0"/>
        <w:overflowPunct/>
        <w:topLinePunct w:val="0"/>
        <w:bidi w:val="0"/>
        <w:rPr>
          <w:rFonts w:hint="eastAsia" w:ascii="仿宋" w:hAnsi="仿宋" w:eastAsia="仿宋" w:cs="仿宋"/>
          <w:b/>
          <w:color w:val="auto"/>
          <w:sz w:val="24"/>
          <w:highlight w:val="none"/>
        </w:rPr>
      </w:pPr>
    </w:p>
    <w:p w14:paraId="4B422586">
      <w:pPr>
        <w:pStyle w:val="79"/>
        <w:kinsoku/>
        <w:wordWrap w:val="0"/>
        <w:overflowPunct/>
        <w:topLinePunct w:val="0"/>
        <w:bidi w:val="0"/>
        <w:rPr>
          <w:rFonts w:hint="eastAsia" w:ascii="仿宋" w:hAnsi="仿宋" w:eastAsia="仿宋" w:cs="仿宋"/>
          <w:b/>
          <w:color w:val="auto"/>
          <w:sz w:val="24"/>
          <w:highlight w:val="none"/>
        </w:rPr>
      </w:pPr>
    </w:p>
    <w:p w14:paraId="358EBD73">
      <w:pPr>
        <w:pStyle w:val="80"/>
        <w:kinsoku/>
        <w:wordWrap w:val="0"/>
        <w:overflowPunct/>
        <w:topLinePunct w:val="0"/>
        <w:bidi w:val="0"/>
        <w:rPr>
          <w:rFonts w:hint="eastAsia" w:ascii="仿宋" w:hAnsi="仿宋" w:eastAsia="仿宋" w:cs="仿宋"/>
          <w:b/>
          <w:color w:val="auto"/>
          <w:sz w:val="24"/>
          <w:highlight w:val="none"/>
        </w:rPr>
      </w:pPr>
    </w:p>
    <w:p w14:paraId="63B82BE6">
      <w:pPr>
        <w:kinsoku/>
        <w:wordWrap w:val="0"/>
        <w:overflowPunct/>
        <w:topLinePunct w:val="0"/>
        <w:bidi w:val="0"/>
        <w:rPr>
          <w:rFonts w:hint="eastAsia"/>
          <w:color w:val="auto"/>
          <w:highlight w:val="none"/>
          <w:lang w:eastAsia="zh-CN"/>
        </w:rPr>
      </w:pPr>
    </w:p>
    <w:p w14:paraId="35CC06C0">
      <w:pPr>
        <w:widowControl/>
        <w:kinsoku/>
        <w:wordWrap w:val="0"/>
        <w:overflowPunct/>
        <w:topLinePunct w:val="0"/>
        <w:bidi w:val="0"/>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357A4603">
      <w:pPr>
        <w:pStyle w:val="2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0C937F1">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14:paraId="33DCA592">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46EA832A">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3B19F197">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7F7E1C60">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34A4FFCD">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615919C9">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02B34CFB">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7A7BBA3A">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5B7A7FB5">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1DA2B8A1">
      <w:pPr>
        <w:pStyle w:val="2"/>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2805B41E">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9E622B4">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0F9024A">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4D51081">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B11D34F">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22E237D">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EB8361B">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B02C23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7E3918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FCEDBA0">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7FED96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4F2E262">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8E31D59">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59BD595">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9CF98F1">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636E1AC">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BD4E915">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89E7F6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249F14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83499B4">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1446CD9">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46D73AF">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C436E51">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AECC275">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4743EB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8BDD53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1AE0C45">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52436735">
      <w:pPr>
        <w:kinsoku/>
        <w:wordWrap w:val="0"/>
        <w:overflowPunct/>
        <w:topLinePunct w:val="0"/>
        <w:bidi w:val="0"/>
        <w:spacing w:line="360" w:lineRule="auto"/>
        <w:rPr>
          <w:rFonts w:hint="eastAsia" w:ascii="仿宋" w:hAnsi="仿宋" w:eastAsia="仿宋" w:cs="仿宋"/>
          <w:b/>
          <w:color w:val="auto"/>
          <w:sz w:val="24"/>
          <w:highlight w:val="none"/>
        </w:rPr>
      </w:pPr>
    </w:p>
    <w:p w14:paraId="6363EDD8">
      <w:pPr>
        <w:kinsoku/>
        <w:wordWrap w:val="0"/>
        <w:overflowPunct/>
        <w:topLinePunct w:val="0"/>
        <w:bidi w:val="0"/>
        <w:spacing w:line="360" w:lineRule="auto"/>
        <w:rPr>
          <w:rFonts w:hint="eastAsia" w:ascii="仿宋" w:hAnsi="仿宋" w:eastAsia="仿宋" w:cs="仿宋"/>
          <w:b/>
          <w:color w:val="auto"/>
          <w:sz w:val="24"/>
          <w:highlight w:val="none"/>
        </w:rPr>
      </w:pPr>
    </w:p>
    <w:p w14:paraId="7FAB12F1">
      <w:pPr>
        <w:kinsoku/>
        <w:wordWrap w:val="0"/>
        <w:overflowPunct/>
        <w:topLinePunct w:val="0"/>
        <w:bidi w:val="0"/>
        <w:spacing w:line="360" w:lineRule="auto"/>
        <w:rPr>
          <w:rFonts w:hint="eastAsia" w:ascii="仿宋" w:hAnsi="仿宋" w:eastAsia="仿宋" w:cs="仿宋"/>
          <w:b/>
          <w:color w:val="auto"/>
          <w:sz w:val="24"/>
          <w:highlight w:val="none"/>
        </w:rPr>
      </w:pPr>
    </w:p>
    <w:p w14:paraId="79695284">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E1BBA91">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EEE102A">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925E67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5FBFDA3">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61E1313">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BB540EB">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5972303">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14:paraId="709DBBB9">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42644491">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5A50597C">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5322E151">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1E7F471F">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28121C9A">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29E99EB0">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3A6923AB">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7E463FAB">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43B5C18C">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0AF79C1B">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D2A1D8F">
      <w:pPr>
        <w:kinsoku/>
        <w:wordWrap w:val="0"/>
        <w:overflowPunct/>
        <w:topLinePunct w:val="0"/>
        <w:bidi w:val="0"/>
        <w:spacing w:line="360" w:lineRule="auto"/>
        <w:jc w:val="center"/>
        <w:rPr>
          <w:rFonts w:hint="eastAsia" w:ascii="仿宋" w:hAnsi="仿宋" w:eastAsia="仿宋" w:cs="仿宋"/>
          <w:b/>
          <w:color w:val="auto"/>
          <w:sz w:val="24"/>
          <w:highlight w:val="none"/>
        </w:rPr>
      </w:pPr>
    </w:p>
    <w:p w14:paraId="59516668">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F94555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0772834">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F254596">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CD3EFD">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7D6A4F7">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9368BCC">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B94B69E">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56FBED4">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0AB0BD">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FAE0E5">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DFBEE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2F1B4B3">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983980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42814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C75D70">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C6971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E91A4AB">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21AA070">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7384A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B5DAE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F8FDF09">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A9863B1">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905A26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3DF61BC">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3D165A4">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8918923">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2F2FFE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2680EB8">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9F15BE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0AFA444">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26DAE6">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E5EE54C">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6FADD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6312A91">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3CCB9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6F1AD3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D883D2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6B61F1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0C7CD7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B64C288">
      <w:pPr>
        <w:kinsoku/>
        <w:wordWrap w:val="0"/>
        <w:overflowPunct/>
        <w:topLinePunct w:val="0"/>
        <w:bidi w:val="0"/>
        <w:spacing w:line="360" w:lineRule="auto"/>
        <w:rPr>
          <w:rFonts w:hint="eastAsia" w:ascii="仿宋" w:hAnsi="仿宋" w:eastAsia="仿宋" w:cs="仿宋"/>
          <w:b/>
          <w:color w:val="auto"/>
          <w:sz w:val="24"/>
          <w:highlight w:val="none"/>
        </w:rPr>
      </w:pPr>
    </w:p>
    <w:p w14:paraId="4011B2AF">
      <w:pPr>
        <w:kinsoku/>
        <w:wordWrap w:val="0"/>
        <w:overflowPunct/>
        <w:topLinePunct w:val="0"/>
        <w:bidi w:val="0"/>
        <w:spacing w:line="360" w:lineRule="auto"/>
        <w:rPr>
          <w:rFonts w:hint="eastAsia" w:ascii="仿宋" w:hAnsi="仿宋" w:eastAsia="仿宋" w:cs="仿宋"/>
          <w:b/>
          <w:color w:val="auto"/>
          <w:sz w:val="24"/>
          <w:highlight w:val="none"/>
        </w:rPr>
      </w:pPr>
    </w:p>
    <w:p w14:paraId="2578E74D">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847A820">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724501A">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2EB5D7E">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298AB7">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C0F17A6">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026AD21">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7A676BD">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ADD77D8">
      <w:pPr>
        <w:kinsoku/>
        <w:wordWrap w:val="0"/>
        <w:overflowPunct/>
        <w:topLinePunct w:val="0"/>
        <w:bidi w:val="0"/>
        <w:spacing w:line="360" w:lineRule="auto"/>
        <w:rPr>
          <w:rFonts w:hint="eastAsia" w:ascii="仿宋" w:hAnsi="仿宋" w:eastAsia="仿宋" w:cs="仿宋"/>
          <w:b/>
          <w:color w:val="auto"/>
          <w:sz w:val="24"/>
          <w:highlight w:val="none"/>
        </w:rPr>
      </w:pPr>
    </w:p>
    <w:p w14:paraId="44627456">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5FFD0F3">
      <w:pPr>
        <w:kinsoku/>
        <w:wordWrap w:val="0"/>
        <w:overflowPunct/>
        <w:topLinePunct w:val="0"/>
        <w:bidi w:val="0"/>
        <w:spacing w:line="360" w:lineRule="auto"/>
        <w:rPr>
          <w:rFonts w:hint="eastAsia" w:ascii="仿宋" w:hAnsi="仿宋" w:eastAsia="仿宋" w:cs="仿宋"/>
          <w:color w:val="auto"/>
          <w:sz w:val="24"/>
          <w:highlight w:val="none"/>
          <w:u w:val="single"/>
        </w:rPr>
      </w:pPr>
    </w:p>
    <w:p w14:paraId="38D34780">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14:paraId="07A7DB96">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75C569A">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1C83100">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72A131F1">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26A10692">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1D2709D1">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328342C5">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C84195C">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0797BF">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9A7E9C2">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A0C6EE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07D5E7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B0C563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46B6BC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BE2EF6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7A8398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4CD109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528670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50D718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D20087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FCF852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EA5117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4030F4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5B33DE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F7B811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05C6FA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3D1162F">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119BA2C">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BE8FAF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749C54D7">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4E9FBEB">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1674830">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8B9BCB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A32B35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2FD51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D7D607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1864C9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6" w:name="_Hlk101131882"/>
      <w:r>
        <w:rPr>
          <w:rFonts w:hint="eastAsia" w:ascii="仿宋" w:hAnsi="仿宋" w:eastAsia="仿宋" w:cs="仿宋"/>
          <w:color w:val="auto"/>
          <w:kern w:val="0"/>
          <w:sz w:val="24"/>
          <w:highlight w:val="none"/>
          <w:u w:val="single"/>
        </w:rPr>
        <w:t>联合体成员X,……</w:t>
      </w:r>
      <w:bookmarkEnd w:id="15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7"/>
      <w:r>
        <w:rPr>
          <w:rFonts w:hint="eastAsia" w:ascii="仿宋" w:hAnsi="仿宋" w:eastAsia="仿宋" w:cs="仿宋"/>
          <w:b/>
          <w:color w:val="auto"/>
          <w:kern w:val="0"/>
          <w:sz w:val="24"/>
          <w:highlight w:val="none"/>
          <w:lang w:val="zh-CN"/>
        </w:rPr>
        <w:t>）</w:t>
      </w:r>
    </w:p>
    <w:p w14:paraId="6D9F05C1">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8"/>
    </w:p>
    <w:p w14:paraId="21F05425">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9C6F7F5">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D9765B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EA41F3F">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D4D766F">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83B0CD5">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CDB71A0">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4DC3736">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9A771C8">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8AC615F">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F78AC6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468507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9D24AA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7B4EE0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2F1583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99170A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5313AB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075542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D4FB70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A43A92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2E506D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3B7875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142246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BC255E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2691F4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391D00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E5F233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ABFB44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1B7EA1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D6CEEC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7BBE9D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98DBAC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33B2B2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CACB9EA">
      <w:pPr>
        <w:kinsoku/>
        <w:wordWrap w:val="0"/>
        <w:overflowPunct/>
        <w:topLinePunct w:val="0"/>
        <w:bidi w:val="0"/>
        <w:snapToGrid w:val="0"/>
        <w:spacing w:line="360" w:lineRule="auto"/>
        <w:ind w:firstLine="3666" w:firstLineChars="1100"/>
        <w:rPr>
          <w:rFonts w:hint="eastAsia" w:ascii="仿宋" w:hAnsi="仿宋" w:eastAsia="仿宋" w:cs="仿宋"/>
          <w:b/>
          <w:color w:val="auto"/>
          <w:spacing w:val="6"/>
          <w:sz w:val="32"/>
          <w:szCs w:val="32"/>
          <w:highlight w:val="none"/>
        </w:rPr>
      </w:pPr>
    </w:p>
    <w:p w14:paraId="54AD6FFD">
      <w:pPr>
        <w:widowControl/>
        <w:kinsoku/>
        <w:wordWrap w:val="0"/>
        <w:overflowPunct/>
        <w:topLinePunct w:val="0"/>
        <w:bidi w:val="0"/>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9D88EC0">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E3C7F6B">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217E9E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绍兴市口腔医院保洁物业服务项目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8FCA4A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810992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70CBA2C">
      <w:pPr>
        <w:pStyle w:val="3"/>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5ABEEC3">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9474F6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BEB2929">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FED1621">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55DE42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635A8A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1A9434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E9B3BE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95C842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C8DA88D">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7B70122">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D901C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6A2879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135715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DD1C9F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694AB5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FD575A">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B47169E">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19E6738">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AB2B555">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11056A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58B640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6438D7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D38DC2E">
      <w:pPr>
        <w:pStyle w:val="79"/>
        <w:kinsoku/>
        <w:wordWrap w:val="0"/>
        <w:overflowPunct/>
        <w:topLinePunct w:val="0"/>
        <w:bidi w:val="0"/>
        <w:rPr>
          <w:rFonts w:hint="eastAsia" w:ascii="仿宋" w:hAnsi="仿宋" w:eastAsia="仿宋" w:cs="仿宋"/>
          <w:b/>
          <w:color w:val="auto"/>
          <w:spacing w:val="6"/>
          <w:sz w:val="32"/>
          <w:szCs w:val="32"/>
          <w:highlight w:val="none"/>
        </w:rPr>
      </w:pPr>
    </w:p>
    <w:p w14:paraId="2DD463A7">
      <w:pPr>
        <w:pStyle w:val="80"/>
        <w:kinsoku/>
        <w:wordWrap w:val="0"/>
        <w:overflowPunct/>
        <w:topLinePunct w:val="0"/>
        <w:bidi w:val="0"/>
        <w:rPr>
          <w:rFonts w:hint="eastAsia" w:ascii="仿宋" w:hAnsi="仿宋" w:eastAsia="仿宋" w:cs="仿宋"/>
          <w:b/>
          <w:color w:val="auto"/>
          <w:spacing w:val="6"/>
          <w:sz w:val="32"/>
          <w:szCs w:val="32"/>
          <w:highlight w:val="none"/>
        </w:rPr>
      </w:pPr>
    </w:p>
    <w:p w14:paraId="1DD8E915">
      <w:pPr>
        <w:kinsoku/>
        <w:wordWrap w:val="0"/>
        <w:overflowPunct/>
        <w:topLinePunct w:val="0"/>
        <w:bidi w:val="0"/>
        <w:rPr>
          <w:rFonts w:hint="eastAsia" w:ascii="仿宋" w:hAnsi="仿宋" w:eastAsia="仿宋" w:cs="仿宋"/>
          <w:b/>
          <w:color w:val="auto"/>
          <w:spacing w:val="6"/>
          <w:sz w:val="32"/>
          <w:szCs w:val="32"/>
          <w:highlight w:val="none"/>
        </w:rPr>
      </w:pPr>
    </w:p>
    <w:p w14:paraId="7AA129AC">
      <w:pPr>
        <w:pStyle w:val="79"/>
        <w:kinsoku/>
        <w:wordWrap w:val="0"/>
        <w:overflowPunct/>
        <w:topLinePunct w:val="0"/>
        <w:bidi w:val="0"/>
        <w:rPr>
          <w:rFonts w:hint="eastAsia" w:ascii="仿宋" w:hAnsi="仿宋" w:eastAsia="仿宋" w:cs="仿宋"/>
          <w:b/>
          <w:color w:val="auto"/>
          <w:spacing w:val="6"/>
          <w:sz w:val="32"/>
          <w:szCs w:val="32"/>
          <w:highlight w:val="none"/>
        </w:rPr>
      </w:pPr>
    </w:p>
    <w:p w14:paraId="3E467431">
      <w:pPr>
        <w:pStyle w:val="80"/>
        <w:kinsoku/>
        <w:wordWrap w:val="0"/>
        <w:overflowPunct/>
        <w:topLinePunct w:val="0"/>
        <w:bidi w:val="0"/>
        <w:rPr>
          <w:rFonts w:hint="eastAsia" w:ascii="仿宋" w:hAnsi="仿宋" w:eastAsia="仿宋" w:cs="仿宋"/>
          <w:b/>
          <w:color w:val="auto"/>
          <w:spacing w:val="6"/>
          <w:sz w:val="32"/>
          <w:szCs w:val="32"/>
          <w:highlight w:val="none"/>
        </w:rPr>
      </w:pPr>
    </w:p>
    <w:p w14:paraId="136CED87">
      <w:pPr>
        <w:kinsoku/>
        <w:wordWrap w:val="0"/>
        <w:overflowPunct/>
        <w:topLinePunct w:val="0"/>
        <w:bidi w:val="0"/>
        <w:rPr>
          <w:rFonts w:hint="eastAsia" w:ascii="仿宋" w:hAnsi="仿宋" w:eastAsia="仿宋" w:cs="仿宋"/>
          <w:b/>
          <w:color w:val="auto"/>
          <w:spacing w:val="6"/>
          <w:sz w:val="32"/>
          <w:szCs w:val="32"/>
          <w:highlight w:val="none"/>
        </w:rPr>
      </w:pPr>
    </w:p>
    <w:p w14:paraId="38722DBF">
      <w:pPr>
        <w:pStyle w:val="79"/>
        <w:kinsoku/>
        <w:wordWrap w:val="0"/>
        <w:overflowPunct/>
        <w:topLinePunct w:val="0"/>
        <w:bidi w:val="0"/>
        <w:rPr>
          <w:rFonts w:hint="eastAsia" w:ascii="仿宋" w:hAnsi="仿宋" w:eastAsia="仿宋" w:cs="仿宋"/>
          <w:b/>
          <w:color w:val="auto"/>
          <w:spacing w:val="6"/>
          <w:sz w:val="32"/>
          <w:szCs w:val="32"/>
          <w:highlight w:val="none"/>
        </w:rPr>
      </w:pPr>
    </w:p>
    <w:p w14:paraId="22774087">
      <w:pPr>
        <w:pStyle w:val="80"/>
        <w:kinsoku/>
        <w:wordWrap w:val="0"/>
        <w:overflowPunct/>
        <w:topLinePunct w:val="0"/>
        <w:bidi w:val="0"/>
        <w:rPr>
          <w:rFonts w:hint="eastAsia" w:ascii="仿宋" w:hAnsi="仿宋" w:eastAsia="仿宋" w:cs="仿宋"/>
          <w:b/>
          <w:color w:val="auto"/>
          <w:spacing w:val="6"/>
          <w:sz w:val="32"/>
          <w:szCs w:val="32"/>
          <w:highlight w:val="none"/>
        </w:rPr>
      </w:pPr>
    </w:p>
    <w:p w14:paraId="1AEA2ECC">
      <w:pPr>
        <w:kinsoku/>
        <w:wordWrap w:val="0"/>
        <w:overflowPunct/>
        <w:topLinePunct w:val="0"/>
        <w:bidi w:val="0"/>
        <w:rPr>
          <w:rFonts w:hint="eastAsia" w:ascii="仿宋" w:hAnsi="仿宋" w:eastAsia="仿宋" w:cs="仿宋"/>
          <w:b/>
          <w:color w:val="auto"/>
          <w:spacing w:val="6"/>
          <w:sz w:val="32"/>
          <w:szCs w:val="32"/>
          <w:highlight w:val="none"/>
        </w:rPr>
      </w:pPr>
    </w:p>
    <w:p w14:paraId="6E551255">
      <w:pPr>
        <w:pStyle w:val="79"/>
        <w:kinsoku/>
        <w:wordWrap w:val="0"/>
        <w:overflowPunct/>
        <w:topLinePunct w:val="0"/>
        <w:bidi w:val="0"/>
        <w:rPr>
          <w:rFonts w:hint="eastAsia" w:ascii="仿宋" w:hAnsi="仿宋" w:eastAsia="仿宋" w:cs="仿宋"/>
          <w:b/>
          <w:color w:val="auto"/>
          <w:spacing w:val="6"/>
          <w:sz w:val="32"/>
          <w:szCs w:val="32"/>
          <w:highlight w:val="none"/>
        </w:rPr>
      </w:pPr>
    </w:p>
    <w:p w14:paraId="5859BA67">
      <w:pPr>
        <w:pStyle w:val="80"/>
        <w:kinsoku/>
        <w:wordWrap w:val="0"/>
        <w:overflowPunct/>
        <w:topLinePunct w:val="0"/>
        <w:bidi w:val="0"/>
        <w:rPr>
          <w:rFonts w:hint="eastAsia" w:ascii="仿宋" w:hAnsi="仿宋" w:eastAsia="仿宋" w:cs="仿宋"/>
          <w:b/>
          <w:color w:val="auto"/>
          <w:spacing w:val="6"/>
          <w:sz w:val="32"/>
          <w:szCs w:val="32"/>
          <w:highlight w:val="none"/>
        </w:rPr>
      </w:pPr>
    </w:p>
    <w:p w14:paraId="389A7149">
      <w:pPr>
        <w:kinsoku/>
        <w:wordWrap w:val="0"/>
        <w:overflowPunct/>
        <w:topLinePunct w:val="0"/>
        <w:bidi w:val="0"/>
        <w:rPr>
          <w:rFonts w:hint="eastAsia" w:ascii="仿宋" w:hAnsi="仿宋" w:eastAsia="仿宋" w:cs="仿宋"/>
          <w:b/>
          <w:color w:val="auto"/>
          <w:spacing w:val="6"/>
          <w:sz w:val="32"/>
          <w:szCs w:val="32"/>
          <w:highlight w:val="none"/>
        </w:rPr>
      </w:pPr>
    </w:p>
    <w:p w14:paraId="41861309">
      <w:pPr>
        <w:pStyle w:val="79"/>
        <w:kinsoku/>
        <w:wordWrap w:val="0"/>
        <w:overflowPunct/>
        <w:topLinePunct w:val="0"/>
        <w:bidi w:val="0"/>
        <w:rPr>
          <w:rFonts w:hint="eastAsia" w:ascii="仿宋" w:hAnsi="仿宋" w:eastAsia="仿宋" w:cs="仿宋"/>
          <w:b/>
          <w:color w:val="auto"/>
          <w:spacing w:val="6"/>
          <w:sz w:val="32"/>
          <w:szCs w:val="32"/>
          <w:highlight w:val="none"/>
        </w:rPr>
      </w:pPr>
    </w:p>
    <w:p w14:paraId="554370D7">
      <w:pPr>
        <w:pStyle w:val="80"/>
        <w:kinsoku/>
        <w:wordWrap w:val="0"/>
        <w:overflowPunct/>
        <w:topLinePunct w:val="0"/>
        <w:bidi w:val="0"/>
        <w:rPr>
          <w:rFonts w:hint="eastAsia" w:ascii="仿宋" w:hAnsi="仿宋" w:eastAsia="仿宋" w:cs="仿宋"/>
          <w:b/>
          <w:color w:val="auto"/>
          <w:spacing w:val="6"/>
          <w:sz w:val="32"/>
          <w:szCs w:val="32"/>
          <w:highlight w:val="none"/>
        </w:rPr>
      </w:pPr>
    </w:p>
    <w:p w14:paraId="5FAC53E8">
      <w:pPr>
        <w:kinsoku/>
        <w:wordWrap w:val="0"/>
        <w:overflowPunct/>
        <w:topLinePunct w:val="0"/>
        <w:bidi w:val="0"/>
        <w:rPr>
          <w:rFonts w:hint="eastAsia" w:ascii="仿宋" w:hAnsi="仿宋" w:eastAsia="仿宋" w:cs="仿宋"/>
          <w:b/>
          <w:color w:val="auto"/>
          <w:spacing w:val="6"/>
          <w:sz w:val="32"/>
          <w:szCs w:val="32"/>
          <w:highlight w:val="none"/>
        </w:rPr>
      </w:pPr>
    </w:p>
    <w:p w14:paraId="6511E46F">
      <w:pPr>
        <w:pStyle w:val="79"/>
        <w:kinsoku/>
        <w:wordWrap w:val="0"/>
        <w:overflowPunct/>
        <w:topLinePunct w:val="0"/>
        <w:bidi w:val="0"/>
        <w:rPr>
          <w:rFonts w:hint="eastAsia" w:ascii="仿宋" w:hAnsi="仿宋" w:eastAsia="仿宋" w:cs="仿宋"/>
          <w:b/>
          <w:color w:val="auto"/>
          <w:spacing w:val="6"/>
          <w:sz w:val="32"/>
          <w:szCs w:val="32"/>
          <w:highlight w:val="none"/>
        </w:rPr>
      </w:pPr>
    </w:p>
    <w:p w14:paraId="77990B64">
      <w:pPr>
        <w:pStyle w:val="80"/>
        <w:kinsoku/>
        <w:wordWrap w:val="0"/>
        <w:overflowPunct/>
        <w:topLinePunct w:val="0"/>
        <w:bidi w:val="0"/>
        <w:rPr>
          <w:rFonts w:hint="eastAsia" w:ascii="仿宋" w:hAnsi="仿宋" w:eastAsia="仿宋" w:cs="仿宋"/>
          <w:b/>
          <w:color w:val="auto"/>
          <w:spacing w:val="6"/>
          <w:sz w:val="32"/>
          <w:szCs w:val="32"/>
          <w:highlight w:val="none"/>
        </w:rPr>
      </w:pPr>
    </w:p>
    <w:p w14:paraId="27F5DF1B">
      <w:pPr>
        <w:kinsoku/>
        <w:wordWrap w:val="0"/>
        <w:overflowPunct/>
        <w:topLinePunct w:val="0"/>
        <w:bidi w:val="0"/>
        <w:rPr>
          <w:rFonts w:hint="eastAsia" w:ascii="仿宋" w:hAnsi="仿宋" w:eastAsia="仿宋" w:cs="仿宋"/>
          <w:b/>
          <w:color w:val="auto"/>
          <w:spacing w:val="6"/>
          <w:sz w:val="32"/>
          <w:szCs w:val="32"/>
          <w:highlight w:val="none"/>
        </w:rPr>
      </w:pPr>
    </w:p>
    <w:p w14:paraId="2D299969">
      <w:pPr>
        <w:pStyle w:val="79"/>
        <w:kinsoku/>
        <w:wordWrap w:val="0"/>
        <w:overflowPunct/>
        <w:topLinePunct w:val="0"/>
        <w:bidi w:val="0"/>
        <w:rPr>
          <w:rFonts w:hint="eastAsia"/>
          <w:color w:val="auto"/>
          <w:highlight w:val="none"/>
        </w:rPr>
      </w:pPr>
    </w:p>
    <w:p w14:paraId="7BF10B99">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9" w:name="OLE_LINK14"/>
      <w:bookmarkStart w:id="160" w:name="OLE_LINK13"/>
      <w:r>
        <w:rPr>
          <w:rFonts w:hint="eastAsia" w:ascii="仿宋" w:hAnsi="仿宋" w:eastAsia="仿宋" w:cs="仿宋"/>
          <w:b/>
          <w:color w:val="auto"/>
          <w:spacing w:val="6"/>
          <w:sz w:val="32"/>
          <w:szCs w:val="32"/>
          <w:highlight w:val="none"/>
        </w:rPr>
        <w:t>残疾人福利性单位声明函</w:t>
      </w:r>
    </w:p>
    <w:bookmarkEnd w:id="159"/>
    <w:bookmarkEnd w:id="160"/>
    <w:p w14:paraId="52247D10">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14:paraId="344515D5">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绍兴市口腔医院保洁物业服务项目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2CCF0FCD">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47443A6">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390BC42F">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7B60DE57">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2F6632C">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049870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0A2401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CCE8B8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FA5B40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E38992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D7546B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BA98BD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5871FE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F6E1C4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625AD0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87EBC5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7962FE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E4DD4F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6FFF75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F3DCBF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D54BA41">
      <w:pPr>
        <w:pStyle w:val="23"/>
        <w:kinsoku/>
        <w:wordWrap w:val="0"/>
        <w:overflowPunct/>
        <w:topLinePunct w:val="0"/>
        <w:bidi w:val="0"/>
        <w:rPr>
          <w:rFonts w:hint="eastAsia" w:ascii="仿宋" w:hAnsi="仿宋" w:eastAsia="仿宋" w:cs="仿宋"/>
          <w:color w:val="auto"/>
          <w:highlight w:val="none"/>
        </w:rPr>
      </w:pPr>
    </w:p>
    <w:p w14:paraId="4365BBD8">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1440F377">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070E4893">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6D12DD75">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8C85BA6">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14:paraId="1422E5FB">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41A0544">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绍兴市口腔医院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绍兴市口腔医院保洁物业服务项目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733220C">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BF66565">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53E4286">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19B6B6">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3DEF118">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3AAB88C">
      <w:pPr>
        <w:kinsoku/>
        <w:wordWrap w:val="0"/>
        <w:overflowPunct/>
        <w:topLinePunct w:val="0"/>
        <w:bidi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347FFB3">
      <w:pPr>
        <w:kinsoku/>
        <w:wordWrap w:val="0"/>
        <w:overflowPunct/>
        <w:topLinePunct w:val="0"/>
        <w:bidi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C788323">
      <w:pPr>
        <w:kinsoku/>
        <w:wordWrap w:val="0"/>
        <w:overflowPunct/>
        <w:topLinePunct w:val="0"/>
        <w:bidi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F259A1A">
      <w:pPr>
        <w:kinsoku/>
        <w:wordWrap w:val="0"/>
        <w:overflowPunct/>
        <w:topLinePunct w:val="0"/>
        <w:bidi w:val="0"/>
        <w:spacing w:line="360" w:lineRule="auto"/>
        <w:ind w:right="420"/>
        <w:rPr>
          <w:rFonts w:hint="eastAsia" w:ascii="仿宋" w:hAnsi="仿宋" w:eastAsia="仿宋" w:cs="仿宋"/>
          <w:color w:val="auto"/>
          <w:sz w:val="24"/>
          <w:highlight w:val="none"/>
        </w:rPr>
      </w:pPr>
    </w:p>
    <w:p w14:paraId="75175A69">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A43E83B">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80EB47D">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E481B54">
      <w:pPr>
        <w:pStyle w:val="3"/>
        <w:kinsoku/>
        <w:wordWrap w:val="0"/>
        <w:overflowPunct/>
        <w:topLinePunct w:val="0"/>
        <w:bidi w:val="0"/>
        <w:rPr>
          <w:rFonts w:hint="eastAsia" w:ascii="仿宋" w:hAnsi="仿宋" w:eastAsia="仿宋" w:cs="仿宋"/>
          <w:color w:val="auto"/>
          <w:highlight w:val="none"/>
          <w:lang w:val="en-US"/>
        </w:rPr>
      </w:pPr>
    </w:p>
    <w:p w14:paraId="3AB6205F">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B376AE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E1A2FD6">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D6CE80A">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2944413">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B9B5FC0">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957067D">
      <w:pPr>
        <w:pStyle w:val="23"/>
        <w:kinsoku/>
        <w:wordWrap w:val="0"/>
        <w:overflowPunct/>
        <w:topLinePunct w:val="0"/>
        <w:bidi w:val="0"/>
        <w:rPr>
          <w:rFonts w:hint="eastAsia"/>
          <w:color w:val="auto"/>
          <w:highlight w:val="none"/>
          <w:lang w:val="en-US" w:eastAsia="zh-CN"/>
        </w:rPr>
      </w:pPr>
    </w:p>
    <w:p w14:paraId="432BA2D3">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E9BCBD6">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84AEFA6">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03953C1">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5740D4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712B316">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19E950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0AADDE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5244DAF">
      <w:pPr>
        <w:widowControl/>
        <w:kinsoku/>
        <w:wordWrap w:val="0"/>
        <w:overflowPunct/>
        <w:topLinePunct w:val="0"/>
        <w:bidi w:val="0"/>
        <w:jc w:val="left"/>
        <w:rPr>
          <w:rFonts w:hint="eastAsia" w:ascii="仿宋" w:hAnsi="仿宋" w:eastAsia="仿宋" w:cs="仿宋"/>
          <w:color w:val="auto"/>
          <w:kern w:val="0"/>
          <w:sz w:val="24"/>
          <w:highlight w:val="none"/>
        </w:rPr>
      </w:pPr>
    </w:p>
    <w:p w14:paraId="6F042013">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06FC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C4E5F3D">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2C3C28F">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BE2DDFE">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7D54222">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856423D">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A8DA473">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AFEDF0E">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5CA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DA048C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61697F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8D2B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356F7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0CB2C8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DC1F12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B9D9C1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D5BF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2EBD4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F7D9C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9FBA8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05C37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3AA2C1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5D11FB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C3A80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567E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52B89C">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E22D9B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6CD1C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0907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D039A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1B8A86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DA4071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9CD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1882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CA2B5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5DBCC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978BC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7D38B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0F909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B4A272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B293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31DEE1">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A1DE67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457F0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CAFC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5951FD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C6601A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F844BE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562B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C29DC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E6D76A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9E15A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499B5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5BFDE8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7D53DB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18BFBC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99A5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AEDE83">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764B947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842C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3F2C1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2AA304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07EFAF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BD5BE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E295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094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259F2C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21BEB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D8779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3B719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727FD6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366BD5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9AE3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A22FC5">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EB307D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5FCB7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8ECAD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2EF7E0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AA3E57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434430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4628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F0C46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B323B7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B2E75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0C22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41A3CE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FE318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499C30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4A0E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27919C">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72F0A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76587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A3CE2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259BF0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7C772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270E4A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5E70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E1353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72659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FC71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B472A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F9FA70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8449A9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1219A9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8E3A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8A895">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5CC7B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6AB55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ADEDE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B0E70B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8FDA1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45D4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B9F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79817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1BC1F6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07094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8B958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DDDAE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FB893E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9BD1AB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F5CA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457CE4">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645E3C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F9836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AADD4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4F8F39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E9B845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033479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2E8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94215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95221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18BFB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4C456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BD206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96A776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B766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AD93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69699">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9A15B9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118CC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B29C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D8F15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43E4E0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6B6A1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D027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F13B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6AEA04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F01CE2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B3220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E6D85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04F5F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A33BC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4E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85AB6">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7B866A0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70437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801E1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A6892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F4446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174627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CA2E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47ACB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29BD6E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14D56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9D66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A250C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B12F0E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3B65B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EA7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46F08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89734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6376C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BB1EE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11683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21C528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72CABE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A21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4A79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3D5715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FB866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328CC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D98C0E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4E3312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869496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61BA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812854">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DEFA4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02CC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2F563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12AFE6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70FCB3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2765E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E781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E5794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AAF8A4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48CF4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E4FA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4D3E32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ABD53F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50623B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032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91EEFB">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BB2ECD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8732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2D7A1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5094AC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7F0FA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198BD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E80C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7264B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408BC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FD6DE7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34938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07F8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FDFE3C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E4F84C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5036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5989EB">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9BBB54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79C2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1838B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E4F5DC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CE8AB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0863DD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B0B1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9071E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02926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02B00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5620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EF0804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CB4736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3847CA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115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8C1726">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6694B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3CA894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F126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A0970B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B61AD2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72E83C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DAC7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51D3EF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48AFF5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8920D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A551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2A01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88F923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9D680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8577D2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1E2BDF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98F253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2A05F2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4A88665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155AE3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BEAE77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7981B3A">
      <w:pPr>
        <w:widowControl/>
        <w:kinsoku/>
        <w:wordWrap w:val="0"/>
        <w:overflowPunct/>
        <w:topLinePunct w:val="0"/>
        <w:bidi w:val="0"/>
        <w:jc w:val="left"/>
        <w:rPr>
          <w:rFonts w:hint="eastAsia" w:ascii="仿宋" w:hAnsi="仿宋" w:eastAsia="仿宋" w:cs="仿宋"/>
          <w:color w:val="auto"/>
          <w:kern w:val="0"/>
          <w:sz w:val="24"/>
          <w:highlight w:val="none"/>
        </w:rPr>
      </w:pPr>
    </w:p>
    <w:p w14:paraId="5ACE08D4">
      <w:pPr>
        <w:widowControl/>
        <w:kinsoku/>
        <w:wordWrap w:val="0"/>
        <w:overflowPunct/>
        <w:topLinePunct w:val="0"/>
        <w:bidi w:val="0"/>
        <w:jc w:val="left"/>
        <w:rPr>
          <w:rFonts w:hint="eastAsia" w:ascii="仿宋" w:hAnsi="仿宋" w:eastAsia="仿宋" w:cs="仿宋"/>
          <w:color w:val="auto"/>
          <w:kern w:val="0"/>
          <w:sz w:val="24"/>
          <w:highlight w:val="none"/>
        </w:rPr>
      </w:pPr>
    </w:p>
    <w:p w14:paraId="7774EBB5">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7252FEC">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0DEF13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7E0475">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B534B34">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272158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30C4C87">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D750941">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C58F0FF">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79C0ED06">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3A2E1F24">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7403850A">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1050BE">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7BA7466">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B4DD6D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D3DAF9F">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F1320B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F29587A">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8DB823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B28E68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4CF3A96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7FEEBE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CA9A0E6">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A05469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D774936">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72DBE6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F6E6BB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ED34F2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0AD29A5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D815EF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EF6A4B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34D733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303E8F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0788F8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28AB112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4142123F">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2864C1E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3A6EB79E">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30FB7A">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1F78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AC516F9">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671DFE0">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B6AB15B">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A866964">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48F4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8BD9D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3442F3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9243A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B012E1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157569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6914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90873C">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4F43CF3">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9784AD6">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7EB9D6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8938A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D0D0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B03D75">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AE7A50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AF170E7">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01825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42D7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E82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6183FA">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55A71BC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79AE60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CA1126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921D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A47A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DC0A3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0BDDAB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0F90D75">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AE57E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8C4570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0E36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D56205">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735FB340">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3197656">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A3D6F2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EE595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B660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DF039D">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B49EA11">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14:paraId="51719F5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32BDB9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0F152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8770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522F1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990410A">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C22F52E">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3C4D059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97226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CEF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527C82">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4FDC08E">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7D3ED6B">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3AF481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34C44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A5B9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B620D8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F01AE8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CE759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A9C97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6BCC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7A47D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7C720F0">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56FDE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619BF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E56E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BA17BA">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E4D0AD7">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168B2F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DDE982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6C37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1928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56C640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E82E65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16623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60A5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562ABC">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C9E8625">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8BA196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6679A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0431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DAB638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7BB392E">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1DDF76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A66E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051D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D7CE9C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8711C7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366305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616D33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95D4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CC4D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F9C156">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67BB359">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C09723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73D1C3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70D1F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5F93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0E409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36F8B1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9EE616E">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530BA8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6E92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150F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4C4B4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732CFE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887CE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F9427E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841B7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B990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89059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7F00741C">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07FEFE5">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82B84F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1903B1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7581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D1FC8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26385E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483854A">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EAC5B2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58EAD0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66C0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D242E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1989B22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3D29E0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844AE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97F32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2491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7E043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01CF2C3C">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C46D713">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2844E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FACED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AD97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9114C4">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5F034E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C8DB24A">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F0AD65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CAC4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3FCBB9F">
      <w:pPr>
        <w:kinsoku/>
        <w:wordWrap w:val="0"/>
        <w:overflowPunct/>
        <w:topLinePunct w:val="0"/>
        <w:bidi w:val="0"/>
        <w:rPr>
          <w:rFonts w:hint="eastAsia" w:ascii="仿宋" w:hAnsi="仿宋" w:eastAsia="仿宋" w:cs="仿宋"/>
          <w:color w:val="auto"/>
          <w:sz w:val="24"/>
          <w:highlight w:val="none"/>
        </w:rPr>
      </w:pPr>
    </w:p>
    <w:p w14:paraId="01C1D01A">
      <w:pPr>
        <w:kinsoku/>
        <w:wordWrap w:val="0"/>
        <w:overflowPunct/>
        <w:topLinePunct w:val="0"/>
        <w:bidi w:val="0"/>
        <w:ind w:firstLine="420" w:firstLineChars="200"/>
        <w:rPr>
          <w:rFonts w:hint="eastAsia" w:ascii="仿宋" w:hAnsi="仿宋" w:eastAsia="仿宋" w:cs="仿宋"/>
          <w:color w:val="auto"/>
          <w:highlight w:val="none"/>
        </w:rPr>
      </w:pPr>
    </w:p>
    <w:p w14:paraId="24E46D3D">
      <w:pPr>
        <w:kinsoku/>
        <w:wordWrap w:val="0"/>
        <w:overflowPunct/>
        <w:topLinePunct w:val="0"/>
        <w:bidi w:val="0"/>
        <w:spacing w:line="360" w:lineRule="auto"/>
        <w:ind w:right="420"/>
        <w:rPr>
          <w:rFonts w:hint="eastAsia" w:ascii="仿宋" w:hAnsi="仿宋" w:eastAsia="仿宋" w:cs="仿宋"/>
          <w:color w:val="auto"/>
          <w:highlight w:val="none"/>
        </w:rPr>
      </w:pPr>
    </w:p>
    <w:p w14:paraId="2F24B7D2">
      <w:pPr>
        <w:kinsoku/>
        <w:wordWrap w:val="0"/>
        <w:overflowPunct/>
        <w:topLinePunct w:val="0"/>
        <w:bidi w:val="0"/>
        <w:spacing w:line="360" w:lineRule="auto"/>
        <w:rPr>
          <w:rFonts w:ascii="宋体" w:hAnsi="宋体" w:cs="宋体"/>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F3D95">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988C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0B988C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CA788">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42594">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C642594">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E8CD4">
    <w:pPr>
      <w:pStyle w:val="40"/>
      <w:framePr w:wrap="around" w:vAnchor="text" w:hAnchor="margin" w:xAlign="right" w:y="1"/>
      <w:rPr>
        <w:rStyle w:val="72"/>
      </w:rPr>
    </w:pPr>
    <w:r>
      <w:fldChar w:fldCharType="begin"/>
    </w:r>
    <w:r>
      <w:rPr>
        <w:rStyle w:val="72"/>
      </w:rPr>
      <w:instrText xml:space="preserve">PAGE  </w:instrText>
    </w:r>
    <w:r>
      <w:fldChar w:fldCharType="end"/>
    </w:r>
  </w:p>
  <w:p w14:paraId="1966254A">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86E57">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DDB8A2">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6DDB8A2">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BB3C4">
    <w:pPr>
      <w:pStyle w:val="40"/>
      <w:framePr w:wrap="around" w:vAnchor="text" w:hAnchor="margin" w:xAlign="right" w:y="1"/>
      <w:rPr>
        <w:rStyle w:val="72"/>
      </w:rPr>
    </w:pPr>
    <w:r>
      <w:fldChar w:fldCharType="begin"/>
    </w:r>
    <w:r>
      <w:rPr>
        <w:rStyle w:val="72"/>
      </w:rPr>
      <w:instrText xml:space="preserve">PAGE  </w:instrText>
    </w:r>
    <w:r>
      <w:fldChar w:fldCharType="end"/>
    </w:r>
  </w:p>
  <w:p w14:paraId="3957C3D2">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155BC">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992C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71992C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2B9E">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F2169">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36E63">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7D36E63">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CE119">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B8354">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34B8354">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7EBC765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5FF96">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AFFD3">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7FAFFD3">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EA0858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7846C">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D3A5F">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86D3A5F">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5F2123D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1E20B">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E774E">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08E774E">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7EE86E3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B641E">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83261">
    <w:pPr>
      <w:pStyle w:val="41"/>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1E442">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B35FC">
    <w:pPr>
      <w:pStyle w:val="41"/>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A3F35">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招标编号:2025-06-0053</w:t>
    </w:r>
  </w:p>
  <w:p w14:paraId="150E1EAB">
    <w:pPr>
      <w:pStyle w:val="41"/>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A97C4">
    <w:pPr>
      <w:pStyle w:val="41"/>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7C44B0B"/>
    <w:rsid w:val="0CC316B7"/>
    <w:rsid w:val="0F096B8F"/>
    <w:rsid w:val="0F63063F"/>
    <w:rsid w:val="1457670F"/>
    <w:rsid w:val="18E60774"/>
    <w:rsid w:val="1B3B18A4"/>
    <w:rsid w:val="1B3C02CD"/>
    <w:rsid w:val="1D2F1C3B"/>
    <w:rsid w:val="1FBFFEB0"/>
    <w:rsid w:val="202A5739"/>
    <w:rsid w:val="275DFFED"/>
    <w:rsid w:val="2D024C8F"/>
    <w:rsid w:val="2F0C0A43"/>
    <w:rsid w:val="30CD01D9"/>
    <w:rsid w:val="326F4556"/>
    <w:rsid w:val="3E6DF6DC"/>
    <w:rsid w:val="3FCFDA4A"/>
    <w:rsid w:val="427E60E8"/>
    <w:rsid w:val="44A37D78"/>
    <w:rsid w:val="4F4B3D85"/>
    <w:rsid w:val="4F981E95"/>
    <w:rsid w:val="516B6AC0"/>
    <w:rsid w:val="569E1A8F"/>
    <w:rsid w:val="57815A06"/>
    <w:rsid w:val="597D744D"/>
    <w:rsid w:val="5B5961F8"/>
    <w:rsid w:val="5B73EE39"/>
    <w:rsid w:val="5CFAC9C4"/>
    <w:rsid w:val="5F561B6F"/>
    <w:rsid w:val="5F57E5CA"/>
    <w:rsid w:val="64AFCBD0"/>
    <w:rsid w:val="669C35D3"/>
    <w:rsid w:val="66BB07E1"/>
    <w:rsid w:val="6AFF2A6C"/>
    <w:rsid w:val="6EBAEEF7"/>
    <w:rsid w:val="6FC37AD4"/>
    <w:rsid w:val="735F78E6"/>
    <w:rsid w:val="778CFDC4"/>
    <w:rsid w:val="77EDE09C"/>
    <w:rsid w:val="78AD1F79"/>
    <w:rsid w:val="78BB59A6"/>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basedOn w:val="69"/>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37971</Words>
  <Characters>40122</Characters>
  <Paragraphs>1943</Paragraphs>
  <TotalTime>3</TotalTime>
  <ScaleCrop>false</ScaleCrop>
  <LinksUpToDate>false</LinksUpToDate>
  <CharactersWithSpaces>41884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cp:lastModifiedBy>
  <cp:lastPrinted>2021-12-31T19:06:00Z</cp:lastPrinted>
  <dcterms:modified xsi:type="dcterms:W3CDTF">2025-06-25T07:04:56Z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eyJoZGlkIjoiYTg1MDQxZWM1OTEzZjM1NTg0YTQ4MjRmYTlmZWY5YmYiLCJ1c2VySWQiOiI1MzkwMzQ5MTkifQ==</vt:lpwstr>
  </property>
</Properties>
</file>