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600" w:lineRule="exact"/>
        <w:rPr>
          <w:rFonts w:hint="eastAsia" w:ascii="宋体" w:hAnsi="宋体" w:cs="宋体"/>
          <w:b/>
          <w:color w:val="000000"/>
          <w:kern w:val="0"/>
          <w:sz w:val="48"/>
          <w:szCs w:val="48"/>
        </w:rPr>
      </w:pPr>
      <w:bookmarkStart w:id="2" w:name="_GoBack"/>
      <w:bookmarkEnd w:id="2"/>
    </w:p>
    <w:p>
      <w:pPr>
        <w:adjustRightInd w:val="0"/>
        <w:snapToGrid w:val="0"/>
        <w:spacing w:line="700" w:lineRule="exact"/>
        <w:jc w:val="center"/>
        <w:rPr>
          <w:rFonts w:hint="eastAsia" w:ascii="宋体" w:hAnsi="宋体" w:cs="宋体"/>
          <w:b/>
          <w:color w:val="000000"/>
          <w:kern w:val="0"/>
          <w:sz w:val="52"/>
          <w:szCs w:val="52"/>
        </w:rPr>
      </w:pPr>
      <w:permStart w:id="0" w:edGrp="everyone"/>
      <w:r>
        <w:rPr>
          <w:rFonts w:hint="eastAsia" w:ascii="宋体" w:hAnsi="宋体" w:cs="宋体"/>
          <w:b/>
          <w:color w:val="000000"/>
          <w:kern w:val="0"/>
          <w:sz w:val="52"/>
          <w:szCs w:val="52"/>
        </w:rPr>
        <w:t xml:space="preserve">湖州市吴兴区高清治安动态视频监控系统服务项目 </w:t>
      </w:r>
    </w:p>
    <w:permEnd w:id="0"/>
    <w:p>
      <w:pPr>
        <w:adjustRightInd w:val="0"/>
        <w:snapToGrid w:val="0"/>
        <w:spacing w:line="700" w:lineRule="exact"/>
        <w:jc w:val="center"/>
        <w:rPr>
          <w:rFonts w:hint="eastAsia" w:ascii="宋体" w:hAnsi="宋体" w:cs="宋体"/>
          <w:b/>
          <w:color w:val="000000"/>
          <w:kern w:val="0"/>
          <w:sz w:val="52"/>
          <w:szCs w:val="52"/>
        </w:rPr>
      </w:pPr>
    </w:p>
    <w:p>
      <w:pPr>
        <w:adjustRightInd w:val="0"/>
        <w:snapToGrid w:val="0"/>
        <w:spacing w:line="700" w:lineRule="exact"/>
        <w:jc w:val="center"/>
        <w:rPr>
          <w:rFonts w:hint="eastAsia" w:ascii="宋体" w:hAnsi="宋体" w:cs="宋体"/>
          <w:b/>
          <w:color w:val="000000"/>
          <w:kern w:val="0"/>
          <w:sz w:val="32"/>
          <w:szCs w:val="32"/>
        </w:rPr>
      </w:pPr>
      <w:r>
        <w:rPr>
          <w:rFonts w:hint="eastAsia" w:ascii="宋体" w:hAnsi="宋体" w:cs="宋体"/>
          <w:b/>
          <w:color w:val="000000"/>
          <w:kern w:val="0"/>
          <w:sz w:val="32"/>
          <w:szCs w:val="32"/>
        </w:rPr>
        <w:t>（</w:t>
      </w:r>
      <w:r>
        <w:rPr>
          <w:rFonts w:hint="eastAsia" w:ascii="宋体" w:hAnsi="宋体" w:cs="宋体"/>
          <w:b/>
          <w:kern w:val="0"/>
          <w:sz w:val="32"/>
          <w:szCs w:val="32"/>
        </w:rPr>
        <w:t>财政审批编号：临【2021】13619号）</w:t>
      </w:r>
    </w:p>
    <w:p>
      <w:pPr>
        <w:adjustRightInd w:val="0"/>
        <w:snapToGrid w:val="0"/>
        <w:spacing w:line="600" w:lineRule="exact"/>
        <w:rPr>
          <w:rFonts w:hint="eastAsia" w:ascii="宋体" w:hAnsi="宋体"/>
          <w:b/>
          <w:snapToGrid w:val="0"/>
          <w:color w:val="000000"/>
          <w:sz w:val="84"/>
          <w:szCs w:val="84"/>
        </w:rPr>
      </w:pPr>
    </w:p>
    <w:p>
      <w:pPr>
        <w:adjustRightInd w:val="0"/>
        <w:snapToGrid w:val="0"/>
        <w:spacing w:line="600" w:lineRule="exact"/>
        <w:rPr>
          <w:rFonts w:hint="eastAsia" w:ascii="宋体" w:hAnsi="宋体"/>
          <w:b/>
          <w:snapToGrid w:val="0"/>
          <w:color w:val="000000"/>
          <w:sz w:val="84"/>
          <w:szCs w:val="84"/>
        </w:rPr>
      </w:pPr>
    </w:p>
    <w:p>
      <w:pPr>
        <w:adjustRightInd w:val="0"/>
        <w:snapToGrid w:val="0"/>
        <w:spacing w:line="600" w:lineRule="exact"/>
        <w:rPr>
          <w:rFonts w:hint="eastAsia" w:ascii="宋体" w:hAnsi="宋体"/>
          <w:b/>
          <w:snapToGrid w:val="0"/>
          <w:color w:val="000000"/>
          <w:sz w:val="84"/>
          <w:szCs w:val="84"/>
        </w:rPr>
      </w:pPr>
    </w:p>
    <w:p>
      <w:pPr>
        <w:adjustRightInd w:val="0"/>
        <w:snapToGrid w:val="0"/>
        <w:spacing w:line="600" w:lineRule="exact"/>
        <w:rPr>
          <w:rFonts w:hint="eastAsia" w:ascii="宋体" w:hAnsi="宋体"/>
          <w:b/>
          <w:snapToGrid w:val="0"/>
          <w:color w:val="000000"/>
          <w:sz w:val="84"/>
          <w:szCs w:val="84"/>
        </w:rPr>
      </w:pPr>
    </w:p>
    <w:p>
      <w:pPr>
        <w:adjustRightInd w:val="0"/>
        <w:snapToGrid w:val="0"/>
        <w:spacing w:line="800" w:lineRule="atLeast"/>
        <w:jc w:val="center"/>
        <w:rPr>
          <w:rFonts w:hint="eastAsia" w:ascii="宋体" w:hAnsi="宋体"/>
          <w:b/>
          <w:snapToGrid w:val="0"/>
          <w:color w:val="000000"/>
          <w:sz w:val="84"/>
          <w:szCs w:val="84"/>
        </w:rPr>
      </w:pPr>
      <w:r>
        <w:rPr>
          <w:rFonts w:hint="eastAsia" w:ascii="宋体" w:hAnsi="宋体"/>
          <w:b/>
          <w:snapToGrid w:val="0"/>
          <w:color w:val="000000"/>
          <w:sz w:val="84"/>
          <w:szCs w:val="84"/>
        </w:rPr>
        <w:t>公开招标文件</w:t>
      </w:r>
      <w:r>
        <w:rPr>
          <w:rFonts w:hint="eastAsia"/>
          <w:color w:val="000000"/>
        </w:rPr>
        <w:t xml:space="preserve">  </w:t>
      </w:r>
    </w:p>
    <w:p>
      <w:pPr>
        <w:adjustRightInd w:val="0"/>
        <w:snapToGrid w:val="0"/>
        <w:spacing w:line="500" w:lineRule="exact"/>
        <w:jc w:val="center"/>
        <w:rPr>
          <w:rFonts w:hint="eastAsia" w:ascii="宋体" w:hAnsi="宋体"/>
          <w:bCs/>
          <w:snapToGrid w:val="0"/>
          <w:color w:val="000000"/>
          <w:szCs w:val="28"/>
        </w:rPr>
      </w:pPr>
      <w:r>
        <w:rPr>
          <w:rFonts w:hint="eastAsia" w:ascii="宋体" w:hAnsi="宋体"/>
          <w:bCs/>
          <w:snapToGrid w:val="0"/>
          <w:color w:val="000000"/>
          <w:szCs w:val="28"/>
        </w:rPr>
        <w:t>（电子全流程）</w:t>
      </w:r>
    </w:p>
    <w:p>
      <w:pPr>
        <w:adjustRightInd w:val="0"/>
        <w:snapToGrid w:val="0"/>
        <w:spacing w:line="500" w:lineRule="exact"/>
        <w:rPr>
          <w:rFonts w:hint="eastAsia" w:ascii="宋体" w:hAnsi="宋体"/>
          <w:bCs/>
          <w:snapToGrid w:val="0"/>
          <w:color w:val="000000"/>
          <w:sz w:val="32"/>
        </w:rPr>
      </w:pPr>
    </w:p>
    <w:p>
      <w:pPr>
        <w:adjustRightInd w:val="0"/>
        <w:snapToGrid w:val="0"/>
        <w:spacing w:line="500" w:lineRule="exact"/>
        <w:rPr>
          <w:rFonts w:hint="eastAsia" w:ascii="宋体" w:hAnsi="宋体"/>
          <w:bCs/>
          <w:snapToGrid w:val="0"/>
          <w:color w:val="000000"/>
          <w:sz w:val="32"/>
        </w:rPr>
      </w:pPr>
    </w:p>
    <w:p>
      <w:pPr>
        <w:adjustRightInd w:val="0"/>
        <w:snapToGrid w:val="0"/>
        <w:spacing w:line="600" w:lineRule="exact"/>
        <w:rPr>
          <w:rFonts w:hint="eastAsia" w:ascii="宋体" w:hAnsi="宋体"/>
          <w:bCs/>
          <w:snapToGrid w:val="0"/>
          <w:color w:val="000000"/>
          <w:sz w:val="32"/>
        </w:rPr>
      </w:pPr>
    </w:p>
    <w:p>
      <w:pPr>
        <w:adjustRightInd w:val="0"/>
        <w:snapToGrid w:val="0"/>
        <w:spacing w:line="600" w:lineRule="exact"/>
        <w:ind w:firstLine="422" w:firstLineChars="150"/>
        <w:rPr>
          <w:rFonts w:hint="eastAsia" w:ascii="宋体" w:hAnsi="宋体"/>
          <w:b/>
          <w:bCs/>
          <w:snapToGrid w:val="0"/>
          <w:color w:val="000000"/>
          <w:szCs w:val="28"/>
          <w:u w:val="single"/>
        </w:rPr>
      </w:pPr>
      <w:r>
        <w:rPr>
          <w:rFonts w:hint="eastAsia" w:ascii="宋体" w:hAnsi="宋体"/>
          <w:b/>
          <w:snapToGrid w:val="0"/>
          <w:color w:val="000000"/>
          <w:szCs w:val="28"/>
        </w:rPr>
        <w:t>项目编号：</w:t>
      </w:r>
      <w:r>
        <w:rPr>
          <w:rFonts w:hint="eastAsia" w:ascii="宋体" w:hAnsi="宋体"/>
          <w:bCs/>
          <w:snapToGrid w:val="0"/>
          <w:szCs w:val="28"/>
          <w:u w:val="single"/>
        </w:rPr>
        <w:t xml:space="preserve">ZJMY（采）2021165  </w:t>
      </w:r>
      <w:r>
        <w:rPr>
          <w:rFonts w:hint="eastAsia" w:ascii="宋体" w:hAnsi="宋体"/>
          <w:bCs/>
          <w:snapToGrid w:val="0"/>
          <w:color w:val="000000"/>
          <w:szCs w:val="28"/>
          <w:u w:val="single"/>
        </w:rPr>
        <w:t xml:space="preserve">    </w:t>
      </w:r>
      <w:r>
        <w:rPr>
          <w:rFonts w:hint="eastAsia" w:ascii="宋体" w:hAnsi="宋体"/>
          <w:b/>
          <w:bCs/>
          <w:snapToGrid w:val="0"/>
          <w:color w:val="000000"/>
          <w:szCs w:val="28"/>
          <w:u w:val="single"/>
        </w:rPr>
        <w:t xml:space="preserve">                        </w:t>
      </w:r>
    </w:p>
    <w:p>
      <w:pPr>
        <w:adjustRightInd w:val="0"/>
        <w:snapToGrid w:val="0"/>
        <w:spacing w:line="600" w:lineRule="exact"/>
        <w:ind w:left="1842" w:leftChars="153" w:hanging="1414" w:hangingChars="503"/>
        <w:rPr>
          <w:rFonts w:hint="eastAsia" w:ascii="宋体" w:hAnsi="宋体"/>
          <w:b/>
          <w:snapToGrid w:val="0"/>
          <w:color w:val="000000"/>
          <w:szCs w:val="28"/>
          <w:u w:val="single"/>
        </w:rPr>
      </w:pPr>
      <w:r>
        <w:rPr>
          <w:rFonts w:hint="eastAsia" w:ascii="宋体" w:hAnsi="宋体"/>
          <w:b/>
          <w:bCs/>
          <w:snapToGrid w:val="0"/>
          <w:color w:val="000000"/>
          <w:szCs w:val="28"/>
        </w:rPr>
        <w:t>项目名称：</w:t>
      </w:r>
      <w:r>
        <w:rPr>
          <w:rFonts w:hint="eastAsia" w:ascii="宋体" w:hAnsi="宋体"/>
          <w:bCs/>
          <w:snapToGrid w:val="0"/>
          <w:color w:val="000000"/>
          <w:szCs w:val="28"/>
          <w:u w:val="single"/>
        </w:rPr>
        <w:t xml:space="preserve">湖州市吴兴区高清治安动态视频监控系统服务项目                                  </w:t>
      </w:r>
    </w:p>
    <w:p>
      <w:pPr>
        <w:adjustRightInd w:val="0"/>
        <w:snapToGrid w:val="0"/>
        <w:spacing w:line="600" w:lineRule="exact"/>
        <w:ind w:firstLine="422" w:firstLineChars="150"/>
        <w:rPr>
          <w:rFonts w:hint="eastAsia" w:ascii="宋体" w:hAnsi="宋体"/>
          <w:b/>
          <w:snapToGrid w:val="0"/>
          <w:color w:val="000000"/>
          <w:szCs w:val="28"/>
          <w:u w:val="single"/>
        </w:rPr>
      </w:pPr>
      <w:r>
        <w:rPr>
          <w:rFonts w:hint="eastAsia" w:ascii="宋体" w:hAnsi="宋体"/>
          <w:b/>
          <w:bCs/>
          <w:snapToGrid w:val="0"/>
          <w:color w:val="000000"/>
          <w:szCs w:val="28"/>
        </w:rPr>
        <w:t>采 购 人：</w:t>
      </w:r>
      <w:r>
        <w:rPr>
          <w:rFonts w:hint="eastAsia" w:ascii="宋体" w:hAnsi="宋体"/>
          <w:bCs/>
          <w:snapToGrid w:val="0"/>
          <w:color w:val="000000"/>
          <w:szCs w:val="28"/>
          <w:u w:val="single"/>
        </w:rPr>
        <w:t xml:space="preserve">湖州市公安局吴兴区分局               （盖章） </w:t>
      </w:r>
    </w:p>
    <w:p>
      <w:pPr>
        <w:adjustRightInd w:val="0"/>
        <w:snapToGrid w:val="0"/>
        <w:spacing w:line="600" w:lineRule="exact"/>
        <w:ind w:firstLine="422" w:firstLineChars="150"/>
        <w:rPr>
          <w:rFonts w:hint="eastAsia" w:ascii="宋体" w:hAnsi="宋体"/>
          <w:bCs/>
          <w:snapToGrid w:val="0"/>
          <w:color w:val="000000"/>
          <w:szCs w:val="28"/>
          <w:u w:val="single"/>
        </w:rPr>
      </w:pPr>
      <w:r>
        <w:rPr>
          <w:rFonts w:hint="eastAsia" w:ascii="宋体" w:hAnsi="宋体"/>
          <w:b/>
          <w:bCs/>
          <w:snapToGrid w:val="0"/>
          <w:color w:val="000000"/>
          <w:szCs w:val="28"/>
        </w:rPr>
        <w:t>代理机构：</w:t>
      </w:r>
      <w:r>
        <w:rPr>
          <w:rFonts w:hint="eastAsia" w:ascii="宋体" w:hAnsi="宋体"/>
          <w:bCs/>
          <w:snapToGrid w:val="0"/>
          <w:color w:val="000000"/>
          <w:szCs w:val="28"/>
          <w:u w:val="single"/>
        </w:rPr>
        <w:t xml:space="preserve">浙江明业项目管理有限公司             （盖章） </w:t>
      </w:r>
    </w:p>
    <w:p>
      <w:pPr>
        <w:adjustRightInd w:val="0"/>
        <w:snapToGrid w:val="0"/>
        <w:spacing w:line="600" w:lineRule="exact"/>
        <w:ind w:firstLine="422" w:firstLineChars="150"/>
        <w:rPr>
          <w:rFonts w:hint="eastAsia" w:ascii="宋体" w:hAnsi="宋体"/>
          <w:b/>
          <w:snapToGrid w:val="0"/>
          <w:color w:val="000000"/>
          <w:szCs w:val="28"/>
          <w:u w:val="single"/>
        </w:rPr>
      </w:pPr>
    </w:p>
    <w:p>
      <w:pPr>
        <w:adjustRightInd w:val="0"/>
        <w:snapToGrid w:val="0"/>
        <w:spacing w:line="600" w:lineRule="exact"/>
        <w:jc w:val="center"/>
        <w:rPr>
          <w:rFonts w:hint="eastAsia" w:ascii="宋体" w:hAnsi="宋体"/>
          <w:b/>
          <w:bCs/>
          <w:snapToGrid w:val="0"/>
          <w:color w:val="000000"/>
          <w:sz w:val="32"/>
          <w:szCs w:val="32"/>
        </w:rPr>
      </w:pPr>
      <w:r>
        <w:rPr>
          <w:rFonts w:hint="eastAsia" w:ascii="宋体" w:hAnsi="宋体"/>
          <w:b/>
          <w:bCs/>
          <w:snapToGrid w:val="0"/>
          <w:color w:val="000000"/>
          <w:sz w:val="32"/>
          <w:szCs w:val="32"/>
        </w:rPr>
        <w:t>2021年</w:t>
      </w:r>
      <w:r>
        <w:rPr>
          <w:rFonts w:hint="eastAsia" w:ascii="宋体" w:hAnsi="宋体"/>
          <w:b/>
          <w:bCs/>
          <w:snapToGrid w:val="0"/>
          <w:color w:val="000000"/>
          <w:sz w:val="32"/>
          <w:szCs w:val="32"/>
          <w:lang w:val="en-US" w:eastAsia="zh-CN"/>
        </w:rPr>
        <w:t>1</w:t>
      </w:r>
      <w:r>
        <w:rPr>
          <w:rFonts w:hint="eastAsia" w:ascii="宋体" w:hAnsi="宋体"/>
          <w:b/>
          <w:bCs/>
          <w:snapToGrid w:val="0"/>
          <w:color w:val="000000"/>
          <w:sz w:val="32"/>
          <w:szCs w:val="32"/>
          <w:lang w:val="en-US" w:eastAsia="zh-CN"/>
        </w:rPr>
        <w:t>2</w:t>
      </w:r>
      <w:r>
        <w:rPr>
          <w:rFonts w:hint="eastAsia" w:ascii="宋体" w:hAnsi="宋体"/>
          <w:b/>
          <w:bCs/>
          <w:snapToGrid w:val="0"/>
          <w:color w:val="000000"/>
          <w:sz w:val="32"/>
          <w:szCs w:val="32"/>
        </w:rPr>
        <w:t>月</w:t>
      </w:r>
    </w:p>
    <w:p>
      <w:pPr>
        <w:rPr>
          <w:rFonts w:hint="eastAsia" w:ascii="宋体" w:hAnsi="宋体"/>
          <w:b/>
          <w:color w:val="000000"/>
          <w:sz w:val="44"/>
          <w:szCs w:val="44"/>
        </w:rPr>
      </w:pPr>
    </w:p>
    <w:p>
      <w:pPr>
        <w:jc w:val="center"/>
        <w:rPr>
          <w:rFonts w:hint="eastAsia" w:ascii="宋体" w:hAnsi="宋体"/>
          <w:color w:val="000000"/>
        </w:rPr>
      </w:pPr>
      <w:r>
        <w:rPr>
          <w:rFonts w:hint="eastAsia" w:ascii="宋体" w:hAnsi="宋体"/>
          <w:b/>
          <w:color w:val="000000"/>
          <w:sz w:val="44"/>
          <w:szCs w:val="44"/>
        </w:rPr>
        <w:t>目  录</w:t>
      </w:r>
    </w:p>
    <w:p>
      <w:pPr>
        <w:adjustRightInd w:val="0"/>
        <w:snapToGrid w:val="0"/>
        <w:spacing w:line="480" w:lineRule="auto"/>
        <w:jc w:val="distribute"/>
        <w:rPr>
          <w:rFonts w:hint="eastAsia" w:ascii="宋体" w:hAnsi="宋体"/>
          <w:bCs/>
          <w:color w:val="000000"/>
          <w:sz w:val="30"/>
          <w:szCs w:val="30"/>
        </w:rPr>
      </w:pPr>
      <w:r>
        <w:rPr>
          <w:rFonts w:hint="eastAsia" w:ascii="宋体" w:hAnsi="宋体"/>
          <w:bCs/>
          <w:color w:val="000000"/>
          <w:sz w:val="30"/>
          <w:szCs w:val="30"/>
        </w:rPr>
        <w:t>第一章   公开招标采购公告…………………………………03</w:t>
      </w:r>
    </w:p>
    <w:p>
      <w:pPr>
        <w:adjustRightInd w:val="0"/>
        <w:snapToGrid w:val="0"/>
        <w:spacing w:line="480" w:lineRule="auto"/>
        <w:jc w:val="distribute"/>
        <w:rPr>
          <w:rFonts w:hint="eastAsia" w:ascii="宋体" w:hAnsi="宋体"/>
          <w:bCs/>
          <w:color w:val="000000"/>
          <w:sz w:val="30"/>
          <w:szCs w:val="30"/>
        </w:rPr>
      </w:pPr>
      <w:r>
        <w:rPr>
          <w:rFonts w:hint="eastAsia" w:ascii="宋体" w:hAnsi="宋体"/>
          <w:bCs/>
          <w:color w:val="000000"/>
          <w:sz w:val="30"/>
          <w:szCs w:val="30"/>
        </w:rPr>
        <w:t>第二章   采购需求……………………………………</w:t>
      </w:r>
      <w:permStart w:id="1" w:edGrp="everyone"/>
      <w:permEnd w:id="1"/>
      <w:r>
        <w:rPr>
          <w:rFonts w:hint="eastAsia" w:ascii="宋体" w:hAnsi="宋体"/>
          <w:bCs/>
          <w:color w:val="000000"/>
          <w:sz w:val="30"/>
          <w:szCs w:val="30"/>
        </w:rPr>
        <w:t>……</w:t>
      </w:r>
      <w:permStart w:id="2" w:edGrp="everyone"/>
      <w:permEnd w:id="2"/>
      <w:r>
        <w:rPr>
          <w:rFonts w:hint="eastAsia" w:ascii="宋体" w:hAnsi="宋体"/>
          <w:bCs/>
          <w:color w:val="000000"/>
          <w:sz w:val="30"/>
          <w:szCs w:val="30"/>
        </w:rPr>
        <w:t>……09</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第三章   供应商须知……………………………………………</w:t>
      </w:r>
      <w:r>
        <w:rPr>
          <w:rFonts w:hint="eastAsia" w:ascii="宋体" w:hAnsi="宋体"/>
          <w:bCs/>
          <w:color w:val="000000"/>
          <w:sz w:val="30"/>
          <w:szCs w:val="30"/>
          <w:lang w:val="en-US" w:eastAsia="zh-CN"/>
        </w:rPr>
        <w:t>2</w:t>
      </w:r>
      <w:r>
        <w:rPr>
          <w:rFonts w:hint="eastAsia" w:ascii="宋体" w:hAnsi="宋体"/>
          <w:bCs/>
          <w:color w:val="000000"/>
          <w:sz w:val="30"/>
          <w:szCs w:val="30"/>
          <w:lang w:val="en-US" w:eastAsia="zh-CN"/>
        </w:rPr>
        <w:t>9</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一  总则……………………………………………</w:t>
      </w:r>
      <w:r>
        <w:rPr>
          <w:rFonts w:hint="eastAsia" w:ascii="宋体" w:hAnsi="宋体"/>
          <w:bCs/>
          <w:color w:val="000000"/>
          <w:sz w:val="30"/>
          <w:szCs w:val="30"/>
          <w:lang w:val="en-US" w:eastAsia="zh-CN"/>
        </w:rPr>
        <w:t>3</w:t>
      </w:r>
      <w:r>
        <w:rPr>
          <w:rFonts w:hint="eastAsia" w:ascii="宋体" w:hAnsi="宋体"/>
          <w:bCs/>
          <w:color w:val="000000"/>
          <w:sz w:val="30"/>
          <w:szCs w:val="30"/>
          <w:lang w:val="en-US" w:eastAsia="zh-CN"/>
        </w:rPr>
        <w:t>2</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二  招标文件…</w:t>
      </w:r>
      <w:permStart w:id="3" w:edGrp="everyone"/>
      <w:permEnd w:id="3"/>
      <w:r>
        <w:rPr>
          <w:rFonts w:hint="eastAsia" w:ascii="宋体" w:hAnsi="宋体"/>
          <w:bCs/>
          <w:color w:val="000000"/>
          <w:sz w:val="30"/>
          <w:szCs w:val="30"/>
        </w:rPr>
        <w:t>………………………………………</w:t>
      </w:r>
      <w:r>
        <w:rPr>
          <w:rFonts w:hint="eastAsia" w:ascii="宋体" w:hAnsi="宋体"/>
          <w:bCs/>
          <w:color w:val="000000"/>
          <w:sz w:val="30"/>
          <w:szCs w:val="30"/>
          <w:lang w:val="en-US" w:eastAsia="zh-CN"/>
        </w:rPr>
        <w:t>3</w:t>
      </w:r>
      <w:r>
        <w:rPr>
          <w:rFonts w:hint="eastAsia" w:ascii="宋体" w:hAnsi="宋体"/>
          <w:bCs/>
          <w:color w:val="000000"/>
          <w:sz w:val="30"/>
          <w:szCs w:val="30"/>
          <w:lang w:val="en-US" w:eastAsia="zh-CN"/>
        </w:rPr>
        <w:t>6</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三  投标文件的编制…………………………………</w:t>
      </w:r>
      <w:r>
        <w:rPr>
          <w:rFonts w:hint="eastAsia" w:ascii="宋体" w:hAnsi="宋体"/>
          <w:bCs/>
          <w:color w:val="000000"/>
          <w:sz w:val="30"/>
          <w:szCs w:val="30"/>
          <w:lang w:val="en-US" w:eastAsia="zh-CN"/>
        </w:rPr>
        <w:t>3</w:t>
      </w:r>
      <w:r>
        <w:rPr>
          <w:rFonts w:hint="eastAsia" w:ascii="宋体" w:hAnsi="宋体"/>
          <w:bCs/>
          <w:color w:val="000000"/>
          <w:sz w:val="30"/>
          <w:szCs w:val="30"/>
          <w:lang w:val="en-US" w:eastAsia="zh-CN"/>
        </w:rPr>
        <w:t>7</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四  开标……………………………………………</w:t>
      </w:r>
      <w:r>
        <w:rPr>
          <w:rFonts w:hint="eastAsia" w:ascii="宋体" w:hAnsi="宋体"/>
          <w:bCs/>
          <w:color w:val="000000"/>
          <w:sz w:val="30"/>
          <w:szCs w:val="30"/>
          <w:lang w:val="en-US" w:eastAsia="zh-CN"/>
        </w:rPr>
        <w:t>4</w:t>
      </w:r>
      <w:r>
        <w:rPr>
          <w:rFonts w:hint="eastAsia" w:ascii="宋体" w:hAnsi="宋体"/>
          <w:bCs/>
          <w:color w:val="000000"/>
          <w:sz w:val="30"/>
          <w:szCs w:val="30"/>
          <w:lang w:val="en-US" w:eastAsia="zh-CN"/>
        </w:rPr>
        <w:t>8</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五  评标……………………………………………</w:t>
      </w:r>
      <w:r>
        <w:rPr>
          <w:rFonts w:hint="eastAsia" w:ascii="宋体" w:hAnsi="宋体"/>
          <w:bCs/>
          <w:color w:val="000000"/>
          <w:sz w:val="30"/>
          <w:szCs w:val="30"/>
          <w:lang w:val="en-US" w:eastAsia="zh-CN"/>
        </w:rPr>
        <w:t>4</w:t>
      </w:r>
      <w:r>
        <w:rPr>
          <w:rFonts w:hint="eastAsia" w:ascii="宋体" w:hAnsi="宋体"/>
          <w:bCs/>
          <w:color w:val="000000"/>
          <w:sz w:val="30"/>
          <w:szCs w:val="30"/>
          <w:lang w:val="en-US" w:eastAsia="zh-CN"/>
        </w:rPr>
        <w:t>9</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六  定标……………………………………………</w:t>
      </w:r>
      <w:r>
        <w:rPr>
          <w:rFonts w:hint="eastAsia" w:ascii="宋体" w:hAnsi="宋体"/>
          <w:bCs/>
          <w:color w:val="000000"/>
          <w:sz w:val="30"/>
          <w:szCs w:val="30"/>
          <w:lang w:val="en-US" w:eastAsia="zh-CN"/>
        </w:rPr>
        <w:t>5</w:t>
      </w:r>
      <w:r>
        <w:rPr>
          <w:rFonts w:hint="eastAsia" w:ascii="宋体" w:hAnsi="宋体"/>
          <w:bCs/>
          <w:color w:val="000000"/>
          <w:sz w:val="30"/>
          <w:szCs w:val="30"/>
          <w:lang w:val="en-US" w:eastAsia="zh-CN"/>
        </w:rPr>
        <w:t>1</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七  合同授予………………………………………</w:t>
      </w:r>
      <w:r>
        <w:rPr>
          <w:rFonts w:hint="eastAsia" w:ascii="宋体" w:hAnsi="宋体"/>
          <w:bCs/>
          <w:color w:val="000000"/>
          <w:sz w:val="30"/>
          <w:szCs w:val="30"/>
          <w:lang w:val="en-US" w:eastAsia="zh-CN"/>
        </w:rPr>
        <w:t>5</w:t>
      </w:r>
      <w:r>
        <w:rPr>
          <w:rFonts w:hint="eastAsia" w:ascii="宋体" w:hAnsi="宋体"/>
          <w:bCs/>
          <w:color w:val="000000"/>
          <w:sz w:val="30"/>
          <w:szCs w:val="30"/>
          <w:lang w:val="en-US" w:eastAsia="zh-CN"/>
        </w:rPr>
        <w:t>2</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八  其他内容………………………………………</w:t>
      </w:r>
      <w:r>
        <w:rPr>
          <w:rFonts w:hint="eastAsia" w:ascii="宋体" w:hAnsi="宋体"/>
          <w:bCs/>
          <w:color w:val="000000"/>
          <w:sz w:val="30"/>
          <w:szCs w:val="30"/>
          <w:lang w:val="en-US" w:eastAsia="zh-CN"/>
        </w:rPr>
        <w:t>5</w:t>
      </w:r>
      <w:r>
        <w:rPr>
          <w:rFonts w:hint="eastAsia" w:ascii="宋体" w:hAnsi="宋体"/>
          <w:bCs/>
          <w:color w:val="000000"/>
          <w:sz w:val="30"/>
          <w:szCs w:val="30"/>
          <w:lang w:val="en-US" w:eastAsia="zh-CN"/>
        </w:rPr>
        <w:t>2</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第四章   评标办法及评分标准………………………………</w:t>
      </w:r>
      <w:permStart w:id="4" w:edGrp="everyone"/>
      <w:r>
        <w:rPr>
          <w:rFonts w:hint="eastAsia" w:ascii="宋体" w:hAnsi="宋体"/>
          <w:bCs/>
          <w:color w:val="000000"/>
          <w:sz w:val="30"/>
          <w:szCs w:val="30"/>
          <w:lang w:val="en-US" w:eastAsia="zh-CN"/>
        </w:rPr>
        <w:t>5</w:t>
      </w:r>
      <w:r>
        <w:rPr>
          <w:rFonts w:hint="eastAsia" w:ascii="宋体" w:hAnsi="宋体"/>
          <w:bCs/>
          <w:color w:val="000000"/>
          <w:sz w:val="30"/>
          <w:szCs w:val="30"/>
          <w:lang w:val="en-US" w:eastAsia="zh-CN"/>
        </w:rPr>
        <w:t>3</w:t>
      </w:r>
      <w:permEnd w:id="4"/>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第五章   合同主要条款………………………………………</w:t>
      </w:r>
      <w:r>
        <w:rPr>
          <w:rFonts w:hint="eastAsia" w:ascii="宋体" w:hAnsi="宋体"/>
          <w:bCs/>
          <w:color w:val="000000"/>
          <w:sz w:val="30"/>
          <w:szCs w:val="30"/>
          <w:lang w:val="en-US" w:eastAsia="zh-CN"/>
        </w:rPr>
        <w:t>5</w:t>
      </w:r>
      <w:r>
        <w:rPr>
          <w:rFonts w:hint="eastAsia" w:ascii="宋体" w:hAnsi="宋体"/>
          <w:bCs/>
          <w:color w:val="000000"/>
          <w:sz w:val="30"/>
          <w:szCs w:val="30"/>
          <w:lang w:val="en-US" w:eastAsia="zh-CN"/>
        </w:rPr>
        <w:t>8</w:t>
      </w:r>
    </w:p>
    <w:p>
      <w:pPr>
        <w:adjustRightInd w:val="0"/>
        <w:snapToGrid w:val="0"/>
        <w:spacing w:line="480" w:lineRule="auto"/>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第六章   投标格式与附件…………………………………</w:t>
      </w:r>
      <w:r>
        <w:rPr>
          <w:rFonts w:hint="eastAsia" w:ascii="宋体" w:hAnsi="宋体"/>
          <w:bCs/>
          <w:color w:val="000000"/>
          <w:sz w:val="30"/>
          <w:szCs w:val="30"/>
          <w:lang w:val="en-US" w:eastAsia="zh-CN"/>
        </w:rPr>
        <w:t>6</w:t>
      </w:r>
      <w:r>
        <w:rPr>
          <w:rFonts w:hint="eastAsia" w:ascii="宋体" w:hAnsi="宋体"/>
          <w:bCs/>
          <w:color w:val="000000"/>
          <w:sz w:val="30"/>
          <w:szCs w:val="30"/>
          <w:lang w:val="en-US" w:eastAsia="zh-CN"/>
        </w:rPr>
        <w:t>3</w:t>
      </w:r>
    </w:p>
    <w:p>
      <w:pPr>
        <w:adjustRightInd w:val="0"/>
        <w:snapToGrid w:val="0"/>
        <w:spacing w:line="480" w:lineRule="auto"/>
        <w:ind w:firstLine="1500" w:firstLineChars="500"/>
        <w:jc w:val="distribute"/>
        <w:rPr>
          <w:rFonts w:hint="default" w:ascii="宋体" w:hAnsi="宋体" w:eastAsia="宋体"/>
          <w:bCs/>
          <w:color w:val="000000"/>
          <w:sz w:val="30"/>
          <w:szCs w:val="30"/>
          <w:lang w:val="en-US" w:eastAsia="zh-CN"/>
        </w:rPr>
      </w:pPr>
      <w:r>
        <w:rPr>
          <w:rFonts w:hint="eastAsia" w:ascii="宋体" w:hAnsi="宋体"/>
          <w:bCs/>
          <w:color w:val="000000"/>
          <w:sz w:val="30"/>
          <w:szCs w:val="30"/>
        </w:rPr>
        <w:t>附件…………………………………………………</w:t>
      </w:r>
      <w:r>
        <w:rPr>
          <w:rFonts w:hint="eastAsia" w:ascii="宋体" w:hAnsi="宋体"/>
          <w:bCs/>
          <w:color w:val="000000"/>
          <w:sz w:val="30"/>
          <w:szCs w:val="30"/>
          <w:lang w:val="en-US" w:eastAsia="zh-CN"/>
        </w:rPr>
        <w:t>8</w:t>
      </w:r>
      <w:r>
        <w:rPr>
          <w:rFonts w:hint="eastAsia" w:ascii="宋体" w:hAnsi="宋体"/>
          <w:bCs/>
          <w:color w:val="000000"/>
          <w:sz w:val="30"/>
          <w:szCs w:val="30"/>
          <w:lang w:val="en-US" w:eastAsia="zh-CN"/>
        </w:rPr>
        <w:t>7</w:t>
      </w:r>
    </w:p>
    <w:p>
      <w:pPr>
        <w:adjustRightInd w:val="0"/>
        <w:snapToGrid w:val="0"/>
        <w:spacing w:line="480" w:lineRule="auto"/>
        <w:ind w:firstLine="1506" w:firstLineChars="500"/>
        <w:jc w:val="distribute"/>
        <w:rPr>
          <w:rFonts w:hint="eastAsia" w:ascii="宋体" w:hAnsi="宋体"/>
          <w:b/>
          <w:color w:val="000000"/>
          <w:sz w:val="30"/>
          <w:szCs w:val="30"/>
        </w:rPr>
      </w:pPr>
    </w:p>
    <w:p>
      <w:pPr>
        <w:spacing w:line="530" w:lineRule="exact"/>
        <w:jc w:val="center"/>
        <w:rPr>
          <w:rFonts w:hint="eastAsia" w:ascii="宋体" w:hAnsi="宋体"/>
          <w:b/>
          <w:color w:val="000000"/>
          <w:sz w:val="36"/>
          <w:szCs w:val="36"/>
        </w:rPr>
      </w:pPr>
      <w:r>
        <w:rPr>
          <w:rFonts w:hint="eastAsia" w:ascii="宋体" w:hAnsi="宋体"/>
          <w:b/>
          <w:color w:val="000000"/>
          <w:sz w:val="36"/>
          <w:szCs w:val="36"/>
        </w:rPr>
        <w:t>第一章  公开招标采购公告</w:t>
      </w:r>
    </w:p>
    <w:p>
      <w:pPr>
        <w:widowControl/>
        <w:spacing w:line="510" w:lineRule="exact"/>
        <w:ind w:left="59" w:leftChars="21" w:right="62" w:firstLine="482" w:firstLineChars="200"/>
        <w:contextualSpacing/>
        <w:jc w:val="center"/>
        <w:rPr>
          <w:rFonts w:hint="eastAsia" w:ascii="宋体" w:hAnsi="宋体" w:cs="宋体"/>
          <w:b/>
          <w:bCs/>
          <w:color w:val="000000"/>
          <w:kern w:val="0"/>
          <w:sz w:val="24"/>
        </w:rPr>
      </w:pPr>
      <w:r>
        <w:rPr>
          <w:rFonts w:hint="eastAsia" w:ascii="宋体" w:hAnsi="宋体" w:cs="宋体"/>
          <w:b/>
          <w:bCs/>
          <w:color w:val="000000"/>
          <w:kern w:val="0"/>
          <w:sz w:val="24"/>
        </w:rPr>
        <w:t>（本项目为电子招投标项目）</w:t>
      </w:r>
    </w:p>
    <w:p>
      <w:pPr>
        <w:widowControl/>
        <w:spacing w:line="510" w:lineRule="exact"/>
        <w:ind w:left="59" w:leftChars="21" w:right="60" w:firstLine="480" w:firstLineChars="200"/>
        <w:rPr>
          <w:rFonts w:ascii="宋体" w:hAnsi="宋体" w:cs="宋体"/>
          <w:color w:val="000000"/>
          <w:kern w:val="0"/>
          <w:sz w:val="24"/>
          <w:u w:val="single"/>
        </w:rPr>
      </w:pPr>
      <w:r>
        <w:rPr>
          <w:rFonts w:hint="eastAsia" w:ascii="宋体" w:hAnsi="宋体" w:cs="宋体"/>
          <w:color w:val="000000"/>
          <w:kern w:val="0"/>
          <w:sz w:val="24"/>
        </w:rPr>
        <w:t>根据《中华人民共和国政府采购法》、《政府采购货物和服务招标投标管理办法》及相关法律、法规等规定，经湖州市吴兴区财政局政府采购监管科(财政审批编号</w:t>
      </w:r>
      <w:r>
        <w:rPr>
          <w:rFonts w:hint="eastAsia" w:ascii="宋体" w:hAnsi="宋体" w:cs="宋体"/>
          <w:kern w:val="0"/>
          <w:sz w:val="24"/>
        </w:rPr>
        <w:t>：临【2021】13619号)批准，</w:t>
      </w:r>
      <w:r>
        <w:rPr>
          <w:rFonts w:hint="eastAsia" w:ascii="宋体" w:hAnsi="宋体" w:cs="宋体"/>
          <w:b/>
          <w:sz w:val="24"/>
          <w:u w:val="single"/>
        </w:rPr>
        <w:t>浙</w:t>
      </w:r>
      <w:r>
        <w:rPr>
          <w:rFonts w:hint="eastAsia" w:ascii="宋体" w:hAnsi="宋体" w:cs="宋体"/>
          <w:b/>
          <w:color w:val="000000"/>
          <w:sz w:val="24"/>
          <w:u w:val="single"/>
        </w:rPr>
        <w:t>江明业项目管理有限公司</w:t>
      </w:r>
      <w:r>
        <w:rPr>
          <w:rFonts w:hint="eastAsia" w:ascii="宋体" w:hAnsi="宋体" w:cs="宋体"/>
          <w:color w:val="000000"/>
          <w:sz w:val="24"/>
        </w:rPr>
        <w:t>受</w:t>
      </w:r>
      <w:r>
        <w:rPr>
          <w:rFonts w:hint="eastAsia" w:ascii="宋体" w:hAnsi="宋体" w:cs="宋体"/>
          <w:b/>
          <w:color w:val="000000"/>
          <w:kern w:val="0"/>
          <w:sz w:val="24"/>
          <w:u w:val="single"/>
        </w:rPr>
        <w:t>湖州市公安局吴兴区分局</w:t>
      </w:r>
      <w:r>
        <w:rPr>
          <w:rFonts w:hint="eastAsia" w:ascii="宋体" w:hAnsi="宋体" w:cs="宋体"/>
          <w:color w:val="000000"/>
          <w:sz w:val="24"/>
        </w:rPr>
        <w:t>委托，</w:t>
      </w:r>
      <w:r>
        <w:rPr>
          <w:rFonts w:hint="eastAsia" w:ascii="宋体" w:hAnsi="宋体" w:cs="宋体"/>
          <w:color w:val="000000"/>
          <w:kern w:val="0"/>
          <w:sz w:val="24"/>
        </w:rPr>
        <w:t>现就</w:t>
      </w:r>
      <w:r>
        <w:rPr>
          <w:rFonts w:hint="eastAsia" w:ascii="宋体" w:hAnsi="宋体" w:cs="宋体"/>
          <w:b/>
          <w:color w:val="000000"/>
          <w:kern w:val="0"/>
          <w:sz w:val="24"/>
          <w:u w:val="single"/>
        </w:rPr>
        <w:t xml:space="preserve">湖州市吴兴区高清治安动态视频监控系统服务项目 </w:t>
      </w:r>
      <w:r>
        <w:rPr>
          <w:rFonts w:hint="eastAsia" w:ascii="宋体" w:hAnsi="宋体" w:cs="宋体"/>
          <w:color w:val="000000"/>
          <w:kern w:val="0"/>
          <w:sz w:val="24"/>
        </w:rPr>
        <w:t>进行公开招标采购，欢迎国内合格的供应商前来投标。</w:t>
      </w:r>
    </w:p>
    <w:p>
      <w:pPr>
        <w:widowControl/>
        <w:spacing w:line="510" w:lineRule="exact"/>
        <w:ind w:left="59" w:leftChars="21" w:right="60" w:firstLine="472" w:firstLineChars="196"/>
        <w:rPr>
          <w:rFonts w:ascii="宋体" w:hAnsi="宋体" w:cs="宋体"/>
          <w:color w:val="000000"/>
          <w:kern w:val="0"/>
          <w:sz w:val="24"/>
        </w:rPr>
      </w:pPr>
      <w:r>
        <w:rPr>
          <w:rFonts w:hint="eastAsia" w:ascii="宋体" w:hAnsi="宋体" w:cs="宋体"/>
          <w:b/>
          <w:color w:val="000000"/>
          <w:kern w:val="0"/>
          <w:sz w:val="24"/>
        </w:rPr>
        <w:t>一、采购项目编号</w:t>
      </w:r>
      <w:r>
        <w:rPr>
          <w:rFonts w:hint="eastAsia" w:ascii="宋体" w:hAnsi="宋体" w:cs="宋体"/>
          <w:color w:val="000000"/>
          <w:kern w:val="0"/>
          <w:sz w:val="24"/>
        </w:rPr>
        <w:t>：ZJMY（采）2021165</w:t>
      </w:r>
      <w:r>
        <w:rPr>
          <w:rFonts w:hint="eastAsia" w:ascii="宋体" w:hAnsi="宋体" w:cs="宋体"/>
          <w:kern w:val="0"/>
          <w:sz w:val="24"/>
        </w:rPr>
        <w:t xml:space="preserve"> </w:t>
      </w:r>
    </w:p>
    <w:p>
      <w:pPr>
        <w:widowControl/>
        <w:spacing w:line="510" w:lineRule="exact"/>
        <w:ind w:left="59" w:leftChars="21" w:right="60" w:firstLine="472" w:firstLineChars="196"/>
        <w:rPr>
          <w:rFonts w:ascii="宋体" w:hAnsi="宋体" w:cs="宋体"/>
          <w:color w:val="000000"/>
          <w:kern w:val="0"/>
          <w:sz w:val="24"/>
        </w:rPr>
      </w:pPr>
      <w:r>
        <w:rPr>
          <w:rFonts w:hint="eastAsia" w:ascii="宋体" w:hAnsi="宋体" w:cs="宋体"/>
          <w:b/>
          <w:color w:val="000000"/>
          <w:kern w:val="0"/>
          <w:sz w:val="24"/>
        </w:rPr>
        <w:t>二、采购组织类型</w:t>
      </w:r>
      <w:r>
        <w:rPr>
          <w:rFonts w:hint="eastAsia" w:ascii="宋体" w:hAnsi="宋体" w:cs="宋体"/>
          <w:color w:val="000000"/>
          <w:kern w:val="0"/>
          <w:sz w:val="24"/>
        </w:rPr>
        <w:t>：分散采购委托代理</w:t>
      </w:r>
    </w:p>
    <w:p>
      <w:pPr>
        <w:widowControl/>
        <w:spacing w:line="510" w:lineRule="exact"/>
        <w:ind w:left="59" w:leftChars="21" w:right="60" w:firstLine="472" w:firstLineChars="196"/>
        <w:rPr>
          <w:rFonts w:ascii="宋体" w:hAnsi="宋体" w:cs="宋体"/>
          <w:color w:val="000000"/>
          <w:kern w:val="0"/>
          <w:sz w:val="24"/>
        </w:rPr>
      </w:pPr>
      <w:r>
        <w:rPr>
          <w:rFonts w:hint="eastAsia" w:ascii="宋体" w:hAnsi="宋体" w:cs="宋体"/>
          <w:b/>
          <w:color w:val="000000"/>
          <w:kern w:val="0"/>
          <w:sz w:val="24"/>
        </w:rPr>
        <w:t>三、采购方式</w:t>
      </w:r>
      <w:r>
        <w:rPr>
          <w:rFonts w:hint="eastAsia" w:ascii="宋体" w:hAnsi="宋体" w:cs="宋体"/>
          <w:color w:val="000000"/>
          <w:kern w:val="0"/>
          <w:sz w:val="24"/>
        </w:rPr>
        <w:t>：公开招标</w:t>
      </w:r>
    </w:p>
    <w:p>
      <w:pPr>
        <w:widowControl/>
        <w:spacing w:line="510" w:lineRule="exact"/>
        <w:ind w:left="59" w:leftChars="21" w:right="60" w:firstLine="472" w:firstLineChars="196"/>
        <w:rPr>
          <w:rFonts w:ascii="宋体" w:hAnsi="宋体" w:cs="宋体"/>
          <w:color w:val="000000"/>
          <w:kern w:val="0"/>
          <w:sz w:val="24"/>
        </w:rPr>
      </w:pPr>
      <w:r>
        <w:rPr>
          <w:rFonts w:hint="eastAsia" w:ascii="宋体" w:hAnsi="宋体" w:cs="宋体"/>
          <w:b/>
          <w:color w:val="000000"/>
          <w:kern w:val="0"/>
          <w:sz w:val="24"/>
        </w:rPr>
        <w:t>四、采购项目概况</w:t>
      </w:r>
      <w:r>
        <w:rPr>
          <w:rFonts w:hint="eastAsia" w:ascii="宋体" w:hAnsi="宋体" w:cs="宋体"/>
          <w:color w:val="000000"/>
          <w:kern w:val="0"/>
          <w:sz w:val="24"/>
        </w:rPr>
        <w:t>:</w:t>
      </w:r>
    </w:p>
    <w:tbl>
      <w:tblPr>
        <w:tblStyle w:val="51"/>
        <w:tblW w:w="9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775"/>
        <w:gridCol w:w="2145"/>
        <w:gridCol w:w="1695"/>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48" w:hRule="atLeast"/>
          <w:jc w:val="center"/>
        </w:trPr>
        <w:tc>
          <w:tcPr>
            <w:tcW w:w="1039" w:type="dxa"/>
            <w:noWrap w:val="0"/>
            <w:vAlign w:val="center"/>
          </w:tcPr>
          <w:p>
            <w:pPr>
              <w:pStyle w:val="28"/>
              <w:spacing w:line="510" w:lineRule="exact"/>
              <w:jc w:val="center"/>
              <w:rPr>
                <w:rFonts w:hAnsi="宋体" w:cs="宋体"/>
                <w:color w:val="000000"/>
                <w:sz w:val="24"/>
                <w:szCs w:val="24"/>
              </w:rPr>
            </w:pPr>
            <w:r>
              <w:rPr>
                <w:rFonts w:hint="eastAsia" w:hAnsi="宋体" w:cs="宋体"/>
                <w:color w:val="000000"/>
                <w:sz w:val="24"/>
                <w:szCs w:val="24"/>
              </w:rPr>
              <w:t>序号</w:t>
            </w:r>
          </w:p>
        </w:tc>
        <w:tc>
          <w:tcPr>
            <w:tcW w:w="2775" w:type="dxa"/>
            <w:noWrap w:val="0"/>
            <w:vAlign w:val="center"/>
          </w:tcPr>
          <w:p>
            <w:pPr>
              <w:pStyle w:val="28"/>
              <w:spacing w:line="510" w:lineRule="exact"/>
              <w:jc w:val="center"/>
              <w:rPr>
                <w:rFonts w:hAnsi="宋体" w:cs="宋体"/>
                <w:color w:val="000000"/>
                <w:sz w:val="24"/>
                <w:szCs w:val="24"/>
              </w:rPr>
            </w:pPr>
            <w:r>
              <w:rPr>
                <w:rFonts w:hint="eastAsia" w:hAnsi="宋体" w:cs="宋体"/>
                <w:color w:val="000000"/>
                <w:sz w:val="24"/>
                <w:szCs w:val="24"/>
              </w:rPr>
              <w:t>采购内容</w:t>
            </w:r>
          </w:p>
        </w:tc>
        <w:tc>
          <w:tcPr>
            <w:tcW w:w="2145" w:type="dxa"/>
            <w:noWrap w:val="0"/>
            <w:vAlign w:val="top"/>
          </w:tcPr>
          <w:p>
            <w:pPr>
              <w:pStyle w:val="28"/>
              <w:spacing w:line="510" w:lineRule="exact"/>
              <w:jc w:val="center"/>
              <w:rPr>
                <w:rFonts w:hint="eastAsia" w:hAnsi="宋体" w:cs="宋体"/>
                <w:color w:val="000000"/>
                <w:sz w:val="24"/>
                <w:szCs w:val="24"/>
              </w:rPr>
            </w:pPr>
            <w:r>
              <w:rPr>
                <w:rFonts w:hint="eastAsia" w:hAnsi="宋体"/>
                <w:sz w:val="24"/>
              </w:rPr>
              <w:t>技术要求</w:t>
            </w:r>
          </w:p>
        </w:tc>
        <w:tc>
          <w:tcPr>
            <w:tcW w:w="1695" w:type="dxa"/>
            <w:noWrap w:val="0"/>
            <w:vAlign w:val="top"/>
          </w:tcPr>
          <w:p>
            <w:pPr>
              <w:pStyle w:val="28"/>
              <w:spacing w:line="510" w:lineRule="exact"/>
              <w:jc w:val="center"/>
              <w:rPr>
                <w:rFonts w:hint="eastAsia" w:hAnsi="宋体" w:cs="宋体"/>
                <w:color w:val="000000"/>
                <w:sz w:val="24"/>
                <w:szCs w:val="24"/>
              </w:rPr>
            </w:pPr>
            <w:r>
              <w:rPr>
                <w:rFonts w:hint="eastAsia" w:hAnsi="宋体" w:cs="宋体"/>
                <w:color w:val="000000"/>
                <w:sz w:val="24"/>
                <w:szCs w:val="24"/>
              </w:rPr>
              <w:t>租赁期限</w:t>
            </w:r>
          </w:p>
        </w:tc>
        <w:tc>
          <w:tcPr>
            <w:tcW w:w="2050" w:type="dxa"/>
            <w:noWrap w:val="0"/>
            <w:vAlign w:val="center"/>
          </w:tcPr>
          <w:p>
            <w:pPr>
              <w:pStyle w:val="28"/>
              <w:spacing w:line="510" w:lineRule="exact"/>
              <w:jc w:val="center"/>
              <w:rPr>
                <w:rFonts w:hAnsi="宋体" w:cs="宋体"/>
                <w:color w:val="000000"/>
                <w:sz w:val="24"/>
                <w:szCs w:val="24"/>
              </w:rPr>
            </w:pPr>
            <w:r>
              <w:rPr>
                <w:rFonts w:hint="eastAsia" w:hAnsi="宋体" w:cs="宋体"/>
                <w:color w:val="000000"/>
                <w:sz w:val="24"/>
                <w:szCs w:val="24"/>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48" w:hRule="atLeast"/>
          <w:jc w:val="center"/>
        </w:trPr>
        <w:tc>
          <w:tcPr>
            <w:tcW w:w="1039" w:type="dxa"/>
            <w:noWrap w:val="0"/>
            <w:vAlign w:val="center"/>
          </w:tcPr>
          <w:p>
            <w:pPr>
              <w:pStyle w:val="28"/>
              <w:spacing w:line="510" w:lineRule="exact"/>
              <w:jc w:val="center"/>
              <w:rPr>
                <w:rFonts w:cs="宋体"/>
                <w:kern w:val="0"/>
                <w:sz w:val="24"/>
                <w:szCs w:val="24"/>
              </w:rPr>
            </w:pPr>
            <w:r>
              <w:rPr>
                <w:rFonts w:hint="eastAsia" w:hAnsi="宋体" w:cs="宋体"/>
                <w:color w:val="000000"/>
                <w:sz w:val="24"/>
                <w:szCs w:val="24"/>
              </w:rPr>
              <w:t>1</w:t>
            </w:r>
          </w:p>
        </w:tc>
        <w:tc>
          <w:tcPr>
            <w:tcW w:w="2775" w:type="dxa"/>
            <w:noWrap w:val="0"/>
            <w:vAlign w:val="center"/>
          </w:tcPr>
          <w:p>
            <w:pPr>
              <w:spacing w:line="460" w:lineRule="exact"/>
              <w:jc w:val="center"/>
              <w:rPr>
                <w:rFonts w:hint="eastAsia" w:cs="宋体"/>
                <w:kern w:val="0"/>
                <w:sz w:val="24"/>
              </w:rPr>
            </w:pPr>
            <w:r>
              <w:rPr>
                <w:rFonts w:hint="eastAsia" w:ascii="宋体" w:hAnsi="宋体"/>
                <w:sz w:val="24"/>
              </w:rPr>
              <w:t>动态视频监控系统设备服务项目</w:t>
            </w:r>
          </w:p>
        </w:tc>
        <w:tc>
          <w:tcPr>
            <w:tcW w:w="2145" w:type="dxa"/>
            <w:noWrap w:val="0"/>
            <w:vAlign w:val="center"/>
          </w:tcPr>
          <w:p>
            <w:pPr>
              <w:spacing w:line="460" w:lineRule="exact"/>
              <w:jc w:val="center"/>
              <w:rPr>
                <w:rFonts w:hint="eastAsia" w:ascii="宋体" w:hAnsi="宋体"/>
                <w:sz w:val="24"/>
              </w:rPr>
            </w:pPr>
            <w:r>
              <w:rPr>
                <w:rFonts w:hint="eastAsia" w:ascii="宋体" w:hAnsi="宋体"/>
                <w:sz w:val="24"/>
              </w:rPr>
              <w:t>详见第二章</w:t>
            </w:r>
          </w:p>
          <w:p>
            <w:pPr>
              <w:pStyle w:val="28"/>
              <w:spacing w:line="510" w:lineRule="exact"/>
              <w:jc w:val="center"/>
              <w:rPr>
                <w:rFonts w:hint="eastAsia" w:hAnsi="宋体"/>
                <w:sz w:val="24"/>
              </w:rPr>
            </w:pPr>
            <w:r>
              <w:rPr>
                <w:rFonts w:hint="eastAsia" w:hAnsi="宋体"/>
                <w:sz w:val="24"/>
              </w:rPr>
              <w:t>《采购需求》</w:t>
            </w:r>
          </w:p>
        </w:tc>
        <w:tc>
          <w:tcPr>
            <w:tcW w:w="1695" w:type="dxa"/>
            <w:noWrap w:val="0"/>
            <w:vAlign w:val="center"/>
          </w:tcPr>
          <w:p>
            <w:pPr>
              <w:pStyle w:val="28"/>
              <w:spacing w:line="510" w:lineRule="exact"/>
              <w:jc w:val="center"/>
              <w:rPr>
                <w:rFonts w:cs="宋体"/>
                <w:kern w:val="0"/>
                <w:sz w:val="24"/>
                <w:szCs w:val="24"/>
              </w:rPr>
            </w:pPr>
            <w:r>
              <w:rPr>
                <w:rFonts w:hint="eastAsia" w:cs="宋体"/>
                <w:kern w:val="0"/>
                <w:sz w:val="24"/>
                <w:szCs w:val="24"/>
              </w:rPr>
              <w:t>3年</w:t>
            </w:r>
          </w:p>
        </w:tc>
        <w:tc>
          <w:tcPr>
            <w:tcW w:w="2050" w:type="dxa"/>
            <w:noWrap w:val="0"/>
            <w:vAlign w:val="center"/>
          </w:tcPr>
          <w:p>
            <w:pPr>
              <w:pStyle w:val="28"/>
              <w:spacing w:line="510" w:lineRule="exact"/>
              <w:jc w:val="center"/>
              <w:rPr>
                <w:rFonts w:hint="eastAsia" w:cs="宋体"/>
                <w:kern w:val="0"/>
                <w:sz w:val="24"/>
                <w:szCs w:val="24"/>
              </w:rPr>
            </w:pPr>
            <w:r>
              <w:rPr>
                <w:rFonts w:hint="eastAsia" w:cs="宋体"/>
                <w:kern w:val="0"/>
                <w:sz w:val="24"/>
                <w:szCs w:val="24"/>
              </w:rPr>
              <w:t>872万元</w:t>
            </w:r>
          </w:p>
        </w:tc>
      </w:tr>
    </w:tbl>
    <w:p>
      <w:pPr>
        <w:widowControl/>
        <w:spacing w:line="510" w:lineRule="exact"/>
        <w:ind w:right="60" w:firstLine="472" w:firstLineChars="196"/>
        <w:rPr>
          <w:rFonts w:ascii="宋体" w:hAnsi="宋体" w:cs="宋体"/>
          <w:color w:val="000000"/>
          <w:kern w:val="0"/>
          <w:sz w:val="24"/>
        </w:rPr>
      </w:pPr>
      <w:r>
        <w:rPr>
          <w:rFonts w:hint="eastAsia" w:ascii="宋体" w:hAnsi="宋体" w:cs="宋体"/>
          <w:b/>
          <w:color w:val="000000"/>
          <w:kern w:val="0"/>
          <w:sz w:val="24"/>
        </w:rPr>
        <w:t>五、投标供应商资格要求</w:t>
      </w:r>
      <w:r>
        <w:rPr>
          <w:rFonts w:hint="eastAsia" w:ascii="宋体" w:hAnsi="宋体" w:cs="宋体"/>
          <w:color w:val="000000"/>
          <w:kern w:val="0"/>
          <w:sz w:val="24"/>
        </w:rPr>
        <w:t>:</w:t>
      </w:r>
    </w:p>
    <w:p>
      <w:pPr>
        <w:spacing w:line="460" w:lineRule="exact"/>
        <w:ind w:firstLine="480" w:firstLineChars="200"/>
        <w:rPr>
          <w:rFonts w:hint="eastAsia" w:ascii="宋体" w:hAnsi="宋体"/>
          <w:b/>
          <w:sz w:val="24"/>
        </w:rPr>
      </w:pPr>
      <w:r>
        <w:rPr>
          <w:rFonts w:hint="eastAsia" w:ascii="宋体" w:hAnsi="宋体"/>
          <w:sz w:val="24"/>
        </w:rPr>
        <w:t>1、符合《中华人民共和国政府采购法》第二十二条规定,未被“信用中国”（www.creditchina.gov.cn）、“中国政府采购网”（www.ccgp.gov.cn）列入重大税收违法案件当事人名单、政府采购严重违法失信行为记录名单。</w:t>
      </w:r>
    </w:p>
    <w:p>
      <w:pPr>
        <w:widowControl/>
        <w:spacing w:line="510" w:lineRule="exact"/>
        <w:ind w:left="59" w:leftChars="21" w:right="60" w:firstLine="482" w:firstLineChars="200"/>
        <w:rPr>
          <w:rFonts w:hint="eastAsia" w:ascii="宋体" w:hAnsi="宋体" w:cs="宋体"/>
          <w:b/>
          <w:color w:val="000000"/>
          <w:kern w:val="0"/>
          <w:sz w:val="24"/>
        </w:rPr>
      </w:pPr>
      <w:r>
        <w:rPr>
          <w:rFonts w:hint="eastAsia" w:ascii="宋体" w:hAnsi="宋体" w:cs="宋体"/>
          <w:b/>
          <w:color w:val="000000"/>
          <w:kern w:val="0"/>
          <w:sz w:val="24"/>
        </w:rPr>
        <w:t>▲投标人的特定条件：</w:t>
      </w:r>
    </w:p>
    <w:p>
      <w:pPr>
        <w:widowControl/>
        <w:spacing w:line="510" w:lineRule="exact"/>
        <w:ind w:left="59" w:leftChars="21" w:right="60" w:firstLine="480" w:firstLineChars="200"/>
        <w:rPr>
          <w:rFonts w:hint="eastAsia" w:ascii="宋体" w:hAnsi="宋体" w:cs="宋体"/>
          <w:color w:val="000000"/>
          <w:kern w:val="0"/>
          <w:sz w:val="24"/>
        </w:rPr>
      </w:pPr>
      <w:r>
        <w:rPr>
          <w:rFonts w:hint="eastAsia" w:ascii="宋体" w:hAnsi="宋体" w:cs="宋体"/>
          <w:color w:val="000000"/>
          <w:kern w:val="0"/>
          <w:sz w:val="24"/>
        </w:rPr>
        <w:t>1、本项目不接受联合体投标。</w:t>
      </w:r>
    </w:p>
    <w:p>
      <w:pPr>
        <w:widowControl/>
        <w:spacing w:line="510" w:lineRule="exact"/>
        <w:ind w:left="59" w:leftChars="21" w:right="60" w:firstLine="472" w:firstLineChars="196"/>
        <w:rPr>
          <w:rFonts w:hint="eastAsia" w:ascii="宋体" w:hAnsi="宋体" w:cs="宋体"/>
          <w:b/>
          <w:color w:val="000000"/>
          <w:kern w:val="0"/>
          <w:sz w:val="24"/>
        </w:rPr>
      </w:pPr>
      <w:r>
        <w:rPr>
          <w:rFonts w:hint="eastAsia" w:ascii="宋体" w:hAnsi="宋体" w:cs="宋体"/>
          <w:b/>
          <w:color w:val="000000"/>
          <w:kern w:val="0"/>
          <w:sz w:val="24"/>
        </w:rPr>
        <w:t>六、报名及获取招标文件时间:</w:t>
      </w:r>
    </w:p>
    <w:p>
      <w:pPr>
        <w:widowControl/>
        <w:spacing w:line="510" w:lineRule="exact"/>
        <w:ind w:left="59" w:leftChars="21" w:right="60" w:firstLine="470" w:firstLineChars="196"/>
        <w:rPr>
          <w:rFonts w:ascii="宋体" w:hAnsi="宋体" w:cs="宋体"/>
          <w:color w:val="000000"/>
          <w:kern w:val="0"/>
          <w:sz w:val="24"/>
        </w:rPr>
      </w:pPr>
      <w:r>
        <w:rPr>
          <w:rFonts w:hint="eastAsia" w:ascii="宋体" w:hAnsi="宋体" w:cs="宋体"/>
          <w:color w:val="000000"/>
          <w:kern w:val="0"/>
          <w:sz w:val="24"/>
        </w:rPr>
        <w:t>1、报名及获取招标文件时间：2021年</w:t>
      </w:r>
      <w:r>
        <w:rPr>
          <w:rFonts w:hint="eastAsia" w:ascii="宋体" w:hAnsi="宋体" w:cs="宋体"/>
          <w:color w:val="000000"/>
          <w:kern w:val="0"/>
          <w:sz w:val="24"/>
          <w:lang w:val="en-US" w:eastAsia="zh-CN"/>
        </w:rPr>
        <w:t>12</w:t>
      </w:r>
      <w:r>
        <w:rPr>
          <w:rFonts w:hint="eastAsia" w:ascii="宋体" w:hAnsi="宋体" w:cs="宋体"/>
          <w:color w:val="000000"/>
          <w:kern w:val="0"/>
          <w:sz w:val="24"/>
        </w:rPr>
        <w:t>月</w:t>
      </w:r>
      <w:r>
        <w:rPr>
          <w:rFonts w:hint="eastAsia" w:ascii="宋体" w:hAnsi="宋体" w:cs="宋体"/>
          <w:color w:val="000000"/>
          <w:kern w:val="0"/>
          <w:sz w:val="24"/>
          <w:lang w:val="en-US" w:eastAsia="zh-CN"/>
        </w:rPr>
        <w:t>2</w:t>
      </w:r>
      <w:r>
        <w:rPr>
          <w:rFonts w:hint="eastAsia" w:ascii="宋体" w:hAnsi="宋体" w:cs="宋体"/>
          <w:color w:val="000000"/>
          <w:kern w:val="0"/>
          <w:sz w:val="24"/>
        </w:rPr>
        <w:t>日至2021年12月</w:t>
      </w:r>
      <w:r>
        <w:rPr>
          <w:rFonts w:hint="eastAsia" w:ascii="宋体" w:hAnsi="宋体" w:cs="宋体"/>
          <w:color w:val="000000"/>
          <w:kern w:val="0"/>
          <w:sz w:val="24"/>
          <w:lang w:val="en-US" w:eastAsia="zh-CN"/>
        </w:rPr>
        <w:t>23</w:t>
      </w:r>
      <w:r>
        <w:rPr>
          <w:rFonts w:hint="eastAsia" w:ascii="宋体" w:hAnsi="宋体" w:cs="宋体"/>
          <w:color w:val="000000"/>
          <w:kern w:val="0"/>
          <w:sz w:val="24"/>
        </w:rPr>
        <w:t>日上午09:00时（潜在供应商报名及获取招标文件前应当在政采云电子交易平台上注册账号并登录，截止时间后不再接受潜在供应商报名及获取招标文件)</w:t>
      </w:r>
    </w:p>
    <w:p>
      <w:pPr>
        <w:widowControl/>
        <w:spacing w:line="510" w:lineRule="exact"/>
        <w:ind w:left="59" w:leftChars="21"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2、本项目不接受供应商现场报名，供应商须登录浙江政府采购网（http://zfcg.czt.zj.gov.cn/）进入政采云系统“项目采购”模块“获取采购文件”菜单，进行网上获取招标文件（“政采云”注册账号、密码登录系统后获取招标文件）。</w:t>
      </w:r>
    </w:p>
    <w:p>
      <w:pPr>
        <w:widowControl/>
        <w:spacing w:line="510" w:lineRule="exact"/>
        <w:ind w:right="60" w:firstLine="470" w:firstLineChars="196"/>
        <w:rPr>
          <w:rFonts w:hint="eastAsia" w:ascii="宋体" w:hAnsi="宋体" w:cs="宋体"/>
          <w:color w:val="000000"/>
          <w:kern w:val="0"/>
          <w:sz w:val="24"/>
        </w:rPr>
      </w:pPr>
      <w:r>
        <w:rPr>
          <w:rFonts w:hint="eastAsia" w:ascii="宋体" w:hAnsi="宋体" w:cs="宋体"/>
          <w:color w:val="000000"/>
          <w:kern w:val="0"/>
          <w:sz w:val="24"/>
        </w:rPr>
        <w:t>3、免费注册网址：浙江政府采购网（供应商注册页面）：</w:t>
      </w:r>
    </w:p>
    <w:p>
      <w:pPr>
        <w:widowControl/>
        <w:spacing w:line="510" w:lineRule="exact"/>
        <w:ind w:right="60" w:firstLine="470" w:firstLineChars="196"/>
        <w:rPr>
          <w:rFonts w:hint="eastAsia" w:ascii="宋体" w:hAnsi="宋体" w:cs="宋体"/>
          <w:color w:val="000000"/>
          <w:kern w:val="0"/>
          <w:sz w:val="24"/>
        </w:rPr>
      </w:pPr>
      <w:r>
        <w:rPr>
          <w:rFonts w:hint="eastAsia" w:ascii="宋体" w:hAnsi="宋体" w:cs="宋体"/>
          <w:color w:val="000000"/>
          <w:kern w:val="0"/>
          <w:sz w:val="24"/>
        </w:rPr>
        <w:t>https://middle.zcygov.cn/settle-front/#/registry“政采云”，咨询电话：400-881-7190。</w:t>
      </w:r>
    </w:p>
    <w:p>
      <w:pPr>
        <w:widowControl/>
        <w:spacing w:line="510" w:lineRule="exact"/>
        <w:ind w:right="60" w:firstLine="470" w:firstLineChars="196"/>
        <w:rPr>
          <w:rFonts w:hint="eastAsia" w:ascii="宋体" w:hAnsi="宋体" w:cs="宋体"/>
          <w:color w:val="000000"/>
          <w:kern w:val="0"/>
          <w:sz w:val="24"/>
        </w:rPr>
      </w:pPr>
      <w:r>
        <w:rPr>
          <w:rFonts w:hint="eastAsia" w:ascii="宋体" w:hAnsi="宋体" w:cs="宋体"/>
          <w:color w:val="000000"/>
          <w:kern w:val="0"/>
          <w:sz w:val="24"/>
        </w:rPr>
        <w:t>已经注册成功的供应商无需重复注册。</w:t>
      </w:r>
    </w:p>
    <w:p>
      <w:pPr>
        <w:widowControl/>
        <w:spacing w:line="510" w:lineRule="exact"/>
        <w:ind w:right="60" w:firstLine="470" w:firstLineChars="196"/>
        <w:rPr>
          <w:rFonts w:hint="eastAsia" w:ascii="宋体" w:hAnsi="宋体" w:cs="宋体"/>
          <w:color w:val="000000"/>
          <w:kern w:val="0"/>
          <w:sz w:val="24"/>
        </w:rPr>
      </w:pPr>
      <w:r>
        <w:rPr>
          <w:rFonts w:hint="eastAsia" w:ascii="宋体" w:hAnsi="宋体" w:cs="宋体"/>
          <w:color w:val="000000"/>
          <w:kern w:val="0"/>
          <w:sz w:val="24"/>
        </w:rPr>
        <w:t>4、招标公告附件内的招标文件（或采购需求）仅供阅览使用，供应商只有在“政府采购云平台”完成投标报名并下载了招标文件后才视作依法获取招标文件。未按规定在“政府采购云平台”完成投标报名并获取招标文件的供应商，对招标文件提起的质疑、投诉将不予受理。</w:t>
      </w:r>
    </w:p>
    <w:p>
      <w:pPr>
        <w:widowControl/>
        <w:spacing w:line="510" w:lineRule="exact"/>
        <w:ind w:right="60" w:firstLine="472" w:firstLineChars="196"/>
        <w:rPr>
          <w:rFonts w:hint="eastAsia" w:ascii="宋体" w:hAnsi="宋体" w:cs="宋体"/>
          <w:b/>
          <w:color w:val="000000"/>
          <w:kern w:val="0"/>
          <w:sz w:val="24"/>
        </w:rPr>
      </w:pPr>
      <w:r>
        <w:rPr>
          <w:rFonts w:hint="eastAsia" w:ascii="宋体" w:hAnsi="宋体" w:cs="宋体"/>
          <w:b/>
          <w:color w:val="000000"/>
          <w:kern w:val="0"/>
          <w:sz w:val="24"/>
        </w:rPr>
        <w:t>七、投标文件的递交及相关事宜：</w:t>
      </w:r>
    </w:p>
    <w:p>
      <w:pPr>
        <w:widowControl/>
        <w:spacing w:line="510" w:lineRule="exact"/>
        <w:ind w:left="59" w:leftChars="21"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1、投标文件递交的截止时间（投标截止时间，下同）：</w:t>
      </w:r>
      <w:r>
        <w:rPr>
          <w:rFonts w:hint="eastAsia" w:ascii="宋体" w:hAnsi="宋体" w:cs="宋体"/>
          <w:b/>
          <w:color w:val="000000"/>
          <w:kern w:val="0"/>
          <w:sz w:val="24"/>
        </w:rPr>
        <w:t>2021年</w:t>
      </w:r>
      <w:r>
        <w:rPr>
          <w:rFonts w:hint="eastAsia" w:ascii="宋体" w:hAnsi="宋体" w:cs="宋体"/>
          <w:b/>
          <w:kern w:val="0"/>
          <w:sz w:val="24"/>
        </w:rPr>
        <w:t>12月</w:t>
      </w:r>
      <w:r>
        <w:rPr>
          <w:rFonts w:hint="eastAsia" w:ascii="宋体" w:hAnsi="宋体" w:cs="宋体"/>
          <w:b/>
          <w:kern w:val="0"/>
          <w:sz w:val="24"/>
          <w:lang w:val="en-US" w:eastAsia="zh-CN"/>
        </w:rPr>
        <w:t>2</w:t>
      </w:r>
      <w:r>
        <w:rPr>
          <w:rFonts w:hint="eastAsia" w:ascii="宋体" w:hAnsi="宋体" w:cs="宋体"/>
          <w:b/>
          <w:kern w:val="0"/>
          <w:sz w:val="24"/>
          <w:lang w:val="en-US" w:eastAsia="zh-CN"/>
        </w:rPr>
        <w:t>3</w:t>
      </w:r>
      <w:r>
        <w:rPr>
          <w:rFonts w:hint="eastAsia" w:ascii="宋体" w:hAnsi="宋体" w:cs="宋体"/>
          <w:b/>
          <w:kern w:val="0"/>
          <w:sz w:val="24"/>
        </w:rPr>
        <w:t>日上午09:00</w:t>
      </w:r>
      <w:r>
        <w:rPr>
          <w:rFonts w:hint="eastAsia" w:ascii="宋体" w:hAnsi="宋体" w:cs="宋体"/>
          <w:b/>
          <w:color w:val="000000"/>
          <w:kern w:val="0"/>
          <w:sz w:val="24"/>
        </w:rPr>
        <w:t>时（北京时间）</w:t>
      </w:r>
      <w:r>
        <w:rPr>
          <w:rFonts w:hint="eastAsia" w:ascii="宋体" w:hAnsi="宋体" w:cs="宋体"/>
          <w:color w:val="000000"/>
          <w:kern w:val="0"/>
          <w:sz w:val="24"/>
        </w:rPr>
        <w:t>。</w:t>
      </w:r>
    </w:p>
    <w:p>
      <w:pPr>
        <w:widowControl/>
        <w:spacing w:line="510" w:lineRule="exact"/>
        <w:ind w:left="59" w:leftChars="21"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2、投标文件的递交方式：</w:t>
      </w:r>
    </w:p>
    <w:p>
      <w:pPr>
        <w:widowControl/>
        <w:spacing w:line="510" w:lineRule="exact"/>
        <w:ind w:left="59" w:leftChars="21"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2.1按政采云平台项目采购-电子交易操作指南及本招标文件要求递交。供应商应当在2021年12月</w:t>
      </w:r>
      <w:r>
        <w:rPr>
          <w:rFonts w:hint="eastAsia" w:ascii="宋体" w:hAnsi="宋体" w:cs="宋体"/>
          <w:color w:val="000000"/>
          <w:kern w:val="0"/>
          <w:sz w:val="24"/>
          <w:lang w:val="en-US" w:eastAsia="zh-CN"/>
        </w:rPr>
        <w:t>23</w:t>
      </w:r>
      <w:r>
        <w:rPr>
          <w:rFonts w:hint="eastAsia" w:ascii="宋体" w:hAnsi="宋体" w:cs="宋体"/>
          <w:color w:val="000000"/>
          <w:kern w:val="0"/>
          <w:sz w:val="24"/>
        </w:rPr>
        <w:t>日上午09:00时（北京时间）前，将生成的“电子加密投标文件”上传递交至“政采云平台”。投标截止时间以后上传递交的投标文件将被“政采云平台”拒收。</w:t>
      </w:r>
    </w:p>
    <w:p>
      <w:pPr>
        <w:widowControl/>
        <w:spacing w:line="510" w:lineRule="exact"/>
        <w:ind w:left="59" w:leftChars="21"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2.2备份投标文件</w:t>
      </w:r>
    </w:p>
    <w:p>
      <w:pPr>
        <w:autoSpaceDE w:val="0"/>
        <w:autoSpaceDN w:val="0"/>
        <w:adjustRightInd w:val="0"/>
        <w:spacing w:line="5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根据《浙江省政府采购项目电子交易管理暂行办法》第二十条规定，本次投标允许投标人递交备份投标文件，仅提交备份投标文件的，投标无效。本项目不强制要求供应商提交备份投标文件，但由于未提交备份投标文件而造成项目开评标活动无法进行下去的，投标无效的，相关风险由供应商自行承担。</w:t>
      </w:r>
    </w:p>
    <w:p>
      <w:pPr>
        <w:autoSpaceDE w:val="0"/>
        <w:autoSpaceDN w:val="0"/>
        <w:adjustRightInd w:val="0"/>
        <w:spacing w:line="5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备份投标文件：以介质存储的数据电文形式的备份投标文件（bfbs格式），按政采云平台项目采购-电子交易操作指南中上传的电子投标文件格式，以U盘形式存储提供。数量为1份。U盘盘面上粘贴标签，标注单位名称，装入一个外包封袋中进行邮寄。邮寄时，总的外包封袋上可不注明投标单位名称，但应注明投标单位的联系人、联系电话及投标项目名称。在开标前（以收件人实际签收时间为准）递交至以下地址：浙江明业项目管理有限公司【浙江省湖州市吴兴区南太湖南苑C幢2楼</w:t>
      </w:r>
      <w:permStart w:id="5" w:edGrp="everyone"/>
      <w:permEnd w:id="5"/>
      <w:r>
        <w:rPr>
          <w:rFonts w:hint="eastAsia" w:ascii="宋体" w:hAnsi="宋体" w:cs="宋体"/>
          <w:color w:val="000000"/>
          <w:kern w:val="0"/>
          <w:sz w:val="24"/>
        </w:rPr>
        <w:t>】，联系电话：18767285961，联系人：沈女士，由代理机构人员统一负责接收投标文件，做好接收记录，与投标资料一并归档。</w:t>
      </w:r>
    </w:p>
    <w:p>
      <w:pPr>
        <w:autoSpaceDE w:val="0"/>
        <w:autoSpaceDN w:val="0"/>
        <w:adjustRightInd w:val="0"/>
        <w:spacing w:line="500" w:lineRule="exact"/>
        <w:ind w:firstLine="480" w:firstLineChars="200"/>
        <w:rPr>
          <w:rFonts w:hint="eastAsia" w:ascii="宋体" w:hAnsi="宋体"/>
          <w:color w:val="000000"/>
          <w:sz w:val="24"/>
          <w:lang w:val="zh-CN"/>
        </w:rPr>
      </w:pPr>
      <w:r>
        <w:rPr>
          <w:rFonts w:hint="eastAsia" w:ascii="宋体" w:hAnsi="宋体"/>
          <w:color w:val="000000"/>
          <w:sz w:val="24"/>
          <w:lang w:val="zh-CN"/>
        </w:rPr>
        <w:t>自公告之日起至开标截止时间，供应商需留足投标文件邮寄时间,确保投标文件于开标截止时间前送达，因自身贻误行为导致投标失败的，责任自负。备份投标文件逾期送达指定地点的，备份投标文件将被拒收。</w:t>
      </w:r>
    </w:p>
    <w:p>
      <w:pPr>
        <w:widowControl/>
        <w:spacing w:line="510" w:lineRule="exact"/>
        <w:ind w:left="59" w:leftChars="21"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3、通过“政采云平台”上传递交的“电子加密投标文件”无法按时解密，供应商递交了备份投标文件的，以备份投标文件为依据，否则视为投标文件撤回。通过“政采云平台”上传递交的“电子加密投标文件”已按时解密的，“备份投标文件”自动失效。</w:t>
      </w:r>
    </w:p>
    <w:p>
      <w:pPr>
        <w:widowControl/>
        <w:spacing w:line="510" w:lineRule="exact"/>
        <w:ind w:left="59" w:leftChars="21"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4、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完成CA数字证书办理预计一周左右，建议各投标人自行把握时间），申领流程请自行前往“浙江政府采购网-下载专区-电子交易客户端-CA驱动和申领流程”进行查阅，并登录“浙江政府采购网”（http://zfcg.czt.zj.gov.cn/），进入“下载专区”下载“电子交易客户端”，制作投标文件。</w:t>
      </w:r>
    </w:p>
    <w:p>
      <w:pPr>
        <w:widowControl/>
        <w:spacing w:line="510" w:lineRule="exact"/>
        <w:ind w:left="59" w:leftChars="21"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5、供应商通过政采云平台电子投标工具制作投标文件，电子投标工具请供应商自行前往浙江省政府采购网下载并安装，，供应商电子交易操作指南详见网址：https://help.zcygov.cn/web/site_2/2018/12-28/2573.html）</w:t>
      </w:r>
    </w:p>
    <w:p>
      <w:pPr>
        <w:widowControl/>
        <w:spacing w:line="510" w:lineRule="exact"/>
        <w:ind w:right="60" w:firstLine="472" w:firstLineChars="196"/>
        <w:rPr>
          <w:rFonts w:hint="eastAsia" w:ascii="宋体" w:hAnsi="宋体" w:cs="宋体"/>
          <w:color w:val="000000"/>
          <w:kern w:val="0"/>
          <w:sz w:val="24"/>
        </w:rPr>
      </w:pPr>
      <w:r>
        <w:rPr>
          <w:rFonts w:hint="eastAsia" w:ascii="宋体" w:hAnsi="宋体" w:cs="宋体"/>
          <w:b/>
          <w:color w:val="000000"/>
          <w:kern w:val="0"/>
          <w:sz w:val="24"/>
        </w:rPr>
        <w:t>八、投标地址：</w:t>
      </w:r>
      <w:r>
        <w:rPr>
          <w:rFonts w:hint="eastAsia" w:ascii="宋体" w:hAnsi="宋体" w:cs="宋体"/>
          <w:bCs/>
          <w:color w:val="000000"/>
          <w:kern w:val="0"/>
          <w:sz w:val="24"/>
        </w:rPr>
        <w:t>湖州市吴兴区公共资源交易中心（湖州市吴兴区区府路1188号总部自由港E幢4楼）403开标室</w:t>
      </w:r>
      <w:r>
        <w:rPr>
          <w:rFonts w:hint="eastAsia" w:ascii="宋体" w:hAnsi="宋体" w:cs="宋体"/>
          <w:kern w:val="0"/>
          <w:sz w:val="24"/>
        </w:rPr>
        <w:t>。</w:t>
      </w:r>
    </w:p>
    <w:p>
      <w:pPr>
        <w:widowControl/>
        <w:spacing w:line="510" w:lineRule="exact"/>
        <w:ind w:right="60" w:firstLine="472" w:firstLineChars="196"/>
        <w:rPr>
          <w:rFonts w:ascii="宋体" w:hAnsi="宋体" w:cs="宋体"/>
          <w:b/>
          <w:kern w:val="0"/>
          <w:sz w:val="24"/>
        </w:rPr>
      </w:pPr>
      <w:r>
        <w:rPr>
          <w:rFonts w:hint="eastAsia" w:ascii="宋体" w:hAnsi="宋体" w:cs="宋体"/>
          <w:b/>
          <w:color w:val="000000"/>
          <w:kern w:val="0"/>
          <w:sz w:val="24"/>
        </w:rPr>
        <w:t>九、开标时间：</w:t>
      </w:r>
      <w:r>
        <w:rPr>
          <w:rFonts w:hint="eastAsia" w:ascii="宋体" w:hAnsi="宋体" w:cs="宋体"/>
          <w:b/>
          <w:kern w:val="0"/>
          <w:sz w:val="24"/>
        </w:rPr>
        <w:t>2021年12月</w:t>
      </w:r>
      <w:r>
        <w:rPr>
          <w:rFonts w:hint="eastAsia" w:ascii="宋体" w:hAnsi="宋体" w:cs="宋体"/>
          <w:b/>
          <w:kern w:val="0"/>
          <w:sz w:val="24"/>
          <w:lang w:val="en-US" w:eastAsia="zh-CN"/>
        </w:rPr>
        <w:t>2</w:t>
      </w:r>
      <w:r>
        <w:rPr>
          <w:rFonts w:hint="eastAsia" w:ascii="宋体" w:hAnsi="宋体" w:cs="宋体"/>
          <w:b/>
          <w:kern w:val="0"/>
          <w:sz w:val="24"/>
          <w:lang w:val="en-US" w:eastAsia="zh-CN"/>
        </w:rPr>
        <w:t>3</w:t>
      </w:r>
      <w:r>
        <w:rPr>
          <w:rFonts w:hint="eastAsia" w:ascii="宋体" w:hAnsi="宋体" w:cs="宋体"/>
          <w:b/>
          <w:kern w:val="0"/>
          <w:sz w:val="24"/>
        </w:rPr>
        <w:t>日上午09:00时整</w:t>
      </w:r>
    </w:p>
    <w:p>
      <w:pPr>
        <w:widowControl/>
        <w:spacing w:line="510" w:lineRule="exact"/>
        <w:ind w:right="60" w:firstLine="472" w:firstLineChars="196"/>
        <w:rPr>
          <w:rFonts w:hint="eastAsia" w:ascii="宋体" w:hAnsi="宋体" w:cs="宋体"/>
          <w:color w:val="000000"/>
          <w:kern w:val="0"/>
          <w:sz w:val="24"/>
        </w:rPr>
      </w:pPr>
      <w:r>
        <w:rPr>
          <w:rFonts w:hint="eastAsia" w:ascii="宋体" w:hAnsi="宋体" w:cs="宋体"/>
          <w:b/>
          <w:color w:val="000000"/>
          <w:kern w:val="0"/>
          <w:sz w:val="24"/>
        </w:rPr>
        <w:t>十、开标地址：</w:t>
      </w:r>
      <w:r>
        <w:rPr>
          <w:rFonts w:hint="eastAsia" w:ascii="宋体" w:hAnsi="宋体" w:cs="宋体"/>
          <w:bCs/>
          <w:color w:val="000000"/>
          <w:kern w:val="0"/>
          <w:sz w:val="24"/>
        </w:rPr>
        <w:t>湖州市吴兴区公共资源交易中心（湖州市吴兴区区府路1188号总部自由港E幢4楼）403开标室</w:t>
      </w:r>
      <w:r>
        <w:rPr>
          <w:rFonts w:hint="eastAsia" w:ascii="宋体" w:hAnsi="宋体" w:cs="宋体"/>
          <w:color w:val="000000"/>
          <w:kern w:val="0"/>
          <w:sz w:val="24"/>
        </w:rPr>
        <w:t>，政府采购云平台在线响应，供应商逾期完成投标文件上传的将被拒收。供应商可以派授权代表出席开标会议（授权代表必须携带身份证、法人授权委托书或法人身份证明文书等有效证明文件以及最近一个月个人社保缴纳证明文件）。</w:t>
      </w:r>
    </w:p>
    <w:p>
      <w:pPr>
        <w:widowControl/>
        <w:spacing w:line="510" w:lineRule="exact"/>
        <w:ind w:right="60" w:firstLine="472" w:firstLineChars="196"/>
        <w:rPr>
          <w:rFonts w:hint="eastAsia" w:ascii="宋体" w:hAnsi="宋体" w:cs="宋体"/>
          <w:b/>
          <w:color w:val="000000"/>
          <w:kern w:val="0"/>
          <w:sz w:val="24"/>
        </w:rPr>
      </w:pPr>
      <w:r>
        <w:rPr>
          <w:rFonts w:hint="eastAsia" w:ascii="宋体" w:hAnsi="宋体" w:cs="宋体"/>
          <w:b/>
          <w:color w:val="000000"/>
          <w:kern w:val="0"/>
          <w:sz w:val="24"/>
        </w:rPr>
        <w:t>十一、其他事项：</w:t>
      </w:r>
    </w:p>
    <w:p>
      <w:pPr>
        <w:widowControl/>
        <w:spacing w:line="510" w:lineRule="exact"/>
        <w:ind w:right="60" w:firstLine="470" w:firstLineChars="196"/>
        <w:rPr>
          <w:rFonts w:hint="eastAsia" w:ascii="宋体" w:hAnsi="宋体" w:cs="宋体"/>
          <w:color w:val="000000"/>
          <w:kern w:val="0"/>
          <w:sz w:val="24"/>
        </w:rPr>
      </w:pPr>
      <w:r>
        <w:rPr>
          <w:rFonts w:hint="eastAsia" w:ascii="宋体" w:hAnsi="宋体" w:cs="宋体"/>
          <w:color w:val="000000"/>
          <w:kern w:val="0"/>
          <w:sz w:val="24"/>
        </w:rPr>
        <w:t>1、本项目公告期限为5个工作日，供应商认为采购文件使自己的权益受到损害的，可以自获取采购文件之日起7个工作日内，以书面形式向采购人和采购代理机构提出质疑（未按规定在“政府采购云平台”完成投标报名并获取采购文件的供应商对采购文件提起的质疑将不予受理）。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widowControl/>
        <w:spacing w:line="510" w:lineRule="exact"/>
        <w:ind w:right="60" w:firstLine="470" w:firstLineChars="196"/>
        <w:rPr>
          <w:rFonts w:hint="eastAsia" w:ascii="宋体" w:hAnsi="宋体" w:cs="宋体"/>
          <w:kern w:val="0"/>
          <w:sz w:val="24"/>
        </w:rPr>
      </w:pPr>
      <w:r>
        <w:rPr>
          <w:rFonts w:hint="eastAsia" w:ascii="宋体" w:hAnsi="宋体" w:cs="宋体"/>
          <w:color w:val="000000"/>
          <w:kern w:val="0"/>
          <w:sz w:val="24"/>
        </w:rPr>
        <w:t>2、本项目为电子招投标项目，实行网上招投标，应按照本招标文件及政采云平台的要求编制、加密并要求供应商通过政采云系统在线投标响应，投标截止时间前须完成电子投标文件的上传，同时供应商须随身携带制作在线投标响应文件时所用的CA锁，供应商在使用系统进行投标的过程中遇到涉及平台使用的任何问题，可致电政采云平台技术支持热线咨询，联系方式：400-881-7190。</w:t>
      </w:r>
      <w:r>
        <w:rPr>
          <w:rFonts w:hint="eastAsia" w:ascii="宋体" w:hAnsi="宋体" w:cs="宋体"/>
          <w:kern w:val="0"/>
          <w:sz w:val="24"/>
        </w:rPr>
        <w:t>供应商递交数据电子备份投标文件（U盘）的，应在投标截止时间前于开标现场以密封、包装的形式提供。</w:t>
      </w:r>
    </w:p>
    <w:p>
      <w:pPr>
        <w:widowControl/>
        <w:spacing w:line="510" w:lineRule="exact"/>
        <w:ind w:right="60" w:firstLine="470" w:firstLineChars="196"/>
        <w:rPr>
          <w:rFonts w:hint="eastAsia" w:ascii="宋体" w:hAnsi="宋体" w:cs="宋体"/>
          <w:color w:val="000000"/>
          <w:kern w:val="0"/>
          <w:sz w:val="24"/>
        </w:rPr>
      </w:pPr>
      <w:r>
        <w:rPr>
          <w:rFonts w:hint="eastAsia" w:ascii="宋体" w:hAnsi="宋体" w:cs="宋体"/>
          <w:color w:val="000000"/>
          <w:kern w:val="0"/>
          <w:sz w:val="24"/>
        </w:rPr>
        <w:t>3、本项目开评标会议通过政采云电子交易系统在线完成，请潜在供应商代表自行准备联网的计算机设备、“政府采购云平台”CA数字证书。开评标会议开始后，应全程关注政采云电子交易系统的各类通知：在线询标等，及时澄清、响应等，避免逾期无效等情况的发生。</w:t>
      </w:r>
    </w:p>
    <w:p>
      <w:pPr>
        <w:widowControl/>
        <w:spacing w:line="510" w:lineRule="exact"/>
        <w:ind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4、本项目公告发布网站：</w:t>
      </w:r>
    </w:p>
    <w:p>
      <w:pPr>
        <w:widowControl/>
        <w:spacing w:line="510" w:lineRule="exact"/>
        <w:ind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浙江政府采购网：http://zfcg.czt.zj.gov.cn/</w:t>
      </w:r>
    </w:p>
    <w:p>
      <w:pPr>
        <w:widowControl/>
        <w:spacing w:line="510" w:lineRule="exact"/>
        <w:ind w:right="60"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湖州市吴兴区公共资源交易中心：吴兴区人民政府网http://www.wuxing.gov.cn/首页“吴兴区公共资源交易中心”专栏</w:t>
      </w:r>
    </w:p>
    <w:p>
      <w:pPr>
        <w:widowControl/>
        <w:numPr>
          <w:ilvl w:val="0"/>
          <w:numId w:val="2"/>
        </w:numPr>
        <w:spacing w:line="510" w:lineRule="exact"/>
        <w:ind w:right="60" w:firstLine="480" w:firstLineChars="200"/>
        <w:jc w:val="left"/>
        <w:rPr>
          <w:rFonts w:hint="eastAsia" w:ascii="宋体" w:hAnsi="宋体" w:cs="宋体"/>
          <w:sz w:val="24"/>
        </w:rPr>
      </w:pPr>
      <w:r>
        <w:rPr>
          <w:rFonts w:hint="eastAsia" w:ascii="宋体" w:hAnsi="宋体" w:cs="宋体"/>
          <w:sz w:val="24"/>
        </w:rPr>
        <w:t>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pPr>
        <w:widowControl/>
        <w:numPr>
          <w:ilvl w:val="0"/>
          <w:numId w:val="2"/>
        </w:numPr>
        <w:spacing w:line="510" w:lineRule="exact"/>
        <w:ind w:right="60" w:firstLine="482" w:firstLineChars="200"/>
        <w:jc w:val="left"/>
        <w:rPr>
          <w:rFonts w:hint="eastAsia" w:ascii="宋体" w:hAnsi="宋体" w:cs="宋体"/>
          <w:b/>
          <w:bCs/>
          <w:sz w:val="24"/>
        </w:rPr>
      </w:pPr>
      <w:permStart w:id="6" w:edGrp="everyone"/>
      <w:permEnd w:id="6"/>
      <w:r>
        <w:rPr>
          <w:rFonts w:hint="eastAsia" w:ascii="宋体" w:hAnsi="宋体" w:cs="宋体"/>
          <w:b/>
          <w:bCs/>
          <w:sz w:val="24"/>
        </w:rPr>
        <w:t>本项目是否专门面向中小企业采购：否。</w:t>
      </w:r>
    </w:p>
    <w:p>
      <w:pPr>
        <w:widowControl/>
        <w:spacing w:line="510" w:lineRule="exact"/>
        <w:ind w:right="60"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十二 、告知事项：</w:t>
      </w:r>
    </w:p>
    <w:p>
      <w:pPr>
        <w:widowControl/>
        <w:spacing w:line="510" w:lineRule="exact"/>
        <w:ind w:right="60" w:firstLine="480" w:firstLineChars="200"/>
        <w:jc w:val="left"/>
        <w:rPr>
          <w:rFonts w:ascii="宋体" w:hAnsi="宋体" w:cs="宋体"/>
          <w:color w:val="000000"/>
          <w:kern w:val="0"/>
          <w:sz w:val="24"/>
        </w:rPr>
      </w:pPr>
      <w:r>
        <w:rPr>
          <w:rFonts w:hint="eastAsia" w:ascii="宋体" w:hAnsi="宋体" w:cs="宋体"/>
          <w:color w:val="000000"/>
          <w:kern w:val="0"/>
          <w:sz w:val="24"/>
        </w:rPr>
        <w:t>1、投标单位必须指派无疫情接触史、身体健康且符合防控要求的人员参与开评标现场活动，请严格把关。每个投标单位一般只能指派1人参加现场开评标活动；</w:t>
      </w:r>
    </w:p>
    <w:p>
      <w:pPr>
        <w:widowControl/>
        <w:spacing w:line="510" w:lineRule="exact"/>
        <w:ind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2、参加投标的人员，请自觉做好个人防护工作，必须全程佩戴口罩（自备），听从交易中心工作人员引导，必须提供“一证一码”，即：身份证、“湖州健康码”（个人支付宝或浙里办APP中申领），主动配合做好体温测量等各项疫情防控措施。</w:t>
      </w:r>
    </w:p>
    <w:p>
      <w:pPr>
        <w:widowControl/>
        <w:spacing w:line="510" w:lineRule="exact"/>
        <w:ind w:right="60" w:firstLine="480" w:firstLineChars="200"/>
        <w:jc w:val="left"/>
        <w:rPr>
          <w:rFonts w:ascii="宋体" w:hAnsi="宋体" w:cs="宋体"/>
          <w:color w:val="000000"/>
          <w:kern w:val="0"/>
          <w:sz w:val="24"/>
        </w:rPr>
      </w:pPr>
      <w:r>
        <w:rPr>
          <w:rFonts w:hint="eastAsia" w:ascii="宋体" w:hAnsi="宋体" w:cs="宋体"/>
          <w:color w:val="000000"/>
          <w:kern w:val="0"/>
          <w:sz w:val="24"/>
        </w:rPr>
        <w:t>3、防控期间，参加投标的人员从吴兴区政务服务中心（公共资源交易中心）一楼北大门出入（测量体温、出示“湖州健康码”、登记身份证等信息），通过楼梯到达相应楼层（具体见指示牌或询问引导员）；</w:t>
      </w:r>
    </w:p>
    <w:p>
      <w:pPr>
        <w:widowControl/>
        <w:spacing w:line="510" w:lineRule="exact"/>
        <w:ind w:right="60" w:firstLine="480" w:firstLineChars="200"/>
        <w:jc w:val="left"/>
        <w:rPr>
          <w:rFonts w:ascii="宋体" w:hAnsi="宋体" w:cs="宋体"/>
          <w:color w:val="000000"/>
          <w:kern w:val="0"/>
          <w:sz w:val="24"/>
        </w:rPr>
      </w:pPr>
      <w:r>
        <w:rPr>
          <w:rFonts w:hint="eastAsia" w:ascii="宋体" w:hAnsi="宋体" w:cs="宋体"/>
          <w:color w:val="000000"/>
          <w:kern w:val="0"/>
          <w:sz w:val="24"/>
        </w:rPr>
        <w:t>4、“湖州健康码”显示为绿色可进入交易中心，“湖州健康码”显示为黄色、红色或者现场测量体温高于37.2℃且不符合防控管理要求的人员，一律谢绝进入交易中心参加开评标活动；</w:t>
      </w:r>
    </w:p>
    <w:p>
      <w:pPr>
        <w:widowControl/>
        <w:spacing w:line="510" w:lineRule="exact"/>
        <w:ind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5、请各潜在投标单位充分考虑因路程、卡口防疫检查等因素（注：不得违反国家、浙江省、湖州市、吴兴区等相关规定）。特殊时期，为避免各因素带来不便导致时间效率问题，请各潜在投标人提前30分钟到场，确保投标有效。</w:t>
      </w:r>
    </w:p>
    <w:p>
      <w:pPr>
        <w:widowControl/>
        <w:spacing w:line="510" w:lineRule="exact"/>
        <w:ind w:right="60" w:firstLine="480" w:firstLineChars="200"/>
        <w:jc w:val="left"/>
        <w:rPr>
          <w:rFonts w:ascii="宋体" w:hAnsi="宋体" w:cs="宋体"/>
          <w:color w:val="000000"/>
          <w:kern w:val="0"/>
          <w:sz w:val="24"/>
        </w:rPr>
      </w:pPr>
      <w:r>
        <w:rPr>
          <w:rFonts w:hint="eastAsia" w:ascii="宋体" w:hAnsi="宋体" w:cs="宋体"/>
          <w:color w:val="000000"/>
          <w:kern w:val="0"/>
          <w:sz w:val="24"/>
        </w:rPr>
        <w:t>6、所有进入吴兴区公共资源交易中心的相关人员应自觉遵守国家以及省、市、区有关疫情防控的其他规定。</w:t>
      </w:r>
    </w:p>
    <w:p>
      <w:pPr>
        <w:widowControl/>
        <w:spacing w:line="510" w:lineRule="exact"/>
        <w:ind w:left="59" w:leftChars="21" w:right="60" w:firstLine="472" w:firstLineChars="196"/>
        <w:rPr>
          <w:rFonts w:ascii="宋体" w:hAnsi="宋体" w:cs="宋体"/>
          <w:color w:val="000000"/>
          <w:kern w:val="0"/>
          <w:sz w:val="24"/>
        </w:rPr>
      </w:pPr>
      <w:r>
        <w:rPr>
          <w:rFonts w:hint="eastAsia" w:ascii="宋体" w:hAnsi="宋体" w:cs="宋体"/>
          <w:b/>
          <w:color w:val="000000"/>
          <w:kern w:val="0"/>
          <w:sz w:val="24"/>
        </w:rPr>
        <w:t>十三、联系方式：</w:t>
      </w:r>
    </w:p>
    <w:p>
      <w:pPr>
        <w:widowControl/>
        <w:spacing w:line="510" w:lineRule="exact"/>
        <w:ind w:right="60"/>
        <w:jc w:val="left"/>
        <w:rPr>
          <w:rFonts w:ascii="宋体" w:hAnsi="宋体" w:cs="宋体"/>
          <w:kern w:val="0"/>
          <w:sz w:val="24"/>
        </w:rPr>
      </w:pPr>
      <w:r>
        <w:rPr>
          <w:rFonts w:hint="eastAsia" w:ascii="宋体" w:hAnsi="宋体" w:cs="宋体"/>
          <w:kern w:val="0"/>
          <w:sz w:val="24"/>
        </w:rPr>
        <w:t xml:space="preserve">1、采购人名称：湖州市公安局吴兴区分局           </w:t>
      </w:r>
    </w:p>
    <w:p>
      <w:pPr>
        <w:widowControl/>
        <w:spacing w:line="510" w:lineRule="exact"/>
        <w:ind w:right="60"/>
        <w:rPr>
          <w:rFonts w:ascii="宋体" w:hAnsi="宋体" w:cs="宋体"/>
          <w:kern w:val="0"/>
          <w:sz w:val="24"/>
        </w:rPr>
      </w:pPr>
      <w:r>
        <w:rPr>
          <w:rFonts w:hint="eastAsia" w:ascii="宋体" w:hAnsi="宋体" w:cs="宋体"/>
          <w:kern w:val="0"/>
          <w:sz w:val="24"/>
        </w:rPr>
        <w:t>联系人：吴女士               联系电话：0572-2257076</w:t>
      </w:r>
      <w:r>
        <w:rPr>
          <w:rFonts w:hint="eastAsia" w:ascii="宋体" w:hAnsi="宋体" w:cs="宋体"/>
          <w:color w:val="FF0000"/>
          <w:kern w:val="0"/>
          <w:sz w:val="24"/>
        </w:rPr>
        <w:t xml:space="preserve"> </w:t>
      </w:r>
      <w:r>
        <w:rPr>
          <w:rFonts w:hint="eastAsia" w:ascii="宋体" w:hAnsi="宋体" w:cs="宋体"/>
          <w:kern w:val="0"/>
          <w:sz w:val="24"/>
        </w:rPr>
        <w:t xml:space="preserve"> </w:t>
      </w:r>
    </w:p>
    <w:p>
      <w:pPr>
        <w:widowControl/>
        <w:spacing w:line="510" w:lineRule="exact"/>
        <w:ind w:right="60"/>
        <w:rPr>
          <w:rFonts w:ascii="宋体" w:hAnsi="宋体" w:cs="宋体"/>
          <w:kern w:val="0"/>
          <w:sz w:val="24"/>
        </w:rPr>
      </w:pPr>
      <w:r>
        <w:rPr>
          <w:rFonts w:hint="eastAsia" w:ascii="宋体" w:hAnsi="宋体" w:cs="宋体"/>
          <w:kern w:val="0"/>
          <w:sz w:val="24"/>
        </w:rPr>
        <w:t>2、采购代理机构名称：浙江明业项目管理有限公司</w:t>
      </w:r>
    </w:p>
    <w:p>
      <w:pPr>
        <w:widowControl/>
        <w:spacing w:line="510" w:lineRule="exact"/>
        <w:ind w:right="60"/>
        <w:rPr>
          <w:rFonts w:hint="eastAsia" w:ascii="宋体" w:hAnsi="宋体" w:cs="宋体"/>
          <w:kern w:val="0"/>
          <w:sz w:val="24"/>
        </w:rPr>
      </w:pPr>
      <w:r>
        <w:rPr>
          <w:rFonts w:hint="eastAsia" w:ascii="宋体" w:hAnsi="宋体" w:cs="宋体"/>
          <w:kern w:val="0"/>
          <w:sz w:val="24"/>
        </w:rPr>
        <w:t>联系人：沈薇                      联系电话：0572-2075988</w:t>
      </w:r>
    </w:p>
    <w:p>
      <w:pPr>
        <w:widowControl/>
        <w:spacing w:line="510" w:lineRule="exact"/>
        <w:ind w:right="60"/>
        <w:rPr>
          <w:rFonts w:hint="eastAsia" w:ascii="宋体" w:hAnsi="宋体" w:cs="宋体"/>
          <w:kern w:val="0"/>
          <w:sz w:val="24"/>
        </w:rPr>
      </w:pPr>
      <w:r>
        <w:rPr>
          <w:rFonts w:hint="eastAsia" w:ascii="宋体" w:hAnsi="宋体" w:cs="宋体"/>
          <w:kern w:val="0"/>
          <w:sz w:val="24"/>
        </w:rPr>
        <w:t>地址：湖州市吴兴区南太湖南苑C幢2楼</w:t>
      </w:r>
    </w:p>
    <w:p>
      <w:pPr>
        <w:widowControl/>
        <w:spacing w:line="510" w:lineRule="exact"/>
        <w:ind w:right="60"/>
        <w:rPr>
          <w:rFonts w:ascii="宋体" w:hAnsi="宋体" w:cs="宋体"/>
          <w:kern w:val="0"/>
          <w:sz w:val="24"/>
        </w:rPr>
      </w:pPr>
      <w:r>
        <w:rPr>
          <w:rFonts w:hint="eastAsia" w:ascii="宋体" w:hAnsi="宋体" w:cs="宋体"/>
          <w:kern w:val="0"/>
          <w:sz w:val="24"/>
        </w:rPr>
        <w:t>3、供应商质疑函接收人：谈建强      联系电话：</w:t>
      </w:r>
      <w:r>
        <w:rPr>
          <w:rFonts w:ascii="宋体" w:hAnsi="宋体" w:cs="宋体"/>
          <w:kern w:val="0"/>
          <w:sz w:val="24"/>
        </w:rPr>
        <w:t>0572-</w:t>
      </w:r>
      <w:r>
        <w:rPr>
          <w:rFonts w:hint="eastAsia" w:ascii="宋体" w:hAnsi="宋体" w:cs="宋体"/>
          <w:kern w:val="0"/>
          <w:sz w:val="24"/>
        </w:rPr>
        <w:t>2075988</w:t>
      </w:r>
    </w:p>
    <w:p>
      <w:pPr>
        <w:widowControl/>
        <w:spacing w:line="510" w:lineRule="exact"/>
        <w:ind w:right="60"/>
        <w:rPr>
          <w:rFonts w:hint="eastAsia" w:ascii="宋体" w:hAnsi="宋体" w:cs="宋体"/>
          <w:kern w:val="0"/>
          <w:sz w:val="24"/>
        </w:rPr>
      </w:pPr>
      <w:r>
        <w:rPr>
          <w:rFonts w:hint="eastAsia" w:ascii="宋体" w:hAnsi="宋体" w:cs="宋体"/>
          <w:kern w:val="0"/>
          <w:sz w:val="24"/>
        </w:rPr>
        <w:t xml:space="preserve">4、政府采购行政监管及投诉受理部门：湖州市吴兴区财政局政府采购监管科     </w:t>
      </w:r>
    </w:p>
    <w:p>
      <w:pPr>
        <w:widowControl/>
        <w:spacing w:line="510" w:lineRule="exact"/>
        <w:ind w:right="60"/>
        <w:rPr>
          <w:rFonts w:hint="eastAsia" w:ascii="宋体" w:hAnsi="宋体" w:cs="宋体"/>
          <w:kern w:val="0"/>
          <w:sz w:val="24"/>
        </w:rPr>
      </w:pPr>
      <w:r>
        <w:rPr>
          <w:rFonts w:hint="eastAsia" w:ascii="宋体" w:hAnsi="宋体" w:cs="宋体"/>
          <w:kern w:val="0"/>
          <w:sz w:val="24"/>
        </w:rPr>
        <w:t>联系电话：0572-2289702</w:t>
      </w:r>
    </w:p>
    <w:p>
      <w:pPr>
        <w:widowControl/>
        <w:spacing w:line="510" w:lineRule="exact"/>
        <w:ind w:left="81" w:leftChars="29" w:right="60" w:firstLine="4560" w:firstLineChars="1900"/>
        <w:jc w:val="right"/>
        <w:rPr>
          <w:rFonts w:hint="eastAsia" w:ascii="宋体" w:hAnsi="宋体" w:cs="宋体"/>
          <w:color w:val="000000"/>
          <w:kern w:val="0"/>
          <w:sz w:val="24"/>
        </w:rPr>
      </w:pPr>
    </w:p>
    <w:p>
      <w:pPr>
        <w:widowControl/>
        <w:spacing w:line="510" w:lineRule="exact"/>
        <w:ind w:left="81" w:leftChars="29" w:right="60" w:firstLine="4560" w:firstLineChars="1900"/>
        <w:jc w:val="right"/>
        <w:rPr>
          <w:rFonts w:hint="eastAsia" w:ascii="宋体" w:hAnsi="宋体" w:cs="宋体"/>
          <w:color w:val="000000"/>
          <w:kern w:val="0"/>
          <w:sz w:val="24"/>
        </w:rPr>
      </w:pPr>
    </w:p>
    <w:p>
      <w:pPr>
        <w:widowControl/>
        <w:spacing w:line="510" w:lineRule="exact"/>
        <w:ind w:left="81" w:leftChars="29" w:right="60" w:firstLine="4560" w:firstLineChars="1900"/>
        <w:jc w:val="right"/>
        <w:rPr>
          <w:rFonts w:hint="eastAsia" w:ascii="宋体" w:hAnsi="宋体" w:cs="宋体"/>
          <w:color w:val="000000"/>
          <w:kern w:val="0"/>
          <w:sz w:val="24"/>
        </w:rPr>
      </w:pPr>
    </w:p>
    <w:p>
      <w:pPr>
        <w:widowControl/>
        <w:spacing w:line="510" w:lineRule="exact"/>
        <w:ind w:left="81" w:leftChars="29" w:right="60" w:firstLine="4560" w:firstLineChars="1900"/>
        <w:jc w:val="right"/>
        <w:rPr>
          <w:rFonts w:hint="eastAsia" w:ascii="宋体" w:hAnsi="宋体" w:cs="宋体"/>
          <w:color w:val="000000"/>
          <w:kern w:val="0"/>
          <w:sz w:val="24"/>
        </w:rPr>
      </w:pPr>
      <w:r>
        <w:rPr>
          <w:rFonts w:hint="eastAsia" w:ascii="宋体" w:hAnsi="宋体" w:cs="宋体"/>
          <w:color w:val="000000"/>
          <w:kern w:val="0"/>
          <w:sz w:val="24"/>
        </w:rPr>
        <w:t>湖州市公安局吴兴区分局</w:t>
      </w:r>
    </w:p>
    <w:p>
      <w:pPr>
        <w:widowControl/>
        <w:spacing w:line="510" w:lineRule="exact"/>
        <w:ind w:left="81" w:leftChars="29" w:right="60" w:firstLine="4560" w:firstLineChars="1900"/>
        <w:jc w:val="right"/>
        <w:rPr>
          <w:rFonts w:ascii="宋体" w:hAnsi="宋体" w:cs="宋体"/>
          <w:color w:val="000000"/>
          <w:kern w:val="0"/>
          <w:sz w:val="24"/>
        </w:rPr>
      </w:pPr>
      <w:r>
        <w:rPr>
          <w:rFonts w:hint="eastAsia" w:ascii="宋体" w:hAnsi="宋体" w:cs="宋体"/>
          <w:color w:val="000000"/>
          <w:kern w:val="0"/>
          <w:sz w:val="24"/>
        </w:rPr>
        <w:t xml:space="preserve"> 浙江明业项目管理有限公司</w:t>
      </w:r>
    </w:p>
    <w:p>
      <w:pPr>
        <w:widowControl/>
        <w:spacing w:line="510" w:lineRule="exact"/>
        <w:ind w:right="60"/>
        <w:jc w:val="right"/>
        <w:rPr>
          <w:rFonts w:ascii="宋体" w:hAnsi="宋体" w:cs="宋体"/>
          <w:kern w:val="0"/>
          <w:sz w:val="24"/>
        </w:rPr>
      </w:pPr>
      <w:r>
        <w:rPr>
          <w:rFonts w:hint="eastAsia" w:ascii="宋体" w:hAnsi="宋体" w:cs="宋体"/>
          <w:kern w:val="0"/>
          <w:sz w:val="24"/>
        </w:rPr>
        <w:t>2021年</w:t>
      </w:r>
      <w:r>
        <w:rPr>
          <w:rFonts w:hint="eastAsia" w:ascii="宋体" w:hAnsi="宋体" w:cs="宋体"/>
          <w:kern w:val="0"/>
          <w:sz w:val="24"/>
          <w:lang w:val="en-US" w:eastAsia="zh-CN"/>
        </w:rPr>
        <w:t>12</w:t>
      </w:r>
      <w:r>
        <w:rPr>
          <w:rFonts w:hint="eastAsia" w:ascii="宋体" w:hAnsi="宋体" w:cs="宋体"/>
          <w:kern w:val="0"/>
          <w:sz w:val="24"/>
        </w:rPr>
        <w:t>月</w:t>
      </w:r>
      <w:r>
        <w:rPr>
          <w:rFonts w:hint="eastAsia" w:ascii="宋体" w:hAnsi="宋体" w:cs="宋体"/>
          <w:kern w:val="0"/>
          <w:sz w:val="24"/>
          <w:lang w:val="en-US" w:eastAsia="zh-CN"/>
        </w:rPr>
        <w:t>2</w:t>
      </w:r>
      <w:r>
        <w:rPr>
          <w:rFonts w:hint="eastAsia" w:ascii="宋体" w:hAnsi="宋体" w:cs="宋体"/>
          <w:kern w:val="0"/>
          <w:sz w:val="24"/>
        </w:rPr>
        <w:t>日</w:t>
      </w:r>
    </w:p>
    <w:p>
      <w:pPr>
        <w:spacing w:line="600" w:lineRule="exact"/>
        <w:rPr>
          <w:rFonts w:hint="eastAsia" w:ascii="宋体" w:hAnsi="宋体"/>
          <w:b/>
          <w:color w:val="000000"/>
          <w:sz w:val="36"/>
          <w:szCs w:val="36"/>
        </w:rPr>
      </w:pPr>
      <w:bookmarkStart w:id="0" w:name="_Toc157410886"/>
    </w:p>
    <w:p>
      <w:pPr>
        <w:spacing w:line="600" w:lineRule="exact"/>
        <w:rPr>
          <w:rFonts w:hint="eastAsia" w:ascii="宋体" w:hAnsi="宋体"/>
          <w:b/>
          <w:color w:val="000000"/>
          <w:sz w:val="36"/>
          <w:szCs w:val="36"/>
        </w:rPr>
      </w:pPr>
    </w:p>
    <w:p>
      <w:pPr>
        <w:spacing w:line="600" w:lineRule="exact"/>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p>
    <w:p>
      <w:pPr>
        <w:spacing w:line="600" w:lineRule="exact"/>
        <w:jc w:val="center"/>
        <w:rPr>
          <w:rFonts w:hint="eastAsia" w:ascii="宋体" w:hAnsi="宋体"/>
          <w:b/>
          <w:color w:val="000000"/>
          <w:sz w:val="36"/>
          <w:szCs w:val="36"/>
        </w:rPr>
      </w:pPr>
      <w:r>
        <w:rPr>
          <w:rFonts w:hint="eastAsia" w:ascii="宋体" w:hAnsi="宋体"/>
          <w:b/>
          <w:color w:val="000000"/>
          <w:sz w:val="36"/>
          <w:szCs w:val="36"/>
        </w:rPr>
        <w:t>第二章  采购需求</w:t>
      </w:r>
    </w:p>
    <w:p>
      <w:pPr>
        <w:jc w:val="left"/>
        <w:rPr>
          <w:rFonts w:hint="eastAsia" w:ascii="仿宋" w:hAnsi="仿宋" w:eastAsia="仿宋" w:cs="仿宋"/>
          <w:b/>
          <w:sz w:val="30"/>
          <w:szCs w:val="30"/>
        </w:rPr>
      </w:pPr>
      <w:r>
        <w:rPr>
          <w:rFonts w:hint="eastAsia" w:ascii="仿宋" w:hAnsi="仿宋" w:eastAsia="仿宋" w:cs="仿宋"/>
          <w:b/>
          <w:sz w:val="30"/>
          <w:szCs w:val="30"/>
        </w:rPr>
        <w:t>一、项目概况</w:t>
      </w:r>
    </w:p>
    <w:p>
      <w:pPr>
        <w:spacing w:line="360" w:lineRule="auto"/>
        <w:ind w:firstLine="560" w:firstLineChars="200"/>
        <w:jc w:val="left"/>
        <w:rPr>
          <w:rFonts w:ascii="仿宋" w:hAnsi="仿宋" w:eastAsia="仿宋" w:cs="仿宋"/>
          <w:color w:val="3D3D3D"/>
          <w:kern w:val="0"/>
          <w:szCs w:val="28"/>
          <w:highlight w:val="none"/>
          <w:shd w:val="clear" w:color="auto" w:fill="FFFFFF"/>
        </w:rPr>
      </w:pPr>
      <w:r>
        <w:rPr>
          <w:rFonts w:hint="eastAsia" w:ascii="仿宋" w:hAnsi="仿宋" w:eastAsia="仿宋" w:cs="仿宋"/>
          <w:color w:val="3D3D3D"/>
          <w:kern w:val="0"/>
          <w:szCs w:val="28"/>
          <w:highlight w:val="none"/>
          <w:shd w:val="clear" w:color="auto" w:fill="FFFFFF"/>
        </w:rPr>
        <w:t>湖州市吴兴区高清治安动态视频监控系统服务项目（吴兴监控三期），是根据当前的社会治安形势的实际需求，针对2015年监控项目建设的雪亮三期（含100路微卡口、800路高清枪机、150路高清球机及1处高清卡口）进行全面更新，同时新增民宗监控13路枪机、水闸监控3处（3路枪机、1路警戒球、3路热成像球）及一处高清卡口，并继续提供传输线路、电源接入、中心存储和维修维护服务。</w:t>
      </w:r>
    </w:p>
    <w:p>
      <w:pPr>
        <w:jc w:val="left"/>
        <w:rPr>
          <w:rFonts w:hint="eastAsia" w:ascii="仿宋" w:hAnsi="仿宋" w:eastAsia="仿宋" w:cs="仿宋"/>
          <w:b/>
          <w:sz w:val="30"/>
          <w:szCs w:val="30"/>
        </w:rPr>
      </w:pPr>
      <w:r>
        <w:rPr>
          <w:rFonts w:hint="eastAsia" w:ascii="仿宋" w:hAnsi="仿宋" w:eastAsia="仿宋" w:cs="仿宋"/>
          <w:b/>
          <w:sz w:val="30"/>
          <w:szCs w:val="30"/>
        </w:rPr>
        <w:t>二、技术要求</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1、投标人有独立的视频监控网络，该网络与互联网逻辑或物理隔离，并能承担公安大容量高清视频监控图像的传输、交换、集中存储等需求。监控网络地址规划必须符合湖州公安视频专网地址规划要求，不得发生冲突。</w:t>
      </w:r>
    </w:p>
    <w:p>
      <w:pPr>
        <w:spacing w:line="360" w:lineRule="auto"/>
        <w:ind w:firstLine="560" w:firstLineChars="200"/>
        <w:outlineLvl w:val="0"/>
        <w:rPr>
          <w:rFonts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2、投标人必须承诺视频监控网络及所承载的视频监控平台未经公安方允许，不得向第三方提供视频监控服务。</w:t>
      </w:r>
    </w:p>
    <w:p>
      <w:pPr>
        <w:spacing w:line="360" w:lineRule="auto"/>
        <w:ind w:firstLine="562"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b/>
          <w:bCs/>
          <w:color w:val="3D3D3D"/>
          <w:kern w:val="0"/>
          <w:szCs w:val="28"/>
          <w:shd w:val="clear" w:color="auto" w:fill="FFFFFF"/>
        </w:rPr>
        <w:t>3、本项目所含前端监控点位须向湖州市公安局视频应用平台及吴兴区物芯科技视频专网视频应用平台同时进行推送。</w:t>
      </w:r>
    </w:p>
    <w:p>
      <w:pPr>
        <w:jc w:val="left"/>
        <w:rPr>
          <w:rFonts w:hint="eastAsia" w:ascii="仿宋" w:hAnsi="仿宋" w:eastAsia="仿宋" w:cs="仿宋"/>
          <w:b/>
          <w:sz w:val="30"/>
          <w:szCs w:val="30"/>
        </w:rPr>
      </w:pPr>
      <w:r>
        <w:rPr>
          <w:rFonts w:hint="eastAsia" w:ascii="仿宋" w:hAnsi="仿宋" w:eastAsia="仿宋" w:cs="仿宋"/>
          <w:b/>
          <w:sz w:val="30"/>
          <w:szCs w:val="30"/>
        </w:rPr>
        <w:t>三、系统建设目标：</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本项目视频监控系统要求能真实、客观地记录监控区域的视频图像，直观、方便地进行现场监控和事后查询、取证。主要实现以下目标：</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1、按照一级安全防范系统工程设计。</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2、设备选型：前端采用200万及以上像素的高清网络相机；存储设备应采用与前端摄像机同品牌配套的磁盘阵列，管理平台宜采用同品牌配套系统。所有设备应符合《浙江省视频信息共享平台解码插件技术要求》的要求，通过相关符合性验证测试，具有专业机构的检测报告。</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3、存储要求：所有200万及以上像素的视频要求以不低于25fps、4Mbps的码流存储于供应商监控中心的磁盘阵列中；微卡口抓拍图片、识别数据要求以不低于1920像素X1080像素、24Bit颜色模式接入市公安局监控中心管理平台，存储于该平台磁盘阵列中。所有视频信息保存时间要求15天以上，所有图片信息要求保存时间180天以上。</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4、组网要求：采用无源光传输技术组建专用光传输网，所有高清视频监控系统、微卡口抓拍监控系统拍摄的视频经该专用网络接入供应商主控中心存储，并接入公安视频专网的信息共享平台；微卡口抓拍监控系统抓拍图像和数据经该专用光传输网直接接入公安专用平台。所有视频图像、数据都能在湖州市公安局、吴兴区公安分局及各***实现多级调用，达到资源共享、信息共享的功能。</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5、兼容性要求：本项目设备租赁的治安视频动态监控系统要与湖州市公安局现有的视频监控系统、视频管理平台完全兼容，且能与湖州市公安局实战应用平台和省公安厅的平台实现无缝对接。</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6、扩充性要求：整个系统具有良好的扩充性，与今后建设的监控系统能互联互通。</w:t>
      </w:r>
    </w:p>
    <w:p>
      <w:pPr>
        <w:spacing w:line="360" w:lineRule="auto"/>
        <w:ind w:firstLine="560" w:firstLineChars="200"/>
        <w:outlineLvl w:val="0"/>
        <w:rPr>
          <w:rFonts w:hint="eastAsia" w:ascii="仿宋" w:hAnsi="仿宋" w:eastAsia="仿宋" w:cs="仿宋"/>
          <w:lang w:bidi="ar"/>
        </w:rPr>
      </w:pPr>
      <w:r>
        <w:rPr>
          <w:rFonts w:hint="eastAsia" w:ascii="仿宋" w:hAnsi="仿宋" w:eastAsia="仿宋" w:cs="仿宋"/>
          <w:color w:val="3D3D3D"/>
          <w:kern w:val="0"/>
          <w:szCs w:val="28"/>
          <w:shd w:val="clear" w:color="auto" w:fill="FFFFFF"/>
        </w:rPr>
        <w:t>7、图像调用要求：对公安视频监控专网内的所有授权电脑，可以按照不同授权，对相应图像进行浏览、控制、回放、下载等操作。</w:t>
      </w:r>
    </w:p>
    <w:p>
      <w:pPr>
        <w:spacing w:line="360" w:lineRule="auto"/>
        <w:ind w:firstLine="560" w:firstLineChars="200"/>
        <w:outlineLvl w:val="0"/>
        <w:rPr>
          <w:rFonts w:hint="eastAsia" w:ascii="仿宋" w:hAnsi="仿宋" w:eastAsia="仿宋" w:cs="仿宋"/>
          <w:color w:val="3D3D3D"/>
          <w:kern w:val="0"/>
          <w:szCs w:val="28"/>
          <w:shd w:val="clear" w:color="auto" w:fill="FFFFFF"/>
        </w:rPr>
      </w:pPr>
      <w:r>
        <w:rPr>
          <w:rFonts w:hint="eastAsia" w:ascii="仿宋" w:hAnsi="仿宋" w:eastAsia="仿宋" w:cs="仿宋"/>
          <w:color w:val="3D3D3D"/>
          <w:kern w:val="0"/>
          <w:szCs w:val="28"/>
          <w:shd w:val="clear" w:color="auto" w:fill="FFFFFF"/>
        </w:rPr>
        <w:t xml:space="preserve">8、本次工程的规划设计按照相关行业标准、国家标准、本地区的有关标准和规范，并参照以下的设计规范和要求进行： </w:t>
      </w:r>
    </w:p>
    <w:p>
      <w:pPr>
        <w:spacing w:line="440" w:lineRule="exact"/>
        <w:rPr>
          <w:rFonts w:hint="eastAsia" w:ascii="仿宋" w:hAnsi="仿宋" w:eastAsia="仿宋" w:cs="仿宋"/>
          <w:lang w:bidi="ar"/>
        </w:rPr>
      </w:pPr>
      <w:r>
        <w:rPr>
          <w:rFonts w:hint="eastAsia" w:ascii="仿宋" w:hAnsi="仿宋" w:eastAsia="仿宋" w:cs="仿宋"/>
          <w:lang w:bidi="ar"/>
        </w:rPr>
        <w:t xml:space="preserve">   《安全防范工程技术规范》               （GB50348-2004）</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《社会治安动态视频监控系统技术规范》   （DB33/T629）</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《公路车辆智能监测记录系统通用技术条件》 （GA/T497-2009）</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《安全防范工程程序与要求》             （GA/T75-94）</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《安全防范系统验收规则》               （GA308-2001）</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《安全防范系统通用图形符号》           （GA/T74-2000）</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《民用闭路电视监控系统工程技术规范》    (GB50198-94)</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《防盗报警中心控制台》                 （GB/TI6572-1996）</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《视频安防系统技术要求》               （GB/T367-2001）</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《邮电通信网光纤数据传输系统工程施工及验收暂行技术规范》</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《报警图像信号有线传输装置》           （GB/T6677-1996）</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《工业电视系统工程设计规范》           （GBJ115-87）</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《智能建筑设计标准》                   （GB/T 50314－2000）</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《通信系统机房设计》                   （GBKJ-90）</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《银行营业场所安全防范工程设计规范》    (GB/TI6677-1996)</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《文物系统博物馆安全防范工程设计规范》  (GB/TI6571-1996)</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《社会治安动态视频监控系统技术规范》    DB33/T502-2004</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《跨区域视频监控联网共享技术规范》      DB33/T629-2011</w:t>
      </w:r>
    </w:p>
    <w:p>
      <w:pPr>
        <w:spacing w:line="440" w:lineRule="exact"/>
        <w:rPr>
          <w:rFonts w:hint="eastAsia" w:ascii="仿宋" w:hAnsi="仿宋" w:eastAsia="仿宋" w:cs="仿宋"/>
          <w:lang w:bidi="ar"/>
        </w:rPr>
      </w:pPr>
      <w:r>
        <w:rPr>
          <w:rFonts w:hint="eastAsia" w:ascii="仿宋" w:hAnsi="仿宋" w:eastAsia="仿宋" w:cs="仿宋"/>
          <w:lang w:bidi="ar"/>
        </w:rPr>
        <w:t></w:t>
      </w:r>
      <w:r>
        <w:rPr>
          <w:rFonts w:hint="eastAsia" w:ascii="仿宋" w:hAnsi="仿宋" w:eastAsia="仿宋" w:cs="仿宋"/>
          <w:lang w:bidi="ar"/>
        </w:rPr>
        <w:tab/>
      </w:r>
      <w:r>
        <w:rPr>
          <w:rFonts w:hint="eastAsia" w:ascii="仿宋" w:hAnsi="仿宋" w:eastAsia="仿宋" w:cs="仿宋"/>
          <w:lang w:bidi="ar"/>
        </w:rPr>
        <w:t>《安全防范视频监控联网系统信息传输、交换、控制技术要求》（GB/T28181-2011）</w:t>
      </w:r>
    </w:p>
    <w:p>
      <w:pPr>
        <w:jc w:val="left"/>
        <w:rPr>
          <w:rFonts w:hint="eastAsia" w:ascii="仿宋" w:hAnsi="仿宋" w:eastAsia="仿宋" w:cs="仿宋"/>
          <w:color w:val="auto"/>
          <w:lang w:bidi="ar"/>
        </w:rPr>
      </w:pPr>
      <w:r>
        <w:rPr>
          <w:rFonts w:hint="eastAsia" w:ascii="仿宋" w:hAnsi="仿宋" w:eastAsia="仿宋" w:cs="仿宋"/>
          <w:b/>
          <w:color w:val="auto"/>
          <w:sz w:val="30"/>
          <w:szCs w:val="30"/>
        </w:rPr>
        <w:t>四、项目招标需求</w:t>
      </w:r>
    </w:p>
    <w:p>
      <w:pPr>
        <w:spacing w:line="360" w:lineRule="auto"/>
        <w:rPr>
          <w:rFonts w:hint="eastAsia" w:ascii="仿宋" w:hAnsi="仿宋" w:eastAsia="仿宋" w:cs="仿宋"/>
          <w:b/>
          <w:color w:val="auto"/>
          <w:sz w:val="30"/>
          <w:szCs w:val="30"/>
        </w:rPr>
      </w:pPr>
      <w:r>
        <w:rPr>
          <w:rFonts w:hint="eastAsia" w:ascii="仿宋" w:hAnsi="仿宋" w:eastAsia="仿宋" w:cs="仿宋"/>
          <w:b/>
          <w:color w:val="auto"/>
          <w:sz w:val="30"/>
          <w:szCs w:val="30"/>
        </w:rPr>
        <w:t>项目内容清单：</w:t>
      </w:r>
    </w:p>
    <w:tbl>
      <w:tblPr>
        <w:tblStyle w:val="51"/>
        <w:tblW w:w="8720" w:type="dxa"/>
        <w:tblInd w:w="113" w:type="dxa"/>
        <w:tblLayout w:type="autofit"/>
        <w:tblCellMar>
          <w:top w:w="0" w:type="dxa"/>
          <w:left w:w="108" w:type="dxa"/>
          <w:bottom w:w="0" w:type="dxa"/>
          <w:right w:w="108" w:type="dxa"/>
        </w:tblCellMar>
      </w:tblPr>
      <w:tblGrid>
        <w:gridCol w:w="820"/>
        <w:gridCol w:w="2560"/>
        <w:gridCol w:w="1040"/>
        <w:gridCol w:w="3260"/>
        <w:gridCol w:w="1040"/>
      </w:tblGrid>
      <w:tr>
        <w:tblPrEx>
          <w:tblCellMar>
            <w:top w:w="0" w:type="dxa"/>
            <w:left w:w="108" w:type="dxa"/>
            <w:bottom w:w="0" w:type="dxa"/>
            <w:right w:w="108" w:type="dxa"/>
          </w:tblCellMar>
        </w:tblPrEx>
        <w:trPr>
          <w:trHeight w:val="280" w:hRule="atLeast"/>
        </w:trPr>
        <w:tc>
          <w:tcPr>
            <w:tcW w:w="82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序号</w:t>
            </w:r>
          </w:p>
        </w:tc>
        <w:tc>
          <w:tcPr>
            <w:tcW w:w="256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服务内容</w:t>
            </w:r>
          </w:p>
        </w:tc>
        <w:tc>
          <w:tcPr>
            <w:tcW w:w="104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数量</w:t>
            </w:r>
          </w:p>
        </w:tc>
        <w:tc>
          <w:tcPr>
            <w:tcW w:w="326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参数配置要求</w:t>
            </w:r>
          </w:p>
        </w:tc>
        <w:tc>
          <w:tcPr>
            <w:tcW w:w="104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备注</w:t>
            </w:r>
          </w:p>
        </w:tc>
      </w:tr>
      <w:tr>
        <w:tblPrEx>
          <w:tblCellMar>
            <w:top w:w="0" w:type="dxa"/>
            <w:left w:w="108" w:type="dxa"/>
            <w:bottom w:w="0" w:type="dxa"/>
            <w:right w:w="108" w:type="dxa"/>
          </w:tblCellMar>
        </w:tblPrEx>
        <w:trPr>
          <w:trHeight w:val="280" w:hRule="atLeast"/>
        </w:trPr>
        <w:tc>
          <w:tcPr>
            <w:tcW w:w="768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b/>
                <w:bCs/>
                <w:color w:val="auto"/>
                <w:sz w:val="22"/>
                <w:szCs w:val="22"/>
              </w:rPr>
              <w:t>改造部分</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高清治安枪机1</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800</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2</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高清治安球机</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150</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3</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微卡口抓拍单元</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100</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4</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常亮灯</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100</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5</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900万高清卡口抓拍单元</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2</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6</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三合一补光灯</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4</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7</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卡口全景枪机</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2</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8</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终端服务器</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768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b/>
                <w:bCs/>
                <w:color w:val="auto"/>
                <w:sz w:val="22"/>
                <w:szCs w:val="22"/>
              </w:rPr>
              <w:t>新建部分</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警戒球机</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vMerge w:val="restart"/>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水闸监控</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2</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高清治安枪机2</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3</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3</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热成像球机</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3</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4</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高清治安枪机1</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13</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民宗监控</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5</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900万高清卡口抓拍单元</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4</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vMerge w:val="restart"/>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新建卡口</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6</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500万高清卡口抓拍单元</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4</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7</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三合一补光灯</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12</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8</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卡口全景枪机</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2</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9</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终端服务器</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详见招标文件相关设备参数</w:t>
            </w:r>
          </w:p>
        </w:tc>
        <w:tc>
          <w:tcPr>
            <w:tcW w:w="1040" w:type="dxa"/>
            <w:vMerge w:val="continue"/>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2"/>
                <w:szCs w:val="22"/>
              </w:rPr>
            </w:pPr>
          </w:p>
        </w:tc>
      </w:tr>
      <w:tr>
        <w:tblPrEx>
          <w:tblCellMar>
            <w:top w:w="0" w:type="dxa"/>
            <w:left w:w="108" w:type="dxa"/>
            <w:bottom w:w="0" w:type="dxa"/>
            <w:right w:w="108" w:type="dxa"/>
          </w:tblCellMar>
        </w:tblPrEx>
        <w:trPr>
          <w:trHeight w:val="280" w:hRule="atLeast"/>
        </w:trPr>
        <w:tc>
          <w:tcPr>
            <w:tcW w:w="768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b/>
                <w:bCs/>
                <w:color w:val="auto"/>
                <w:sz w:val="22"/>
                <w:szCs w:val="22"/>
              </w:rPr>
              <w:t>配套</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112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链路传输服务</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326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按照每个前端摄像机集中存储要求，链路带宽满足前端监控点传输要求，实现对前端实时流畅预览、回放、下载。</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8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2</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施工建设服务</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32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详见施工建设服务要求</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140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3</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视频存储服务</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1084</w:t>
            </w:r>
          </w:p>
        </w:tc>
        <w:tc>
          <w:tcPr>
            <w:tcW w:w="326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保证每个监控点图像集中存储15天，并能够通过公安局视频信息共享平台实现浏览、回放、下载等功能。增加的设备或系统必须与原云存储系统无缝对接。</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r>
        <w:tblPrEx>
          <w:tblCellMar>
            <w:top w:w="0" w:type="dxa"/>
            <w:left w:w="108" w:type="dxa"/>
            <w:bottom w:w="0" w:type="dxa"/>
            <w:right w:w="108" w:type="dxa"/>
          </w:tblCellMar>
        </w:tblPrEx>
        <w:trPr>
          <w:trHeight w:val="2240" w:hRule="atLeast"/>
        </w:trPr>
        <w:tc>
          <w:tcPr>
            <w:tcW w:w="820"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4</w:t>
            </w:r>
          </w:p>
        </w:tc>
        <w:tc>
          <w:tcPr>
            <w:tcW w:w="256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维护维修服务</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3260"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3年；（1）提供招标人认可的详细的日常维护计划。（2）除正常日常维护外，落实专人于每个工作日对所有承建的监控设备进行一次远程巡检，出具巡检报告。（3）一般故障于8小时内查明故障原因并修复，重大故障三个工作日必须修复。</w:t>
            </w:r>
          </w:p>
        </w:tc>
        <w:tc>
          <w:tcPr>
            <w:tcW w:w="1040" w:type="dxa"/>
            <w:tcBorders>
              <w:top w:val="nil"/>
              <w:left w:val="nil"/>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　</w:t>
            </w:r>
          </w:p>
        </w:tc>
      </w:tr>
    </w:tbl>
    <w:p>
      <w:pPr>
        <w:spacing w:line="360" w:lineRule="auto"/>
        <w:rPr>
          <w:rFonts w:hint="eastAsia" w:ascii="仿宋" w:hAnsi="仿宋" w:eastAsia="仿宋" w:cs="仿宋"/>
          <w:b/>
          <w:color w:val="auto"/>
          <w:sz w:val="30"/>
          <w:szCs w:val="30"/>
        </w:rPr>
      </w:pPr>
      <w:r>
        <w:rPr>
          <w:rFonts w:hint="eastAsia" w:ascii="仿宋" w:hAnsi="仿宋" w:eastAsia="仿宋" w:cs="仿宋"/>
          <w:b/>
          <w:color w:val="auto"/>
          <w:sz w:val="30"/>
          <w:szCs w:val="30"/>
        </w:rPr>
        <w:t>前端点位规划清单：</w:t>
      </w:r>
    </w:p>
    <w:p>
      <w:pPr>
        <w:spacing w:line="360" w:lineRule="auto"/>
        <w:rPr>
          <w:rFonts w:hint="eastAsia" w:ascii="仿宋" w:hAnsi="仿宋" w:eastAsia="仿宋" w:cs="仿宋"/>
          <w:b/>
          <w:bCs/>
          <w:color w:val="auto"/>
        </w:rPr>
      </w:pPr>
      <w:r>
        <w:rPr>
          <w:rFonts w:hint="eastAsia" w:ascii="仿宋" w:hAnsi="仿宋" w:eastAsia="仿宋" w:cs="仿宋"/>
          <w:b/>
          <w:bCs/>
          <w:color w:val="auto"/>
        </w:rPr>
        <w:t>监控点位：</w:t>
      </w: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3212"/>
        <w:gridCol w:w="2789"/>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96" w:type="pct"/>
            <w:noWrap w:val="0"/>
            <w:vAlign w:val="top"/>
          </w:tcPr>
          <w:p>
            <w:pPr>
              <w:spacing w:line="440" w:lineRule="exact"/>
              <w:jc w:val="center"/>
              <w:rPr>
                <w:rFonts w:hint="eastAsia" w:ascii="仿宋" w:hAnsi="仿宋" w:eastAsia="仿宋" w:cs="仿宋"/>
                <w:b/>
                <w:color w:val="auto"/>
                <w:lang w:bidi="ar"/>
              </w:rPr>
            </w:pPr>
            <w:r>
              <w:rPr>
                <w:rFonts w:hint="eastAsia" w:ascii="仿宋" w:hAnsi="仿宋" w:eastAsia="仿宋" w:cs="仿宋"/>
                <w:b/>
                <w:color w:val="auto"/>
                <w:lang w:bidi="ar"/>
              </w:rPr>
              <w:t>序号</w:t>
            </w:r>
          </w:p>
        </w:tc>
        <w:tc>
          <w:tcPr>
            <w:tcW w:w="1884" w:type="pct"/>
            <w:noWrap w:val="0"/>
            <w:vAlign w:val="top"/>
          </w:tcPr>
          <w:p>
            <w:pPr>
              <w:spacing w:line="440" w:lineRule="exact"/>
              <w:jc w:val="center"/>
              <w:rPr>
                <w:rFonts w:hint="eastAsia" w:ascii="仿宋" w:hAnsi="仿宋" w:eastAsia="仿宋" w:cs="仿宋"/>
                <w:b/>
                <w:color w:val="auto"/>
                <w:lang w:bidi="ar"/>
              </w:rPr>
            </w:pPr>
            <w:r>
              <w:rPr>
                <w:rFonts w:hint="eastAsia" w:ascii="仿宋" w:hAnsi="仿宋" w:eastAsia="仿宋" w:cs="仿宋"/>
                <w:b/>
                <w:color w:val="auto"/>
                <w:lang w:bidi="ar"/>
              </w:rPr>
              <w:t>***名称</w:t>
            </w:r>
          </w:p>
        </w:tc>
        <w:tc>
          <w:tcPr>
            <w:tcW w:w="1636" w:type="pct"/>
            <w:noWrap w:val="0"/>
            <w:vAlign w:val="top"/>
          </w:tcPr>
          <w:p>
            <w:pPr>
              <w:spacing w:line="440" w:lineRule="exact"/>
              <w:jc w:val="center"/>
              <w:rPr>
                <w:rFonts w:hint="eastAsia" w:ascii="仿宋" w:hAnsi="仿宋" w:eastAsia="仿宋" w:cs="仿宋"/>
                <w:b/>
                <w:color w:val="auto"/>
                <w:lang w:bidi="ar"/>
              </w:rPr>
            </w:pPr>
            <w:r>
              <w:rPr>
                <w:rFonts w:hint="eastAsia" w:ascii="仿宋" w:hAnsi="仿宋" w:eastAsia="仿宋" w:cs="仿宋"/>
                <w:b/>
                <w:color w:val="auto"/>
                <w:lang w:bidi="ar"/>
              </w:rPr>
              <w:t>改造数量</w:t>
            </w:r>
          </w:p>
        </w:tc>
        <w:tc>
          <w:tcPr>
            <w:tcW w:w="882" w:type="pct"/>
            <w:noWrap w:val="0"/>
            <w:vAlign w:val="top"/>
          </w:tcPr>
          <w:p>
            <w:pPr>
              <w:spacing w:line="440" w:lineRule="exact"/>
              <w:jc w:val="center"/>
              <w:rPr>
                <w:rFonts w:hint="eastAsia" w:ascii="仿宋" w:hAnsi="仿宋" w:eastAsia="仿宋" w:cs="仿宋"/>
                <w:b/>
                <w:color w:val="auto"/>
                <w:lang w:bidi="ar"/>
              </w:rPr>
            </w:pPr>
            <w:r>
              <w:rPr>
                <w:rFonts w:hint="eastAsia" w:ascii="仿宋" w:hAnsi="仿宋" w:eastAsia="仿宋" w:cs="仿宋"/>
                <w:b/>
                <w:color w:val="auto"/>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9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1</w:t>
            </w:r>
          </w:p>
        </w:tc>
        <w:tc>
          <w:tcPr>
            <w:tcW w:w="1884"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高新区</w:t>
            </w:r>
          </w:p>
        </w:tc>
        <w:tc>
          <w:tcPr>
            <w:tcW w:w="163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216</w:t>
            </w:r>
          </w:p>
        </w:tc>
        <w:tc>
          <w:tcPr>
            <w:tcW w:w="882" w:type="pct"/>
            <w:noWrap w:val="0"/>
            <w:vAlign w:val="top"/>
          </w:tcPr>
          <w:p>
            <w:pPr>
              <w:spacing w:line="440" w:lineRule="exact"/>
              <w:jc w:val="center"/>
              <w:rPr>
                <w:rFonts w:hint="eastAsia" w:ascii="仿宋" w:hAnsi="仿宋" w:eastAsia="仿宋"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2</w:t>
            </w:r>
          </w:p>
        </w:tc>
        <w:tc>
          <w:tcPr>
            <w:tcW w:w="1884"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八里店</w:t>
            </w:r>
          </w:p>
        </w:tc>
        <w:tc>
          <w:tcPr>
            <w:tcW w:w="1636" w:type="pct"/>
            <w:noWrap w:val="0"/>
            <w:vAlign w:val="center"/>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140</w:t>
            </w:r>
          </w:p>
        </w:tc>
        <w:tc>
          <w:tcPr>
            <w:tcW w:w="882" w:type="pct"/>
            <w:noWrap w:val="0"/>
            <w:vAlign w:val="center"/>
          </w:tcPr>
          <w:p>
            <w:pPr>
              <w:spacing w:line="440" w:lineRule="exact"/>
              <w:jc w:val="center"/>
              <w:rPr>
                <w:rFonts w:hint="eastAsia" w:ascii="仿宋" w:hAnsi="仿宋" w:eastAsia="仿宋"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3</w:t>
            </w:r>
          </w:p>
        </w:tc>
        <w:tc>
          <w:tcPr>
            <w:tcW w:w="1884"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道场</w:t>
            </w:r>
          </w:p>
        </w:tc>
        <w:tc>
          <w:tcPr>
            <w:tcW w:w="1636" w:type="pct"/>
            <w:noWrap w:val="0"/>
            <w:vAlign w:val="center"/>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135</w:t>
            </w:r>
          </w:p>
        </w:tc>
        <w:tc>
          <w:tcPr>
            <w:tcW w:w="882" w:type="pct"/>
            <w:noWrap w:val="0"/>
            <w:vAlign w:val="center"/>
          </w:tcPr>
          <w:p>
            <w:pPr>
              <w:spacing w:line="440" w:lineRule="exact"/>
              <w:jc w:val="center"/>
              <w:rPr>
                <w:rFonts w:hint="eastAsia" w:ascii="仿宋" w:hAnsi="仿宋" w:eastAsia="仿宋"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4</w:t>
            </w:r>
          </w:p>
        </w:tc>
        <w:tc>
          <w:tcPr>
            <w:tcW w:w="1884"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环渚</w:t>
            </w:r>
          </w:p>
        </w:tc>
        <w:tc>
          <w:tcPr>
            <w:tcW w:w="1636" w:type="pct"/>
            <w:noWrap w:val="0"/>
            <w:vAlign w:val="center"/>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77</w:t>
            </w:r>
          </w:p>
        </w:tc>
        <w:tc>
          <w:tcPr>
            <w:tcW w:w="882" w:type="pct"/>
            <w:noWrap w:val="0"/>
            <w:vAlign w:val="center"/>
          </w:tcPr>
          <w:p>
            <w:pPr>
              <w:spacing w:line="440" w:lineRule="exact"/>
              <w:jc w:val="center"/>
              <w:rPr>
                <w:rFonts w:hint="eastAsia" w:ascii="仿宋" w:hAnsi="仿宋" w:eastAsia="仿宋"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5</w:t>
            </w:r>
          </w:p>
        </w:tc>
        <w:tc>
          <w:tcPr>
            <w:tcW w:w="1884"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妙西</w:t>
            </w:r>
          </w:p>
        </w:tc>
        <w:tc>
          <w:tcPr>
            <w:tcW w:w="1636" w:type="pct"/>
            <w:noWrap w:val="0"/>
            <w:vAlign w:val="center"/>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75</w:t>
            </w:r>
          </w:p>
        </w:tc>
        <w:tc>
          <w:tcPr>
            <w:tcW w:w="882" w:type="pct"/>
            <w:noWrap w:val="0"/>
            <w:vAlign w:val="center"/>
          </w:tcPr>
          <w:p>
            <w:pPr>
              <w:spacing w:line="440" w:lineRule="exact"/>
              <w:jc w:val="center"/>
              <w:rPr>
                <w:rFonts w:hint="eastAsia" w:ascii="仿宋" w:hAnsi="仿宋" w:eastAsia="仿宋"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6</w:t>
            </w:r>
          </w:p>
        </w:tc>
        <w:tc>
          <w:tcPr>
            <w:tcW w:w="1884"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埭溪</w:t>
            </w:r>
          </w:p>
        </w:tc>
        <w:tc>
          <w:tcPr>
            <w:tcW w:w="1636" w:type="pct"/>
            <w:noWrap w:val="0"/>
            <w:vAlign w:val="center"/>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195</w:t>
            </w:r>
          </w:p>
        </w:tc>
        <w:tc>
          <w:tcPr>
            <w:tcW w:w="882" w:type="pct"/>
            <w:noWrap w:val="0"/>
            <w:vAlign w:val="center"/>
          </w:tcPr>
          <w:p>
            <w:pPr>
              <w:spacing w:line="440" w:lineRule="exact"/>
              <w:jc w:val="center"/>
              <w:rPr>
                <w:rFonts w:hint="eastAsia" w:ascii="仿宋" w:hAnsi="仿宋" w:eastAsia="仿宋"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7</w:t>
            </w:r>
          </w:p>
        </w:tc>
        <w:tc>
          <w:tcPr>
            <w:tcW w:w="1884"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东林</w:t>
            </w:r>
          </w:p>
        </w:tc>
        <w:tc>
          <w:tcPr>
            <w:tcW w:w="1636" w:type="pct"/>
            <w:noWrap w:val="0"/>
            <w:vAlign w:val="center"/>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141</w:t>
            </w:r>
          </w:p>
        </w:tc>
        <w:tc>
          <w:tcPr>
            <w:tcW w:w="882" w:type="pct"/>
            <w:noWrap w:val="0"/>
            <w:vAlign w:val="center"/>
          </w:tcPr>
          <w:p>
            <w:pPr>
              <w:spacing w:line="440" w:lineRule="exact"/>
              <w:jc w:val="center"/>
              <w:rPr>
                <w:rFonts w:hint="eastAsia" w:ascii="仿宋" w:hAnsi="仿宋" w:eastAsia="仿宋"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8</w:t>
            </w:r>
          </w:p>
        </w:tc>
        <w:tc>
          <w:tcPr>
            <w:tcW w:w="1884" w:type="pct"/>
            <w:noWrap w:val="0"/>
            <w:vAlign w:val="top"/>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湖东</w:t>
            </w:r>
          </w:p>
        </w:tc>
        <w:tc>
          <w:tcPr>
            <w:tcW w:w="1636" w:type="pct"/>
            <w:noWrap w:val="0"/>
            <w:vAlign w:val="center"/>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71</w:t>
            </w:r>
          </w:p>
        </w:tc>
        <w:tc>
          <w:tcPr>
            <w:tcW w:w="882" w:type="pct"/>
            <w:noWrap w:val="0"/>
            <w:vAlign w:val="center"/>
          </w:tcPr>
          <w:p>
            <w:pPr>
              <w:spacing w:line="440" w:lineRule="exact"/>
              <w:jc w:val="center"/>
              <w:rPr>
                <w:rFonts w:hint="eastAsia" w:ascii="仿宋" w:hAnsi="仿宋" w:eastAsia="仿宋" w:cs="仿宋"/>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0" w:type="pct"/>
            <w:gridSpan w:val="2"/>
            <w:noWrap w:val="0"/>
            <w:vAlign w:val="top"/>
          </w:tcPr>
          <w:p>
            <w:pPr>
              <w:spacing w:line="440" w:lineRule="exact"/>
              <w:jc w:val="center"/>
              <w:rPr>
                <w:rFonts w:hint="eastAsia" w:ascii="仿宋" w:hAnsi="仿宋" w:eastAsia="仿宋" w:cs="仿宋"/>
                <w:b/>
                <w:color w:val="auto"/>
                <w:lang w:bidi="ar"/>
              </w:rPr>
            </w:pPr>
            <w:r>
              <w:rPr>
                <w:rFonts w:hint="eastAsia" w:ascii="仿宋" w:hAnsi="仿宋" w:eastAsia="仿宋" w:cs="仿宋"/>
                <w:b/>
                <w:color w:val="auto"/>
                <w:lang w:bidi="ar"/>
              </w:rPr>
              <w:t>合计</w:t>
            </w:r>
          </w:p>
        </w:tc>
        <w:tc>
          <w:tcPr>
            <w:tcW w:w="1636" w:type="pct"/>
            <w:noWrap w:val="0"/>
            <w:vAlign w:val="center"/>
          </w:tcPr>
          <w:p>
            <w:pPr>
              <w:spacing w:line="440" w:lineRule="exact"/>
              <w:jc w:val="center"/>
              <w:rPr>
                <w:rFonts w:hint="eastAsia" w:ascii="仿宋" w:hAnsi="仿宋" w:eastAsia="仿宋" w:cs="仿宋"/>
                <w:color w:val="auto"/>
                <w:lang w:bidi="ar"/>
              </w:rPr>
            </w:pPr>
            <w:r>
              <w:rPr>
                <w:rFonts w:hint="eastAsia" w:ascii="仿宋" w:hAnsi="仿宋" w:eastAsia="仿宋" w:cs="仿宋"/>
                <w:color w:val="auto"/>
                <w:lang w:bidi="ar"/>
              </w:rPr>
              <w:t>1050</w:t>
            </w:r>
          </w:p>
        </w:tc>
        <w:tc>
          <w:tcPr>
            <w:tcW w:w="882" w:type="pct"/>
            <w:noWrap w:val="0"/>
            <w:vAlign w:val="center"/>
          </w:tcPr>
          <w:p>
            <w:pPr>
              <w:spacing w:line="440" w:lineRule="exact"/>
              <w:jc w:val="center"/>
              <w:rPr>
                <w:rFonts w:hint="eastAsia" w:ascii="仿宋" w:hAnsi="仿宋" w:eastAsia="仿宋" w:cs="仿宋"/>
                <w:color w:val="auto"/>
                <w:lang w:bidi="ar"/>
              </w:rPr>
            </w:pPr>
          </w:p>
        </w:tc>
      </w:tr>
    </w:tbl>
    <w:p>
      <w:pPr>
        <w:spacing w:line="360" w:lineRule="auto"/>
        <w:rPr>
          <w:rFonts w:hint="eastAsia" w:ascii="仿宋" w:hAnsi="仿宋" w:eastAsia="仿宋" w:cs="仿宋"/>
          <w:b/>
          <w:bCs/>
          <w:color w:val="auto"/>
        </w:rPr>
      </w:pPr>
      <w:r>
        <w:rPr>
          <w:rFonts w:hint="eastAsia" w:ascii="仿宋" w:hAnsi="仿宋" w:eastAsia="仿宋" w:cs="仿宋"/>
          <w:b/>
          <w:bCs/>
          <w:color w:val="auto"/>
        </w:rPr>
        <w:t>备注：以实际更新需求为准。</w:t>
      </w:r>
    </w:p>
    <w:p>
      <w:pPr>
        <w:spacing w:line="360" w:lineRule="auto"/>
        <w:rPr>
          <w:rFonts w:hint="eastAsia" w:ascii="仿宋" w:hAnsi="仿宋" w:eastAsia="仿宋" w:cs="仿宋"/>
          <w:b/>
          <w:bCs/>
          <w:color w:val="auto"/>
        </w:rPr>
      </w:pPr>
      <w:r>
        <w:rPr>
          <w:rFonts w:hint="eastAsia" w:ascii="仿宋" w:hAnsi="仿宋" w:eastAsia="仿宋" w:cs="仿宋"/>
          <w:b/>
          <w:bCs/>
          <w:color w:val="auto"/>
        </w:rPr>
        <w:t>卡口点位：</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3218"/>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top"/>
          </w:tcPr>
          <w:p>
            <w:pPr>
              <w:spacing w:line="360" w:lineRule="auto"/>
              <w:jc w:val="center"/>
              <w:rPr>
                <w:rFonts w:hint="eastAsia" w:ascii="仿宋" w:hAnsi="仿宋" w:eastAsia="仿宋" w:cs="仿宋"/>
                <w:b/>
                <w:bCs/>
                <w:color w:val="auto"/>
              </w:rPr>
            </w:pPr>
            <w:r>
              <w:rPr>
                <w:rFonts w:hint="eastAsia" w:ascii="仿宋" w:hAnsi="仿宋" w:eastAsia="仿宋" w:cs="仿宋"/>
                <w:b/>
                <w:bCs/>
                <w:color w:val="auto"/>
              </w:rPr>
              <w:t>序号</w:t>
            </w:r>
          </w:p>
        </w:tc>
        <w:tc>
          <w:tcPr>
            <w:tcW w:w="3218" w:type="dxa"/>
            <w:noWrap w:val="0"/>
            <w:vAlign w:val="top"/>
          </w:tcPr>
          <w:p>
            <w:pPr>
              <w:spacing w:line="360" w:lineRule="auto"/>
              <w:jc w:val="center"/>
              <w:rPr>
                <w:rFonts w:hint="eastAsia" w:ascii="仿宋" w:hAnsi="仿宋" w:eastAsia="仿宋" w:cs="仿宋"/>
                <w:b/>
                <w:bCs/>
                <w:color w:val="auto"/>
              </w:rPr>
            </w:pPr>
            <w:r>
              <w:rPr>
                <w:rFonts w:hint="eastAsia" w:ascii="仿宋" w:hAnsi="仿宋" w:eastAsia="仿宋" w:cs="仿宋"/>
                <w:b/>
                <w:bCs/>
                <w:color w:val="auto"/>
              </w:rPr>
              <w:t>安装位置</w:t>
            </w:r>
          </w:p>
        </w:tc>
        <w:tc>
          <w:tcPr>
            <w:tcW w:w="4303" w:type="dxa"/>
            <w:noWrap w:val="0"/>
            <w:vAlign w:val="top"/>
          </w:tcPr>
          <w:p>
            <w:pPr>
              <w:spacing w:line="360" w:lineRule="auto"/>
              <w:jc w:val="center"/>
              <w:rPr>
                <w:rFonts w:hint="eastAsia" w:ascii="仿宋" w:hAnsi="仿宋" w:eastAsia="仿宋" w:cs="仿宋"/>
                <w:b/>
                <w:bCs/>
                <w:color w:val="auto"/>
              </w:rPr>
            </w:pPr>
            <w:r>
              <w:rPr>
                <w:rFonts w:hint="eastAsia" w:ascii="仿宋" w:hAnsi="仿宋" w:eastAsia="仿宋" w:cs="仿宋"/>
                <w:b/>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top"/>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3218" w:type="dxa"/>
            <w:noWrap w:val="0"/>
            <w:vAlign w:val="top"/>
          </w:tcPr>
          <w:p>
            <w:pPr>
              <w:spacing w:line="360" w:lineRule="auto"/>
              <w:jc w:val="center"/>
              <w:rPr>
                <w:rFonts w:hint="eastAsia" w:ascii="仿宋" w:hAnsi="仿宋" w:eastAsia="仿宋" w:cs="仿宋"/>
                <w:color w:val="auto"/>
              </w:rPr>
            </w:pPr>
            <w:r>
              <w:rPr>
                <w:rFonts w:hint="eastAsia" w:ascii="仿宋" w:hAnsi="仿宋" w:eastAsia="仿宋" w:cs="仿宋"/>
                <w:color w:val="auto"/>
              </w:rPr>
              <w:t>306省道塔山</w:t>
            </w:r>
          </w:p>
        </w:tc>
        <w:tc>
          <w:tcPr>
            <w:tcW w:w="4303" w:type="dxa"/>
            <w:noWrap w:val="0"/>
            <w:vAlign w:val="top"/>
          </w:tcPr>
          <w:p>
            <w:pPr>
              <w:spacing w:line="360" w:lineRule="auto"/>
              <w:jc w:val="center"/>
              <w:rPr>
                <w:rFonts w:hint="eastAsia" w:ascii="仿宋" w:hAnsi="仿宋" w:eastAsia="仿宋" w:cs="仿宋"/>
                <w:color w:val="auto"/>
              </w:rPr>
            </w:pPr>
            <w:r>
              <w:rPr>
                <w:rFonts w:hint="eastAsia" w:ascii="仿宋" w:hAnsi="仿宋" w:eastAsia="仿宋" w:cs="仿宋"/>
                <w:color w:val="auto"/>
              </w:rPr>
              <w:t>更新：双向四车道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top"/>
          </w:tcPr>
          <w:p>
            <w:pPr>
              <w:spacing w:line="360" w:lineRule="auto"/>
              <w:jc w:val="center"/>
              <w:rPr>
                <w:rFonts w:hint="eastAsia" w:ascii="仿宋" w:hAnsi="仿宋" w:eastAsia="仿宋" w:cs="仿宋"/>
                <w:color w:val="auto"/>
              </w:rPr>
            </w:pPr>
            <w:r>
              <w:rPr>
                <w:rFonts w:hint="eastAsia" w:ascii="仿宋" w:hAnsi="仿宋" w:eastAsia="仿宋" w:cs="仿宋"/>
                <w:color w:val="auto"/>
              </w:rPr>
              <w:t>2</w:t>
            </w:r>
          </w:p>
        </w:tc>
        <w:tc>
          <w:tcPr>
            <w:tcW w:w="3218" w:type="dxa"/>
            <w:noWrap w:val="0"/>
            <w:vAlign w:val="top"/>
          </w:tcPr>
          <w:p>
            <w:pPr>
              <w:spacing w:line="360" w:lineRule="auto"/>
              <w:jc w:val="center"/>
              <w:rPr>
                <w:rFonts w:hint="eastAsia" w:ascii="仿宋" w:hAnsi="仿宋" w:eastAsia="仿宋" w:cs="仿宋"/>
                <w:color w:val="auto"/>
              </w:rPr>
            </w:pPr>
            <w:r>
              <w:rPr>
                <w:rFonts w:hint="eastAsia" w:ascii="仿宋" w:hAnsi="仿宋" w:eastAsia="仿宋" w:cs="仿宋"/>
                <w:color w:val="auto"/>
              </w:rPr>
              <w:t>中兴大道-三环东路</w:t>
            </w:r>
          </w:p>
        </w:tc>
        <w:tc>
          <w:tcPr>
            <w:tcW w:w="4303" w:type="dxa"/>
            <w:noWrap w:val="0"/>
            <w:vAlign w:val="top"/>
          </w:tcPr>
          <w:p>
            <w:pPr>
              <w:spacing w:line="360" w:lineRule="auto"/>
              <w:jc w:val="center"/>
              <w:rPr>
                <w:rFonts w:hint="eastAsia" w:ascii="仿宋" w:hAnsi="仿宋" w:eastAsia="仿宋" w:cs="仿宋"/>
                <w:color w:val="auto"/>
              </w:rPr>
            </w:pPr>
            <w:r>
              <w:rPr>
                <w:rFonts w:hint="eastAsia" w:ascii="仿宋" w:hAnsi="仿宋" w:eastAsia="仿宋" w:cs="仿宋"/>
                <w:color w:val="auto"/>
              </w:rPr>
              <w:t>新建：双向十二车道</w:t>
            </w:r>
          </w:p>
        </w:tc>
      </w:tr>
    </w:tbl>
    <w:p>
      <w:pPr>
        <w:spacing w:line="360" w:lineRule="auto"/>
        <w:rPr>
          <w:rFonts w:hint="eastAsia" w:ascii="仿宋" w:hAnsi="仿宋" w:eastAsia="仿宋" w:cs="仿宋"/>
          <w:b/>
          <w:bCs/>
          <w:color w:val="auto"/>
        </w:rPr>
      </w:pPr>
      <w:r>
        <w:rPr>
          <w:rFonts w:hint="eastAsia" w:ascii="仿宋" w:hAnsi="仿宋" w:eastAsia="仿宋" w:cs="仿宋"/>
          <w:b/>
          <w:bCs/>
          <w:color w:val="auto"/>
        </w:rPr>
        <w:t>民宗新建点位：</w:t>
      </w:r>
    </w:p>
    <w:tbl>
      <w:tblPr>
        <w:tblStyle w:val="51"/>
        <w:tblW w:w="5000" w:type="pct"/>
        <w:tblInd w:w="0" w:type="dxa"/>
        <w:tblLayout w:type="autofit"/>
        <w:tblCellMar>
          <w:top w:w="0" w:type="dxa"/>
          <w:left w:w="108" w:type="dxa"/>
          <w:bottom w:w="0" w:type="dxa"/>
          <w:right w:w="108" w:type="dxa"/>
        </w:tblCellMar>
      </w:tblPr>
      <w:tblGrid>
        <w:gridCol w:w="926"/>
        <w:gridCol w:w="1664"/>
        <w:gridCol w:w="2639"/>
        <w:gridCol w:w="1325"/>
        <w:gridCol w:w="984"/>
        <w:gridCol w:w="984"/>
      </w:tblGrid>
      <w:tr>
        <w:tblPrEx>
          <w:tblCellMar>
            <w:top w:w="0" w:type="dxa"/>
            <w:left w:w="108" w:type="dxa"/>
            <w:bottom w:w="0" w:type="dxa"/>
            <w:right w:w="108" w:type="dxa"/>
          </w:tblCellMar>
        </w:tblPrEx>
        <w:trPr>
          <w:trHeight w:val="300" w:hRule="atLeast"/>
        </w:trPr>
        <w:tc>
          <w:tcPr>
            <w:tcW w:w="544" w:type="pct"/>
            <w:tcBorders>
              <w:top w:val="single" w:color="auto" w:sz="4" w:space="0"/>
              <w:left w:val="single" w:color="auto" w:sz="4" w:space="0"/>
              <w:bottom w:val="single" w:color="auto" w:sz="4" w:space="0"/>
              <w:right w:val="single" w:color="auto" w:sz="4" w:space="0"/>
            </w:tcBorders>
            <w:shd w:val="clear" w:color="000000" w:fill="auto"/>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序号</w:t>
            </w:r>
          </w:p>
        </w:tc>
        <w:tc>
          <w:tcPr>
            <w:tcW w:w="976" w:type="pct"/>
            <w:tcBorders>
              <w:top w:val="single" w:color="auto" w:sz="4" w:space="0"/>
              <w:left w:val="nil"/>
              <w:bottom w:val="single" w:color="auto" w:sz="4" w:space="0"/>
              <w:right w:val="single" w:color="auto" w:sz="4" w:space="0"/>
            </w:tcBorders>
            <w:shd w:val="clear" w:color="000000" w:fill="auto"/>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寺庙名称</w:t>
            </w:r>
          </w:p>
        </w:tc>
        <w:tc>
          <w:tcPr>
            <w:tcW w:w="1548" w:type="pct"/>
            <w:tcBorders>
              <w:top w:val="single" w:color="auto" w:sz="4" w:space="0"/>
              <w:left w:val="nil"/>
              <w:bottom w:val="single" w:color="auto" w:sz="4" w:space="0"/>
              <w:right w:val="single" w:color="auto" w:sz="4" w:space="0"/>
            </w:tcBorders>
            <w:shd w:val="clear" w:color="000000" w:fill="auto"/>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安装位置</w:t>
            </w:r>
          </w:p>
        </w:tc>
        <w:tc>
          <w:tcPr>
            <w:tcW w:w="777" w:type="pct"/>
            <w:tcBorders>
              <w:top w:val="single" w:color="auto" w:sz="4" w:space="0"/>
              <w:left w:val="nil"/>
              <w:bottom w:val="single" w:color="auto" w:sz="4" w:space="0"/>
              <w:right w:val="single" w:color="auto" w:sz="4" w:space="0"/>
            </w:tcBorders>
            <w:shd w:val="clear" w:color="000000" w:fill="auto"/>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枪机量</w:t>
            </w:r>
          </w:p>
        </w:tc>
        <w:tc>
          <w:tcPr>
            <w:tcW w:w="577" w:type="pct"/>
            <w:tcBorders>
              <w:top w:val="single" w:color="auto" w:sz="4" w:space="0"/>
              <w:left w:val="nil"/>
              <w:bottom w:val="single" w:color="auto" w:sz="4" w:space="0"/>
              <w:right w:val="single" w:color="auto" w:sz="4" w:space="0"/>
            </w:tcBorders>
            <w:shd w:val="clear" w:color="000000" w:fill="auto"/>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区域</w:t>
            </w:r>
          </w:p>
        </w:tc>
        <w:tc>
          <w:tcPr>
            <w:tcW w:w="577" w:type="pct"/>
            <w:tcBorders>
              <w:top w:val="single" w:color="auto" w:sz="4" w:space="0"/>
              <w:left w:val="nil"/>
              <w:bottom w:val="single" w:color="auto" w:sz="4" w:space="0"/>
              <w:right w:val="single" w:color="auto" w:sz="4" w:space="0"/>
            </w:tcBorders>
            <w:shd w:val="clear" w:color="000000" w:fill="auto"/>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备注</w:t>
            </w: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976" w:type="pct"/>
            <w:vMerge w:val="restar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罗殿禅寺</w:t>
            </w: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罗殿禅寺-功德箱</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restar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埭溪</w:t>
            </w:r>
          </w:p>
        </w:tc>
        <w:tc>
          <w:tcPr>
            <w:tcW w:w="577" w:type="pct"/>
            <w:vMerge w:val="restart"/>
            <w:tcBorders>
              <w:top w:val="nil"/>
              <w:left w:val="single" w:color="auto" w:sz="4" w:space="0"/>
              <w:bottom w:val="single" w:color="000000"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　</w:t>
            </w: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2</w:t>
            </w:r>
          </w:p>
        </w:tc>
        <w:tc>
          <w:tcPr>
            <w:tcW w:w="976"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罗殿禅寺-过道</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3</w:t>
            </w:r>
          </w:p>
        </w:tc>
        <w:tc>
          <w:tcPr>
            <w:tcW w:w="976"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罗殿禅寺-大门口</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4</w:t>
            </w:r>
          </w:p>
        </w:tc>
        <w:tc>
          <w:tcPr>
            <w:tcW w:w="976" w:type="pct"/>
            <w:vMerge w:val="restar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草堂寺</w:t>
            </w: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草堂寺-功德箱</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restar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东林</w:t>
            </w:r>
          </w:p>
        </w:tc>
        <w:tc>
          <w:tcPr>
            <w:tcW w:w="577" w:type="pct"/>
            <w:vMerge w:val="restart"/>
            <w:tcBorders>
              <w:top w:val="nil"/>
              <w:left w:val="single" w:color="auto" w:sz="4" w:space="0"/>
              <w:bottom w:val="single" w:color="000000"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　</w:t>
            </w:r>
          </w:p>
        </w:tc>
      </w:tr>
      <w:tr>
        <w:tblPrEx>
          <w:tblCellMar>
            <w:top w:w="0" w:type="dxa"/>
            <w:left w:w="108" w:type="dxa"/>
            <w:bottom w:w="0" w:type="dxa"/>
            <w:right w:w="108" w:type="dxa"/>
          </w:tblCellMar>
        </w:tblPrEx>
        <w:trPr>
          <w:trHeight w:val="30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5</w:t>
            </w:r>
          </w:p>
        </w:tc>
        <w:tc>
          <w:tcPr>
            <w:tcW w:w="976"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草堂寺-广场</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6</w:t>
            </w:r>
          </w:p>
        </w:tc>
        <w:tc>
          <w:tcPr>
            <w:tcW w:w="976"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草堂寺-大门口</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7</w:t>
            </w:r>
          </w:p>
        </w:tc>
        <w:tc>
          <w:tcPr>
            <w:tcW w:w="976" w:type="pct"/>
            <w:vMerge w:val="restart"/>
            <w:tcBorders>
              <w:top w:val="nil"/>
              <w:left w:val="single" w:color="auto" w:sz="4" w:space="0"/>
              <w:bottom w:val="single" w:color="000000"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祥云观</w:t>
            </w: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祥云观-功德箱</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restart"/>
            <w:tcBorders>
              <w:top w:val="nil"/>
              <w:left w:val="single" w:color="auto" w:sz="4" w:space="0"/>
              <w:bottom w:val="single" w:color="000000"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东林</w:t>
            </w:r>
          </w:p>
        </w:tc>
        <w:tc>
          <w:tcPr>
            <w:tcW w:w="577" w:type="pct"/>
            <w:vMerge w:val="restart"/>
            <w:tcBorders>
              <w:top w:val="nil"/>
              <w:left w:val="single" w:color="auto" w:sz="4" w:space="0"/>
              <w:bottom w:val="single" w:color="000000"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　</w:t>
            </w:r>
          </w:p>
        </w:tc>
      </w:tr>
      <w:tr>
        <w:tblPrEx>
          <w:tblCellMar>
            <w:top w:w="0" w:type="dxa"/>
            <w:left w:w="108" w:type="dxa"/>
            <w:bottom w:w="0" w:type="dxa"/>
            <w:right w:w="108" w:type="dxa"/>
          </w:tblCellMar>
        </w:tblPrEx>
        <w:trPr>
          <w:trHeight w:val="30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8</w:t>
            </w:r>
          </w:p>
        </w:tc>
        <w:tc>
          <w:tcPr>
            <w:tcW w:w="976"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祥云观-入口</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9</w:t>
            </w:r>
          </w:p>
        </w:tc>
        <w:tc>
          <w:tcPr>
            <w:tcW w:w="976"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祥云观-内过道</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10</w:t>
            </w:r>
          </w:p>
        </w:tc>
        <w:tc>
          <w:tcPr>
            <w:tcW w:w="976" w:type="pct"/>
            <w:vMerge w:val="restart"/>
            <w:tcBorders>
              <w:top w:val="nil"/>
              <w:left w:val="single" w:color="auto" w:sz="4" w:space="0"/>
              <w:bottom w:val="single" w:color="000000"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宝峰寺</w:t>
            </w: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待定</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restart"/>
            <w:tcBorders>
              <w:top w:val="nil"/>
              <w:left w:val="single" w:color="auto" w:sz="4" w:space="0"/>
              <w:bottom w:val="single" w:color="000000"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道场</w:t>
            </w:r>
          </w:p>
        </w:tc>
        <w:tc>
          <w:tcPr>
            <w:tcW w:w="577" w:type="pct"/>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　</w:t>
            </w: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11</w:t>
            </w:r>
          </w:p>
        </w:tc>
        <w:tc>
          <w:tcPr>
            <w:tcW w:w="976"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待定</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12</w:t>
            </w:r>
          </w:p>
        </w:tc>
        <w:tc>
          <w:tcPr>
            <w:tcW w:w="976"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待定</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28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13</w:t>
            </w:r>
          </w:p>
        </w:tc>
        <w:tc>
          <w:tcPr>
            <w:tcW w:w="976"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待定</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w:t>
            </w:r>
          </w:p>
        </w:tc>
        <w:tc>
          <w:tcPr>
            <w:tcW w:w="577" w:type="pct"/>
            <w:vMerge w:val="continue"/>
            <w:tcBorders>
              <w:top w:val="nil"/>
              <w:left w:val="single" w:color="auto" w:sz="4" w:space="0"/>
              <w:bottom w:val="single" w:color="000000" w:sz="4" w:space="0"/>
              <w:right w:val="single" w:color="auto" w:sz="4" w:space="0"/>
            </w:tcBorders>
            <w:noWrap w:val="0"/>
            <w:vAlign w:val="center"/>
          </w:tcPr>
          <w:p>
            <w:pPr>
              <w:spacing w:line="360" w:lineRule="auto"/>
              <w:rPr>
                <w:rFonts w:hint="eastAsia" w:ascii="仿宋" w:hAnsi="仿宋" w:eastAsia="仿宋" w:cs="仿宋"/>
                <w:color w:val="auto"/>
              </w:rPr>
            </w:pPr>
          </w:p>
        </w:tc>
        <w:tc>
          <w:tcPr>
            <w:tcW w:w="577" w:type="pct"/>
            <w:vMerge w:val="continue"/>
            <w:tcBorders>
              <w:top w:val="nil"/>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rPr>
            </w:pPr>
          </w:p>
        </w:tc>
      </w:tr>
      <w:tr>
        <w:tblPrEx>
          <w:tblCellMar>
            <w:top w:w="0" w:type="dxa"/>
            <w:left w:w="108" w:type="dxa"/>
            <w:bottom w:w="0" w:type="dxa"/>
            <w:right w:w="108" w:type="dxa"/>
          </w:tblCellMar>
        </w:tblPrEx>
        <w:trPr>
          <w:trHeight w:val="300" w:hRule="atLeast"/>
        </w:trPr>
        <w:tc>
          <w:tcPr>
            <w:tcW w:w="544" w:type="pct"/>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　</w:t>
            </w:r>
          </w:p>
        </w:tc>
        <w:tc>
          <w:tcPr>
            <w:tcW w:w="976"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合计</w:t>
            </w:r>
          </w:p>
        </w:tc>
        <w:tc>
          <w:tcPr>
            <w:tcW w:w="1548"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　</w:t>
            </w:r>
          </w:p>
        </w:tc>
        <w:tc>
          <w:tcPr>
            <w:tcW w:w="7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13</w:t>
            </w:r>
          </w:p>
        </w:tc>
        <w:tc>
          <w:tcPr>
            <w:tcW w:w="5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　</w:t>
            </w:r>
          </w:p>
        </w:tc>
        <w:tc>
          <w:tcPr>
            <w:tcW w:w="577" w:type="pct"/>
            <w:tcBorders>
              <w:top w:val="nil"/>
              <w:left w:val="nil"/>
              <w:bottom w:val="single" w:color="auto" w:sz="4" w:space="0"/>
              <w:right w:val="single" w:color="auto" w:sz="4" w:space="0"/>
            </w:tcBorders>
            <w:noWrap/>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　</w:t>
            </w:r>
          </w:p>
        </w:tc>
      </w:tr>
    </w:tbl>
    <w:p>
      <w:pPr>
        <w:spacing w:line="360" w:lineRule="auto"/>
        <w:rPr>
          <w:rFonts w:hint="eastAsia" w:ascii="仿宋" w:hAnsi="仿宋" w:eastAsia="仿宋" w:cs="仿宋"/>
          <w:b/>
          <w:color w:val="auto"/>
          <w:sz w:val="30"/>
          <w:szCs w:val="30"/>
        </w:rPr>
      </w:pPr>
      <w:r>
        <w:rPr>
          <w:rFonts w:hint="eastAsia" w:ascii="仿宋" w:hAnsi="仿宋" w:eastAsia="仿宋" w:cs="仿宋"/>
          <w:b/>
          <w:color w:val="auto"/>
          <w:sz w:val="30"/>
          <w:szCs w:val="30"/>
        </w:rPr>
        <w:t>主要设备参数：</w:t>
      </w:r>
    </w:p>
    <w:tbl>
      <w:tblPr>
        <w:tblStyle w:val="51"/>
        <w:tblW w:w="0" w:type="auto"/>
        <w:tblInd w:w="113" w:type="dxa"/>
        <w:tblLayout w:type="autofit"/>
        <w:tblCellMar>
          <w:top w:w="0" w:type="dxa"/>
          <w:left w:w="108" w:type="dxa"/>
          <w:bottom w:w="0" w:type="dxa"/>
          <w:right w:w="108" w:type="dxa"/>
        </w:tblCellMar>
      </w:tblPr>
      <w:tblGrid>
        <w:gridCol w:w="1129"/>
        <w:gridCol w:w="7280"/>
      </w:tblGrid>
      <w:tr>
        <w:tblPrEx>
          <w:tblCellMar>
            <w:top w:w="0" w:type="dxa"/>
            <w:left w:w="108" w:type="dxa"/>
            <w:bottom w:w="0" w:type="dxa"/>
            <w:right w:w="108" w:type="dxa"/>
          </w:tblCellMar>
        </w:tblPrEx>
        <w:trPr>
          <w:trHeight w:val="500" w:hRule="atLeast"/>
        </w:trPr>
        <w:tc>
          <w:tcPr>
            <w:tcW w:w="112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高清治安枪机1</w:t>
            </w:r>
          </w:p>
        </w:tc>
        <w:tc>
          <w:tcPr>
            <w:tcW w:w="7280"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分辨率设置为2560×1440@25fps，分辨力不小于1400TVL。（公安部检验报告证明）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★具有不小于1/1.8"靶面尺寸。（公安部检验报告证明）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★像元尺寸不小于2.9um×2.9um。（公安部检验报告证明）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★内置GPU芯片。（公安部检验报告证明）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★最低照度彩色不大于0.0002 lx，黑白不大于0.0001 lx。（公安部检验报告证明）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★宽动态能力不小于120dB。（公安部检验报告证明）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支持H.264、H.265、MJPEG视频编码格式，且具有High Profile编码能力。（公安部检验报告证明）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信噪比不小于58dB。（公安部检验报告证明）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★在分辨率1920x1080 @ 25fps，延时不大于70ms。（公安部检验报告证明）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需支持三码流技术，主码流分辨率不小于2560x1440@25fps，子码流不小于704x576@25fps，第三码流不小于1920x1080@25fps。（公安部检验报告证明）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同一静止场景相同图像质量下，设备在H.265编码方式时，开启智能编码功能和不开启智能编码相比，码率节约80%。（公安部检验报告证明）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支持检出两眼瞳距40像素点以上的人脸图片。（公安部检验报告证明）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支持单场景同时检出不少于30张人脸图片，并支持面部跟踪。（公安部检验报告证明）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人脸检出率不小于99%。（公安部检验报告证明）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支持侧脸过滤功能，可过滤上下、左右角度达到预设值的人脸。（公安部检验报告证明）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支持人脸区域自动曝光功能，可根据外部不同场景和光照变化自动调节人脸区域曝光参数。（公安部检验报告证明）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可识别11种车辆颜色。（公安部检验报告证明）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车辆车身颜色识别准确率不小于95%。（公安部检验报告证明）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可识别10种车型，包括轿车、小型轿车、微型轿车、客车、中型客车、面包车、大货车、小货车、SUV-MPV、皮卡。（公安部检验报告证明）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车型识别白天准确率不小于99%，晚上准确率不小于95%。（公安部检验报告证明）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支持捕获、识别新能源汽车专用号牌。（公安部检验报告证明）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需支持IP67防尘防水。（公安部检验报告证明）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采用金属外壳。（公安部检验报告证明）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需同时支持DC12V和POE供电，且在不小于DC12V±30%范围内变化时可以正常工作。（公安部检验报告证明）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需支持本地SD卡存储，最大支持256G，并支持存储卡可使用时长显示。（公安部检验报告证明）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支持对存储卡进行读写锁定，锁定后的存储卡在移动终端需要密码才能访问。（公安部检验报告证明）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支持透雾自动切换功能，当检测到雾的浓度达到设定的阈值时，可自动在算法透雾和光学透雾之间进行切换。（公安部检验报告证明）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★设备通信报文中不存在明文格式的用户身份鉴别信息。（公安部检验报告证明）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★支持https通信协议，且https协议不存在已公布的漏洞。（公安部检验报告证明）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★设备默认不开启telnet、ftp和tftp服务，对未使用的服务及端口应默认关闭。（公安部检验报告证明）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★设备恢复出厂设置后，通过客户端软件或WEB方式登录设备必须设置密码才能使用，无其他缺省密码或空密码。（公安部检验报告证明）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★射频电磁场辐射抗扰度应符合GB/T 17626.3-2006中试验等级3的规定。（公安部检验报告证明）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★传导骚扰极限值应符合GB/T 9254-2008中等级A的规定。（公安部检验报告证明）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★辐射骚扰限值应符合GB/T 9254-2008中等级A的规定。（公安部检验报告证明）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★在IE 浏览器下，可通过扫描预览界面上的二维码获取设备资料。（公安部检验报告证明）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★支持数据感知功能，在IE 浏览器下，重启事件记录可包括正常重启和异常重启2种类型。正常重启可记录重启的时间、服务类型、用户名、IP/域名信息；异常重启可记录重启时间、异常类型信息。（公安部检验报告证明）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★支持数据感知功能，可同时支持10路客户端和5路web端事件布防，设备在布防时间段内主动上传感知数据，断网重连后，报警信息与报警图片可继续上传。（公安部检验报告证明）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★支持数据感知功能，可同时支持3路web监听通道，设备响应web端发送的查询请求，并返回对应的感知数据；断网重连后，报警信息可继续上传。（公安部检验报告证明）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★固件安全，支持硬件微引导程序OTP写入保护机制，uboot的FLASH存储空间应采用防篡改功能。若非法修改FLASH中的内容，可提示异常报错，uboot无法正常启动。（公安部检验报告证明）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支持GPS信息回传到平台</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高清治安枪机2</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具有200万像素 CMOS传感器。</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内置2颗白光补光灯。（公安部检验报告证明）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最低照度彩色：0.0004 lx。（公安部检验报告证明）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★白天或夜晚均可输出彩色视频图像。（公安部检验报告证明）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在1920x1080 @ 25fps下，清晰度不小于1100TVL。（公安部检验报告证明）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支持H.264、H.265、MJPEG视频编码格式，其中H.264支持Baseline/Main/High Profile。（公安部检验报告证明）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信噪比不小于62dB。（公安部检验报告证明）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需具有不小于140分的宽动态能力。（公安部检验报告证明）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摄像机能够在-30~60摄氏度，湿度小于93%环境下稳定工作。（公安部检验报告证明）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不低于IP67防尘防水等级。（公安部检验报告证明）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需支持DC12V供电，且在不小于DC12V±30%范围内变化时可以正常工作。（公安部检验报告证明）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设备工作状态时，支持空气放电9kV，接触放电7kV，通讯端口支持6kV峰值电压。（公安部检验报告证明）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★同一静止场景相同图像质量下，设备在H.265编码方式时，开启智能编码功能和不开启智能编码相比，码率节约80%。（公安部检验报告证明）</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高清治安球机</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视频图像分辨率分辨率1920×1080高清图像</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★内置GPU芯片（以公安部检验报告为准）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★★摄像机内置两个图像传感器，可分别输出黑白视频图像和彩色视频图像，并可对这两路视频图像进行融合输出（以公安部检验报告为准）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红外距离不小于200米</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支持25倍光学变倍</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★支持最低照度可达彩色0.0002Lux，黑白0.0001Lux（以公安部检验报告为准）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支持水平手控速度不小于800°/S,垂直手控速度不小于300°/s。水平旋转范围为360°连续旋转，垂直旋转范围为-20°~90°（以公安部检验报告为准）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★设备运动结束静止时，其水平和垂直角度方向受到外力作用发生偏移时，能够检测角度改变并产生报警信息，报警信息可在OSD上叠加。（以公安部检验报告为准）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★设备具备偏移自动校正功能。设备运动结束静止时，其水平和垂直角度方向受到外力作用发生偏移时，设备可进行偏移自动校正，校正后与原位置偏差角度应不大于0.05°（以公安部检验报告为准）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★具备较强的网络自适应能力，在丢包率为30%的网络环境下，可正常显示监视画面。（以公安部检验报告为准）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★支持采用H.264、MJPEG、H.265视频编码标准；支持smart265功能。（以公安部检验报告为准）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★可识别不低于170种车辆品牌，车辆品牌识别白天准确率大于97%，晚上准确率大于97%。（公安部检验报告证明）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★可识别不低于3600种车辆子品牌，车辆子品牌识别白天准确率大于96%，晚上准确率大于93%（公安部检验报告证明）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★可识别车辆颜色，车辆车身颜色识别准确率大于97%（公安部检验报告证明）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★可识别10种车型，包括轿车、小型轿车、微型轿车、客车、中型客车、面包车、大货车、小货车、SUV-MPV、皮卡。车型识别白天准确率大于98%，晚上准确率大于97%（公安部检验报告证明）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支持区域入侵、越界入侵、徘徊、物品遗留、物品移除、人员聚集、快速移动、进入区域、离开区域等行为分析功能；人脸检测功能；音频异常侦测功能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★室外球机应具备较好防护性能，支持IP67</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具备较好的环境适应性，工作温度范围可达-45℃到70℃</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符合《GB/T28181-2016公共安全视频监控联网系统信息传输、交换、控制技术要求》中的相关规定。（以公安部检验报告为准）</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微卡口抓拍单元</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包含高清一体化嵌入式摄像机、高清镜头、雷达、室外防护罩、网络信号防雷器、电源适配器等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★设备采用视频、雷达、补光灯一体化设计</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传感器类型：1/1.2"CMOS；</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图像分辨率不小于3840 × 2160（不含OSD叠加）</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支持对机动车、非机动车、行人灯混合目标进行检测，支持人脸、车牌的抠图及人脸与人体、车牌与车辆的关联显示</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支持车辆图像记录、号牌自动识别（含新能源车牌）、车型识别、车辆品牌、子品牌、车身颜色自动识别</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支持车辆捕获抓拍功能，在天气晴朗无雾，号牌无遮挡、无污损，白天环境光照度不低于200lx，晚上辅助光照度不高于30lx的条件下测试，白天和晚上的捕获率均≥99%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支持13种车身颜色识别，包括：黑、白、灰、红、绿、蓝、黄、粉、紫、棕、青、金、橙</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支持车牌识别功能（含新能源车牌），白天和晚上的识别率均≥99%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支持车辆子品牌识别功能，车头可识别车辆子品牌7100种，车尾可识别字品牌3800种，白天和晚上的识别率均≥99%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支持行人、非机动车的属性识别，包括上下衣颜色、性别、眼镜、背包、帽子、拎东西、长短袖、裤裙、发型、戴口罩等，非机动车属性包括二轮车、三轮车</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★雷达检测范围可自动适配覆盖视频监控检测范围</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★支持在视频预览画面实时显示雷达检测目标的速度信息，并可叠加到视频预览画面中目标的位置</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★支持雷达检测和视频检测结果坐标融合，支持手动/自动标定</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★支持实时显示目标的相对位置坐标输出、车道号、速度、航向角等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★支持对雷达参数进行设置，包括检测速度、原点坐标、车道数、车道宽度、方向、架设高度、距离修正参数、角度修正参数</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★支持实时输出目标的结构化信息，包括车牌号、车牌颜色、车辆类型、车辆颜色、速度、车道号等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★雷达传感器和视频传感器检测到目标后，可使两个传感器的检测结果匹配到同一个目标</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★在夜间环境照度较低的情况下，通过雷达视频融合检测车辆目标，抓拍率不低于99%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★支持目标可视化，预览画面可分别展示雷达检测目标框、视频检测目标框，并以不同的颜色区分</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常亮灯</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【暖光】【16颗】LED常亮灯</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光源类型：原装进口大功率LED，三车道补光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可通过RS485实现可调亮度</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LED灯珠数量：16颗</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发光角度：40°</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最佳补光距离：16米-25米</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触发方式：光敏控制</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防护等级：IP66</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外形尺寸：128mm(D)×216mm(H)×159mm(W)</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整体重量：2.72Kg</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功率：最大功率36W(实际功率与控制方式有关)</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900万高清卡口抓拍单元</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包含高清一体化嵌入式摄像机、高清镜头、室外防护罩、电源适配器等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★设备的镜头和两个sensor一体化设计，具有独立三角分光棱镜分光结构装置，分别接收可见光和红外光。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★抓拍支持输出三张同时刻目标图片，包括可见光路图片（全彩），红外路图片（黑白）和融合图片（全彩），三张图片抓拍时间为同一时刻，抓拍运动目标，三张图片中目标位置相同无位移。</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★支持同时预览两路sensor视频，设备场景中放置红外LED常亮灯，朝向摄像机镜头，可见光路视频图像中补光灯灯珠完全无光，同时红外路视频图像补光灯可清晰看到灯珠亮光。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设备应采用深度学习芯片</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支持主码流同时输出不少于30路4096×2160、2Mbps的25帧/s图像以提供客户端浏览</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最大图像尺寸：≥4096×2160像素；字符叠加时最大可支持4096×2800</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视频帧率：在1～25fps可调</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支持在25%丢包率的网络环境下，正常显示监控画面</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护罩玻璃透光率≥99%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视频压缩支持H.265、H.264</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支持机动车、二轮车（摩托车、自行车、电动二轮车）、三轮车分类检测</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支持车前窗挂坠、年检标识、驾驶员人脸识别、驾驶室人脸抠图、遮阳板识别等检测功能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外壳防护等级应不低于IP66</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支持车辆捕获抓拍功能，在天气晴朗无雾，号牌无遮挡、无污损，白天环境光照度不低于200lx，晚上辅助光照度不高于30lx的条件下测试，白天和晚上的捕获率均≥99%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支持车牌识别功能，在天气晴朗无雾，号牌无遮挡、无污损，白天环境光照度不低于200lx，晚上辅助光照度不高于30lx的条件下测试，白天和晚上的识别准确率均≥98%</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支持异常车牌检测功能，可对故意遮挡及污损车牌进行判断和识别</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★支持10块感兴趣区域(ROI)增强编码功能，ROI区域压缩比0-100可设</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★支持车辆子品牌识别功能，通过车头可识别7100种，通过车尾可识别3800种，全天识别准确率不低于98%</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识别43种车型，包括轻型普通货车、轻型厢式货车、轻型平板货车、微型轿车、小型轿车、小型客车、小型越野客车、小型面包车、中型罐式货车、中型仓栅式货车、中型普通货车、中型普通半挂车、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无轨电车、大型普通客车、大型双层客车、大型专用校车、专用客车、大型专项作业车、轮式平地机械，轮式挖掘机械，轮式装载机械，普通二轮摩托车，轻便侧三轮摩托车，轻便正三轮载货摩托车，轻便正三轮载客摩托车</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★支持检出两眼瞳距13像素点以上的人脸图片</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★支持检测并跟踪指定区域内160个目标（机动车、非机动车及行人）</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★宽动态能力≥120dB</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★支持车标识别功能，数据库中包含400种车标信息，白天和晚上的识别率均不低于98%</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★支持景深扩展模式设置功能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★支持重瞳设置选项，开启后可自动调节优化画面中人脸和车牌区域的曝光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★支持不少于14种车身颜色识别，包括黑、白、灰、红、绿、蓝、黄、粉、紫、棕、青、金、橙、银灰</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★支持抓图叠加OSD黑边，最大分辨率可达：4096×4296</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★支持直流5V-24V电源输入，支持交流20V-320V电源同步</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★传导骚扰极限值应符合GB/T 9254-2008中等级A的规定。（公安部检验报告证明）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★辐射骚扰限值应符合GB/T 9254-2008中等级A的规定。（公安部检验报告证明）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★在IE 浏览器下，可通过扫描预览界面上的二维码获取设备资料。（公安部检验报告证明）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★支持数据感知功能，在IE 浏览器下，重启事件记录可包括正常重启和异常重启2种类型。正常重启可记录重启的时间、服务类型、用户名、IP/域名信息；异常重启可记录重启时间、异常类型信息。（公安部检验报告证明）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★支持数据感知功能，可同时支持10路客户端和5路web端事件布防，设备在布防时间段内主动上传感知数据，断网重连后，报警信息与报警图片可继续上传。（公安部检验报告证明）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★支持数据感知功能，可同时支持3路web监听通道，设备响应web端发送的查询请求，并返回对应的感知数据；断网重连后，报警信息可继续上传。（公安部检验报告证明）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★固件安全，支持硬件微引导程序OTP写入保护机制，uboot的FLASH存储空间应采用防篡改功能。若非法修改FLASH中的内容，可提示异常报错，uboot无法正常启动。（公安部检验报告证明）</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500万高清卡口抓拍单元</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包含高清一体化嵌入式摄像机、高清镜头、室外防护罩、相机内置网络信号防雷器、电源适配器等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★设备的镜头和两个sensor一体化设计，具有独立三角分光棱镜分光结构装置，分别接收可见光和红外光。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★抓拍支持输出三张同时刻目标图片，包括可见光路图片（全彩），红外路图片（黑白）和融合图片（全彩），三张图片抓拍时间为同一时刻，抓拍运动目标，三张图片中目标位置相同无位移。</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★支持同时预览两路sensor视频，设备场景中放置红外LED常亮灯，朝向摄像机镜头，可见光路视频图像中补光灯灯珠完全无光，同时红外路视频图像补光灯可清晰看到灯珠亮光。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最大图像尺寸：2448×2048像素</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视频帧率（1-50）fps可设置</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视频压缩支持H.265、H.264、M-JPEG</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支持车辆捕获抓拍功能，在天气晴朗无雾，号牌无遮挡、无污损，白天环境光照度不低于200lx，晚上辅助光照度不高于30lx的条件下测试，白天和晚上的捕获率均≥99%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支持车牌识别功能（含新能源），在白天环境光照度不低于200lx，晚上辅助光照度不高于30lx的条件下测试，白天和晚上的识别率均≥99%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支持主/副驾驶人脸检出和抓拍功能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支持识别主/副驾驶是否系安全带功能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★支持设定以位置、车速、车型、行驶方向和车牌类型等为触发条件进行抓拍</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★支持10块感兴趣区域(ROI)增强编码功能，ROI区域压缩比0-100可设</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★支持车辆子品牌识别功能，通过车头可识别7100种，通过车尾可识别3800种，全天识别准确率不低于99%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识别43种车型，包括轻型普通货车、轻型厢式货车、轻型平板货车、微型轿车、小型轿车、小型客车、小型越野客车、小型面包车、中型罐式货车、中型仓栅式货车、中型普通货车、中型普通半挂车、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无轨电车、大型普通客车、大型双层客车、大型专用校车、专用客车、大型专项作业车、轮式平地机械，轮式挖掘机械，轮式装载机械，普通二轮摩托车，轻便侧三轮摩托车，轻便正三轮载货摩托车，轻便正三轮载客摩托车</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★支持检出两眼瞳距13像素点以上的人脸图片</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★支持检测并跟踪指定区域内160个目标（机动车、非机动车及行人）</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★宽动态能力≥120dB</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★支持车标识别功能，数据库中包含410种车标信息，白天和晚上的识别率均不低于99%</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★支持景深扩展模式设置功能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★支持重瞳设置选项，开启后可自动调节优化画面中人脸和车牌区域的曝光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★支持不少于14种车身颜色识别，包括黑、白、灰、红、绿、蓝、黄、粉、紫、棕、青、金、橙、银灰</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★支持直流5V-24V电源输入，支持交流20V-320V电源同步</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三合一补光灯</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防护等级IP66</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可通过软件记录记录闪光灯闪光次数</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可通过RS485进行远程升级</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最大功耗小于等于48W（补光灯在频闪模式下，亮度等级设置为255）</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闪光指数GN≥64m</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支持通过485接口对补光灯亮度进行调节，可设置为1－255级</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最小回电时间小于等于50ms</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支持气体脉冲补光、LED频闪补光闪方式，可通过远程控制切换补光方式</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具有LED和气体灯管两种光源，支持可见光补光，红外补光</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1路RS485接口、1路爆闪输入接口，一路光源切换接口，1路频闪输入接口</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卡口全景枪机</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分辨率设置为2560×1440@25fps，分辨力不小于1400TVL。（公安部检验报告证明）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★具有不小于1/1.8"靶面尺寸。（公安部检验报告证明）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★像元尺寸不小于2.9um×2.9um。（公安部检验报告证明）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★内置GPU芯片。（公安部检验报告证明）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★最低照度彩色不大于0.0002 lx，黑白不大于0.0001 lx。（公安部检验报告证明）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★宽动态能力不小于120dB。（公安部检验报告证明）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支持H.264、H.265、MJPEG视频编码格式，且具有High Profile编码能力。（公安部检验报告证明）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信噪比不小于58dB。（公安部检验报告证明）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★在分辨率1920x1080 @ 25fps，延时不大于70ms。（公安部检验报告证明）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需支持三码流技术，主码流分辨率不小于2560x1440@25fps，子码流不小于704x576@25fps，第三码流不小于1920x1080@25fps。（公安部检验报告证明）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同一静止场景相同图像质量下，设备在H.265编码方式时，开启智能编码功能和不开启智能编码相比，码率节约80%。（公安部检验报告证明）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支持检出两眼瞳距40像素点以上的人脸图片。（公安部检验报告证明）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支持单场景同时检出不少于30张人脸图片，并支持面部跟踪。（公安部检验报告证明）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人脸检出率不小于99%。（公安部检验报告证明）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支持侧脸过滤功能，可过滤上下、左右角度达到预设值的人脸。（公安部检验报告证明）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支持人脸区域自动曝光功能，可根据外部不同场景和光照变化自动调节人脸区域曝光参数。（公安部检验报告证明）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可识别11种车辆颜色。（公安部检验报告证明）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车辆车身颜色识别准确率不小于95%。（公安部检验报告证明）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可识别10种车型，包括轿车、小型轿车、微型轿车、客车、中型客车、面包车、大货车、小货车、SUV-MPV、皮卡。（公安部检验报告证明）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车型识别白天准确率不小于99%，晚上准确率不小于95%。（公安部检验报告证明）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支持捕获、识别新能源汽车专用号牌。（公安部检验报告证明）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需支持IP67防尘防水。（公安部检验报告证明）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采用金属外壳。（公安部检验报告证明）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需同时支持DC12V和POE供电，且在不小于DC12V±30%范围内变化时可以正常工作。（公安部检验报告证明）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需支持本地SD卡存储，最大支持256G，并支持存储卡可使用时长显示。（公安部检验报告证明）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支持对存储卡进行读写锁定，锁定后的存储卡在移动终端需要密码才能访问。（公安部检验报告证明）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支持透雾自动切换功能，当检测到雾的浓度达到设定的阈值时，可自动在算法透雾和光学透雾之间进行切换。（公安部检验报告证明）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★设备通信报文中不存在明文格式的用户身份鉴别信息。（公安部检验报告证明）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★支持https通信协议，且https协议不存在已公布的漏洞。（公安部检验报告证明）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★设备默认不开启telnet、ftp和tftp服务，对未使用的服务及端口应默认关闭。（公安部检验报告证明）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★设备恢复出厂设置后，通过客户端软件或WEB方式登录设备必须设置密码才能使用，无其他缺省密码或空密码。（公安部检验报告证明）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★射频电磁场辐射抗扰度应符合GB/T 17626.3-2006中试验等级3的规定。（公安部检验报告证明）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★传导骚扰极限值应符合GB/T 9254-2008中等级A的规定。（公安部检验报告证明）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★辐射骚扰限值应符合GB/T 9254-2008中等级A的规定。（公安部检验报告证明）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★在IE 浏览器下，可通过扫描预览界面上的二维码获取设备资料。（公安部检验报告证明）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★支持数据感知功能，在IE 浏览器下，重启事件记录可包括正常重启和异常重启2种类型。正常重启可记录重启的时间、服务类型、用户名、IP/域名信息；异常重启可记录重启时间、异常类型信息。（公安部检验报告证明）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★支持数据感知功能，可同时支持10路客户端和5路web端事件布防，设备在布防时间段内主动上传感知数据，断网重连后，报警信息与报警图片可继续上传。（公安部检验报告证明）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★支持数据感知功能，可同时支持3路web监听通道，设备响应web端发送的查询请求，并返回对应的感知数据；断网重连后，报警信息可继续上传。（公安部检验报告证明）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★固件安全，支持硬件微引导程序OTP写入保护机制，uboot的FLASH存储空间应采用防篡改功能。若非法修改FLASH中的内容，可提示异常报错，uboot无法正常启动。（公安部检验报告证明）</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支持GPS信息回传到平台</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终端服务器</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★设备具有8个10M/100M/1000M自适应RJ45接口(其中P1~P8与G1处于同一网段、G2处于另一网段)、2个1000M SFP光口(分别于G1、G2处于同一网段)。</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★可设置图片的存储空间，在规定的空间内自动循环覆盖，剩余空间为录像存储空间。</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★对于在记录过程中出现的系统死机或意外故障，设备能够在规定的时间内自动恢复其正常工作状态并使故障前的信息不丢失。</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★设备内的录像、图片文件无法直接删除或者修改，只能通过循环覆盖和硬盘格式化操作。</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可实时显示接入的摄像机、线圈、车检器、红绿灯检测器等前端设备的工作状态、样机内部温度、工作时间等信息；外接机柜门时具有机柜门状态实时显示与查询功能。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数据直存，可将视频流直接写入存储；采用自动分段记录格式时，相邻两段间最大记录间隔时间应≤0.4s；对于记录在存储介质上的视频信息，取出的存储介质应能在同型号的其他设备上正常回放，以保证设备发生故障后记录资料的留存(或复制)。</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警戒球机</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视频输出支持1920×1080@25fps，分辨力不小于1100TVL，红外距离可达300米（以公安部检验报告为准）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★内置GPU芯片（以公安部检验报告为准）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★对人或车辆进入警戒区域后，设备可发出白光警示、声音警示，并启动智能跟踪功能（以公安部检验报告为准）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★设备支持可见光及红外光补光，可见光可识别距设备50m处的人体轮廓（以公安部检验报告为准）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★镜头采用F1.2大光圈（以公安部检验报告为准）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支持最低照度可达彩色0.0003Lux，黑白0.0001Lux（以公安部检验报告为准）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支持水平手控速度不小于550°/S，垂直速度不小于120°/S，云台定位精度为±0.1°（以公安部检验报告为准）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水平旋转范围为360°连续旋转，垂直旋转范围为-20°~90°</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支持300个预置位，可按照所设置的预置位完成不小于8条巡航路径，支持不小于4条模式路径设置，支持预置位视频冻结功能；可实现RS485接口优先或RJ45网络接口优先控制功能（以公安部检验报告为准）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支持智能红外、透雾、强光抑制、电子防抖、数字降噪、防红外过曝功能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支持区域遮盖功能，支持设置不少于24个不规则四边形区域，可设置不同颜色；支持3D定位、断电记忆功能；支持IP地址访问控制功能，支持定时抓拍或报警联动抓图上传ftp功能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球机应具备本机存储功能，支持SD卡热插拔，最大支持256GB（以公安部检验报告为准）</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支持采用H.265、H.264视频编码标准，H.264编码支持Baseline/Main/High Profile，音频编码支持G.711ulaw/G.711alaw/G.726/G.722.1</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支持区域入侵、越界入侵、徘徊、物品移除、物品遗留、人员聚集、停车，并联动报警</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具备较好的防护性能环境适应性，支持IP67，8kV防浪涌，工作温度范围可达-45℃-70℃</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★具备较好的电源适应性，电压在AC24V±45%或DC24V±45%范围内变化时，设备可正常工作（以公安部检验报告为准）</w:t>
            </w:r>
          </w:p>
        </w:tc>
      </w:tr>
      <w:tr>
        <w:tblPrEx>
          <w:tblCellMar>
            <w:top w:w="0" w:type="dxa"/>
            <w:left w:w="108" w:type="dxa"/>
            <w:bottom w:w="0" w:type="dxa"/>
            <w:right w:w="108" w:type="dxa"/>
          </w:tblCellMar>
        </w:tblPrEx>
        <w:trPr>
          <w:trHeight w:val="500" w:hRule="atLeast"/>
        </w:trPr>
        <w:tc>
          <w:tcPr>
            <w:tcW w:w="1129"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2"/>
                <w:szCs w:val="22"/>
              </w:rPr>
              <w:t>热成像球机</w:t>
            </w:r>
          </w:p>
        </w:tc>
        <w:tc>
          <w:tcPr>
            <w:tcW w:w="728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★噪声等效温差(NETD)在15mk及以下</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★最小可分辨温差（MRTD）值不大于300mk</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热成像帧率：支持50帧/秒</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★支持温度异常报警功能，在探测温度区域中有超过预设温度时，可发出报警信号</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支持自动增益控制,数字图像细节增强技术；</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★智能行为分析中可对人车进行分类，并用不同颜色标注</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★支持热成像视频区域入侵侦测、越界侦测、进入区域侦测、离开区域侦测、物品移除、物品遗留；</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★热成像视频图像具有白热、黑热、融合1、融合2、彩虹、铁红1、铁红2、深褐色、色彩1、色彩2、冰火、雨、红热、绿热、深蓝15种模式。</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★低照度，彩色≤0.001lx，黑白≤0.0001lx，提供公安部检测报告证明，原件备查（可见光要求）；</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具有透雾功能，并且可设置选项，可调等级（可见光要求）</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支持自动聚焦、强光抑制、透雾功能、电子放大（可见光要求）、电子防抖；</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支持雨刷功能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水平方向360°连续旋转，垂直方向-5°-90°</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球机可上传角度等信息</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★支持太阳防灼烧功能</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★在20%的网络丢包环境中，可正常显示监视画面</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样机宜能对移动目标进行自动跟踪</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★静电放电抗扰度应符合GB/T17626.2-2006中等级3要求，并提供相关检测报告证明。空气放电15kV，接触放电9kV</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★电源电压在AC24V±30%，DC24~48V范围内变化时，样机应能正常工作</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★支持7路报警输入，2路报警输出</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★能够识别江面上的船只，并触发报警，并且能够显示船只信息。</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★具备热成像监控设备系统软件自主知识产权，提供软件著作权证书；</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★低温-45℃，高温+70℃</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★支持H.265、H.264、MPEG-4、MJPEG</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★当CPU占有率超过预设值或内存可用容量低于预设值时，可通过客户端软件或者IE浏览器报警</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★当样品外壳遭受超过预设阈值的外力撞击时,可通过客户端软件或IE浏览器给出报警信息</w:t>
            </w:r>
            <w:r>
              <w:rPr>
                <w:rFonts w:hint="eastAsia" w:ascii="仿宋" w:hAnsi="仿宋" w:eastAsia="仿宋" w:cs="仿宋"/>
                <w:color w:val="auto"/>
                <w:sz w:val="22"/>
                <w:szCs w:val="22"/>
              </w:rPr>
              <w:br w:type="textWrapping"/>
            </w:r>
            <w:r>
              <w:rPr>
                <w:rFonts w:hint="eastAsia" w:ascii="仿宋" w:hAnsi="仿宋" w:eastAsia="仿宋" w:cs="仿宋"/>
                <w:color w:val="auto"/>
                <w:sz w:val="22"/>
                <w:szCs w:val="22"/>
              </w:rPr>
              <w:t>★样机可在立体防控系统平台上添加、修改和删除AR标签，包括普通标签和可视域标签，最多可添加500个标签。</w:t>
            </w:r>
          </w:p>
        </w:tc>
      </w:tr>
    </w:tbl>
    <w:p>
      <w:pPr>
        <w:spacing w:line="360" w:lineRule="auto"/>
        <w:ind w:left="-39" w:leftChars="-100" w:hanging="241" w:hangingChars="80"/>
        <w:rPr>
          <w:rFonts w:hint="eastAsia" w:ascii="仿宋" w:hAnsi="仿宋" w:eastAsia="仿宋" w:cs="仿宋"/>
          <w:b/>
          <w:color w:val="auto"/>
          <w:sz w:val="30"/>
          <w:szCs w:val="30"/>
        </w:rPr>
      </w:pPr>
      <w:r>
        <w:rPr>
          <w:rFonts w:hint="eastAsia" w:ascii="仿宋" w:hAnsi="仿宋" w:eastAsia="仿宋" w:cs="仿宋"/>
          <w:b/>
          <w:color w:val="auto"/>
          <w:sz w:val="30"/>
          <w:szCs w:val="30"/>
        </w:rPr>
        <w:t>施工建设服务要求：</w:t>
      </w:r>
    </w:p>
    <w:tbl>
      <w:tblPr>
        <w:tblStyle w:val="51"/>
        <w:tblW w:w="955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061"/>
        <w:gridCol w:w="7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366" w:type="dxa"/>
            <w:noWrap w:val="0"/>
            <w:vAlign w:val="center"/>
          </w:tcPr>
          <w:p>
            <w:pPr>
              <w:spacing w:line="320" w:lineRule="exact"/>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产品名称</w:t>
            </w:r>
          </w:p>
        </w:tc>
        <w:tc>
          <w:tcPr>
            <w:tcW w:w="1061" w:type="dxa"/>
            <w:noWrap w:val="0"/>
            <w:vAlign w:val="center"/>
          </w:tcPr>
          <w:p>
            <w:pPr>
              <w:spacing w:line="320" w:lineRule="exact"/>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指标项</w:t>
            </w:r>
          </w:p>
        </w:tc>
        <w:tc>
          <w:tcPr>
            <w:tcW w:w="7125" w:type="dxa"/>
            <w:noWrap w:val="0"/>
            <w:vAlign w:val="center"/>
          </w:tcPr>
          <w:p>
            <w:pPr>
              <w:spacing w:line="320" w:lineRule="exact"/>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366" w:type="dxa"/>
            <w:vMerge w:val="restart"/>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道路视频监控系统建设及施工</w:t>
            </w:r>
          </w:p>
        </w:tc>
        <w:tc>
          <w:tcPr>
            <w:tcW w:w="1061" w:type="dxa"/>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总体要求</w:t>
            </w: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施工中涉及管线、接地等符合国家标准《电气装置安装工程电缆线路施工及验收规范》的有关规定。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restart"/>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前端机箱</w:t>
            </w:r>
          </w:p>
        </w:tc>
        <w:tc>
          <w:tcPr>
            <w:tcW w:w="7125" w:type="dxa"/>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采用挂杆式（挂墙式）安装室外机箱；机箱钢板厚度≥1.2mm冷轧钢板，外表喷漆防锈处理；外形规格不小于500mm*</w:t>
            </w:r>
            <w:r>
              <w:rPr>
                <w:rFonts w:hint="eastAsia" w:ascii="仿宋" w:hAnsi="仿宋" w:eastAsia="仿宋" w:cs="仿宋"/>
                <w:bCs/>
                <w:color w:val="auto"/>
                <w:sz w:val="21"/>
                <w:szCs w:val="21"/>
              </w:rPr>
              <w:t>350</w:t>
            </w:r>
            <w:r>
              <w:rPr>
                <w:rFonts w:hint="eastAsia" w:ascii="仿宋" w:hAnsi="仿宋" w:eastAsia="仿宋" w:cs="仿宋"/>
                <w:color w:val="auto"/>
                <w:sz w:val="21"/>
                <w:szCs w:val="21"/>
              </w:rPr>
              <w:t>mm*200mm（高x宽x厚）；机箱门采用垫圈密封，机箱应能适应室外高温环境；采用锌合金锁体、钢制钢栓；铰链采用锌合金、钢制链销；机箱内配置空气断路器和电源插线板。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机箱固定件：机箱固定抱箍、铁板及辅料、立杆开洞；安装位置高出地面220CM以上。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室外落地机箱：(钢板厚度≥1.2mm不锈钢钢板)，机箱应能容纳、电源、光纤终端盒等设备机箱应能适应室外抗高温环境，机箱侧面下部设计换气百叶窗，箱体顶部设置换气轴流风扇，具有温控开关实现高温时的通风换气。600 mm *800 mm *400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接地系统</w:t>
            </w: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接地角钢采用5mm*50mm*2500mm、接地线缆采用≥25mm2接地线；</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监控立杆和室外机箱统一接地，每一个监控点做一套独立接地系统，接地电阻≤10Ω。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restart"/>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杆件要求</w:t>
            </w: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符合现场环境总体美观要求，杆件尽量与现场路灯杆等公共杆件一致。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4米立直杆：采用3.75mm以上有缝钢管，立杆基本形状为圆柱形，立杆管径在120 mm±10 mm,底部法兰300*300*20mm, 采用防锈、镀锌、抛光处理，外表喷塑。挑臂采用壁厚3mm以上有缝钢管，挑臂长度2米以下，管径在63 mm±5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6米立直杆：采用壁厚4 mm以上有缝钢管，立杆基本形状为圆柱形，立杆管径在140 mm±10 mm,底部法兰400*400*20mm,采用防锈、镀锌、抛光处理，外表喷塑。挑臂采用壁厚3mm以上有缝钢管，挑臂长度3米以下，管径在80 mm±5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卡口立杆总体要求：作为系统核心设备——摄像机的辅助配套要求，监控前端立杆要求美观，采用八角圆锥形状，材料选用6mm以上优质冷钢板。立杆高度6米，立杆臂长1~3米的可采用火焰液压弯管技术、臂长3米以上采用法琅联接，挑臂材料选用5mm以上优质冷钢板。立杆与挑臂要求采用防锈、镀锌、抛光处理，焊接要求双面全焊。镀锌层厚度≧85um,塑层厚度≧85um、抗风能力层厚度≧45m/s，表面层保用5年，立杆保用二十年。紧固件螺钉及螺母为不锈钢。杆体要求整体美观保证摄像机的稳定性，不能产生严重的晃动，设置立杆垂直偏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6.4米L杆横臂6米：6.4米挑6米，八角圆锥形状，材料选优质冷钢板；焊接要求双面全焊。镀锌层厚度≧85nm，抗风能力层厚度≧45m/s，表面、立杆层保用5年，立杆上口径为220㎜，下口径280㎜，壁厚6㎜，挑臂上口径90㎜，下口径170㎜，臂厚4㎜</w:t>
            </w:r>
          </w:p>
          <w:p>
            <w:pPr>
              <w:spacing w:line="320" w:lineRule="exac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6.4米L杆横臂9米：6.4米挑9米，八角圆锥形状，材料选优质冷钢板；焊接要求双面全焊。镀锌层厚度≧85nm，抗风能力层厚度≧45m/s，表面、立杆层保用5年，立杆上口径为220㎜，下口径280㎜，壁厚6㎜，挑臂上口径90㎜，下口径170㎜，臂厚4㎜</w:t>
            </w:r>
            <w:r>
              <w:rPr>
                <w:rFonts w:hint="eastAsia" w:ascii="仿宋" w:hAnsi="仿宋" w:eastAsia="仿宋" w:cs="仿宋"/>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线缆使用要求</w:t>
            </w: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电源线采用RVV2*1.0线材。</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使用超5类铜缆双绞线。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管材使用要求</w:t>
            </w: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PVC管：直径25mm，壁厚2.5mm。</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PE子管：直径32mm，壁厚3mm。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restart"/>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摄像机的安装</w:t>
            </w: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摄像机安装前应按下列要求进行检查：</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①将摄像机逐个通电进行检测和粗调，在摄像机处于正常用工作状态后，方可安装；</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②检查云台的水平、垂直转动角度，并根据设计要求定准云台转动起点方位；</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③检查摄像机防护套的雨刷动作；</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④检查摄像机在防护套内紧固情况；</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⑤检查摄像机座与支架或云台的安装尺寸。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tcBorders>
              <w:bottom w:val="single" w:color="auto" w:sz="4" w:space="0"/>
            </w:tcBorders>
            <w:noWrap w:val="0"/>
            <w:vAlign w:val="center"/>
          </w:tcPr>
          <w:p>
            <w:pPr>
              <w:spacing w:line="320" w:lineRule="exact"/>
              <w:jc w:val="center"/>
              <w:rPr>
                <w:rFonts w:hint="eastAsia" w:ascii="仿宋" w:hAnsi="仿宋" w:eastAsia="仿宋" w:cs="仿宋"/>
                <w:color w:val="auto"/>
                <w:sz w:val="21"/>
                <w:szCs w:val="21"/>
              </w:rPr>
            </w:pPr>
          </w:p>
        </w:tc>
        <w:tc>
          <w:tcPr>
            <w:tcW w:w="7125" w:type="dxa"/>
            <w:tcBorders>
              <w:bottom w:val="single" w:color="auto" w:sz="4" w:space="0"/>
            </w:tcBorders>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在搬动、架设摄像机过程中，不得打开镜头盖。</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在高压带电设备附近架设摄像机时，应根据带电设备的要求，确定安全距离。</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摄像机引出的电缆宜留有余量，不得影响摄像机的转动。摄像机的电缆和电源线均应固定，并不得用插头承受电缆的自重。</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摄像装轩的安装应牢靠、稳固。</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先对摄像机进行初步安装，经通电试看，细调，检查各项功能，观察监视区域的覆盖范围和图像质量，符合要求后方可固定。</w:t>
            </w:r>
          </w:p>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摄像机在转动过程中尽可能避免逆光摄像。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restart"/>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安装调试及检验</w:t>
            </w: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应派经招标人认可的有经验和能力、具有相应资质的技术人员，负责系统设备安装工作，在设备安装期间应充分了解设备安装进度要求，解决安装中出现的技术问题。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应按照采购文件规定的技术要求和范围提供有关货物。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自备安装调试所需专用工具设施物料，自费运到现场，完工后自费搬走。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vMerge w:val="continue"/>
            <w:noWrap w:val="0"/>
            <w:vAlign w:val="center"/>
          </w:tcPr>
          <w:p>
            <w:pPr>
              <w:spacing w:line="320" w:lineRule="exact"/>
              <w:jc w:val="center"/>
              <w:rPr>
                <w:rFonts w:hint="eastAsia" w:ascii="仿宋" w:hAnsi="仿宋" w:eastAsia="仿宋" w:cs="仿宋"/>
                <w:color w:val="auto"/>
                <w:sz w:val="21"/>
                <w:szCs w:val="21"/>
              </w:rPr>
            </w:pP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提供完成本项目组建的工作小组名单。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366" w:type="dxa"/>
            <w:vMerge w:val="continue"/>
            <w:noWrap w:val="0"/>
            <w:vAlign w:val="center"/>
          </w:tcPr>
          <w:p>
            <w:pPr>
              <w:spacing w:line="320" w:lineRule="exact"/>
              <w:rPr>
                <w:rFonts w:hint="eastAsia" w:ascii="仿宋" w:hAnsi="仿宋" w:eastAsia="仿宋" w:cs="仿宋"/>
                <w:color w:val="auto"/>
                <w:sz w:val="21"/>
                <w:szCs w:val="21"/>
              </w:rPr>
            </w:pPr>
          </w:p>
        </w:tc>
        <w:tc>
          <w:tcPr>
            <w:tcW w:w="1061" w:type="dxa"/>
            <w:noWrap w:val="0"/>
            <w:vAlign w:val="center"/>
          </w:tcPr>
          <w:p>
            <w:pPr>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道路开挖</w:t>
            </w:r>
          </w:p>
        </w:tc>
        <w:tc>
          <w:tcPr>
            <w:tcW w:w="7125" w:type="dxa"/>
            <w:noWrap w:val="0"/>
            <w:vAlign w:val="center"/>
          </w:tcPr>
          <w:p>
            <w:pPr>
              <w:spacing w:line="320" w:lineRule="exact"/>
              <w:rPr>
                <w:rFonts w:hint="eastAsia" w:ascii="仿宋" w:hAnsi="仿宋" w:eastAsia="仿宋" w:cs="仿宋"/>
                <w:color w:val="auto"/>
                <w:sz w:val="21"/>
                <w:szCs w:val="21"/>
              </w:rPr>
            </w:pPr>
            <w:r>
              <w:rPr>
                <w:rFonts w:hint="eastAsia" w:ascii="仿宋" w:hAnsi="仿宋" w:eastAsia="仿宋" w:cs="仿宋"/>
                <w:color w:val="auto"/>
                <w:sz w:val="21"/>
                <w:szCs w:val="21"/>
              </w:rPr>
              <w:t>根据现场环境及点位建设要求实施。</w:t>
            </w:r>
          </w:p>
        </w:tc>
      </w:tr>
    </w:tbl>
    <w:p>
      <w:pPr>
        <w:spacing w:line="360" w:lineRule="auto"/>
        <w:jc w:val="left"/>
        <w:rPr>
          <w:rFonts w:hint="eastAsia" w:ascii="仿宋" w:hAnsi="仿宋" w:eastAsia="仿宋" w:cs="仿宋"/>
          <w:b/>
          <w:color w:val="auto"/>
        </w:rPr>
      </w:pPr>
    </w:p>
    <w:p>
      <w:pPr>
        <w:spacing w:line="360" w:lineRule="auto"/>
        <w:jc w:val="left"/>
        <w:rPr>
          <w:rFonts w:hint="eastAsia" w:ascii="仿宋" w:hAnsi="仿宋" w:eastAsia="仿宋" w:cs="仿宋"/>
          <w:b/>
          <w:color w:val="auto"/>
        </w:rPr>
      </w:pPr>
      <w:r>
        <w:rPr>
          <w:rFonts w:hint="eastAsia" w:ascii="仿宋" w:hAnsi="仿宋" w:eastAsia="仿宋" w:cs="仿宋"/>
          <w:b/>
          <w:color w:val="auto"/>
        </w:rPr>
        <w:t>五、特别说明</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1、投标方对工程中涉及到的摄像机的立杆及基础，室外机柜及基础，管路敷设及手孔，自行考虑施工方案。特别对监控点位置的选择应避免被其它遮挡物（如树叶、广告牌等）挡住而影响监控效果。除在原有监控点扩容的情况外，本项目设备箱（无颜色要求）正面应明显标有“吴兴治安监控三期”字样，以区别于其他项目。</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2、本次视频监控图像和数据必须接入湖州市公安局治安视频动态监控统一接入平台，实现全市联网，同时要考虑到有在前期监控项目基础上的增点、扩容等方面，因此，投标方须充分考虑到向以上项目的平台、设备、杆路管线等设施所有方支付相应费用，以及到吴兴区公安分局监控中心及各***监控分中心视频传输专网等费用。</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3、工程施工单位应具有相应施工经验。</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4、本次工程所需的关键设备货物，投标方必须采用可靠稳定运行的设备。以签订销售合同并安装调试完毕通过验收的项目为准，业主将通过电话、实地考察等形式进行核实，发现虚报按废标处理。</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5、本工程供应商自行解决本项目所有监控点电源接入，相关费用以及设备日常电费纳入租费。</w:t>
      </w:r>
    </w:p>
    <w:p>
      <w:pPr>
        <w:spacing w:line="440" w:lineRule="exact"/>
        <w:ind w:firstLine="560" w:firstLineChars="200"/>
        <w:rPr>
          <w:rFonts w:hint="eastAsia" w:ascii="仿宋" w:hAnsi="仿宋" w:eastAsia="仿宋" w:cs="仿宋"/>
          <w:b/>
          <w:bCs/>
          <w:color w:val="auto"/>
          <w:lang w:bidi="ar"/>
        </w:rPr>
      </w:pPr>
      <w:r>
        <w:rPr>
          <w:rFonts w:hint="eastAsia" w:ascii="仿宋" w:hAnsi="仿宋" w:eastAsia="仿宋" w:cs="仿宋"/>
          <w:color w:val="auto"/>
          <w:lang w:bidi="ar"/>
        </w:rPr>
        <w:t>6、投标人必须向招标人提供认可的详细的日常维护计划，组织专门的管理和技术维护力量，落实专人开展日常巡查，记录检测和维修维护工作，形成报告。监控点位发生问题必须于8小时内响应、查明原因并修复。因供应商提供的设备、线路或电源原因造成的故障，前述原因引起的重大故障三个工作日必须修复。</w:t>
      </w:r>
      <w:r>
        <w:rPr>
          <w:rFonts w:hint="eastAsia" w:ascii="仿宋" w:hAnsi="仿宋" w:eastAsia="仿宋" w:cs="仿宋"/>
          <w:b/>
          <w:bCs/>
          <w:color w:val="auto"/>
          <w:lang w:bidi="ar"/>
        </w:rPr>
        <w:t>投标人须承诺在服务期内向招标人提供不少于1人的驻点维护服务，并提供认可的维护日常工作。</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7、项目租期为2021年1月至2023年12月，计费周期为自然月。计费方法：</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1、高清视频监控以前端监控摄像机数量，结合完好率（正常使用的监控点数与总监控点数百分比）计算租费，标准如下：</w:t>
      </w:r>
    </w:p>
    <w:tbl>
      <w:tblPr>
        <w:tblStyle w:val="51"/>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3334"/>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135" w:type="dxa"/>
            <w:noWrap w:val="0"/>
            <w:vAlign w:val="top"/>
          </w:tcPr>
          <w:p>
            <w:pPr>
              <w:spacing w:line="440" w:lineRule="exact"/>
              <w:jc w:val="center"/>
              <w:rPr>
                <w:rFonts w:hint="eastAsia" w:ascii="仿宋" w:hAnsi="仿宋" w:eastAsia="仿宋" w:cs="仿宋"/>
                <w:b/>
                <w:color w:val="auto"/>
                <w:sz w:val="24"/>
                <w:lang w:bidi="ar"/>
              </w:rPr>
            </w:pPr>
            <w:r>
              <w:rPr>
                <w:rFonts w:hint="eastAsia" w:ascii="仿宋" w:hAnsi="仿宋" w:eastAsia="仿宋" w:cs="仿宋"/>
                <w:b/>
                <w:color w:val="auto"/>
                <w:sz w:val="24"/>
                <w:lang w:bidi="ar"/>
              </w:rPr>
              <w:t>序号</w:t>
            </w:r>
          </w:p>
        </w:tc>
        <w:tc>
          <w:tcPr>
            <w:tcW w:w="3334" w:type="dxa"/>
            <w:noWrap w:val="0"/>
            <w:vAlign w:val="top"/>
          </w:tcPr>
          <w:p>
            <w:pPr>
              <w:spacing w:line="440" w:lineRule="exact"/>
              <w:jc w:val="center"/>
              <w:rPr>
                <w:rFonts w:hint="eastAsia" w:ascii="仿宋" w:hAnsi="仿宋" w:eastAsia="仿宋" w:cs="仿宋"/>
                <w:b/>
                <w:color w:val="auto"/>
                <w:sz w:val="24"/>
                <w:lang w:bidi="ar"/>
              </w:rPr>
            </w:pPr>
            <w:r>
              <w:rPr>
                <w:rFonts w:hint="eastAsia" w:ascii="仿宋" w:hAnsi="仿宋" w:eastAsia="仿宋" w:cs="仿宋"/>
                <w:b/>
                <w:color w:val="auto"/>
                <w:sz w:val="24"/>
                <w:lang w:bidi="ar"/>
              </w:rPr>
              <w:t>完好率范围</w:t>
            </w:r>
          </w:p>
        </w:tc>
        <w:tc>
          <w:tcPr>
            <w:tcW w:w="4371" w:type="dxa"/>
            <w:noWrap w:val="0"/>
            <w:vAlign w:val="top"/>
          </w:tcPr>
          <w:p>
            <w:pPr>
              <w:spacing w:line="440" w:lineRule="exact"/>
              <w:jc w:val="center"/>
              <w:rPr>
                <w:rFonts w:hint="eastAsia" w:ascii="仿宋" w:hAnsi="仿宋" w:eastAsia="仿宋" w:cs="仿宋"/>
                <w:b/>
                <w:color w:val="auto"/>
                <w:sz w:val="24"/>
                <w:lang w:bidi="ar"/>
              </w:rPr>
            </w:pPr>
            <w:r>
              <w:rPr>
                <w:rFonts w:hint="eastAsia" w:ascii="仿宋" w:hAnsi="仿宋" w:eastAsia="仿宋" w:cs="仿宋"/>
                <w:b/>
                <w:color w:val="auto"/>
                <w:sz w:val="24"/>
                <w:lang w:bidi="ar"/>
              </w:rPr>
              <w:t>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135"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1</w:t>
            </w:r>
          </w:p>
        </w:tc>
        <w:tc>
          <w:tcPr>
            <w:tcW w:w="3334"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完好率 ≥ 98%</w:t>
            </w:r>
          </w:p>
        </w:tc>
        <w:tc>
          <w:tcPr>
            <w:tcW w:w="4371"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按正常监控点月租合计数的100%支付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135"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2</w:t>
            </w:r>
          </w:p>
        </w:tc>
        <w:tc>
          <w:tcPr>
            <w:tcW w:w="3334"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98% &gt; 完好率 ≥ 95%</w:t>
            </w:r>
          </w:p>
        </w:tc>
        <w:tc>
          <w:tcPr>
            <w:tcW w:w="4371"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按正常监控点月租合计数的90%支付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135"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3</w:t>
            </w:r>
          </w:p>
        </w:tc>
        <w:tc>
          <w:tcPr>
            <w:tcW w:w="3334"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完好率 &lt; 95%</w:t>
            </w:r>
          </w:p>
        </w:tc>
        <w:tc>
          <w:tcPr>
            <w:tcW w:w="4371" w:type="dxa"/>
            <w:noWrap w:val="0"/>
            <w:vAlign w:val="top"/>
          </w:tcPr>
          <w:p>
            <w:pPr>
              <w:spacing w:line="440" w:lineRule="exact"/>
              <w:jc w:val="center"/>
              <w:rPr>
                <w:rFonts w:hint="eastAsia" w:ascii="仿宋" w:hAnsi="仿宋" w:eastAsia="仿宋" w:cs="仿宋"/>
                <w:color w:val="auto"/>
                <w:sz w:val="24"/>
                <w:lang w:bidi="ar"/>
              </w:rPr>
            </w:pPr>
            <w:r>
              <w:rPr>
                <w:rFonts w:hint="eastAsia" w:ascii="仿宋" w:hAnsi="仿宋" w:eastAsia="仿宋" w:cs="仿宋"/>
                <w:color w:val="auto"/>
                <w:sz w:val="24"/>
                <w:lang w:bidi="ar"/>
              </w:rPr>
              <w:t>按正常监控点月租合计数的80%支付</w:t>
            </w:r>
          </w:p>
        </w:tc>
      </w:tr>
    </w:tbl>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2、车辆、人员抓拍视频监控系统按卡口数，结合故障情况支付月租。因供应商提供的设备、线路或电源原因引起的故障，每月累计不超过3天的，按正常使用天数占全月比例支付租费（12时前排除故障，当天不计入故障如天数）；故障天数超过3天，不足10天，按正常使用天数占全月比例的90%支付租金；故障超过10天租方不支付租费。</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8、投标人应承诺根据公安应急突发事件需求，每年免费提供1-3次视频监控网络和安装支持。中标人签订合同后2个月内，点位变更调整到位，完成制作监控点基本信息资料，应包含点位名称、现场图片、施工线路图等，并按标准配置监控点字幕，完成点位基础地理信息采集输入专门系统，要求信息采集率、准确率达到100%。</w:t>
      </w:r>
    </w:p>
    <w:p>
      <w:pPr>
        <w:spacing w:line="360" w:lineRule="auto"/>
        <w:jc w:val="left"/>
        <w:rPr>
          <w:rFonts w:hint="eastAsia" w:ascii="仿宋" w:hAnsi="仿宋" w:eastAsia="仿宋" w:cs="仿宋"/>
          <w:b/>
          <w:color w:val="auto"/>
        </w:rPr>
      </w:pPr>
      <w:r>
        <w:rPr>
          <w:rFonts w:hint="eastAsia" w:ascii="仿宋" w:hAnsi="仿宋" w:eastAsia="仿宋" w:cs="仿宋"/>
          <w:b/>
          <w:color w:val="auto"/>
        </w:rPr>
        <w:t>六、商务条款</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1、服务期限：3年。</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2、工期：签订合同后60日历天内交货更新调试完毕。</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3、质量：合格。</w:t>
      </w:r>
    </w:p>
    <w:p>
      <w:pPr>
        <w:spacing w:line="440" w:lineRule="exact"/>
        <w:ind w:firstLine="560" w:firstLineChars="200"/>
        <w:rPr>
          <w:rFonts w:hint="eastAsia" w:ascii="仿宋" w:hAnsi="仿宋" w:eastAsia="仿宋" w:cs="仿宋"/>
          <w:color w:val="auto"/>
          <w:lang w:bidi="ar"/>
        </w:rPr>
      </w:pPr>
      <w:r>
        <w:rPr>
          <w:rFonts w:hint="eastAsia" w:ascii="仿宋" w:hAnsi="仿宋" w:eastAsia="仿宋" w:cs="仿宋"/>
          <w:color w:val="auto"/>
          <w:lang w:bidi="ar"/>
        </w:rPr>
        <w:t>4、付款方式：</w:t>
      </w:r>
    </w:p>
    <w:p>
      <w:pPr>
        <w:spacing w:line="440" w:lineRule="exact"/>
        <w:ind w:firstLine="562" w:firstLineChars="200"/>
        <w:rPr>
          <w:rFonts w:hint="eastAsia" w:ascii="仿宋" w:hAnsi="仿宋" w:eastAsia="仿宋" w:cs="仿宋"/>
          <w:b/>
          <w:color w:val="auto"/>
          <w:szCs w:val="28"/>
        </w:rPr>
      </w:pPr>
      <w:r>
        <w:rPr>
          <w:rFonts w:hint="eastAsia" w:ascii="仿宋" w:hAnsi="仿宋" w:eastAsia="仿宋" w:cs="仿宋"/>
          <w:b/>
          <w:color w:val="auto"/>
          <w:szCs w:val="28"/>
        </w:rPr>
        <w:t>根据《保障中小企业款项支付条例》、省财政厅《关于坚决打赢疫情防控阻击战进一步做好政府采购资金支持企业发展工作的通知》（浙财采监【2020】3号）要求，制定如以下付款方式：</w:t>
      </w:r>
    </w:p>
    <w:p>
      <w:pPr>
        <w:spacing w:line="440" w:lineRule="exact"/>
        <w:ind w:firstLine="562" w:firstLineChars="200"/>
        <w:rPr>
          <w:rFonts w:hint="eastAsia" w:ascii="仿宋" w:hAnsi="仿宋" w:eastAsia="仿宋" w:cs="仿宋"/>
          <w:b/>
          <w:color w:val="auto"/>
          <w:szCs w:val="28"/>
        </w:rPr>
      </w:pPr>
      <w:r>
        <w:rPr>
          <w:rFonts w:hint="eastAsia" w:ascii="仿宋" w:hAnsi="仿宋" w:eastAsia="仿宋" w:cs="仿宋"/>
          <w:b/>
          <w:color w:val="auto"/>
          <w:szCs w:val="28"/>
        </w:rPr>
        <w:t>此次招标采取一次招标三年支付资金的方式进行，采购人自采购合同生效及具备实施条件后15日内支付当年合同金额的15%作为预付款（即合同总金额的5%）；</w:t>
      </w:r>
    </w:p>
    <w:p>
      <w:pPr>
        <w:spacing w:line="440" w:lineRule="exact"/>
        <w:ind w:firstLine="562" w:firstLineChars="200"/>
        <w:rPr>
          <w:rFonts w:hint="eastAsia" w:ascii="仿宋" w:hAnsi="仿宋" w:eastAsia="仿宋" w:cs="仿宋"/>
          <w:color w:val="auto"/>
        </w:rPr>
      </w:pPr>
      <w:r>
        <w:rPr>
          <w:rFonts w:hint="eastAsia" w:ascii="仿宋" w:hAnsi="仿宋" w:eastAsia="仿宋" w:cs="仿宋"/>
          <w:b/>
          <w:color w:val="auto"/>
          <w:szCs w:val="28"/>
          <w:lang w:eastAsia="zh-CN"/>
        </w:rPr>
        <w:t>当年度预算剩余款项结合完好率由采购人向供应商支付，每月支付一次。</w:t>
      </w:r>
      <w:r>
        <w:rPr>
          <w:rFonts w:hint="eastAsia" w:ascii="仿宋" w:hAnsi="仿宋" w:eastAsia="仿宋" w:cs="仿宋"/>
          <w:b/>
          <w:color w:val="auto"/>
          <w:szCs w:val="28"/>
        </w:rPr>
        <w:t>（具体付款方式签订合同时明确）</w:t>
      </w:r>
    </w:p>
    <w:p>
      <w:pPr>
        <w:numPr>
          <w:ilvl w:val="0"/>
          <w:numId w:val="3"/>
        </w:numPr>
        <w:spacing w:line="440" w:lineRule="exact"/>
        <w:ind w:firstLine="562" w:firstLineChars="200"/>
        <w:rPr>
          <w:rFonts w:hint="eastAsia" w:ascii="仿宋" w:hAnsi="仿宋" w:eastAsia="仿宋" w:cs="仿宋"/>
          <w:b/>
          <w:color w:val="auto"/>
          <w:szCs w:val="28"/>
          <w:u w:val="single"/>
        </w:rPr>
      </w:pPr>
      <w:r>
        <w:rPr>
          <w:rFonts w:hint="eastAsia" w:ascii="仿宋" w:hAnsi="仿宋" w:eastAsia="仿宋" w:cs="仿宋"/>
          <w:b/>
          <w:color w:val="auto"/>
          <w:szCs w:val="28"/>
        </w:rPr>
        <w:t>本项目采购标的对应的中小企业划分标准所属行业为</w:t>
      </w:r>
      <w:r>
        <w:rPr>
          <w:rFonts w:hint="eastAsia" w:ascii="仿宋" w:hAnsi="仿宋" w:eastAsia="仿宋" w:cs="仿宋"/>
          <w:b/>
          <w:color w:val="auto"/>
          <w:szCs w:val="28"/>
          <w:u w:val="single"/>
        </w:rPr>
        <w:t>信息传输业或软件和信息技术服务业或其他未列明行业。</w:t>
      </w:r>
    </w:p>
    <w:p>
      <w:pPr>
        <w:spacing w:line="440" w:lineRule="exact"/>
        <w:ind w:firstLine="562" w:firstLineChars="200"/>
        <w:rPr>
          <w:rFonts w:hint="eastAsia" w:ascii="仿宋" w:hAnsi="仿宋" w:eastAsia="仿宋" w:cs="仿宋"/>
          <w:b/>
          <w:color w:val="FF0000"/>
          <w:szCs w:val="28"/>
        </w:rPr>
      </w:pPr>
      <w:r>
        <w:rPr>
          <w:rFonts w:hint="eastAsia" w:ascii="仿宋" w:hAnsi="仿宋" w:eastAsia="仿宋" w:cs="仿宋"/>
          <w:b/>
          <w:color w:val="auto"/>
          <w:szCs w:val="28"/>
        </w:rPr>
        <w:t>6、依据《政府采购促进中小企业发展管理办法》（财库【2020】46号）规定享受扶持政策获得政府采购合同的，小微企业不得将合同分包给大中型企业，中型企业不得将合同分包给大型企业。</w:t>
      </w:r>
    </w:p>
    <w:bookmarkEnd w:id="0"/>
    <w:p>
      <w:pPr>
        <w:spacing w:line="530" w:lineRule="exact"/>
        <w:jc w:val="center"/>
        <w:rPr>
          <w:rFonts w:hint="eastAsia" w:ascii="宋体" w:hAnsi="宋体"/>
          <w:b/>
          <w:color w:val="000000"/>
          <w:sz w:val="36"/>
          <w:szCs w:val="36"/>
        </w:rPr>
      </w:pPr>
      <w:permStart w:id="7" w:edGrp="everyone"/>
      <w:r>
        <w:rPr>
          <w:rFonts w:hint="eastAsia" w:ascii="宋体" w:hAnsi="宋体"/>
          <w:b/>
          <w:color w:val="000000"/>
          <w:sz w:val="36"/>
          <w:szCs w:val="36"/>
        </w:rPr>
        <w:br w:type="page"/>
      </w:r>
      <w:permEnd w:id="7"/>
      <w:r>
        <w:rPr>
          <w:rFonts w:hint="eastAsia" w:ascii="宋体" w:hAnsi="宋体"/>
          <w:b/>
          <w:color w:val="000000"/>
          <w:sz w:val="36"/>
          <w:szCs w:val="36"/>
        </w:rPr>
        <w:t>第三章  供应商须知</w:t>
      </w:r>
    </w:p>
    <w:p>
      <w:pPr>
        <w:spacing w:line="530" w:lineRule="exact"/>
        <w:jc w:val="center"/>
        <w:rPr>
          <w:rFonts w:hint="eastAsia" w:ascii="宋体" w:hAnsi="宋体"/>
          <w:b/>
          <w:color w:val="000000"/>
          <w:sz w:val="30"/>
          <w:szCs w:val="30"/>
        </w:rPr>
      </w:pPr>
      <w:r>
        <w:rPr>
          <w:rFonts w:hint="eastAsia" w:ascii="宋体" w:hAnsi="宋体"/>
          <w:b/>
          <w:color w:val="000000"/>
          <w:sz w:val="30"/>
          <w:szCs w:val="30"/>
        </w:rPr>
        <w:t>前附表</w:t>
      </w:r>
    </w:p>
    <w:tbl>
      <w:tblPr>
        <w:tblStyle w:val="51"/>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2"/>
        <w:gridCol w:w="89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6"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szCs w:val="20"/>
              </w:rPr>
            </w:pPr>
            <w:r>
              <w:rPr>
                <w:rFonts w:hint="eastAsia" w:ascii="宋体" w:hAnsi="宋体"/>
                <w:color w:val="000000"/>
                <w:sz w:val="24"/>
              </w:rPr>
              <w:t>序号</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szCs w:val="20"/>
              </w:rPr>
            </w:pPr>
            <w:r>
              <w:rPr>
                <w:rFonts w:hint="eastAsia" w:ascii="宋体" w:hAnsi="宋体"/>
                <w:color w:val="000000"/>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8"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 xml:space="preserve">项目名称：湖州市吴兴区高清治安动态视频监控系统服务项目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99"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2</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采购内容及数量：详见第二章采购需求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99"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3</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3"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4</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sz w:val="24"/>
              </w:rPr>
            </w:pPr>
            <w:r>
              <w:rPr>
                <w:rFonts w:hint="eastAsia" w:ascii="宋体" w:hAnsi="宋体"/>
                <w:color w:val="000000"/>
                <w:sz w:val="24"/>
              </w:rPr>
              <w:t>投标报价及费用：1、本项目投标应以人民币报价；2、不论投标结果如何，供应商应自行承担所有与投标有关的全部费用；</w:t>
            </w:r>
            <w:r>
              <w:rPr>
                <w:rFonts w:hint="eastAsia" w:ascii="宋体" w:hAnsi="宋体"/>
                <w:b/>
                <w:sz w:val="24"/>
              </w:rPr>
              <w:t>3、本项目招标代理服务费按吴财采监〔2016〕210号文件收费标准收取，在确定中标供应商后，领取中标通知书前，由中标供应商全额支付，请供应商自行考虑计入投标报价中。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466"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5</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答疑与澄清：</w:t>
            </w:r>
            <w:r>
              <w:rPr>
                <w:rFonts w:hint="eastAsia" w:ascii="宋体" w:hAnsi="宋体"/>
                <w:bCs/>
                <w:color w:val="000000"/>
                <w:sz w:val="24"/>
              </w:rPr>
              <w:t>供应商对招标文件有异议的，</w:t>
            </w:r>
            <w:r>
              <w:rPr>
                <w:rFonts w:hint="eastAsia" w:ascii="宋体" w:hAnsi="宋体"/>
                <w:bCs/>
                <w:sz w:val="24"/>
              </w:rPr>
              <w:t>应当在2021年12月</w:t>
            </w:r>
            <w:r>
              <w:rPr>
                <w:rFonts w:hint="eastAsia" w:ascii="宋体" w:hAnsi="宋体"/>
                <w:bCs/>
                <w:sz w:val="24"/>
                <w:lang w:val="en-US" w:eastAsia="zh-CN"/>
              </w:rPr>
              <w:t>1</w:t>
            </w:r>
            <w:r>
              <w:rPr>
                <w:rFonts w:hint="eastAsia" w:ascii="宋体" w:hAnsi="宋体"/>
                <w:bCs/>
                <w:sz w:val="24"/>
                <w:lang w:val="en-US" w:eastAsia="zh-CN"/>
              </w:rPr>
              <w:t>4</w:t>
            </w:r>
            <w:r>
              <w:rPr>
                <w:rFonts w:hint="eastAsia" w:ascii="宋体" w:hAnsi="宋体"/>
                <w:bCs/>
                <w:color w:val="000000"/>
                <w:sz w:val="24"/>
              </w:rPr>
              <w:t>日下午17：00前以书面（含传真）形式向采购代理机构一次性提出，招标</w:t>
            </w:r>
            <w:permStart w:id="8" w:edGrp="everyone"/>
            <w:permEnd w:id="8"/>
            <w:r>
              <w:rPr>
                <w:rFonts w:hint="eastAsia" w:ascii="宋体" w:hAnsi="宋体"/>
                <w:bCs/>
                <w:color w:val="000000"/>
                <w:sz w:val="24"/>
              </w:rPr>
              <w:t>采购单位将在规定的时间内统一进行澄清和修改，并书面（含传真）通知所有依法获取招标文件的供应商。供应商未按规定要求提出的，则视同认可招标文件，但法律法规及规范性文件有明确规定的除外。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28"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6</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采购预算：</w:t>
            </w:r>
            <w:r>
              <w:rPr>
                <w:rFonts w:hint="eastAsia" w:cs="宋体"/>
                <w:kern w:val="0"/>
                <w:sz w:val="24"/>
              </w:rPr>
              <w:t>人民币872万元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28"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7</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投标文件组成：</w:t>
            </w:r>
          </w:p>
          <w:p>
            <w:pPr>
              <w:snapToGrid w:val="0"/>
              <w:spacing w:line="540" w:lineRule="exact"/>
              <w:rPr>
                <w:rFonts w:hint="eastAsia" w:ascii="宋体" w:hAnsi="宋体"/>
                <w:color w:val="000000"/>
                <w:sz w:val="24"/>
              </w:rPr>
            </w:pPr>
            <w:r>
              <w:rPr>
                <w:rFonts w:hint="eastAsia" w:ascii="宋体" w:hAnsi="宋体"/>
                <w:color w:val="000000"/>
                <w:sz w:val="24"/>
              </w:rPr>
              <w:t>(1)投标文件组成：资格文件、技术商务资信及其他文件、报价文件。</w:t>
            </w:r>
          </w:p>
          <w:p>
            <w:pPr>
              <w:snapToGrid w:val="0"/>
              <w:spacing w:line="540" w:lineRule="exact"/>
              <w:rPr>
                <w:rFonts w:hint="eastAsia" w:ascii="宋体" w:hAnsi="宋体"/>
                <w:color w:val="000000"/>
                <w:sz w:val="24"/>
              </w:rPr>
            </w:pPr>
            <w:r>
              <w:rPr>
                <w:rFonts w:hint="eastAsia" w:ascii="宋体" w:hAnsi="宋体"/>
                <w:color w:val="000000"/>
                <w:sz w:val="24"/>
              </w:rPr>
              <w:t>(2)投标文件编制：</w:t>
            </w:r>
          </w:p>
          <w:p>
            <w:pPr>
              <w:snapToGrid w:val="0"/>
              <w:spacing w:line="540" w:lineRule="exact"/>
              <w:rPr>
                <w:rFonts w:hint="eastAsia" w:ascii="宋体" w:hAnsi="宋体"/>
                <w:color w:val="000000"/>
                <w:sz w:val="24"/>
              </w:rPr>
            </w:pPr>
            <w:r>
              <w:rPr>
                <w:rFonts w:hint="eastAsia" w:ascii="宋体" w:hAnsi="宋体"/>
                <w:color w:val="000000"/>
                <w:sz w:val="24"/>
              </w:rPr>
              <w:t>供应商应先安装“政采云电子交易客户端”，并按照本采购文件和“政采云平台”的要求，通过“政采云电子交易客户端”编制并加密投标文件。</w:t>
            </w:r>
          </w:p>
          <w:p>
            <w:pPr>
              <w:snapToGrid w:val="0"/>
              <w:spacing w:line="540" w:lineRule="exact"/>
              <w:rPr>
                <w:rFonts w:hint="eastAsia" w:ascii="宋体" w:hAnsi="宋体"/>
                <w:color w:val="000000"/>
                <w:sz w:val="24"/>
              </w:rPr>
            </w:pPr>
            <w:r>
              <w:rPr>
                <w:rFonts w:hint="eastAsia" w:ascii="宋体" w:hAnsi="宋体"/>
                <w:color w:val="000000"/>
                <w:sz w:val="24"/>
              </w:rPr>
              <w:t>(3)投标文件的形式：</w:t>
            </w:r>
          </w:p>
          <w:p>
            <w:pPr>
              <w:snapToGrid w:val="0"/>
              <w:spacing w:line="540" w:lineRule="exact"/>
              <w:rPr>
                <w:rFonts w:hint="eastAsia" w:ascii="宋体" w:hAnsi="宋体"/>
                <w:color w:val="000000"/>
                <w:sz w:val="24"/>
              </w:rPr>
            </w:pPr>
            <w:r>
              <w:rPr>
                <w:rFonts w:hint="eastAsia" w:ascii="宋体" w:hAnsi="宋体"/>
                <w:color w:val="000000"/>
                <w:sz w:val="24"/>
              </w:rPr>
              <w:t>电子投标文件：（“电子加密投标文件”，供应商还可以提供“备份投标文件”，在投标文件编制完成后同时生成）。</w:t>
            </w:r>
          </w:p>
          <w:p>
            <w:pPr>
              <w:snapToGrid w:val="0"/>
              <w:spacing w:line="540" w:lineRule="exact"/>
              <w:rPr>
                <w:rFonts w:hint="eastAsia" w:ascii="宋体" w:hAnsi="宋体"/>
                <w:color w:val="000000"/>
                <w:sz w:val="24"/>
              </w:rPr>
            </w:pPr>
            <w:r>
              <w:rPr>
                <w:rFonts w:hint="eastAsia" w:ascii="宋体" w:hAnsi="宋体"/>
                <w:color w:val="000000"/>
                <w:sz w:val="24"/>
              </w:rPr>
              <w:t xml:space="preserve"> (4)投标文件份数：</w:t>
            </w:r>
          </w:p>
          <w:p>
            <w:pPr>
              <w:snapToGrid w:val="0"/>
              <w:spacing w:line="540" w:lineRule="exact"/>
              <w:rPr>
                <w:rFonts w:hint="eastAsia" w:ascii="宋体" w:hAnsi="宋体"/>
                <w:color w:val="000000"/>
                <w:sz w:val="24"/>
              </w:rPr>
            </w:pPr>
            <w:r>
              <w:rPr>
                <w:rFonts w:hint="eastAsia" w:ascii="宋体" w:hAnsi="宋体"/>
                <w:color w:val="000000"/>
                <w:sz w:val="24"/>
              </w:rPr>
              <w:t>“电子加密投标文件”：在线上传递交一份；“备份投标文件”（供应商如需提供的）；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67"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8</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sz w:val="24"/>
              </w:rPr>
            </w:pPr>
            <w:r>
              <w:rPr>
                <w:rFonts w:hint="eastAsia" w:ascii="宋体" w:hAnsi="宋体"/>
                <w:sz w:val="24"/>
              </w:rPr>
              <w:t>投标文件的制作、递交：</w:t>
            </w:r>
          </w:p>
          <w:p>
            <w:pPr>
              <w:snapToGrid w:val="0"/>
              <w:spacing w:line="540" w:lineRule="exact"/>
              <w:rPr>
                <w:rFonts w:hint="eastAsia" w:ascii="宋体" w:hAnsi="宋体"/>
                <w:sz w:val="24"/>
              </w:rPr>
            </w:pPr>
            <w:r>
              <w:rPr>
                <w:rFonts w:hint="eastAsia" w:ascii="宋体" w:hAnsi="宋体"/>
                <w:sz w:val="24"/>
              </w:rPr>
              <w:t>1、本项目实行电子招投标。</w:t>
            </w:r>
          </w:p>
          <w:p>
            <w:pPr>
              <w:snapToGrid w:val="0"/>
              <w:spacing w:line="540" w:lineRule="exact"/>
              <w:rPr>
                <w:rFonts w:hint="eastAsia" w:ascii="宋体" w:hAnsi="宋体"/>
                <w:sz w:val="24"/>
              </w:rPr>
            </w:pPr>
            <w:r>
              <w:rPr>
                <w:rFonts w:hint="eastAsia" w:ascii="宋体" w:hAnsi="宋体"/>
                <w:sz w:val="24"/>
              </w:rPr>
              <w:t>2、供应商应按要求提供电子投标文件：（1）按政采云平台项目采购-电子交易操作指南及本招标文件要求制作、加密并递交，超过上传时间的视为放弃投标资格，作无效标处理；通过“政采云平台”上传递交的“电子加密投标文件”无法按时解密，供应商递交了备份投标文件的，以备份投标文件为依据，否则视为投标文件撤回。</w:t>
            </w:r>
          </w:p>
          <w:p>
            <w:pPr>
              <w:snapToGrid w:val="0"/>
              <w:spacing w:line="540" w:lineRule="exact"/>
              <w:rPr>
                <w:rFonts w:hint="eastAsia" w:ascii="宋体" w:hAnsi="宋体"/>
                <w:sz w:val="24"/>
              </w:rPr>
            </w:pPr>
            <w:r>
              <w:rPr>
                <w:rFonts w:hint="eastAsia" w:ascii="宋体" w:hAnsi="宋体"/>
                <w:color w:val="000000"/>
                <w:sz w:val="24"/>
              </w:rPr>
              <w:t>（2）供应商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递交的投标文件，电子交易平台将拒收。</w:t>
            </w:r>
          </w:p>
          <w:p>
            <w:pPr>
              <w:snapToGrid w:val="0"/>
              <w:spacing w:line="540" w:lineRule="exact"/>
              <w:rPr>
                <w:rFonts w:hint="eastAsia" w:ascii="宋体" w:hAnsi="宋体"/>
                <w:sz w:val="24"/>
              </w:rPr>
            </w:pPr>
            <w:r>
              <w:rPr>
                <w:rFonts w:hint="eastAsia" w:ascii="宋体" w:hAnsi="宋体"/>
                <w:color w:val="000000"/>
                <w:sz w:val="24"/>
              </w:rPr>
              <w:t>（3）“电子加密投标文件”成功上传递交后，供应商可自行打印投标文件接收回执。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78"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9</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sz w:val="24"/>
              </w:rPr>
            </w:pPr>
            <w:r>
              <w:rPr>
                <w:rFonts w:hint="eastAsia" w:ascii="宋体" w:hAnsi="宋体"/>
                <w:sz w:val="24"/>
              </w:rPr>
              <w:t>投标截止时间：</w:t>
            </w:r>
            <w:r>
              <w:rPr>
                <w:rFonts w:hint="eastAsia" w:ascii="宋体" w:hAnsi="宋体" w:cs="宋体"/>
                <w:b/>
                <w:kern w:val="0"/>
                <w:sz w:val="24"/>
              </w:rPr>
              <w:t>2021年12月</w:t>
            </w:r>
            <w:r>
              <w:rPr>
                <w:rFonts w:hint="eastAsia" w:ascii="宋体" w:hAnsi="宋体" w:cs="宋体"/>
                <w:b/>
                <w:kern w:val="0"/>
                <w:sz w:val="24"/>
                <w:lang w:val="en-US" w:eastAsia="zh-CN"/>
              </w:rPr>
              <w:t>2</w:t>
            </w:r>
            <w:r>
              <w:rPr>
                <w:rFonts w:hint="eastAsia" w:ascii="宋体" w:hAnsi="宋体" w:cs="宋体"/>
                <w:b/>
                <w:kern w:val="0"/>
                <w:sz w:val="24"/>
                <w:lang w:val="en-US" w:eastAsia="zh-CN"/>
              </w:rPr>
              <w:t>3</w:t>
            </w:r>
            <w:r>
              <w:rPr>
                <w:rFonts w:hint="eastAsia" w:ascii="宋体" w:hAnsi="宋体" w:cs="宋体"/>
                <w:b/>
                <w:kern w:val="0"/>
                <w:sz w:val="24"/>
              </w:rPr>
              <w:t>日上午09:00时</w:t>
            </w:r>
            <w:r>
              <w:rPr>
                <w:rFonts w:hint="eastAsia" w:ascii="宋体" w:hAnsi="宋体"/>
                <w:b/>
                <w:sz w:val="24"/>
              </w:rPr>
              <w:t>前</w:t>
            </w:r>
          </w:p>
          <w:p>
            <w:pPr>
              <w:snapToGrid w:val="0"/>
              <w:spacing w:line="540" w:lineRule="exact"/>
              <w:rPr>
                <w:rFonts w:hint="eastAsia" w:ascii="宋体" w:hAnsi="宋体"/>
                <w:sz w:val="24"/>
              </w:rPr>
            </w:pPr>
            <w:r>
              <w:rPr>
                <w:rFonts w:hint="eastAsia" w:ascii="宋体" w:hAnsi="宋体"/>
                <w:sz w:val="24"/>
              </w:rPr>
              <w:t>地点：湖州市吴兴区公共资源交易中心（湖州市吴兴区区府路1188号总部自由港E幢4楼）403开标室。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2"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10</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sz w:val="24"/>
              </w:rPr>
            </w:pPr>
            <w:r>
              <w:rPr>
                <w:rFonts w:hint="eastAsia" w:ascii="宋体" w:hAnsi="宋体"/>
                <w:sz w:val="24"/>
              </w:rPr>
              <w:t>开标时间：</w:t>
            </w:r>
            <w:r>
              <w:rPr>
                <w:rFonts w:hint="eastAsia" w:ascii="宋体" w:hAnsi="宋体"/>
                <w:b/>
                <w:sz w:val="24"/>
              </w:rPr>
              <w:t>2021年12月</w:t>
            </w:r>
            <w:r>
              <w:rPr>
                <w:rFonts w:hint="eastAsia" w:ascii="宋体" w:hAnsi="宋体"/>
                <w:b/>
                <w:sz w:val="24"/>
                <w:lang w:val="en-US" w:eastAsia="zh-CN"/>
              </w:rPr>
              <w:t>2</w:t>
            </w:r>
            <w:r>
              <w:rPr>
                <w:rFonts w:hint="eastAsia" w:ascii="宋体" w:hAnsi="宋体"/>
                <w:b/>
                <w:sz w:val="24"/>
                <w:lang w:val="en-US" w:eastAsia="zh-CN"/>
              </w:rPr>
              <w:t>3</w:t>
            </w:r>
            <w:r>
              <w:rPr>
                <w:rFonts w:hint="eastAsia" w:ascii="宋体" w:hAnsi="宋体"/>
                <w:b/>
                <w:sz w:val="24"/>
              </w:rPr>
              <w:t>日上午09:00时整</w:t>
            </w:r>
          </w:p>
          <w:p>
            <w:pPr>
              <w:snapToGrid w:val="0"/>
              <w:spacing w:line="540" w:lineRule="exact"/>
              <w:rPr>
                <w:rFonts w:hint="eastAsia" w:ascii="宋体" w:hAnsi="宋体"/>
                <w:sz w:val="24"/>
              </w:rPr>
            </w:pPr>
            <w:r>
              <w:rPr>
                <w:rFonts w:hint="eastAsia" w:ascii="宋体" w:hAnsi="宋体"/>
                <w:sz w:val="24"/>
              </w:rPr>
              <w:t>开标地点：湖州市吴兴区公共资源交易中心（湖州市吴兴区区府路1188号总部自由港E幢4楼）403开标室</w:t>
            </w:r>
            <w:r>
              <w:rPr>
                <w:rFonts w:hint="eastAsia" w:ascii="宋体" w:hAnsi="宋体" w:cs="宋体"/>
                <w:kern w:val="0"/>
                <w:sz w:val="24"/>
              </w:rPr>
              <w:t>。</w:t>
            </w:r>
          </w:p>
          <w:p>
            <w:pPr>
              <w:snapToGrid w:val="0"/>
              <w:spacing w:line="540" w:lineRule="exact"/>
              <w:rPr>
                <w:rFonts w:hint="eastAsia" w:ascii="宋体" w:hAnsi="宋体"/>
                <w:sz w:val="24"/>
              </w:rPr>
            </w:pPr>
            <w:r>
              <w:rPr>
                <w:rFonts w:hint="eastAsia" w:ascii="宋体" w:hAnsi="宋体"/>
                <w:sz w:val="24"/>
              </w:rPr>
              <w:t>1、开标后，采购组织机构将向各供应商发出“电子加密投标文件”的解密通知，各供应商代表应当在接到解密通知后30分钟内自行完成“电子加密投标文件”的在线解密。</w:t>
            </w:r>
          </w:p>
          <w:p>
            <w:pPr>
              <w:snapToGrid w:val="0"/>
              <w:spacing w:line="540" w:lineRule="exact"/>
              <w:rPr>
                <w:rFonts w:hint="eastAsia" w:ascii="宋体" w:hAnsi="宋体"/>
                <w:sz w:val="24"/>
              </w:rPr>
            </w:pPr>
            <w:r>
              <w:rPr>
                <w:rFonts w:hint="eastAsia" w:ascii="宋体" w:hAnsi="宋体"/>
                <w:sz w:val="24"/>
              </w:rPr>
              <w:t>2、通过“政采云平台”上传递交的“电子加密投标文件”无法按时解密，供应商递交了备份投标文件的，以备份投标文件为依据，否则视为投标文件撤回。通过“政采云平台”上传递交的“电子加密投标文件”已按时解密的，“备份投标文件”自动失效。供应商仅递交备份投标文件的，投标无效。</w:t>
            </w:r>
          </w:p>
          <w:p>
            <w:pPr>
              <w:snapToGrid w:val="0"/>
              <w:spacing w:line="540" w:lineRule="exact"/>
              <w:rPr>
                <w:rFonts w:hint="eastAsia" w:ascii="宋体" w:hAnsi="宋体"/>
                <w:sz w:val="24"/>
              </w:rPr>
            </w:pPr>
            <w:r>
              <w:rPr>
                <w:rFonts w:hint="eastAsia" w:ascii="宋体" w:hAnsi="宋体"/>
                <w:sz w:val="24"/>
              </w:rPr>
              <w:t xml:space="preserve">3、为保障解密成功，派授权代表出席的供应商建议携带笔记本电脑及CA数字证书至开标现场完成传输、解密等事宜（交易中心不提供无线网络，请供应商自行解决上网问题） ；在线参加开标的供应商请随身携带CA数字证书。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2"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11</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可中止电子交易活动的情形：</w:t>
            </w:r>
          </w:p>
          <w:p>
            <w:pPr>
              <w:snapToGrid w:val="0"/>
              <w:spacing w:line="540" w:lineRule="exact"/>
              <w:rPr>
                <w:rFonts w:hint="eastAsia" w:ascii="宋体" w:hAnsi="宋体"/>
                <w:color w:val="000000"/>
                <w:sz w:val="24"/>
              </w:rPr>
            </w:pPr>
            <w:r>
              <w:rPr>
                <w:rFonts w:hint="eastAsia" w:ascii="宋体" w:hAnsi="宋体"/>
                <w:color w:val="000000"/>
                <w:sz w:val="24"/>
              </w:rPr>
              <w:t>采购过程中出现以下情形，导致电子交易平台无法正常运行，或者无法保证电子交易的公平、公正和安全时，采购组织机构可中止电子交易活动：</w:t>
            </w:r>
          </w:p>
          <w:p>
            <w:pPr>
              <w:snapToGrid w:val="0"/>
              <w:spacing w:line="540" w:lineRule="exact"/>
              <w:rPr>
                <w:rFonts w:hint="eastAsia" w:ascii="宋体" w:hAnsi="宋体"/>
                <w:color w:val="000000"/>
                <w:sz w:val="24"/>
              </w:rPr>
            </w:pPr>
            <w:r>
              <w:rPr>
                <w:rFonts w:hint="eastAsia" w:ascii="宋体" w:hAnsi="宋体"/>
                <w:color w:val="000000"/>
                <w:sz w:val="24"/>
              </w:rPr>
              <w:t>（1）电子交易平台发生故障而无法登录访问的；</w:t>
            </w:r>
          </w:p>
          <w:p>
            <w:pPr>
              <w:snapToGrid w:val="0"/>
              <w:spacing w:line="540" w:lineRule="exact"/>
              <w:rPr>
                <w:rFonts w:hint="eastAsia" w:ascii="宋体" w:hAnsi="宋体"/>
                <w:color w:val="000000"/>
                <w:sz w:val="24"/>
              </w:rPr>
            </w:pPr>
            <w:r>
              <w:rPr>
                <w:rFonts w:hint="eastAsia" w:ascii="宋体" w:hAnsi="宋体"/>
                <w:color w:val="000000"/>
                <w:sz w:val="24"/>
              </w:rPr>
              <w:t>（2）电子交易平台应用或数据库出现错误，不能进行正常操作的；</w:t>
            </w:r>
          </w:p>
          <w:p>
            <w:pPr>
              <w:snapToGrid w:val="0"/>
              <w:spacing w:line="540" w:lineRule="exact"/>
              <w:rPr>
                <w:rFonts w:hint="eastAsia" w:ascii="宋体" w:hAnsi="宋体"/>
                <w:color w:val="000000"/>
                <w:sz w:val="24"/>
              </w:rPr>
            </w:pPr>
            <w:r>
              <w:rPr>
                <w:rFonts w:hint="eastAsia" w:ascii="宋体" w:hAnsi="宋体"/>
                <w:color w:val="000000"/>
                <w:sz w:val="24"/>
              </w:rPr>
              <w:t>（3）电子交易平台发现严重安全漏洞，有潜在泄密危险的；</w:t>
            </w:r>
          </w:p>
          <w:p>
            <w:pPr>
              <w:snapToGrid w:val="0"/>
              <w:spacing w:line="540" w:lineRule="exact"/>
              <w:rPr>
                <w:rFonts w:hint="eastAsia" w:ascii="宋体" w:hAnsi="宋体"/>
                <w:color w:val="000000"/>
                <w:sz w:val="24"/>
              </w:rPr>
            </w:pPr>
            <w:r>
              <w:rPr>
                <w:rFonts w:hint="eastAsia" w:ascii="宋体" w:hAnsi="宋体"/>
                <w:color w:val="000000"/>
                <w:sz w:val="24"/>
              </w:rPr>
              <w:t>（4）病毒发作导致不能进行正常操作的；</w:t>
            </w:r>
          </w:p>
          <w:p>
            <w:pPr>
              <w:snapToGrid w:val="0"/>
              <w:spacing w:line="540" w:lineRule="exact"/>
              <w:rPr>
                <w:rFonts w:hint="eastAsia" w:ascii="宋体" w:hAnsi="宋体"/>
                <w:color w:val="000000"/>
                <w:sz w:val="24"/>
              </w:rPr>
            </w:pPr>
            <w:r>
              <w:rPr>
                <w:rFonts w:hint="eastAsia" w:ascii="宋体" w:hAnsi="宋体"/>
                <w:color w:val="000000"/>
                <w:sz w:val="24"/>
              </w:rPr>
              <w:t>（5）其他无法保证电子交易的公平、公正和安全的情况。</w:t>
            </w:r>
          </w:p>
          <w:p>
            <w:pPr>
              <w:snapToGrid w:val="0"/>
              <w:spacing w:line="540" w:lineRule="exact"/>
              <w:rPr>
                <w:rFonts w:hint="eastAsia" w:ascii="宋体" w:hAnsi="宋体"/>
                <w:color w:val="000000"/>
                <w:sz w:val="24"/>
              </w:rPr>
            </w:pPr>
            <w:r>
              <w:rPr>
                <w:rFonts w:hint="eastAsia" w:ascii="宋体" w:hAnsi="宋体"/>
                <w:color w:val="000000"/>
                <w:sz w:val="24"/>
              </w:rPr>
              <w:t>出现上述情形，不影响采购公平、公正性的，采购组织机构可以待上述情形消除后继续组织电子交易活动，也可以决定某些环节以纸质形式进行；影响或可能影响采购公平、公正性的，应当重新采购。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92"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12</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评标办法及评分标准：按照招标文件第四章评标办法及评分标准。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71"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13</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left"/>
              <w:rPr>
                <w:rFonts w:hint="eastAsia" w:ascii="宋体" w:hAnsi="宋体"/>
                <w:color w:val="000000"/>
                <w:sz w:val="24"/>
              </w:rPr>
            </w:pPr>
            <w:r>
              <w:rPr>
                <w:rFonts w:hint="eastAsia" w:ascii="宋体" w:hAnsi="宋体"/>
                <w:color w:val="000000"/>
                <w:sz w:val="24"/>
              </w:rPr>
              <w:t>中标结果公告：评标结束后，采购人确认采购结果后，中标公告发布于</w:t>
            </w:r>
          </w:p>
          <w:p>
            <w:pPr>
              <w:snapToGrid w:val="0"/>
              <w:spacing w:line="540" w:lineRule="exact"/>
              <w:jc w:val="left"/>
              <w:rPr>
                <w:rFonts w:hint="eastAsia" w:ascii="宋体" w:hAnsi="宋体"/>
                <w:color w:val="000000"/>
                <w:sz w:val="24"/>
              </w:rPr>
            </w:pPr>
            <w:r>
              <w:rPr>
                <w:rFonts w:hint="eastAsia" w:ascii="宋体" w:hAnsi="宋体"/>
                <w:color w:val="000000"/>
                <w:sz w:val="24"/>
              </w:rPr>
              <w:t>浙江政府采购网：(http://zfcg.czt.zj.gov.cn/)、</w:t>
            </w:r>
          </w:p>
          <w:p>
            <w:pPr>
              <w:widowControl/>
              <w:spacing w:line="510" w:lineRule="exact"/>
              <w:ind w:right="60"/>
              <w:jc w:val="left"/>
              <w:rPr>
                <w:rFonts w:hint="eastAsia" w:ascii="宋体" w:hAnsi="宋体" w:cs="宋体"/>
                <w:sz w:val="24"/>
              </w:rPr>
            </w:pPr>
            <w:r>
              <w:rPr>
                <w:rFonts w:hint="eastAsia" w:ascii="宋体" w:hAnsi="宋体" w:cs="宋体"/>
                <w:bCs/>
                <w:color w:val="000000"/>
                <w:kern w:val="0"/>
                <w:sz w:val="24"/>
              </w:rPr>
              <w:t>湖州市吴兴区公共资源交易中心：吴兴区人民政府网http://www.wuxing.gov.cn/首页“吴兴区公共资源交易中心”专栏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76"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14</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中标通知书：在发布中标结果公告的同时，向中标供应商发中标通知书。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2"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15</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2"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16</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履约保证金: 本项目无需缴纳。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2"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17</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5"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olor w:val="000000"/>
                <w:sz w:val="24"/>
              </w:rPr>
            </w:pPr>
            <w:r>
              <w:rPr>
                <w:rFonts w:hint="eastAsia" w:ascii="宋体" w:hAnsi="宋体"/>
                <w:color w:val="000000"/>
                <w:sz w:val="24"/>
              </w:rPr>
              <w:t>18</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olor w:val="000000"/>
                <w:sz w:val="24"/>
              </w:rPr>
            </w:pPr>
            <w:r>
              <w:rPr>
                <w:rFonts w:hint="eastAsia" w:ascii="宋体" w:hAnsi="宋体"/>
                <w:color w:val="000000"/>
                <w:sz w:val="24"/>
              </w:rPr>
              <w:t>解释：本招标文件的解释权属于采购人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5" w:hRule="atLeast"/>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jc w:val="center"/>
              <w:rPr>
                <w:rFonts w:hint="eastAsia" w:ascii="宋体" w:hAnsi="宋体" w:cs="宋体"/>
                <w:b/>
                <w:color w:val="000000"/>
                <w:sz w:val="24"/>
              </w:rPr>
            </w:pPr>
            <w:r>
              <w:rPr>
                <w:rFonts w:hint="eastAsia" w:ascii="宋体" w:hAnsi="宋体" w:cs="宋体"/>
                <w:b/>
                <w:color w:val="000000"/>
                <w:sz w:val="24"/>
              </w:rPr>
              <w:t>19</w:t>
            </w:r>
          </w:p>
        </w:tc>
        <w:tc>
          <w:tcPr>
            <w:tcW w:w="8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40" w:lineRule="exact"/>
              <w:rPr>
                <w:rFonts w:hint="eastAsia" w:ascii="宋体" w:hAnsi="宋体" w:cs="宋体"/>
                <w:b/>
                <w:color w:val="000000"/>
                <w:sz w:val="24"/>
              </w:rPr>
            </w:pPr>
            <w:r>
              <w:rPr>
                <w:rFonts w:hint="eastAsia" w:ascii="宋体" w:hAnsi="宋体" w:cs="宋体"/>
                <w:b/>
                <w:color w:val="000000"/>
                <w:sz w:val="24"/>
              </w:rPr>
              <w:t>在确定中标供应商后，签订合同前，中标供应商须提供一份完整的纸质投标文件给采购人，纸质投标文件须与电子投标文件格式及内容一致。</w:t>
            </w:r>
          </w:p>
        </w:tc>
      </w:tr>
    </w:tbl>
    <w:p>
      <w:pPr>
        <w:spacing w:line="580" w:lineRule="exact"/>
        <w:rPr>
          <w:rFonts w:hint="eastAsia" w:ascii="宋体" w:hAnsi="宋体" w:cs="宋体"/>
          <w:b/>
          <w:color w:val="000000"/>
          <w:sz w:val="24"/>
        </w:rPr>
      </w:pPr>
      <w:r>
        <w:rPr>
          <w:rFonts w:hint="eastAsia" w:ascii="宋体" w:hAnsi="宋体" w:cs="宋体"/>
          <w:b/>
          <w:color w:val="000000"/>
          <w:sz w:val="24"/>
        </w:rPr>
        <w:t>一、总  则</w:t>
      </w:r>
    </w:p>
    <w:p>
      <w:pPr>
        <w:spacing w:line="580" w:lineRule="exact"/>
        <w:ind w:firstLine="472" w:firstLineChars="197"/>
        <w:rPr>
          <w:rFonts w:hint="eastAsia" w:ascii="宋体" w:hAnsi="宋体" w:cs="宋体"/>
          <w:b/>
          <w:color w:val="000000"/>
          <w:sz w:val="24"/>
        </w:rPr>
      </w:pPr>
      <w:r>
        <w:rPr>
          <w:rFonts w:hint="eastAsia" w:ascii="宋体" w:hAnsi="宋体" w:cs="宋体"/>
          <w:color w:val="000000"/>
          <w:sz w:val="24"/>
        </w:rPr>
        <w:t>（一）适用范围</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本招标文件适用于</w:t>
      </w:r>
      <w:r>
        <w:rPr>
          <w:rFonts w:hint="eastAsia" w:hAnsi="宋体" w:cs="宋体"/>
          <w:b/>
          <w:color w:val="000000"/>
          <w:sz w:val="24"/>
          <w:szCs w:val="24"/>
          <w:u w:val="single"/>
        </w:rPr>
        <w:t xml:space="preserve">湖州市吴兴区高清治安动态视频监控系统服务项目 </w:t>
      </w:r>
      <w:r>
        <w:rPr>
          <w:rFonts w:hint="eastAsia" w:hAnsi="宋体" w:cs="宋体"/>
          <w:color w:val="000000"/>
          <w:sz w:val="24"/>
          <w:szCs w:val="24"/>
        </w:rPr>
        <w:t>的招标、投标、评标、定标、验收、合同履约、付款等行为（法律、法规另有规定的，从其规定）。</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（二）采购预算：人民币872万元</w:t>
      </w:r>
    </w:p>
    <w:p>
      <w:pPr>
        <w:snapToGrid w:val="0"/>
        <w:spacing w:line="580" w:lineRule="exact"/>
        <w:ind w:firstLine="472" w:firstLineChars="197"/>
        <w:jc w:val="left"/>
        <w:outlineLvl w:val="1"/>
        <w:rPr>
          <w:rFonts w:hint="eastAsia" w:ascii="宋体" w:hAnsi="宋体" w:cs="宋体"/>
          <w:color w:val="000000"/>
          <w:sz w:val="24"/>
        </w:rPr>
      </w:pPr>
      <w:r>
        <w:rPr>
          <w:rFonts w:hint="eastAsia" w:ascii="宋体" w:hAnsi="宋体" w:cs="宋体"/>
          <w:color w:val="000000"/>
          <w:sz w:val="24"/>
        </w:rPr>
        <w:t>（三）定义</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1.采购人系指组织本次招标的</w:t>
      </w:r>
      <w:r>
        <w:rPr>
          <w:rFonts w:hint="eastAsia" w:hAnsi="宋体" w:cs="宋体"/>
          <w:b/>
          <w:color w:val="000000"/>
          <w:sz w:val="24"/>
          <w:szCs w:val="24"/>
          <w:u w:val="single"/>
        </w:rPr>
        <w:t>湖州市公安局吴兴区分局</w:t>
      </w:r>
      <w:r>
        <w:rPr>
          <w:rFonts w:hint="eastAsia" w:hAnsi="宋体" w:cs="宋体"/>
          <w:color w:val="000000"/>
          <w:sz w:val="24"/>
          <w:szCs w:val="24"/>
        </w:rPr>
        <w:t>，采购代理机构系指受采购人委托组织本次招标的</w:t>
      </w:r>
      <w:r>
        <w:rPr>
          <w:rFonts w:hint="eastAsia" w:hAnsi="宋体" w:cs="宋体"/>
          <w:b/>
          <w:color w:val="000000"/>
          <w:sz w:val="24"/>
          <w:szCs w:val="24"/>
          <w:u w:val="single"/>
        </w:rPr>
        <w:t>浙江明业项目管理有限公司</w:t>
      </w:r>
      <w:r>
        <w:rPr>
          <w:rFonts w:hint="eastAsia" w:hAnsi="宋体" w:cs="宋体"/>
          <w:color w:val="000000"/>
          <w:sz w:val="24"/>
          <w:szCs w:val="24"/>
        </w:rPr>
        <w:t>。</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2.“供应商”指向采购人提交投标文件的单位。</w:t>
      </w:r>
    </w:p>
    <w:p>
      <w:pPr>
        <w:pStyle w:val="28"/>
        <w:spacing w:line="580" w:lineRule="exact"/>
        <w:ind w:firstLine="480" w:firstLineChars="200"/>
        <w:rPr>
          <w:rFonts w:hint="eastAsia" w:hAnsi="宋体" w:cs="宋体"/>
          <w:sz w:val="24"/>
          <w:szCs w:val="24"/>
        </w:rPr>
      </w:pPr>
      <w:r>
        <w:rPr>
          <w:rFonts w:hint="eastAsia" w:hAnsi="宋体" w:cs="宋体"/>
          <w:sz w:val="24"/>
          <w:szCs w:val="24"/>
        </w:rPr>
        <w:t>3.“项目”系指供应商按招标文件规定向采购人提供的服务</w:t>
      </w:r>
      <w:r>
        <w:rPr>
          <w:rFonts w:hint="eastAsia" w:hAnsi="宋体" w:cs="宋体"/>
          <w:sz w:val="24"/>
        </w:rPr>
        <w:t>及类似其他义务</w:t>
      </w:r>
      <w:r>
        <w:rPr>
          <w:rFonts w:hint="eastAsia" w:hAnsi="宋体" w:cs="宋体"/>
          <w:sz w:val="24"/>
          <w:szCs w:val="24"/>
        </w:rPr>
        <w:t>。</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4.“书面形式”包括信函、传真、电报等。</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5.“▲”系指实质性要求条款。</w:t>
      </w:r>
    </w:p>
    <w:p>
      <w:pPr>
        <w:snapToGrid w:val="0"/>
        <w:spacing w:line="580" w:lineRule="exact"/>
        <w:ind w:firstLine="470" w:firstLineChars="196"/>
        <w:jc w:val="left"/>
        <w:outlineLvl w:val="1"/>
        <w:rPr>
          <w:rFonts w:hint="eastAsia" w:ascii="宋体" w:hAnsi="宋体" w:cs="宋体"/>
          <w:color w:val="000000"/>
          <w:sz w:val="24"/>
        </w:rPr>
      </w:pPr>
      <w:r>
        <w:rPr>
          <w:rFonts w:hint="eastAsia" w:ascii="宋体" w:hAnsi="宋体" w:cs="宋体"/>
          <w:color w:val="000000"/>
          <w:sz w:val="24"/>
        </w:rPr>
        <w:t>（四）采购方式</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本次招标采用公开招标方式进行。</w:t>
      </w:r>
    </w:p>
    <w:p>
      <w:pPr>
        <w:snapToGrid w:val="0"/>
        <w:spacing w:line="580" w:lineRule="exact"/>
        <w:ind w:firstLine="470" w:firstLineChars="196"/>
        <w:jc w:val="left"/>
        <w:outlineLvl w:val="1"/>
        <w:rPr>
          <w:rFonts w:hint="eastAsia" w:ascii="宋体" w:hAnsi="宋体" w:cs="宋体"/>
          <w:b/>
          <w:color w:val="000000"/>
          <w:sz w:val="24"/>
        </w:rPr>
      </w:pPr>
      <w:r>
        <w:rPr>
          <w:rFonts w:hint="eastAsia" w:ascii="宋体" w:hAnsi="宋体" w:cs="宋体"/>
          <w:color w:val="000000"/>
          <w:sz w:val="24"/>
        </w:rPr>
        <w:t>（五）投标委托</w:t>
      </w:r>
    </w:p>
    <w:p>
      <w:pPr>
        <w:spacing w:line="580" w:lineRule="exact"/>
        <w:ind w:firstLine="480" w:firstLineChars="200"/>
        <w:rPr>
          <w:rFonts w:hint="eastAsia" w:ascii="宋体" w:hAnsi="宋体" w:cs="宋体"/>
          <w:b/>
          <w:color w:val="000000"/>
          <w:sz w:val="24"/>
          <w:u w:val="single"/>
        </w:rPr>
      </w:pPr>
      <w:r>
        <w:rPr>
          <w:rFonts w:hint="eastAsia" w:ascii="宋体" w:hAnsi="宋体" w:cs="宋体"/>
          <w:sz w:val="24"/>
        </w:rPr>
        <w:t>供应商派代表出席的</w:t>
      </w:r>
      <w:r>
        <w:rPr>
          <w:rFonts w:hint="eastAsia" w:ascii="宋体" w:hAnsi="宋体" w:cs="宋体"/>
          <w:color w:val="000000"/>
          <w:sz w:val="24"/>
        </w:rPr>
        <w:t>须携带有效身份证件。如供应商代表不是法定代表人，须有法定代表人出具的授权委托书及授权代理人最近一个月个人社保缴纳证明文件（正本用原件，副本用复印件，格式见第六章）。</w:t>
      </w:r>
      <w:r>
        <w:rPr>
          <w:rFonts w:hint="eastAsia" w:ascii="宋体" w:hAnsi="宋体" w:cs="宋体"/>
          <w:b/>
          <w:color w:val="000000"/>
          <w:sz w:val="24"/>
          <w:u w:val="single"/>
        </w:rPr>
        <w:t>在开标时需单独提交一份交给采购人及采购代理机构，以便对供应商资格进行审核，法定代表人授权委托书原件必须由法定代表人签名并加盖单位公章。</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（六）投标费用</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1.供应商应自行承担投标过程中的所有相关费用，不论中标与否，采购人在任何情况下不承担有关费用。</w:t>
      </w:r>
    </w:p>
    <w:p>
      <w:pPr>
        <w:spacing w:line="580" w:lineRule="exact"/>
        <w:ind w:firstLine="480" w:firstLineChars="200"/>
        <w:rPr>
          <w:rFonts w:hint="eastAsia" w:ascii="宋体" w:hAnsi="宋体" w:cs="宋体"/>
          <w:sz w:val="24"/>
        </w:rPr>
      </w:pPr>
      <w:r>
        <w:rPr>
          <w:rFonts w:hint="eastAsia" w:ascii="宋体" w:hAnsi="宋体" w:cs="宋体"/>
          <w:sz w:val="24"/>
        </w:rPr>
        <w:t>2.本项目招标代理服务费按吴财采监〔2016〕210号文件收费标准收取，在确定中标供应商后，领取中标通知书前，由中标供应商全额支付，请各供应商自行考虑计入投标报价中。</w:t>
      </w:r>
    </w:p>
    <w:p>
      <w:pPr>
        <w:spacing w:line="580" w:lineRule="exact"/>
        <w:ind w:firstLine="482" w:firstLineChars="200"/>
        <w:rPr>
          <w:rFonts w:hint="eastAsia" w:ascii="宋体" w:hAnsi="宋体" w:cs="宋体"/>
          <w:b/>
          <w:color w:val="000000"/>
          <w:sz w:val="24"/>
        </w:rPr>
      </w:pPr>
      <w:r>
        <w:rPr>
          <w:rFonts w:hint="eastAsia" w:ascii="宋体" w:hAnsi="宋体" w:cs="宋体"/>
          <w:b/>
          <w:color w:val="000000"/>
          <w:sz w:val="24"/>
        </w:rPr>
        <w:t>代理机构银行账户信息：</w:t>
      </w:r>
    </w:p>
    <w:p>
      <w:pPr>
        <w:spacing w:line="580" w:lineRule="exact"/>
        <w:ind w:firstLine="482" w:firstLineChars="200"/>
        <w:rPr>
          <w:rFonts w:hint="eastAsia" w:ascii="宋体" w:hAnsi="宋体" w:cs="宋体"/>
          <w:b/>
          <w:color w:val="000000"/>
          <w:sz w:val="24"/>
        </w:rPr>
      </w:pPr>
      <w:r>
        <w:rPr>
          <w:rFonts w:hint="eastAsia" w:ascii="宋体" w:hAnsi="宋体" w:cs="宋体"/>
          <w:b/>
          <w:color w:val="000000"/>
          <w:sz w:val="24"/>
        </w:rPr>
        <w:t>户名：浙江明业项目管理有限公司湖州分公司</w:t>
      </w:r>
    </w:p>
    <w:p>
      <w:pPr>
        <w:spacing w:line="580" w:lineRule="exact"/>
        <w:ind w:firstLine="482" w:firstLineChars="200"/>
        <w:rPr>
          <w:rFonts w:hint="eastAsia" w:ascii="宋体" w:hAnsi="宋体" w:cs="宋体"/>
          <w:b/>
          <w:color w:val="000000"/>
          <w:sz w:val="24"/>
        </w:rPr>
      </w:pPr>
      <w:r>
        <w:rPr>
          <w:rFonts w:hint="eastAsia" w:ascii="宋体" w:hAnsi="宋体" w:cs="宋体"/>
          <w:b/>
          <w:color w:val="000000"/>
          <w:sz w:val="24"/>
        </w:rPr>
        <w:t>开户银行：中国农业银行股份有限公司湖州经济开发区支行</w:t>
      </w:r>
    </w:p>
    <w:p>
      <w:pPr>
        <w:spacing w:line="580" w:lineRule="exact"/>
        <w:ind w:firstLine="482" w:firstLineChars="200"/>
        <w:rPr>
          <w:rFonts w:hint="eastAsia" w:ascii="宋体" w:hAnsi="宋体" w:cs="宋体"/>
          <w:b/>
          <w:color w:val="000000"/>
          <w:sz w:val="24"/>
        </w:rPr>
      </w:pPr>
      <w:r>
        <w:rPr>
          <w:rFonts w:hint="eastAsia" w:ascii="宋体" w:hAnsi="宋体" w:cs="宋体"/>
          <w:b/>
          <w:color w:val="000000"/>
          <w:sz w:val="24"/>
        </w:rPr>
        <w:t>帐  号：19105101040232910</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（七）联合体投标</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本项目不接受联合体投标。</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（八）转包与分包</w:t>
      </w:r>
    </w:p>
    <w:p>
      <w:pPr>
        <w:snapToGrid w:val="0"/>
        <w:spacing w:line="580" w:lineRule="exact"/>
        <w:ind w:firstLine="480" w:firstLineChars="200"/>
        <w:rPr>
          <w:rFonts w:hint="eastAsia" w:ascii="宋体" w:hAnsi="宋体" w:cs="宋体"/>
          <w:color w:val="000000"/>
          <w:sz w:val="24"/>
        </w:rPr>
      </w:pPr>
      <w:r>
        <w:rPr>
          <w:rFonts w:hint="eastAsia" w:ascii="宋体" w:hAnsi="宋体" w:cs="宋体"/>
          <w:color w:val="000000"/>
          <w:sz w:val="24"/>
        </w:rPr>
        <w:t>本项目不允许转包，也不可以分包。</w:t>
      </w:r>
    </w:p>
    <w:p>
      <w:pPr>
        <w:snapToGrid w:val="0"/>
        <w:spacing w:line="580" w:lineRule="exact"/>
        <w:ind w:firstLine="480" w:firstLineChars="200"/>
        <w:rPr>
          <w:rFonts w:hint="eastAsia" w:ascii="宋体" w:hAnsi="宋体" w:cs="宋体"/>
          <w:color w:val="000000"/>
          <w:sz w:val="24"/>
        </w:rPr>
      </w:pPr>
      <w:r>
        <w:rPr>
          <w:rFonts w:hint="eastAsia" w:ascii="宋体" w:hAnsi="宋体" w:cs="宋体"/>
          <w:color w:val="000000"/>
          <w:sz w:val="24"/>
        </w:rPr>
        <w:t>特别说明：</w:t>
      </w:r>
    </w:p>
    <w:p>
      <w:pPr>
        <w:pStyle w:val="28"/>
        <w:spacing w:line="580" w:lineRule="exact"/>
        <w:ind w:firstLine="480" w:firstLineChars="200"/>
        <w:outlineLvl w:val="1"/>
        <w:rPr>
          <w:rFonts w:hint="eastAsia" w:hAnsi="宋体" w:cs="宋体"/>
          <w:color w:val="000000"/>
          <w:sz w:val="24"/>
          <w:szCs w:val="24"/>
        </w:rPr>
      </w:pPr>
      <w:r>
        <w:rPr>
          <w:rFonts w:hint="eastAsia" w:hAnsi="宋体" w:cs="宋体"/>
          <w:color w:val="000000"/>
          <w:sz w:val="24"/>
          <w:szCs w:val="24"/>
        </w:rPr>
        <w:t>▲1.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pPr>
        <w:pStyle w:val="28"/>
        <w:spacing w:line="580" w:lineRule="exact"/>
        <w:ind w:firstLine="480" w:firstLineChars="200"/>
        <w:outlineLvl w:val="1"/>
        <w:rPr>
          <w:rFonts w:hint="eastAsia" w:hAnsi="宋体" w:cs="宋体"/>
          <w:color w:val="000000"/>
          <w:sz w:val="24"/>
          <w:szCs w:val="24"/>
        </w:rPr>
      </w:pPr>
      <w:r>
        <w:rPr>
          <w:rFonts w:hint="eastAsia" w:hAnsi="宋体" w:cs="宋体"/>
          <w:color w:val="000000"/>
          <w:sz w:val="24"/>
          <w:szCs w:val="24"/>
        </w:rPr>
        <w:t>▲2.投标人投标所使用的资格、信誉、荣誉、业绩与企业认证必须为本法人所拥有。投标人投标所使用的采购项目实施人员必须为本法人员工（或必须为本法人或控股公司正式员工）。</w:t>
      </w:r>
    </w:p>
    <w:p>
      <w:pPr>
        <w:pStyle w:val="28"/>
        <w:spacing w:line="580" w:lineRule="exact"/>
        <w:ind w:firstLine="480" w:firstLineChars="200"/>
        <w:outlineLvl w:val="1"/>
        <w:rPr>
          <w:rFonts w:hint="eastAsia" w:hAnsi="宋体" w:cs="宋体"/>
          <w:color w:val="000000"/>
          <w:sz w:val="24"/>
          <w:szCs w:val="24"/>
        </w:rPr>
      </w:pPr>
      <w:r>
        <w:rPr>
          <w:rFonts w:hint="eastAsia" w:hAnsi="宋体" w:cs="宋体"/>
          <w:color w:val="000000"/>
          <w:sz w:val="24"/>
          <w:szCs w:val="24"/>
        </w:rPr>
        <w:t>▲3.投标人应仔细阅读招标文件的所有内容，按照招标文件的要求提交投标文件，并对所提供的全部资料的真实性承担法律责任。</w:t>
      </w:r>
    </w:p>
    <w:p>
      <w:pPr>
        <w:pStyle w:val="28"/>
        <w:spacing w:line="580" w:lineRule="exact"/>
        <w:ind w:firstLine="480" w:firstLineChars="200"/>
        <w:outlineLvl w:val="1"/>
        <w:rPr>
          <w:rFonts w:hint="eastAsia" w:hAnsi="宋体" w:cs="宋体"/>
          <w:color w:val="000000"/>
          <w:sz w:val="24"/>
          <w:szCs w:val="24"/>
        </w:rPr>
      </w:pPr>
      <w:r>
        <w:rPr>
          <w:rFonts w:hint="eastAsia" w:hAnsi="宋体" w:cs="宋体"/>
          <w:color w:val="000000"/>
          <w:sz w:val="24"/>
          <w:szCs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8"/>
        <w:spacing w:line="580" w:lineRule="exact"/>
        <w:ind w:firstLine="480" w:firstLineChars="200"/>
        <w:outlineLvl w:val="1"/>
        <w:rPr>
          <w:rFonts w:hint="eastAsia" w:hAnsi="宋体" w:cs="宋体"/>
          <w:color w:val="000000"/>
          <w:sz w:val="24"/>
          <w:szCs w:val="24"/>
        </w:rPr>
      </w:pPr>
      <w:r>
        <w:rPr>
          <w:rFonts w:hint="eastAsia" w:hAnsi="宋体" w:cs="宋体"/>
          <w:color w:val="000000"/>
          <w:sz w:val="24"/>
          <w:szCs w:val="24"/>
        </w:rPr>
        <w:t>▲5．投标报价说明：</w:t>
      </w:r>
    </w:p>
    <w:p>
      <w:pPr>
        <w:pStyle w:val="28"/>
        <w:spacing w:line="580" w:lineRule="exact"/>
        <w:ind w:firstLine="480" w:firstLineChars="200"/>
        <w:outlineLvl w:val="1"/>
        <w:rPr>
          <w:rFonts w:hint="eastAsia" w:hAnsi="宋体" w:cs="宋体"/>
          <w:color w:val="000000"/>
          <w:sz w:val="24"/>
          <w:szCs w:val="24"/>
        </w:rPr>
      </w:pPr>
      <w:r>
        <w:rPr>
          <w:rFonts w:hint="eastAsia" w:hAnsi="宋体" w:cs="宋体"/>
          <w:color w:val="000000"/>
          <w:sz w:val="24"/>
          <w:szCs w:val="24"/>
        </w:rPr>
        <w:t>投标报价只允许有一个报价，任何有选择的报价将不予接受；投标人要对自行计算的最终报价自担全部风险责任，中标后不得以任何理由调整报价或追加任何费用；某个标段中标候选人示为放弃其它标段的中标权力。</w:t>
      </w:r>
    </w:p>
    <w:p>
      <w:pPr>
        <w:pStyle w:val="28"/>
        <w:spacing w:line="580" w:lineRule="exact"/>
        <w:ind w:firstLine="480" w:firstLineChars="200"/>
        <w:outlineLvl w:val="1"/>
        <w:rPr>
          <w:rFonts w:hAnsi="宋体" w:cs="Times New Roman"/>
          <w:sz w:val="24"/>
          <w:szCs w:val="24"/>
        </w:rPr>
      </w:pPr>
      <w:r>
        <w:rPr>
          <w:rFonts w:hAnsi="宋体" w:cs="Times New Roman"/>
          <w:sz w:val="24"/>
          <w:szCs w:val="24"/>
        </w:rPr>
        <w:t>（</w:t>
      </w:r>
      <w:r>
        <w:rPr>
          <w:rFonts w:hint="eastAsia" w:hAnsi="宋体" w:cs="Times New Roman"/>
          <w:sz w:val="24"/>
          <w:szCs w:val="24"/>
        </w:rPr>
        <w:t>九</w:t>
      </w:r>
      <w:r>
        <w:rPr>
          <w:rFonts w:hAnsi="宋体" w:cs="Times New Roman"/>
          <w:sz w:val="24"/>
          <w:szCs w:val="24"/>
        </w:rPr>
        <w:t>）质疑和投诉</w:t>
      </w:r>
    </w:p>
    <w:p>
      <w:pPr>
        <w:spacing w:line="580" w:lineRule="exact"/>
        <w:ind w:firstLine="480" w:firstLineChars="200"/>
        <w:rPr>
          <w:rFonts w:hint="eastAsia" w:ascii="宋体" w:hAnsi="宋体"/>
          <w:sz w:val="24"/>
        </w:rPr>
      </w:pPr>
      <w:r>
        <w:rPr>
          <w:rFonts w:hint="eastAsia" w:ascii="宋体" w:hAnsi="宋体"/>
          <w:sz w:val="24"/>
        </w:rPr>
        <w:t>根据《中华人民共和国财政部令第94号-政府采购质疑和投诉办法》第二章规定。</w:t>
      </w:r>
    </w:p>
    <w:p>
      <w:pPr>
        <w:spacing w:line="580" w:lineRule="exact"/>
        <w:ind w:firstLine="480" w:firstLineChars="200"/>
        <w:rPr>
          <w:rFonts w:hint="eastAsia" w:ascii="宋体" w:hAnsi="宋体"/>
          <w:sz w:val="24"/>
        </w:rPr>
      </w:pPr>
      <w:r>
        <w:rPr>
          <w:rFonts w:hint="eastAsia" w:ascii="宋体" w:hAnsi="宋体"/>
          <w:sz w:val="24"/>
        </w:rPr>
        <w:t>1.供应商认为招标文件、采购过程、中标或者中标结果使自己的权益受到损害的，可以在知道或者应知其权益受到损害之日起7个工作日内，以书面形式向采购人、采购代理机构提出质疑。招标文件可以要求供应商在法定质疑期内一次性提出针对同一采购程序环节的质疑。</w:t>
      </w:r>
    </w:p>
    <w:p>
      <w:pPr>
        <w:spacing w:line="580" w:lineRule="exact"/>
        <w:ind w:firstLine="480" w:firstLineChars="200"/>
        <w:rPr>
          <w:rFonts w:hint="eastAsia" w:ascii="宋体" w:hAnsi="宋体"/>
          <w:sz w:val="24"/>
        </w:rPr>
      </w:pPr>
      <w:r>
        <w:rPr>
          <w:rFonts w:hint="eastAsia" w:ascii="宋体" w:hAnsi="宋体"/>
          <w:sz w:val="24"/>
        </w:rPr>
        <w:t>2.提出质疑的供应商（以下简称质疑供应商）应当是参与所质疑项目采购活动的供应商。</w:t>
      </w:r>
    </w:p>
    <w:p>
      <w:pPr>
        <w:spacing w:line="580" w:lineRule="exact"/>
        <w:ind w:firstLine="480" w:firstLineChars="200"/>
        <w:rPr>
          <w:rFonts w:hint="eastAsia" w:ascii="宋体" w:hAnsi="宋体"/>
          <w:sz w:val="24"/>
        </w:rPr>
      </w:pPr>
      <w:r>
        <w:rPr>
          <w:rFonts w:hint="eastAsia" w:ascii="宋体" w:hAnsi="宋体"/>
          <w:sz w:val="24"/>
        </w:rPr>
        <w:t>潜在供应商已依法获取（</w:t>
      </w:r>
      <w:r>
        <w:rPr>
          <w:rFonts w:hint="eastAsia" w:ascii="宋体" w:hAnsi="宋体"/>
          <w:b/>
          <w:sz w:val="24"/>
          <w:u w:val="single"/>
        </w:rPr>
        <w:t>依法获取指：供应商按本项目招标公告要求在政采云系统上获取并报名成功</w:t>
      </w:r>
      <w:r>
        <w:rPr>
          <w:rFonts w:hint="eastAsia" w:ascii="宋体" w:hAnsi="宋体"/>
          <w:sz w:val="24"/>
        </w:rPr>
        <w:t>）其可质疑的招标文件，可以对该文件提出质疑。未按照规定方式依法获取招标文件的，不得对招标文件提起质疑投诉。对招标文件提出质疑的，应当在获取招标文件或者招标文件公告期限届满之日起7个工作日内提出。</w:t>
      </w:r>
    </w:p>
    <w:p>
      <w:pPr>
        <w:spacing w:line="580" w:lineRule="exact"/>
        <w:ind w:left="560" w:leftChars="200"/>
        <w:rPr>
          <w:rFonts w:hint="eastAsia" w:ascii="宋体" w:hAnsi="宋体"/>
          <w:sz w:val="24"/>
        </w:rPr>
      </w:pPr>
      <w:r>
        <w:rPr>
          <w:rFonts w:hint="eastAsia" w:ascii="宋体" w:hAnsi="宋体"/>
          <w:sz w:val="24"/>
        </w:rPr>
        <w:t>3.供应商提出质疑应当提交质疑函和必要的证明材料。质疑函应当包括下列内容:</w:t>
      </w:r>
    </w:p>
    <w:p>
      <w:pPr>
        <w:spacing w:line="580" w:lineRule="exact"/>
        <w:ind w:firstLine="360" w:firstLineChars="150"/>
        <w:rPr>
          <w:rFonts w:hint="eastAsia" w:ascii="宋体" w:hAnsi="宋体"/>
          <w:sz w:val="24"/>
        </w:rPr>
      </w:pPr>
      <w:r>
        <w:rPr>
          <w:rFonts w:hint="eastAsia" w:ascii="宋体" w:hAnsi="宋体"/>
          <w:sz w:val="24"/>
        </w:rPr>
        <w:t>（1）供应商的姓名或者名称、地址、邮编、联系人及联系电话；</w:t>
      </w:r>
    </w:p>
    <w:p>
      <w:pPr>
        <w:spacing w:line="580" w:lineRule="exact"/>
        <w:ind w:firstLine="360" w:firstLineChars="150"/>
        <w:rPr>
          <w:rFonts w:hint="eastAsia" w:ascii="宋体" w:hAnsi="宋体"/>
          <w:sz w:val="24"/>
        </w:rPr>
      </w:pPr>
      <w:r>
        <w:rPr>
          <w:rFonts w:hint="eastAsia" w:ascii="宋体" w:hAnsi="宋体"/>
          <w:sz w:val="24"/>
        </w:rPr>
        <w:t>（2）质疑项目的名称、编号；</w:t>
      </w:r>
    </w:p>
    <w:p>
      <w:pPr>
        <w:spacing w:line="580" w:lineRule="exact"/>
        <w:ind w:firstLine="360" w:firstLineChars="150"/>
        <w:rPr>
          <w:rFonts w:hint="eastAsia" w:ascii="宋体" w:hAnsi="宋体"/>
          <w:sz w:val="24"/>
        </w:rPr>
      </w:pPr>
      <w:r>
        <w:rPr>
          <w:rFonts w:hint="eastAsia" w:ascii="宋体" w:hAnsi="宋体"/>
          <w:sz w:val="24"/>
        </w:rPr>
        <w:t>（3）具体、明确的质疑事项和与质疑事项相关的请求；</w:t>
      </w:r>
    </w:p>
    <w:p>
      <w:pPr>
        <w:spacing w:line="580" w:lineRule="exact"/>
        <w:ind w:firstLine="360" w:firstLineChars="150"/>
        <w:rPr>
          <w:rFonts w:hint="eastAsia" w:ascii="宋体" w:hAnsi="宋体"/>
          <w:sz w:val="24"/>
        </w:rPr>
      </w:pPr>
      <w:r>
        <w:rPr>
          <w:rFonts w:hint="eastAsia" w:ascii="宋体" w:hAnsi="宋体"/>
          <w:sz w:val="24"/>
        </w:rPr>
        <w:t>（4）事实依据；</w:t>
      </w:r>
    </w:p>
    <w:p>
      <w:pPr>
        <w:spacing w:line="580" w:lineRule="exact"/>
        <w:ind w:firstLine="360" w:firstLineChars="150"/>
        <w:rPr>
          <w:rFonts w:hint="eastAsia" w:ascii="宋体" w:hAnsi="宋体"/>
          <w:sz w:val="24"/>
        </w:rPr>
      </w:pPr>
      <w:r>
        <w:rPr>
          <w:rFonts w:hint="eastAsia" w:ascii="宋体" w:hAnsi="宋体"/>
          <w:sz w:val="24"/>
        </w:rPr>
        <w:t>（5）必要的法律依据；</w:t>
      </w:r>
    </w:p>
    <w:p>
      <w:pPr>
        <w:spacing w:line="580" w:lineRule="exact"/>
        <w:ind w:firstLine="360" w:firstLineChars="150"/>
        <w:rPr>
          <w:rFonts w:hint="eastAsia" w:ascii="宋体" w:hAnsi="宋体"/>
          <w:sz w:val="24"/>
        </w:rPr>
      </w:pPr>
      <w:r>
        <w:rPr>
          <w:rFonts w:hint="eastAsia" w:ascii="宋体" w:hAnsi="宋体"/>
          <w:sz w:val="24"/>
        </w:rPr>
        <w:t>（6）提出质疑的日期。</w:t>
      </w:r>
    </w:p>
    <w:p>
      <w:pPr>
        <w:spacing w:line="580" w:lineRule="exact"/>
        <w:ind w:firstLine="480" w:firstLineChars="200"/>
        <w:rPr>
          <w:rFonts w:hint="eastAsia" w:ascii="宋体" w:hAnsi="宋体"/>
          <w:sz w:val="24"/>
        </w:rPr>
      </w:pPr>
      <w:r>
        <w:rPr>
          <w:rFonts w:hint="eastAsia" w:ascii="宋体" w:hAnsi="宋体"/>
          <w:sz w:val="24"/>
        </w:rPr>
        <w:t>供应商为自然人的，应当由本人签字；供应商为法人或者其他组织的，应当由法定代表人、主要负责人，或者其授权代表签字或者盖章，并加盖公章。</w:t>
      </w:r>
    </w:p>
    <w:p>
      <w:pPr>
        <w:spacing w:line="580" w:lineRule="exact"/>
        <w:ind w:firstLine="480" w:firstLineChars="200"/>
        <w:rPr>
          <w:rFonts w:hint="eastAsia" w:ascii="宋体" w:hAnsi="宋体"/>
          <w:sz w:val="24"/>
        </w:rPr>
      </w:pPr>
      <w:r>
        <w:rPr>
          <w:rFonts w:hint="eastAsia" w:ascii="宋体" w:hAnsi="宋体"/>
          <w:sz w:val="24"/>
        </w:rPr>
        <w:t>4.采购人、采购代理机构不得拒收质疑供应商在法定质疑期内发出的质疑函，应当在收到质疑函后7个工作日内作出答复，并以书面形式通知质疑供应商和其他有关供应商。</w:t>
      </w:r>
    </w:p>
    <w:p>
      <w:pPr>
        <w:spacing w:line="580" w:lineRule="exact"/>
        <w:ind w:firstLine="480" w:firstLineChars="200"/>
        <w:rPr>
          <w:rFonts w:hint="eastAsia" w:ascii="宋体" w:hAnsi="宋体"/>
          <w:sz w:val="24"/>
        </w:rPr>
      </w:pPr>
      <w:r>
        <w:rPr>
          <w:rFonts w:hint="eastAsia" w:ascii="宋体" w:hAnsi="宋体"/>
          <w:sz w:val="24"/>
        </w:rPr>
        <w:t>5.供应商对评审过程、中标或者中标结果提出质疑的，采购人、采购代理机构可以组织原评标委员会、竞争性谈判小组、询价小组或者竞争性磋商小组协助答复质疑。</w:t>
      </w:r>
    </w:p>
    <w:p>
      <w:pPr>
        <w:spacing w:line="580" w:lineRule="exact"/>
        <w:ind w:firstLine="480" w:firstLineChars="200"/>
        <w:rPr>
          <w:rFonts w:hint="eastAsia" w:ascii="宋体" w:hAnsi="宋体"/>
          <w:sz w:val="24"/>
        </w:rPr>
      </w:pPr>
      <w:r>
        <w:rPr>
          <w:rFonts w:hint="eastAsia" w:ascii="宋体" w:hAnsi="宋体"/>
          <w:sz w:val="24"/>
        </w:rPr>
        <w:t>6.质疑答复应当包括下列内容：</w:t>
      </w:r>
    </w:p>
    <w:p>
      <w:pPr>
        <w:spacing w:line="580" w:lineRule="exact"/>
        <w:ind w:firstLine="360" w:firstLineChars="150"/>
        <w:rPr>
          <w:rFonts w:hint="eastAsia" w:ascii="宋体" w:hAnsi="宋体"/>
          <w:sz w:val="24"/>
        </w:rPr>
      </w:pPr>
      <w:r>
        <w:rPr>
          <w:rFonts w:hint="eastAsia" w:ascii="宋体" w:hAnsi="宋体"/>
          <w:sz w:val="24"/>
        </w:rPr>
        <w:t>（1）质疑供应商的姓名或者名称；</w:t>
      </w:r>
    </w:p>
    <w:p>
      <w:pPr>
        <w:spacing w:line="580" w:lineRule="exact"/>
        <w:ind w:firstLine="360" w:firstLineChars="150"/>
        <w:rPr>
          <w:rFonts w:hint="eastAsia" w:ascii="宋体" w:hAnsi="宋体"/>
          <w:sz w:val="24"/>
        </w:rPr>
      </w:pPr>
      <w:r>
        <w:rPr>
          <w:rFonts w:hint="eastAsia" w:ascii="宋体" w:hAnsi="宋体"/>
          <w:sz w:val="24"/>
        </w:rPr>
        <w:t>（2）收到质疑函的日期、质疑项目名称及编号；</w:t>
      </w:r>
    </w:p>
    <w:p>
      <w:pPr>
        <w:spacing w:line="580" w:lineRule="exact"/>
        <w:ind w:firstLine="360" w:firstLineChars="150"/>
        <w:rPr>
          <w:rFonts w:hint="eastAsia" w:ascii="宋体" w:hAnsi="宋体"/>
          <w:sz w:val="24"/>
        </w:rPr>
      </w:pPr>
      <w:r>
        <w:rPr>
          <w:rFonts w:hint="eastAsia" w:ascii="宋体" w:hAnsi="宋体"/>
          <w:sz w:val="24"/>
        </w:rPr>
        <w:t>（3）质疑事项、质疑答复的具体内容、事实依据和法律依据；</w:t>
      </w:r>
    </w:p>
    <w:p>
      <w:pPr>
        <w:spacing w:line="580" w:lineRule="exact"/>
        <w:ind w:firstLine="360" w:firstLineChars="150"/>
        <w:rPr>
          <w:rFonts w:hint="eastAsia" w:ascii="宋体" w:hAnsi="宋体"/>
          <w:sz w:val="24"/>
        </w:rPr>
      </w:pPr>
      <w:r>
        <w:rPr>
          <w:rFonts w:hint="eastAsia" w:ascii="宋体" w:hAnsi="宋体"/>
          <w:sz w:val="24"/>
        </w:rPr>
        <w:t>（4）告知质疑供应商依法投诉的权利；</w:t>
      </w:r>
    </w:p>
    <w:p>
      <w:pPr>
        <w:spacing w:line="580" w:lineRule="exact"/>
        <w:ind w:firstLine="360" w:firstLineChars="150"/>
        <w:rPr>
          <w:rFonts w:hint="eastAsia" w:ascii="宋体" w:hAnsi="宋体"/>
          <w:sz w:val="24"/>
        </w:rPr>
      </w:pPr>
      <w:r>
        <w:rPr>
          <w:rFonts w:hint="eastAsia" w:ascii="宋体" w:hAnsi="宋体"/>
          <w:sz w:val="24"/>
        </w:rPr>
        <w:t>（5）质疑答复人名称；</w:t>
      </w:r>
    </w:p>
    <w:p>
      <w:pPr>
        <w:spacing w:line="580" w:lineRule="exact"/>
        <w:ind w:firstLine="360" w:firstLineChars="150"/>
        <w:rPr>
          <w:rFonts w:hint="eastAsia" w:ascii="宋体" w:hAnsi="宋体"/>
          <w:sz w:val="24"/>
        </w:rPr>
      </w:pPr>
      <w:r>
        <w:rPr>
          <w:rFonts w:hint="eastAsia" w:ascii="宋体" w:hAnsi="宋体"/>
          <w:sz w:val="24"/>
        </w:rPr>
        <w:t>（6）答复质疑的日期。</w:t>
      </w:r>
    </w:p>
    <w:p>
      <w:pPr>
        <w:spacing w:line="580" w:lineRule="exact"/>
        <w:ind w:firstLine="480" w:firstLineChars="200"/>
        <w:rPr>
          <w:rFonts w:hint="eastAsia" w:ascii="宋体" w:hAnsi="宋体"/>
          <w:sz w:val="24"/>
        </w:rPr>
      </w:pPr>
      <w:r>
        <w:rPr>
          <w:rFonts w:hint="eastAsia" w:ascii="宋体" w:hAnsi="宋体"/>
          <w:sz w:val="24"/>
        </w:rPr>
        <w:t>质疑答复的内容不得涉及商业秘密。</w:t>
      </w:r>
    </w:p>
    <w:p>
      <w:pPr>
        <w:spacing w:line="580" w:lineRule="exact"/>
        <w:ind w:firstLine="480" w:firstLineChars="200"/>
        <w:rPr>
          <w:rFonts w:hint="eastAsia" w:ascii="宋体" w:hAnsi="宋体"/>
          <w:sz w:val="24"/>
        </w:rPr>
      </w:pPr>
      <w:r>
        <w:rPr>
          <w:rFonts w:hint="eastAsia" w:ascii="宋体" w:hAnsi="宋体"/>
          <w:sz w:val="24"/>
        </w:rPr>
        <w:t>7.采购人、采购代理机构认为供应商质疑不成立，或者成立但未对中标、中标结果构成影响的，继续开展采购活动；认为供应商质疑成立且影响或者可能影响中标、中标结果的，按照下列情况处理：</w:t>
      </w:r>
    </w:p>
    <w:p>
      <w:pPr>
        <w:spacing w:line="580" w:lineRule="exact"/>
        <w:ind w:firstLine="360" w:firstLineChars="150"/>
        <w:rPr>
          <w:rFonts w:hint="eastAsia" w:ascii="宋体" w:hAnsi="宋体"/>
          <w:sz w:val="24"/>
        </w:rPr>
      </w:pPr>
      <w:r>
        <w:rPr>
          <w:rFonts w:hint="eastAsia" w:ascii="宋体" w:hAnsi="宋体"/>
          <w:sz w:val="24"/>
        </w:rPr>
        <w:t>（1）对招标文件提出的质疑，依法通过澄清或者修改可以继续开展采购活动的，澄清或者修改招标文件后继续开展采购活动；否则应当修改招标文件后重新开展采购活动。</w:t>
      </w:r>
    </w:p>
    <w:p>
      <w:pPr>
        <w:spacing w:line="580" w:lineRule="exact"/>
        <w:ind w:firstLine="360" w:firstLineChars="150"/>
        <w:rPr>
          <w:rFonts w:hint="eastAsia" w:ascii="宋体" w:hAnsi="宋体"/>
          <w:sz w:val="24"/>
        </w:rPr>
      </w:pPr>
      <w:r>
        <w:rPr>
          <w:rFonts w:hint="eastAsia" w:ascii="宋体" w:hAnsi="宋体"/>
          <w:sz w:val="24"/>
        </w:rPr>
        <w:t>（2）对采购过程、中标或者中标结果提出的质疑，合格供应商符合法定数量时，可以从合格的中标或者中标候选人中另行确定中标、中标供应商的，应当依法另行确定中标、中标供应商；否则应当重新开展采购活动。</w:t>
      </w:r>
    </w:p>
    <w:p>
      <w:pPr>
        <w:spacing w:line="580" w:lineRule="exact"/>
        <w:ind w:firstLine="480" w:firstLineChars="200"/>
        <w:rPr>
          <w:rFonts w:hint="eastAsia" w:ascii="宋体" w:hAnsi="宋体"/>
          <w:sz w:val="24"/>
        </w:rPr>
      </w:pPr>
      <w:r>
        <w:rPr>
          <w:rFonts w:hint="eastAsia" w:ascii="宋体" w:hAnsi="宋体"/>
          <w:sz w:val="24"/>
        </w:rPr>
        <w:t>质疑答复导致中标、中标结果改变的，采购人或者采购代理机构应当将有关情况书面报告本级财政部门。</w:t>
      </w:r>
    </w:p>
    <w:p>
      <w:pPr>
        <w:spacing w:line="580" w:lineRule="exact"/>
        <w:ind w:firstLine="482" w:firstLineChars="200"/>
        <w:rPr>
          <w:rFonts w:hint="eastAsia" w:ascii="宋体" w:hAnsi="宋体"/>
          <w:b/>
          <w:sz w:val="24"/>
        </w:rPr>
      </w:pPr>
      <w:r>
        <w:rPr>
          <w:rFonts w:hint="eastAsia" w:ascii="宋体" w:hAnsi="宋体"/>
          <w:b/>
          <w:sz w:val="24"/>
        </w:rPr>
        <w:t>未按规定格式、内容提出的，招标方将不予受理。</w:t>
      </w:r>
    </w:p>
    <w:p>
      <w:pPr>
        <w:spacing w:line="580" w:lineRule="exact"/>
        <w:ind w:firstLine="480" w:firstLineChars="200"/>
        <w:rPr>
          <w:rFonts w:hint="eastAsia" w:ascii="宋体" w:hAnsi="宋体" w:cs="宋体"/>
          <w:color w:val="000000"/>
          <w:kern w:val="0"/>
          <w:sz w:val="24"/>
        </w:rPr>
      </w:pPr>
      <w:r>
        <w:rPr>
          <w:rFonts w:hint="eastAsia" w:ascii="宋体" w:hAnsi="宋体" w:cs="宋体"/>
          <w:kern w:val="0"/>
          <w:sz w:val="24"/>
        </w:rPr>
        <w:t xml:space="preserve">8. </w:t>
      </w:r>
      <w:r>
        <w:rPr>
          <w:rFonts w:hint="eastAsia" w:ascii="宋体" w:hAnsi="宋体" w:cs="宋体"/>
          <w:color w:val="000000"/>
          <w:kern w:val="0"/>
          <w:sz w:val="24"/>
        </w:rPr>
        <w:t>质疑供应商对采购人、采购代理机构的答复不满意或者采购人、采购代理机构未在规定的时间内作出答复的，可以在答复期满后十五个工作日内向同级政府采购监督管理部门投诉。供应商质疑和投诉需按照《政府采购质疑和投诉办法》（财政部令第94号）规定，范本在浙江政府采购网中“下载专区”内下载，质疑时供应商需在法定质疑期内一次性提出针对同一采购环节的质疑。</w:t>
      </w:r>
    </w:p>
    <w:p>
      <w:pPr>
        <w:spacing w:line="580" w:lineRule="exact"/>
        <w:ind w:firstLine="482" w:firstLineChars="200"/>
        <w:rPr>
          <w:rFonts w:hint="eastAsia" w:ascii="宋体" w:hAnsi="宋体" w:cs="宋体"/>
          <w:kern w:val="0"/>
          <w:sz w:val="24"/>
        </w:rPr>
      </w:pPr>
      <w:r>
        <w:rPr>
          <w:rFonts w:hint="eastAsia" w:ascii="宋体" w:hAnsi="宋体" w:cs="宋体"/>
          <w:b/>
          <w:color w:val="000000"/>
          <w:sz w:val="24"/>
        </w:rPr>
        <w:t>二、招标文件</w:t>
      </w:r>
    </w:p>
    <w:p>
      <w:pPr>
        <w:numPr>
          <w:ilvl w:val="0"/>
          <w:numId w:val="4"/>
        </w:numPr>
        <w:spacing w:line="580" w:lineRule="exact"/>
        <w:ind w:left="0" w:firstLine="480" w:firstLineChars="200"/>
        <w:rPr>
          <w:rFonts w:hint="eastAsia" w:ascii="宋体" w:hAnsi="宋体" w:cs="宋体"/>
          <w:color w:val="000000"/>
          <w:sz w:val="24"/>
        </w:rPr>
      </w:pPr>
      <w:r>
        <w:rPr>
          <w:rFonts w:hint="eastAsia" w:ascii="宋体" w:hAnsi="宋体" w:cs="宋体"/>
          <w:color w:val="000000"/>
          <w:sz w:val="24"/>
        </w:rPr>
        <w:t>招标文件的组成</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1.公开招标采购公告</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2.采购需求</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3.投标人须知</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4.评标办法及标准</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5.合同主要条款</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6.投标文件格式</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7.本项目招标文件的澄清、答复、修改、补充的内容</w:t>
      </w:r>
    </w:p>
    <w:p>
      <w:pPr>
        <w:snapToGrid w:val="0"/>
        <w:spacing w:line="580" w:lineRule="exact"/>
        <w:ind w:firstLine="470" w:firstLineChars="196"/>
        <w:jc w:val="left"/>
        <w:rPr>
          <w:rFonts w:hint="eastAsia" w:ascii="宋体" w:hAnsi="宋体" w:cs="宋体"/>
          <w:color w:val="000000"/>
          <w:sz w:val="24"/>
        </w:rPr>
      </w:pPr>
      <w:r>
        <w:rPr>
          <w:rFonts w:hint="eastAsia" w:ascii="宋体" w:hAnsi="宋体" w:cs="宋体"/>
          <w:color w:val="000000"/>
          <w:sz w:val="24"/>
        </w:rPr>
        <w:t>（二）供应商的风险</w:t>
      </w:r>
    </w:p>
    <w:p>
      <w:pPr>
        <w:pStyle w:val="15"/>
        <w:widowControl w:val="0"/>
        <w:tabs>
          <w:tab w:val="left" w:pos="420"/>
          <w:tab w:val="left" w:pos="900"/>
          <w:tab w:val="clear" w:pos="454"/>
        </w:tabs>
        <w:snapToGrid w:val="0"/>
        <w:spacing w:after="0" w:afterLines="0" w:line="580" w:lineRule="exact"/>
        <w:ind w:left="0" w:firstLine="470" w:firstLineChars="196"/>
        <w:rPr>
          <w:rFonts w:hint="eastAsia" w:ascii="宋体" w:hAnsi="宋体" w:cs="宋体"/>
          <w:color w:val="000000"/>
          <w:kern w:val="2"/>
          <w:szCs w:val="24"/>
        </w:rPr>
      </w:pPr>
      <w:r>
        <w:rPr>
          <w:rFonts w:hint="eastAsia" w:ascii="宋体" w:hAnsi="宋体" w:cs="宋体"/>
          <w:color w:val="000000"/>
          <w:kern w:val="2"/>
          <w:szCs w:val="24"/>
        </w:rPr>
        <w:t>投标人没有按照招标文件要求提供全部资料，或者投标人没有对招标文件在各方面作出实质性响应是投标人的风险，并可能导致其投标被拒绝。</w:t>
      </w:r>
    </w:p>
    <w:p>
      <w:pPr>
        <w:pStyle w:val="15"/>
        <w:widowControl w:val="0"/>
        <w:tabs>
          <w:tab w:val="left" w:pos="420"/>
          <w:tab w:val="left" w:pos="900"/>
          <w:tab w:val="clear" w:pos="454"/>
        </w:tabs>
        <w:snapToGrid w:val="0"/>
        <w:spacing w:after="0" w:afterLines="0" w:line="580" w:lineRule="exact"/>
        <w:ind w:left="0" w:firstLine="470" w:firstLineChars="196"/>
        <w:rPr>
          <w:rFonts w:hint="eastAsia" w:ascii="宋体" w:hAnsi="宋体" w:cs="宋体"/>
          <w:color w:val="000000"/>
          <w:kern w:val="2"/>
          <w:szCs w:val="24"/>
        </w:rPr>
      </w:pPr>
      <w:r>
        <w:rPr>
          <w:rFonts w:hint="eastAsia" w:ascii="宋体" w:hAnsi="宋体" w:cs="宋体"/>
          <w:color w:val="000000"/>
          <w:kern w:val="2"/>
          <w:szCs w:val="24"/>
        </w:rPr>
        <w:t xml:space="preserve">（三）招标文件的澄清与修改 </w:t>
      </w:r>
    </w:p>
    <w:p>
      <w:pPr>
        <w:pStyle w:val="15"/>
        <w:tabs>
          <w:tab w:val="left" w:pos="0"/>
          <w:tab w:val="left" w:pos="900"/>
        </w:tabs>
        <w:snapToGrid w:val="0"/>
        <w:spacing w:line="580" w:lineRule="exact"/>
        <w:ind w:left="-34" w:leftChars="-12" w:firstLine="480" w:firstLineChars="200"/>
        <w:rPr>
          <w:rFonts w:hint="eastAsia" w:ascii="宋体" w:hAnsi="宋体" w:cs="宋体"/>
          <w:kern w:val="2"/>
          <w:szCs w:val="24"/>
        </w:rPr>
      </w:pPr>
      <w:r>
        <w:rPr>
          <w:rFonts w:hint="eastAsia" w:ascii="宋体" w:hAnsi="宋体" w:cs="宋体"/>
          <w:kern w:val="2"/>
          <w:szCs w:val="24"/>
        </w:rPr>
        <w:t>（1）在投标截止时间前，招标采购单位对已发出的招标文件进行必要澄清或者修改时，将依法在财政部门指定的政府采购信息发布媒体上发布更正公告，同时政采云系统会向所有已按招标文件规定方式获取招标文件的潜在供应商发送更正提醒信息，潜在供应商请自行到浙江省政府采网上下载澄清（更正）文件。该澄清或者修改的内容为招标文件的组成部分，对所有投标人有约束力。投标人在收到招标文件的澄清修改函后，应以书面形式予以确认。</w:t>
      </w:r>
    </w:p>
    <w:p>
      <w:pPr>
        <w:pStyle w:val="15"/>
        <w:widowControl w:val="0"/>
        <w:tabs>
          <w:tab w:val="left" w:pos="420"/>
          <w:tab w:val="left" w:pos="900"/>
          <w:tab w:val="clear" w:pos="454"/>
        </w:tabs>
        <w:snapToGrid w:val="0"/>
        <w:spacing w:after="0" w:afterLines="0" w:line="580" w:lineRule="exact"/>
        <w:ind w:left="0" w:firstLine="470" w:firstLineChars="196"/>
        <w:rPr>
          <w:rFonts w:hint="eastAsia" w:ascii="宋体" w:hAnsi="宋体" w:cs="宋体"/>
          <w:kern w:val="2"/>
          <w:szCs w:val="24"/>
        </w:rPr>
      </w:pPr>
      <w:r>
        <w:rPr>
          <w:rFonts w:hint="eastAsia" w:ascii="宋体" w:hAnsi="宋体" w:cs="宋体"/>
          <w:kern w:val="2"/>
          <w:szCs w:val="24"/>
        </w:rPr>
        <w:t>（2）招标采购单位可以视采购具体情况，延长投标截止时间和开标时间，并将变更时间书面通知所有招标文件收受人，并在财政部门指定的政府采购信息发布媒体上发布变更公告。</w:t>
      </w:r>
    </w:p>
    <w:p>
      <w:pPr>
        <w:spacing w:line="580" w:lineRule="exact"/>
        <w:rPr>
          <w:rFonts w:hint="eastAsia" w:ascii="宋体" w:hAnsi="宋体" w:cs="宋体"/>
          <w:b/>
          <w:color w:val="000000"/>
          <w:sz w:val="24"/>
        </w:rPr>
      </w:pPr>
      <w:r>
        <w:rPr>
          <w:rFonts w:hint="eastAsia" w:ascii="宋体" w:hAnsi="宋体" w:cs="宋体"/>
          <w:b/>
          <w:color w:val="000000"/>
          <w:sz w:val="24"/>
        </w:rPr>
        <w:t>三、投标文件的编制要求</w:t>
      </w:r>
    </w:p>
    <w:p>
      <w:pPr>
        <w:snapToGrid w:val="0"/>
        <w:spacing w:line="580" w:lineRule="exact"/>
        <w:ind w:left="472"/>
        <w:jc w:val="left"/>
        <w:outlineLvl w:val="0"/>
        <w:rPr>
          <w:rFonts w:hint="eastAsia" w:ascii="宋体" w:hAnsi="宋体" w:cs="宋体"/>
          <w:b/>
          <w:sz w:val="24"/>
        </w:rPr>
      </w:pPr>
      <w:r>
        <w:rPr>
          <w:rFonts w:hint="eastAsia" w:ascii="宋体" w:hAnsi="宋体" w:cs="宋体"/>
          <w:b/>
          <w:sz w:val="24"/>
        </w:rPr>
        <w:t>（一）投标文件的形式和效力：</w:t>
      </w:r>
    </w:p>
    <w:p>
      <w:pPr>
        <w:snapToGrid w:val="0"/>
        <w:spacing w:line="580" w:lineRule="exact"/>
        <w:ind w:firstLine="480" w:firstLineChars="200"/>
        <w:jc w:val="left"/>
        <w:outlineLvl w:val="0"/>
        <w:rPr>
          <w:rFonts w:hint="eastAsia" w:ascii="宋体" w:hAnsi="宋体" w:cs="宋体"/>
          <w:sz w:val="24"/>
        </w:rPr>
      </w:pPr>
      <w:r>
        <w:rPr>
          <w:rFonts w:hint="eastAsia" w:ascii="宋体" w:hAnsi="宋体" w:cs="宋体"/>
          <w:sz w:val="24"/>
        </w:rPr>
        <w:t>1.投标文件分为“电子加密投标文件”，供应商还可以提供“备份投标文件”，具体内容如下：</w:t>
      </w:r>
    </w:p>
    <w:p>
      <w:pPr>
        <w:snapToGrid w:val="0"/>
        <w:spacing w:line="580" w:lineRule="exact"/>
        <w:ind w:firstLine="480" w:firstLineChars="200"/>
        <w:jc w:val="left"/>
        <w:outlineLvl w:val="0"/>
        <w:rPr>
          <w:rFonts w:hint="eastAsia" w:ascii="宋体" w:hAnsi="宋体" w:cs="宋体"/>
          <w:sz w:val="24"/>
        </w:rPr>
      </w:pPr>
      <w:r>
        <w:rPr>
          <w:rFonts w:hint="eastAsia" w:ascii="宋体" w:hAnsi="宋体" w:cs="宋体"/>
          <w:sz w:val="24"/>
        </w:rPr>
        <w:t>1.1电子投标文件：按政采云平台项目采购-电子交易操作指南及本招标文件要求制作、加密并递交，供应商电子交易操作指南详见网址：https://help.zcygov.cn/web/site_2/2018/12-28/2573.html）。</w:t>
      </w:r>
    </w:p>
    <w:p>
      <w:pPr>
        <w:snapToGrid w:val="0"/>
        <w:spacing w:line="580" w:lineRule="exact"/>
        <w:ind w:firstLine="480" w:firstLineChars="200"/>
        <w:jc w:val="left"/>
        <w:outlineLvl w:val="0"/>
        <w:rPr>
          <w:rFonts w:hint="eastAsia" w:ascii="宋体" w:hAnsi="宋体" w:cs="宋体"/>
          <w:color w:val="000000"/>
          <w:sz w:val="24"/>
        </w:rPr>
      </w:pPr>
      <w:r>
        <w:rPr>
          <w:rFonts w:hint="eastAsia" w:ascii="宋体" w:hAnsi="宋体" w:cs="宋体"/>
          <w:color w:val="000000"/>
          <w:sz w:val="24"/>
        </w:rPr>
        <w:t>1.2供应商如需提供数据电子备份投标文件（U盘）：以U盘形式提供的数据电子备份投标文件格式及内容须与政采云平台项目采购-电子交易操作指南中制作、加密并递交的电子投标文件格式及内容一致。“备份投标文件”：“备份投标文件”是指与“电子加密投标文件”同时生成的数据电文形式的电子文件，其他方式编制的备份投标文件无效。</w:t>
      </w:r>
      <w:r>
        <w:rPr>
          <w:rFonts w:hint="eastAsia" w:ascii="宋体" w:hAnsi="宋体" w:cs="宋体"/>
          <w:b/>
          <w:color w:val="000000"/>
          <w:sz w:val="24"/>
          <w:shd w:val="pct10" w:color="auto" w:fill="FFFFFF"/>
        </w:rPr>
        <w:t>供应商应将数据电子备份投标文件（U盘）形式单独密封、包装应并在包装上标注投标项目名称、供应商名称并加盖公章。因不按规定密封、包装的数据电子备份投标文件（U盘）而产生的对投标供应商的不利后果由供应商自行承担。</w:t>
      </w:r>
    </w:p>
    <w:p>
      <w:pPr>
        <w:snapToGrid w:val="0"/>
        <w:spacing w:line="580" w:lineRule="exact"/>
        <w:ind w:left="472"/>
        <w:jc w:val="left"/>
        <w:outlineLvl w:val="0"/>
        <w:rPr>
          <w:rFonts w:hint="eastAsia" w:ascii="宋体" w:hAnsi="宋体" w:cs="宋体"/>
          <w:color w:val="000000"/>
          <w:sz w:val="24"/>
        </w:rPr>
      </w:pPr>
      <w:r>
        <w:rPr>
          <w:rFonts w:hint="eastAsia" w:ascii="宋体" w:hAnsi="宋体" w:cs="宋体"/>
          <w:color w:val="000000"/>
          <w:sz w:val="24"/>
        </w:rPr>
        <w:t>2、投标文件的效力：</w:t>
      </w:r>
    </w:p>
    <w:p>
      <w:pPr>
        <w:snapToGrid w:val="0"/>
        <w:spacing w:line="580" w:lineRule="exact"/>
        <w:ind w:firstLine="482" w:firstLineChars="200"/>
        <w:jc w:val="left"/>
        <w:outlineLvl w:val="0"/>
        <w:rPr>
          <w:rFonts w:hint="eastAsia" w:ascii="宋体" w:hAnsi="宋体" w:cs="宋体"/>
          <w:b/>
          <w:color w:val="000000"/>
          <w:sz w:val="24"/>
        </w:rPr>
      </w:pPr>
      <w:r>
        <w:rPr>
          <w:rFonts w:hint="eastAsia" w:ascii="宋体" w:hAnsi="宋体" w:cs="宋体"/>
          <w:b/>
          <w:color w:val="000000"/>
          <w:sz w:val="24"/>
        </w:rPr>
        <w:t>投标文件的启用：按先后顺位分别为电子投标文件，供应商递交数据电子备份投标文件（U盘）的。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snapToGrid w:val="0"/>
        <w:spacing w:line="580" w:lineRule="exact"/>
        <w:ind w:left="472"/>
        <w:jc w:val="left"/>
        <w:outlineLvl w:val="0"/>
        <w:rPr>
          <w:rFonts w:hint="eastAsia" w:ascii="宋体" w:hAnsi="宋体" w:cs="宋体"/>
          <w:b/>
          <w:color w:val="000000"/>
          <w:sz w:val="24"/>
        </w:rPr>
      </w:pPr>
      <w:r>
        <w:rPr>
          <w:rFonts w:hint="eastAsia" w:ascii="宋体" w:hAnsi="宋体" w:cs="宋体"/>
          <w:b/>
          <w:color w:val="000000"/>
          <w:sz w:val="24"/>
        </w:rPr>
        <w:t>（二）投标文件的组成（如无格式、格式自拟）</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投标文件（包括电子投标文件，供应商递交数据电子备份投标文件（U盘）的）由《资格文件》、《技术、商务、资信及其他文件》和《报价文件》组成，其中电子投标文件中所须加盖公章部分均采用CA签章。</w:t>
      </w:r>
    </w:p>
    <w:p>
      <w:pPr>
        <w:spacing w:line="580" w:lineRule="exact"/>
        <w:ind w:firstLine="482" w:firstLineChars="200"/>
        <w:rPr>
          <w:rFonts w:hint="eastAsia" w:ascii="宋体" w:hAnsi="宋体"/>
          <w:b/>
          <w:color w:val="000000"/>
          <w:sz w:val="24"/>
        </w:rPr>
      </w:pPr>
      <w:r>
        <w:rPr>
          <w:rFonts w:hint="eastAsia" w:ascii="宋体" w:hAnsi="宋体"/>
          <w:b/>
          <w:color w:val="000000"/>
          <w:sz w:val="24"/>
        </w:rPr>
        <w:t>1.资格文件：</w:t>
      </w:r>
    </w:p>
    <w:p>
      <w:pPr>
        <w:spacing w:line="580" w:lineRule="exact"/>
        <w:ind w:firstLine="480" w:firstLineChars="200"/>
        <w:rPr>
          <w:rFonts w:hint="eastAsia" w:ascii="宋体" w:hAnsi="宋体" w:cs="宋体"/>
          <w:b/>
          <w:color w:val="000000"/>
          <w:sz w:val="24"/>
        </w:rPr>
      </w:pPr>
      <w:r>
        <w:rPr>
          <w:rFonts w:hint="eastAsia" w:ascii="宋体" w:hAnsi="宋体"/>
          <w:sz w:val="24"/>
        </w:rPr>
        <w:t>（1）有效的营业执照、税务</w:t>
      </w:r>
      <w:r>
        <w:rPr>
          <w:rFonts w:hint="eastAsia" w:ascii="宋体" w:hAnsi="宋体" w:cs="宋体"/>
          <w:color w:val="000000"/>
          <w:sz w:val="24"/>
        </w:rPr>
        <w:t>登记证、组织机构代码证或“三证合一”的营业执照或“五证合一”的营业执照或事业单位法人身份证明书；</w:t>
      </w:r>
      <w:r>
        <w:rPr>
          <w:rFonts w:hint="eastAsia" w:ascii="宋体" w:hAnsi="宋体" w:cs="宋体"/>
          <w:b/>
          <w:color w:val="000000"/>
          <w:sz w:val="24"/>
        </w:rPr>
        <w:t xml:space="preserve">（资格审查条款） </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(2) 法定代表人有效身份证明书及身份证或法定代表人授权书及授权人身份证；</w:t>
      </w:r>
      <w:r>
        <w:rPr>
          <w:rFonts w:hint="eastAsia" w:ascii="宋体" w:hAnsi="宋体" w:cs="宋体"/>
          <w:b/>
          <w:color w:val="000000"/>
          <w:sz w:val="24"/>
        </w:rPr>
        <w:t xml:space="preserve">（资格审查条款） </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（3）授权代理人最近一个月个人社保缴纳证明文件；</w:t>
      </w:r>
      <w:r>
        <w:rPr>
          <w:rFonts w:hint="eastAsia" w:ascii="宋体" w:hAnsi="宋体" w:cs="宋体"/>
          <w:b/>
          <w:color w:val="000000"/>
          <w:sz w:val="24"/>
        </w:rPr>
        <w:t xml:space="preserve">（资格审查条款） </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（4）供应商最近三个月企业正常纳税情况和社保基金缴纳情况证明文书；</w:t>
      </w:r>
      <w:r>
        <w:rPr>
          <w:rFonts w:hint="eastAsia" w:ascii="宋体" w:hAnsi="宋体" w:cs="宋体"/>
          <w:b/>
          <w:color w:val="000000"/>
          <w:sz w:val="24"/>
        </w:rPr>
        <w:t xml:space="preserve">（资格审查条款） </w:t>
      </w:r>
    </w:p>
    <w:p>
      <w:pPr>
        <w:spacing w:line="580" w:lineRule="exact"/>
        <w:ind w:firstLine="480" w:firstLineChars="200"/>
        <w:rPr>
          <w:rFonts w:hint="eastAsia" w:ascii="宋体" w:hAnsi="宋体" w:cs="宋体"/>
          <w:color w:val="000000"/>
          <w:sz w:val="24"/>
        </w:rPr>
      </w:pPr>
      <w:r>
        <w:rPr>
          <w:rFonts w:hint="eastAsia" w:ascii="宋体" w:hAnsi="宋体" w:cs="宋体"/>
          <w:color w:val="000000"/>
          <w:sz w:val="24"/>
        </w:rPr>
        <w:t>（5）自采购公告发布之后任意时间的“信用中国”（www.creditchina.gov.cn）、“中国政府采购网”（www.ccgp.gov.cn）供应商信用查询网页截图；</w:t>
      </w:r>
      <w:r>
        <w:rPr>
          <w:rFonts w:hint="eastAsia" w:ascii="宋体" w:hAnsi="宋体" w:cs="宋体"/>
          <w:b/>
          <w:bCs/>
          <w:color w:val="000000"/>
          <w:sz w:val="24"/>
        </w:rPr>
        <w:t>（资格审查条款，二者缺一不可，截图模板详见附件）</w:t>
      </w:r>
    </w:p>
    <w:p>
      <w:pPr>
        <w:spacing w:line="580" w:lineRule="exact"/>
        <w:ind w:firstLine="480" w:firstLineChars="200"/>
        <w:rPr>
          <w:rFonts w:hint="eastAsia" w:ascii="宋体" w:hAnsi="宋体" w:cs="宋体"/>
          <w:sz w:val="24"/>
        </w:rPr>
      </w:pPr>
      <w:r>
        <w:rPr>
          <w:rFonts w:hint="eastAsia" w:ascii="宋体" w:hAnsi="宋体" w:cs="宋体"/>
          <w:sz w:val="24"/>
        </w:rPr>
        <w:t>（6）信用承诺书。</w:t>
      </w:r>
      <w:r>
        <w:rPr>
          <w:rFonts w:hint="eastAsia" w:ascii="宋体" w:hAnsi="宋体" w:cs="宋体"/>
          <w:b/>
          <w:sz w:val="24"/>
        </w:rPr>
        <w:t>（资格审查条款）</w:t>
      </w:r>
    </w:p>
    <w:p>
      <w:pPr>
        <w:spacing w:line="460" w:lineRule="exact"/>
        <w:ind w:firstLine="482" w:firstLineChars="200"/>
        <w:rPr>
          <w:rFonts w:hint="eastAsia" w:ascii="宋体" w:hAnsi="宋体"/>
          <w:b/>
          <w:kern w:val="0"/>
          <w:sz w:val="24"/>
        </w:rPr>
      </w:pPr>
      <w:r>
        <w:rPr>
          <w:rFonts w:hint="eastAsia" w:ascii="宋体" w:hAnsi="宋体"/>
          <w:b/>
          <w:kern w:val="0"/>
          <w:sz w:val="24"/>
        </w:rPr>
        <w:t>2. 技术、商务、资信及其他文件主要包括下列内容：</w:t>
      </w:r>
    </w:p>
    <w:p>
      <w:pPr>
        <w:spacing w:line="460" w:lineRule="exact"/>
        <w:ind w:firstLine="480" w:firstLineChars="200"/>
        <w:rPr>
          <w:rFonts w:hint="eastAsia" w:ascii="宋体" w:hAnsi="宋体"/>
          <w:kern w:val="0"/>
          <w:sz w:val="24"/>
        </w:rPr>
      </w:pPr>
      <w:r>
        <w:rPr>
          <w:rFonts w:hint="eastAsia" w:ascii="宋体" w:hAnsi="宋体"/>
          <w:kern w:val="0"/>
          <w:sz w:val="24"/>
        </w:rPr>
        <w:t>2.1供应商自评分索引表</w:t>
      </w:r>
    </w:p>
    <w:p>
      <w:pPr>
        <w:spacing w:line="460" w:lineRule="exact"/>
        <w:ind w:firstLine="480" w:firstLineChars="200"/>
        <w:rPr>
          <w:rFonts w:hint="eastAsia" w:ascii="宋体" w:hAnsi="宋体"/>
          <w:kern w:val="0"/>
          <w:sz w:val="24"/>
        </w:rPr>
      </w:pPr>
      <w:r>
        <w:rPr>
          <w:rFonts w:hint="eastAsia" w:ascii="宋体" w:hAnsi="宋体"/>
          <w:kern w:val="0"/>
          <w:sz w:val="24"/>
        </w:rPr>
        <w:t>2.2 技术文件：</w:t>
      </w:r>
    </w:p>
    <w:p>
      <w:pPr>
        <w:spacing w:line="460" w:lineRule="exact"/>
        <w:ind w:firstLine="480" w:firstLineChars="200"/>
        <w:rPr>
          <w:rFonts w:hint="eastAsia" w:ascii="宋体" w:hAnsi="宋体"/>
          <w:kern w:val="0"/>
          <w:sz w:val="24"/>
        </w:rPr>
      </w:pPr>
      <w:r>
        <w:rPr>
          <w:rFonts w:hint="eastAsia" w:ascii="宋体" w:hAnsi="宋体"/>
          <w:kern w:val="0"/>
          <w:sz w:val="24"/>
        </w:rPr>
        <w:t>根据本项目评分标准自行编制。</w:t>
      </w:r>
    </w:p>
    <w:p>
      <w:pPr>
        <w:spacing w:line="460" w:lineRule="exact"/>
        <w:ind w:firstLine="480" w:firstLineChars="200"/>
        <w:rPr>
          <w:rFonts w:hint="eastAsia" w:ascii="宋体" w:hAnsi="宋体"/>
          <w:kern w:val="0"/>
          <w:sz w:val="24"/>
        </w:rPr>
      </w:pPr>
      <w:r>
        <w:rPr>
          <w:rFonts w:hint="eastAsia" w:ascii="宋体" w:hAnsi="宋体"/>
          <w:kern w:val="0"/>
          <w:sz w:val="24"/>
        </w:rPr>
        <w:t>2.3商务、资信及其他文件：</w:t>
      </w:r>
    </w:p>
    <w:p>
      <w:pPr>
        <w:spacing w:line="460" w:lineRule="exact"/>
        <w:ind w:firstLine="480" w:firstLineChars="200"/>
        <w:rPr>
          <w:rFonts w:hint="eastAsia" w:ascii="宋体" w:hAnsi="宋体"/>
          <w:kern w:val="0"/>
          <w:sz w:val="24"/>
        </w:rPr>
      </w:pPr>
      <w:r>
        <w:rPr>
          <w:rFonts w:hint="eastAsia" w:ascii="宋体" w:hAnsi="宋体"/>
          <w:kern w:val="0"/>
          <w:sz w:val="24"/>
        </w:rPr>
        <w:t>2.3.1公司简介；</w:t>
      </w:r>
    </w:p>
    <w:p>
      <w:pPr>
        <w:spacing w:line="460" w:lineRule="exact"/>
        <w:ind w:firstLine="480" w:firstLineChars="200"/>
        <w:rPr>
          <w:rFonts w:hint="eastAsia" w:ascii="宋体" w:hAnsi="宋体"/>
          <w:kern w:val="0"/>
          <w:sz w:val="24"/>
        </w:rPr>
      </w:pPr>
      <w:r>
        <w:rPr>
          <w:rFonts w:hint="eastAsia" w:ascii="宋体" w:hAnsi="宋体"/>
          <w:kern w:val="0"/>
          <w:sz w:val="24"/>
        </w:rPr>
        <w:t>2.3.2售后服务与承诺；</w:t>
      </w:r>
    </w:p>
    <w:p>
      <w:pPr>
        <w:spacing w:line="460" w:lineRule="exact"/>
        <w:ind w:firstLine="480" w:firstLineChars="200"/>
        <w:rPr>
          <w:rFonts w:hint="eastAsia" w:ascii="宋体" w:hAnsi="宋体"/>
          <w:kern w:val="0"/>
          <w:sz w:val="24"/>
        </w:rPr>
      </w:pPr>
      <w:r>
        <w:rPr>
          <w:rFonts w:hint="eastAsia" w:ascii="宋体" w:hAnsi="宋体"/>
          <w:kern w:val="0"/>
          <w:sz w:val="24"/>
        </w:rPr>
        <w:t>2.3.3企业业绩与监控设备完好率证明；</w:t>
      </w:r>
    </w:p>
    <w:p>
      <w:pPr>
        <w:spacing w:line="460" w:lineRule="exact"/>
        <w:ind w:firstLine="480" w:firstLineChars="200"/>
        <w:rPr>
          <w:rFonts w:hint="eastAsia" w:ascii="宋体" w:hAnsi="宋体"/>
          <w:kern w:val="0"/>
          <w:sz w:val="24"/>
        </w:rPr>
      </w:pPr>
      <w:r>
        <w:rPr>
          <w:rFonts w:hint="eastAsia" w:ascii="宋体" w:hAnsi="宋体"/>
          <w:kern w:val="0"/>
          <w:sz w:val="24"/>
        </w:rPr>
        <w:t>2.3.4商务响应表；</w:t>
      </w:r>
    </w:p>
    <w:p>
      <w:pPr>
        <w:spacing w:line="460" w:lineRule="exact"/>
        <w:ind w:firstLine="480" w:firstLineChars="200"/>
        <w:rPr>
          <w:rFonts w:hint="eastAsia" w:ascii="宋体" w:hAnsi="宋体"/>
          <w:kern w:val="0"/>
          <w:sz w:val="24"/>
        </w:rPr>
      </w:pPr>
      <w:r>
        <w:rPr>
          <w:rFonts w:hint="eastAsia" w:ascii="宋体" w:hAnsi="宋体"/>
          <w:kern w:val="0"/>
          <w:sz w:val="24"/>
        </w:rPr>
        <w:t>2.3.5投标声明书；</w:t>
      </w:r>
    </w:p>
    <w:p>
      <w:pPr>
        <w:spacing w:line="460" w:lineRule="exact"/>
        <w:ind w:firstLine="480" w:firstLineChars="200"/>
        <w:rPr>
          <w:rFonts w:hint="eastAsia" w:ascii="宋体" w:hAnsi="宋体"/>
          <w:kern w:val="0"/>
          <w:sz w:val="24"/>
        </w:rPr>
      </w:pPr>
      <w:r>
        <w:rPr>
          <w:rFonts w:hint="eastAsia" w:ascii="宋体" w:hAnsi="宋体"/>
          <w:kern w:val="0"/>
          <w:sz w:val="24"/>
        </w:rPr>
        <w:t>2.3.6企业资信证书；</w:t>
      </w:r>
    </w:p>
    <w:p>
      <w:pPr>
        <w:spacing w:line="460" w:lineRule="exact"/>
        <w:ind w:firstLine="480" w:firstLineChars="200"/>
        <w:rPr>
          <w:rFonts w:hint="eastAsia" w:ascii="宋体" w:hAnsi="宋体"/>
          <w:kern w:val="0"/>
          <w:sz w:val="24"/>
        </w:rPr>
      </w:pPr>
      <w:r>
        <w:rPr>
          <w:rFonts w:hint="eastAsia" w:ascii="宋体" w:hAnsi="宋体"/>
          <w:kern w:val="0"/>
          <w:sz w:val="24"/>
        </w:rPr>
        <w:t>2.3.7企业信誉证书；</w:t>
      </w:r>
    </w:p>
    <w:p>
      <w:pPr>
        <w:spacing w:line="460" w:lineRule="exact"/>
        <w:ind w:firstLine="480" w:firstLineChars="200"/>
        <w:rPr>
          <w:rFonts w:hint="eastAsia" w:ascii="宋体" w:hAnsi="宋体"/>
          <w:kern w:val="0"/>
          <w:sz w:val="24"/>
        </w:rPr>
      </w:pPr>
      <w:r>
        <w:rPr>
          <w:rFonts w:hint="eastAsia" w:ascii="宋体" w:hAnsi="宋体"/>
          <w:kern w:val="0"/>
          <w:sz w:val="24"/>
        </w:rPr>
        <w:t>2.3.8企业荣誉证书；</w:t>
      </w:r>
    </w:p>
    <w:p>
      <w:pPr>
        <w:spacing w:line="460" w:lineRule="exact"/>
        <w:ind w:firstLine="480" w:firstLineChars="200"/>
        <w:rPr>
          <w:rFonts w:hint="eastAsia" w:ascii="宋体" w:hAnsi="宋体"/>
          <w:kern w:val="0"/>
          <w:sz w:val="24"/>
        </w:rPr>
      </w:pPr>
      <w:r>
        <w:rPr>
          <w:rFonts w:hint="eastAsia" w:ascii="宋体" w:hAnsi="宋体"/>
          <w:kern w:val="0"/>
          <w:sz w:val="24"/>
        </w:rPr>
        <w:t>2.3.9供应商需要说明的其他文件和说明。</w:t>
      </w:r>
    </w:p>
    <w:p>
      <w:pPr>
        <w:spacing w:line="460" w:lineRule="exact"/>
        <w:ind w:firstLine="482" w:firstLineChars="200"/>
        <w:rPr>
          <w:rFonts w:hint="eastAsia" w:ascii="宋体" w:hAnsi="宋体"/>
          <w:b/>
          <w:kern w:val="0"/>
          <w:sz w:val="24"/>
        </w:rPr>
      </w:pPr>
      <w:r>
        <w:rPr>
          <w:rFonts w:hint="eastAsia" w:ascii="宋体" w:hAnsi="宋体"/>
          <w:b/>
          <w:kern w:val="0"/>
          <w:sz w:val="24"/>
        </w:rPr>
        <w:t>2.4报价文件：</w:t>
      </w:r>
    </w:p>
    <w:p>
      <w:pPr>
        <w:spacing w:line="460" w:lineRule="exact"/>
        <w:ind w:firstLine="480" w:firstLineChars="200"/>
        <w:rPr>
          <w:rFonts w:hint="eastAsia" w:ascii="宋体" w:hAnsi="宋体"/>
          <w:kern w:val="0"/>
          <w:sz w:val="24"/>
        </w:rPr>
      </w:pPr>
      <w:r>
        <w:rPr>
          <w:rFonts w:hint="eastAsia" w:ascii="宋体" w:hAnsi="宋体"/>
          <w:kern w:val="0"/>
          <w:sz w:val="24"/>
        </w:rPr>
        <w:t>2.4.1投标函</w:t>
      </w:r>
      <w:r>
        <w:rPr>
          <w:rFonts w:hint="eastAsia" w:ascii="宋体" w:hAnsi="宋体" w:cs="宋体"/>
          <w:sz w:val="24"/>
        </w:rPr>
        <w:t>（格式见附件）</w:t>
      </w:r>
      <w:r>
        <w:rPr>
          <w:rFonts w:hint="eastAsia" w:ascii="宋体" w:hAnsi="宋体"/>
          <w:kern w:val="0"/>
          <w:sz w:val="24"/>
        </w:rPr>
        <w:t>；</w:t>
      </w:r>
    </w:p>
    <w:p>
      <w:pPr>
        <w:spacing w:line="460" w:lineRule="exact"/>
        <w:ind w:firstLine="480" w:firstLineChars="200"/>
        <w:rPr>
          <w:rFonts w:hint="eastAsia" w:ascii="宋体" w:hAnsi="宋体"/>
          <w:kern w:val="0"/>
          <w:sz w:val="24"/>
        </w:rPr>
      </w:pPr>
      <w:r>
        <w:rPr>
          <w:rFonts w:hint="eastAsia" w:ascii="宋体" w:hAnsi="宋体"/>
          <w:kern w:val="0"/>
          <w:sz w:val="24"/>
        </w:rPr>
        <w:t>2.4.2开标一览表</w:t>
      </w:r>
      <w:r>
        <w:rPr>
          <w:rFonts w:hint="eastAsia" w:ascii="宋体" w:hAnsi="宋体" w:cs="宋体"/>
          <w:sz w:val="24"/>
        </w:rPr>
        <w:t>（格式见附件）</w:t>
      </w:r>
      <w:r>
        <w:rPr>
          <w:rFonts w:hint="eastAsia" w:ascii="宋体" w:hAnsi="宋体"/>
          <w:kern w:val="0"/>
          <w:sz w:val="24"/>
        </w:rPr>
        <w:t>；</w:t>
      </w:r>
    </w:p>
    <w:p>
      <w:pPr>
        <w:spacing w:line="460" w:lineRule="exact"/>
        <w:ind w:firstLine="480" w:firstLineChars="200"/>
        <w:rPr>
          <w:rFonts w:hint="eastAsia" w:ascii="宋体" w:hAnsi="宋体"/>
          <w:kern w:val="0"/>
          <w:sz w:val="24"/>
        </w:rPr>
      </w:pPr>
      <w:r>
        <w:rPr>
          <w:rFonts w:hint="eastAsia" w:ascii="宋体" w:hAnsi="宋体"/>
          <w:kern w:val="0"/>
          <w:sz w:val="24"/>
        </w:rPr>
        <w:t>2.4.3投标报价明细表（格式自拟）；</w:t>
      </w:r>
    </w:p>
    <w:p>
      <w:pPr>
        <w:spacing w:line="460" w:lineRule="exact"/>
        <w:ind w:firstLine="480" w:firstLineChars="200"/>
        <w:rPr>
          <w:rFonts w:hint="eastAsia" w:ascii="宋体" w:hAnsi="宋体"/>
          <w:kern w:val="0"/>
          <w:sz w:val="24"/>
        </w:rPr>
      </w:pPr>
      <w:r>
        <w:rPr>
          <w:rFonts w:hint="eastAsia" w:ascii="宋体" w:hAnsi="宋体"/>
          <w:kern w:val="0"/>
          <w:sz w:val="24"/>
        </w:rPr>
        <w:t>2.4.4中小企业声明函（如有）；</w:t>
      </w:r>
    </w:p>
    <w:p>
      <w:pPr>
        <w:spacing w:line="460" w:lineRule="exact"/>
        <w:ind w:firstLine="480" w:firstLineChars="200"/>
        <w:rPr>
          <w:rFonts w:hint="eastAsia" w:ascii="宋体" w:hAnsi="宋体"/>
          <w:kern w:val="0"/>
          <w:sz w:val="24"/>
        </w:rPr>
      </w:pPr>
      <w:r>
        <w:rPr>
          <w:rFonts w:hint="eastAsia" w:ascii="宋体" w:hAnsi="宋体"/>
          <w:kern w:val="0"/>
          <w:sz w:val="24"/>
        </w:rPr>
        <w:t>2.4.5监狱企业声明函（如有）；</w:t>
      </w:r>
    </w:p>
    <w:p>
      <w:pPr>
        <w:spacing w:line="460" w:lineRule="exact"/>
        <w:ind w:firstLine="480" w:firstLineChars="200"/>
        <w:rPr>
          <w:rFonts w:hint="eastAsia" w:ascii="宋体" w:hAnsi="宋体"/>
          <w:kern w:val="0"/>
          <w:sz w:val="24"/>
        </w:rPr>
      </w:pPr>
      <w:r>
        <w:rPr>
          <w:rFonts w:hint="eastAsia" w:ascii="宋体" w:hAnsi="宋体"/>
          <w:kern w:val="0"/>
          <w:sz w:val="24"/>
        </w:rPr>
        <w:t>2.4.6残疾人福利性单位声明函（如有）；</w:t>
      </w:r>
    </w:p>
    <w:p>
      <w:pPr>
        <w:spacing w:line="460" w:lineRule="exact"/>
        <w:ind w:firstLine="480" w:firstLineChars="200"/>
        <w:rPr>
          <w:rFonts w:hint="eastAsia" w:ascii="宋体" w:hAnsi="宋体"/>
          <w:kern w:val="0"/>
          <w:sz w:val="24"/>
        </w:rPr>
      </w:pPr>
      <w:r>
        <w:rPr>
          <w:rFonts w:hint="eastAsia" w:ascii="宋体" w:hAnsi="宋体"/>
          <w:kern w:val="0"/>
          <w:sz w:val="24"/>
        </w:rPr>
        <w:t>2.4.7招标代理服务费承诺函；</w:t>
      </w:r>
    </w:p>
    <w:p>
      <w:pPr>
        <w:spacing w:line="460" w:lineRule="exact"/>
        <w:ind w:firstLine="480" w:firstLineChars="200"/>
        <w:rPr>
          <w:rFonts w:hint="eastAsia" w:ascii="宋体" w:hAnsi="宋体"/>
          <w:kern w:val="0"/>
          <w:sz w:val="24"/>
        </w:rPr>
      </w:pPr>
      <w:r>
        <w:rPr>
          <w:rFonts w:hint="eastAsia" w:ascii="宋体" w:hAnsi="宋体"/>
          <w:kern w:val="0"/>
          <w:sz w:val="24"/>
        </w:rPr>
        <w:t>2.4.8供应商针对报价需要说明的其他文件和说明（格式自拟）。</w:t>
      </w:r>
    </w:p>
    <w:p>
      <w:pPr>
        <w:snapToGrid w:val="0"/>
        <w:spacing w:line="580" w:lineRule="exact"/>
        <w:ind w:firstLine="482" w:firstLineChars="200"/>
        <w:jc w:val="left"/>
        <w:rPr>
          <w:rFonts w:hint="eastAsia" w:ascii="宋体" w:hAnsi="宋体" w:cs="宋体"/>
          <w:b/>
          <w:color w:val="000000"/>
          <w:sz w:val="24"/>
        </w:rPr>
      </w:pPr>
      <w:r>
        <w:rPr>
          <w:rFonts w:hint="eastAsia" w:ascii="宋体" w:hAnsi="宋体" w:cs="宋体"/>
          <w:b/>
          <w:color w:val="000000"/>
          <w:sz w:val="24"/>
        </w:rPr>
        <w:t>▲注：（1）上述内容本采购文件中有提供格式的，供应商须参照格式进行编制（格式中要求提供相关证明材料的还需后附相关证明材料），并按格式要求在指定位置根据要求进行签章，否则视为未提供；</w:t>
      </w:r>
    </w:p>
    <w:p>
      <w:pPr>
        <w:snapToGrid w:val="0"/>
        <w:spacing w:line="580" w:lineRule="exact"/>
        <w:ind w:firstLine="472" w:firstLineChars="196"/>
        <w:jc w:val="left"/>
        <w:rPr>
          <w:rFonts w:hint="eastAsia" w:ascii="宋体" w:hAnsi="宋体" w:cs="宋体"/>
          <w:b/>
          <w:color w:val="000000"/>
          <w:sz w:val="24"/>
        </w:rPr>
      </w:pPr>
      <w:r>
        <w:rPr>
          <w:rFonts w:hint="eastAsia" w:ascii="宋体" w:hAnsi="宋体" w:cs="宋体"/>
          <w:b/>
          <w:color w:val="000000"/>
          <w:sz w:val="24"/>
        </w:rPr>
        <w:t>（2）采购文件未提供格式的，请各供应商自行拟定格式，并加盖单位公章并由法定代表人或其授权代表签署（签字或盖章），否则视为未提供；</w:t>
      </w:r>
    </w:p>
    <w:p>
      <w:pPr>
        <w:snapToGrid w:val="0"/>
        <w:spacing w:line="580" w:lineRule="exact"/>
        <w:ind w:firstLine="472" w:firstLineChars="196"/>
        <w:jc w:val="left"/>
        <w:rPr>
          <w:rFonts w:hint="eastAsia" w:ascii="宋体" w:hAnsi="宋体" w:cs="宋体"/>
          <w:b/>
          <w:color w:val="000000"/>
          <w:sz w:val="24"/>
        </w:rPr>
      </w:pPr>
      <w:r>
        <w:rPr>
          <w:rFonts w:hint="eastAsia" w:ascii="宋体" w:hAnsi="宋体" w:cs="宋体"/>
          <w:b/>
          <w:color w:val="000000"/>
          <w:sz w:val="24"/>
        </w:rPr>
        <w:t>（3）可以提供复制件的相关证明材料必须加盖供应商公章，否则视为未提供（例如：各类资格资质证书、业绩材料等）；</w:t>
      </w:r>
    </w:p>
    <w:p>
      <w:pPr>
        <w:snapToGrid w:val="0"/>
        <w:spacing w:line="580" w:lineRule="exact"/>
        <w:ind w:firstLine="361" w:firstLineChars="150"/>
        <w:jc w:val="left"/>
        <w:outlineLvl w:val="0"/>
        <w:rPr>
          <w:rFonts w:hint="eastAsia" w:ascii="宋体" w:hAnsi="宋体" w:cs="宋体"/>
          <w:b/>
          <w:color w:val="000000"/>
          <w:sz w:val="24"/>
        </w:rPr>
      </w:pPr>
      <w:r>
        <w:rPr>
          <w:rFonts w:hint="eastAsia" w:ascii="宋体" w:hAnsi="宋体" w:cs="宋体"/>
          <w:b/>
          <w:color w:val="000000"/>
          <w:sz w:val="24"/>
        </w:rPr>
        <w:t>（二）投标文件的语言及计量</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1.投标文件以及供应商与采购人就有关投标事宜的所有来往函电，均应以中文汉语书写。除签名、盖章、专用名称等特殊情形外，以中文汉语以外的文字表述的投标文件视同未提供。</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2.投标计量单位，招标文件已有明确规定的，使用招标文件规定的计量单位；招标文件没有规定的，应采用中华人民共和国法定计量单位（货币单位：人民币元），否则视同未响应。</w:t>
      </w:r>
    </w:p>
    <w:p>
      <w:pPr>
        <w:snapToGrid w:val="0"/>
        <w:spacing w:line="580" w:lineRule="exact"/>
        <w:ind w:firstLine="470" w:firstLineChars="196"/>
        <w:jc w:val="left"/>
        <w:outlineLvl w:val="0"/>
        <w:rPr>
          <w:rFonts w:hint="eastAsia" w:ascii="宋体" w:hAnsi="宋体" w:cs="宋体"/>
          <w:b/>
          <w:color w:val="000000"/>
          <w:sz w:val="24"/>
        </w:rPr>
      </w:pPr>
      <w:r>
        <w:rPr>
          <w:rFonts w:hint="eastAsia" w:ascii="宋体" w:hAnsi="宋体"/>
          <w:color w:val="000000"/>
          <w:sz w:val="24"/>
        </w:rPr>
        <w:t>▲</w:t>
      </w:r>
      <w:r>
        <w:rPr>
          <w:rFonts w:hint="eastAsia" w:ascii="宋体" w:hAnsi="宋体" w:cs="宋体"/>
          <w:b/>
          <w:color w:val="000000"/>
          <w:sz w:val="24"/>
        </w:rPr>
        <w:t>（三）投标报价</w:t>
      </w:r>
    </w:p>
    <w:p>
      <w:pPr>
        <w:snapToGrid w:val="0"/>
        <w:spacing w:line="580" w:lineRule="exact"/>
        <w:ind w:firstLine="480" w:firstLineChars="200"/>
        <w:jc w:val="left"/>
        <w:outlineLvl w:val="0"/>
        <w:rPr>
          <w:rFonts w:hint="eastAsia" w:ascii="宋体" w:hAnsi="宋体"/>
          <w:color w:val="000000"/>
          <w:sz w:val="24"/>
        </w:rPr>
      </w:pPr>
      <w:r>
        <w:rPr>
          <w:rFonts w:hint="eastAsia" w:ascii="宋体" w:hAnsi="宋体"/>
          <w:color w:val="000000"/>
          <w:sz w:val="24"/>
        </w:rPr>
        <w:t>1.投标报价应按招标文件中相关附表格式填写。投标人在填报投标项目报价明细表时必须按照采购需求内容逐项报价，投标报价为各项服务全部工作内容的报价。</w:t>
      </w:r>
    </w:p>
    <w:p>
      <w:pPr>
        <w:snapToGrid w:val="0"/>
        <w:spacing w:line="580" w:lineRule="exact"/>
        <w:ind w:firstLine="480" w:firstLineChars="200"/>
        <w:jc w:val="left"/>
        <w:outlineLvl w:val="0"/>
        <w:rPr>
          <w:rFonts w:hint="eastAsia" w:ascii="宋体" w:hAnsi="宋体"/>
          <w:color w:val="000000"/>
          <w:sz w:val="24"/>
        </w:rPr>
      </w:pPr>
      <w:r>
        <w:rPr>
          <w:rFonts w:hint="eastAsia" w:ascii="宋体" w:hAnsi="宋体"/>
          <w:color w:val="000000"/>
          <w:sz w:val="24"/>
        </w:rPr>
        <w:t>2.投标报价是履行合同的结算依据，应包括含配备人员工资及保险、税费、管理费用、服务内容中所涉及的额外人员及机械设备费用、项目验收费用等其他一切费用。</w:t>
      </w:r>
    </w:p>
    <w:p>
      <w:pPr>
        <w:snapToGrid w:val="0"/>
        <w:spacing w:line="580" w:lineRule="exact"/>
        <w:ind w:firstLine="480" w:firstLineChars="200"/>
        <w:jc w:val="left"/>
        <w:outlineLvl w:val="0"/>
        <w:rPr>
          <w:rFonts w:hint="eastAsia" w:ascii="宋体" w:hAnsi="宋体"/>
          <w:color w:val="000000"/>
          <w:sz w:val="24"/>
        </w:rPr>
      </w:pPr>
      <w:r>
        <w:rPr>
          <w:rFonts w:hint="eastAsia" w:ascii="宋体" w:hAnsi="宋体"/>
          <w:color w:val="000000"/>
          <w:sz w:val="24"/>
        </w:rPr>
        <w:t>3.投标文件只允许有一个报价，有选择的或有条件的报价将不予接受。</w:t>
      </w:r>
    </w:p>
    <w:p>
      <w:pPr>
        <w:snapToGrid w:val="0"/>
        <w:spacing w:line="580" w:lineRule="exact"/>
        <w:ind w:firstLine="480" w:firstLineChars="200"/>
        <w:jc w:val="left"/>
        <w:outlineLvl w:val="0"/>
        <w:rPr>
          <w:rFonts w:hint="eastAsia" w:ascii="宋体" w:hAnsi="宋体" w:cs="宋体"/>
          <w:color w:val="000000"/>
          <w:sz w:val="24"/>
        </w:rPr>
      </w:pPr>
      <w:r>
        <w:rPr>
          <w:rFonts w:hint="eastAsia" w:ascii="宋体" w:hAnsi="宋体" w:cs="宋体"/>
          <w:color w:val="000000"/>
          <w:sz w:val="24"/>
        </w:rPr>
        <w:t>4.供应商的最终报价由供应商自担全部风险责任，中标后不得以任何理由调整报价或追加任何费用。</w:t>
      </w:r>
    </w:p>
    <w:p>
      <w:pPr>
        <w:snapToGrid w:val="0"/>
        <w:spacing w:line="580" w:lineRule="exact"/>
        <w:ind w:firstLine="480" w:firstLineChars="200"/>
        <w:jc w:val="left"/>
        <w:outlineLvl w:val="0"/>
        <w:rPr>
          <w:rFonts w:hint="eastAsia" w:ascii="宋体" w:hAnsi="宋体" w:cs="宋体"/>
          <w:color w:val="000000"/>
          <w:sz w:val="24"/>
        </w:rPr>
      </w:pPr>
      <w:r>
        <w:rPr>
          <w:rFonts w:hint="eastAsia" w:ascii="宋体" w:hAnsi="宋体" w:cs="宋体"/>
          <w:color w:val="000000"/>
          <w:sz w:val="24"/>
        </w:rPr>
        <w:t>5.供应商所有优惠条件和优惠费用不得降低和影响本采购项目质量。</w:t>
      </w:r>
    </w:p>
    <w:p>
      <w:pPr>
        <w:snapToGrid w:val="0"/>
        <w:spacing w:line="580" w:lineRule="exact"/>
        <w:ind w:firstLine="480" w:firstLineChars="200"/>
        <w:jc w:val="left"/>
        <w:outlineLvl w:val="0"/>
        <w:rPr>
          <w:rFonts w:hint="eastAsia" w:ascii="宋体" w:hAnsi="宋体" w:cs="宋体"/>
          <w:color w:val="000000"/>
          <w:sz w:val="24"/>
        </w:rPr>
      </w:pPr>
      <w:r>
        <w:rPr>
          <w:rFonts w:hint="eastAsia" w:ascii="宋体" w:hAnsi="宋体" w:cs="宋体"/>
          <w:color w:val="000000"/>
          <w:sz w:val="24"/>
        </w:rPr>
        <w:t>6.报价如单价与总价不符时，以单价为准；大写与小写不符时以大写为准。</w:t>
      </w:r>
    </w:p>
    <w:p>
      <w:pPr>
        <w:snapToGrid w:val="0"/>
        <w:spacing w:line="580" w:lineRule="exact"/>
        <w:ind w:firstLine="480" w:firstLineChars="200"/>
        <w:jc w:val="left"/>
        <w:outlineLvl w:val="0"/>
        <w:rPr>
          <w:rFonts w:hint="eastAsia" w:ascii="宋体" w:hAnsi="宋体" w:cs="宋体"/>
          <w:color w:val="000000"/>
          <w:sz w:val="24"/>
        </w:rPr>
      </w:pPr>
      <w:r>
        <w:rPr>
          <w:rFonts w:hint="eastAsia" w:ascii="宋体" w:hAnsi="宋体" w:cs="宋体"/>
          <w:color w:val="000000"/>
          <w:sz w:val="24"/>
        </w:rPr>
        <w:t>7.供应商对招标文件里有关投标报价的全部内容应仔细确认，若有个别异议，应在开标前提出修改意见，否则视同全部确认。</w:t>
      </w:r>
    </w:p>
    <w:p>
      <w:pPr>
        <w:snapToGrid w:val="0"/>
        <w:spacing w:line="580" w:lineRule="exact"/>
        <w:ind w:firstLine="480" w:firstLineChars="200"/>
        <w:jc w:val="left"/>
        <w:outlineLvl w:val="0"/>
        <w:rPr>
          <w:rFonts w:hint="eastAsia" w:ascii="宋体" w:hAnsi="宋体" w:cs="宋体"/>
          <w:color w:val="000000"/>
          <w:sz w:val="24"/>
        </w:rPr>
      </w:pPr>
      <w:r>
        <w:rPr>
          <w:rFonts w:hint="eastAsia" w:ascii="宋体" w:hAnsi="宋体" w:cs="宋体"/>
          <w:color w:val="000000"/>
          <w:sz w:val="24"/>
        </w:rPr>
        <w:t>8.供应商在报价中应充分考虑所有可能发生的费用，否则采购人将视报价总价中已包括所有费用。</w:t>
      </w:r>
    </w:p>
    <w:p>
      <w:pPr>
        <w:snapToGrid w:val="0"/>
        <w:spacing w:line="580" w:lineRule="exact"/>
        <w:ind w:firstLine="480" w:firstLineChars="200"/>
        <w:jc w:val="left"/>
        <w:outlineLvl w:val="0"/>
        <w:rPr>
          <w:rFonts w:hint="eastAsia" w:ascii="宋体" w:hAnsi="宋体" w:cs="宋体"/>
          <w:color w:val="000000"/>
          <w:sz w:val="24"/>
        </w:rPr>
      </w:pPr>
      <w:r>
        <w:rPr>
          <w:rFonts w:hint="eastAsia" w:ascii="宋体" w:hAnsi="宋体" w:cs="宋体"/>
          <w:color w:val="000000"/>
          <w:sz w:val="24"/>
        </w:rPr>
        <w:t>9.供应商对在合同执行中，除上述费用及招标文件规定的由中标供应商负责的工作范围以外需要采购人协调或提供便利的工作应当在报价文件中说明。</w:t>
      </w:r>
    </w:p>
    <w:p>
      <w:pPr>
        <w:pStyle w:val="15"/>
        <w:widowControl w:val="0"/>
        <w:tabs>
          <w:tab w:val="clear" w:pos="454"/>
        </w:tabs>
        <w:snapToGrid w:val="0"/>
        <w:spacing w:after="0" w:afterLines="0" w:line="580" w:lineRule="exact"/>
        <w:ind w:left="0" w:firstLine="472" w:firstLineChars="196"/>
        <w:rPr>
          <w:rFonts w:hint="eastAsia" w:ascii="宋体" w:hAnsi="宋体" w:cs="宋体"/>
          <w:b/>
          <w:color w:val="000000"/>
          <w:kern w:val="2"/>
          <w:szCs w:val="24"/>
        </w:rPr>
      </w:pPr>
      <w:r>
        <w:rPr>
          <w:rFonts w:hint="eastAsia" w:ascii="宋体" w:hAnsi="宋体" w:cs="宋体"/>
          <w:b/>
          <w:color w:val="000000"/>
          <w:kern w:val="2"/>
          <w:szCs w:val="24"/>
        </w:rPr>
        <w:t>（四）投标文件的有效期</w:t>
      </w:r>
    </w:p>
    <w:p>
      <w:pPr>
        <w:pStyle w:val="15"/>
        <w:widowControl w:val="0"/>
        <w:tabs>
          <w:tab w:val="clear" w:pos="454"/>
        </w:tabs>
        <w:snapToGrid w:val="0"/>
        <w:spacing w:after="0" w:afterLines="0" w:line="580" w:lineRule="exact"/>
        <w:ind w:left="0" w:firstLine="480" w:firstLineChars="200"/>
        <w:rPr>
          <w:rFonts w:hint="eastAsia" w:ascii="宋体" w:hAnsi="宋体" w:cs="宋体"/>
          <w:color w:val="000000"/>
          <w:szCs w:val="24"/>
        </w:rPr>
      </w:pPr>
      <w:r>
        <w:rPr>
          <w:rFonts w:hint="eastAsia" w:ascii="宋体" w:hAnsi="宋体" w:cs="宋体"/>
          <w:color w:val="000000"/>
          <w:szCs w:val="24"/>
        </w:rPr>
        <w:t>▲1.自投标截止日起</w:t>
      </w:r>
      <w:r>
        <w:rPr>
          <w:rFonts w:hint="eastAsia" w:ascii="宋体" w:hAnsi="宋体" w:cs="宋体"/>
          <w:color w:val="000000"/>
          <w:szCs w:val="24"/>
          <w:u w:val="single"/>
        </w:rPr>
        <w:t>90</w:t>
      </w:r>
      <w:r>
        <w:rPr>
          <w:rFonts w:hint="eastAsia" w:ascii="宋体" w:hAnsi="宋体" w:cs="宋体"/>
          <w:color w:val="000000"/>
          <w:szCs w:val="24"/>
        </w:rPr>
        <w:t>天投标文件应保持有效。有效期不足的投标文件将被拒绝。</w:t>
      </w:r>
    </w:p>
    <w:p>
      <w:pPr>
        <w:pStyle w:val="15"/>
        <w:widowControl w:val="0"/>
        <w:tabs>
          <w:tab w:val="clear" w:pos="454"/>
        </w:tabs>
        <w:snapToGrid w:val="0"/>
        <w:spacing w:after="0" w:afterLines="0" w:line="580" w:lineRule="exact"/>
        <w:ind w:left="0" w:firstLine="480" w:firstLineChars="200"/>
        <w:rPr>
          <w:rFonts w:hint="eastAsia" w:ascii="宋体" w:hAnsi="宋体" w:cs="宋体"/>
          <w:color w:val="000000"/>
          <w:szCs w:val="24"/>
        </w:rPr>
      </w:pPr>
      <w:r>
        <w:rPr>
          <w:rFonts w:hint="eastAsia" w:ascii="宋体" w:hAnsi="宋体" w:cs="宋体"/>
          <w:color w:val="000000"/>
          <w:szCs w:val="24"/>
        </w:rPr>
        <w:t>2.在特殊情况下，采购人可与供应商协商延长投标书的有效期，这种要求和答复均以书面形式进行。</w:t>
      </w:r>
    </w:p>
    <w:p>
      <w:pPr>
        <w:snapToGrid w:val="0"/>
        <w:spacing w:line="580" w:lineRule="exact"/>
        <w:ind w:firstLine="480" w:firstLineChars="200"/>
        <w:jc w:val="left"/>
        <w:outlineLvl w:val="0"/>
        <w:rPr>
          <w:rFonts w:hint="eastAsia" w:ascii="宋体" w:hAnsi="宋体" w:cs="宋体"/>
          <w:b/>
          <w:color w:val="000000"/>
          <w:sz w:val="24"/>
        </w:rPr>
      </w:pPr>
      <w:r>
        <w:rPr>
          <w:rFonts w:hint="eastAsia" w:ascii="宋体" w:hAnsi="宋体" w:cs="宋体"/>
          <w:color w:val="000000"/>
          <w:sz w:val="24"/>
        </w:rPr>
        <w:t>3.中标供应商的投标文件自开标之日起至合同履行完毕止均应保持有效。</w:t>
      </w:r>
    </w:p>
    <w:p>
      <w:pPr>
        <w:snapToGrid w:val="0"/>
        <w:spacing w:line="580" w:lineRule="exact"/>
        <w:ind w:firstLine="482" w:firstLineChars="200"/>
        <w:jc w:val="left"/>
        <w:rPr>
          <w:rFonts w:hint="eastAsia" w:ascii="宋体" w:hAnsi="宋体" w:cs="宋体"/>
          <w:b/>
          <w:color w:val="000000"/>
          <w:sz w:val="24"/>
        </w:rPr>
      </w:pPr>
      <w:r>
        <w:rPr>
          <w:rFonts w:hint="eastAsia" w:ascii="宋体" w:hAnsi="宋体" w:cs="宋体"/>
          <w:b/>
          <w:color w:val="000000"/>
          <w:sz w:val="24"/>
        </w:rPr>
        <w:t>（五）投标文件的签署和份数</w:t>
      </w:r>
    </w:p>
    <w:p>
      <w:pPr>
        <w:snapToGrid w:val="0"/>
        <w:spacing w:line="580" w:lineRule="exact"/>
        <w:ind w:firstLine="420"/>
        <w:jc w:val="left"/>
        <w:rPr>
          <w:rFonts w:hint="eastAsia" w:ascii="宋体" w:hAnsi="宋体"/>
          <w:b/>
          <w:color w:val="000000"/>
          <w:sz w:val="24"/>
        </w:rPr>
      </w:pPr>
      <w:r>
        <w:rPr>
          <w:rFonts w:hint="eastAsia" w:ascii="宋体" w:hAnsi="宋体"/>
          <w:b/>
          <w:color w:val="000000"/>
          <w:sz w:val="24"/>
        </w:rPr>
        <w:t>1.电子投标文件：</w:t>
      </w:r>
    </w:p>
    <w:p>
      <w:pPr>
        <w:snapToGrid w:val="0"/>
        <w:spacing w:line="580" w:lineRule="exact"/>
        <w:ind w:firstLine="420"/>
        <w:jc w:val="left"/>
        <w:rPr>
          <w:rFonts w:hint="eastAsia" w:ascii="宋体" w:hAnsi="宋体"/>
          <w:color w:val="000000"/>
          <w:sz w:val="24"/>
        </w:rPr>
      </w:pPr>
      <w:r>
        <w:rPr>
          <w:rFonts w:hint="eastAsia" w:ascii="宋体" w:hAnsi="宋体"/>
          <w:color w:val="000000"/>
          <w:sz w:val="24"/>
        </w:rPr>
        <w:t>供应商应根据“政采云供应商项目采购-电子招投标操作指南”及本招标文件规定的格式和顺序编制电子投标文件并进行关联定位，若因投标文件内容不完整、编排混乱导致投标文件被误读、漏读或者查找不到相关内容的，是供应商的责任。凡是参加两个或者以上标项投标的，投标文件必须按标项分别制作。</w:t>
      </w:r>
    </w:p>
    <w:p>
      <w:pPr>
        <w:snapToGrid w:val="0"/>
        <w:spacing w:line="580" w:lineRule="exact"/>
        <w:ind w:firstLine="420"/>
        <w:jc w:val="left"/>
        <w:rPr>
          <w:rFonts w:hint="eastAsia" w:ascii="宋体" w:hAnsi="宋体"/>
          <w:b/>
          <w:color w:val="000000"/>
          <w:sz w:val="24"/>
        </w:rPr>
      </w:pPr>
      <w:r>
        <w:rPr>
          <w:rFonts w:hint="eastAsia" w:ascii="宋体" w:hAnsi="宋体"/>
          <w:b/>
          <w:color w:val="000000"/>
          <w:sz w:val="24"/>
        </w:rPr>
        <w:t>2.供应商如需提供数据电子备份投标文件（U盘）：</w:t>
      </w:r>
    </w:p>
    <w:p>
      <w:pPr>
        <w:snapToGrid w:val="0"/>
        <w:spacing w:line="580" w:lineRule="exact"/>
        <w:ind w:firstLine="420"/>
        <w:jc w:val="left"/>
        <w:rPr>
          <w:rFonts w:hint="eastAsia" w:ascii="宋体" w:hAnsi="宋体"/>
          <w:color w:val="000000"/>
          <w:sz w:val="24"/>
        </w:rPr>
      </w:pPr>
      <w:r>
        <w:rPr>
          <w:rFonts w:hint="eastAsia" w:ascii="宋体" w:hAnsi="宋体"/>
          <w:color w:val="000000"/>
          <w:sz w:val="24"/>
        </w:rPr>
        <w:t>电子投标文件的备份文件以U盘形式存储。数据电子备份投标文件格式及内容须与政采云平台项目采购-电子交易操作指南中制作、加密并递交的电子投标文件格式及内容一致。</w:t>
      </w:r>
      <w:r>
        <w:rPr>
          <w:rFonts w:hint="eastAsia" w:ascii="宋体" w:hAnsi="宋体" w:cs="宋体"/>
          <w:b/>
          <w:color w:val="000000"/>
          <w:sz w:val="24"/>
          <w:shd w:val="pct10" w:color="auto" w:fill="FFFFFF"/>
        </w:rPr>
        <w:t>数据电子备份投标文件（U盘）应包含《资格文件》、《技术、商务、资信及其他文件》和《报价文件》，供应商应将数据电子备份投标文件（U盘）形式单独密封、包装应并在包装上标注投标项目名称、供应商名称并加盖公章。因不按规定密封、包装的数据电子备份投标文件（U盘）而产生的对投标供应商的不利后果由供应商自行承担。其中《资格文件》、《技术、商务、资信及其他文件》均不得体现报价部分内容</w:t>
      </w:r>
      <w:r>
        <w:rPr>
          <w:rFonts w:hint="eastAsia" w:ascii="宋体" w:hAnsi="宋体"/>
          <w:color w:val="000000"/>
          <w:sz w:val="24"/>
        </w:rPr>
        <w:t>。凡是参加两个或者以上标项投标的，必须按标项分别单独密封、包装、单独提交。</w:t>
      </w:r>
    </w:p>
    <w:p>
      <w:pPr>
        <w:snapToGrid w:val="0"/>
        <w:spacing w:line="580" w:lineRule="exact"/>
        <w:ind w:firstLine="420"/>
        <w:jc w:val="left"/>
        <w:rPr>
          <w:rFonts w:hint="eastAsia" w:ascii="宋体" w:hAnsi="宋体"/>
          <w:b/>
          <w:color w:val="000000"/>
          <w:sz w:val="24"/>
        </w:rPr>
      </w:pPr>
      <w:r>
        <w:rPr>
          <w:rFonts w:hint="eastAsia" w:ascii="宋体" w:hAnsi="宋体"/>
          <w:b/>
          <w:color w:val="000000"/>
          <w:sz w:val="24"/>
        </w:rPr>
        <w:t>3.其他：</w:t>
      </w:r>
    </w:p>
    <w:p>
      <w:pPr>
        <w:snapToGrid w:val="0"/>
        <w:spacing w:line="580" w:lineRule="exact"/>
        <w:ind w:firstLine="352" w:firstLineChars="147"/>
        <w:jc w:val="left"/>
        <w:rPr>
          <w:rFonts w:hint="eastAsia" w:ascii="宋体" w:hAnsi="宋体"/>
          <w:color w:val="000000"/>
          <w:sz w:val="24"/>
        </w:rPr>
      </w:pPr>
      <w:r>
        <w:rPr>
          <w:rFonts w:hint="eastAsia" w:ascii="宋体" w:hAnsi="宋体"/>
          <w:color w:val="000000"/>
          <w:sz w:val="24"/>
        </w:rPr>
        <w:t>3.1投标文件需按招标文件要求的格式填写并签字盖章。</w:t>
      </w:r>
    </w:p>
    <w:p>
      <w:pPr>
        <w:snapToGrid w:val="0"/>
        <w:spacing w:line="580" w:lineRule="exact"/>
        <w:ind w:firstLine="352" w:firstLineChars="147"/>
        <w:jc w:val="left"/>
        <w:rPr>
          <w:rFonts w:hint="eastAsia" w:ascii="宋体" w:hAnsi="宋体"/>
          <w:color w:val="000000"/>
          <w:sz w:val="24"/>
        </w:rPr>
      </w:pPr>
      <w:r>
        <w:rPr>
          <w:rFonts w:hint="eastAsia" w:ascii="宋体" w:hAnsi="宋体"/>
          <w:color w:val="000000"/>
          <w:sz w:val="24"/>
        </w:rPr>
        <w:t>3.2投标文件不应涂改或行间插字和增删, 如有修改，修改处须加盖供应商的公章或由法定代表人或其授权委托人签字或盖章。投标文件因字迹潦草或表达不清所引起的后果由供应商负责。</w:t>
      </w:r>
    </w:p>
    <w:p>
      <w:pPr>
        <w:snapToGrid w:val="0"/>
        <w:spacing w:line="580" w:lineRule="exact"/>
        <w:ind w:firstLine="482" w:firstLineChars="200"/>
        <w:jc w:val="left"/>
        <w:rPr>
          <w:rFonts w:hint="eastAsia" w:ascii="宋体" w:hAnsi="宋体" w:cs="宋体"/>
          <w:b/>
          <w:color w:val="000000"/>
          <w:sz w:val="24"/>
        </w:rPr>
      </w:pPr>
      <w:r>
        <w:rPr>
          <w:rFonts w:hint="eastAsia" w:ascii="宋体" w:hAnsi="宋体" w:cs="宋体"/>
          <w:b/>
          <w:color w:val="000000"/>
          <w:sz w:val="24"/>
        </w:rPr>
        <w:t>（六）投标文件的包装、递交、修改和撤回</w:t>
      </w:r>
    </w:p>
    <w:p>
      <w:pPr>
        <w:snapToGrid w:val="0"/>
        <w:spacing w:line="580" w:lineRule="exact"/>
        <w:ind w:firstLine="480" w:firstLineChars="200"/>
        <w:jc w:val="left"/>
        <w:rPr>
          <w:rFonts w:hint="eastAsia" w:ascii="宋体" w:hAnsi="宋体" w:cs="宋体"/>
          <w:color w:val="000000"/>
          <w:sz w:val="24"/>
        </w:rPr>
      </w:pPr>
      <w:r>
        <w:rPr>
          <w:rFonts w:hint="eastAsia" w:ascii="宋体" w:hAnsi="宋体" w:cs="宋体"/>
          <w:color w:val="000000"/>
          <w:sz w:val="24"/>
        </w:rPr>
        <w:t>供应商应按要求提供电子投标文件：（1）按政采云平台项目采购-电子交易操作指南及本招标文件要求制作、加密并递交，超过上传时间的视为放弃投标资格，作无效标处理；通过“政采云平台”上传递交的“电子加密投标文件”无法按时解密，供应商递交了备份投标文件的，以备份投标文件为依据，否则视为投标文件撤回。</w:t>
      </w:r>
    </w:p>
    <w:p>
      <w:pPr>
        <w:snapToGrid w:val="0"/>
        <w:spacing w:line="580" w:lineRule="exact"/>
        <w:ind w:firstLine="420"/>
        <w:jc w:val="left"/>
        <w:rPr>
          <w:rFonts w:hint="eastAsia" w:ascii="宋体" w:hAnsi="宋体" w:cs="宋体"/>
          <w:color w:val="000000"/>
          <w:sz w:val="24"/>
        </w:rPr>
      </w:pPr>
      <w:r>
        <w:rPr>
          <w:rFonts w:hint="eastAsia" w:ascii="宋体" w:hAnsi="宋体" w:cs="宋体"/>
          <w:color w:val="000000"/>
          <w:sz w:val="24"/>
        </w:rPr>
        <w:t>1.供应商应当在投标截止时间前完成电子投标文件的传输递交，并可以补充、修改或者撤回电子投标文件。补充或者修改电子投标文件的，应当先行撤回源文件，补充、修改后重新传输递交，投标截止时间前未完成传输的，视为撤回投标文件。投标、响应截止时间后送达的投标文件，将被政采云平台拒收，作无效标处理。</w:t>
      </w:r>
    </w:p>
    <w:p>
      <w:pPr>
        <w:snapToGrid w:val="0"/>
        <w:spacing w:line="580" w:lineRule="exact"/>
        <w:ind w:firstLine="420"/>
        <w:jc w:val="left"/>
        <w:rPr>
          <w:rFonts w:hint="eastAsia" w:ascii="宋体" w:hAnsi="宋体" w:cs="宋体"/>
          <w:color w:val="000000"/>
          <w:sz w:val="24"/>
        </w:rPr>
      </w:pPr>
      <w:r>
        <w:rPr>
          <w:rFonts w:hint="eastAsia" w:ascii="宋体" w:hAnsi="宋体" w:cs="宋体"/>
          <w:color w:val="000000"/>
          <w:sz w:val="24"/>
        </w:rPr>
        <w:t>2.供应商在“政采云平台”完成“电子加密投标文件”的上传递交后，还可以在投标截止时间前递交以介质（U盘）存储的数据电文形式的“备份投标文件”。“备份投标文件”是指与“电子加密投标文件”同时生成的数据电文形式的电子文件，其他方式编制的备份投标文件无效。“备份投标文件”应当密封包装并在包装上标注投标项目名称、供应商名称并加盖公章。</w:t>
      </w:r>
    </w:p>
    <w:p>
      <w:pPr>
        <w:snapToGrid w:val="0"/>
        <w:spacing w:line="580" w:lineRule="exact"/>
        <w:ind w:firstLine="420"/>
        <w:jc w:val="left"/>
        <w:rPr>
          <w:rFonts w:hint="eastAsia" w:ascii="宋体" w:hAnsi="宋体" w:cs="宋体"/>
          <w:color w:val="000000"/>
          <w:sz w:val="24"/>
        </w:rPr>
      </w:pPr>
      <w:r>
        <w:rPr>
          <w:rFonts w:hint="eastAsia" w:ascii="宋体" w:hAnsi="宋体" w:cs="宋体"/>
          <w:color w:val="000000"/>
          <w:sz w:val="24"/>
        </w:rPr>
        <w:t>3、通过“政采云平台”上传递交的“电子加密投标文件”无法按时解密，供应商递交了备份投标文件的，以备份投标文件为依据，否则视为投标文件撤回。通过“政采云平台”上传递交的“电子加密投标文件”已按时解密的，“备份投标文件”自动失效。供应商仅递交备份投标文件的，投标无效。</w:t>
      </w:r>
    </w:p>
    <w:p>
      <w:pPr>
        <w:snapToGrid w:val="0"/>
        <w:spacing w:line="580" w:lineRule="exact"/>
        <w:ind w:firstLine="420"/>
        <w:jc w:val="left"/>
        <w:rPr>
          <w:rFonts w:hint="eastAsia" w:ascii="宋体" w:hAnsi="宋体" w:cs="宋体"/>
          <w:sz w:val="24"/>
        </w:rPr>
      </w:pPr>
      <w:r>
        <w:rPr>
          <w:rFonts w:hint="eastAsia" w:ascii="宋体" w:hAnsi="宋体" w:cs="宋体"/>
          <w:sz w:val="24"/>
        </w:rPr>
        <w:t>4.供应商如需提交数据电子备份投标文件（U盘）的，应当在规定时间前密封、包装并在包装上标注投标项目名称、供应商名称并加盖公章。供应商派代表人出席的应递交到湖州市吴兴区公共资源交易中心【湖州市吴兴区区府路1188号总部自由港E幢吴兴区公共资源交易中心四楼</w:t>
      </w:r>
      <w:r>
        <w:rPr>
          <w:rFonts w:hint="eastAsia" w:ascii="宋体" w:hAnsi="宋体" w:cs="宋体"/>
          <w:b/>
          <w:sz w:val="24"/>
        </w:rPr>
        <w:t>（403开标室）</w:t>
      </w:r>
      <w:r>
        <w:rPr>
          <w:rFonts w:hint="eastAsia" w:ascii="宋体" w:hAnsi="宋体" w:cs="宋体"/>
          <w:sz w:val="24"/>
        </w:rPr>
        <w:t>】，逾期送达或未密封、包装的将被拒收。因未到场而不能提供数据电文形式的“备份投标文件”的，相关投标风险由投标人自行承担，疫情防控期采购过程接受邮寄备份投标文件模式，采用邮寄方式递交备份投标文件的，投标人应确保备份投标文件在投标截止时间前送达（以收件人实际签收时间为准）。邮寄地址：浙江明业项目管理有限公司【浙江省湖州市吴兴区南太湖南苑C幢2楼】，联系电话：18767285961，联系人：沈女士，由招标代理人员统一负责接收投标文件，做好接收记录，与投标资料一并归档。邮寄时，应注明投标单位名称、投标单位的联系人、联系电话及投标项目名称。</w:t>
      </w:r>
    </w:p>
    <w:p>
      <w:pPr>
        <w:snapToGrid w:val="0"/>
        <w:spacing w:line="580" w:lineRule="exact"/>
        <w:ind w:firstLine="420"/>
        <w:jc w:val="left"/>
        <w:rPr>
          <w:rFonts w:hint="eastAsia" w:ascii="宋体" w:hAnsi="宋体" w:cs="宋体"/>
          <w:color w:val="000000"/>
          <w:sz w:val="24"/>
        </w:rPr>
      </w:pPr>
      <w:r>
        <w:rPr>
          <w:rFonts w:hint="eastAsia" w:ascii="宋体" w:hAnsi="宋体" w:cs="宋体"/>
          <w:color w:val="000000"/>
          <w:sz w:val="24"/>
        </w:rPr>
        <w:t>5.因网络或其他非供应商问题造成电子投标文件未成功解密，且供应商提供了数据电子备份投标文件（U盘）的，以数据电子备份投标文件（U盘）作为评审依据，否则视为电子投标文件撤回，作无效标处理。电子投标文件已成功解密的，数据电子备份投标文件（U盘）自动失效，不予启封。</w:t>
      </w:r>
    </w:p>
    <w:p>
      <w:pPr>
        <w:snapToGrid w:val="0"/>
        <w:spacing w:line="580" w:lineRule="exact"/>
        <w:ind w:firstLine="472" w:firstLineChars="196"/>
        <w:outlineLvl w:val="2"/>
        <w:rPr>
          <w:rFonts w:hint="eastAsia" w:ascii="宋体" w:hAnsi="宋体" w:cs="宋体"/>
          <w:b/>
          <w:color w:val="000000"/>
          <w:sz w:val="24"/>
        </w:rPr>
      </w:pPr>
      <w:r>
        <w:rPr>
          <w:rFonts w:hint="eastAsia" w:ascii="宋体" w:hAnsi="宋体" w:cs="宋体"/>
          <w:b/>
          <w:color w:val="000000"/>
          <w:sz w:val="24"/>
        </w:rPr>
        <w:t>（七）投标无效的情形</w:t>
      </w:r>
    </w:p>
    <w:p>
      <w:pPr>
        <w:snapToGrid w:val="0"/>
        <w:spacing w:line="580" w:lineRule="exact"/>
        <w:ind w:firstLine="480" w:firstLineChars="200"/>
        <w:rPr>
          <w:rFonts w:hint="eastAsia" w:ascii="宋体" w:hAnsi="宋体" w:cs="宋体"/>
          <w:bCs/>
          <w:color w:val="000000"/>
          <w:sz w:val="24"/>
        </w:rPr>
      </w:pPr>
      <w:r>
        <w:rPr>
          <w:rFonts w:hint="eastAsia" w:ascii="宋体" w:hAnsi="宋体" w:cs="宋体"/>
          <w:bCs/>
          <w:color w:val="000000"/>
          <w:sz w:val="24"/>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snapToGrid w:val="0"/>
        <w:spacing w:line="580" w:lineRule="exact"/>
        <w:ind w:firstLine="482" w:firstLineChars="200"/>
        <w:rPr>
          <w:rFonts w:hint="eastAsia" w:ascii="宋体" w:hAnsi="宋体" w:cs="宋体"/>
          <w:b/>
          <w:bCs/>
          <w:color w:val="000000"/>
          <w:sz w:val="24"/>
        </w:rPr>
      </w:pPr>
      <w:r>
        <w:rPr>
          <w:rFonts w:hint="eastAsia" w:ascii="宋体" w:hAnsi="宋体" w:cs="宋体"/>
          <w:b/>
          <w:bCs/>
          <w:sz w:val="24"/>
        </w:rPr>
        <w:t>1.</w:t>
      </w:r>
      <w:r>
        <w:rPr>
          <w:rFonts w:hint="eastAsia" w:ascii="宋体" w:hAnsi="宋体" w:cs="宋体"/>
          <w:b/>
          <w:bCs/>
          <w:color w:val="000000"/>
          <w:sz w:val="24"/>
        </w:rPr>
        <w:t>在开标结束后（评标开始前），采购人或采购代理机构对供应商的资格进行审查，如发现下列情形之一的，投标文件将被视为无效，不在进行下一步评审：</w:t>
      </w:r>
    </w:p>
    <w:p>
      <w:pPr>
        <w:widowControl/>
        <w:spacing w:line="580" w:lineRule="exact"/>
        <w:ind w:right="60" w:firstLine="480" w:firstLineChars="200"/>
        <w:rPr>
          <w:rFonts w:hint="eastAsia" w:ascii="宋体" w:hAnsi="宋体" w:cs="宋体"/>
          <w:color w:val="000000"/>
          <w:sz w:val="24"/>
        </w:rPr>
      </w:pPr>
      <w:r>
        <w:rPr>
          <w:rFonts w:hint="eastAsia" w:ascii="宋体" w:hAnsi="宋体" w:cs="宋体"/>
          <w:color w:val="000000"/>
          <w:sz w:val="24"/>
        </w:rPr>
        <w:t>（1）未提供有效的营业执照、税务登记证、组织机构代码证或未提供“三证合一”的营业执照或未提供“五证合一”的营业执照</w:t>
      </w:r>
      <w:r>
        <w:rPr>
          <w:rFonts w:hint="eastAsia" w:ascii="宋体" w:hAnsi="宋体" w:cs="宋体"/>
          <w:sz w:val="24"/>
        </w:rPr>
        <w:t>或事业单位法人身份证明书</w:t>
      </w:r>
      <w:r>
        <w:rPr>
          <w:rFonts w:hint="eastAsia" w:ascii="宋体" w:hAnsi="宋体" w:cs="宋体"/>
          <w:color w:val="000000"/>
          <w:sz w:val="24"/>
        </w:rPr>
        <w:t>；</w:t>
      </w:r>
    </w:p>
    <w:p>
      <w:pPr>
        <w:widowControl/>
        <w:spacing w:line="580" w:lineRule="exact"/>
        <w:ind w:right="60" w:firstLine="480" w:firstLineChars="200"/>
        <w:rPr>
          <w:rFonts w:hint="eastAsia" w:ascii="宋体" w:hAnsi="宋体" w:cs="宋体"/>
          <w:color w:val="000000"/>
          <w:sz w:val="24"/>
        </w:rPr>
      </w:pPr>
      <w:r>
        <w:rPr>
          <w:rFonts w:hint="eastAsia" w:ascii="宋体" w:hAnsi="宋体" w:cs="宋体"/>
          <w:color w:val="000000"/>
          <w:sz w:val="24"/>
        </w:rPr>
        <w:t>（2）未提供法定代表人有效身份证明书及身份证或未提供法定代表人授权书与授权人身份证或与法定代表人授权委托人身份不符的；</w:t>
      </w:r>
    </w:p>
    <w:p>
      <w:pPr>
        <w:widowControl/>
        <w:spacing w:line="580" w:lineRule="exact"/>
        <w:ind w:right="60" w:firstLine="480" w:firstLineChars="200"/>
        <w:rPr>
          <w:rFonts w:hint="eastAsia" w:ascii="宋体" w:hAnsi="宋体" w:cs="宋体"/>
          <w:kern w:val="0"/>
          <w:sz w:val="24"/>
        </w:rPr>
      </w:pPr>
      <w:r>
        <w:rPr>
          <w:rFonts w:hint="eastAsia" w:ascii="宋体" w:hAnsi="宋体" w:cs="宋体"/>
          <w:color w:val="000000"/>
          <w:sz w:val="24"/>
        </w:rPr>
        <w:t>（3）未提供</w:t>
      </w:r>
      <w:r>
        <w:rPr>
          <w:rFonts w:hint="eastAsia" w:ascii="宋体" w:hAnsi="宋体" w:cs="宋体"/>
          <w:kern w:val="0"/>
          <w:sz w:val="24"/>
        </w:rPr>
        <w:t>授权代理人最近一个月个人社保缴纳证明文件；</w:t>
      </w:r>
    </w:p>
    <w:p>
      <w:pPr>
        <w:widowControl/>
        <w:spacing w:line="580" w:lineRule="exact"/>
        <w:ind w:right="60" w:firstLine="480" w:firstLineChars="200"/>
        <w:rPr>
          <w:rFonts w:hint="eastAsia" w:ascii="宋体" w:hAnsi="宋体" w:cs="宋体"/>
          <w:kern w:val="0"/>
          <w:sz w:val="24"/>
        </w:rPr>
      </w:pPr>
      <w:r>
        <w:rPr>
          <w:rFonts w:hint="eastAsia" w:ascii="宋体" w:hAnsi="宋体" w:cs="宋体"/>
          <w:color w:val="000000"/>
          <w:sz w:val="24"/>
        </w:rPr>
        <w:t>（4）未</w:t>
      </w:r>
      <w:r>
        <w:rPr>
          <w:rFonts w:hint="eastAsia" w:ascii="宋体" w:hAnsi="宋体" w:cs="宋体"/>
          <w:kern w:val="0"/>
          <w:sz w:val="24"/>
        </w:rPr>
        <w:t>提供供应商最近三个月企业正常纳税情况和社保基金缴纳情况证明文书；</w:t>
      </w:r>
    </w:p>
    <w:p>
      <w:pPr>
        <w:widowControl/>
        <w:spacing w:line="580" w:lineRule="exact"/>
        <w:ind w:right="60"/>
        <w:jc w:val="left"/>
        <w:rPr>
          <w:rFonts w:hint="eastAsia" w:ascii="宋体" w:hAnsi="宋体" w:cs="宋体"/>
          <w:color w:val="000000"/>
          <w:sz w:val="24"/>
        </w:rPr>
      </w:pPr>
      <w:r>
        <w:rPr>
          <w:rFonts w:hint="eastAsia" w:ascii="宋体" w:hAnsi="宋体" w:cs="宋体"/>
          <w:color w:val="000000"/>
          <w:sz w:val="24"/>
        </w:rPr>
        <w:t xml:space="preserve">    （5）自采购公告发布之日起至投标截止日内，在“信用中国”（www.creditchina.gov.cn）被列入重</w:t>
      </w:r>
      <w:r>
        <w:rPr>
          <w:rFonts w:hint="eastAsia" w:hAnsi="宋体" w:cs="宋体"/>
          <w:color w:val="000000"/>
          <w:sz w:val="24"/>
        </w:rPr>
        <w:t xml:space="preserve">大税收违法当事人名单、政府采购严重违法失信行为记录名单的供应商，资格审查时不予以通过； </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（6）投标截止前，在“中国政府采购网”(www.ccgp.gov.cn)被列入政府采购严重违法失信行为记录名单中的供应商且在处罚有效期内的供应商，资格审查时不予以通过；</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（7）未提供信用承诺书的；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（8）其他重大违法、违规记录；</w:t>
      </w:r>
    </w:p>
    <w:p>
      <w:pPr>
        <w:pStyle w:val="3"/>
        <w:snapToGrid w:val="0"/>
        <w:spacing w:line="580" w:lineRule="exact"/>
        <w:ind w:firstLine="480" w:firstLineChars="200"/>
        <w:rPr>
          <w:rFonts w:hint="eastAsia" w:hAnsi="宋体" w:cs="宋体"/>
          <w:color w:val="FF0000"/>
          <w:kern w:val="2"/>
          <w:sz w:val="24"/>
          <w:szCs w:val="24"/>
        </w:rPr>
      </w:pPr>
      <w:r>
        <w:rPr>
          <w:rFonts w:hint="eastAsia" w:hAnsi="宋体" w:cs="宋体"/>
          <w:color w:val="000000"/>
          <w:kern w:val="2"/>
          <w:sz w:val="24"/>
          <w:szCs w:val="24"/>
        </w:rPr>
        <w:t>（9）资格证明文件不全的，或者不符合招标文件标明的资格要求的。</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2.在符合性审查和商务评审时，如发现下列情形之一的，投标文件将被视为无效：</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（1）投标文件未按招标文件要求签字或盖章；</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（2）《资格文件》或《技术、商务、资信及其他文件》中出现报价的；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（3）未在浙江政府采购网（政采云平台）完成本项目网上报名的；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（4）在投标截止时间以后传送的电子投标文件的；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（5）投标文件格式不规范、项目不齐全或者内容虚假的；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（6）投标文件的实质性内容未使用中文表述、意思表述不明确、前后矛盾或者使用计量单位不符合招标文件要求的（经评标委员会认定并允许其当场更正的笔误除外）；</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（7）投标有效期、服务期（工期）、服务质量保证期等商务条款不能满足招标文件要求的；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（8）未实质性响应招标文件要求或者投标文件有采购人不能接受的附加条件的。</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3.在技术评审时，如发现下列情形之一的，投标文件将被视为无效：</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（1）未提供或未如实提供投标货物的技术参数，或者投标文件标明的响应或偏离与事实不符或虚假投标的；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（2）明显不符合招标文件要求的规格型号、质量标准，或者与招标文件中标“▲”的技术指标、主要功能项目发生实质性偏离的；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（3）投标技术方案不明确，存在一个或一个以上备选（替代）投标方案的；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（4）与其他参加本次投标供应商的投标文件（技术文件）的文字表述内容相同连续20行以上或者差错相同2处以上的。</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4.在报价评审时，如发现下列情形之一的，投标文件将被视为无效：</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（1）未采用人民币报价或者未按照招标文件标明的币种报价的；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（2）报价超出最高限价，采购人不能支付的；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 xml:space="preserve">（3）投标报价具有选择性，或者开标价格与投标文件承诺的优惠（折扣）价格不一致的。 </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（4）供应商提供的《中小企业声明函》未采用本采购文件的附件模板；</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（5）供应商提供的《中小企业声明函》未填写完整的；</w:t>
      </w:r>
    </w:p>
    <w:p>
      <w:pPr>
        <w:pStyle w:val="3"/>
        <w:snapToGrid w:val="0"/>
        <w:spacing w:line="580" w:lineRule="exact"/>
        <w:ind w:firstLine="482" w:firstLineChars="200"/>
        <w:rPr>
          <w:rFonts w:hint="eastAsia" w:hAnsi="宋体" w:cs="宋体"/>
          <w:color w:val="000000"/>
          <w:kern w:val="2"/>
          <w:sz w:val="24"/>
          <w:szCs w:val="24"/>
        </w:rPr>
      </w:pPr>
      <w:r>
        <w:rPr>
          <w:rFonts w:hint="eastAsia" w:hAnsi="宋体" w:cs="宋体"/>
          <w:b/>
          <w:bCs/>
          <w:color w:val="000000"/>
          <w:kern w:val="2"/>
          <w:sz w:val="24"/>
          <w:szCs w:val="24"/>
        </w:rPr>
        <w:t>（6）供应商未如实填写《中小企业声明函》的；</w:t>
      </w:r>
      <w:r>
        <w:rPr>
          <w:rFonts w:hint="eastAsia" w:hAnsi="宋体" w:cs="宋体"/>
          <w:color w:val="000000"/>
          <w:kern w:val="2"/>
          <w:sz w:val="24"/>
          <w:szCs w:val="24"/>
        </w:rPr>
        <w:t xml:space="preserve">   </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5.被拒绝的投标文件为无效。</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6.供应商有下列情形之一的，视为供应商串通投标，其投标无效：</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1</w:t>
      </w:r>
      <w:r>
        <w:rPr>
          <w:rFonts w:hint="eastAsia" w:hAnsi="宋体" w:cs="宋体"/>
          <w:color w:val="000000"/>
          <w:kern w:val="2"/>
          <w:sz w:val="24"/>
          <w:szCs w:val="24"/>
        </w:rPr>
        <w:t>）不同供应商的投标（响应）文件由同一单位或者个人编制；</w:t>
      </w:r>
      <w:r>
        <w:rPr>
          <w:rFonts w:hAnsi="宋体" w:cs="宋体"/>
          <w:color w:val="000000"/>
          <w:kern w:val="2"/>
          <w:sz w:val="24"/>
          <w:szCs w:val="24"/>
        </w:rPr>
        <w:t xml:space="preserve"> </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2</w:t>
      </w:r>
      <w:r>
        <w:rPr>
          <w:rFonts w:hint="eastAsia" w:hAnsi="宋体" w:cs="宋体"/>
          <w:color w:val="000000"/>
          <w:kern w:val="2"/>
          <w:sz w:val="24"/>
          <w:szCs w:val="24"/>
        </w:rPr>
        <w:t>）不同供应商委托同一单位或者个人办理投标事宜；</w:t>
      </w:r>
      <w:r>
        <w:rPr>
          <w:rFonts w:hAnsi="宋体" w:cs="宋体"/>
          <w:color w:val="000000"/>
          <w:kern w:val="2"/>
          <w:sz w:val="24"/>
          <w:szCs w:val="24"/>
        </w:rPr>
        <w:t xml:space="preserve"> </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3</w:t>
      </w:r>
      <w:r>
        <w:rPr>
          <w:rFonts w:hint="eastAsia" w:hAnsi="宋体" w:cs="宋体"/>
          <w:color w:val="000000"/>
          <w:kern w:val="2"/>
          <w:sz w:val="24"/>
          <w:szCs w:val="24"/>
        </w:rPr>
        <w:t>）不同供应商的投标文件或响应文件载明的项目管理成员或者联系人员为同一人；</w:t>
      </w:r>
      <w:r>
        <w:rPr>
          <w:rFonts w:hAnsi="宋体" w:cs="宋体"/>
          <w:color w:val="000000"/>
          <w:kern w:val="2"/>
          <w:sz w:val="24"/>
          <w:szCs w:val="24"/>
        </w:rPr>
        <w:t xml:space="preserve"> </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4</w:t>
      </w:r>
      <w:r>
        <w:rPr>
          <w:rFonts w:hint="eastAsia" w:hAnsi="宋体" w:cs="宋体"/>
          <w:color w:val="000000"/>
          <w:kern w:val="2"/>
          <w:sz w:val="24"/>
          <w:szCs w:val="24"/>
        </w:rPr>
        <w:t>）不同供应商的投标（响应）文件件异常一致或者投标报价呈规律性差异；</w:t>
      </w:r>
      <w:r>
        <w:rPr>
          <w:rFonts w:hAnsi="宋体" w:cs="宋体"/>
          <w:color w:val="000000"/>
          <w:kern w:val="2"/>
          <w:sz w:val="24"/>
          <w:szCs w:val="24"/>
        </w:rPr>
        <w:t xml:space="preserve"> </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5</w:t>
      </w:r>
      <w:r>
        <w:rPr>
          <w:rFonts w:hint="eastAsia" w:hAnsi="宋体" w:cs="宋体"/>
          <w:color w:val="000000"/>
          <w:kern w:val="2"/>
          <w:sz w:val="24"/>
          <w:szCs w:val="24"/>
        </w:rPr>
        <w:t>）不同供应商的投标（响应）文件相互混装。</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7.供应商有下列情形之一的，属于恶意串通，其投标无效：</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1</w:t>
      </w:r>
      <w:r>
        <w:rPr>
          <w:rFonts w:hint="eastAsia" w:hAnsi="宋体" w:cs="宋体"/>
          <w:color w:val="000000"/>
          <w:kern w:val="2"/>
          <w:sz w:val="24"/>
          <w:szCs w:val="24"/>
        </w:rPr>
        <w:t>）供应商直接或者间接从采购人或者采购代理机构处获得其他供应商的相关情况并修改其投标（响应）文件；</w:t>
      </w:r>
      <w:r>
        <w:rPr>
          <w:rFonts w:hAnsi="宋体" w:cs="宋体"/>
          <w:color w:val="000000"/>
          <w:kern w:val="2"/>
          <w:sz w:val="24"/>
          <w:szCs w:val="24"/>
        </w:rPr>
        <w:t xml:space="preserve"> </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2</w:t>
      </w:r>
      <w:r>
        <w:rPr>
          <w:rFonts w:hint="eastAsia" w:hAnsi="宋体" w:cs="宋体"/>
          <w:color w:val="000000"/>
          <w:kern w:val="2"/>
          <w:sz w:val="24"/>
          <w:szCs w:val="24"/>
        </w:rPr>
        <w:t>）供应商按照采购人或者采购代理机构的授意撤换、修改投标（响应）文件；</w:t>
      </w:r>
      <w:r>
        <w:rPr>
          <w:rFonts w:hAnsi="宋体" w:cs="宋体"/>
          <w:color w:val="000000"/>
          <w:kern w:val="2"/>
          <w:sz w:val="24"/>
          <w:szCs w:val="24"/>
        </w:rPr>
        <w:t xml:space="preserve"> </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3</w:t>
      </w:r>
      <w:r>
        <w:rPr>
          <w:rFonts w:hint="eastAsia" w:hAnsi="宋体" w:cs="宋体"/>
          <w:color w:val="000000"/>
          <w:kern w:val="2"/>
          <w:sz w:val="24"/>
          <w:szCs w:val="24"/>
        </w:rPr>
        <w:t>）供应商之间协商报价、技术方案等投标（响应）文件的实质性内容；</w:t>
      </w:r>
      <w:r>
        <w:rPr>
          <w:rFonts w:hAnsi="宋体" w:cs="宋体"/>
          <w:color w:val="000000"/>
          <w:kern w:val="2"/>
          <w:sz w:val="24"/>
          <w:szCs w:val="24"/>
        </w:rPr>
        <w:t xml:space="preserve"> </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4</w:t>
      </w:r>
      <w:r>
        <w:rPr>
          <w:rFonts w:hint="eastAsia" w:hAnsi="宋体" w:cs="宋体"/>
          <w:color w:val="000000"/>
          <w:kern w:val="2"/>
          <w:sz w:val="24"/>
          <w:szCs w:val="24"/>
        </w:rPr>
        <w:t>）属于同一集团、协会、商会等组织成员的供应商按照该组织要求协同参加政府采购活动；</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5</w:t>
      </w:r>
      <w:r>
        <w:rPr>
          <w:rFonts w:hint="eastAsia" w:hAnsi="宋体" w:cs="宋体"/>
          <w:color w:val="000000"/>
          <w:kern w:val="2"/>
          <w:sz w:val="24"/>
          <w:szCs w:val="24"/>
        </w:rPr>
        <w:t>）供应商之间事先约定由某一特定供应商中标、成交；</w:t>
      </w:r>
      <w:r>
        <w:rPr>
          <w:rFonts w:hAnsi="宋体" w:cs="宋体"/>
          <w:color w:val="000000"/>
          <w:kern w:val="2"/>
          <w:sz w:val="24"/>
          <w:szCs w:val="24"/>
        </w:rPr>
        <w:t xml:space="preserve"> </w:t>
      </w:r>
    </w:p>
    <w:p>
      <w:pPr>
        <w:pStyle w:val="3"/>
        <w:snapToGrid w:val="0"/>
        <w:spacing w:line="580" w:lineRule="exact"/>
        <w:ind w:firstLine="480" w:firstLineChars="200"/>
        <w:rPr>
          <w:rFonts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6</w:t>
      </w:r>
      <w:r>
        <w:rPr>
          <w:rFonts w:hint="eastAsia" w:hAnsi="宋体" w:cs="宋体"/>
          <w:color w:val="000000"/>
          <w:kern w:val="2"/>
          <w:sz w:val="24"/>
          <w:szCs w:val="24"/>
        </w:rPr>
        <w:t>）供应商之间商定部分供应商放弃参加政府采购活动或者放弃中标、成交；</w:t>
      </w:r>
      <w:r>
        <w:rPr>
          <w:rFonts w:hAnsi="宋体" w:cs="宋体"/>
          <w:color w:val="000000"/>
          <w:kern w:val="2"/>
          <w:sz w:val="24"/>
          <w:szCs w:val="24"/>
        </w:rPr>
        <w:t xml:space="preserve"> </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w:t>
      </w:r>
      <w:r>
        <w:rPr>
          <w:rFonts w:hAnsi="宋体" w:cs="宋体"/>
          <w:color w:val="000000"/>
          <w:kern w:val="2"/>
          <w:sz w:val="24"/>
          <w:szCs w:val="24"/>
        </w:rPr>
        <w:t>7</w:t>
      </w:r>
      <w:r>
        <w:rPr>
          <w:rFonts w:hint="eastAsia" w:hAnsi="宋体" w:cs="宋体"/>
          <w:color w:val="000000"/>
          <w:kern w:val="2"/>
          <w:sz w:val="24"/>
          <w:szCs w:val="24"/>
        </w:rPr>
        <w:t>）供应商与采购人或者采购代理机构之间、供应商相互之间，为谋求特定供应商中标、成交或者排斥其他供应商的其他串通行为。</w:t>
      </w:r>
    </w:p>
    <w:p>
      <w:pPr>
        <w:pStyle w:val="3"/>
        <w:snapToGrid w:val="0"/>
        <w:spacing w:line="580" w:lineRule="exact"/>
        <w:ind w:firstLine="482" w:firstLineChars="200"/>
        <w:rPr>
          <w:rFonts w:hint="eastAsia" w:hAnsi="宋体" w:cs="宋体"/>
          <w:b/>
          <w:bCs/>
          <w:color w:val="000000"/>
          <w:kern w:val="2"/>
          <w:sz w:val="24"/>
          <w:szCs w:val="24"/>
        </w:rPr>
      </w:pPr>
      <w:r>
        <w:rPr>
          <w:rFonts w:hint="eastAsia" w:hAnsi="宋体" w:cs="宋体"/>
          <w:b/>
          <w:bCs/>
          <w:color w:val="000000"/>
          <w:kern w:val="2"/>
          <w:sz w:val="24"/>
          <w:szCs w:val="24"/>
        </w:rPr>
        <w:t>8.出现以下情形，导致电子交易平台无法正常进行，或者无法保证电子交易的公平、公正和安全时，中止电子交易活动：</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（1）电子交易平台发生故障而无法登录访问的；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（2）电子交易平台应用或数据库出现错误，不能进行正常操作的；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（3）电子交易平台发现严重安全漏洞，有潜在泄密危险的；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（4）病毒发作导致不能进行正常操作的；</w:t>
      </w:r>
    </w:p>
    <w:p>
      <w:pPr>
        <w:pStyle w:val="3"/>
        <w:snapToGrid w:val="0"/>
        <w:spacing w:line="580" w:lineRule="exact"/>
        <w:ind w:firstLine="480" w:firstLineChars="200"/>
        <w:rPr>
          <w:rFonts w:hint="eastAsia" w:hAnsi="宋体" w:cs="宋体"/>
          <w:color w:val="000000"/>
          <w:kern w:val="2"/>
          <w:sz w:val="24"/>
          <w:szCs w:val="24"/>
        </w:rPr>
      </w:pPr>
      <w:r>
        <w:rPr>
          <w:rFonts w:hint="eastAsia" w:hAnsi="宋体" w:cs="宋体"/>
          <w:color w:val="000000"/>
          <w:kern w:val="2"/>
          <w:sz w:val="24"/>
          <w:szCs w:val="24"/>
        </w:rPr>
        <w:t>（5）其他无法保证电子交易的公平、公正和安全的情况。</w:t>
      </w:r>
    </w:p>
    <w:p>
      <w:pPr>
        <w:pStyle w:val="3"/>
        <w:snapToGrid w:val="0"/>
        <w:spacing w:line="580" w:lineRule="exact"/>
        <w:ind w:firstLine="0"/>
        <w:outlineLvl w:val="1"/>
        <w:rPr>
          <w:rFonts w:hint="eastAsia" w:hAnsi="宋体" w:cs="宋体"/>
          <w:color w:val="000000"/>
          <w:kern w:val="2"/>
          <w:sz w:val="24"/>
          <w:szCs w:val="24"/>
        </w:rPr>
      </w:pPr>
      <w:r>
        <w:rPr>
          <w:rFonts w:hint="eastAsia" w:hAnsi="宋体" w:cs="宋体"/>
          <w:color w:val="000000"/>
          <w:kern w:val="2"/>
          <w:sz w:val="24"/>
          <w:szCs w:val="24"/>
        </w:rPr>
        <w:t>出现上述情形，不影响采购公平、公正性的，采购组织机构可以待上述情形消除后继续组织电子交易活动，也可以决定某些环节以纸质形式进行；影响或可能影响采购公平、公正性的，应当重新采购。</w:t>
      </w:r>
    </w:p>
    <w:p>
      <w:pPr>
        <w:pStyle w:val="3"/>
        <w:snapToGrid w:val="0"/>
        <w:spacing w:line="580" w:lineRule="exact"/>
        <w:ind w:firstLine="0"/>
        <w:jc w:val="center"/>
        <w:outlineLvl w:val="1"/>
        <w:rPr>
          <w:rFonts w:hint="eastAsia" w:hAnsi="宋体" w:cs="宋体"/>
          <w:b/>
          <w:snapToGrid w:val="0"/>
          <w:color w:val="000000"/>
          <w:sz w:val="24"/>
          <w:szCs w:val="24"/>
        </w:rPr>
      </w:pPr>
      <w:r>
        <w:rPr>
          <w:rFonts w:hint="eastAsia" w:hAnsi="宋体" w:cs="宋体"/>
          <w:b/>
          <w:color w:val="000000"/>
          <w:sz w:val="24"/>
          <w:szCs w:val="24"/>
        </w:rPr>
        <w:t>四、开标</w:t>
      </w:r>
    </w:p>
    <w:p>
      <w:pPr>
        <w:pStyle w:val="28"/>
        <w:spacing w:line="580" w:lineRule="exact"/>
        <w:ind w:firstLine="472" w:firstLineChars="196"/>
        <w:rPr>
          <w:rFonts w:hint="eastAsia" w:hAnsi="宋体" w:cs="宋体"/>
          <w:b/>
          <w:color w:val="000000"/>
          <w:sz w:val="24"/>
          <w:szCs w:val="24"/>
        </w:rPr>
      </w:pPr>
      <w:r>
        <w:rPr>
          <w:rFonts w:hint="eastAsia" w:hAnsi="宋体" w:cs="宋体"/>
          <w:b/>
          <w:color w:val="000000"/>
          <w:sz w:val="24"/>
          <w:szCs w:val="24"/>
        </w:rPr>
        <w:t>（一）开标准备</w:t>
      </w:r>
    </w:p>
    <w:p>
      <w:pPr>
        <w:pStyle w:val="28"/>
        <w:spacing w:line="580" w:lineRule="exact"/>
        <w:ind w:firstLine="470" w:firstLineChars="196"/>
        <w:rPr>
          <w:rFonts w:hint="eastAsia" w:hAnsi="宋体" w:cs="宋体"/>
          <w:bCs/>
          <w:color w:val="000000"/>
          <w:sz w:val="24"/>
          <w:szCs w:val="24"/>
        </w:rPr>
      </w:pPr>
      <w:r>
        <w:rPr>
          <w:rFonts w:hint="eastAsia" w:hAnsi="宋体" w:cs="宋体"/>
          <w:bCs/>
          <w:color w:val="000000"/>
          <w:sz w:val="24"/>
          <w:szCs w:val="24"/>
        </w:rPr>
        <w:t>采购代理机构将在规定的时间和地点进行开标，供应商的法定代表人或其授权代表应参加开标会并签到。供应商的法定代表人或其授权代表未按时签到的，视同放弃开标监督权利、认可开标结果。</w:t>
      </w:r>
    </w:p>
    <w:p>
      <w:pPr>
        <w:pStyle w:val="28"/>
        <w:spacing w:line="580" w:lineRule="exact"/>
        <w:ind w:firstLine="472" w:firstLineChars="196"/>
        <w:rPr>
          <w:rFonts w:hint="eastAsia" w:hAnsi="宋体" w:cs="宋体"/>
          <w:b/>
          <w:color w:val="000000"/>
          <w:sz w:val="24"/>
          <w:szCs w:val="24"/>
        </w:rPr>
      </w:pPr>
      <w:r>
        <w:rPr>
          <w:rFonts w:hint="eastAsia" w:hAnsi="宋体" w:cs="宋体"/>
          <w:b/>
          <w:color w:val="000000"/>
          <w:sz w:val="24"/>
          <w:szCs w:val="24"/>
        </w:rPr>
        <w:t>（二）电子招投标开标及评审程序</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1、采购组织机构按照规定的时间通过政采云系统组织开标、开启响应文件，所有投标人均应当准时在线参加。</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2、投标截止时间后，投标人登录政采云平台，用“项目采购开标评标”功能对电子投标文件进行在线解密。在线解密电子投标文件时间为开标时间起30分钟内；</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3、投标、响应文件未按时解密，供应商提供了备份投标、响应文件的，以备份投标、响应文件作为依据，否则视为投标、响应文件撤回。投标、响应文件已按时解密的，备份投标、响应文件自动失效。</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4、评标委员会对资格和商务技术响应文件进行评审；</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5、在系统上公开资格和商务技术评审结果；</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6、在系统上公开报价开标情况；</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7、评标委员会对报价情况进行评审；</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8、在系统上公布评审结果。；</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9、开标会议结束。</w:t>
      </w:r>
      <w:r>
        <w:rPr>
          <w:rFonts w:hAnsi="宋体" w:cs="宋体"/>
          <w:color w:val="000000"/>
          <w:sz w:val="24"/>
          <w:szCs w:val="24"/>
        </w:rPr>
        <w:tab/>
      </w:r>
    </w:p>
    <w:p>
      <w:pPr>
        <w:pStyle w:val="28"/>
        <w:spacing w:line="580" w:lineRule="exact"/>
        <w:ind w:firstLine="482" w:firstLineChars="200"/>
        <w:rPr>
          <w:rFonts w:hint="eastAsia" w:hAnsi="宋体" w:cs="宋体"/>
          <w:b/>
          <w:color w:val="000000"/>
          <w:sz w:val="24"/>
          <w:szCs w:val="24"/>
        </w:rPr>
      </w:pPr>
      <w:r>
        <w:rPr>
          <w:rFonts w:hint="eastAsia" w:hAnsi="宋体" w:cs="宋体"/>
          <w:b/>
          <w:color w:val="000000"/>
          <w:sz w:val="24"/>
          <w:szCs w:val="24"/>
        </w:rPr>
        <w:t>特别说明：</w:t>
      </w:r>
      <w:r>
        <w:rPr>
          <w:rFonts w:hint="eastAsia" w:hAnsi="宋体" w:cs="宋体"/>
          <w:b/>
          <w:color w:val="000000"/>
          <w:sz w:val="24"/>
          <w:szCs w:val="24"/>
          <w:u w:val="single"/>
        </w:rPr>
        <w:t>政采云公司如对电子化开标及评审程序有调整的，应按调整的程序操作</w:t>
      </w:r>
      <w:r>
        <w:rPr>
          <w:rFonts w:hint="eastAsia" w:hAnsi="宋体" w:cs="宋体"/>
          <w:b/>
          <w:color w:val="000000"/>
          <w:sz w:val="24"/>
          <w:szCs w:val="24"/>
        </w:rPr>
        <w:t>。</w:t>
      </w:r>
    </w:p>
    <w:p>
      <w:pPr>
        <w:pStyle w:val="28"/>
        <w:spacing w:line="580" w:lineRule="exact"/>
        <w:outlineLvl w:val="1"/>
        <w:rPr>
          <w:rFonts w:hint="eastAsia" w:hAnsi="宋体" w:cs="宋体"/>
          <w:b/>
          <w:color w:val="000000"/>
          <w:sz w:val="24"/>
          <w:szCs w:val="24"/>
        </w:rPr>
      </w:pPr>
      <w:r>
        <w:rPr>
          <w:rFonts w:hint="eastAsia" w:hAnsi="宋体" w:cs="宋体"/>
          <w:b/>
          <w:color w:val="000000"/>
          <w:sz w:val="24"/>
          <w:szCs w:val="24"/>
        </w:rPr>
        <w:t>五、评标</w:t>
      </w:r>
    </w:p>
    <w:p>
      <w:pPr>
        <w:pStyle w:val="28"/>
        <w:spacing w:line="580" w:lineRule="exact"/>
        <w:ind w:firstLine="482" w:firstLineChars="200"/>
        <w:rPr>
          <w:rFonts w:hint="eastAsia" w:hAnsi="宋体" w:cs="宋体"/>
          <w:b/>
          <w:color w:val="000000"/>
          <w:sz w:val="24"/>
          <w:szCs w:val="24"/>
        </w:rPr>
      </w:pPr>
      <w:r>
        <w:rPr>
          <w:rFonts w:hint="eastAsia" w:hAnsi="宋体" w:cs="宋体"/>
          <w:b/>
          <w:color w:val="000000"/>
          <w:sz w:val="24"/>
          <w:szCs w:val="24"/>
        </w:rPr>
        <w:t>（一）组建评标委员会</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本项目评标委员会由政府采购评审专家</w:t>
      </w:r>
      <w:r>
        <w:rPr>
          <w:rFonts w:hint="eastAsia" w:hAnsi="宋体" w:cs="宋体"/>
          <w:color w:val="000000"/>
          <w:sz w:val="24"/>
          <w:szCs w:val="24"/>
          <w:u w:val="single"/>
        </w:rPr>
        <w:t>4</w:t>
      </w:r>
      <w:r>
        <w:rPr>
          <w:rFonts w:hint="eastAsia" w:hAnsi="宋体" w:cs="宋体"/>
          <w:color w:val="000000"/>
          <w:sz w:val="24"/>
          <w:szCs w:val="24"/>
        </w:rPr>
        <w:t>人和采购人代表</w:t>
      </w:r>
      <w:r>
        <w:rPr>
          <w:rFonts w:hint="eastAsia" w:hAnsi="宋体" w:cs="宋体"/>
          <w:color w:val="000000"/>
          <w:sz w:val="24"/>
          <w:szCs w:val="24"/>
          <w:u w:val="single"/>
        </w:rPr>
        <w:t>1</w:t>
      </w:r>
      <w:r>
        <w:rPr>
          <w:rFonts w:hint="eastAsia" w:hAnsi="宋体" w:cs="宋体"/>
          <w:color w:val="000000"/>
          <w:sz w:val="24"/>
          <w:szCs w:val="24"/>
        </w:rPr>
        <w:t>人,共</w:t>
      </w:r>
      <w:r>
        <w:rPr>
          <w:rFonts w:hint="eastAsia" w:hAnsi="宋体" w:cs="宋体"/>
          <w:color w:val="000000"/>
          <w:sz w:val="24"/>
          <w:szCs w:val="24"/>
          <w:u w:val="single"/>
        </w:rPr>
        <w:t>5</w:t>
      </w:r>
      <w:r>
        <w:rPr>
          <w:rFonts w:hint="eastAsia" w:hAnsi="宋体" w:cs="宋体"/>
          <w:color w:val="000000"/>
          <w:sz w:val="24"/>
          <w:szCs w:val="24"/>
        </w:rPr>
        <w:t>人组成。</w:t>
      </w:r>
    </w:p>
    <w:p>
      <w:pPr>
        <w:pStyle w:val="28"/>
        <w:spacing w:line="580" w:lineRule="exact"/>
        <w:ind w:firstLine="482" w:firstLineChars="200"/>
        <w:rPr>
          <w:rFonts w:hint="eastAsia" w:hAnsi="宋体" w:cs="宋体"/>
          <w:b/>
          <w:color w:val="000000"/>
          <w:sz w:val="24"/>
          <w:szCs w:val="24"/>
        </w:rPr>
      </w:pPr>
      <w:r>
        <w:rPr>
          <w:rFonts w:hint="eastAsia" w:hAnsi="宋体" w:cs="宋体"/>
          <w:b/>
          <w:color w:val="000000"/>
          <w:sz w:val="24"/>
          <w:szCs w:val="24"/>
        </w:rPr>
        <w:t>（二）评标的方式</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本项目采用不公开方式评标，评标的依据为招标文件和投标文件。</w:t>
      </w:r>
    </w:p>
    <w:p>
      <w:pPr>
        <w:pStyle w:val="28"/>
        <w:spacing w:line="580" w:lineRule="exact"/>
        <w:ind w:firstLine="482" w:firstLineChars="200"/>
        <w:rPr>
          <w:rFonts w:hint="eastAsia" w:hAnsi="宋体" w:cs="宋体"/>
          <w:b/>
          <w:color w:val="000000"/>
          <w:sz w:val="24"/>
          <w:szCs w:val="24"/>
        </w:rPr>
      </w:pPr>
      <w:r>
        <w:rPr>
          <w:rFonts w:hint="eastAsia" w:hAnsi="宋体" w:cs="宋体"/>
          <w:b/>
          <w:color w:val="000000"/>
          <w:sz w:val="24"/>
          <w:szCs w:val="24"/>
        </w:rPr>
        <w:t>（三）</w:t>
      </w:r>
      <w:r>
        <w:rPr>
          <w:rFonts w:hint="eastAsia" w:hAnsi="宋体" w:cs="宋体"/>
          <w:b/>
          <w:bCs/>
          <w:color w:val="000000"/>
          <w:sz w:val="24"/>
          <w:szCs w:val="24"/>
        </w:rPr>
        <w:t>评标程序</w:t>
      </w:r>
    </w:p>
    <w:p>
      <w:pPr>
        <w:snapToGrid w:val="0"/>
        <w:spacing w:line="580" w:lineRule="exact"/>
        <w:ind w:firstLine="482" w:firstLineChars="200"/>
        <w:rPr>
          <w:rFonts w:hint="eastAsia" w:ascii="宋体" w:hAnsi="宋体" w:cs="宋体"/>
          <w:b/>
          <w:bCs/>
          <w:color w:val="000000"/>
          <w:sz w:val="24"/>
        </w:rPr>
      </w:pPr>
      <w:r>
        <w:rPr>
          <w:rFonts w:hint="eastAsia" w:ascii="宋体" w:hAnsi="宋体" w:cs="宋体"/>
          <w:b/>
          <w:bCs/>
          <w:color w:val="000000"/>
          <w:sz w:val="24"/>
        </w:rPr>
        <w:t>1.形式审查</w:t>
      </w:r>
    </w:p>
    <w:p>
      <w:pPr>
        <w:snapToGrid w:val="0"/>
        <w:spacing w:line="580" w:lineRule="exact"/>
        <w:ind w:firstLine="480" w:firstLineChars="200"/>
        <w:rPr>
          <w:rFonts w:hint="eastAsia" w:ascii="宋体" w:hAnsi="宋体" w:cs="宋体"/>
          <w:color w:val="000000"/>
          <w:sz w:val="24"/>
        </w:rPr>
      </w:pPr>
      <w:r>
        <w:rPr>
          <w:rFonts w:hint="eastAsia" w:ascii="宋体" w:hAnsi="宋体" w:cs="宋体"/>
          <w:sz w:val="24"/>
        </w:rPr>
        <w:t>在开标结束后（评标开始前），采购人或采购代理机构对供应商的资格和投标文件的完整性、合法性等进行审查。</w:t>
      </w:r>
    </w:p>
    <w:p>
      <w:pPr>
        <w:snapToGrid w:val="0"/>
        <w:spacing w:line="580" w:lineRule="exact"/>
        <w:ind w:left="472"/>
        <w:rPr>
          <w:rFonts w:hint="eastAsia" w:ascii="宋体" w:hAnsi="宋体" w:cs="宋体"/>
          <w:color w:val="000000"/>
          <w:sz w:val="24"/>
        </w:rPr>
      </w:pPr>
      <w:r>
        <w:rPr>
          <w:rFonts w:hint="eastAsia" w:ascii="宋体" w:hAnsi="宋体" w:cs="宋体"/>
          <w:b/>
          <w:bCs/>
          <w:color w:val="000000"/>
          <w:sz w:val="24"/>
        </w:rPr>
        <w:t>2.实质审查与比较</w:t>
      </w:r>
    </w:p>
    <w:p>
      <w:pPr>
        <w:snapToGrid w:val="0"/>
        <w:spacing w:line="580" w:lineRule="exact"/>
        <w:ind w:firstLine="480" w:firstLineChars="200"/>
        <w:rPr>
          <w:rFonts w:hint="eastAsia" w:ascii="宋体" w:hAnsi="宋体" w:cs="宋体"/>
          <w:color w:val="000000"/>
          <w:sz w:val="24"/>
        </w:rPr>
      </w:pPr>
      <w:r>
        <w:rPr>
          <w:rFonts w:hint="eastAsia" w:ascii="宋体" w:hAnsi="宋体" w:cs="宋体"/>
          <w:color w:val="000000"/>
          <w:sz w:val="24"/>
        </w:rPr>
        <w:t>（1）评标委员会审查投标文件的实质性内容是否符合招标文件的实质性要求。</w:t>
      </w:r>
    </w:p>
    <w:p>
      <w:pPr>
        <w:snapToGrid w:val="0"/>
        <w:spacing w:line="580" w:lineRule="exact"/>
        <w:ind w:firstLine="480" w:firstLineChars="200"/>
        <w:rPr>
          <w:rFonts w:hint="eastAsia" w:ascii="宋体" w:hAnsi="宋体" w:cs="宋体"/>
          <w:color w:val="000000"/>
          <w:sz w:val="24"/>
        </w:rPr>
      </w:pPr>
      <w:r>
        <w:rPr>
          <w:rFonts w:hint="eastAsia" w:ascii="宋体" w:hAnsi="宋体" w:cs="宋体"/>
          <w:color w:val="000000"/>
          <w:sz w:val="24"/>
        </w:rPr>
        <w:t>（2）评标委员会将根据供应商的投标文件进行审查、核对,如有疑问,将对供应商进行询标,供应商要向评标委员会澄清有关问题,并最终以书面形式进行答复。供应商代表未到场或者拒绝澄清或者澄清的内容改变了投标文件的实质性内容的，评标委员会有权对该投标文件作出不利于供应商的评判。</w:t>
      </w:r>
    </w:p>
    <w:p>
      <w:pPr>
        <w:snapToGrid w:val="0"/>
        <w:spacing w:line="580" w:lineRule="exact"/>
        <w:ind w:firstLine="480" w:firstLineChars="200"/>
        <w:rPr>
          <w:rFonts w:hint="eastAsia" w:ascii="宋体" w:hAnsi="宋体" w:cs="宋体"/>
          <w:color w:val="000000"/>
          <w:sz w:val="24"/>
        </w:rPr>
      </w:pPr>
      <w:r>
        <w:rPr>
          <w:rFonts w:hint="eastAsia" w:ascii="宋体" w:hAnsi="宋体" w:cs="宋体"/>
          <w:color w:val="000000"/>
          <w:sz w:val="24"/>
        </w:rPr>
        <w:t>（3）各供应商的技术、商务、资信及其他得分为所有评委的有效评分的算术平均数。</w:t>
      </w:r>
    </w:p>
    <w:p>
      <w:pPr>
        <w:snapToGrid w:val="0"/>
        <w:spacing w:line="580" w:lineRule="exact"/>
        <w:ind w:firstLine="480" w:firstLineChars="200"/>
        <w:rPr>
          <w:rFonts w:hint="eastAsia" w:ascii="宋体" w:hAnsi="宋体" w:cs="宋体"/>
          <w:color w:val="000000"/>
          <w:sz w:val="24"/>
        </w:rPr>
      </w:pPr>
      <w:r>
        <w:rPr>
          <w:rFonts w:hint="eastAsia" w:ascii="宋体" w:hAnsi="宋体" w:cs="宋体"/>
          <w:color w:val="000000"/>
          <w:sz w:val="24"/>
        </w:rPr>
        <w:t>（4）代理机构工作人员协助评标委员会根据本项目的报价评分标准计算各供应商的商务报价得分。</w:t>
      </w:r>
    </w:p>
    <w:p>
      <w:pPr>
        <w:snapToGrid w:val="0"/>
        <w:spacing w:line="580" w:lineRule="exact"/>
        <w:ind w:firstLine="480" w:firstLineChars="200"/>
        <w:rPr>
          <w:rFonts w:hint="eastAsia" w:ascii="宋体" w:hAnsi="宋体" w:cs="宋体"/>
          <w:color w:val="000000"/>
          <w:sz w:val="24"/>
        </w:rPr>
      </w:pPr>
      <w:r>
        <w:rPr>
          <w:rFonts w:hint="eastAsia" w:ascii="宋体" w:hAnsi="宋体" w:cs="宋体"/>
          <w:color w:val="000000"/>
          <w:sz w:val="24"/>
        </w:rPr>
        <w:t>（5）评标委员会完成评标后,评委对各部分得分汇总,计算出本项目最终得分。评标委员会按评标原则通过电子评标系统推荐中标候选人并同时起草评标报告。</w:t>
      </w:r>
    </w:p>
    <w:p>
      <w:pPr>
        <w:snapToGrid w:val="0"/>
        <w:spacing w:line="580" w:lineRule="exact"/>
        <w:ind w:firstLine="482" w:firstLineChars="200"/>
        <w:rPr>
          <w:rFonts w:hint="eastAsia" w:ascii="宋体" w:hAnsi="宋体" w:cs="宋体"/>
          <w:b/>
          <w:bCs/>
          <w:color w:val="000000"/>
          <w:sz w:val="24"/>
        </w:rPr>
      </w:pPr>
      <w:r>
        <w:rPr>
          <w:rFonts w:hint="eastAsia" w:ascii="宋体" w:hAnsi="宋体" w:cs="宋体"/>
          <w:b/>
          <w:bCs/>
          <w:color w:val="000000"/>
          <w:sz w:val="24"/>
        </w:rPr>
        <w:t>（四）澄清问题的形式</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评审中需要供应商对投标文件作出澄清、说明或者补正的，评审小组和供应商通过电子交易平台交换数据电文。给予供应商30分钟提交澄清说明或补正的时间，供应商已经明确表示澄清说明或补正完毕的除外。</w:t>
      </w:r>
    </w:p>
    <w:p>
      <w:pPr>
        <w:pStyle w:val="28"/>
        <w:spacing w:line="580" w:lineRule="exact"/>
        <w:ind w:firstLine="482" w:firstLineChars="200"/>
        <w:rPr>
          <w:rFonts w:hint="eastAsia" w:hAnsi="宋体" w:cs="宋体"/>
          <w:b/>
          <w:bCs/>
          <w:color w:val="000000"/>
          <w:sz w:val="24"/>
          <w:szCs w:val="24"/>
        </w:rPr>
      </w:pPr>
      <w:r>
        <w:rPr>
          <w:rFonts w:hint="eastAsia" w:hAnsi="宋体" w:cs="宋体"/>
          <w:b/>
          <w:bCs/>
          <w:color w:val="000000"/>
          <w:sz w:val="24"/>
          <w:szCs w:val="24"/>
        </w:rPr>
        <w:t>（五）错误修正</w:t>
      </w:r>
    </w:p>
    <w:p>
      <w:pPr>
        <w:pStyle w:val="28"/>
        <w:spacing w:line="580" w:lineRule="exact"/>
        <w:ind w:left="878" w:leftChars="228" w:hanging="240" w:hangingChars="100"/>
        <w:rPr>
          <w:rFonts w:hint="eastAsia" w:hAnsi="宋体" w:cs="宋体"/>
          <w:color w:val="000000"/>
          <w:sz w:val="24"/>
          <w:szCs w:val="24"/>
        </w:rPr>
      </w:pPr>
      <w:r>
        <w:rPr>
          <w:rFonts w:hint="eastAsia" w:hAnsi="宋体" w:cs="宋体"/>
          <w:color w:val="000000"/>
          <w:sz w:val="24"/>
          <w:szCs w:val="24"/>
        </w:rPr>
        <w:t>投标文件如果出现计算或表达上的错误，修正错误的原则如下：</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1.开标一览表总价与投标报价明细表汇总数不一致的，以开标一览表为准；</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2.投标文件的大写金额和小写金额不一致的，以大写金额为准；</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3.总价金额与按单价汇总金额不一致的，以单价金额计算结果为准；</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4.对不同文字文本投标文件的解释发生异议的，以中文文本为准。</w:t>
      </w:r>
    </w:p>
    <w:p>
      <w:pPr>
        <w:pStyle w:val="28"/>
        <w:spacing w:line="580" w:lineRule="exact"/>
        <w:ind w:firstLine="482" w:firstLineChars="200"/>
        <w:rPr>
          <w:rFonts w:hint="eastAsia" w:hAnsi="宋体" w:cs="宋体"/>
          <w:b/>
          <w:bCs/>
          <w:color w:val="000000"/>
          <w:sz w:val="24"/>
          <w:szCs w:val="24"/>
        </w:rPr>
      </w:pPr>
      <w:r>
        <w:rPr>
          <w:rFonts w:hint="eastAsia" w:hAnsi="宋体" w:cs="宋体"/>
          <w:b/>
          <w:bCs/>
          <w:color w:val="000000"/>
          <w:sz w:val="24"/>
          <w:szCs w:val="24"/>
        </w:rPr>
        <w:t>按上述修正错误的原则及方法调整或修正投标文件的投标报价，供应商同意并签字确认后，调整后的投标报价对供应商具有约束作用。如果供应商不接受修正后的报价，则其投标将作为无效投标处理。</w:t>
      </w:r>
    </w:p>
    <w:p>
      <w:pPr>
        <w:pStyle w:val="28"/>
        <w:tabs>
          <w:tab w:val="left" w:pos="630"/>
        </w:tabs>
        <w:spacing w:line="580" w:lineRule="exact"/>
        <w:ind w:firstLine="472" w:firstLineChars="196"/>
        <w:rPr>
          <w:rFonts w:hint="eastAsia" w:hAnsi="宋体" w:cs="宋体"/>
          <w:b/>
          <w:color w:val="000000"/>
          <w:sz w:val="24"/>
          <w:szCs w:val="24"/>
        </w:rPr>
      </w:pPr>
      <w:r>
        <w:rPr>
          <w:rFonts w:hint="eastAsia" w:hAnsi="宋体" w:cs="宋体"/>
          <w:b/>
          <w:color w:val="000000"/>
          <w:sz w:val="24"/>
          <w:szCs w:val="24"/>
        </w:rPr>
        <w:t>（六）评标原则和评标办法</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2.评标办法。本项目评标办法是</w:t>
      </w:r>
      <w:r>
        <w:rPr>
          <w:rFonts w:hint="eastAsia" w:hAnsi="宋体" w:cs="宋体"/>
          <w:color w:val="000000"/>
          <w:sz w:val="24"/>
          <w:szCs w:val="24"/>
          <w:u w:val="single"/>
        </w:rPr>
        <w:t xml:space="preserve"> </w:t>
      </w:r>
      <w:r>
        <w:rPr>
          <w:rFonts w:hint="eastAsia" w:hAnsi="宋体" w:cs="宋体"/>
          <w:b/>
          <w:color w:val="000000"/>
          <w:sz w:val="24"/>
          <w:szCs w:val="24"/>
          <w:u w:val="single"/>
        </w:rPr>
        <w:t xml:space="preserve">综合评分法 </w:t>
      </w:r>
      <w:r>
        <w:rPr>
          <w:rFonts w:hint="eastAsia" w:hAnsi="宋体" w:cs="宋体"/>
          <w:color w:val="000000"/>
          <w:sz w:val="24"/>
          <w:szCs w:val="24"/>
        </w:rPr>
        <w:t>，具体评标内容及评分标准等详见《第四章：评标办法及评分标准》。</w:t>
      </w:r>
    </w:p>
    <w:p>
      <w:pPr>
        <w:pStyle w:val="28"/>
        <w:spacing w:line="580" w:lineRule="exact"/>
        <w:ind w:firstLine="472" w:firstLineChars="196"/>
        <w:rPr>
          <w:rFonts w:hint="eastAsia" w:hAnsi="宋体" w:cs="宋体"/>
          <w:b/>
          <w:color w:val="000000"/>
          <w:sz w:val="24"/>
          <w:szCs w:val="24"/>
        </w:rPr>
      </w:pPr>
      <w:r>
        <w:rPr>
          <w:rFonts w:hint="eastAsia" w:hAnsi="宋体" w:cs="宋体"/>
          <w:b/>
          <w:color w:val="000000"/>
          <w:sz w:val="24"/>
          <w:szCs w:val="24"/>
        </w:rPr>
        <w:t>（七）评标过程的监控</w:t>
      </w:r>
    </w:p>
    <w:p>
      <w:pPr>
        <w:pStyle w:val="28"/>
        <w:spacing w:line="580" w:lineRule="exact"/>
        <w:ind w:firstLine="480" w:firstLineChars="200"/>
        <w:rPr>
          <w:rFonts w:hint="eastAsia" w:hAnsi="宋体" w:cs="宋体"/>
          <w:color w:val="000000"/>
          <w:sz w:val="24"/>
          <w:szCs w:val="24"/>
        </w:rPr>
      </w:pPr>
      <w:r>
        <w:rPr>
          <w:rFonts w:hint="eastAsia" w:hAnsi="宋体" w:cs="宋体"/>
          <w:color w:val="000000"/>
          <w:sz w:val="24"/>
          <w:szCs w:val="24"/>
        </w:rPr>
        <w:t>本项目评标过程实行全程录音、录像监控，供应商在评标过程中所进行的试图影响评标结果的不公正活动，可能导致其投标被拒绝。</w:t>
      </w:r>
    </w:p>
    <w:p>
      <w:pPr>
        <w:pStyle w:val="28"/>
        <w:spacing w:line="580" w:lineRule="exact"/>
        <w:outlineLvl w:val="1"/>
        <w:rPr>
          <w:rFonts w:hint="eastAsia" w:hAnsi="宋体" w:cs="宋体"/>
          <w:b/>
          <w:color w:val="000000"/>
          <w:sz w:val="24"/>
          <w:szCs w:val="24"/>
        </w:rPr>
      </w:pPr>
      <w:r>
        <w:rPr>
          <w:rFonts w:hint="eastAsia" w:hAnsi="宋体" w:cs="宋体"/>
          <w:b/>
          <w:color w:val="000000"/>
          <w:sz w:val="24"/>
          <w:szCs w:val="24"/>
        </w:rPr>
        <w:t>六、定标</w:t>
      </w:r>
    </w:p>
    <w:p>
      <w:pPr>
        <w:pStyle w:val="28"/>
        <w:spacing w:line="440" w:lineRule="exact"/>
        <w:rPr>
          <w:rFonts w:hint="eastAsia" w:hAnsi="宋体"/>
          <w:b/>
          <w:bCs/>
          <w:color w:val="000000"/>
          <w:sz w:val="24"/>
          <w:szCs w:val="24"/>
        </w:rPr>
      </w:pPr>
      <w:r>
        <w:rPr>
          <w:rFonts w:hint="eastAsia" w:hAnsi="宋体"/>
          <w:b/>
          <w:bCs/>
          <w:color w:val="000000"/>
          <w:sz w:val="24"/>
          <w:szCs w:val="24"/>
        </w:rPr>
        <w:t>（一）本项目由采购人根据评标委员会小组提交的《评审报告》，通过“政府采购云平台”依法确定成交人。</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1. 采购代理机构在评标结束后2个工作日内将评标报告交采购人确认。</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2. 采购人应当自收到评标报告之日起5个工作日内，在评标报告确定的中标候选人中按顺序确认中标人。</w:t>
      </w:r>
    </w:p>
    <w:p>
      <w:pPr>
        <w:pStyle w:val="28"/>
        <w:spacing w:line="440" w:lineRule="exact"/>
        <w:ind w:firstLine="470" w:firstLineChars="196"/>
        <w:rPr>
          <w:rFonts w:hint="eastAsia" w:hAnsi="宋体"/>
          <w:color w:val="000000"/>
          <w:sz w:val="24"/>
          <w:szCs w:val="24"/>
        </w:rPr>
      </w:pPr>
      <w:r>
        <w:rPr>
          <w:rFonts w:hint="eastAsia" w:hAnsi="宋体"/>
          <w:color w:val="000000"/>
          <w:sz w:val="24"/>
          <w:szCs w:val="24"/>
        </w:rPr>
        <w:t>3. 采购人依法确定中标人后2个工作日内，采购代理机构以书面形式发出《中标通知书》,并同时在相关网站上发布中标结果公告。</w:t>
      </w:r>
    </w:p>
    <w:p>
      <w:pPr>
        <w:pStyle w:val="28"/>
        <w:spacing w:line="440" w:lineRule="exact"/>
        <w:ind w:firstLine="470" w:firstLineChars="196"/>
        <w:rPr>
          <w:rFonts w:hint="eastAsia" w:hAnsi="宋体"/>
          <w:color w:val="000000"/>
          <w:sz w:val="24"/>
          <w:szCs w:val="24"/>
        </w:rPr>
      </w:pPr>
      <w:r>
        <w:rPr>
          <w:rFonts w:hint="eastAsia" w:hAnsi="宋体"/>
          <w:color w:val="000000"/>
          <w:sz w:val="24"/>
          <w:szCs w:val="24"/>
        </w:rPr>
        <w:t>4.中标通知书发出后，采购人改变中标结果，或者中标供应商放弃中标，应当承担相应的法律责任。</w:t>
      </w:r>
    </w:p>
    <w:p>
      <w:pPr>
        <w:pStyle w:val="28"/>
        <w:spacing w:line="440" w:lineRule="exact"/>
        <w:ind w:firstLine="472" w:firstLineChars="196"/>
        <w:rPr>
          <w:rFonts w:hint="eastAsia" w:hAnsi="宋体"/>
          <w:b/>
          <w:bCs/>
          <w:color w:val="000000"/>
          <w:sz w:val="24"/>
          <w:szCs w:val="24"/>
        </w:rPr>
      </w:pPr>
      <w:r>
        <w:rPr>
          <w:rFonts w:hint="eastAsia" w:hAnsi="宋体"/>
          <w:b/>
          <w:bCs/>
          <w:color w:val="000000"/>
          <w:sz w:val="24"/>
          <w:szCs w:val="24"/>
        </w:rPr>
        <w:t>（二）中标通知书</w:t>
      </w:r>
    </w:p>
    <w:p>
      <w:pPr>
        <w:pStyle w:val="28"/>
        <w:spacing w:line="440" w:lineRule="exact"/>
        <w:ind w:firstLine="470" w:firstLineChars="196"/>
        <w:rPr>
          <w:rFonts w:hint="eastAsia" w:hAnsi="宋体"/>
          <w:color w:val="000000"/>
          <w:sz w:val="24"/>
          <w:szCs w:val="24"/>
        </w:rPr>
      </w:pPr>
      <w:r>
        <w:rPr>
          <w:rFonts w:hint="eastAsia" w:hAnsi="宋体"/>
          <w:color w:val="000000"/>
          <w:sz w:val="24"/>
          <w:szCs w:val="24"/>
        </w:rPr>
        <w:t>1.</w:t>
      </w:r>
      <w:r>
        <w:rPr>
          <w:rFonts w:hint="eastAsia"/>
          <w:sz w:val="24"/>
          <w:szCs w:val="24"/>
        </w:rPr>
        <w:t xml:space="preserve"> </w:t>
      </w:r>
      <w:r>
        <w:rPr>
          <w:rFonts w:hint="eastAsia" w:hAnsi="宋体"/>
          <w:color w:val="000000"/>
          <w:sz w:val="24"/>
          <w:szCs w:val="24"/>
        </w:rPr>
        <w:t>采购代理机构将在中标人确定之日起2个工作日内通过“政府采购云平台”向中标人签发《中标通知书》，同时在省级以上人民政府财政部门指定的媒体（浙江政府采购网）上公告采购结果，采购文件随中标结果同时公告。</w:t>
      </w:r>
    </w:p>
    <w:p>
      <w:pPr>
        <w:pStyle w:val="28"/>
        <w:spacing w:line="440" w:lineRule="exact"/>
        <w:ind w:firstLine="593" w:firstLineChars="246"/>
        <w:rPr>
          <w:rFonts w:hint="eastAsia" w:hAnsi="宋体"/>
          <w:b/>
          <w:color w:val="000000"/>
          <w:sz w:val="24"/>
          <w:szCs w:val="24"/>
        </w:rPr>
      </w:pPr>
      <w:r>
        <w:rPr>
          <w:rFonts w:hint="eastAsia" w:hAnsi="宋体"/>
          <w:b/>
          <w:color w:val="000000"/>
          <w:sz w:val="24"/>
          <w:szCs w:val="24"/>
        </w:rPr>
        <w:t>中标通知书发出后，中标人无正当理由不得放弃中标。</w:t>
      </w:r>
    </w:p>
    <w:p>
      <w:pPr>
        <w:pStyle w:val="28"/>
        <w:spacing w:line="440" w:lineRule="exact"/>
        <w:ind w:firstLine="472" w:firstLineChars="196"/>
        <w:rPr>
          <w:rFonts w:hint="eastAsia" w:hAnsi="宋体"/>
          <w:b/>
          <w:color w:val="000000"/>
          <w:sz w:val="24"/>
          <w:szCs w:val="24"/>
        </w:rPr>
      </w:pPr>
      <w:r>
        <w:rPr>
          <w:rFonts w:hint="eastAsia" w:hAnsi="宋体"/>
          <w:b/>
          <w:color w:val="000000"/>
          <w:sz w:val="24"/>
          <w:szCs w:val="24"/>
        </w:rPr>
        <w:t>2.根据浙江省财政厅《</w:t>
      </w:r>
      <w:r>
        <w:rPr>
          <w:rFonts w:hAnsi="宋体"/>
          <w:b/>
          <w:color w:val="000000"/>
          <w:sz w:val="24"/>
          <w:szCs w:val="24"/>
        </w:rPr>
        <w:t>关于印发浙江省政府采购供应商注册及诚信管理暂行办法的通知</w:t>
      </w:r>
      <w:r>
        <w:rPr>
          <w:rFonts w:hint="eastAsia" w:hAnsi="宋体"/>
          <w:b/>
          <w:color w:val="000000"/>
          <w:sz w:val="24"/>
          <w:szCs w:val="24"/>
        </w:rPr>
        <w:t>》[</w:t>
      </w:r>
      <w:r>
        <w:rPr>
          <w:rFonts w:hAnsi="宋体"/>
          <w:b/>
          <w:color w:val="000000"/>
          <w:sz w:val="24"/>
          <w:szCs w:val="24"/>
        </w:rPr>
        <w:t>浙财采监字〔2009〕28号</w:t>
      </w:r>
      <w:r>
        <w:rPr>
          <w:rFonts w:hint="eastAsia" w:hAnsi="宋体"/>
          <w:b/>
          <w:color w:val="000000"/>
          <w:sz w:val="24"/>
          <w:szCs w:val="24"/>
        </w:rPr>
        <w:t>]精神，中标供应商在领取中标通知书前，必须在《浙江政府采购网》上完成供应商的注册工作，经初审、终审及公示后方可正式领取中标通知书。</w:t>
      </w:r>
    </w:p>
    <w:p>
      <w:pPr>
        <w:pStyle w:val="28"/>
        <w:spacing w:line="440" w:lineRule="exact"/>
        <w:ind w:firstLine="470" w:firstLineChars="196"/>
        <w:rPr>
          <w:rFonts w:hint="eastAsia" w:hAnsi="宋体"/>
          <w:color w:val="000000"/>
          <w:sz w:val="24"/>
          <w:szCs w:val="24"/>
        </w:rPr>
      </w:pPr>
      <w:r>
        <w:rPr>
          <w:rFonts w:hint="eastAsia" w:hAnsi="宋体"/>
          <w:color w:val="000000"/>
          <w:sz w:val="24"/>
          <w:szCs w:val="24"/>
        </w:rPr>
        <w:t>3.中标通知书为双方签订合同的依据。</w:t>
      </w:r>
    </w:p>
    <w:p>
      <w:pPr>
        <w:pStyle w:val="28"/>
        <w:spacing w:line="440" w:lineRule="exact"/>
        <w:ind w:firstLine="470" w:firstLineChars="196"/>
        <w:rPr>
          <w:rFonts w:hint="eastAsia" w:hAnsi="宋体"/>
          <w:color w:val="000000"/>
          <w:sz w:val="24"/>
          <w:szCs w:val="24"/>
        </w:rPr>
      </w:pPr>
      <w:r>
        <w:rPr>
          <w:rFonts w:hint="eastAsia" w:hAnsi="宋体"/>
          <w:color w:val="000000"/>
          <w:sz w:val="24"/>
          <w:szCs w:val="24"/>
        </w:rPr>
        <w:t>4.中标供应商应根据中标通知书中规定的时间内，由法定代表人或其授权代理人与采购人签订合同。</w:t>
      </w:r>
    </w:p>
    <w:p>
      <w:pPr>
        <w:pStyle w:val="28"/>
        <w:spacing w:line="440" w:lineRule="exact"/>
        <w:ind w:firstLine="472" w:firstLineChars="196"/>
        <w:rPr>
          <w:rFonts w:hint="eastAsia" w:hAnsi="宋体"/>
          <w:b/>
          <w:color w:val="000000"/>
          <w:sz w:val="24"/>
          <w:szCs w:val="24"/>
        </w:rPr>
      </w:pPr>
      <w:r>
        <w:rPr>
          <w:rFonts w:hint="eastAsia" w:hAnsi="宋体"/>
          <w:b/>
          <w:color w:val="000000"/>
          <w:sz w:val="24"/>
          <w:szCs w:val="24"/>
        </w:rPr>
        <w:t>（三）采购过程、采购结果的质疑</w:t>
      </w:r>
    </w:p>
    <w:p>
      <w:pPr>
        <w:pStyle w:val="28"/>
        <w:spacing w:line="440" w:lineRule="exact"/>
        <w:ind w:firstLine="480" w:firstLineChars="200"/>
        <w:rPr>
          <w:rFonts w:hint="eastAsia" w:hAnsi="宋体"/>
          <w:color w:val="000000"/>
          <w:sz w:val="24"/>
          <w:szCs w:val="24"/>
        </w:rPr>
      </w:pPr>
      <w:r>
        <w:rPr>
          <w:rFonts w:hint="eastAsia" w:hAnsi="宋体"/>
          <w:color w:val="000000"/>
          <w:sz w:val="24"/>
          <w:szCs w:val="24"/>
        </w:rPr>
        <w:t>供应商认为采购过程、采购结果使自己的合法权益受到损害的，应当按照规定，以书面形式向采购人、采购代理机构提出质疑。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pStyle w:val="28"/>
        <w:spacing w:line="580" w:lineRule="exact"/>
        <w:jc w:val="left"/>
        <w:outlineLvl w:val="1"/>
        <w:rPr>
          <w:rFonts w:hint="eastAsia" w:hAnsi="宋体" w:cs="宋体"/>
          <w:b/>
          <w:color w:val="000000"/>
          <w:sz w:val="24"/>
          <w:szCs w:val="24"/>
        </w:rPr>
      </w:pPr>
      <w:r>
        <w:rPr>
          <w:rFonts w:hint="eastAsia" w:hAnsi="宋体" w:cs="宋体"/>
          <w:b/>
          <w:color w:val="000000"/>
          <w:sz w:val="24"/>
          <w:szCs w:val="24"/>
        </w:rPr>
        <w:t>七、合同授予</w:t>
      </w:r>
    </w:p>
    <w:p>
      <w:pPr>
        <w:snapToGrid w:val="0"/>
        <w:spacing w:line="440" w:lineRule="exact"/>
        <w:ind w:firstLine="472" w:firstLineChars="196"/>
        <w:rPr>
          <w:rFonts w:hint="eastAsia" w:ascii="宋体" w:hAnsi="宋体" w:cs="宋体"/>
          <w:b/>
          <w:bCs/>
          <w:color w:val="000000"/>
          <w:sz w:val="24"/>
        </w:rPr>
      </w:pPr>
      <w:r>
        <w:rPr>
          <w:rFonts w:hint="eastAsia" w:ascii="宋体" w:hAnsi="宋体" w:cs="宋体"/>
          <w:b/>
          <w:bCs/>
          <w:color w:val="000000"/>
          <w:sz w:val="24"/>
        </w:rPr>
        <w:t>（一）签订合同</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1.采购人与中标供应商应当在《中标通知书》发出之日起</w:t>
      </w:r>
      <w:r>
        <w:rPr>
          <w:rFonts w:hint="eastAsia" w:ascii="宋体" w:hAnsi="宋体" w:cs="宋体"/>
          <w:color w:val="000000"/>
          <w:sz w:val="24"/>
          <w:u w:val="single"/>
        </w:rPr>
        <w:t>30</w:t>
      </w:r>
      <w:r>
        <w:rPr>
          <w:rFonts w:hint="eastAsia" w:ascii="宋体" w:hAnsi="宋体" w:cs="宋体"/>
          <w:color w:val="000000"/>
          <w:sz w:val="24"/>
        </w:rPr>
        <w:t>日内签订政府采购合同。同时，采购代理机构对合同内容进行审查，如发现与采购结果和投标承诺内容不一致的，应予以纠正。</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2.中标供应商拖延、拒签合同的,将被取消中标资格。</w:t>
      </w:r>
    </w:p>
    <w:p>
      <w:pPr>
        <w:snapToGrid w:val="0"/>
        <w:spacing w:line="440" w:lineRule="exact"/>
        <w:ind w:firstLine="472" w:firstLineChars="196"/>
        <w:rPr>
          <w:rFonts w:hint="eastAsia" w:ascii="宋体" w:hAnsi="宋体" w:cs="宋体"/>
          <w:b/>
          <w:bCs/>
          <w:sz w:val="24"/>
        </w:rPr>
      </w:pPr>
      <w:r>
        <w:rPr>
          <w:rFonts w:hint="eastAsia" w:ascii="宋体" w:hAnsi="宋体" w:cs="宋体"/>
          <w:b/>
          <w:bCs/>
          <w:sz w:val="24"/>
        </w:rPr>
        <w:t>（二）履约保证金</w:t>
      </w:r>
    </w:p>
    <w:p>
      <w:pPr>
        <w:pStyle w:val="28"/>
        <w:spacing w:line="440" w:lineRule="exact"/>
        <w:jc w:val="left"/>
        <w:outlineLvl w:val="1"/>
        <w:rPr>
          <w:rFonts w:hint="eastAsia" w:hAnsi="宋体" w:cs="宋体"/>
          <w:b/>
          <w:color w:val="000000"/>
          <w:sz w:val="24"/>
          <w:szCs w:val="24"/>
        </w:rPr>
      </w:pPr>
      <w:r>
        <w:rPr>
          <w:rFonts w:hint="eastAsia" w:hAnsi="宋体" w:cs="宋体"/>
          <w:b/>
          <w:color w:val="000000"/>
          <w:sz w:val="24"/>
          <w:szCs w:val="24"/>
        </w:rPr>
        <w:t>履约保证金: 无需缴纳。</w:t>
      </w:r>
    </w:p>
    <w:p>
      <w:pPr>
        <w:pStyle w:val="28"/>
        <w:spacing w:line="440" w:lineRule="exact"/>
        <w:jc w:val="left"/>
        <w:outlineLvl w:val="1"/>
        <w:rPr>
          <w:rFonts w:hint="eastAsia" w:hAnsi="宋体" w:cs="宋体"/>
          <w:b/>
          <w:color w:val="000000"/>
          <w:sz w:val="24"/>
          <w:szCs w:val="24"/>
        </w:rPr>
      </w:pPr>
      <w:r>
        <w:rPr>
          <w:rFonts w:hint="eastAsia" w:hAnsi="宋体" w:cs="宋体"/>
          <w:b/>
          <w:color w:val="000000"/>
          <w:sz w:val="24"/>
          <w:szCs w:val="24"/>
        </w:rPr>
        <w:t>八、其他内容</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发生下列情况之一，供应商自愿接受取消投标资格、记入信用档案、媒体通报、</w:t>
      </w:r>
      <w:r>
        <w:rPr>
          <w:rFonts w:ascii="宋体" w:hAnsi="宋体" w:cs="宋体"/>
          <w:color w:val="000000"/>
          <w:sz w:val="24"/>
        </w:rPr>
        <w:t>1-3</w:t>
      </w:r>
      <w:r>
        <w:rPr>
          <w:rFonts w:hint="eastAsia" w:ascii="宋体" w:hAnsi="宋体" w:cs="宋体"/>
          <w:color w:val="000000"/>
          <w:sz w:val="24"/>
        </w:rPr>
        <w:t>年内禁止参与政府采购等处罚；如已中标（成交）的，自动放弃中标（成交）资格，并承担全部法律责任；给采购人造成损失的，依法承担赔偿责任：</w:t>
      </w:r>
      <w:r>
        <w:rPr>
          <w:rFonts w:ascii="宋体" w:hAnsi="宋体" w:cs="宋体"/>
          <w:color w:val="000000"/>
          <w:sz w:val="24"/>
        </w:rPr>
        <w:t xml:space="preserve"> </w:t>
      </w:r>
    </w:p>
    <w:p>
      <w:pPr>
        <w:snapToGrid w:val="0"/>
        <w:spacing w:line="440" w:lineRule="exact"/>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供应商在提交投标（响应）文件截止时间后撤回投标（响应）文件的；</w:t>
      </w:r>
      <w:r>
        <w:rPr>
          <w:rFonts w:ascii="宋体" w:hAnsi="宋体" w:cs="宋体"/>
          <w:color w:val="000000"/>
          <w:sz w:val="24"/>
        </w:rPr>
        <w:t xml:space="preserve"> </w:t>
      </w:r>
    </w:p>
    <w:p>
      <w:pPr>
        <w:snapToGrid w:val="0"/>
        <w:spacing w:line="440" w:lineRule="exact"/>
        <w:ind w:firstLine="480" w:firstLineChars="20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供应商在投标（响应）文件中提交虚假材料的；</w:t>
      </w:r>
      <w:r>
        <w:rPr>
          <w:rFonts w:ascii="宋体" w:hAnsi="宋体" w:cs="宋体"/>
          <w:color w:val="000000"/>
          <w:sz w:val="24"/>
        </w:rPr>
        <w:t xml:space="preserve"> </w:t>
      </w:r>
    </w:p>
    <w:p>
      <w:pPr>
        <w:snapToGrid w:val="0"/>
        <w:spacing w:line="440" w:lineRule="exact"/>
        <w:ind w:firstLine="480" w:firstLineChars="200"/>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除因不可抗力或招标文件认可的情形以外，中标供应商不与采购人签订合同的；</w:t>
      </w:r>
      <w:r>
        <w:rPr>
          <w:rFonts w:ascii="宋体" w:hAnsi="宋体" w:cs="宋体"/>
          <w:color w:val="000000"/>
          <w:sz w:val="24"/>
        </w:rPr>
        <w:t xml:space="preserve"> </w:t>
      </w:r>
    </w:p>
    <w:p>
      <w:pPr>
        <w:snapToGrid w:val="0"/>
        <w:spacing w:line="440" w:lineRule="exact"/>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供应商与采购人、其他供应商或者采购代理机构恶意串通的；</w:t>
      </w:r>
      <w:r>
        <w:rPr>
          <w:rFonts w:ascii="宋体" w:hAnsi="宋体" w:cs="宋体"/>
          <w:color w:val="000000"/>
          <w:sz w:val="24"/>
        </w:rPr>
        <w:t xml:space="preserve"> </w:t>
      </w:r>
    </w:p>
    <w:p>
      <w:pPr>
        <w:snapToGrid w:val="0"/>
        <w:spacing w:line="440" w:lineRule="exact"/>
        <w:ind w:firstLine="480" w:firstLineChars="200"/>
        <w:rPr>
          <w:rFonts w:ascii="宋体" w:hAnsi="宋体" w:cs="宋体"/>
          <w:color w:val="000000"/>
          <w:sz w:val="24"/>
        </w:rPr>
      </w:pPr>
      <w:r>
        <w:rPr>
          <w:rFonts w:ascii="宋体" w:hAnsi="宋体" w:cs="宋体"/>
          <w:color w:val="000000"/>
          <w:sz w:val="24"/>
        </w:rPr>
        <w:t>5.</w:t>
      </w:r>
      <w:r>
        <w:rPr>
          <w:rFonts w:hint="eastAsia" w:ascii="宋体" w:hAnsi="宋体" w:cs="宋体"/>
          <w:color w:val="000000"/>
          <w:sz w:val="24"/>
        </w:rPr>
        <w:t>中标供应商拒绝缴纳招标代理服务费的；</w:t>
      </w:r>
      <w:r>
        <w:rPr>
          <w:rFonts w:ascii="宋体" w:hAnsi="宋体" w:cs="宋体"/>
          <w:color w:val="000000"/>
          <w:sz w:val="24"/>
        </w:rPr>
        <w:t xml:space="preserve"> </w:t>
      </w:r>
    </w:p>
    <w:p>
      <w:pPr>
        <w:snapToGrid w:val="0"/>
        <w:spacing w:line="440" w:lineRule="exact"/>
        <w:ind w:firstLine="480" w:firstLineChars="200"/>
        <w:rPr>
          <w:rFonts w:hint="eastAsia" w:ascii="宋体" w:hAnsi="宋体" w:cs="宋体"/>
          <w:color w:val="000000"/>
          <w:sz w:val="24"/>
        </w:rPr>
      </w:pPr>
      <w:r>
        <w:rPr>
          <w:rFonts w:ascii="宋体" w:hAnsi="宋体" w:cs="宋体"/>
          <w:color w:val="000000"/>
          <w:sz w:val="24"/>
        </w:rPr>
        <w:t>6.</w:t>
      </w:r>
      <w:r>
        <w:rPr>
          <w:rFonts w:hint="eastAsia" w:ascii="宋体" w:hAnsi="宋体" w:cs="宋体"/>
          <w:color w:val="000000"/>
          <w:sz w:val="24"/>
        </w:rPr>
        <w:t>招标文件规定的其他情形。</w:t>
      </w:r>
    </w:p>
    <w:p>
      <w:pPr>
        <w:spacing w:line="530" w:lineRule="exact"/>
        <w:jc w:val="center"/>
        <w:rPr>
          <w:rFonts w:hint="eastAsia" w:ascii="宋体" w:hAnsi="宋体"/>
          <w:b/>
          <w:color w:val="000000"/>
          <w:sz w:val="36"/>
          <w:szCs w:val="36"/>
        </w:rPr>
      </w:pPr>
    </w:p>
    <w:p>
      <w:pPr>
        <w:spacing w:line="530" w:lineRule="exact"/>
        <w:rPr>
          <w:rFonts w:hint="eastAsia" w:ascii="宋体" w:hAnsi="宋体"/>
          <w:b/>
          <w:color w:val="000000"/>
          <w:sz w:val="36"/>
          <w:szCs w:val="36"/>
        </w:rPr>
      </w:pPr>
    </w:p>
    <w:p>
      <w:pPr>
        <w:spacing w:line="530" w:lineRule="exact"/>
        <w:jc w:val="center"/>
        <w:rPr>
          <w:rFonts w:hint="eastAsia" w:ascii="宋体" w:hAnsi="宋体"/>
          <w:b/>
          <w:color w:val="000000"/>
          <w:sz w:val="36"/>
          <w:szCs w:val="36"/>
        </w:rPr>
      </w:pPr>
      <w:r>
        <w:rPr>
          <w:rFonts w:hint="eastAsia" w:ascii="宋体" w:hAnsi="宋体"/>
          <w:b/>
          <w:color w:val="000000"/>
          <w:sz w:val="36"/>
          <w:szCs w:val="36"/>
        </w:rPr>
        <w:t>第四章  评标办法及评分标准</w:t>
      </w:r>
    </w:p>
    <w:p>
      <w:pPr>
        <w:spacing w:line="550" w:lineRule="exact"/>
        <w:ind w:firstLine="480" w:firstLineChars="200"/>
        <w:rPr>
          <w:rFonts w:hint="eastAsia" w:ascii="宋体" w:hAnsi="宋体"/>
          <w:color w:val="000000"/>
          <w:sz w:val="24"/>
        </w:rPr>
      </w:pPr>
      <w:r>
        <w:rPr>
          <w:rFonts w:hint="eastAsia" w:ascii="宋体" w:hAnsi="宋体"/>
          <w:color w:val="000000"/>
          <w:sz w:val="24"/>
        </w:rPr>
        <w:t>为公正、公平、科学地选择中标供应商，根据《中华人民共和国政府采购法》</w:t>
      </w:r>
      <w:r>
        <w:rPr>
          <w:rFonts w:hint="eastAsia" w:ascii="宋体" w:hAnsi="宋体" w:cs="宋体"/>
          <w:color w:val="000000"/>
          <w:kern w:val="0"/>
          <w:sz w:val="24"/>
        </w:rPr>
        <w:t>、《政府采购货物和服务招标投标管理办法》及相关法律、法规等规定</w:t>
      </w:r>
      <w:r>
        <w:rPr>
          <w:rFonts w:hint="eastAsia" w:ascii="宋体" w:hAnsi="宋体"/>
          <w:color w:val="000000"/>
          <w:sz w:val="24"/>
        </w:rPr>
        <w:t>，并结合本项目的实际，制定本办法。</w:t>
      </w:r>
    </w:p>
    <w:p>
      <w:pPr>
        <w:spacing w:line="550" w:lineRule="exact"/>
        <w:ind w:firstLine="480" w:firstLineChars="200"/>
        <w:rPr>
          <w:rFonts w:hint="eastAsia" w:ascii="宋体" w:hAnsi="宋体"/>
          <w:color w:val="000000"/>
          <w:sz w:val="24"/>
        </w:rPr>
      </w:pPr>
      <w:r>
        <w:rPr>
          <w:rFonts w:hint="eastAsia" w:ascii="宋体" w:hAnsi="宋体"/>
          <w:color w:val="000000"/>
          <w:sz w:val="24"/>
        </w:rPr>
        <w:t>本办法适用于</w:t>
      </w:r>
      <w:r>
        <w:rPr>
          <w:rFonts w:hint="eastAsia" w:ascii="宋体" w:hAnsi="宋体"/>
          <w:b/>
          <w:color w:val="000000"/>
          <w:sz w:val="24"/>
          <w:u w:val="single"/>
        </w:rPr>
        <w:t xml:space="preserve">湖州市吴兴区高清治安动态视频监控系统服务项目 </w:t>
      </w:r>
      <w:r>
        <w:rPr>
          <w:rFonts w:hint="eastAsia" w:ascii="宋体" w:hAnsi="宋体"/>
          <w:color w:val="000000"/>
          <w:sz w:val="24"/>
        </w:rPr>
        <w:t>的评标。</w:t>
      </w:r>
    </w:p>
    <w:p>
      <w:pPr>
        <w:spacing w:line="550" w:lineRule="exact"/>
        <w:ind w:firstLine="551" w:firstLineChars="196"/>
        <w:rPr>
          <w:rFonts w:hint="eastAsia" w:ascii="宋体" w:hAnsi="宋体"/>
          <w:b/>
          <w:color w:val="000000"/>
          <w:szCs w:val="28"/>
        </w:rPr>
      </w:pPr>
      <w:r>
        <w:rPr>
          <w:rFonts w:hint="eastAsia" w:ascii="宋体" w:hAnsi="宋体"/>
          <w:b/>
          <w:color w:val="000000"/>
          <w:szCs w:val="28"/>
        </w:rPr>
        <w:t>一、总则</w:t>
      </w:r>
    </w:p>
    <w:p>
      <w:pPr>
        <w:spacing w:line="460" w:lineRule="exact"/>
        <w:ind w:firstLine="480" w:firstLineChars="200"/>
        <w:rPr>
          <w:rFonts w:hint="eastAsia" w:ascii="宋体" w:hAnsi="宋体"/>
          <w:kern w:val="0"/>
          <w:sz w:val="24"/>
        </w:rPr>
      </w:pPr>
      <w:r>
        <w:rPr>
          <w:rFonts w:hint="eastAsia" w:ascii="宋体" w:hAnsi="宋体"/>
          <w:kern w:val="0"/>
          <w:sz w:val="24"/>
        </w:rPr>
        <w:t>本次评标采用综合评分法，</w:t>
      </w:r>
      <w:r>
        <w:rPr>
          <w:rFonts w:hint="eastAsia" w:ascii="宋体" w:hAnsi="宋体"/>
          <w:b/>
          <w:kern w:val="0"/>
          <w:sz w:val="24"/>
        </w:rPr>
        <w:t>总分为100分，其中价格分30分、技术分、商务分和资信及其他部分占70分。</w:t>
      </w:r>
      <w:r>
        <w:rPr>
          <w:rFonts w:hint="eastAsia" w:ascii="宋体" w:hAnsi="宋体"/>
          <w:kern w:val="0"/>
          <w:sz w:val="24"/>
        </w:rPr>
        <w:t>合格供应商的评标得分为各项目汇总得分。本项目由采购人确定中标供应商, 中标候选资格按评标得分由高到低顺序排列，得分相同的，按投标报价由低到高顺序排列；得分且投标报价相同的，按技术得分由高到低顺序排列。排名第一的供应商为第一中标候选供应商,其他供应商中标候选资格依此类推。第一中标候选供应商放弃中标或者因不可抗力提出不能履行合同，采购人可以确定第二中标候选供应商为中标供应商，排名第二的中标候选供应商因前款同样的原因不能签订合同，采购人可以确定排名第三的中标候选供应商为中标供应商。评分过程中采用四舍五入法，并保留小数2位</w:t>
      </w:r>
      <w:r>
        <w:rPr>
          <w:rFonts w:hint="eastAsia" w:ascii="宋体" w:hAnsi="宋体"/>
          <w:color w:val="000000"/>
          <w:sz w:val="24"/>
        </w:rPr>
        <w:t>。</w:t>
      </w:r>
    </w:p>
    <w:p>
      <w:pPr>
        <w:spacing w:line="550" w:lineRule="exact"/>
        <w:ind w:firstLine="480" w:firstLineChars="200"/>
        <w:rPr>
          <w:rFonts w:hint="eastAsia" w:ascii="宋体" w:hAnsi="宋体"/>
          <w:bCs/>
          <w:color w:val="000000"/>
          <w:sz w:val="24"/>
        </w:rPr>
      </w:pPr>
      <w:r>
        <w:rPr>
          <w:rFonts w:hint="eastAsia" w:ascii="宋体" w:hAnsi="宋体"/>
          <w:bCs/>
          <w:color w:val="000000"/>
          <w:sz w:val="24"/>
        </w:rPr>
        <w:t>投标人评标综合得分=价格分+(技术分+商务资信分)</w:t>
      </w:r>
    </w:p>
    <w:p>
      <w:pPr>
        <w:spacing w:line="460" w:lineRule="exact"/>
        <w:ind w:firstLine="480" w:firstLineChars="200"/>
        <w:rPr>
          <w:rFonts w:hint="eastAsia" w:ascii="宋体" w:hAnsi="宋体"/>
          <w:kern w:val="0"/>
          <w:sz w:val="24"/>
        </w:rPr>
      </w:pPr>
      <w:r>
        <w:rPr>
          <w:rFonts w:hint="eastAsia" w:ascii="宋体" w:hAnsi="宋体"/>
          <w:kern w:val="0"/>
          <w:sz w:val="24"/>
        </w:rPr>
        <w:t>各供应商最终得分=技术分、商务分和资信及其他分得分+价格分得分</w:t>
      </w:r>
    </w:p>
    <w:p>
      <w:pPr>
        <w:spacing w:line="460" w:lineRule="exact"/>
        <w:ind w:firstLine="482" w:firstLineChars="200"/>
        <w:rPr>
          <w:rFonts w:hint="eastAsia" w:ascii="宋体" w:hAnsi="宋体"/>
          <w:b/>
          <w:kern w:val="0"/>
          <w:sz w:val="24"/>
        </w:rPr>
      </w:pPr>
      <w:r>
        <w:rPr>
          <w:rFonts w:hint="eastAsia" w:ascii="宋体" w:hAnsi="宋体"/>
          <w:b/>
          <w:kern w:val="0"/>
          <w:sz w:val="24"/>
        </w:rPr>
        <w:t xml:space="preserve">二、评标内容及标准 </w:t>
      </w:r>
    </w:p>
    <w:p>
      <w:pPr>
        <w:spacing w:line="460" w:lineRule="exact"/>
        <w:ind w:firstLine="480" w:firstLineChars="200"/>
        <w:rPr>
          <w:rFonts w:hint="eastAsia" w:ascii="宋体" w:hAnsi="宋体"/>
          <w:kern w:val="0"/>
          <w:sz w:val="24"/>
        </w:rPr>
      </w:pPr>
      <w:r>
        <w:rPr>
          <w:rFonts w:hint="eastAsia" w:ascii="宋体" w:hAnsi="宋体"/>
          <w:kern w:val="0"/>
          <w:sz w:val="24"/>
        </w:rPr>
        <w:t>（1）价格分30分</w:t>
      </w:r>
    </w:p>
    <w:p>
      <w:pPr>
        <w:spacing w:line="460" w:lineRule="exact"/>
        <w:ind w:firstLine="480" w:firstLineChars="200"/>
        <w:rPr>
          <w:rFonts w:hint="eastAsia" w:ascii="宋体" w:hAnsi="宋体"/>
          <w:kern w:val="0"/>
          <w:sz w:val="24"/>
        </w:rPr>
      </w:pPr>
      <w:r>
        <w:rPr>
          <w:rFonts w:hint="eastAsia" w:ascii="宋体" w:hAnsi="宋体"/>
          <w:kern w:val="0"/>
          <w:sz w:val="24"/>
        </w:rPr>
        <w:t>价格分采用低价优先法计算，即满足招标文件要求且投标报价最低的投标报价为评标基准价，其他供应商的价格分按照下列公式计算：</w:t>
      </w:r>
    </w:p>
    <w:p>
      <w:pPr>
        <w:spacing w:line="460" w:lineRule="exact"/>
        <w:ind w:firstLine="482" w:firstLineChars="200"/>
        <w:rPr>
          <w:rFonts w:hint="eastAsia" w:ascii="宋体" w:hAnsi="宋体"/>
          <w:b/>
          <w:kern w:val="0"/>
          <w:sz w:val="24"/>
        </w:rPr>
      </w:pPr>
      <w:r>
        <w:rPr>
          <w:rFonts w:hint="eastAsia" w:ascii="宋体" w:hAnsi="宋体"/>
          <w:b/>
          <w:kern w:val="0"/>
          <w:sz w:val="24"/>
        </w:rPr>
        <w:t>价格分=（评标基准价/投标报价）×30%×100</w:t>
      </w:r>
    </w:p>
    <w:p>
      <w:pPr>
        <w:spacing w:line="460" w:lineRule="exact"/>
        <w:ind w:firstLine="480" w:firstLineChars="200"/>
        <w:rPr>
          <w:rFonts w:hint="eastAsia" w:ascii="宋体" w:hAnsi="宋体"/>
          <w:kern w:val="0"/>
          <w:sz w:val="24"/>
        </w:rPr>
      </w:pPr>
      <w:r>
        <w:rPr>
          <w:rFonts w:hint="eastAsia" w:ascii="宋体" w:hAnsi="宋体"/>
          <w:kern w:val="0"/>
          <w:sz w:val="24"/>
        </w:rPr>
        <w:t>落实政府采购政策：</w:t>
      </w:r>
    </w:p>
    <w:p>
      <w:pPr>
        <w:spacing w:line="460" w:lineRule="exact"/>
        <w:ind w:firstLine="480" w:firstLineChars="200"/>
        <w:rPr>
          <w:rFonts w:hint="eastAsia" w:ascii="宋体" w:hAnsi="宋体"/>
          <w:kern w:val="0"/>
          <w:sz w:val="24"/>
        </w:rPr>
      </w:pPr>
      <w:r>
        <w:rPr>
          <w:rFonts w:hint="eastAsia" w:ascii="宋体" w:hAnsi="宋体"/>
          <w:kern w:val="0"/>
          <w:sz w:val="24"/>
        </w:rPr>
        <w:t>1.根据财政部、工业和信息化部关于印发《政府采购促进中小企业发展管理办法》的通知（财库【2020】46号），对小型和微型企业的投标报价给予6%的扣除，并用扣除后的价格计算价格评分。</w:t>
      </w:r>
    </w:p>
    <w:p>
      <w:pPr>
        <w:spacing w:line="460" w:lineRule="exact"/>
        <w:ind w:firstLine="480" w:firstLineChars="200"/>
        <w:rPr>
          <w:rFonts w:hint="eastAsia" w:ascii="宋体" w:hAnsi="宋体"/>
          <w:kern w:val="0"/>
          <w:sz w:val="24"/>
        </w:rPr>
      </w:pPr>
      <w:r>
        <w:rPr>
          <w:rFonts w:hint="eastAsia" w:ascii="宋体" w:hAnsi="宋体"/>
          <w:kern w:val="0"/>
          <w:sz w:val="24"/>
        </w:rPr>
        <w:t>符合以下所有要求的供应商被认定为小型、微型企业：</w:t>
      </w:r>
    </w:p>
    <w:p>
      <w:pPr>
        <w:spacing w:line="460" w:lineRule="exact"/>
        <w:ind w:firstLine="480" w:firstLineChars="200"/>
        <w:rPr>
          <w:rFonts w:hint="eastAsia" w:ascii="宋体" w:hAnsi="宋体"/>
          <w:kern w:val="0"/>
          <w:sz w:val="24"/>
        </w:rPr>
      </w:pPr>
      <w:r>
        <w:rPr>
          <w:rFonts w:hint="eastAsia" w:ascii="宋体" w:hAnsi="宋体"/>
          <w:kern w:val="0"/>
          <w:sz w:val="24"/>
        </w:rPr>
        <w:t>1）供应商按照《关于印发中小企业划型标准规定的通知》（工信部联企业【2011】300号）的所属行业规定为小型、微型企业【按《政府采购促进中小企业发展管理办法》的通知（财库【2020】46 号）规定提供《中小企业声明函》，不提供不予认可】。</w:t>
      </w:r>
    </w:p>
    <w:p>
      <w:pPr>
        <w:spacing w:line="460" w:lineRule="exact"/>
        <w:ind w:firstLine="480" w:firstLineChars="200"/>
        <w:rPr>
          <w:rFonts w:hint="eastAsia" w:ascii="宋体" w:hAnsi="宋体"/>
          <w:kern w:val="0"/>
          <w:sz w:val="24"/>
        </w:rPr>
      </w:pPr>
      <w:r>
        <w:rPr>
          <w:rFonts w:hint="eastAsia" w:ascii="宋体" w:hAnsi="宋体"/>
          <w:kern w:val="0"/>
          <w:sz w:val="24"/>
        </w:rPr>
        <w:t>2.监狱企业参加投标【提供《监狱企业声明函》及其相关的证明材料】，视为小型、微型企业，享受小微企业政策扶持，监狱企业属于小型、微型企业的，不重复享受政策。</w:t>
      </w:r>
    </w:p>
    <w:p>
      <w:pPr>
        <w:spacing w:line="460" w:lineRule="exact"/>
        <w:ind w:firstLine="480" w:firstLineChars="200"/>
        <w:rPr>
          <w:rFonts w:hint="eastAsia" w:ascii="宋体" w:hAnsi="宋体"/>
          <w:kern w:val="0"/>
          <w:sz w:val="24"/>
        </w:rPr>
      </w:pPr>
      <w:r>
        <w:rPr>
          <w:rFonts w:hint="eastAsia" w:ascii="宋体" w:hAnsi="宋体"/>
          <w:kern w:val="0"/>
          <w:sz w:val="24"/>
        </w:rPr>
        <w:t>3.残疾人福利性单位参加投标【提供《残疾人福利性单位声明函》】，视为小型、微型企业，享受小微企业政策扶持，残疾人福利性单位属于小型、微型企业的，不重复享受政策。</w:t>
      </w:r>
    </w:p>
    <w:p>
      <w:pPr>
        <w:spacing w:line="460" w:lineRule="exact"/>
        <w:ind w:firstLine="482" w:firstLineChars="200"/>
        <w:rPr>
          <w:rFonts w:hint="eastAsia" w:ascii="宋体" w:hAnsi="宋体"/>
          <w:b/>
          <w:bCs/>
          <w:kern w:val="0"/>
          <w:sz w:val="24"/>
        </w:rPr>
      </w:pPr>
      <w:r>
        <w:rPr>
          <w:rFonts w:hint="eastAsia" w:ascii="宋体" w:hAnsi="宋体"/>
          <w:b/>
          <w:bCs/>
          <w:kern w:val="0"/>
          <w:sz w:val="24"/>
        </w:rPr>
        <w:t>供应商按照规定提供声明函内容不实的，属于提供虚假材料谋取中标（成交），依照《中华人民共和国政府采购法》等国家有关规定追究相应责任。</w:t>
      </w:r>
    </w:p>
    <w:p>
      <w:pPr>
        <w:spacing w:line="460" w:lineRule="exact"/>
        <w:ind w:firstLine="480" w:firstLineChars="200"/>
        <w:rPr>
          <w:rFonts w:hint="eastAsia" w:ascii="宋体" w:hAnsi="宋体"/>
          <w:kern w:val="0"/>
          <w:sz w:val="24"/>
        </w:rPr>
      </w:pPr>
      <w:r>
        <w:rPr>
          <w:rFonts w:hint="eastAsia" w:ascii="宋体" w:hAnsi="宋体"/>
          <w:kern w:val="0"/>
          <w:sz w:val="24"/>
        </w:rPr>
        <w:t>此项由评标委员会集体核实后统一打分。</w:t>
      </w:r>
    </w:p>
    <w:p>
      <w:pPr>
        <w:spacing w:line="460" w:lineRule="exact"/>
        <w:ind w:firstLine="482" w:firstLineChars="200"/>
        <w:rPr>
          <w:rFonts w:hint="eastAsia" w:ascii="宋体" w:hAnsi="宋体"/>
          <w:b/>
          <w:kern w:val="0"/>
          <w:sz w:val="24"/>
        </w:rPr>
      </w:pPr>
      <w:r>
        <w:rPr>
          <w:rFonts w:hint="eastAsia" w:ascii="宋体" w:hAnsi="宋体"/>
          <w:b/>
          <w:kern w:val="0"/>
          <w:sz w:val="24"/>
        </w:rPr>
        <w:t>（2）技术分、商务分、资信及其他分70分</w:t>
      </w:r>
    </w:p>
    <w:p>
      <w:pPr>
        <w:spacing w:line="460" w:lineRule="exact"/>
        <w:ind w:firstLine="482" w:firstLineChars="200"/>
        <w:rPr>
          <w:rFonts w:hint="eastAsia" w:ascii="宋体" w:hAnsi="宋体"/>
          <w:b/>
          <w:kern w:val="0"/>
          <w:sz w:val="24"/>
        </w:rPr>
      </w:pPr>
      <w:r>
        <w:rPr>
          <w:rFonts w:hint="eastAsia" w:ascii="宋体" w:hAnsi="宋体"/>
          <w:b/>
          <w:kern w:val="0"/>
          <w:sz w:val="24"/>
        </w:rPr>
        <w:t>（3）技术分、商务分、资信及其他分的计算</w:t>
      </w:r>
    </w:p>
    <w:p>
      <w:pPr>
        <w:spacing w:line="460" w:lineRule="exact"/>
        <w:ind w:firstLine="480" w:firstLineChars="200"/>
        <w:rPr>
          <w:rFonts w:hint="eastAsia" w:ascii="宋体" w:hAnsi="宋体"/>
          <w:kern w:val="0"/>
          <w:sz w:val="24"/>
        </w:rPr>
      </w:pPr>
      <w:r>
        <w:rPr>
          <w:rFonts w:hint="eastAsia" w:ascii="宋体" w:hAnsi="宋体"/>
          <w:kern w:val="0"/>
          <w:sz w:val="24"/>
        </w:rPr>
        <w:t>技术、商务、资信及其他分按照评标委员会成员的独立评分结果汇总数的算术平均分计算，计算公式为：</w:t>
      </w:r>
    </w:p>
    <w:p>
      <w:pPr>
        <w:spacing w:line="460" w:lineRule="exact"/>
        <w:ind w:firstLine="480" w:firstLineChars="200"/>
        <w:rPr>
          <w:rFonts w:hint="eastAsia" w:ascii="宋体" w:hAnsi="宋体"/>
          <w:kern w:val="0"/>
          <w:sz w:val="24"/>
        </w:rPr>
      </w:pPr>
      <w:r>
        <w:rPr>
          <w:rFonts w:hint="eastAsia" w:ascii="宋体" w:hAnsi="宋体"/>
          <w:kern w:val="0"/>
          <w:sz w:val="24"/>
        </w:rPr>
        <w:t>技术分、商务分、资信及其他分=（评标委员会所有成员评分合计数）/（评标委员会组成人员数）</w:t>
      </w:r>
    </w:p>
    <w:p>
      <w:pPr>
        <w:ind w:firstLine="482" w:firstLineChars="200"/>
        <w:rPr>
          <w:rFonts w:hint="eastAsia" w:ascii="宋体" w:hAnsi="宋体"/>
          <w:b/>
          <w:kern w:val="0"/>
          <w:sz w:val="24"/>
        </w:rPr>
      </w:pPr>
      <w:r>
        <w:rPr>
          <w:rFonts w:hint="eastAsia" w:ascii="宋体" w:hAnsi="宋体"/>
          <w:b/>
          <w:kern w:val="0"/>
          <w:sz w:val="24"/>
        </w:rPr>
        <w:t>附件：评分表格式</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99"/>
        <w:gridCol w:w="887"/>
        <w:gridCol w:w="6387"/>
        <w:gridCol w:w="7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评审内容</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评分标准</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一</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ind w:left="560" w:leftChars="200" w:firstLine="450"/>
              <w:jc w:val="center"/>
              <w:rPr>
                <w:rFonts w:hint="eastAsia" w:ascii="仿宋" w:hAnsi="仿宋" w:eastAsia="仿宋" w:cs="仿宋"/>
                <w:b/>
                <w:bCs/>
                <w:sz w:val="24"/>
                <w:szCs w:val="24"/>
              </w:rPr>
            </w:pPr>
            <w:r>
              <w:rPr>
                <w:rFonts w:hint="eastAsia" w:ascii="仿宋" w:hAnsi="仿宋" w:eastAsia="仿宋" w:cs="仿宋"/>
                <w:b/>
                <w:bCs/>
                <w:sz w:val="24"/>
                <w:szCs w:val="24"/>
              </w:rPr>
              <w:t>技术分</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42分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产品技术</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及质量性能</w:t>
            </w:r>
          </w:p>
        </w:tc>
        <w:tc>
          <w:tcPr>
            <w:tcW w:w="0" w:type="auto"/>
            <w:tcBorders>
              <w:top w:val="single" w:color="auto" w:sz="4" w:space="0"/>
              <w:left w:val="single" w:color="auto" w:sz="4" w:space="0"/>
              <w:right w:val="single" w:color="auto" w:sz="4" w:space="0"/>
            </w:tcBorders>
            <w:noWrap w:val="0"/>
            <w:vAlign w:val="center"/>
          </w:tcPr>
          <w:p>
            <w:pPr>
              <w:spacing w:line="380" w:lineRule="exact"/>
              <w:rPr>
                <w:rFonts w:hint="eastAsia" w:ascii="仿宋" w:hAnsi="仿宋" w:eastAsia="仿宋" w:cs="仿宋"/>
                <w:sz w:val="24"/>
                <w:szCs w:val="24"/>
              </w:rPr>
            </w:pPr>
            <w:r>
              <w:rPr>
                <w:rFonts w:hint="eastAsia" w:ascii="仿宋" w:hAnsi="仿宋" w:eastAsia="仿宋" w:cs="仿宋"/>
                <w:sz w:val="24"/>
                <w:szCs w:val="24"/>
              </w:rPr>
              <w:t>1、响应招标文件要求的部件整体性能、技术参数、技术规范和技术要求的得15分；</w:t>
            </w:r>
          </w:p>
          <w:p>
            <w:pPr>
              <w:spacing w:line="380" w:lineRule="exact"/>
              <w:rPr>
                <w:rFonts w:hint="eastAsia" w:ascii="仿宋" w:hAnsi="仿宋" w:eastAsia="仿宋" w:cs="仿宋"/>
                <w:sz w:val="24"/>
                <w:szCs w:val="24"/>
              </w:rPr>
            </w:pPr>
            <w:r>
              <w:rPr>
                <w:rFonts w:hint="eastAsia" w:ascii="仿宋" w:hAnsi="仿宋" w:eastAsia="仿宋" w:cs="仿宋"/>
                <w:sz w:val="24"/>
                <w:szCs w:val="24"/>
              </w:rPr>
              <w:t>低于招标文件要求的部件整体性能、技术参数、技术规范和技术要求的给予逐项适当减分（非实质性偏离），每低于一项扣1分，扣完为止;</w:t>
            </w:r>
          </w:p>
          <w:p>
            <w:pPr>
              <w:spacing w:line="380" w:lineRule="exact"/>
              <w:rPr>
                <w:rFonts w:hint="eastAsia" w:ascii="仿宋" w:hAnsi="仿宋" w:eastAsia="仿宋" w:cs="仿宋"/>
                <w:sz w:val="24"/>
                <w:szCs w:val="24"/>
              </w:rPr>
            </w:pPr>
            <w:r>
              <w:rPr>
                <w:rFonts w:hint="eastAsia" w:ascii="仿宋" w:hAnsi="仿宋" w:eastAsia="仿宋" w:cs="仿宋"/>
                <w:sz w:val="24"/>
                <w:szCs w:val="24"/>
              </w:rPr>
              <w:t>2、优于招标文件要求的货物整体性能、技术参数、技术规范和技术要求的给予逐项加分，每优于一项加1分，总加分不得超过5分；</w:t>
            </w:r>
          </w:p>
        </w:tc>
        <w:tc>
          <w:tcPr>
            <w:tcW w:w="0" w:type="auto"/>
            <w:tcBorders>
              <w:top w:val="single" w:color="auto" w:sz="4" w:space="0"/>
              <w:left w:val="single" w:color="auto" w:sz="4" w:space="0"/>
              <w:right w:val="single" w:color="auto" w:sz="4" w:space="0"/>
            </w:tcBorders>
            <w:noWrap w:val="0"/>
            <w:vAlign w:val="center"/>
          </w:tcPr>
          <w:p>
            <w:pPr>
              <w:spacing w:after="120" w:line="400" w:lineRule="exact"/>
              <w:rPr>
                <w:rFonts w:hint="eastAsia" w:ascii="仿宋" w:hAnsi="仿宋" w:eastAsia="仿宋" w:cs="仿宋"/>
                <w:sz w:val="24"/>
                <w:szCs w:val="24"/>
              </w:rPr>
            </w:pPr>
            <w:r>
              <w:rPr>
                <w:rFonts w:hint="eastAsia" w:ascii="仿宋" w:hAnsi="仿宋" w:eastAsia="仿宋" w:cs="仿宋"/>
                <w:sz w:val="24"/>
                <w:szCs w:val="24"/>
              </w:rPr>
              <w:t>0-20分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项目实施方案及保障措施</w:t>
            </w:r>
          </w:p>
        </w:tc>
        <w:tc>
          <w:tcPr>
            <w:tcW w:w="0" w:type="auto"/>
            <w:tcBorders>
              <w:top w:val="single" w:color="auto" w:sz="4" w:space="0"/>
              <w:left w:val="single" w:color="auto" w:sz="4" w:space="0"/>
              <w:right w:val="single" w:color="auto" w:sz="4" w:space="0"/>
            </w:tcBorders>
            <w:noWrap w:val="0"/>
            <w:vAlign w:val="center"/>
          </w:tcPr>
          <w:p>
            <w:pPr>
              <w:spacing w:line="380" w:lineRule="exact"/>
              <w:rPr>
                <w:rFonts w:hint="eastAsia" w:ascii="仿宋" w:hAnsi="仿宋" w:eastAsia="仿宋" w:cs="仿宋"/>
                <w:sz w:val="24"/>
                <w:szCs w:val="24"/>
              </w:rPr>
            </w:pPr>
            <w:r>
              <w:rPr>
                <w:rFonts w:hint="eastAsia" w:ascii="仿宋" w:hAnsi="仿宋" w:eastAsia="仿宋" w:cs="仿宋"/>
                <w:sz w:val="24"/>
                <w:szCs w:val="24"/>
              </w:rPr>
              <w:t>1、对本项目理解(5分)：项目整体理解到位、全面科学的得4-5分，</w:t>
            </w:r>
            <w:r>
              <w:rPr>
                <w:rFonts w:hint="eastAsia" w:ascii="仿宋" w:hAnsi="仿宋" w:eastAsia="仿宋" w:cs="仿宋"/>
                <w:bCs/>
                <w:sz w:val="24"/>
                <w:szCs w:val="24"/>
              </w:rPr>
              <w:t>项目整体理解不到位或项目整体理解内容明显不满足采购人需求的每处扣1分；项目整体理解内容与现行法律法规、行业规范有明显冲突的每处扣0.5分；项目整体理解内容具有明显缺陷或理解上有明显的逻辑性错误的每处扣0.5分；扣完为止，本项内容不提供者不得分。</w:t>
            </w:r>
          </w:p>
          <w:p>
            <w:pPr>
              <w:spacing w:line="380" w:lineRule="exact"/>
              <w:rPr>
                <w:rFonts w:hint="eastAsia" w:ascii="仿宋" w:hAnsi="仿宋" w:eastAsia="仿宋" w:cs="仿宋"/>
                <w:sz w:val="24"/>
                <w:szCs w:val="24"/>
              </w:rPr>
            </w:pPr>
            <w:r>
              <w:rPr>
                <w:rFonts w:hint="eastAsia" w:ascii="仿宋" w:hAnsi="仿宋" w:eastAsia="仿宋" w:cs="仿宋"/>
                <w:sz w:val="24"/>
                <w:szCs w:val="24"/>
              </w:rPr>
              <w:t>2、项目整体实施方案（3分）：项目整体实施方案科学可行、全面合理的得2-3分，</w:t>
            </w:r>
            <w:r>
              <w:rPr>
                <w:rFonts w:hint="eastAsia" w:ascii="仿宋" w:hAnsi="仿宋" w:eastAsia="仿宋" w:cs="仿宋"/>
                <w:bCs/>
                <w:sz w:val="24"/>
                <w:szCs w:val="24"/>
              </w:rPr>
              <w:t>项目整体实施方案无法体现出采购人对供应商的要求或无法明确指出相应的处理措施的，每处扣0.5-1分；实施方案无法与项目理解相对应的或未切合项目的特殊性、时效性的，每处扣1分；扣完为止，本项内容不提供者不得分。</w:t>
            </w:r>
          </w:p>
          <w:p>
            <w:pPr>
              <w:spacing w:line="380" w:lineRule="exact"/>
              <w:rPr>
                <w:rFonts w:hint="eastAsia" w:ascii="仿宋" w:hAnsi="仿宋" w:eastAsia="仿宋" w:cs="仿宋"/>
                <w:sz w:val="24"/>
                <w:szCs w:val="24"/>
              </w:rPr>
            </w:pPr>
            <w:r>
              <w:rPr>
                <w:rFonts w:hint="eastAsia" w:ascii="仿宋" w:hAnsi="仿宋" w:eastAsia="仿宋" w:cs="仿宋"/>
                <w:sz w:val="24"/>
                <w:szCs w:val="24"/>
              </w:rPr>
              <w:t>3、确保供应货物质量的设施及措施（2分）。有严密的质量监控措施和先进的质量检测设施的得2分，无质量控制措施的扣1分，无质量检测设施的扣1分。</w:t>
            </w:r>
          </w:p>
          <w:p>
            <w:pPr>
              <w:spacing w:line="380" w:lineRule="exact"/>
              <w:rPr>
                <w:rFonts w:hint="eastAsia" w:ascii="仿宋" w:hAnsi="仿宋" w:eastAsia="仿宋" w:cs="仿宋"/>
                <w:sz w:val="24"/>
                <w:szCs w:val="24"/>
              </w:rPr>
            </w:pPr>
            <w:r>
              <w:rPr>
                <w:rFonts w:hint="eastAsia" w:ascii="仿宋" w:hAnsi="仿宋" w:eastAsia="仿宋" w:cs="仿宋"/>
                <w:sz w:val="24"/>
                <w:szCs w:val="24"/>
              </w:rPr>
              <w:t>4、确保按期完工的组织措施（0-2分）：组织措施全面严密得2分，措施存在不足的，每项扣0.5分，扣完为止。</w:t>
            </w:r>
          </w:p>
          <w:p>
            <w:pPr>
              <w:pStyle w:val="140"/>
              <w:spacing w:line="360" w:lineRule="auto"/>
              <w:ind w:firstLine="52" w:firstLineChars="22"/>
              <w:rPr>
                <w:rFonts w:hint="eastAsia" w:ascii="仿宋" w:hAnsi="仿宋" w:eastAsia="仿宋" w:cs="仿宋"/>
                <w:sz w:val="24"/>
                <w:szCs w:val="24"/>
              </w:rPr>
            </w:pPr>
            <w:r>
              <w:rPr>
                <w:rFonts w:hint="eastAsia" w:ascii="仿宋" w:hAnsi="仿宋" w:eastAsia="仿宋" w:cs="仿宋"/>
                <w:sz w:val="24"/>
                <w:szCs w:val="24"/>
              </w:rPr>
              <w:t>5、项目施工组织技术力量和人力资源安排投入的保障措施（7分）。</w:t>
            </w:r>
          </w:p>
          <w:p>
            <w:pPr>
              <w:pStyle w:val="140"/>
              <w:spacing w:line="360" w:lineRule="auto"/>
              <w:ind w:firstLine="52" w:firstLineChars="22"/>
              <w:rPr>
                <w:rFonts w:hint="eastAsia" w:ascii="仿宋" w:hAnsi="仿宋" w:eastAsia="仿宋" w:cs="仿宋"/>
                <w:sz w:val="24"/>
                <w:szCs w:val="24"/>
              </w:rPr>
            </w:pPr>
            <w:r>
              <w:rPr>
                <w:rFonts w:hint="eastAsia" w:ascii="仿宋" w:hAnsi="仿宋" w:eastAsia="仿宋" w:cs="仿宋"/>
                <w:sz w:val="24"/>
                <w:szCs w:val="24"/>
              </w:rPr>
              <w:t>5.1技术力量和人力资源安排充足（技术力量和人力资源包括但不限于项目负责人、技术负责人、施工负责人、安防技术员等）的得2分。</w:t>
            </w:r>
          </w:p>
          <w:p>
            <w:pPr>
              <w:pStyle w:val="140"/>
              <w:spacing w:line="360" w:lineRule="auto"/>
              <w:rPr>
                <w:rFonts w:hint="eastAsia" w:ascii="仿宋" w:hAnsi="仿宋" w:eastAsia="仿宋" w:cs="仿宋"/>
                <w:sz w:val="24"/>
                <w:szCs w:val="24"/>
              </w:rPr>
            </w:pPr>
            <w:r>
              <w:rPr>
                <w:rFonts w:hint="eastAsia" w:ascii="仿宋" w:hAnsi="仿宋" w:eastAsia="仿宋" w:cs="仿宋"/>
                <w:sz w:val="24"/>
                <w:szCs w:val="24"/>
              </w:rPr>
              <w:t>5.2拟派项目负责人同时具备PMP项目管理师、网络工程师（省级及以上人事部门）及HCNP认证的得3分。</w:t>
            </w:r>
          </w:p>
          <w:p>
            <w:pPr>
              <w:pStyle w:val="140"/>
              <w:spacing w:line="360" w:lineRule="auto"/>
              <w:rPr>
                <w:rFonts w:hint="eastAsia" w:ascii="仿宋" w:hAnsi="仿宋" w:eastAsia="仿宋" w:cs="仿宋"/>
                <w:sz w:val="24"/>
                <w:szCs w:val="24"/>
              </w:rPr>
            </w:pPr>
            <w:r>
              <w:rPr>
                <w:rFonts w:hint="eastAsia" w:ascii="仿宋" w:hAnsi="仿宋" w:eastAsia="仿宋" w:cs="仿宋"/>
                <w:sz w:val="24"/>
                <w:szCs w:val="24"/>
              </w:rPr>
              <w:t>5.3技术负责人、施工负责人、安防技术员以及团队其他成员具备视频监控技术与运行维护证书，每提供一个得1分，最高得2分。（视频监控技术与运行维护证书颁发机构为工信部、人社、且包含视频监控平台厂商认证证书。）</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注：以上人员必须提供自2021年9月1日以来任意一个月的社保证明，未提供人员涉及评比项不得分。</w:t>
            </w:r>
          </w:p>
          <w:p>
            <w:pPr>
              <w:spacing w:line="380" w:lineRule="exact"/>
              <w:rPr>
                <w:rFonts w:hint="eastAsia" w:ascii="仿宋" w:hAnsi="仿宋" w:eastAsia="仿宋" w:cs="仿宋"/>
                <w:sz w:val="24"/>
                <w:szCs w:val="24"/>
              </w:rPr>
            </w:pPr>
            <w:r>
              <w:rPr>
                <w:rFonts w:hint="eastAsia" w:ascii="仿宋" w:hAnsi="仿宋" w:eastAsia="仿宋" w:cs="仿宋"/>
                <w:sz w:val="24"/>
                <w:szCs w:val="24"/>
              </w:rPr>
              <w:t>6、合理化建议（1分）：评委根据各供应商针对本项目的合理化建议打分，有效建议和措施每项得0.5分，最高得1分。</w:t>
            </w:r>
          </w:p>
        </w:tc>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0-20分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网络安全保障</w:t>
            </w:r>
          </w:p>
        </w:tc>
        <w:tc>
          <w:tcPr>
            <w:tcW w:w="0" w:type="auto"/>
            <w:tcBorders>
              <w:top w:val="single" w:color="auto" w:sz="4" w:space="0"/>
              <w:left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根据供应商提出的网络安全保障方案评价（2分）：包括骨干网、物理双路由、环网保护、独立组网架构 、专网 物理隔离 、数据流传输等技术安全保障进行评审，方案有欠缺或描述与本项目需求不符的每项扣1分。</w:t>
            </w:r>
          </w:p>
        </w:tc>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二</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ind w:left="560" w:leftChars="200"/>
              <w:jc w:val="center"/>
              <w:rPr>
                <w:rFonts w:hint="eastAsia" w:ascii="仿宋" w:hAnsi="仿宋" w:eastAsia="仿宋" w:cs="仿宋"/>
                <w:b/>
                <w:sz w:val="24"/>
                <w:szCs w:val="24"/>
              </w:rPr>
            </w:pPr>
            <w:r>
              <w:rPr>
                <w:rFonts w:hint="eastAsia" w:ascii="仿宋" w:hAnsi="仿宋" w:eastAsia="仿宋" w:cs="仿宋"/>
                <w:b/>
                <w:sz w:val="24"/>
                <w:szCs w:val="24"/>
              </w:rPr>
              <w:t>商务分</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jc w:val="center"/>
              <w:rPr>
                <w:rFonts w:hint="eastAsia" w:ascii="仿宋" w:hAnsi="仿宋" w:eastAsia="仿宋" w:cs="仿宋"/>
                <w:b/>
                <w:sz w:val="24"/>
                <w:szCs w:val="24"/>
              </w:rPr>
            </w:pPr>
            <w:r>
              <w:rPr>
                <w:rFonts w:hint="eastAsia" w:ascii="仿宋" w:hAnsi="仿宋" w:eastAsia="仿宋" w:cs="仿宋"/>
                <w:b/>
                <w:sz w:val="24"/>
                <w:szCs w:val="24"/>
              </w:rPr>
              <w:t>18分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06" w:hRule="atLeast"/>
          <w:jc w:val="center"/>
        </w:trPr>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售后服务</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与承诺</w:t>
            </w:r>
          </w:p>
        </w:tc>
        <w:tc>
          <w:tcPr>
            <w:tcW w:w="0" w:type="auto"/>
            <w:tcBorders>
              <w:top w:val="single" w:color="auto" w:sz="4" w:space="0"/>
              <w:left w:val="single" w:color="auto" w:sz="4" w:space="0"/>
              <w:right w:val="single" w:color="auto" w:sz="4" w:space="0"/>
            </w:tcBorders>
            <w:noWrap w:val="0"/>
            <w:vAlign w:val="center"/>
          </w:tcPr>
          <w:p>
            <w:pPr>
              <w:numPr>
                <w:ilvl w:val="0"/>
                <w:numId w:val="5"/>
              </w:numPr>
              <w:spacing w:line="400" w:lineRule="exact"/>
              <w:rPr>
                <w:rFonts w:hint="eastAsia" w:ascii="仿宋" w:hAnsi="仿宋" w:eastAsia="仿宋" w:cs="仿宋"/>
                <w:sz w:val="24"/>
                <w:szCs w:val="24"/>
              </w:rPr>
            </w:pPr>
            <w:r>
              <w:rPr>
                <w:rFonts w:hint="eastAsia" w:ascii="仿宋" w:hAnsi="仿宋" w:eastAsia="仿宋" w:cs="仿宋"/>
                <w:sz w:val="24"/>
                <w:szCs w:val="24"/>
              </w:rPr>
              <w:t>售后服务方案：方案应包括但不限于服务机构设置情况、服务团队配置、服务内容承诺及保障措施等，方案中有缺陷或表述与本项目需求不符的每项扣0.5分；（0-2分）</w:t>
            </w:r>
          </w:p>
          <w:p>
            <w:pPr>
              <w:numPr>
                <w:ilvl w:val="0"/>
                <w:numId w:val="5"/>
              </w:numPr>
              <w:spacing w:line="400" w:lineRule="exact"/>
              <w:rPr>
                <w:rFonts w:hint="eastAsia" w:ascii="仿宋" w:hAnsi="仿宋" w:eastAsia="仿宋" w:cs="仿宋"/>
                <w:sz w:val="24"/>
                <w:szCs w:val="24"/>
              </w:rPr>
            </w:pPr>
            <w:r>
              <w:rPr>
                <w:rFonts w:hint="eastAsia" w:ascii="仿宋" w:hAnsi="仿宋" w:eastAsia="仿宋" w:cs="仿宋"/>
                <w:sz w:val="24"/>
                <w:szCs w:val="24"/>
              </w:rPr>
              <w:t>响应时间（3分）：接到采购单位的通知在2小时内响应并到达现场的得1分，每减少0.5小时加1分，最高得3分；每增加0.5小时扣1分，扣完为止。</w:t>
            </w:r>
          </w:p>
          <w:p>
            <w:pPr>
              <w:numPr>
                <w:ilvl w:val="0"/>
                <w:numId w:val="5"/>
              </w:numPr>
              <w:spacing w:line="400" w:lineRule="exact"/>
              <w:rPr>
                <w:rFonts w:hint="eastAsia" w:ascii="仿宋" w:hAnsi="仿宋" w:eastAsia="仿宋" w:cs="仿宋"/>
                <w:sz w:val="24"/>
                <w:szCs w:val="24"/>
              </w:rPr>
            </w:pPr>
            <w:r>
              <w:rPr>
                <w:rFonts w:hint="eastAsia" w:ascii="仿宋" w:hAnsi="仿宋" w:eastAsia="仿宋" w:cs="仿宋"/>
                <w:sz w:val="24"/>
                <w:szCs w:val="24"/>
              </w:rPr>
              <w:t>对采购方的操作培训（0-2分）投标单位提供针对采购单位详细完善的培训方案的得2分，方案存在缺陷或培训内容方式等与本项目不符的每项扣1分。</w:t>
            </w:r>
          </w:p>
          <w:p>
            <w:pPr>
              <w:spacing w:line="400" w:lineRule="exact"/>
              <w:rPr>
                <w:rFonts w:hint="eastAsia" w:ascii="仿宋" w:hAnsi="仿宋" w:eastAsia="仿宋" w:cs="仿宋"/>
                <w:sz w:val="24"/>
                <w:szCs w:val="24"/>
              </w:rPr>
            </w:pPr>
            <w:r>
              <w:rPr>
                <w:rFonts w:hint="eastAsia" w:ascii="仿宋" w:hAnsi="仿宋" w:eastAsia="仿宋" w:cs="仿宋"/>
                <w:b/>
                <w:sz w:val="24"/>
                <w:szCs w:val="24"/>
              </w:rPr>
              <w:t>以上承诺不提供的不得分。</w:t>
            </w:r>
          </w:p>
        </w:tc>
        <w:tc>
          <w:tcPr>
            <w:tcW w:w="0" w:type="auto"/>
            <w:tcBorders>
              <w:top w:val="single" w:color="auto" w:sz="4" w:space="0"/>
              <w:left w:val="single" w:color="auto" w:sz="4" w:space="0"/>
              <w:right w:val="single" w:color="auto" w:sz="4" w:space="0"/>
            </w:tcBorders>
            <w:noWrap w:val="0"/>
            <w:vAlign w:val="center"/>
          </w:tcPr>
          <w:p>
            <w:pPr>
              <w:spacing w:after="120" w:line="400" w:lineRule="exact"/>
              <w:rPr>
                <w:rFonts w:hint="eastAsia" w:ascii="仿宋" w:hAnsi="仿宋" w:eastAsia="仿宋" w:cs="仿宋"/>
                <w:sz w:val="24"/>
                <w:szCs w:val="24"/>
              </w:rPr>
            </w:pPr>
            <w:r>
              <w:rPr>
                <w:rFonts w:hint="eastAsia" w:ascii="仿宋" w:hAnsi="仿宋" w:eastAsia="仿宋" w:cs="仿宋"/>
                <w:sz w:val="24"/>
                <w:szCs w:val="24"/>
              </w:rPr>
              <w:t>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93" w:hRule="atLeast"/>
          <w:jc w:val="center"/>
        </w:trPr>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企业业绩</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与监控设备完好率</w:t>
            </w:r>
          </w:p>
        </w:tc>
        <w:tc>
          <w:tcPr>
            <w:tcW w:w="0" w:type="auto"/>
            <w:tcBorders>
              <w:top w:val="single" w:color="auto" w:sz="4" w:space="0"/>
              <w:left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投标人自2018年1月1日至今承建并通过投标人平台推送至市公安视频监控平台的湖州市市本级（吴兴、织里、南浔、南太湖含原开发区和度假区）范围内与各级党委、政府的政法、综治、公安等部门的治安类视频监控类、视频卡口类销售或租赁项目业绩进行评定（提供合同复印件并加盖投标人公章），同类业绩的每个项目得0.5分，最多得3分。未提供业绩或业绩造假不得分。</w:t>
            </w:r>
          </w:p>
          <w:p>
            <w:pPr>
              <w:spacing w:line="360" w:lineRule="auto"/>
              <w:rPr>
                <w:rFonts w:hint="eastAsia" w:ascii="仿宋" w:hAnsi="仿宋" w:eastAsia="仿宋" w:cs="仿宋"/>
                <w:sz w:val="24"/>
                <w:szCs w:val="24"/>
              </w:rPr>
            </w:pPr>
            <w:r>
              <w:rPr>
                <w:rFonts w:hint="eastAsia" w:ascii="仿宋" w:hAnsi="仿宋" w:eastAsia="仿宋" w:cs="仿宋"/>
                <w:sz w:val="24"/>
                <w:szCs w:val="24"/>
              </w:rPr>
              <w:t>2、投标人提供公安相关部门（市公安局采用的广信平台）出具的监控平均完好率证明，范围为2019年8月15日至2021年5月31日在湖州市局视频信息联网平台运行管理系统（公安网）查询结果：</w:t>
            </w:r>
          </w:p>
          <w:p>
            <w:pPr>
              <w:spacing w:line="360" w:lineRule="auto"/>
              <w:rPr>
                <w:rFonts w:hint="eastAsia" w:ascii="仿宋" w:hAnsi="仿宋" w:eastAsia="仿宋" w:cs="仿宋"/>
                <w:sz w:val="24"/>
                <w:szCs w:val="24"/>
              </w:rPr>
            </w:pPr>
            <w:r>
              <w:rPr>
                <w:rFonts w:hint="eastAsia" w:ascii="仿宋" w:hAnsi="仿宋" w:eastAsia="仿宋" w:cs="仿宋"/>
                <w:sz w:val="24"/>
                <w:szCs w:val="24"/>
              </w:rPr>
              <w:t>2.1投标人按平均完好率从高到低排名得分，第一名得5分，第二名得3分，第三名得2分，第四名及以后得1分。</w:t>
            </w:r>
          </w:p>
          <w:p>
            <w:pPr>
              <w:spacing w:line="360" w:lineRule="auto"/>
              <w:rPr>
                <w:rFonts w:hint="eastAsia" w:ascii="仿宋" w:hAnsi="仿宋" w:eastAsia="仿宋" w:cs="仿宋"/>
                <w:sz w:val="24"/>
                <w:szCs w:val="24"/>
              </w:rPr>
            </w:pPr>
            <w:r>
              <w:rPr>
                <w:rFonts w:hint="eastAsia" w:ascii="仿宋" w:hAnsi="仿宋" w:eastAsia="仿宋" w:cs="仿宋"/>
                <w:sz w:val="24"/>
                <w:szCs w:val="24"/>
              </w:rPr>
              <w:t>2.2投标人监控平均完好率达到99%及以上的得3分。</w:t>
            </w:r>
          </w:p>
          <w:p>
            <w:pPr>
              <w:spacing w:line="400" w:lineRule="exact"/>
              <w:rPr>
                <w:rFonts w:hint="eastAsia" w:ascii="仿宋" w:hAnsi="仿宋" w:eastAsia="仿宋" w:cs="仿宋"/>
                <w:b/>
                <w:bCs/>
                <w:sz w:val="24"/>
                <w:szCs w:val="24"/>
              </w:rPr>
            </w:pPr>
            <w:r>
              <w:rPr>
                <w:rFonts w:hint="eastAsia" w:ascii="仿宋" w:hAnsi="仿宋" w:eastAsia="仿宋" w:cs="仿宋"/>
                <w:b/>
                <w:bCs/>
                <w:sz w:val="24"/>
                <w:szCs w:val="24"/>
              </w:rPr>
              <w:t>注：</w:t>
            </w:r>
            <w:r>
              <w:rPr>
                <w:rFonts w:hint="eastAsia" w:ascii="仿宋" w:hAnsi="仿宋" w:eastAsia="仿宋" w:cs="仿宋"/>
                <w:b/>
                <w:sz w:val="24"/>
                <w:szCs w:val="24"/>
              </w:rPr>
              <w:t>需提供以上的相关业绩的合同及中标通知书复印件加盖公章和完好率证明文件，不提供不得分</w:t>
            </w:r>
            <w:r>
              <w:rPr>
                <w:rFonts w:hint="eastAsia" w:ascii="仿宋" w:hAnsi="仿宋" w:eastAsia="仿宋" w:cs="仿宋"/>
                <w:b/>
                <w:bCs/>
                <w:sz w:val="24"/>
                <w:szCs w:val="24"/>
              </w:rPr>
              <w:t xml:space="preserve">。 </w:t>
            </w:r>
          </w:p>
        </w:tc>
        <w:tc>
          <w:tcPr>
            <w:tcW w:w="0" w:type="auto"/>
            <w:tcBorders>
              <w:top w:val="single" w:color="auto" w:sz="4" w:space="0"/>
              <w:left w:val="single" w:color="auto" w:sz="4" w:space="0"/>
              <w:right w:val="single" w:color="auto" w:sz="4" w:space="0"/>
            </w:tcBorders>
            <w:noWrap w:val="0"/>
            <w:vAlign w:val="center"/>
          </w:tcPr>
          <w:p>
            <w:pPr>
              <w:spacing w:after="120" w:line="400" w:lineRule="exact"/>
              <w:rPr>
                <w:rFonts w:hint="eastAsia" w:ascii="仿宋" w:hAnsi="仿宋" w:eastAsia="仿宋" w:cs="仿宋"/>
                <w:sz w:val="24"/>
                <w:szCs w:val="24"/>
              </w:rPr>
            </w:pPr>
            <w:r>
              <w:rPr>
                <w:rFonts w:hint="eastAsia" w:ascii="仿宋" w:hAnsi="仿宋" w:eastAsia="仿宋" w:cs="仿宋"/>
                <w:sz w:val="24"/>
                <w:szCs w:val="24"/>
              </w:rPr>
              <w:t>0-11分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三</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00" w:lineRule="exact"/>
              <w:ind w:firstLine="361" w:firstLineChars="150"/>
              <w:jc w:val="center"/>
              <w:rPr>
                <w:rFonts w:hint="eastAsia" w:ascii="仿宋" w:hAnsi="仿宋" w:eastAsia="仿宋" w:cs="仿宋"/>
                <w:sz w:val="24"/>
                <w:szCs w:val="24"/>
              </w:rPr>
            </w:pPr>
            <w:r>
              <w:rPr>
                <w:rFonts w:hint="eastAsia" w:ascii="仿宋" w:hAnsi="仿宋" w:eastAsia="仿宋" w:cs="仿宋"/>
                <w:b/>
                <w:sz w:val="24"/>
                <w:szCs w:val="24"/>
              </w:rPr>
              <w:t>资信及其他分</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b/>
                <w:sz w:val="24"/>
                <w:szCs w:val="24"/>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95" w:hRule="atLeast"/>
          <w:jc w:val="center"/>
        </w:trPr>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0" w:type="auto"/>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企业资信</w:t>
            </w:r>
          </w:p>
        </w:tc>
        <w:tc>
          <w:tcPr>
            <w:tcW w:w="0" w:type="auto"/>
            <w:tcBorders>
              <w:top w:val="single" w:color="auto" w:sz="4" w:space="0"/>
              <w:left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1、投标人具有</w:t>
            </w:r>
            <w:r>
              <w:rPr>
                <w:rFonts w:hint="eastAsia" w:ascii="仿宋" w:hAnsi="仿宋" w:eastAsia="仿宋" w:cs="仿宋"/>
                <w:sz w:val="24"/>
                <w:szCs w:val="24"/>
                <w:lang w:eastAsia="zh-CN"/>
              </w:rPr>
              <w:t>有效期内的</w:t>
            </w:r>
            <w:r>
              <w:rPr>
                <w:rFonts w:hint="eastAsia" w:ascii="仿宋" w:hAnsi="仿宋" w:eastAsia="仿宋" w:cs="仿宋"/>
                <w:sz w:val="24"/>
                <w:szCs w:val="24"/>
              </w:rPr>
              <w:t>质量管理体系认证证书、环境管理体系认证证书、职业健康安全管理体系认证证书的每个得1分，最高得3分。</w:t>
            </w:r>
          </w:p>
          <w:p>
            <w:pPr>
              <w:spacing w:line="400" w:lineRule="exact"/>
              <w:rPr>
                <w:rFonts w:hint="eastAsia" w:ascii="仿宋" w:hAnsi="仿宋" w:eastAsia="仿宋" w:cs="仿宋"/>
                <w:sz w:val="24"/>
                <w:szCs w:val="24"/>
              </w:rPr>
            </w:pPr>
            <w:r>
              <w:rPr>
                <w:rFonts w:hint="eastAsia" w:ascii="仿宋" w:hAnsi="仿宋" w:eastAsia="仿宋" w:cs="仿宋"/>
                <w:sz w:val="24"/>
                <w:szCs w:val="24"/>
              </w:rPr>
              <w:t>2、投标人具有中华人民共和国基础电信业务经营许可证或增值电信业务经营许可证的得2分。</w:t>
            </w:r>
          </w:p>
          <w:p>
            <w:pPr>
              <w:spacing w:line="400" w:lineRule="exact"/>
              <w:rPr>
                <w:rFonts w:hint="eastAsia" w:ascii="仿宋" w:hAnsi="仿宋" w:eastAsia="仿宋" w:cs="仿宋"/>
                <w:sz w:val="24"/>
                <w:szCs w:val="24"/>
              </w:rPr>
            </w:pPr>
            <w:r>
              <w:rPr>
                <w:rFonts w:hint="eastAsia" w:ascii="仿宋" w:hAnsi="仿宋" w:eastAsia="仿宋" w:cs="仿宋"/>
                <w:sz w:val="24"/>
                <w:szCs w:val="24"/>
              </w:rPr>
              <w:t>3、投标人具有有效的浙江省安全技术防范行业资信等级三级或以上证书的得2分。</w:t>
            </w:r>
          </w:p>
          <w:p>
            <w:pPr>
              <w:spacing w:line="400" w:lineRule="exact"/>
              <w:rPr>
                <w:rFonts w:hint="eastAsia" w:ascii="仿宋" w:hAnsi="仿宋" w:eastAsia="仿宋" w:cs="仿宋"/>
                <w:sz w:val="24"/>
                <w:szCs w:val="24"/>
              </w:rPr>
            </w:pPr>
            <w:r>
              <w:rPr>
                <w:rFonts w:hint="eastAsia" w:ascii="仿宋" w:hAnsi="仿宋" w:eastAsia="仿宋" w:cs="仿宋"/>
                <w:b/>
                <w:bCs/>
                <w:sz w:val="24"/>
                <w:szCs w:val="24"/>
              </w:rPr>
              <w:t>注：需提供相应的企业有效的认证证书复印件并加盖公章，不提供不得分。</w:t>
            </w:r>
          </w:p>
        </w:tc>
        <w:tc>
          <w:tcPr>
            <w:tcW w:w="0" w:type="auto"/>
            <w:tcBorders>
              <w:top w:val="single" w:color="auto" w:sz="4" w:space="0"/>
              <w:left w:val="single" w:color="auto" w:sz="4" w:space="0"/>
              <w:right w:val="single" w:color="auto" w:sz="4" w:space="0"/>
            </w:tcBorders>
            <w:noWrap w:val="0"/>
            <w:vAlign w:val="center"/>
          </w:tcPr>
          <w:p>
            <w:pPr>
              <w:spacing w:after="120" w:line="400" w:lineRule="exact"/>
              <w:rPr>
                <w:rFonts w:hint="eastAsia" w:ascii="仿宋" w:hAnsi="仿宋" w:eastAsia="仿宋" w:cs="仿宋"/>
                <w:sz w:val="24"/>
                <w:szCs w:val="24"/>
              </w:rPr>
            </w:pPr>
            <w:r>
              <w:rPr>
                <w:rFonts w:hint="eastAsia" w:ascii="仿宋" w:hAnsi="仿宋" w:eastAsia="仿宋" w:cs="仿宋"/>
                <w:sz w:val="24"/>
                <w:szCs w:val="24"/>
              </w:rPr>
              <w:t>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8</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企业荣誉</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bCs/>
                <w:sz w:val="24"/>
                <w:szCs w:val="24"/>
              </w:rPr>
            </w:pPr>
            <w:r>
              <w:rPr>
                <w:rFonts w:hint="eastAsia" w:ascii="仿宋" w:hAnsi="仿宋" w:eastAsia="仿宋" w:cs="仿宋"/>
                <w:bCs/>
                <w:sz w:val="24"/>
                <w:szCs w:val="24"/>
              </w:rPr>
              <w:t>投标人提供自2018年1月1日至今政府行政职能部门或行业主管部门授予的荣誉证书(复印件并加盖供应商公章)进行评分。有国家级的每个得3分；有省级的每个得2分；有市级的每个得1分。荣誉可累计计算，本项最多得3分。</w:t>
            </w:r>
          </w:p>
          <w:p>
            <w:pPr>
              <w:spacing w:line="400" w:lineRule="exact"/>
              <w:rPr>
                <w:rFonts w:hint="eastAsia" w:ascii="仿宋" w:hAnsi="仿宋" w:eastAsia="仿宋" w:cs="仿宋"/>
                <w:sz w:val="24"/>
                <w:szCs w:val="24"/>
                <w:lang w:eastAsia="zh-CN"/>
              </w:rPr>
            </w:pPr>
            <w:r>
              <w:rPr>
                <w:rFonts w:hint="eastAsia" w:ascii="仿宋" w:hAnsi="仿宋" w:eastAsia="仿宋" w:cs="仿宋"/>
                <w:b/>
                <w:bCs w:val="0"/>
                <w:sz w:val="24"/>
                <w:szCs w:val="24"/>
                <w:lang w:eastAsia="zh-CN"/>
              </w:rPr>
              <w:t>注：</w:t>
            </w:r>
            <w:r>
              <w:rPr>
                <w:rFonts w:hint="eastAsia" w:ascii="仿宋" w:hAnsi="仿宋" w:eastAsia="仿宋" w:cs="仿宋"/>
                <w:b/>
                <w:bCs w:val="0"/>
                <w:sz w:val="24"/>
                <w:szCs w:val="24"/>
              </w:rPr>
              <w:t>需提供获奖荣誉证书或相关文件证明材料，否则评分不予认可</w:t>
            </w:r>
            <w:r>
              <w:rPr>
                <w:rFonts w:hint="eastAsia" w:ascii="仿宋" w:hAnsi="仿宋" w:eastAsia="仿宋" w:cs="仿宋"/>
                <w:b/>
                <w:bCs w:val="0"/>
                <w:sz w:val="24"/>
                <w:szCs w:val="24"/>
                <w:lang w:eastAsia="zh-CN"/>
              </w:rPr>
              <w:t>。</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after="120" w:line="400" w:lineRule="exact"/>
              <w:rPr>
                <w:rFonts w:hint="eastAsia" w:ascii="仿宋" w:hAnsi="仿宋" w:eastAsia="仿宋" w:cs="仿宋"/>
                <w:sz w:val="24"/>
                <w:szCs w:val="24"/>
              </w:rPr>
            </w:pPr>
            <w:r>
              <w:rPr>
                <w:rFonts w:hint="eastAsia" w:ascii="仿宋" w:hAnsi="仿宋" w:eastAsia="仿宋" w:cs="仿宋"/>
                <w:sz w:val="24"/>
                <w:szCs w:val="24"/>
              </w:rPr>
              <w:t>0-3分</w:t>
            </w:r>
          </w:p>
        </w:tc>
      </w:tr>
    </w:tbl>
    <w:p>
      <w:pPr>
        <w:jc w:val="center"/>
        <w:rPr>
          <w:b/>
          <w:sz w:val="30"/>
          <w:szCs w:val="30"/>
        </w:rPr>
      </w:pPr>
      <w:r>
        <w:rPr>
          <w:rFonts w:hint="eastAsia" w:ascii="宋体" w:hAnsi="宋体"/>
          <w:b/>
          <w:color w:val="000000"/>
          <w:sz w:val="36"/>
          <w:szCs w:val="36"/>
        </w:rPr>
        <w:t xml:space="preserve">第五章  </w:t>
      </w:r>
      <w:r>
        <w:rPr>
          <w:rFonts w:hint="eastAsia"/>
          <w:b/>
          <w:sz w:val="30"/>
          <w:szCs w:val="30"/>
        </w:rPr>
        <w:t>合同主要条款（仅供参考）</w:t>
      </w:r>
    </w:p>
    <w:p>
      <w:pPr>
        <w:jc w:val="center"/>
        <w:rPr>
          <w:b/>
        </w:rPr>
      </w:pPr>
      <w:r>
        <w:rPr>
          <w:rFonts w:hint="eastAsia"/>
          <w:b/>
        </w:rPr>
        <w:t>（服务类）</w:t>
      </w:r>
    </w:p>
    <w:p>
      <w:pPr>
        <w:spacing w:line="360" w:lineRule="auto"/>
        <w:jc w:val="center"/>
        <w:rPr>
          <w:rFonts w:hint="eastAsia" w:ascii="仿宋" w:hAnsi="仿宋"/>
          <w:b/>
          <w:bCs/>
          <w:spacing w:val="-20"/>
          <w:szCs w:val="28"/>
        </w:rPr>
      </w:pPr>
      <w:r>
        <w:rPr>
          <w:rFonts w:hint="eastAsia" w:ascii="仿宋" w:hAnsi="仿宋" w:eastAsia="仿宋"/>
          <w:b/>
          <w:bCs/>
          <w:spacing w:val="-20"/>
          <w:szCs w:val="28"/>
        </w:rPr>
        <w:t>财政审批编号:</w:t>
      </w:r>
      <w:r>
        <w:rPr>
          <w:rFonts w:hint="eastAsia"/>
        </w:rPr>
        <w:t xml:space="preserve"> </w:t>
      </w:r>
      <w:r>
        <w:rPr>
          <w:rFonts w:hint="eastAsia" w:ascii="仿宋" w:hAnsi="仿宋" w:eastAsia="仿宋"/>
          <w:b/>
          <w:bCs/>
          <w:spacing w:val="-20"/>
          <w:szCs w:val="28"/>
        </w:rPr>
        <w:t>临【2021】13619号;     招标文件编号:</w:t>
      </w:r>
      <w:r>
        <w:rPr>
          <w:rFonts w:hint="eastAsia"/>
        </w:rPr>
        <w:t xml:space="preserve"> </w:t>
      </w:r>
      <w:r>
        <w:rPr>
          <w:rFonts w:hint="eastAsia" w:ascii="仿宋" w:hAnsi="仿宋" w:eastAsia="仿宋"/>
          <w:b/>
          <w:bCs/>
          <w:spacing w:val="-20"/>
          <w:szCs w:val="28"/>
        </w:rPr>
        <w:t>ZJMY（采）2021165</w:t>
      </w:r>
    </w:p>
    <w:p>
      <w:pPr>
        <w:spacing w:line="360" w:lineRule="auto"/>
        <w:rPr>
          <w:rFonts w:ascii="仿宋" w:hAnsi="仿宋" w:eastAsia="仿宋"/>
          <w:b/>
          <w:bCs/>
          <w:szCs w:val="28"/>
        </w:rPr>
      </w:pPr>
      <w:r>
        <w:rPr>
          <w:rFonts w:hint="eastAsia" w:ascii="仿宋" w:hAnsi="仿宋" w:eastAsia="仿宋"/>
          <w:b/>
          <w:bCs/>
          <w:szCs w:val="28"/>
        </w:rPr>
        <w:t>1.定义</w:t>
      </w:r>
    </w:p>
    <w:p>
      <w:pPr>
        <w:spacing w:line="360" w:lineRule="auto"/>
        <w:ind w:firstLine="560" w:firstLineChars="200"/>
        <w:rPr>
          <w:rFonts w:ascii="仿宋" w:hAnsi="仿宋" w:eastAsia="仿宋"/>
          <w:szCs w:val="28"/>
        </w:rPr>
      </w:pPr>
      <w:r>
        <w:rPr>
          <w:rFonts w:hint="eastAsia" w:ascii="仿宋" w:hAnsi="仿宋" w:eastAsia="仿宋"/>
          <w:szCs w:val="28"/>
        </w:rPr>
        <w:t>本合同中的下列术语应解释为：</w:t>
      </w:r>
    </w:p>
    <w:p>
      <w:pPr>
        <w:spacing w:line="440" w:lineRule="exact"/>
        <w:ind w:firstLine="560" w:firstLineChars="200"/>
        <w:rPr>
          <w:rFonts w:ascii="仿宋" w:hAnsi="仿宋" w:eastAsia="仿宋"/>
          <w:szCs w:val="28"/>
        </w:rPr>
      </w:pPr>
      <w:r>
        <w:rPr>
          <w:rFonts w:hint="eastAsia" w:ascii="仿宋" w:hAnsi="仿宋" w:eastAsia="仿宋"/>
          <w:szCs w:val="28"/>
        </w:rPr>
        <w:t>1.1“合同”系指供需双方签署的、合同格式中载明的供需双方所达成的协议，包括所有的附件、附录和构成合同的所有文件；</w:t>
      </w:r>
    </w:p>
    <w:p>
      <w:pPr>
        <w:spacing w:line="440" w:lineRule="exact"/>
        <w:ind w:firstLine="560" w:firstLineChars="200"/>
        <w:rPr>
          <w:rFonts w:ascii="仿宋" w:hAnsi="仿宋" w:eastAsia="仿宋"/>
          <w:szCs w:val="28"/>
        </w:rPr>
      </w:pPr>
      <w:r>
        <w:rPr>
          <w:rFonts w:hint="eastAsia" w:ascii="仿宋" w:hAnsi="仿宋" w:eastAsia="仿宋"/>
          <w:szCs w:val="28"/>
        </w:rPr>
        <w:t>1.2“合同价”系指根据合同规定，采购人在供应商</w:t>
      </w:r>
      <w:permStart w:id="9" w:edGrp="everyone"/>
      <w:permEnd w:id="9"/>
      <w:r>
        <w:rPr>
          <w:rFonts w:hint="eastAsia" w:ascii="仿宋" w:hAnsi="仿宋" w:eastAsia="仿宋"/>
          <w:szCs w:val="28"/>
        </w:rPr>
        <w:t>完全履行合同义务后应付给的价格；</w:t>
      </w:r>
    </w:p>
    <w:p>
      <w:pPr>
        <w:spacing w:line="440" w:lineRule="exact"/>
        <w:ind w:firstLine="560" w:firstLineChars="200"/>
        <w:rPr>
          <w:rFonts w:ascii="仿宋" w:hAnsi="仿宋" w:eastAsia="仿宋"/>
          <w:szCs w:val="28"/>
        </w:rPr>
      </w:pPr>
      <w:r>
        <w:rPr>
          <w:rFonts w:hint="eastAsia" w:ascii="仿宋" w:hAnsi="仿宋" w:eastAsia="仿宋"/>
          <w:szCs w:val="28"/>
        </w:rPr>
        <w:t>1.3“货物”系指供应商根据合同规定向采购人提供的一切货物、质量保证书和其他技术资料及技术参数；</w:t>
      </w:r>
    </w:p>
    <w:p>
      <w:pPr>
        <w:spacing w:line="440" w:lineRule="exact"/>
        <w:ind w:firstLine="560" w:firstLineChars="200"/>
        <w:rPr>
          <w:rFonts w:ascii="仿宋" w:hAnsi="仿宋" w:eastAsia="仿宋"/>
          <w:szCs w:val="28"/>
        </w:rPr>
      </w:pPr>
      <w:r>
        <w:rPr>
          <w:rFonts w:hint="eastAsia" w:ascii="仿宋" w:hAnsi="仿宋" w:eastAsia="仿宋"/>
          <w:szCs w:val="28"/>
        </w:rPr>
        <w:t>1.4“服务”系指根据合同规定供应商承担与供货有关的辅助服务，如运输、装卸、安装、保险以及其他的服务，例如安装、调试提供技术援助、培训和其他类似的义务；</w:t>
      </w:r>
    </w:p>
    <w:p>
      <w:pPr>
        <w:spacing w:line="440" w:lineRule="exact"/>
        <w:ind w:firstLine="560" w:firstLineChars="200"/>
        <w:rPr>
          <w:rFonts w:ascii="仿宋" w:hAnsi="仿宋" w:eastAsia="仿宋"/>
          <w:szCs w:val="28"/>
        </w:rPr>
      </w:pPr>
      <w:r>
        <w:rPr>
          <w:rFonts w:hint="eastAsia" w:ascii="仿宋" w:hAnsi="仿宋" w:eastAsia="仿宋"/>
          <w:szCs w:val="28"/>
        </w:rPr>
        <w:t>1.5“采购人”系指</w:t>
      </w:r>
      <w:r>
        <w:rPr>
          <w:rFonts w:hint="eastAsia" w:ascii="仿宋" w:hAnsi="仿宋" w:eastAsia="仿宋"/>
          <w:bCs/>
          <w:szCs w:val="28"/>
        </w:rPr>
        <w:t>具体使用货物和接受服务的使用单位；</w:t>
      </w:r>
    </w:p>
    <w:p>
      <w:pPr>
        <w:spacing w:line="440" w:lineRule="exact"/>
        <w:ind w:firstLine="560" w:firstLineChars="200"/>
        <w:rPr>
          <w:rFonts w:ascii="仿宋" w:hAnsi="仿宋" w:eastAsia="仿宋"/>
          <w:szCs w:val="28"/>
        </w:rPr>
      </w:pPr>
      <w:r>
        <w:rPr>
          <w:rFonts w:hint="eastAsia" w:ascii="仿宋" w:hAnsi="仿宋" w:eastAsia="仿宋"/>
          <w:szCs w:val="28"/>
        </w:rPr>
        <w:t>1.6“供应商”系指根据合同规定提供采购项目货物和服务的具有法人资格的公司、企业或实体；</w:t>
      </w:r>
    </w:p>
    <w:p>
      <w:pPr>
        <w:spacing w:line="440" w:lineRule="exact"/>
        <w:ind w:firstLine="560" w:firstLineChars="200"/>
        <w:rPr>
          <w:rFonts w:ascii="仿宋" w:hAnsi="仿宋" w:eastAsia="仿宋"/>
          <w:szCs w:val="28"/>
        </w:rPr>
      </w:pPr>
      <w:r>
        <w:rPr>
          <w:rFonts w:hint="eastAsia" w:ascii="仿宋" w:hAnsi="仿宋" w:eastAsia="仿宋"/>
          <w:szCs w:val="28"/>
        </w:rPr>
        <w:t>1.7“财政审批编号”系指市财政局审批编号。</w:t>
      </w:r>
    </w:p>
    <w:p>
      <w:pPr>
        <w:spacing w:line="440" w:lineRule="exact"/>
        <w:rPr>
          <w:rFonts w:ascii="仿宋" w:hAnsi="仿宋" w:eastAsia="仿宋"/>
          <w:b/>
          <w:bCs/>
          <w:szCs w:val="28"/>
        </w:rPr>
      </w:pPr>
      <w:r>
        <w:rPr>
          <w:rFonts w:hint="eastAsia" w:ascii="仿宋" w:hAnsi="仿宋" w:eastAsia="仿宋"/>
          <w:b/>
          <w:bCs/>
          <w:szCs w:val="28"/>
        </w:rPr>
        <w:t>2.合同项目与内容</w:t>
      </w:r>
    </w:p>
    <w:p>
      <w:pPr>
        <w:spacing w:line="440" w:lineRule="exact"/>
        <w:ind w:firstLine="560" w:firstLineChars="200"/>
        <w:rPr>
          <w:rFonts w:hint="eastAsia" w:ascii="仿宋" w:hAnsi="仿宋" w:eastAsia="仿宋"/>
          <w:szCs w:val="28"/>
        </w:rPr>
      </w:pPr>
      <w:r>
        <w:rPr>
          <w:rFonts w:hint="eastAsia" w:ascii="仿宋" w:hAnsi="仿宋" w:eastAsia="仿宋"/>
          <w:szCs w:val="28"/>
        </w:rPr>
        <w:t xml:space="preserve">湖州市吴兴区高清治安动态视频监控系统服务项目 </w:t>
      </w:r>
    </w:p>
    <w:p>
      <w:pPr>
        <w:spacing w:line="440" w:lineRule="exact"/>
        <w:rPr>
          <w:rFonts w:ascii="仿宋" w:hAnsi="仿宋" w:eastAsia="仿宋"/>
          <w:b/>
          <w:bCs/>
          <w:szCs w:val="28"/>
        </w:rPr>
      </w:pPr>
      <w:r>
        <w:rPr>
          <w:rFonts w:hint="eastAsia" w:ascii="仿宋" w:hAnsi="仿宋" w:eastAsia="仿宋"/>
          <w:b/>
          <w:bCs/>
          <w:szCs w:val="28"/>
        </w:rPr>
        <w:t>3.服务时间与服务地点</w:t>
      </w:r>
    </w:p>
    <w:p>
      <w:pPr>
        <w:spacing w:line="440" w:lineRule="exact"/>
        <w:ind w:firstLine="560" w:firstLineChars="200"/>
        <w:rPr>
          <w:rFonts w:ascii="仿宋" w:hAnsi="仿宋" w:eastAsia="仿宋"/>
          <w:szCs w:val="28"/>
        </w:rPr>
      </w:pPr>
      <w:r>
        <w:rPr>
          <w:rFonts w:hint="eastAsia" w:ascii="仿宋" w:hAnsi="仿宋" w:eastAsia="仿宋"/>
          <w:szCs w:val="28"/>
        </w:rPr>
        <w:t>服务时间：详见招标文件要求；</w:t>
      </w:r>
    </w:p>
    <w:p>
      <w:pPr>
        <w:spacing w:line="440" w:lineRule="exact"/>
        <w:ind w:firstLine="560" w:firstLineChars="200"/>
        <w:rPr>
          <w:rFonts w:ascii="仿宋" w:hAnsi="仿宋" w:eastAsia="仿宋"/>
          <w:szCs w:val="28"/>
        </w:rPr>
      </w:pPr>
      <w:r>
        <w:rPr>
          <w:rFonts w:hint="eastAsia" w:ascii="仿宋" w:hAnsi="仿宋" w:eastAsia="仿宋"/>
          <w:szCs w:val="28"/>
        </w:rPr>
        <w:t>服务地点：由采购单位指定。</w:t>
      </w:r>
    </w:p>
    <w:p>
      <w:pPr>
        <w:spacing w:line="440" w:lineRule="exact"/>
        <w:rPr>
          <w:rFonts w:ascii="仿宋" w:hAnsi="仿宋" w:eastAsia="仿宋"/>
          <w:b/>
          <w:bCs/>
          <w:szCs w:val="28"/>
        </w:rPr>
      </w:pPr>
      <w:r>
        <w:rPr>
          <w:rFonts w:hint="eastAsia" w:ascii="仿宋" w:hAnsi="仿宋" w:eastAsia="仿宋"/>
          <w:b/>
          <w:bCs/>
          <w:szCs w:val="28"/>
        </w:rPr>
        <w:t>4.签署合同的要求</w:t>
      </w:r>
    </w:p>
    <w:p>
      <w:pPr>
        <w:spacing w:line="440" w:lineRule="exact"/>
        <w:ind w:firstLine="560" w:firstLineChars="200"/>
        <w:rPr>
          <w:rFonts w:ascii="仿宋" w:hAnsi="仿宋" w:eastAsia="仿宋"/>
          <w:bCs/>
          <w:szCs w:val="28"/>
        </w:rPr>
      </w:pPr>
      <w:r>
        <w:rPr>
          <w:rFonts w:hint="eastAsia" w:ascii="仿宋" w:hAnsi="仿宋" w:eastAsia="仿宋"/>
          <w:bCs/>
          <w:szCs w:val="28"/>
        </w:rPr>
        <w:t>4.1、供应商必须按照投标文件和询标过程中承诺的条款以及中标通知书中规定的时间、地点与采购人签订合同；</w:t>
      </w:r>
    </w:p>
    <w:p>
      <w:pPr>
        <w:spacing w:line="440" w:lineRule="exact"/>
        <w:ind w:firstLine="560" w:firstLineChars="200"/>
        <w:rPr>
          <w:rFonts w:ascii="仿宋" w:hAnsi="仿宋" w:eastAsia="仿宋"/>
          <w:bCs/>
          <w:szCs w:val="28"/>
        </w:rPr>
      </w:pPr>
      <w:r>
        <w:rPr>
          <w:rFonts w:hint="eastAsia" w:ascii="仿宋" w:hAnsi="仿宋" w:eastAsia="仿宋"/>
          <w:bCs/>
          <w:szCs w:val="28"/>
        </w:rPr>
        <w:t>4.</w:t>
      </w:r>
      <w:r>
        <w:rPr>
          <w:rFonts w:ascii="仿宋" w:hAnsi="仿宋" w:eastAsia="仿宋"/>
          <w:bCs/>
          <w:szCs w:val="28"/>
        </w:rPr>
        <w:t>2</w:t>
      </w:r>
      <w:r>
        <w:rPr>
          <w:rFonts w:hint="eastAsia" w:ascii="仿宋" w:hAnsi="仿宋" w:eastAsia="仿宋"/>
          <w:bCs/>
          <w:szCs w:val="28"/>
        </w:rPr>
        <w:t>、所签订的合同内容不得对招标文件和供应商的投标文件作实质性修改；</w:t>
      </w:r>
    </w:p>
    <w:p>
      <w:pPr>
        <w:spacing w:line="440" w:lineRule="exact"/>
        <w:ind w:firstLine="560" w:firstLineChars="200"/>
        <w:rPr>
          <w:rFonts w:ascii="仿宋" w:hAnsi="仿宋" w:eastAsia="仿宋"/>
          <w:bCs/>
          <w:szCs w:val="28"/>
        </w:rPr>
      </w:pPr>
      <w:r>
        <w:rPr>
          <w:rFonts w:hint="eastAsia" w:ascii="仿宋" w:hAnsi="仿宋" w:eastAsia="仿宋"/>
          <w:bCs/>
          <w:szCs w:val="28"/>
        </w:rPr>
        <w:t>4.</w:t>
      </w:r>
      <w:r>
        <w:rPr>
          <w:rFonts w:ascii="仿宋" w:hAnsi="仿宋" w:eastAsia="仿宋"/>
          <w:bCs/>
          <w:szCs w:val="28"/>
        </w:rPr>
        <w:t>3</w:t>
      </w:r>
      <w:r>
        <w:rPr>
          <w:rFonts w:hint="eastAsia" w:ascii="仿宋" w:hAnsi="仿宋" w:eastAsia="仿宋"/>
          <w:bCs/>
          <w:szCs w:val="28"/>
        </w:rPr>
        <w:t>、采购人不得向供应商提出任何不合理的要求，作为签订合同的条件，不得与供应商私下订立背离合同实质性内容的协议；</w:t>
      </w:r>
    </w:p>
    <w:p>
      <w:pPr>
        <w:spacing w:line="440" w:lineRule="exact"/>
        <w:ind w:firstLine="560" w:firstLineChars="200"/>
        <w:rPr>
          <w:rFonts w:ascii="仿宋" w:hAnsi="仿宋" w:eastAsia="仿宋"/>
          <w:bCs/>
          <w:szCs w:val="28"/>
        </w:rPr>
      </w:pPr>
      <w:r>
        <w:rPr>
          <w:rFonts w:hint="eastAsia" w:ascii="仿宋" w:hAnsi="仿宋" w:eastAsia="仿宋"/>
          <w:bCs/>
          <w:szCs w:val="28"/>
        </w:rPr>
        <w:t>4.</w:t>
      </w:r>
      <w:r>
        <w:rPr>
          <w:rFonts w:ascii="仿宋" w:hAnsi="仿宋" w:eastAsia="仿宋"/>
          <w:bCs/>
          <w:szCs w:val="28"/>
        </w:rPr>
        <w:t>4</w:t>
      </w:r>
      <w:r>
        <w:rPr>
          <w:rFonts w:hint="eastAsia" w:ascii="仿宋" w:hAnsi="仿宋" w:eastAsia="仿宋"/>
          <w:bCs/>
          <w:szCs w:val="28"/>
        </w:rPr>
        <w:t>、自采购合同签订之日起 7个工作日内，将采购合同副本 2份送本项目招标代理机构。</w:t>
      </w:r>
    </w:p>
    <w:p>
      <w:pPr>
        <w:spacing w:line="440" w:lineRule="exact"/>
        <w:rPr>
          <w:rFonts w:ascii="仿宋" w:hAnsi="仿宋" w:eastAsia="仿宋"/>
          <w:b/>
          <w:bCs/>
          <w:szCs w:val="28"/>
        </w:rPr>
      </w:pPr>
      <w:r>
        <w:rPr>
          <w:rFonts w:hint="eastAsia" w:ascii="仿宋" w:hAnsi="仿宋" w:eastAsia="仿宋"/>
          <w:b/>
          <w:bCs/>
          <w:szCs w:val="28"/>
        </w:rPr>
        <w:t>5.技术规范</w:t>
      </w:r>
    </w:p>
    <w:p>
      <w:pPr>
        <w:spacing w:line="440" w:lineRule="exact"/>
        <w:ind w:firstLine="560" w:firstLineChars="200"/>
        <w:rPr>
          <w:rFonts w:ascii="仿宋" w:hAnsi="仿宋" w:eastAsia="仿宋"/>
          <w:szCs w:val="28"/>
        </w:rPr>
      </w:pPr>
      <w:r>
        <w:rPr>
          <w:rFonts w:hint="eastAsia" w:ascii="仿宋" w:hAnsi="仿宋" w:eastAsia="仿宋"/>
          <w:szCs w:val="28"/>
        </w:rPr>
        <w:t>本合同执行国家及本省、市现行项目实施及验收规范及有关条例、实施办法等。</w:t>
      </w:r>
    </w:p>
    <w:p>
      <w:pPr>
        <w:spacing w:line="440" w:lineRule="exact"/>
        <w:ind w:firstLine="560" w:firstLineChars="200"/>
        <w:rPr>
          <w:rFonts w:ascii="仿宋" w:hAnsi="仿宋" w:eastAsia="仿宋"/>
          <w:szCs w:val="28"/>
        </w:rPr>
      </w:pPr>
      <w:r>
        <w:rPr>
          <w:rFonts w:hint="eastAsia" w:ascii="仿宋" w:hAnsi="仿宋" w:eastAsia="仿宋"/>
          <w:szCs w:val="28"/>
        </w:rPr>
        <w:t>提供和交付的服务技术规范应与招标文件规定的技术规范相一致。</w:t>
      </w:r>
    </w:p>
    <w:p>
      <w:pPr>
        <w:numPr>
          <w:ilvl w:val="0"/>
          <w:numId w:val="6"/>
        </w:numPr>
        <w:spacing w:line="440" w:lineRule="exact"/>
        <w:rPr>
          <w:rFonts w:hint="eastAsia" w:ascii="仿宋" w:hAnsi="仿宋" w:eastAsia="仿宋"/>
          <w:b/>
          <w:bCs/>
          <w:szCs w:val="28"/>
        </w:rPr>
      </w:pPr>
      <w:r>
        <w:rPr>
          <w:rFonts w:hint="eastAsia" w:ascii="仿宋" w:hAnsi="仿宋" w:eastAsia="仿宋"/>
          <w:b/>
          <w:bCs/>
          <w:szCs w:val="28"/>
        </w:rPr>
        <w:t>知识产权</w:t>
      </w:r>
    </w:p>
    <w:p>
      <w:pPr>
        <w:spacing w:line="440" w:lineRule="exact"/>
        <w:ind w:firstLine="560" w:firstLineChars="200"/>
        <w:rPr>
          <w:rFonts w:ascii="仿宋" w:hAnsi="仿宋" w:eastAsia="仿宋"/>
          <w:szCs w:val="28"/>
        </w:rPr>
      </w:pPr>
      <w:r>
        <w:rPr>
          <w:rFonts w:hint="eastAsia" w:ascii="仿宋" w:hAnsi="仿宋" w:eastAsia="仿宋"/>
          <w:szCs w:val="28"/>
        </w:rPr>
        <w:t>供应商保证所提供的服务及货物均不存在知识产权纠纷。供应商应保证采购人在使用时不受第三方提出侵犯其专利权、商标权等知识产权的诉讼。</w:t>
      </w:r>
    </w:p>
    <w:p>
      <w:pPr>
        <w:spacing w:line="440" w:lineRule="exact"/>
      </w:pPr>
      <w:r>
        <w:rPr>
          <w:rFonts w:hint="eastAsia" w:ascii="仿宋" w:hAnsi="仿宋" w:eastAsia="仿宋"/>
          <w:b/>
          <w:bCs/>
          <w:szCs w:val="28"/>
        </w:rPr>
        <w:t>7.</w:t>
      </w:r>
      <w:r>
        <w:rPr>
          <w:rFonts w:hint="eastAsia" w:ascii="仿宋" w:hAnsi="仿宋" w:eastAsia="仿宋"/>
          <w:szCs w:val="28"/>
        </w:rPr>
        <w:t xml:space="preserve"> </w:t>
      </w:r>
      <w:r>
        <w:rPr>
          <w:rFonts w:hint="eastAsia" w:ascii="仿宋" w:hAnsi="仿宋" w:eastAsia="仿宋"/>
          <w:b/>
          <w:bCs/>
          <w:szCs w:val="28"/>
        </w:rPr>
        <w:t>工作考核及付款方式</w:t>
      </w:r>
    </w:p>
    <w:p>
      <w:pPr>
        <w:spacing w:line="440" w:lineRule="exact"/>
        <w:ind w:firstLine="562" w:firstLineChars="200"/>
        <w:rPr>
          <w:rFonts w:hint="eastAsia" w:ascii="仿宋" w:hAnsi="仿宋" w:eastAsia="仿宋" w:cs="仿宋"/>
          <w:b/>
          <w:szCs w:val="28"/>
        </w:rPr>
      </w:pPr>
      <w:r>
        <w:rPr>
          <w:rFonts w:hint="eastAsia" w:ascii="仿宋" w:hAnsi="仿宋" w:eastAsia="仿宋" w:cs="仿宋"/>
          <w:b/>
          <w:szCs w:val="28"/>
        </w:rPr>
        <w:t>根据《保障中小企业款项支付条例》、省财政厅《关于坚决打赢疫情防控阻击战进一步做好政府采购资金支持企业发展工作的通知》（浙财采监【2020】3号）要求，制定如以下付款方式：</w:t>
      </w:r>
    </w:p>
    <w:p>
      <w:pPr>
        <w:spacing w:line="440" w:lineRule="exact"/>
        <w:ind w:firstLine="562" w:firstLineChars="200"/>
        <w:rPr>
          <w:rFonts w:hint="eastAsia" w:ascii="仿宋" w:hAnsi="仿宋" w:eastAsia="仿宋" w:cs="仿宋"/>
          <w:b/>
          <w:szCs w:val="28"/>
        </w:rPr>
      </w:pPr>
      <w:r>
        <w:rPr>
          <w:rFonts w:hint="eastAsia" w:ascii="仿宋" w:hAnsi="仿宋" w:eastAsia="仿宋" w:cs="仿宋"/>
          <w:b/>
          <w:szCs w:val="28"/>
        </w:rPr>
        <w:t>此次招标采取一次招标三年支付资金的方式进行，采购人自采购合同生效及具备实施条件后15日内支付当年合同金额的15%作为预付款（即合同总金额的5%）；</w:t>
      </w:r>
    </w:p>
    <w:p>
      <w:pPr>
        <w:spacing w:line="440" w:lineRule="exact"/>
        <w:ind w:firstLine="562" w:firstLineChars="200"/>
        <w:rPr>
          <w:rFonts w:hint="eastAsia" w:ascii="仿宋" w:hAnsi="仿宋" w:eastAsia="仿宋" w:cs="仿宋"/>
        </w:rPr>
      </w:pPr>
      <w:r>
        <w:rPr>
          <w:rFonts w:hint="eastAsia" w:ascii="仿宋" w:hAnsi="仿宋" w:eastAsia="仿宋" w:cs="仿宋"/>
          <w:b/>
          <w:szCs w:val="28"/>
          <w:lang w:eastAsia="zh-CN"/>
        </w:rPr>
        <w:t>当年度预算剩余款项结合完好率由采购人向供应商支付，每月支付一次。</w:t>
      </w:r>
      <w:r>
        <w:rPr>
          <w:rFonts w:hint="eastAsia" w:ascii="仿宋" w:hAnsi="仿宋" w:eastAsia="仿宋" w:cs="仿宋"/>
          <w:b/>
          <w:szCs w:val="28"/>
        </w:rPr>
        <w:t>（具体付款方式签订合同时明确）</w:t>
      </w:r>
    </w:p>
    <w:p>
      <w:pPr>
        <w:spacing w:line="440" w:lineRule="exact"/>
        <w:ind w:firstLine="562" w:firstLineChars="200"/>
        <w:rPr>
          <w:rFonts w:hint="eastAsia" w:ascii="仿宋" w:hAnsi="仿宋" w:eastAsia="仿宋"/>
          <w:b/>
          <w:color w:val="FF0000"/>
          <w:szCs w:val="28"/>
        </w:rPr>
      </w:pPr>
      <w:r>
        <w:rPr>
          <w:rFonts w:hint="eastAsia" w:ascii="仿宋" w:hAnsi="仿宋" w:eastAsia="仿宋"/>
          <w:b/>
          <w:szCs w:val="28"/>
        </w:rPr>
        <w:t>采购人应自收到供应商开具的发票后15日内将上述相关款项支付到合同约定的供应商账户。</w:t>
      </w:r>
    </w:p>
    <w:p>
      <w:pPr>
        <w:spacing w:line="440" w:lineRule="exact"/>
        <w:ind w:firstLine="562" w:firstLineChars="200"/>
        <w:rPr>
          <w:rFonts w:hint="eastAsia" w:ascii="仿宋" w:hAnsi="仿宋" w:eastAsia="仿宋"/>
          <w:b/>
          <w:szCs w:val="28"/>
        </w:rPr>
      </w:pPr>
      <w:r>
        <w:rPr>
          <w:rFonts w:hint="eastAsia" w:ascii="仿宋" w:hAnsi="仿宋" w:eastAsia="仿宋"/>
          <w:b/>
          <w:szCs w:val="28"/>
        </w:rPr>
        <w:t>采购人在向供应商支付预付款之前，有权要求供应商向采购人提供与预付款金额相对应的担保措施，担保措施可以是银行、保险公司等金融机构出具的预付款保函或其他担保措施。</w:t>
      </w:r>
    </w:p>
    <w:p>
      <w:pPr>
        <w:pStyle w:val="2"/>
        <w:ind w:left="0" w:leftChars="0" w:firstLine="562"/>
        <w:rPr>
          <w:rFonts w:hint="eastAsia" w:ascii="仿宋" w:hAnsi="仿宋" w:eastAsia="仿宋" w:cs="Times New Roman"/>
          <w:b/>
          <w:kern w:val="2"/>
          <w:sz w:val="28"/>
          <w:szCs w:val="28"/>
        </w:rPr>
      </w:pPr>
      <w:r>
        <w:rPr>
          <w:rFonts w:hint="eastAsia" w:ascii="仿宋" w:hAnsi="仿宋" w:eastAsia="仿宋" w:cs="Times New Roman"/>
          <w:b/>
          <w:kern w:val="2"/>
          <w:sz w:val="28"/>
          <w:szCs w:val="28"/>
        </w:rPr>
        <w:t>在签订合同时，供应商明确表示无需预付款或者主动要求降低预付款比例的，采购单位可不适用前述规定。</w:t>
      </w:r>
    </w:p>
    <w:p>
      <w:pPr>
        <w:spacing w:line="440" w:lineRule="exact"/>
        <w:ind w:firstLine="560" w:firstLineChars="200"/>
        <w:rPr>
          <w:rFonts w:hint="eastAsia" w:ascii="仿宋" w:hAnsi="仿宋" w:eastAsia="仿宋"/>
          <w:color w:val="auto"/>
          <w:szCs w:val="28"/>
        </w:rPr>
      </w:pPr>
      <w:r>
        <w:rPr>
          <w:rFonts w:hint="eastAsia" w:ascii="仿宋" w:hAnsi="仿宋" w:eastAsia="仿宋"/>
          <w:color w:val="auto"/>
          <w:szCs w:val="28"/>
        </w:rPr>
        <w:t>项目租期为202</w:t>
      </w:r>
      <w:r>
        <w:rPr>
          <w:rFonts w:ascii="仿宋" w:hAnsi="仿宋" w:eastAsia="仿宋"/>
          <w:color w:val="auto"/>
          <w:szCs w:val="28"/>
        </w:rPr>
        <w:t>1</w:t>
      </w:r>
      <w:r>
        <w:rPr>
          <w:rFonts w:hint="eastAsia" w:ascii="仿宋" w:hAnsi="仿宋" w:eastAsia="仿宋"/>
          <w:color w:val="auto"/>
          <w:szCs w:val="28"/>
        </w:rPr>
        <w:t>年1月至202</w:t>
      </w:r>
      <w:r>
        <w:rPr>
          <w:rFonts w:ascii="仿宋" w:hAnsi="仿宋" w:eastAsia="仿宋"/>
          <w:color w:val="auto"/>
          <w:szCs w:val="28"/>
        </w:rPr>
        <w:t>3</w:t>
      </w:r>
      <w:r>
        <w:rPr>
          <w:rFonts w:hint="eastAsia" w:ascii="仿宋" w:hAnsi="仿宋" w:eastAsia="仿宋"/>
          <w:color w:val="auto"/>
          <w:szCs w:val="28"/>
        </w:rPr>
        <w:t>年12月，计费周期为自然月。</w:t>
      </w:r>
    </w:p>
    <w:p>
      <w:pPr>
        <w:spacing w:line="440" w:lineRule="exact"/>
        <w:ind w:firstLine="560" w:firstLineChars="200"/>
        <w:rPr>
          <w:rFonts w:hint="eastAsia" w:ascii="仿宋" w:hAnsi="仿宋" w:eastAsia="仿宋"/>
          <w:szCs w:val="28"/>
        </w:rPr>
      </w:pPr>
      <w:r>
        <w:rPr>
          <w:rFonts w:hint="eastAsia" w:ascii="仿宋" w:hAnsi="仿宋" w:eastAsia="仿宋"/>
          <w:szCs w:val="28"/>
        </w:rPr>
        <w:t>计费方法：</w:t>
      </w:r>
    </w:p>
    <w:p>
      <w:pPr>
        <w:spacing w:line="440" w:lineRule="exact"/>
        <w:ind w:firstLine="560" w:firstLineChars="200"/>
        <w:rPr>
          <w:rFonts w:ascii="仿宋" w:hAnsi="仿宋" w:eastAsia="仿宋"/>
          <w:szCs w:val="28"/>
        </w:rPr>
      </w:pPr>
      <w:r>
        <w:rPr>
          <w:rFonts w:hint="eastAsia" w:ascii="仿宋" w:hAnsi="仿宋" w:eastAsia="仿宋"/>
          <w:szCs w:val="28"/>
        </w:rPr>
        <w:t>1、高清视频监控以前端监控摄像机数量，结合完好率（正常使用的监控点数与总监控点数百分比）计算租费，标准如下：</w:t>
      </w:r>
    </w:p>
    <w:tbl>
      <w:tblPr>
        <w:tblStyle w:val="51"/>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7"/>
        <w:gridCol w:w="3043"/>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700" w:type="dxa"/>
            <w:noWrap w:val="0"/>
            <w:vAlign w:val="top"/>
          </w:tcPr>
          <w:p>
            <w:pPr>
              <w:spacing w:line="440" w:lineRule="exact"/>
              <w:ind w:firstLine="560" w:firstLineChars="200"/>
              <w:rPr>
                <w:rFonts w:ascii="仿宋" w:hAnsi="仿宋" w:eastAsia="仿宋"/>
                <w:szCs w:val="28"/>
              </w:rPr>
            </w:pPr>
            <w:r>
              <w:rPr>
                <w:rFonts w:hint="eastAsia" w:ascii="仿宋" w:hAnsi="仿宋" w:eastAsia="仿宋"/>
                <w:szCs w:val="28"/>
              </w:rPr>
              <w:t>序号</w:t>
            </w:r>
          </w:p>
        </w:tc>
        <w:tc>
          <w:tcPr>
            <w:tcW w:w="3083" w:type="dxa"/>
            <w:noWrap w:val="0"/>
            <w:vAlign w:val="top"/>
          </w:tcPr>
          <w:p>
            <w:pPr>
              <w:spacing w:line="440" w:lineRule="exact"/>
              <w:ind w:firstLine="560" w:firstLineChars="200"/>
              <w:rPr>
                <w:rFonts w:ascii="仿宋" w:hAnsi="仿宋" w:eastAsia="仿宋"/>
                <w:szCs w:val="28"/>
              </w:rPr>
            </w:pPr>
            <w:r>
              <w:rPr>
                <w:rFonts w:hint="eastAsia" w:ascii="仿宋" w:hAnsi="仿宋" w:eastAsia="仿宋"/>
                <w:szCs w:val="28"/>
              </w:rPr>
              <w:t>完好率范围</w:t>
            </w:r>
          </w:p>
        </w:tc>
        <w:tc>
          <w:tcPr>
            <w:tcW w:w="3448" w:type="dxa"/>
            <w:noWrap w:val="0"/>
            <w:vAlign w:val="top"/>
          </w:tcPr>
          <w:p>
            <w:pPr>
              <w:spacing w:line="440" w:lineRule="exact"/>
              <w:ind w:firstLine="560" w:firstLineChars="200"/>
              <w:rPr>
                <w:rFonts w:ascii="仿宋" w:hAnsi="仿宋" w:eastAsia="仿宋"/>
                <w:szCs w:val="28"/>
              </w:rPr>
            </w:pPr>
            <w:r>
              <w:rPr>
                <w:rFonts w:hint="eastAsia" w:ascii="仿宋" w:hAnsi="仿宋" w:eastAsia="仿宋"/>
                <w:szCs w:val="28"/>
              </w:rPr>
              <w:t>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700" w:type="dxa"/>
            <w:noWrap w:val="0"/>
            <w:vAlign w:val="top"/>
          </w:tcPr>
          <w:p>
            <w:pPr>
              <w:spacing w:line="440" w:lineRule="exact"/>
              <w:ind w:firstLine="560" w:firstLineChars="200"/>
              <w:rPr>
                <w:rFonts w:ascii="仿宋" w:hAnsi="仿宋" w:eastAsia="仿宋"/>
                <w:szCs w:val="28"/>
              </w:rPr>
            </w:pPr>
            <w:r>
              <w:rPr>
                <w:rFonts w:hint="eastAsia" w:ascii="仿宋" w:hAnsi="仿宋" w:eastAsia="仿宋"/>
                <w:szCs w:val="28"/>
              </w:rPr>
              <w:t>1</w:t>
            </w:r>
          </w:p>
        </w:tc>
        <w:tc>
          <w:tcPr>
            <w:tcW w:w="3083" w:type="dxa"/>
            <w:noWrap w:val="0"/>
            <w:vAlign w:val="top"/>
          </w:tcPr>
          <w:p>
            <w:pPr>
              <w:spacing w:line="440" w:lineRule="exact"/>
              <w:ind w:firstLine="560" w:firstLineChars="200"/>
              <w:rPr>
                <w:rFonts w:ascii="仿宋" w:hAnsi="仿宋" w:eastAsia="仿宋"/>
                <w:szCs w:val="28"/>
              </w:rPr>
            </w:pPr>
            <w:r>
              <w:rPr>
                <w:rFonts w:hint="eastAsia" w:ascii="仿宋" w:hAnsi="仿宋" w:eastAsia="仿宋"/>
                <w:szCs w:val="28"/>
              </w:rPr>
              <w:t>完好率 ≥ 98%</w:t>
            </w:r>
          </w:p>
        </w:tc>
        <w:tc>
          <w:tcPr>
            <w:tcW w:w="3448" w:type="dxa"/>
            <w:noWrap w:val="0"/>
            <w:vAlign w:val="top"/>
          </w:tcPr>
          <w:p>
            <w:pPr>
              <w:spacing w:line="440" w:lineRule="exact"/>
              <w:rPr>
                <w:rFonts w:ascii="仿宋" w:hAnsi="仿宋" w:eastAsia="仿宋"/>
                <w:szCs w:val="28"/>
              </w:rPr>
            </w:pPr>
            <w:r>
              <w:rPr>
                <w:rFonts w:hint="eastAsia" w:ascii="仿宋" w:hAnsi="仿宋" w:eastAsia="仿宋"/>
                <w:szCs w:val="28"/>
              </w:rPr>
              <w:t>按正常监控点月租合计数的100%支付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700" w:type="dxa"/>
            <w:noWrap w:val="0"/>
            <w:vAlign w:val="top"/>
          </w:tcPr>
          <w:p>
            <w:pPr>
              <w:spacing w:line="440" w:lineRule="exact"/>
              <w:ind w:firstLine="560" w:firstLineChars="200"/>
              <w:rPr>
                <w:rFonts w:ascii="仿宋" w:hAnsi="仿宋" w:eastAsia="仿宋"/>
                <w:szCs w:val="28"/>
              </w:rPr>
            </w:pPr>
            <w:r>
              <w:rPr>
                <w:rFonts w:hint="eastAsia" w:ascii="仿宋" w:hAnsi="仿宋" w:eastAsia="仿宋"/>
                <w:szCs w:val="28"/>
              </w:rPr>
              <w:t>2</w:t>
            </w:r>
          </w:p>
        </w:tc>
        <w:tc>
          <w:tcPr>
            <w:tcW w:w="3083" w:type="dxa"/>
            <w:noWrap w:val="0"/>
            <w:vAlign w:val="top"/>
          </w:tcPr>
          <w:p>
            <w:pPr>
              <w:spacing w:line="440" w:lineRule="exact"/>
              <w:rPr>
                <w:rFonts w:ascii="仿宋" w:hAnsi="仿宋" w:eastAsia="仿宋"/>
                <w:szCs w:val="28"/>
              </w:rPr>
            </w:pPr>
            <w:r>
              <w:rPr>
                <w:rFonts w:hint="eastAsia" w:ascii="仿宋" w:hAnsi="仿宋" w:eastAsia="仿宋"/>
                <w:szCs w:val="28"/>
              </w:rPr>
              <w:t>98% &gt; 完好率 ≥ 95%</w:t>
            </w:r>
          </w:p>
        </w:tc>
        <w:tc>
          <w:tcPr>
            <w:tcW w:w="3448" w:type="dxa"/>
            <w:noWrap w:val="0"/>
            <w:vAlign w:val="top"/>
          </w:tcPr>
          <w:p>
            <w:pPr>
              <w:spacing w:line="440" w:lineRule="exact"/>
              <w:rPr>
                <w:rFonts w:ascii="仿宋" w:hAnsi="仿宋" w:eastAsia="仿宋"/>
                <w:szCs w:val="28"/>
              </w:rPr>
            </w:pPr>
            <w:r>
              <w:rPr>
                <w:rFonts w:hint="eastAsia" w:ascii="仿宋" w:hAnsi="仿宋" w:eastAsia="仿宋"/>
                <w:szCs w:val="28"/>
              </w:rPr>
              <w:t>按正常监控点月租合计数的90%支付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700" w:type="dxa"/>
            <w:noWrap w:val="0"/>
            <w:vAlign w:val="top"/>
          </w:tcPr>
          <w:p>
            <w:pPr>
              <w:spacing w:line="440" w:lineRule="exact"/>
              <w:ind w:firstLine="560" w:firstLineChars="200"/>
              <w:rPr>
                <w:rFonts w:ascii="仿宋" w:hAnsi="仿宋" w:eastAsia="仿宋"/>
                <w:szCs w:val="28"/>
              </w:rPr>
            </w:pPr>
            <w:r>
              <w:rPr>
                <w:rFonts w:hint="eastAsia" w:ascii="仿宋" w:hAnsi="仿宋" w:eastAsia="仿宋"/>
                <w:szCs w:val="28"/>
              </w:rPr>
              <w:t>3</w:t>
            </w:r>
          </w:p>
        </w:tc>
        <w:tc>
          <w:tcPr>
            <w:tcW w:w="3083" w:type="dxa"/>
            <w:noWrap w:val="0"/>
            <w:vAlign w:val="top"/>
          </w:tcPr>
          <w:p>
            <w:pPr>
              <w:spacing w:line="440" w:lineRule="exact"/>
              <w:ind w:firstLine="560" w:firstLineChars="200"/>
              <w:rPr>
                <w:rFonts w:ascii="仿宋" w:hAnsi="仿宋" w:eastAsia="仿宋"/>
                <w:szCs w:val="28"/>
              </w:rPr>
            </w:pPr>
            <w:r>
              <w:rPr>
                <w:rFonts w:hint="eastAsia" w:ascii="仿宋" w:hAnsi="仿宋" w:eastAsia="仿宋"/>
                <w:szCs w:val="28"/>
              </w:rPr>
              <w:t>完好率 &lt; 95%</w:t>
            </w:r>
          </w:p>
        </w:tc>
        <w:tc>
          <w:tcPr>
            <w:tcW w:w="3448" w:type="dxa"/>
            <w:noWrap w:val="0"/>
            <w:vAlign w:val="top"/>
          </w:tcPr>
          <w:p>
            <w:pPr>
              <w:spacing w:line="440" w:lineRule="exact"/>
              <w:rPr>
                <w:rFonts w:ascii="仿宋" w:hAnsi="仿宋" w:eastAsia="仿宋"/>
                <w:szCs w:val="28"/>
              </w:rPr>
            </w:pPr>
            <w:r>
              <w:rPr>
                <w:rFonts w:hint="eastAsia" w:ascii="仿宋" w:hAnsi="仿宋" w:eastAsia="仿宋"/>
                <w:szCs w:val="28"/>
              </w:rPr>
              <w:t>按正常监控点月租合计数的80%支付</w:t>
            </w:r>
          </w:p>
        </w:tc>
      </w:tr>
    </w:tbl>
    <w:p>
      <w:pPr>
        <w:spacing w:line="440" w:lineRule="exact"/>
        <w:ind w:firstLine="560" w:firstLineChars="200"/>
        <w:rPr>
          <w:rFonts w:hint="eastAsia"/>
        </w:rPr>
      </w:pPr>
      <w:r>
        <w:rPr>
          <w:rFonts w:hint="eastAsia" w:ascii="仿宋" w:hAnsi="仿宋" w:eastAsia="仿宋"/>
          <w:szCs w:val="28"/>
        </w:rPr>
        <w:t>2、车辆、人员抓拍视频监控系统按卡口数，结合故障情况支付月租。因供应商提供的设备、线路或电源原因引起的故障，每月累计不超过3天的，按正常使用天数占全月比例支付租费（12时前排除故障，当天不计入故障如天数）；故障天数超过3天，不足10天，按正常使用天数占全月比例的90%支付租金；故障超过10天租方不支付租费。</w:t>
      </w:r>
    </w:p>
    <w:p>
      <w:pPr>
        <w:spacing w:line="440" w:lineRule="exact"/>
        <w:rPr>
          <w:rFonts w:ascii="仿宋" w:hAnsi="仿宋" w:eastAsia="仿宋"/>
          <w:szCs w:val="28"/>
        </w:rPr>
      </w:pPr>
      <w:r>
        <w:rPr>
          <w:rFonts w:hint="eastAsia" w:ascii="仿宋" w:hAnsi="仿宋" w:eastAsia="仿宋"/>
          <w:b/>
          <w:bCs/>
          <w:szCs w:val="28"/>
        </w:rPr>
        <w:t>8.支付</w:t>
      </w:r>
      <w:r>
        <w:rPr>
          <w:rFonts w:hint="eastAsia" w:ascii="仿宋" w:hAnsi="仿宋" w:eastAsia="仿宋"/>
          <w:szCs w:val="28"/>
        </w:rPr>
        <w:t>：支付应使用人民币；</w:t>
      </w:r>
    </w:p>
    <w:p>
      <w:pPr>
        <w:spacing w:line="440" w:lineRule="exact"/>
        <w:rPr>
          <w:rFonts w:ascii="仿宋" w:hAnsi="仿宋" w:eastAsia="仿宋"/>
          <w:b/>
          <w:bCs/>
          <w:szCs w:val="28"/>
        </w:rPr>
      </w:pPr>
      <w:r>
        <w:rPr>
          <w:rFonts w:hint="eastAsia" w:ascii="仿宋" w:hAnsi="仿宋" w:eastAsia="仿宋"/>
          <w:b/>
          <w:bCs/>
          <w:szCs w:val="28"/>
        </w:rPr>
        <w:t>9.技术服务</w:t>
      </w:r>
    </w:p>
    <w:p>
      <w:pPr>
        <w:spacing w:line="440" w:lineRule="exact"/>
        <w:ind w:firstLine="560" w:firstLineChars="200"/>
        <w:rPr>
          <w:rFonts w:ascii="仿宋" w:hAnsi="仿宋" w:eastAsia="仿宋"/>
          <w:szCs w:val="28"/>
        </w:rPr>
      </w:pPr>
      <w:r>
        <w:rPr>
          <w:rFonts w:hint="eastAsia" w:ascii="仿宋" w:hAnsi="仿宋" w:eastAsia="仿宋"/>
          <w:szCs w:val="28"/>
        </w:rPr>
        <w:t>供应商应负责安排采购人相关人员进行操作、维修的培训。具体时间及培训内容在投标时由供应商提出建议；</w:t>
      </w:r>
    </w:p>
    <w:p>
      <w:pPr>
        <w:spacing w:line="440" w:lineRule="exact"/>
        <w:rPr>
          <w:rFonts w:ascii="仿宋" w:hAnsi="仿宋" w:eastAsia="仿宋"/>
          <w:b/>
          <w:bCs/>
          <w:szCs w:val="28"/>
        </w:rPr>
      </w:pPr>
      <w:r>
        <w:rPr>
          <w:rFonts w:hint="eastAsia" w:ascii="仿宋" w:hAnsi="仿宋" w:eastAsia="仿宋"/>
          <w:b/>
          <w:bCs/>
          <w:szCs w:val="28"/>
        </w:rPr>
        <w:t>10.售后服务及承诺</w:t>
      </w:r>
    </w:p>
    <w:p>
      <w:pPr>
        <w:spacing w:line="440" w:lineRule="exact"/>
        <w:ind w:firstLine="560" w:firstLineChars="200"/>
        <w:rPr>
          <w:rFonts w:ascii="仿宋" w:hAnsi="仿宋" w:eastAsia="仿宋"/>
          <w:bCs/>
          <w:szCs w:val="28"/>
        </w:rPr>
      </w:pPr>
      <w:r>
        <w:rPr>
          <w:rFonts w:hint="eastAsia" w:ascii="仿宋" w:hAnsi="仿宋" w:eastAsia="仿宋"/>
          <w:bCs/>
          <w:szCs w:val="28"/>
        </w:rPr>
        <w:t>10.1供应商应明确承诺售后服务各项内容和措施，提供详细的服务地点、联系人、电话等有关资料；</w:t>
      </w:r>
    </w:p>
    <w:p>
      <w:pPr>
        <w:spacing w:line="440" w:lineRule="exact"/>
        <w:ind w:firstLine="560" w:firstLineChars="200"/>
        <w:rPr>
          <w:rFonts w:ascii="仿宋" w:hAnsi="仿宋" w:eastAsia="仿宋"/>
          <w:bCs/>
          <w:szCs w:val="28"/>
        </w:rPr>
      </w:pPr>
      <w:r>
        <w:rPr>
          <w:rFonts w:hint="eastAsia" w:ascii="仿宋" w:hAnsi="仿宋" w:eastAsia="仿宋"/>
          <w:bCs/>
          <w:szCs w:val="28"/>
        </w:rPr>
        <w:t>10.2</w:t>
      </w:r>
      <w:r>
        <w:rPr>
          <w:rFonts w:hint="eastAsia" w:ascii="仿宋" w:hAnsi="仿宋" w:eastAsia="仿宋"/>
          <w:b/>
          <w:bCs/>
          <w:szCs w:val="28"/>
        </w:rPr>
        <w:t>服务期：详见招标文件要求</w:t>
      </w:r>
      <w:r>
        <w:rPr>
          <w:rFonts w:hint="eastAsia" w:ascii="仿宋" w:hAnsi="仿宋" w:eastAsia="仿宋"/>
          <w:bCs/>
          <w:szCs w:val="28"/>
        </w:rPr>
        <w:t>。在服务期内，因服务质量所发生的一切费用均由供应商承担；</w:t>
      </w:r>
    </w:p>
    <w:p>
      <w:pPr>
        <w:spacing w:line="440" w:lineRule="exact"/>
        <w:rPr>
          <w:rFonts w:hint="eastAsia" w:ascii="仿宋" w:hAnsi="仿宋" w:eastAsia="仿宋"/>
          <w:b/>
          <w:bCs/>
          <w:szCs w:val="28"/>
        </w:rPr>
      </w:pPr>
      <w:r>
        <w:rPr>
          <w:rFonts w:hint="eastAsia" w:ascii="仿宋" w:hAnsi="仿宋" w:eastAsia="仿宋"/>
          <w:b/>
          <w:bCs/>
          <w:szCs w:val="28"/>
        </w:rPr>
        <w:t>11.履约保证及后续服务</w:t>
      </w:r>
    </w:p>
    <w:p>
      <w:pPr>
        <w:spacing w:line="440" w:lineRule="exact"/>
        <w:ind w:firstLine="560" w:firstLineChars="200"/>
        <w:rPr>
          <w:rFonts w:hint="eastAsia" w:ascii="仿宋" w:hAnsi="仿宋" w:eastAsia="仿宋"/>
          <w:bCs/>
          <w:szCs w:val="28"/>
        </w:rPr>
      </w:pPr>
      <w:r>
        <w:rPr>
          <w:rFonts w:hint="eastAsia" w:ascii="仿宋" w:hAnsi="仿宋" w:eastAsia="仿宋"/>
          <w:bCs/>
          <w:szCs w:val="28"/>
        </w:rPr>
        <w:t xml:space="preserve">11.1履约保证金: </w:t>
      </w:r>
    </w:p>
    <w:p>
      <w:pPr>
        <w:spacing w:line="440" w:lineRule="exact"/>
        <w:ind w:firstLine="1120" w:firstLineChars="400"/>
        <w:rPr>
          <w:rFonts w:hint="eastAsia" w:ascii="仿宋" w:hAnsi="仿宋" w:eastAsia="仿宋"/>
          <w:bCs/>
          <w:szCs w:val="28"/>
        </w:rPr>
      </w:pPr>
      <w:r>
        <w:rPr>
          <w:rFonts w:hint="eastAsia" w:ascii="仿宋" w:hAnsi="仿宋" w:eastAsia="仿宋"/>
          <w:bCs/>
          <w:szCs w:val="28"/>
        </w:rPr>
        <w:t>本项目无需缴纳</w:t>
      </w:r>
    </w:p>
    <w:p>
      <w:pPr>
        <w:spacing w:line="440" w:lineRule="exact"/>
        <w:rPr>
          <w:rFonts w:ascii="仿宋" w:hAnsi="仿宋" w:eastAsia="仿宋"/>
          <w:b/>
          <w:bCs/>
          <w:szCs w:val="28"/>
        </w:rPr>
      </w:pPr>
      <w:r>
        <w:rPr>
          <w:rFonts w:hint="eastAsia" w:ascii="仿宋" w:hAnsi="仿宋" w:eastAsia="仿宋"/>
          <w:b/>
          <w:bCs/>
          <w:szCs w:val="28"/>
        </w:rPr>
        <w:t>12.违约责任</w:t>
      </w:r>
    </w:p>
    <w:p>
      <w:pPr>
        <w:spacing w:line="440" w:lineRule="exact"/>
        <w:ind w:firstLine="560" w:firstLineChars="200"/>
        <w:rPr>
          <w:rFonts w:ascii="仿宋" w:hAnsi="仿宋" w:eastAsia="仿宋"/>
          <w:bCs/>
          <w:szCs w:val="28"/>
        </w:rPr>
      </w:pPr>
      <w:r>
        <w:rPr>
          <w:rFonts w:hint="eastAsia" w:ascii="仿宋" w:hAnsi="仿宋" w:eastAsia="仿宋"/>
          <w:bCs/>
          <w:szCs w:val="28"/>
        </w:rPr>
        <w:t>12.1 采购人无正当理由拒收接受服务的，采购人向供应商偿付合同款项百分之五作为违约金。</w:t>
      </w:r>
    </w:p>
    <w:p>
      <w:pPr>
        <w:spacing w:line="440" w:lineRule="exact"/>
        <w:ind w:firstLine="560" w:firstLineChars="200"/>
        <w:rPr>
          <w:rFonts w:ascii="仿宋" w:hAnsi="仿宋" w:eastAsia="仿宋"/>
          <w:bCs/>
          <w:szCs w:val="28"/>
        </w:rPr>
      </w:pPr>
      <w:r>
        <w:rPr>
          <w:rFonts w:hint="eastAsia" w:ascii="仿宋" w:hAnsi="仿宋" w:eastAsia="仿宋"/>
          <w:bCs/>
          <w:szCs w:val="28"/>
        </w:rPr>
        <w:t>12.2 采购人无故逾期验收和办理款项支付手续的,采购人应按逾期付款总额每日万分之五向供应商支付违约金。</w:t>
      </w:r>
    </w:p>
    <w:p>
      <w:pPr>
        <w:spacing w:line="440" w:lineRule="exact"/>
        <w:ind w:firstLine="560" w:firstLineChars="200"/>
        <w:rPr>
          <w:rFonts w:ascii="仿宋" w:hAnsi="仿宋" w:eastAsia="仿宋"/>
          <w:bCs/>
          <w:szCs w:val="28"/>
        </w:rPr>
      </w:pPr>
      <w:r>
        <w:rPr>
          <w:rFonts w:hint="eastAsia" w:ascii="仿宋" w:hAnsi="仿宋" w:eastAsia="仿宋"/>
          <w:bCs/>
          <w:szCs w:val="28"/>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pPr>
        <w:spacing w:line="440" w:lineRule="exact"/>
        <w:ind w:firstLine="560" w:firstLineChars="200"/>
        <w:rPr>
          <w:rFonts w:hint="eastAsia" w:ascii="仿宋" w:hAnsi="仿宋" w:eastAsia="仿宋"/>
          <w:bCs/>
          <w:szCs w:val="28"/>
        </w:rPr>
      </w:pPr>
      <w:r>
        <w:rPr>
          <w:rFonts w:ascii="仿宋" w:hAnsi="仿宋" w:eastAsia="仿宋"/>
          <w:bCs/>
          <w:szCs w:val="28"/>
        </w:rPr>
        <w:t>12.4</w:t>
      </w:r>
      <w:r>
        <w:rPr>
          <w:rFonts w:hint="eastAsia" w:ascii="仿宋" w:hAnsi="仿宋" w:eastAsia="仿宋"/>
          <w:szCs w:val="28"/>
        </w:rPr>
        <w:t>如供应商提供的服务或与服务相关的物品存在知识产权纠纷而导致本合同无法继续履行，在采购人发函要求解决相关知识产权问题后</w:t>
      </w:r>
      <w:r>
        <w:rPr>
          <w:rFonts w:ascii="仿宋" w:hAnsi="仿宋" w:eastAsia="仿宋"/>
          <w:szCs w:val="28"/>
        </w:rPr>
        <w:t>x</w:t>
      </w:r>
      <w:r>
        <w:rPr>
          <w:rFonts w:hint="eastAsia" w:ascii="仿宋" w:hAnsi="仿宋" w:eastAsia="仿宋"/>
          <w:szCs w:val="28"/>
        </w:rPr>
        <w:t>日内仍未解决的，则采购人有权单方终止本合同的履行，并要求供应商承担相应赔偿责任。</w:t>
      </w:r>
      <w:r>
        <w:rPr>
          <w:rFonts w:hint="eastAsia" w:ascii="仿宋" w:hAnsi="仿宋" w:eastAsia="仿宋"/>
          <w:bCs/>
          <w:szCs w:val="28"/>
        </w:rPr>
        <w:t xml:space="preserve"> </w:t>
      </w:r>
    </w:p>
    <w:p>
      <w:pPr>
        <w:spacing w:line="440" w:lineRule="exact"/>
        <w:rPr>
          <w:rFonts w:ascii="仿宋" w:hAnsi="仿宋" w:eastAsia="仿宋"/>
          <w:b/>
          <w:bCs/>
          <w:szCs w:val="28"/>
        </w:rPr>
      </w:pPr>
      <w:r>
        <w:rPr>
          <w:rFonts w:hint="eastAsia" w:ascii="仿宋" w:hAnsi="仿宋" w:eastAsia="仿宋"/>
          <w:b/>
          <w:bCs/>
          <w:szCs w:val="28"/>
        </w:rPr>
        <w:t>13.不可抗力事件处理</w:t>
      </w:r>
    </w:p>
    <w:p>
      <w:pPr>
        <w:spacing w:line="440" w:lineRule="exact"/>
        <w:ind w:firstLine="560" w:firstLineChars="200"/>
        <w:rPr>
          <w:rFonts w:ascii="仿宋" w:hAnsi="仿宋" w:eastAsia="仿宋"/>
          <w:bCs/>
          <w:szCs w:val="28"/>
        </w:rPr>
      </w:pPr>
      <w:r>
        <w:rPr>
          <w:rFonts w:hint="eastAsia" w:ascii="仿宋" w:hAnsi="仿宋" w:eastAsia="仿宋"/>
          <w:bCs/>
          <w:szCs w:val="28"/>
        </w:rPr>
        <w:t>13.1 在合同有效期内，任何一方因不可抗力事件导致不能履行合同，则合同履行期可延长，其延长期与不可抗力影响期相同。</w:t>
      </w:r>
    </w:p>
    <w:p>
      <w:pPr>
        <w:spacing w:line="440" w:lineRule="exact"/>
        <w:ind w:firstLine="560" w:firstLineChars="200"/>
        <w:rPr>
          <w:rFonts w:ascii="仿宋" w:hAnsi="仿宋" w:eastAsia="仿宋"/>
          <w:bCs/>
          <w:szCs w:val="28"/>
        </w:rPr>
      </w:pPr>
      <w:r>
        <w:rPr>
          <w:rFonts w:hint="eastAsia" w:ascii="仿宋" w:hAnsi="仿宋" w:eastAsia="仿宋"/>
          <w:bCs/>
          <w:szCs w:val="28"/>
        </w:rPr>
        <w:t>13.2 不可抗力事件发生后，应立即通知对方，并寄送有关权威机构出具的证明。</w:t>
      </w:r>
    </w:p>
    <w:p>
      <w:pPr>
        <w:spacing w:line="440" w:lineRule="exact"/>
        <w:ind w:firstLine="560" w:firstLineChars="200"/>
        <w:rPr>
          <w:rFonts w:ascii="仿宋" w:hAnsi="仿宋" w:eastAsia="仿宋"/>
          <w:bCs/>
          <w:szCs w:val="28"/>
        </w:rPr>
      </w:pPr>
      <w:r>
        <w:rPr>
          <w:rFonts w:hint="eastAsia" w:ascii="仿宋" w:hAnsi="仿宋" w:eastAsia="仿宋"/>
          <w:bCs/>
          <w:szCs w:val="28"/>
        </w:rPr>
        <w:t>13.3 不可抗力事件延续120天以上，双方应通过友好协商，确定是否继续履行合同。</w:t>
      </w:r>
    </w:p>
    <w:p>
      <w:pPr>
        <w:spacing w:line="440" w:lineRule="exact"/>
        <w:rPr>
          <w:rFonts w:ascii="仿宋" w:hAnsi="仿宋" w:eastAsia="仿宋"/>
          <w:bCs/>
          <w:szCs w:val="28"/>
        </w:rPr>
      </w:pPr>
      <w:r>
        <w:rPr>
          <w:rFonts w:hint="eastAsia" w:ascii="仿宋" w:hAnsi="仿宋" w:eastAsia="仿宋"/>
          <w:b/>
          <w:bCs/>
          <w:szCs w:val="28"/>
        </w:rPr>
        <w:t>14.</w:t>
      </w:r>
      <w:r>
        <w:rPr>
          <w:rFonts w:hint="eastAsia" w:ascii="仿宋" w:hAnsi="仿宋" w:eastAsia="仿宋"/>
          <w:bCs/>
          <w:szCs w:val="28"/>
        </w:rPr>
        <w:t xml:space="preserve"> </w:t>
      </w:r>
      <w:r>
        <w:rPr>
          <w:rFonts w:hint="eastAsia" w:ascii="仿宋" w:hAnsi="仿宋" w:eastAsia="仿宋"/>
          <w:b/>
          <w:bCs/>
          <w:szCs w:val="28"/>
        </w:rPr>
        <w:t>争议解决</w:t>
      </w:r>
    </w:p>
    <w:p>
      <w:pPr>
        <w:spacing w:line="440" w:lineRule="exact"/>
        <w:ind w:firstLine="560" w:firstLineChars="200"/>
        <w:rPr>
          <w:rFonts w:ascii="仿宋" w:hAnsi="仿宋" w:eastAsia="仿宋"/>
          <w:szCs w:val="28"/>
        </w:rPr>
      </w:pPr>
      <w:r>
        <w:rPr>
          <w:rFonts w:hint="eastAsia" w:ascii="仿宋" w:hAnsi="仿宋" w:eastAsia="仿宋"/>
          <w:szCs w:val="28"/>
        </w:rPr>
        <w:t>14.1在执行本合同中所发生的或与本合同有关的一切争端，合同双方应通过友好协商解决，经过协商仍不能解决，双方选择通过下列第</w:t>
      </w:r>
      <w:r>
        <w:rPr>
          <w:rFonts w:hint="eastAsia" w:ascii="仿宋" w:hAnsi="仿宋" w:eastAsia="仿宋"/>
          <w:szCs w:val="28"/>
          <w:u w:val="single"/>
        </w:rPr>
        <w:t>（1）</w:t>
      </w:r>
      <w:r>
        <w:rPr>
          <w:rFonts w:hint="eastAsia" w:ascii="仿宋" w:hAnsi="仿宋" w:eastAsia="仿宋"/>
          <w:szCs w:val="28"/>
        </w:rPr>
        <w:t>种方式解决：</w:t>
      </w:r>
    </w:p>
    <w:p>
      <w:pPr>
        <w:spacing w:line="440" w:lineRule="exact"/>
        <w:ind w:firstLine="560" w:firstLineChars="200"/>
        <w:rPr>
          <w:rFonts w:ascii="仿宋" w:hAnsi="仿宋" w:eastAsia="仿宋"/>
          <w:szCs w:val="28"/>
        </w:rPr>
      </w:pPr>
      <w:r>
        <w:rPr>
          <w:rFonts w:hint="eastAsia" w:ascii="仿宋" w:hAnsi="仿宋" w:eastAsia="仿宋"/>
          <w:szCs w:val="28"/>
        </w:rPr>
        <w:t>（1）将争端提交湖州仲裁委员会仲裁</w:t>
      </w:r>
    </w:p>
    <w:p>
      <w:pPr>
        <w:spacing w:line="440" w:lineRule="exact"/>
        <w:ind w:firstLine="560" w:firstLineChars="200"/>
        <w:rPr>
          <w:rFonts w:ascii="仿宋" w:hAnsi="仿宋" w:eastAsia="仿宋"/>
          <w:szCs w:val="28"/>
        </w:rPr>
      </w:pPr>
      <w:r>
        <w:rPr>
          <w:rFonts w:hint="eastAsia" w:ascii="仿宋" w:hAnsi="仿宋" w:eastAsia="仿宋"/>
          <w:szCs w:val="28"/>
        </w:rPr>
        <w:t>（2）直接向采购人所在地有管辖权的人民法院起诉。</w:t>
      </w:r>
    </w:p>
    <w:p>
      <w:pPr>
        <w:spacing w:line="440" w:lineRule="exact"/>
        <w:ind w:firstLine="560" w:firstLineChars="200"/>
        <w:rPr>
          <w:rFonts w:ascii="仿宋" w:hAnsi="仿宋" w:eastAsia="仿宋"/>
          <w:szCs w:val="28"/>
        </w:rPr>
      </w:pPr>
      <w:r>
        <w:rPr>
          <w:rFonts w:hint="eastAsia" w:ascii="仿宋" w:hAnsi="仿宋" w:eastAsia="仿宋"/>
          <w:szCs w:val="28"/>
        </w:rPr>
        <w:t>14.</w:t>
      </w:r>
      <w:r>
        <w:rPr>
          <w:rFonts w:ascii="仿宋" w:hAnsi="仿宋" w:eastAsia="仿宋"/>
          <w:szCs w:val="28"/>
        </w:rPr>
        <w:t>2</w:t>
      </w:r>
      <w:r>
        <w:rPr>
          <w:rFonts w:hint="eastAsia" w:ascii="仿宋" w:hAnsi="仿宋" w:eastAsia="仿宋"/>
          <w:szCs w:val="28"/>
        </w:rPr>
        <w:t>仲裁费用或诉讼费用应由败诉方负担。</w:t>
      </w:r>
    </w:p>
    <w:p>
      <w:pPr>
        <w:spacing w:line="440" w:lineRule="exact"/>
        <w:ind w:firstLine="560" w:firstLineChars="200"/>
        <w:rPr>
          <w:rFonts w:ascii="仿宋" w:hAnsi="仿宋" w:eastAsia="仿宋"/>
          <w:szCs w:val="28"/>
        </w:rPr>
      </w:pPr>
      <w:r>
        <w:rPr>
          <w:rFonts w:hint="eastAsia" w:ascii="仿宋" w:hAnsi="仿宋" w:eastAsia="仿宋"/>
          <w:szCs w:val="28"/>
        </w:rPr>
        <w:t>14.</w:t>
      </w:r>
      <w:r>
        <w:rPr>
          <w:rFonts w:ascii="仿宋" w:hAnsi="仿宋" w:eastAsia="仿宋"/>
          <w:szCs w:val="28"/>
        </w:rPr>
        <w:t>3</w:t>
      </w:r>
      <w:r>
        <w:rPr>
          <w:rFonts w:hint="eastAsia" w:ascii="仿宋" w:hAnsi="仿宋" w:eastAsia="仿宋"/>
          <w:szCs w:val="28"/>
        </w:rPr>
        <w:t>在仲裁或诉讼期间，除进行仲裁或诉讼的部分外，本合同其它部分应继续执行。</w:t>
      </w:r>
    </w:p>
    <w:p>
      <w:pPr>
        <w:spacing w:line="440" w:lineRule="exact"/>
        <w:rPr>
          <w:rFonts w:ascii="仿宋" w:hAnsi="仿宋" w:eastAsia="仿宋"/>
          <w:b/>
          <w:bCs/>
          <w:szCs w:val="28"/>
        </w:rPr>
      </w:pPr>
      <w:r>
        <w:rPr>
          <w:rFonts w:hint="eastAsia" w:ascii="仿宋" w:hAnsi="仿宋" w:eastAsia="仿宋"/>
          <w:b/>
          <w:bCs/>
          <w:szCs w:val="28"/>
        </w:rPr>
        <w:t>15.转让或分包</w:t>
      </w:r>
    </w:p>
    <w:p>
      <w:pPr>
        <w:spacing w:line="440" w:lineRule="exact"/>
        <w:ind w:firstLine="560" w:firstLineChars="200"/>
        <w:rPr>
          <w:rFonts w:ascii="仿宋" w:hAnsi="仿宋" w:eastAsia="仿宋"/>
          <w:szCs w:val="28"/>
        </w:rPr>
      </w:pPr>
      <w:r>
        <w:rPr>
          <w:rFonts w:hint="eastAsia" w:ascii="仿宋" w:hAnsi="仿宋" w:eastAsia="仿宋"/>
          <w:szCs w:val="28"/>
        </w:rPr>
        <w:t>15.1本合同范围的服务，应由供应商提供，不得转让他人供应；</w:t>
      </w:r>
    </w:p>
    <w:p>
      <w:pPr>
        <w:spacing w:line="440" w:lineRule="exact"/>
        <w:ind w:firstLine="560" w:firstLineChars="200"/>
        <w:rPr>
          <w:rFonts w:ascii="仿宋" w:hAnsi="仿宋" w:eastAsia="仿宋"/>
          <w:szCs w:val="28"/>
        </w:rPr>
      </w:pPr>
      <w:r>
        <w:rPr>
          <w:rFonts w:hint="eastAsia" w:ascii="仿宋" w:hAnsi="仿宋" w:eastAsia="仿宋"/>
          <w:szCs w:val="28"/>
        </w:rPr>
        <w:t>15.2除非得到采购人的书面同意后，供应商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pPr>
        <w:spacing w:line="440" w:lineRule="exact"/>
        <w:ind w:firstLine="560" w:firstLineChars="200"/>
        <w:rPr>
          <w:rFonts w:ascii="仿宋" w:hAnsi="仿宋" w:eastAsia="仿宋"/>
          <w:szCs w:val="28"/>
        </w:rPr>
      </w:pPr>
      <w:r>
        <w:rPr>
          <w:rFonts w:hint="eastAsia" w:ascii="仿宋" w:hAnsi="仿宋" w:eastAsia="仿宋"/>
          <w:szCs w:val="28"/>
        </w:rPr>
        <w:t>15.3本合同全部或部分的分包不能减轻供应商承担的责任，供应商仍须将分包人的任何行动、错误或疏忽当作是自己完成的并负全责；</w:t>
      </w:r>
    </w:p>
    <w:p>
      <w:pPr>
        <w:spacing w:line="440" w:lineRule="exact"/>
        <w:ind w:firstLine="560" w:firstLineChars="200"/>
        <w:rPr>
          <w:rFonts w:ascii="仿宋" w:hAnsi="仿宋" w:eastAsia="仿宋"/>
          <w:szCs w:val="28"/>
        </w:rPr>
      </w:pPr>
      <w:r>
        <w:rPr>
          <w:rFonts w:ascii="仿宋" w:hAnsi="仿宋" w:eastAsia="仿宋"/>
          <w:szCs w:val="28"/>
        </w:rPr>
        <w:t>15</w:t>
      </w:r>
      <w:r>
        <w:rPr>
          <w:rFonts w:hint="eastAsia" w:ascii="仿宋" w:hAnsi="仿宋" w:eastAsia="仿宋"/>
          <w:szCs w:val="28"/>
        </w:rPr>
        <w:t>.4在任何分包合同中，须注明分包人按分包合同的范围履行，在供应商按本合同的履行终止时（不论任何原因），亦同时一并终止；</w:t>
      </w:r>
    </w:p>
    <w:p>
      <w:pPr>
        <w:spacing w:line="440" w:lineRule="exact"/>
        <w:ind w:firstLine="560" w:firstLineChars="200"/>
        <w:rPr>
          <w:rFonts w:ascii="仿宋" w:hAnsi="仿宋" w:eastAsia="仿宋"/>
          <w:szCs w:val="28"/>
        </w:rPr>
      </w:pPr>
      <w:r>
        <w:rPr>
          <w:rFonts w:hint="eastAsia" w:ascii="仿宋" w:hAnsi="仿宋" w:eastAsia="仿宋"/>
          <w:szCs w:val="28"/>
        </w:rPr>
        <w:t>15.5如有转让和未经采购人同意的分包行为，采购人有权给予终止合同。</w:t>
      </w:r>
    </w:p>
    <w:p>
      <w:pPr>
        <w:spacing w:line="440" w:lineRule="exact"/>
        <w:rPr>
          <w:rFonts w:ascii="仿宋" w:hAnsi="仿宋" w:eastAsia="仿宋"/>
          <w:b/>
          <w:bCs/>
          <w:szCs w:val="28"/>
        </w:rPr>
      </w:pPr>
      <w:r>
        <w:rPr>
          <w:rFonts w:hint="eastAsia" w:ascii="仿宋" w:hAnsi="仿宋" w:eastAsia="仿宋"/>
          <w:b/>
          <w:bCs/>
          <w:szCs w:val="28"/>
        </w:rPr>
        <w:t>16.适用法律</w:t>
      </w:r>
    </w:p>
    <w:p>
      <w:pPr>
        <w:spacing w:line="440" w:lineRule="exact"/>
        <w:ind w:firstLine="560" w:firstLineChars="200"/>
        <w:rPr>
          <w:rFonts w:ascii="仿宋" w:hAnsi="仿宋" w:eastAsia="仿宋"/>
          <w:bCs/>
          <w:szCs w:val="28"/>
        </w:rPr>
      </w:pPr>
      <w:r>
        <w:rPr>
          <w:rFonts w:hint="eastAsia" w:ascii="仿宋" w:hAnsi="仿宋" w:eastAsia="仿宋"/>
          <w:szCs w:val="28"/>
        </w:rPr>
        <w:t>合同适用法律有《中华人民共和国政府采购法》、《中华人民共和国民法典》、《中华人民共和国产品质量法》和浙江省有关条例等。</w:t>
      </w:r>
    </w:p>
    <w:p>
      <w:pPr>
        <w:spacing w:line="440" w:lineRule="exact"/>
        <w:rPr>
          <w:rFonts w:ascii="仿宋" w:hAnsi="仿宋" w:eastAsia="仿宋"/>
          <w:b/>
          <w:bCs/>
          <w:szCs w:val="28"/>
        </w:rPr>
      </w:pPr>
      <w:r>
        <w:rPr>
          <w:rFonts w:hint="eastAsia" w:ascii="仿宋" w:hAnsi="仿宋" w:eastAsia="仿宋"/>
          <w:b/>
          <w:bCs/>
          <w:szCs w:val="28"/>
        </w:rPr>
        <w:t>17.合同生效及其他</w:t>
      </w:r>
    </w:p>
    <w:p>
      <w:pPr>
        <w:spacing w:line="440" w:lineRule="exact"/>
        <w:ind w:firstLine="560" w:firstLineChars="200"/>
        <w:rPr>
          <w:rFonts w:ascii="仿宋" w:hAnsi="仿宋" w:eastAsia="仿宋"/>
          <w:bCs/>
          <w:szCs w:val="28"/>
        </w:rPr>
      </w:pPr>
      <w:r>
        <w:rPr>
          <w:rFonts w:hint="eastAsia" w:ascii="仿宋" w:hAnsi="仿宋" w:eastAsia="仿宋"/>
          <w:bCs/>
          <w:szCs w:val="28"/>
        </w:rPr>
        <w:t>17.1本合同经双方法人及法定代表人签字盖章生效；</w:t>
      </w:r>
    </w:p>
    <w:p>
      <w:pPr>
        <w:spacing w:line="440" w:lineRule="exact"/>
        <w:ind w:firstLine="560" w:firstLineChars="200"/>
        <w:rPr>
          <w:rFonts w:ascii="仿宋" w:hAnsi="仿宋" w:eastAsia="仿宋"/>
          <w:bCs/>
          <w:szCs w:val="28"/>
        </w:rPr>
      </w:pPr>
      <w:r>
        <w:rPr>
          <w:rFonts w:hint="eastAsia" w:ascii="仿宋" w:hAnsi="仿宋" w:eastAsia="仿宋"/>
          <w:bCs/>
          <w:szCs w:val="28"/>
        </w:rPr>
        <w:t>17.2本合同一式四份，供应商、采购代理机构各一份、采购人两份。</w:t>
      </w:r>
    </w:p>
    <w:p>
      <w:pPr>
        <w:spacing w:line="440" w:lineRule="exact"/>
        <w:ind w:firstLine="560" w:firstLineChars="200"/>
        <w:rPr>
          <w:rFonts w:ascii="仿宋" w:hAnsi="仿宋" w:eastAsia="仿宋"/>
          <w:bCs/>
          <w:szCs w:val="28"/>
        </w:rPr>
      </w:pPr>
      <w:r>
        <w:rPr>
          <w:rFonts w:hint="eastAsia" w:ascii="仿宋" w:hAnsi="仿宋" w:eastAsia="仿宋"/>
          <w:bCs/>
          <w:szCs w:val="28"/>
        </w:rPr>
        <w:t xml:space="preserve">采购人：                          供应商： </w:t>
      </w:r>
    </w:p>
    <w:p>
      <w:pPr>
        <w:spacing w:line="440" w:lineRule="exact"/>
        <w:ind w:firstLine="560" w:firstLineChars="200"/>
        <w:rPr>
          <w:rFonts w:ascii="仿宋" w:hAnsi="仿宋" w:eastAsia="仿宋"/>
          <w:bCs/>
          <w:szCs w:val="28"/>
        </w:rPr>
      </w:pPr>
      <w:r>
        <w:rPr>
          <w:rFonts w:hint="eastAsia" w:ascii="仿宋" w:hAnsi="仿宋" w:eastAsia="仿宋"/>
          <w:bCs/>
          <w:szCs w:val="28"/>
        </w:rPr>
        <w:t xml:space="preserve">地址：                            地址： </w:t>
      </w:r>
    </w:p>
    <w:p>
      <w:pPr>
        <w:spacing w:line="440" w:lineRule="exact"/>
        <w:ind w:firstLine="560" w:firstLineChars="200"/>
        <w:rPr>
          <w:rFonts w:ascii="仿宋" w:hAnsi="仿宋" w:eastAsia="仿宋"/>
          <w:bCs/>
          <w:szCs w:val="28"/>
        </w:rPr>
      </w:pPr>
      <w:r>
        <w:rPr>
          <w:rFonts w:hint="eastAsia" w:ascii="仿宋" w:hAnsi="仿宋" w:eastAsia="仿宋"/>
          <w:bCs/>
          <w:szCs w:val="28"/>
        </w:rPr>
        <w:t>法定（或授权）代表人：            法定（或授权）代表人：</w:t>
      </w:r>
    </w:p>
    <w:p>
      <w:pPr>
        <w:spacing w:line="440" w:lineRule="exact"/>
        <w:ind w:firstLine="560" w:firstLineChars="200"/>
        <w:rPr>
          <w:rFonts w:ascii="仿宋" w:hAnsi="仿宋" w:eastAsia="仿宋"/>
          <w:bCs/>
          <w:szCs w:val="28"/>
        </w:rPr>
      </w:pPr>
      <w:r>
        <w:rPr>
          <w:rFonts w:hint="eastAsia" w:ascii="仿宋" w:hAnsi="仿宋" w:eastAsia="仿宋"/>
          <w:bCs/>
          <w:szCs w:val="28"/>
        </w:rPr>
        <w:t>签字日期：   年  月  日           签字日期：   年  月  日</w:t>
      </w:r>
    </w:p>
    <w:p>
      <w:pPr>
        <w:spacing w:line="530" w:lineRule="exact"/>
        <w:jc w:val="center"/>
        <w:rPr>
          <w:rFonts w:hint="eastAsia" w:ascii="宋体" w:hAnsi="宋体"/>
          <w:b/>
          <w:color w:val="000000"/>
          <w:sz w:val="36"/>
          <w:szCs w:val="36"/>
        </w:rPr>
      </w:pPr>
    </w:p>
    <w:p>
      <w:pPr>
        <w:spacing w:line="530" w:lineRule="exact"/>
        <w:jc w:val="center"/>
        <w:rPr>
          <w:rFonts w:hint="eastAsia" w:ascii="宋体" w:hAnsi="宋体"/>
          <w:b/>
          <w:color w:val="000000"/>
          <w:sz w:val="36"/>
          <w:szCs w:val="36"/>
        </w:rPr>
      </w:pPr>
    </w:p>
    <w:p>
      <w:pPr>
        <w:spacing w:line="530" w:lineRule="exact"/>
        <w:jc w:val="center"/>
        <w:rPr>
          <w:rFonts w:hint="eastAsia" w:ascii="宋体" w:hAnsi="宋体"/>
          <w:b/>
          <w:color w:val="000000"/>
          <w:sz w:val="36"/>
          <w:szCs w:val="36"/>
        </w:rPr>
      </w:pPr>
    </w:p>
    <w:p>
      <w:pPr>
        <w:spacing w:line="530" w:lineRule="exact"/>
        <w:jc w:val="center"/>
        <w:rPr>
          <w:rFonts w:hint="eastAsia" w:ascii="宋体" w:hAnsi="宋体"/>
          <w:b/>
          <w:color w:val="000000"/>
          <w:sz w:val="36"/>
          <w:szCs w:val="36"/>
        </w:rPr>
      </w:pPr>
    </w:p>
    <w:p>
      <w:pPr>
        <w:spacing w:line="530" w:lineRule="exact"/>
        <w:jc w:val="center"/>
        <w:rPr>
          <w:rFonts w:hint="eastAsia" w:ascii="宋体" w:hAnsi="宋体"/>
          <w:b/>
          <w:color w:val="000000"/>
          <w:sz w:val="36"/>
          <w:szCs w:val="36"/>
        </w:rPr>
      </w:pPr>
    </w:p>
    <w:p>
      <w:pPr>
        <w:spacing w:line="530" w:lineRule="exact"/>
        <w:jc w:val="center"/>
        <w:rPr>
          <w:rFonts w:hint="eastAsia" w:ascii="宋体" w:hAnsi="宋体"/>
          <w:b/>
          <w:color w:val="000000"/>
          <w:sz w:val="36"/>
          <w:szCs w:val="36"/>
        </w:rPr>
      </w:pPr>
    </w:p>
    <w:p>
      <w:pPr>
        <w:spacing w:line="530" w:lineRule="exact"/>
        <w:jc w:val="center"/>
        <w:rPr>
          <w:rFonts w:hint="eastAsia" w:ascii="宋体" w:hAnsi="宋体"/>
          <w:b/>
          <w:color w:val="000000"/>
          <w:sz w:val="36"/>
          <w:szCs w:val="36"/>
        </w:rPr>
      </w:pPr>
      <w:r>
        <w:rPr>
          <w:rFonts w:hint="eastAsia" w:ascii="宋体" w:hAnsi="宋体"/>
          <w:b/>
          <w:color w:val="000000"/>
          <w:sz w:val="36"/>
          <w:szCs w:val="36"/>
        </w:rPr>
        <w:t>第六章  投标文件格式</w:t>
      </w:r>
    </w:p>
    <w:p>
      <w:pPr>
        <w:spacing w:line="560" w:lineRule="exact"/>
        <w:ind w:right="560" w:rightChars="200"/>
        <w:rPr>
          <w:rFonts w:hint="eastAsia" w:ascii="宋体" w:hAnsi="宋体"/>
          <w:b/>
          <w:color w:val="000000"/>
          <w:sz w:val="44"/>
          <w:szCs w:val="44"/>
        </w:rPr>
      </w:pPr>
    </w:p>
    <w:p>
      <w:pPr>
        <w:spacing w:line="560" w:lineRule="exact"/>
        <w:ind w:right="560" w:rightChars="200"/>
        <w:rPr>
          <w:rFonts w:hint="eastAsia" w:ascii="宋体" w:hAnsi="宋体"/>
          <w:b/>
          <w:color w:val="000000"/>
          <w:sz w:val="44"/>
          <w:szCs w:val="44"/>
        </w:rPr>
      </w:pPr>
    </w:p>
    <w:p>
      <w:pPr>
        <w:spacing w:line="560" w:lineRule="exact"/>
        <w:ind w:right="560" w:rightChars="200"/>
        <w:rPr>
          <w:rFonts w:hint="eastAsia" w:ascii="宋体" w:hAnsi="宋体"/>
          <w:b/>
          <w:color w:val="000000"/>
          <w:szCs w:val="28"/>
        </w:rPr>
      </w:pPr>
      <w:r>
        <w:rPr>
          <w:rFonts w:hint="eastAsia" w:ascii="宋体" w:hAnsi="宋体"/>
          <w:b/>
          <w:color w:val="000000"/>
          <w:szCs w:val="28"/>
        </w:rPr>
        <w:t>1.资格/技术、商务、资信及其他封面格式：</w:t>
      </w:r>
    </w:p>
    <w:p>
      <w:pPr>
        <w:autoSpaceDE w:val="0"/>
        <w:autoSpaceDN w:val="0"/>
        <w:adjustRightInd w:val="0"/>
        <w:spacing w:line="360" w:lineRule="exact"/>
        <w:jc w:val="center"/>
        <w:rPr>
          <w:rFonts w:hint="eastAsia" w:ascii="宋体" w:hAnsi="宋体"/>
          <w:b/>
          <w:sz w:val="36"/>
          <w:lang w:val="zh-CN"/>
        </w:rPr>
      </w:pPr>
    </w:p>
    <w:p>
      <w:pPr>
        <w:autoSpaceDE w:val="0"/>
        <w:autoSpaceDN w:val="0"/>
        <w:adjustRightInd w:val="0"/>
        <w:spacing w:line="360" w:lineRule="exact"/>
        <w:jc w:val="center"/>
        <w:rPr>
          <w:rFonts w:hint="eastAsia" w:ascii="宋体" w:hAnsi="宋体"/>
          <w:b/>
          <w:sz w:val="36"/>
          <w:lang w:val="zh-CN"/>
        </w:rPr>
      </w:pPr>
    </w:p>
    <w:p>
      <w:pPr>
        <w:autoSpaceDE w:val="0"/>
        <w:autoSpaceDN w:val="0"/>
        <w:adjustRightInd w:val="0"/>
        <w:spacing w:line="360" w:lineRule="exact"/>
        <w:jc w:val="right"/>
        <w:rPr>
          <w:rFonts w:hint="eastAsia" w:ascii="宋体" w:hAnsi="宋体"/>
          <w:b/>
          <w:color w:val="000000"/>
          <w:szCs w:val="28"/>
        </w:rPr>
      </w:pPr>
    </w:p>
    <w:p>
      <w:pPr>
        <w:autoSpaceDE w:val="0"/>
        <w:autoSpaceDN w:val="0"/>
        <w:adjustRightInd w:val="0"/>
        <w:spacing w:line="360" w:lineRule="exact"/>
        <w:rPr>
          <w:rFonts w:hint="eastAsia" w:ascii="宋体" w:hAnsi="宋体"/>
          <w:b/>
          <w:color w:val="000000"/>
          <w:szCs w:val="28"/>
        </w:rPr>
      </w:pPr>
    </w:p>
    <w:p>
      <w:pPr>
        <w:autoSpaceDE w:val="0"/>
        <w:autoSpaceDN w:val="0"/>
        <w:adjustRightInd w:val="0"/>
        <w:spacing w:line="540" w:lineRule="exact"/>
        <w:rPr>
          <w:rFonts w:hint="eastAsia" w:ascii="宋体" w:hAnsi="宋体"/>
          <w:b/>
          <w:color w:val="000000"/>
          <w:szCs w:val="28"/>
        </w:rPr>
      </w:pPr>
    </w:p>
    <w:p>
      <w:pPr>
        <w:autoSpaceDE w:val="0"/>
        <w:autoSpaceDN w:val="0"/>
        <w:adjustRightInd w:val="0"/>
        <w:spacing w:line="540" w:lineRule="exact"/>
        <w:jc w:val="center"/>
        <w:rPr>
          <w:rFonts w:hint="eastAsia" w:ascii="宋体" w:hAnsi="宋体"/>
          <w:b/>
          <w:color w:val="000000"/>
          <w:sz w:val="30"/>
          <w:szCs w:val="30"/>
        </w:rPr>
      </w:pPr>
      <w:r>
        <w:rPr>
          <w:rFonts w:hint="eastAsia" w:ascii="宋体" w:hAnsi="宋体"/>
          <w:b/>
          <w:color w:val="000000"/>
          <w:sz w:val="30"/>
          <w:szCs w:val="30"/>
        </w:rPr>
        <w:t>资格文件/技术、商务、资信及其他文件</w:t>
      </w:r>
    </w:p>
    <w:p>
      <w:pPr>
        <w:autoSpaceDE w:val="0"/>
        <w:autoSpaceDN w:val="0"/>
        <w:adjustRightInd w:val="0"/>
        <w:spacing w:line="540" w:lineRule="exact"/>
        <w:jc w:val="center"/>
        <w:rPr>
          <w:rFonts w:hint="eastAsia" w:ascii="宋体" w:hAnsi="宋体"/>
          <w:b/>
          <w:color w:val="000000"/>
          <w:szCs w:val="28"/>
        </w:rPr>
      </w:pPr>
    </w:p>
    <w:p>
      <w:pPr>
        <w:autoSpaceDE w:val="0"/>
        <w:autoSpaceDN w:val="0"/>
        <w:adjustRightInd w:val="0"/>
        <w:spacing w:line="640" w:lineRule="exact"/>
        <w:jc w:val="left"/>
        <w:rPr>
          <w:rFonts w:hint="eastAsia" w:ascii="宋体" w:hAnsi="宋体"/>
          <w:color w:val="000000"/>
          <w:sz w:val="24"/>
        </w:rPr>
      </w:pPr>
      <w:r>
        <w:rPr>
          <w:rFonts w:hint="eastAsia" w:ascii="宋体" w:hAnsi="宋体"/>
          <w:color w:val="000000"/>
          <w:sz w:val="24"/>
        </w:rPr>
        <w:t xml:space="preserve">项目名称：湖州市吴兴区高清治安动态视频监控系统服务项目 </w:t>
      </w:r>
    </w:p>
    <w:p>
      <w:pPr>
        <w:autoSpaceDE w:val="0"/>
        <w:autoSpaceDN w:val="0"/>
        <w:adjustRightInd w:val="0"/>
        <w:spacing w:line="640" w:lineRule="exact"/>
        <w:jc w:val="left"/>
        <w:rPr>
          <w:rFonts w:hint="eastAsia" w:ascii="宋体" w:hAnsi="宋体"/>
          <w:color w:val="000000"/>
          <w:sz w:val="24"/>
        </w:rPr>
      </w:pPr>
      <w:r>
        <w:rPr>
          <w:rFonts w:hint="eastAsia" w:ascii="宋体" w:hAnsi="宋体"/>
          <w:color w:val="000000"/>
          <w:sz w:val="24"/>
        </w:rPr>
        <w:t>项目编号</w:t>
      </w:r>
      <w:r>
        <w:rPr>
          <w:rFonts w:hint="eastAsia" w:ascii="宋体" w:hAnsi="宋体"/>
          <w:sz w:val="24"/>
        </w:rPr>
        <w:t xml:space="preserve">：ZJMY（采）2021165  </w:t>
      </w:r>
    </w:p>
    <w:p>
      <w:pPr>
        <w:autoSpaceDE w:val="0"/>
        <w:autoSpaceDN w:val="0"/>
        <w:adjustRightInd w:val="0"/>
        <w:spacing w:line="640" w:lineRule="exact"/>
        <w:jc w:val="left"/>
        <w:rPr>
          <w:rFonts w:hint="eastAsia" w:ascii="宋体" w:hAnsi="宋体"/>
          <w:color w:val="000000"/>
          <w:sz w:val="24"/>
        </w:rPr>
      </w:pPr>
      <w:r>
        <w:rPr>
          <w:rFonts w:hint="eastAsia" w:ascii="宋体" w:hAnsi="宋体"/>
          <w:color w:val="000000"/>
          <w:sz w:val="24"/>
        </w:rPr>
        <w:t>供应商名称：</w:t>
      </w:r>
    </w:p>
    <w:p>
      <w:pPr>
        <w:autoSpaceDE w:val="0"/>
        <w:autoSpaceDN w:val="0"/>
        <w:adjustRightInd w:val="0"/>
        <w:spacing w:line="640" w:lineRule="exact"/>
        <w:jc w:val="left"/>
        <w:rPr>
          <w:rFonts w:hint="eastAsia" w:ascii="宋体" w:hAnsi="宋体"/>
          <w:color w:val="000000"/>
          <w:sz w:val="24"/>
        </w:rPr>
      </w:pPr>
      <w:r>
        <w:rPr>
          <w:rFonts w:hint="eastAsia" w:ascii="宋体" w:hAnsi="宋体"/>
          <w:color w:val="000000"/>
          <w:sz w:val="24"/>
        </w:rPr>
        <w:t>供应商地址：</w:t>
      </w:r>
    </w:p>
    <w:p>
      <w:pPr>
        <w:autoSpaceDE w:val="0"/>
        <w:autoSpaceDN w:val="0"/>
        <w:adjustRightInd w:val="0"/>
        <w:spacing w:line="540" w:lineRule="exact"/>
        <w:jc w:val="left"/>
        <w:rPr>
          <w:rFonts w:hint="eastAsia" w:ascii="宋体" w:hAnsi="宋体"/>
          <w:sz w:val="36"/>
          <w:lang w:val="zh-CN"/>
        </w:rPr>
      </w:pPr>
    </w:p>
    <w:p>
      <w:pPr>
        <w:autoSpaceDE w:val="0"/>
        <w:autoSpaceDN w:val="0"/>
        <w:adjustRightInd w:val="0"/>
        <w:spacing w:line="540" w:lineRule="exact"/>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ind w:right="140"/>
        <w:jc w:val="right"/>
        <w:rPr>
          <w:rFonts w:hint="eastAsia" w:ascii="宋体" w:hAnsi="宋体"/>
          <w:color w:val="000000"/>
          <w:szCs w:val="28"/>
        </w:rPr>
      </w:pPr>
      <w:r>
        <w:rPr>
          <w:rFonts w:hint="eastAsia" w:ascii="宋体" w:hAnsi="宋体"/>
          <w:color w:val="000000"/>
          <w:szCs w:val="28"/>
        </w:rPr>
        <w:t>年   月   日</w:t>
      </w:r>
    </w:p>
    <w:p>
      <w:pPr>
        <w:autoSpaceDE w:val="0"/>
        <w:autoSpaceDN w:val="0"/>
        <w:adjustRightInd w:val="0"/>
        <w:spacing w:line="360" w:lineRule="exact"/>
        <w:jc w:val="center"/>
        <w:rPr>
          <w:rFonts w:hint="eastAsia" w:ascii="宋体" w:hAnsi="宋体"/>
          <w:b/>
          <w:sz w:val="36"/>
          <w:lang w:val="zh-CN"/>
        </w:rPr>
      </w:pPr>
    </w:p>
    <w:p>
      <w:pPr>
        <w:autoSpaceDE w:val="0"/>
        <w:autoSpaceDN w:val="0"/>
        <w:adjustRightInd w:val="0"/>
        <w:spacing w:line="640" w:lineRule="exact"/>
        <w:jc w:val="left"/>
        <w:rPr>
          <w:rFonts w:hint="eastAsia" w:ascii="宋体" w:hAnsi="宋体"/>
          <w:b/>
          <w:szCs w:val="28"/>
        </w:rPr>
      </w:pPr>
      <w:r>
        <w:rPr>
          <w:rFonts w:hint="eastAsia" w:ascii="宋体" w:hAnsi="宋体"/>
          <w:b/>
          <w:szCs w:val="28"/>
        </w:rPr>
        <w:t>2. 资格/技术/商务资信文件目录</w:t>
      </w:r>
    </w:p>
    <w:p>
      <w:pPr>
        <w:autoSpaceDE w:val="0"/>
        <w:autoSpaceDN w:val="0"/>
        <w:adjustRightInd w:val="0"/>
        <w:spacing w:line="640" w:lineRule="exact"/>
        <w:jc w:val="left"/>
        <w:rPr>
          <w:rFonts w:hint="eastAsia" w:ascii="宋体" w:hAnsi="宋体"/>
          <w:szCs w:val="28"/>
        </w:rPr>
      </w:pPr>
      <w:r>
        <w:rPr>
          <w:rFonts w:hint="eastAsia" w:ascii="宋体" w:hAnsi="宋体"/>
          <w:szCs w:val="28"/>
        </w:rPr>
        <w:t>详见本文件“投标文件的组成”</w:t>
      </w: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ind w:firstLine="720" w:firstLineChars="200"/>
        <w:jc w:val="left"/>
        <w:rPr>
          <w:rFonts w:hint="eastAsia" w:ascii="宋体" w:hAnsi="宋体"/>
          <w:sz w:val="36"/>
          <w:lang w:val="zh-CN"/>
        </w:rPr>
      </w:pPr>
    </w:p>
    <w:p>
      <w:pPr>
        <w:autoSpaceDE w:val="0"/>
        <w:autoSpaceDN w:val="0"/>
        <w:adjustRightInd w:val="0"/>
        <w:spacing w:line="640" w:lineRule="exact"/>
        <w:jc w:val="left"/>
        <w:rPr>
          <w:rFonts w:hint="eastAsia" w:ascii="宋体" w:hAnsi="宋体"/>
          <w:sz w:val="36"/>
          <w:lang w:val="zh-CN"/>
        </w:rPr>
      </w:pPr>
    </w:p>
    <w:p>
      <w:pPr>
        <w:autoSpaceDE w:val="0"/>
        <w:autoSpaceDN w:val="0"/>
        <w:adjustRightInd w:val="0"/>
        <w:spacing w:line="540" w:lineRule="exact"/>
        <w:jc w:val="left"/>
        <w:rPr>
          <w:rFonts w:hint="eastAsia" w:ascii="宋体" w:hAnsi="宋体"/>
          <w:b/>
          <w:sz w:val="24"/>
          <w:lang w:val="zh-CN"/>
        </w:rPr>
      </w:pPr>
    </w:p>
    <w:p>
      <w:pPr>
        <w:autoSpaceDE w:val="0"/>
        <w:autoSpaceDN w:val="0"/>
        <w:adjustRightInd w:val="0"/>
        <w:spacing w:line="540" w:lineRule="exact"/>
        <w:jc w:val="left"/>
        <w:rPr>
          <w:rFonts w:hint="eastAsia" w:ascii="宋体" w:hAnsi="宋体"/>
          <w:b/>
          <w:sz w:val="24"/>
          <w:lang w:val="zh-CN"/>
        </w:rPr>
      </w:pPr>
    </w:p>
    <w:p>
      <w:pPr>
        <w:autoSpaceDE w:val="0"/>
        <w:autoSpaceDN w:val="0"/>
        <w:adjustRightInd w:val="0"/>
        <w:spacing w:line="540" w:lineRule="exact"/>
        <w:jc w:val="left"/>
        <w:rPr>
          <w:rFonts w:hint="eastAsia" w:ascii="宋体" w:hAnsi="宋体"/>
          <w:b/>
          <w:sz w:val="36"/>
          <w:lang w:val="zh-CN"/>
        </w:rPr>
      </w:pPr>
      <w:r>
        <w:rPr>
          <w:rFonts w:hint="eastAsia" w:ascii="宋体" w:hAnsi="宋体"/>
          <w:b/>
          <w:sz w:val="24"/>
          <w:lang w:val="zh-CN"/>
        </w:rPr>
        <w:t>资格文件格式：</w:t>
      </w:r>
    </w:p>
    <w:p>
      <w:pPr>
        <w:pStyle w:val="16"/>
        <w:spacing w:line="700" w:lineRule="exact"/>
        <w:ind w:firstLine="658"/>
        <w:jc w:val="center"/>
        <w:rPr>
          <w:rFonts w:hint="eastAsia" w:ascii="宋体" w:hAnsi="宋体"/>
          <w:b/>
          <w:bCs/>
          <w:color w:val="000000"/>
          <w:spacing w:val="24"/>
          <w:sz w:val="28"/>
          <w:szCs w:val="28"/>
        </w:rPr>
      </w:pPr>
      <w:r>
        <w:rPr>
          <w:rFonts w:hint="eastAsia" w:ascii="宋体" w:hAnsi="宋体"/>
          <w:b/>
          <w:bCs/>
          <w:color w:val="000000"/>
          <w:spacing w:val="24"/>
          <w:sz w:val="28"/>
          <w:szCs w:val="28"/>
        </w:rPr>
        <w:t>法定代表人有效身份证明书</w:t>
      </w:r>
    </w:p>
    <w:p>
      <w:pPr>
        <w:pStyle w:val="16"/>
        <w:spacing w:line="700" w:lineRule="exact"/>
        <w:ind w:firstLine="513" w:firstLineChars="156"/>
        <w:jc w:val="center"/>
        <w:rPr>
          <w:rFonts w:hint="eastAsia" w:ascii="宋体" w:hAnsi="宋体"/>
          <w:b/>
          <w:bCs/>
          <w:color w:val="000000"/>
          <w:spacing w:val="24"/>
          <w:sz w:val="28"/>
          <w:szCs w:val="28"/>
        </w:rPr>
      </w:pPr>
    </w:p>
    <w:p>
      <w:pPr>
        <w:pStyle w:val="16"/>
        <w:spacing w:line="500" w:lineRule="exact"/>
        <w:ind w:firstLine="513" w:firstLineChars="156"/>
        <w:jc w:val="center"/>
        <w:rPr>
          <w:rFonts w:hint="eastAsia" w:ascii="宋体" w:hAnsi="宋体"/>
          <w:b/>
          <w:bCs/>
          <w:color w:val="000000"/>
          <w:spacing w:val="24"/>
          <w:sz w:val="28"/>
          <w:szCs w:val="28"/>
        </w:rPr>
      </w:pPr>
    </w:p>
    <w:p>
      <w:pPr>
        <w:pStyle w:val="16"/>
        <w:spacing w:line="500" w:lineRule="exact"/>
        <w:ind w:firstLine="490" w:firstLineChars="175"/>
        <w:rPr>
          <w:rFonts w:hint="eastAsia"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（姓名）是</w:t>
      </w:r>
      <w:r>
        <w:rPr>
          <w:rFonts w:hint="eastAsia" w:ascii="宋体" w:hAnsi="宋体"/>
          <w:color w:val="000000"/>
          <w:sz w:val="28"/>
          <w:szCs w:val="28"/>
          <w:u w:val="single"/>
        </w:rPr>
        <w:t xml:space="preserve">                 </w:t>
      </w:r>
      <w:r>
        <w:rPr>
          <w:rFonts w:hint="eastAsia" w:ascii="宋体" w:hAnsi="宋体"/>
          <w:color w:val="000000"/>
          <w:sz w:val="28"/>
          <w:szCs w:val="28"/>
        </w:rPr>
        <w:t>（单位全称）的法定代表人，身份证号码为</w:t>
      </w:r>
      <w:r>
        <w:rPr>
          <w:rFonts w:hint="eastAsia" w:ascii="宋体" w:hAnsi="宋体"/>
          <w:color w:val="000000"/>
          <w:sz w:val="28"/>
          <w:szCs w:val="28"/>
          <w:u w:val="single"/>
        </w:rPr>
        <w:t xml:space="preserve">                  </w:t>
      </w:r>
      <w:r>
        <w:rPr>
          <w:rFonts w:hint="eastAsia" w:ascii="宋体" w:hAnsi="宋体"/>
          <w:color w:val="000000"/>
          <w:sz w:val="28"/>
          <w:szCs w:val="28"/>
        </w:rPr>
        <w:t>。</w:t>
      </w:r>
    </w:p>
    <w:p>
      <w:pPr>
        <w:pStyle w:val="16"/>
        <w:spacing w:line="500" w:lineRule="exact"/>
        <w:ind w:firstLine="436" w:firstLineChars="156"/>
        <w:rPr>
          <w:rFonts w:hint="eastAsia" w:ascii="宋体" w:hAnsi="宋体"/>
          <w:color w:val="000000"/>
          <w:sz w:val="28"/>
          <w:szCs w:val="28"/>
        </w:rPr>
      </w:pPr>
    </w:p>
    <w:p>
      <w:pPr>
        <w:pStyle w:val="16"/>
        <w:spacing w:line="500" w:lineRule="exact"/>
        <w:ind w:firstLine="436" w:firstLineChars="156"/>
        <w:rPr>
          <w:rFonts w:hint="eastAsia" w:ascii="宋体" w:hAnsi="宋体"/>
          <w:color w:val="000000"/>
          <w:sz w:val="28"/>
          <w:szCs w:val="28"/>
        </w:rPr>
      </w:pPr>
      <w:r>
        <w:rPr>
          <w:rFonts w:hint="eastAsia" w:ascii="宋体" w:hAnsi="宋体"/>
          <w:color w:val="000000"/>
          <w:sz w:val="28"/>
          <w:szCs w:val="28"/>
        </w:rPr>
        <w:t xml:space="preserve">    特此证明。</w:t>
      </w:r>
    </w:p>
    <w:p>
      <w:pPr>
        <w:pStyle w:val="16"/>
        <w:spacing w:line="500" w:lineRule="exact"/>
        <w:ind w:firstLine="436" w:firstLineChars="156"/>
        <w:rPr>
          <w:rFonts w:hint="eastAsia" w:ascii="宋体" w:hAnsi="宋体"/>
          <w:color w:val="000000"/>
          <w:sz w:val="28"/>
          <w:szCs w:val="28"/>
        </w:rPr>
      </w:pPr>
    </w:p>
    <w:p>
      <w:pPr>
        <w:pStyle w:val="16"/>
        <w:spacing w:line="500" w:lineRule="exact"/>
        <w:ind w:firstLine="436" w:firstLineChars="156"/>
        <w:rPr>
          <w:rFonts w:hint="eastAsia" w:ascii="宋体" w:hAnsi="宋体"/>
          <w:color w:val="000000"/>
          <w:sz w:val="28"/>
          <w:szCs w:val="28"/>
        </w:rPr>
      </w:pPr>
    </w:p>
    <w:p>
      <w:pPr>
        <w:pStyle w:val="16"/>
        <w:spacing w:line="500" w:lineRule="exact"/>
        <w:ind w:firstLine="0"/>
        <w:rPr>
          <w:rFonts w:hint="eastAsia" w:ascii="宋体" w:hAnsi="宋体"/>
          <w:color w:val="000000"/>
          <w:sz w:val="28"/>
          <w:szCs w:val="28"/>
        </w:rPr>
      </w:pPr>
      <w:r>
        <w:rPr>
          <w:rFonts w:hint="eastAsia" w:ascii="宋体" w:hAnsi="宋体"/>
          <w:color w:val="000000"/>
          <w:sz w:val="28"/>
          <w:szCs w:val="28"/>
        </w:rPr>
        <w:t>投标人：</w:t>
      </w:r>
      <w:r>
        <w:rPr>
          <w:rFonts w:hint="eastAsia" w:ascii="宋体" w:hAnsi="宋体"/>
          <w:color w:val="000000"/>
          <w:sz w:val="28"/>
          <w:szCs w:val="28"/>
          <w:u w:val="single"/>
        </w:rPr>
        <w:t xml:space="preserve">                  </w:t>
      </w:r>
      <w:r>
        <w:rPr>
          <w:rFonts w:hint="eastAsia" w:ascii="宋体" w:hAnsi="宋体"/>
          <w:color w:val="000000"/>
          <w:sz w:val="28"/>
          <w:szCs w:val="28"/>
        </w:rPr>
        <w:t>（盖章）</w:t>
      </w:r>
    </w:p>
    <w:p>
      <w:pPr>
        <w:pStyle w:val="16"/>
        <w:spacing w:line="500" w:lineRule="exact"/>
        <w:ind w:firstLine="436" w:firstLineChars="156"/>
        <w:rPr>
          <w:rFonts w:hint="eastAsia" w:ascii="宋体" w:hAnsi="宋体"/>
          <w:color w:val="000000"/>
          <w:sz w:val="28"/>
          <w:szCs w:val="28"/>
        </w:rPr>
      </w:pPr>
      <w:r>
        <w:rPr>
          <w:rFonts w:hint="eastAsia" w:ascii="宋体" w:hAnsi="宋体"/>
          <w:color w:val="000000"/>
          <w:sz w:val="28"/>
          <w:szCs w:val="28"/>
        </w:rPr>
        <w:t xml:space="preserve">                      </w:t>
      </w:r>
    </w:p>
    <w:p>
      <w:pPr>
        <w:pStyle w:val="16"/>
        <w:spacing w:line="500" w:lineRule="exact"/>
        <w:ind w:firstLine="0"/>
        <w:rPr>
          <w:rFonts w:hint="eastAsia" w:ascii="宋体" w:hAnsi="宋体"/>
          <w:color w:val="000000"/>
          <w:sz w:val="28"/>
          <w:szCs w:val="28"/>
        </w:rPr>
      </w:pPr>
      <w:r>
        <w:rPr>
          <w:rFonts w:hint="eastAsia" w:ascii="宋体" w:hAnsi="宋体"/>
          <w:color w:val="000000"/>
          <w:sz w:val="28"/>
          <w:szCs w:val="28"/>
        </w:rPr>
        <w:t>法定代表人或其授权代理人（签名或盖章）</w:t>
      </w:r>
    </w:p>
    <w:p>
      <w:pPr>
        <w:pStyle w:val="16"/>
        <w:spacing w:line="500" w:lineRule="exact"/>
        <w:ind w:firstLine="0"/>
        <w:rPr>
          <w:rFonts w:hint="eastAsia" w:ascii="宋体" w:hAnsi="宋体"/>
          <w:color w:val="000000"/>
          <w:sz w:val="28"/>
          <w:szCs w:val="28"/>
        </w:rPr>
      </w:pPr>
    </w:p>
    <w:p>
      <w:pPr>
        <w:pStyle w:val="16"/>
        <w:spacing w:line="500" w:lineRule="exact"/>
        <w:ind w:firstLine="0"/>
        <w:rPr>
          <w:rFonts w:hint="eastAsia" w:ascii="宋体" w:hAnsi="宋体"/>
          <w:color w:val="000000"/>
          <w:sz w:val="28"/>
          <w:szCs w:val="28"/>
        </w:rPr>
      </w:pPr>
      <w:r>
        <w:rPr>
          <w:rFonts w:hint="eastAsia" w:ascii="宋体" w:hAnsi="宋体"/>
          <w:color w:val="000000"/>
          <w:sz w:val="28"/>
          <w:szCs w:val="28"/>
        </w:rPr>
        <w:t>日期：    年   月   日</w:t>
      </w:r>
    </w:p>
    <w:p>
      <w:pPr>
        <w:pStyle w:val="16"/>
        <w:spacing w:line="500" w:lineRule="exact"/>
        <w:ind w:firstLine="436" w:firstLineChars="156"/>
        <w:jc w:val="center"/>
        <w:rPr>
          <w:rFonts w:hint="eastAsia" w:ascii="宋体" w:hAnsi="宋体"/>
          <w:color w:val="000000"/>
          <w:sz w:val="28"/>
          <w:szCs w:val="28"/>
        </w:rPr>
      </w:pPr>
    </w:p>
    <w:p>
      <w:pPr>
        <w:pStyle w:val="16"/>
        <w:spacing w:line="500" w:lineRule="exact"/>
        <w:ind w:firstLine="0"/>
        <w:rPr>
          <w:rFonts w:hint="eastAsia" w:ascii="宋体" w:hAnsi="宋体"/>
          <w:color w:val="000000"/>
          <w:sz w:val="28"/>
          <w:szCs w:val="28"/>
        </w:rPr>
      </w:pPr>
      <w:r>
        <w:rPr>
          <w:rFonts w:hint="eastAsia" w:ascii="宋体" w:hAnsi="宋体"/>
          <w:color w:val="000000"/>
          <w:sz w:val="28"/>
          <w:szCs w:val="28"/>
        </w:rPr>
        <w:t>————————————————————————————--------</w:t>
      </w:r>
    </w:p>
    <w:p>
      <w:pPr>
        <w:pStyle w:val="16"/>
        <w:spacing w:line="500" w:lineRule="exact"/>
        <w:ind w:firstLine="436" w:firstLineChars="156"/>
        <w:jc w:val="center"/>
        <w:rPr>
          <w:rFonts w:hint="eastAsia" w:ascii="宋体" w:hAnsi="宋体"/>
          <w:color w:val="000000"/>
          <w:sz w:val="28"/>
          <w:szCs w:val="28"/>
        </w:rPr>
      </w:pPr>
      <w:r>
        <w:rPr>
          <w:rFonts w:hint="eastAsia" w:ascii="宋体" w:hAnsi="宋体"/>
          <w:color w:val="000000"/>
          <w:sz w:val="28"/>
          <w:szCs w:val="28"/>
        </w:rPr>
        <w:t>有效身份证明复印件粘贴处</w:t>
      </w:r>
    </w:p>
    <w:p>
      <w:pPr>
        <w:snapToGrid w:val="0"/>
        <w:spacing w:before="156" w:beforeLines="50" w:after="50"/>
        <w:ind w:firstLine="6240" w:firstLineChars="2600"/>
        <w:rPr>
          <w:rFonts w:ascii="宋体" w:hAnsi="宋体"/>
          <w:color w:val="000000"/>
          <w:sz w:val="24"/>
        </w:rPr>
      </w:pPr>
    </w:p>
    <w:p>
      <w:pPr>
        <w:snapToGrid w:val="0"/>
        <w:spacing w:before="156" w:beforeLines="50" w:after="50"/>
        <w:rPr>
          <w:rFonts w:hint="eastAsia" w:ascii="宋体" w:hAnsi="宋体"/>
          <w:color w:val="000000"/>
          <w:sz w:val="24"/>
        </w:rPr>
      </w:pPr>
    </w:p>
    <w:p>
      <w:pPr>
        <w:snapToGrid w:val="0"/>
        <w:spacing w:before="156" w:beforeLines="50" w:after="50"/>
        <w:rPr>
          <w:rFonts w:hint="eastAsia" w:ascii="宋体" w:hAnsi="宋体"/>
          <w:color w:val="000000"/>
          <w:sz w:val="24"/>
        </w:rPr>
      </w:pPr>
    </w:p>
    <w:p>
      <w:pPr>
        <w:snapToGrid w:val="0"/>
        <w:spacing w:before="156" w:beforeLines="50" w:after="50"/>
        <w:rPr>
          <w:rFonts w:hint="eastAsia" w:ascii="宋体" w:hAnsi="宋体"/>
          <w:color w:val="000000"/>
          <w:sz w:val="24"/>
        </w:rPr>
      </w:pPr>
    </w:p>
    <w:p>
      <w:pPr>
        <w:snapToGrid w:val="0"/>
        <w:spacing w:before="156" w:beforeLines="50" w:after="50"/>
        <w:rPr>
          <w:rFonts w:hint="eastAsia" w:ascii="宋体" w:hAnsi="宋体"/>
          <w:color w:val="000000"/>
          <w:sz w:val="24"/>
        </w:rPr>
      </w:pPr>
    </w:p>
    <w:p>
      <w:pPr>
        <w:snapToGrid w:val="0"/>
        <w:spacing w:before="156" w:beforeLines="50" w:after="50"/>
        <w:rPr>
          <w:rFonts w:hint="eastAsia" w:ascii="宋体" w:hAnsi="宋体"/>
          <w:color w:val="000000"/>
          <w:sz w:val="24"/>
        </w:rPr>
      </w:pPr>
    </w:p>
    <w:p>
      <w:pPr>
        <w:snapToGrid w:val="0"/>
        <w:spacing w:before="156" w:beforeLines="50" w:after="50"/>
        <w:rPr>
          <w:rFonts w:ascii="宋体" w:hAnsi="宋体"/>
          <w:color w:val="000000"/>
          <w:sz w:val="24"/>
        </w:rPr>
      </w:pPr>
    </w:p>
    <w:p>
      <w:pPr>
        <w:snapToGrid w:val="0"/>
        <w:spacing w:before="156" w:beforeLines="50" w:after="50"/>
        <w:jc w:val="center"/>
        <w:rPr>
          <w:rFonts w:hint="eastAsia" w:ascii="宋体" w:hAnsi="宋体"/>
          <w:b/>
          <w:color w:val="000000"/>
          <w:sz w:val="24"/>
        </w:rPr>
      </w:pPr>
      <w:r>
        <w:rPr>
          <w:rFonts w:hint="eastAsia" w:ascii="宋体" w:hAnsi="宋体"/>
          <w:b/>
          <w:color w:val="000000"/>
          <w:sz w:val="24"/>
        </w:rPr>
        <w:t>法定代表人授权委托书</w:t>
      </w:r>
    </w:p>
    <w:p>
      <w:pPr>
        <w:snapToGrid w:val="0"/>
        <w:spacing w:before="156" w:beforeLines="50" w:after="50"/>
        <w:jc w:val="center"/>
        <w:rPr>
          <w:rFonts w:ascii="宋体" w:hAnsi="宋体"/>
          <w:b/>
          <w:color w:val="000000"/>
          <w:sz w:val="24"/>
        </w:rPr>
      </w:pPr>
    </w:p>
    <w:p>
      <w:pPr>
        <w:spacing w:line="640" w:lineRule="exact"/>
        <w:rPr>
          <w:rFonts w:hint="eastAsia" w:ascii="宋体" w:hAnsi="宋体"/>
          <w:color w:val="000000"/>
          <w:sz w:val="24"/>
        </w:rPr>
      </w:pPr>
      <w:r>
        <w:rPr>
          <w:rFonts w:hint="eastAsia" w:ascii="宋体" w:hAnsi="宋体"/>
          <w:color w:val="000000"/>
          <w:sz w:val="24"/>
        </w:rPr>
        <w:t>致:</w:t>
      </w:r>
      <w:r>
        <w:rPr>
          <w:rFonts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（招标采购单位名称）</w:t>
      </w:r>
    </w:p>
    <w:p>
      <w:pPr>
        <w:spacing w:line="640" w:lineRule="exact"/>
        <w:ind w:firstLine="480" w:firstLineChars="200"/>
        <w:rPr>
          <w:rFonts w:hint="eastAsia" w:ascii="宋体" w:hAnsi="宋体"/>
          <w:color w:val="000000"/>
          <w:sz w:val="24"/>
        </w:rPr>
      </w:pPr>
      <w:r>
        <w:rPr>
          <w:rFonts w:hint="eastAsia" w:ascii="宋体" w:hAnsi="宋体"/>
          <w:color w:val="000000"/>
          <w:sz w:val="24"/>
        </w:rPr>
        <w:t>本授权委托书声明，我</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hint="eastAsia" w:ascii="宋体" w:hAnsi="宋体"/>
          <w:color w:val="000000"/>
          <w:sz w:val="24"/>
        </w:rPr>
        <w:t>（投标人名称）的法定代表人，现授权委托本单位的在职职工</w:t>
      </w:r>
      <w:r>
        <w:rPr>
          <w:rFonts w:hint="eastAsia" w:ascii="宋体" w:hAnsi="宋体"/>
          <w:color w:val="000000"/>
          <w:sz w:val="24"/>
          <w:u w:val="single"/>
        </w:rPr>
        <w:t xml:space="preserve">             </w:t>
      </w:r>
      <w:r>
        <w:rPr>
          <w:rFonts w:hint="eastAsia" w:ascii="宋体" w:hAnsi="宋体"/>
          <w:color w:val="000000"/>
          <w:sz w:val="24"/>
        </w:rPr>
        <w:t xml:space="preserve"> （姓名）为我单位代理人，以本单位的名义参加</w:t>
      </w:r>
      <w:r>
        <w:rPr>
          <w:rFonts w:hint="eastAsia" w:ascii="宋体" w:hAnsi="宋体"/>
          <w:color w:val="000000"/>
          <w:sz w:val="24"/>
          <w:u w:val="single"/>
        </w:rPr>
        <w:t xml:space="preserve">                                 </w:t>
      </w:r>
      <w:r>
        <w:rPr>
          <w:rFonts w:hint="eastAsia" w:ascii="宋体" w:hAnsi="宋体"/>
          <w:color w:val="000000"/>
          <w:sz w:val="24"/>
        </w:rPr>
        <w:t>（采购代理机构名称）组织的</w:t>
      </w:r>
      <w:r>
        <w:rPr>
          <w:rFonts w:hint="eastAsia" w:ascii="宋体" w:hAnsi="宋体"/>
          <w:color w:val="000000"/>
          <w:sz w:val="24"/>
          <w:u w:val="single"/>
        </w:rPr>
        <w:t xml:space="preserve">                                   </w:t>
      </w:r>
      <w:r>
        <w:rPr>
          <w:rFonts w:hint="eastAsia" w:ascii="宋体" w:hAnsi="宋体"/>
          <w:color w:val="000000"/>
          <w:sz w:val="24"/>
        </w:rPr>
        <w:t>（项目名称）的投标活动。被授权代理人在投标、开标、评标、合同谈判过程中所签署的一切文件和处理与之有关的一切事务，我均予以承认。</w:t>
      </w:r>
    </w:p>
    <w:p>
      <w:pPr>
        <w:spacing w:line="640" w:lineRule="exact"/>
        <w:ind w:firstLine="480" w:firstLineChars="200"/>
        <w:rPr>
          <w:rFonts w:hint="eastAsia" w:ascii="宋体" w:hAnsi="宋体"/>
          <w:color w:val="000000"/>
          <w:sz w:val="24"/>
        </w:rPr>
      </w:pPr>
      <w:r>
        <w:rPr>
          <w:rFonts w:hint="eastAsia" w:ascii="宋体" w:hAnsi="宋体"/>
          <w:color w:val="000000"/>
          <w:sz w:val="24"/>
        </w:rPr>
        <w:t>被授权人无转委托权，特此委托。</w:t>
      </w:r>
    </w:p>
    <w:p>
      <w:pPr>
        <w:spacing w:line="640" w:lineRule="exact"/>
        <w:rPr>
          <w:rFonts w:hint="eastAsia" w:ascii="宋体" w:hAnsi="宋体"/>
          <w:b/>
          <w:color w:val="000000"/>
          <w:sz w:val="24"/>
        </w:rPr>
      </w:pPr>
    </w:p>
    <w:p>
      <w:pPr>
        <w:spacing w:line="640" w:lineRule="exact"/>
        <w:ind w:left="2699"/>
        <w:rPr>
          <w:rFonts w:hint="eastAsia" w:ascii="宋体" w:hAnsi="宋体"/>
          <w:color w:val="000000"/>
          <w:sz w:val="24"/>
          <w:u w:val="single"/>
        </w:rPr>
      </w:pPr>
      <w:r>
        <w:rPr>
          <w:rFonts w:hint="eastAsia" w:ascii="宋体" w:hAnsi="宋体"/>
          <w:color w:val="000000"/>
          <w:sz w:val="24"/>
        </w:rPr>
        <w:t>授权代理人：</w:t>
      </w:r>
      <w:r>
        <w:rPr>
          <w:rFonts w:hint="eastAsia" w:ascii="宋体" w:hAnsi="宋体"/>
          <w:color w:val="000000"/>
          <w:sz w:val="24"/>
          <w:u w:val="single"/>
        </w:rPr>
        <w:t xml:space="preserve">   （签字）   </w:t>
      </w:r>
    </w:p>
    <w:p>
      <w:pPr>
        <w:spacing w:line="640" w:lineRule="exact"/>
        <w:ind w:left="2699"/>
        <w:rPr>
          <w:rFonts w:hint="eastAsia"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spacing w:line="640" w:lineRule="exact"/>
        <w:ind w:left="2699"/>
        <w:rPr>
          <w:rFonts w:hint="eastAsia" w:ascii="宋体" w:hAnsi="宋体"/>
          <w:color w:val="000000"/>
          <w:sz w:val="24"/>
          <w:u w:val="single"/>
        </w:rPr>
      </w:pPr>
      <w:r>
        <w:rPr>
          <w:rFonts w:hint="eastAsia" w:ascii="宋体" w:hAnsi="宋体"/>
          <w:color w:val="000000"/>
          <w:sz w:val="24"/>
        </w:rPr>
        <w:t>职务：</w:t>
      </w:r>
      <w:r>
        <w:rPr>
          <w:rFonts w:hint="eastAsia" w:ascii="宋体" w:hAnsi="宋体"/>
          <w:color w:val="000000"/>
          <w:sz w:val="24"/>
          <w:u w:val="single"/>
        </w:rPr>
        <w:t xml:space="preserve">                    </w:t>
      </w:r>
    </w:p>
    <w:p>
      <w:pPr>
        <w:spacing w:line="640" w:lineRule="exact"/>
        <w:ind w:left="2699"/>
        <w:rPr>
          <w:rFonts w:hint="eastAsia"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（盖章）</w:t>
      </w:r>
    </w:p>
    <w:p>
      <w:pPr>
        <w:spacing w:line="640" w:lineRule="exact"/>
        <w:jc w:val="center"/>
        <w:rPr>
          <w:rFonts w:hint="eastAsia" w:ascii="宋体" w:hAnsi="宋体"/>
          <w:color w:val="000000"/>
          <w:sz w:val="24"/>
          <w:u w:val="single"/>
        </w:rPr>
      </w:pPr>
      <w:r>
        <w:rPr>
          <w:rFonts w:hint="eastAsia" w:ascii="宋体" w:hAnsi="宋体"/>
          <w:color w:val="000000"/>
          <w:sz w:val="24"/>
        </w:rPr>
        <w:t xml:space="preserve">             法定代表人：</w:t>
      </w:r>
      <w:r>
        <w:rPr>
          <w:rFonts w:hint="eastAsia" w:ascii="宋体" w:hAnsi="宋体"/>
          <w:color w:val="000000"/>
          <w:sz w:val="24"/>
          <w:u w:val="single"/>
        </w:rPr>
        <w:t xml:space="preserve">                       （签名或盖章）</w:t>
      </w:r>
    </w:p>
    <w:p>
      <w:pPr>
        <w:spacing w:line="640" w:lineRule="exact"/>
        <w:jc w:val="center"/>
        <w:rPr>
          <w:rFonts w:hint="eastAsia" w:ascii="宋体" w:hAnsi="宋体"/>
          <w:color w:val="000000"/>
          <w:sz w:val="24"/>
          <w:u w:val="single"/>
        </w:rPr>
      </w:pPr>
    </w:p>
    <w:p>
      <w:pPr>
        <w:pStyle w:val="16"/>
        <w:pBdr>
          <w:bottom w:val="single" w:color="auto" w:sz="4" w:space="0"/>
        </w:pBdr>
        <w:spacing w:line="640" w:lineRule="exact"/>
        <w:ind w:firstLine="2774" w:firstLineChars="1156"/>
        <w:rPr>
          <w:rFonts w:hint="eastAsia" w:ascii="宋体" w:hAnsi="宋体"/>
          <w:color w:val="000000"/>
          <w:sz w:val="24"/>
        </w:rPr>
      </w:pPr>
      <w:r>
        <w:rPr>
          <w:rFonts w:hint="eastAsia" w:ascii="宋体" w:hAnsi="宋体"/>
          <w:color w:val="000000"/>
          <w:sz w:val="24"/>
        </w:rPr>
        <w:t>日期：    年   月   日</w:t>
      </w:r>
    </w:p>
    <w:p>
      <w:pPr>
        <w:pStyle w:val="16"/>
        <w:spacing w:line="640" w:lineRule="exact"/>
        <w:ind w:firstLine="374" w:firstLineChars="156"/>
        <w:jc w:val="center"/>
        <w:rPr>
          <w:rFonts w:hint="eastAsia" w:ascii="宋体" w:hAnsi="宋体"/>
          <w:color w:val="000000"/>
          <w:sz w:val="24"/>
        </w:rPr>
      </w:pPr>
      <w:r>
        <w:rPr>
          <w:rFonts w:hint="eastAsia" w:ascii="宋体" w:hAnsi="宋体"/>
          <w:color w:val="000000"/>
          <w:sz w:val="24"/>
        </w:rPr>
        <w:t>授权代理人有效身份证明复印件粘贴处</w:t>
      </w:r>
    </w:p>
    <w:p>
      <w:pPr>
        <w:pStyle w:val="16"/>
        <w:spacing w:line="700" w:lineRule="exact"/>
        <w:ind w:firstLine="0"/>
        <w:jc w:val="center"/>
        <w:rPr>
          <w:rFonts w:hint="eastAsia" w:ascii="宋体" w:hAnsi="宋体"/>
          <w:b/>
          <w:color w:val="000000"/>
          <w:sz w:val="24"/>
        </w:rPr>
      </w:pPr>
    </w:p>
    <w:p>
      <w:pPr>
        <w:pStyle w:val="16"/>
        <w:spacing w:line="600" w:lineRule="exact"/>
        <w:ind w:firstLine="0"/>
        <w:jc w:val="center"/>
        <w:rPr>
          <w:rFonts w:hint="eastAsia" w:ascii="宋体" w:hAnsi="宋体"/>
          <w:b/>
          <w:color w:val="000000"/>
          <w:sz w:val="24"/>
          <w:szCs w:val="24"/>
        </w:rPr>
      </w:pPr>
      <w:r>
        <w:rPr>
          <w:rFonts w:hint="eastAsia" w:ascii="宋体" w:hAnsi="宋体"/>
          <w:b/>
          <w:color w:val="000000"/>
          <w:sz w:val="24"/>
          <w:szCs w:val="24"/>
        </w:rPr>
        <w:t>（后附授权代理人最近一个月个人社保缴纳证明文件）</w:t>
      </w:r>
    </w:p>
    <w:p>
      <w:pPr>
        <w:pStyle w:val="16"/>
        <w:spacing w:line="640" w:lineRule="exact"/>
        <w:ind w:firstLine="0"/>
        <w:jc w:val="center"/>
        <w:rPr>
          <w:rFonts w:hint="eastAsia" w:ascii="宋体" w:hAnsi="宋体"/>
          <w:color w:val="000000"/>
          <w:sz w:val="24"/>
          <w:szCs w:val="24"/>
        </w:rPr>
      </w:pPr>
      <w:r>
        <w:rPr>
          <w:rFonts w:hint="eastAsia" w:ascii="宋体" w:hAnsi="宋体"/>
          <w:b/>
          <w:bCs/>
          <w:color w:val="000000"/>
          <w:spacing w:val="24"/>
          <w:sz w:val="28"/>
          <w:szCs w:val="28"/>
        </w:rPr>
        <w:t>3、信用承诺书</w:t>
      </w:r>
    </w:p>
    <w:p>
      <w:pPr>
        <w:tabs>
          <w:tab w:val="left" w:pos="1650"/>
        </w:tabs>
        <w:spacing w:line="640" w:lineRule="exact"/>
        <w:ind w:firstLine="480" w:firstLineChars="200"/>
        <w:jc w:val="left"/>
        <w:rPr>
          <w:rFonts w:ascii="宋体" w:hAnsi="宋体"/>
          <w:sz w:val="24"/>
        </w:rPr>
      </w:pP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（供应商）现参加</w:t>
      </w:r>
      <w:r>
        <w:rPr>
          <w:rFonts w:ascii="宋体" w:hAnsi="宋体"/>
          <w:sz w:val="24"/>
          <w:u w:val="single"/>
        </w:rPr>
        <w:t xml:space="preserve">               </w:t>
      </w:r>
      <w:r>
        <w:rPr>
          <w:rFonts w:hint="eastAsia" w:ascii="宋体" w:hAnsi="宋体"/>
          <w:sz w:val="24"/>
        </w:rPr>
        <w:t>（采购项目）政府采购活动</w:t>
      </w:r>
      <w:bookmarkStart w:id="1" w:name="_GoBack"/>
      <w:bookmarkEnd w:id="1"/>
      <w:r>
        <w:rPr>
          <w:rFonts w:hint="eastAsia" w:ascii="宋体" w:hAnsi="宋体"/>
          <w:sz w:val="24"/>
        </w:rPr>
        <w:t>，郑重承诺如下：</w:t>
      </w:r>
    </w:p>
    <w:p>
      <w:pPr>
        <w:tabs>
          <w:tab w:val="left" w:pos="1650"/>
        </w:tabs>
        <w:spacing w:line="640" w:lineRule="exact"/>
        <w:ind w:firstLine="630"/>
        <w:rPr>
          <w:rFonts w:ascii="宋体" w:hAnsi="宋体"/>
          <w:sz w:val="24"/>
        </w:rPr>
      </w:pPr>
      <w:r>
        <w:rPr>
          <w:rFonts w:hint="eastAsia" w:ascii="宋体" w:hAnsi="宋体"/>
          <w:sz w:val="24"/>
        </w:rPr>
        <w:t>1、对所提供的资料合法性、真实性、准确性和有效性负责；</w:t>
      </w:r>
    </w:p>
    <w:p>
      <w:pPr>
        <w:tabs>
          <w:tab w:val="left" w:pos="1650"/>
        </w:tabs>
        <w:spacing w:line="640" w:lineRule="exact"/>
        <w:ind w:firstLine="630"/>
        <w:rPr>
          <w:rFonts w:ascii="宋体" w:hAnsi="宋体"/>
          <w:sz w:val="24"/>
        </w:rPr>
      </w:pPr>
      <w:r>
        <w:rPr>
          <w:rFonts w:hint="eastAsia" w:ascii="宋体" w:hAnsi="宋体"/>
          <w:sz w:val="24"/>
        </w:rPr>
        <w:t>2、严格按照国家法律、法规和规章，依法开展相关经济活动，全面履行应尽的责任和义务；</w:t>
      </w:r>
    </w:p>
    <w:p>
      <w:pPr>
        <w:tabs>
          <w:tab w:val="left" w:pos="1650"/>
        </w:tabs>
        <w:spacing w:line="640" w:lineRule="exact"/>
        <w:ind w:firstLine="630"/>
        <w:rPr>
          <w:rFonts w:ascii="宋体" w:hAnsi="宋体"/>
          <w:sz w:val="24"/>
        </w:rPr>
      </w:pPr>
      <w:r>
        <w:rPr>
          <w:rFonts w:hint="eastAsia" w:ascii="宋体" w:hAnsi="宋体"/>
          <w:sz w:val="24"/>
        </w:rPr>
        <w:t>3、加强自我约束、自我规范、自我管理，不制假售假、不虚假宣传、不违约毁约、不恶意逃债、不偷税漏税，诚信依法经营；</w:t>
      </w:r>
    </w:p>
    <w:p>
      <w:pPr>
        <w:tabs>
          <w:tab w:val="left" w:pos="1650"/>
        </w:tabs>
        <w:spacing w:line="640" w:lineRule="exact"/>
        <w:ind w:firstLine="630"/>
        <w:rPr>
          <w:rFonts w:ascii="宋体" w:hAnsi="宋体"/>
          <w:sz w:val="24"/>
        </w:rPr>
      </w:pPr>
      <w:r>
        <w:rPr>
          <w:rFonts w:hint="eastAsia" w:ascii="宋体" w:hAnsi="宋体"/>
          <w:sz w:val="24"/>
        </w:rPr>
        <w:t>4、自愿接受行政主管部门的依法检查、违背承诺约定将自愿承担违约责任，并接受法律法规和相关部门规章制度的惩戒和约束；</w:t>
      </w:r>
    </w:p>
    <w:p>
      <w:pPr>
        <w:tabs>
          <w:tab w:val="left" w:pos="1650"/>
        </w:tabs>
        <w:spacing w:line="640" w:lineRule="exact"/>
        <w:ind w:firstLine="630"/>
        <w:rPr>
          <w:rFonts w:ascii="宋体" w:hAnsi="宋体"/>
          <w:sz w:val="24"/>
        </w:rPr>
      </w:pPr>
      <w:r>
        <w:rPr>
          <w:rFonts w:hint="eastAsia" w:ascii="宋体" w:hAnsi="宋体"/>
          <w:sz w:val="24"/>
        </w:rPr>
        <w:t>5、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640" w:lineRule="exact"/>
        <w:rPr>
          <w:rFonts w:ascii="宋体" w:hAnsi="宋体"/>
          <w:sz w:val="24"/>
          <w:u w:val="single"/>
        </w:rPr>
      </w:pPr>
    </w:p>
    <w:p>
      <w:pPr>
        <w:tabs>
          <w:tab w:val="left" w:pos="1650"/>
        </w:tabs>
        <w:spacing w:line="640" w:lineRule="exact"/>
        <w:rPr>
          <w:rFonts w:ascii="宋体" w:hAnsi="宋体"/>
          <w:sz w:val="24"/>
          <w:u w:val="single"/>
        </w:rPr>
      </w:pPr>
    </w:p>
    <w:p>
      <w:pPr>
        <w:pStyle w:val="227"/>
        <w:spacing w:before="0" w:beforeAutospacing="0" w:after="0" w:afterAutospacing="0" w:line="640" w:lineRule="exact"/>
        <w:ind w:firstLine="600" w:firstLineChars="250"/>
        <w:rPr>
          <w:rFonts w:cs="Times New Roman"/>
          <w:color w:val="000000"/>
          <w:spacing w:val="-7"/>
        </w:rPr>
      </w:pPr>
      <w:r>
        <w:rPr>
          <w:rFonts w:hint="eastAsia" w:cs="Times New Roman"/>
          <w:kern w:val="2"/>
        </w:rPr>
        <w:t>统一社会信用代码：</w:t>
      </w:r>
      <w:r>
        <w:rPr>
          <w:rFonts w:cs="Times New Roman"/>
          <w:color w:val="000000"/>
          <w:spacing w:val="-7"/>
          <w:u w:val="single"/>
        </w:rPr>
        <w:t xml:space="preserve">                      </w:t>
      </w:r>
      <w:r>
        <w:rPr>
          <w:rFonts w:cs="Times New Roman"/>
          <w:color w:val="000000"/>
          <w:spacing w:val="-7"/>
        </w:rPr>
        <w:t xml:space="preserve"> </w:t>
      </w:r>
    </w:p>
    <w:p>
      <w:pPr>
        <w:pStyle w:val="227"/>
        <w:spacing w:before="0" w:beforeAutospacing="0" w:after="0" w:afterAutospacing="0" w:line="640" w:lineRule="exact"/>
        <w:rPr>
          <w:rFonts w:cs="Times New Roman"/>
          <w:color w:val="000000"/>
        </w:rPr>
      </w:pPr>
      <w:r>
        <w:rPr>
          <w:rFonts w:cs="Times New Roman"/>
          <w:color w:val="000000"/>
        </w:rPr>
        <w:t xml:space="preserve">    </w:t>
      </w:r>
    </w:p>
    <w:p>
      <w:pPr>
        <w:pStyle w:val="227"/>
        <w:spacing w:before="0" w:beforeAutospacing="0" w:after="0" w:afterAutospacing="0" w:line="640" w:lineRule="exact"/>
        <w:ind w:right="240"/>
        <w:jc w:val="right"/>
        <w:rPr>
          <w:rFonts w:cs="Times New Roman"/>
          <w:kern w:val="2"/>
        </w:rPr>
      </w:pPr>
      <w:r>
        <w:rPr>
          <w:rFonts w:hint="eastAsia" w:cs="Times New Roman"/>
          <w:kern w:val="2"/>
        </w:rPr>
        <w:t>承诺单位</w:t>
      </w:r>
      <w:r>
        <w:rPr>
          <w:rFonts w:cs="Times New Roman"/>
          <w:kern w:val="2"/>
        </w:rPr>
        <w:t>/</w:t>
      </w:r>
      <w:r>
        <w:rPr>
          <w:rFonts w:hint="eastAsia" w:cs="Times New Roman"/>
          <w:kern w:val="2"/>
        </w:rPr>
        <w:t>个人：</w:t>
      </w:r>
      <w:r>
        <w:rPr>
          <w:rFonts w:hint="eastAsia" w:cs="Times New Roman"/>
          <w:kern w:val="2"/>
          <w:u w:val="single"/>
        </w:rPr>
        <w:t xml:space="preserve">              </w:t>
      </w:r>
      <w:r>
        <w:rPr>
          <w:rFonts w:hint="eastAsia" w:cs="Times New Roman"/>
          <w:kern w:val="2"/>
        </w:rPr>
        <w:t>（盖章</w:t>
      </w:r>
      <w:r>
        <w:rPr>
          <w:rFonts w:cs="Times New Roman"/>
          <w:kern w:val="2"/>
        </w:rPr>
        <w:t>/</w:t>
      </w:r>
      <w:r>
        <w:rPr>
          <w:rFonts w:hint="eastAsia" w:cs="Times New Roman"/>
          <w:kern w:val="2"/>
        </w:rPr>
        <w:t>签名）</w:t>
      </w:r>
    </w:p>
    <w:p>
      <w:pPr>
        <w:spacing w:line="640" w:lineRule="exact"/>
        <w:rPr>
          <w:rFonts w:ascii="宋体" w:hAnsi="宋体"/>
          <w:sz w:val="24"/>
        </w:rPr>
      </w:pPr>
      <w:r>
        <w:rPr>
          <w:rFonts w:ascii="宋体" w:hAnsi="宋体"/>
          <w:sz w:val="24"/>
        </w:rPr>
        <w:t xml:space="preserve">                            </w:t>
      </w:r>
      <w:r>
        <w:rPr>
          <w:rFonts w:hint="eastAsia" w:ascii="宋体" w:hAnsi="宋体"/>
          <w:sz w:val="24"/>
        </w:rPr>
        <w:t xml:space="preserve">       时        间：     年   月   日</w:t>
      </w:r>
    </w:p>
    <w:p>
      <w:pPr>
        <w:pStyle w:val="16"/>
        <w:spacing w:line="600" w:lineRule="exact"/>
        <w:ind w:firstLine="0"/>
        <w:rPr>
          <w:rFonts w:hint="eastAsia" w:ascii="宋体" w:hAnsi="宋体"/>
          <w:color w:val="000000"/>
          <w:sz w:val="24"/>
          <w:szCs w:val="24"/>
        </w:rPr>
      </w:pPr>
    </w:p>
    <w:p>
      <w:pPr>
        <w:autoSpaceDE w:val="0"/>
        <w:autoSpaceDN w:val="0"/>
        <w:adjustRightInd w:val="0"/>
        <w:spacing w:line="540" w:lineRule="exact"/>
        <w:jc w:val="left"/>
        <w:rPr>
          <w:rFonts w:hint="eastAsia" w:ascii="宋体" w:hAnsi="宋体"/>
          <w:b/>
          <w:sz w:val="24"/>
          <w:lang w:val="zh-CN"/>
        </w:rPr>
      </w:pPr>
    </w:p>
    <w:p>
      <w:pPr>
        <w:autoSpaceDE w:val="0"/>
        <w:autoSpaceDN w:val="0"/>
        <w:adjustRightInd w:val="0"/>
        <w:spacing w:line="540" w:lineRule="exact"/>
        <w:jc w:val="left"/>
        <w:rPr>
          <w:rFonts w:hint="eastAsia" w:ascii="宋体" w:hAnsi="宋体"/>
          <w:b/>
          <w:sz w:val="24"/>
          <w:lang w:val="zh-CN"/>
        </w:rPr>
      </w:pPr>
      <w:r>
        <w:rPr>
          <w:rFonts w:hint="eastAsia" w:ascii="宋体" w:hAnsi="宋体"/>
          <w:b/>
          <w:sz w:val="24"/>
          <w:lang w:val="zh-CN"/>
        </w:rPr>
        <w:t>技术文件格式：</w:t>
      </w: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center"/>
        <w:rPr>
          <w:rFonts w:hint="eastAsia" w:ascii="宋体" w:hAnsi="宋体" w:cs="宋体"/>
          <w:b/>
        </w:rPr>
      </w:pPr>
      <w:r>
        <w:rPr>
          <w:rFonts w:hint="eastAsia" w:ascii="宋体" w:hAnsi="宋体" w:cs="宋体"/>
          <w:b/>
        </w:rPr>
        <w:t>供应商根据“技术文件组成及评分标准要求”自拟格式</w:t>
      </w: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cs="宋体"/>
          <w:sz w:val="24"/>
        </w:rPr>
      </w:pPr>
    </w:p>
    <w:p>
      <w:pPr>
        <w:autoSpaceDE w:val="0"/>
        <w:autoSpaceDN w:val="0"/>
        <w:adjustRightInd w:val="0"/>
        <w:spacing w:line="540" w:lineRule="exact"/>
        <w:jc w:val="left"/>
        <w:rPr>
          <w:rFonts w:hint="eastAsia" w:ascii="宋体" w:hAnsi="宋体"/>
          <w:b/>
          <w:sz w:val="24"/>
          <w:lang w:val="zh-CN"/>
        </w:rPr>
      </w:pPr>
    </w:p>
    <w:p>
      <w:pPr>
        <w:autoSpaceDE w:val="0"/>
        <w:autoSpaceDN w:val="0"/>
        <w:adjustRightInd w:val="0"/>
        <w:spacing w:line="540" w:lineRule="exact"/>
        <w:jc w:val="left"/>
        <w:rPr>
          <w:rFonts w:hint="eastAsia" w:ascii="宋体" w:hAnsi="宋体"/>
          <w:b/>
          <w:sz w:val="24"/>
          <w:lang w:val="zh-CN"/>
        </w:rPr>
      </w:pPr>
    </w:p>
    <w:p>
      <w:pPr>
        <w:autoSpaceDE w:val="0"/>
        <w:autoSpaceDN w:val="0"/>
        <w:adjustRightInd w:val="0"/>
        <w:spacing w:line="540" w:lineRule="exact"/>
        <w:jc w:val="left"/>
        <w:rPr>
          <w:rFonts w:hint="eastAsia" w:ascii="宋体" w:hAnsi="宋体"/>
          <w:b/>
          <w:sz w:val="24"/>
          <w:lang w:val="zh-CN"/>
        </w:rPr>
      </w:pPr>
    </w:p>
    <w:p>
      <w:pPr>
        <w:snapToGrid w:val="0"/>
        <w:spacing w:line="360" w:lineRule="auto"/>
        <w:ind w:firstLine="482" w:firstLineChars="200"/>
        <w:jc w:val="center"/>
        <w:rPr>
          <w:rFonts w:ascii="宋体" w:hAnsi="宋体"/>
          <w:b/>
          <w:sz w:val="24"/>
        </w:rPr>
      </w:pPr>
      <w:r>
        <w:rPr>
          <w:rFonts w:hint="eastAsia" w:ascii="宋体" w:hAnsi="宋体"/>
          <w:b/>
          <w:sz w:val="24"/>
          <w:lang w:val="zh-CN"/>
        </w:rPr>
        <w:br w:type="page"/>
      </w:r>
      <w:r>
        <w:rPr>
          <w:rFonts w:hint="eastAsia" w:ascii="宋体" w:hAnsi="宋体"/>
          <w:b/>
          <w:sz w:val="24"/>
          <w:lang w:val="en-US" w:eastAsia="zh-CN"/>
        </w:rPr>
        <w:t>1.</w:t>
      </w:r>
      <w:r>
        <w:rPr>
          <w:rFonts w:ascii="宋体" w:hAnsi="宋体"/>
          <w:b/>
          <w:sz w:val="24"/>
        </w:rPr>
        <w:t>技术响应表</w:t>
      </w:r>
    </w:p>
    <w:tbl>
      <w:tblPr>
        <w:tblStyle w:val="51"/>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4"/>
        <w:gridCol w:w="2274"/>
        <w:gridCol w:w="2275"/>
        <w:gridCol w:w="1462"/>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cs="宋体"/>
                <w:b/>
                <w:sz w:val="24"/>
              </w:rPr>
            </w:pPr>
            <w:r>
              <w:rPr>
                <w:rFonts w:hint="eastAsia" w:ascii="宋体" w:hAnsi="宋体" w:cs="宋体"/>
                <w:b/>
                <w:sz w:val="24"/>
              </w:rPr>
              <w:t>序号</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cs="宋体"/>
                <w:b/>
                <w:sz w:val="24"/>
              </w:rPr>
            </w:pPr>
            <w:r>
              <w:rPr>
                <w:rFonts w:hint="eastAsia" w:ascii="宋体" w:hAnsi="宋体" w:cs="宋体"/>
                <w:b/>
                <w:sz w:val="24"/>
              </w:rPr>
              <w:t>招标文件规范要求</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cs="宋体"/>
                <w:b/>
                <w:sz w:val="24"/>
              </w:rPr>
            </w:pPr>
            <w:r>
              <w:rPr>
                <w:rFonts w:hint="eastAsia" w:ascii="宋体" w:hAnsi="宋体" w:cs="宋体"/>
                <w:b/>
                <w:sz w:val="24"/>
              </w:rPr>
              <w:t>投标文件对应规范</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cs="宋体"/>
                <w:b/>
                <w:sz w:val="24"/>
              </w:rPr>
            </w:pPr>
            <w:r>
              <w:rPr>
                <w:rFonts w:hint="eastAsia" w:ascii="宋体" w:hAnsi="宋体" w:cs="宋体"/>
                <w:b/>
                <w:sz w:val="24"/>
              </w:rPr>
              <w:t>偏离情况</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cs="宋体"/>
                <w:b/>
                <w:sz w:val="24"/>
              </w:rPr>
            </w:pPr>
            <w:r>
              <w:rPr>
                <w:rFonts w:hint="eastAsia" w:ascii="宋体" w:hAnsi="宋体" w:cs="宋体"/>
                <w:b/>
                <w:sz w:val="24"/>
              </w:rPr>
              <w:t>偏离原因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38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jc w:val="center"/>
              <w:rPr>
                <w:rFonts w:hint="eastAsia" w:ascii="仿宋" w:hAnsi="仿宋" w:eastAsia="仿宋" w:cs="宋体"/>
                <w:szCs w:val="21"/>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38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38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38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38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38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38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2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1462"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c>
          <w:tcPr>
            <w:tcW w:w="2383"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560" w:firstLineChars="200"/>
              <w:rPr>
                <w:rFonts w:hint="eastAsia" w:ascii="仿宋" w:hAnsi="仿宋" w:eastAsia="仿宋" w:cs="宋体"/>
                <w:szCs w:val="21"/>
              </w:rPr>
            </w:pPr>
          </w:p>
        </w:tc>
      </w:tr>
    </w:tbl>
    <w:p>
      <w:pPr>
        <w:spacing w:before="156" w:line="360" w:lineRule="auto"/>
        <w:rPr>
          <w:rFonts w:hint="eastAsia" w:ascii="仿宋" w:hAnsi="仿宋" w:eastAsia="仿宋" w:cs="宋体"/>
          <w:sz w:val="24"/>
          <w:szCs w:val="24"/>
        </w:rPr>
      </w:pPr>
      <w:r>
        <w:rPr>
          <w:rFonts w:hint="eastAsia" w:ascii="仿宋" w:hAnsi="仿宋" w:eastAsia="仿宋" w:cs="宋体"/>
          <w:sz w:val="24"/>
          <w:szCs w:val="24"/>
        </w:rPr>
        <w:t>注：对每个招标内容及要求的响应必须遵循如下规则：</w:t>
      </w:r>
    </w:p>
    <w:p>
      <w:pPr>
        <w:numPr>
          <w:ilvl w:val="0"/>
          <w:numId w:val="7"/>
        </w:numPr>
        <w:spacing w:before="156"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偏离情况用“负偏离”、“正偏离”</w:t>
      </w:r>
      <w:r>
        <w:rPr>
          <w:rFonts w:hint="eastAsia" w:ascii="仿宋" w:hAnsi="仿宋" w:eastAsia="仿宋" w:cs="宋体"/>
          <w:sz w:val="24"/>
          <w:szCs w:val="24"/>
          <w:lang w:eastAsia="zh-CN"/>
        </w:rPr>
        <w:t>、“无偏离”三</w:t>
      </w:r>
      <w:r>
        <w:rPr>
          <w:rFonts w:hint="eastAsia" w:ascii="仿宋" w:hAnsi="仿宋" w:eastAsia="仿宋" w:cs="宋体"/>
          <w:sz w:val="24"/>
          <w:szCs w:val="24"/>
        </w:rPr>
        <w:t xml:space="preserve">种之一来表明该功能或性能指标参数需求是否被满足。   </w:t>
      </w:r>
    </w:p>
    <w:p>
      <w:pPr>
        <w:numPr>
          <w:ilvl w:val="0"/>
          <w:numId w:val="7"/>
        </w:numPr>
        <w:spacing w:before="156"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偏离表中每一项在同一行一一对应，解释投标方案与用户需求之间的偏差；偏离表中仅填写条款内容但没有在同一行标明响应的，可能被认为是“未响应”，投标单位须承担此不利后果。</w:t>
      </w:r>
    </w:p>
    <w:p>
      <w:pPr>
        <w:spacing w:before="156"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3.此表可在不改变格式的情况下自行制作。</w:t>
      </w:r>
    </w:p>
    <w:p>
      <w:pPr>
        <w:spacing w:line="360" w:lineRule="auto"/>
        <w:ind w:left="479" w:leftChars="171"/>
        <w:rPr>
          <w:rFonts w:hint="eastAsia" w:ascii="仿宋" w:hAnsi="仿宋" w:eastAsia="仿宋" w:cs="宋体"/>
          <w:sz w:val="24"/>
          <w:szCs w:val="24"/>
        </w:rPr>
      </w:pPr>
      <w:r>
        <w:rPr>
          <w:rFonts w:hint="eastAsia" w:ascii="仿宋" w:hAnsi="仿宋" w:eastAsia="仿宋" w:cs="宋体"/>
          <w:sz w:val="24"/>
          <w:szCs w:val="24"/>
        </w:rPr>
        <w:t xml:space="preserve">                                 投标人（公章）：</w:t>
      </w:r>
    </w:p>
    <w:p>
      <w:pPr>
        <w:spacing w:line="360" w:lineRule="auto"/>
        <w:ind w:left="479" w:leftChars="171"/>
        <w:rPr>
          <w:rFonts w:hint="eastAsia" w:ascii="仿宋" w:hAnsi="仿宋" w:eastAsia="仿宋" w:cs="宋体"/>
          <w:sz w:val="24"/>
          <w:szCs w:val="24"/>
        </w:rPr>
      </w:pPr>
      <w:r>
        <w:rPr>
          <w:rFonts w:hint="eastAsia" w:ascii="仿宋" w:hAnsi="仿宋" w:eastAsia="仿宋" w:cs="宋体"/>
          <w:sz w:val="24"/>
          <w:szCs w:val="24"/>
        </w:rPr>
        <w:t xml:space="preserve">                                法定代表人或授权代表（签字）：</w:t>
      </w:r>
    </w:p>
    <w:p>
      <w:pPr>
        <w:snapToGrid w:val="0"/>
        <w:spacing w:before="156" w:beforeLines="50" w:after="50"/>
        <w:jc w:val="center"/>
        <w:rPr>
          <w:rFonts w:hint="eastAsia" w:ascii="宋体" w:hAnsi="宋体" w:cs="宋体"/>
          <w:sz w:val="24"/>
          <w:szCs w:val="24"/>
        </w:rPr>
      </w:pPr>
      <w:r>
        <w:rPr>
          <w:rFonts w:hint="eastAsia" w:ascii="仿宋" w:hAnsi="仿宋" w:eastAsia="仿宋" w:cs="宋体"/>
          <w:sz w:val="24"/>
          <w:szCs w:val="24"/>
        </w:rPr>
        <w:t xml:space="preserve">                                    日 期：  年  月  日</w:t>
      </w:r>
    </w:p>
    <w:p>
      <w:pPr>
        <w:autoSpaceDE w:val="0"/>
        <w:autoSpaceDN w:val="0"/>
        <w:adjustRightInd w:val="0"/>
        <w:spacing w:line="540" w:lineRule="exact"/>
        <w:jc w:val="left"/>
        <w:rPr>
          <w:rFonts w:hint="eastAsia" w:ascii="宋体" w:hAnsi="宋体"/>
          <w:b/>
          <w:sz w:val="24"/>
          <w:lang w:val="zh-CN"/>
        </w:rPr>
      </w:pPr>
      <w:r>
        <w:rPr>
          <w:rFonts w:hint="eastAsia" w:ascii="宋体" w:hAnsi="宋体"/>
          <w:b/>
          <w:sz w:val="24"/>
          <w:lang w:val="zh-CN"/>
        </w:rPr>
        <w:br w:type="page"/>
      </w:r>
      <w:r>
        <w:rPr>
          <w:rFonts w:hint="eastAsia" w:ascii="宋体" w:hAnsi="宋体"/>
          <w:b/>
          <w:sz w:val="24"/>
          <w:lang w:val="zh-CN"/>
        </w:rPr>
        <w:t>商务、资信及其他文件格式：</w:t>
      </w:r>
    </w:p>
    <w:p>
      <w:pPr>
        <w:snapToGrid w:val="0"/>
        <w:spacing w:before="156" w:beforeLines="50" w:after="50"/>
        <w:jc w:val="center"/>
        <w:rPr>
          <w:rFonts w:hint="eastAsia" w:ascii="宋体" w:hAnsi="宋体"/>
          <w:b/>
          <w:color w:val="000000"/>
          <w:szCs w:val="28"/>
        </w:rPr>
      </w:pPr>
    </w:p>
    <w:p>
      <w:pPr>
        <w:snapToGrid w:val="0"/>
        <w:spacing w:before="156" w:beforeLines="50" w:after="50"/>
        <w:jc w:val="center"/>
        <w:rPr>
          <w:rFonts w:hint="eastAsia" w:ascii="宋体" w:hAnsi="宋体"/>
          <w:b/>
          <w:color w:val="000000"/>
          <w:szCs w:val="28"/>
        </w:rPr>
      </w:pPr>
      <w:r>
        <w:rPr>
          <w:rFonts w:hint="eastAsia" w:ascii="宋体" w:hAnsi="宋体"/>
          <w:b/>
          <w:color w:val="000000"/>
          <w:szCs w:val="28"/>
        </w:rPr>
        <w:t>投标声明书</w:t>
      </w:r>
    </w:p>
    <w:p>
      <w:pPr>
        <w:snapToGrid w:val="0"/>
        <w:spacing w:before="156" w:beforeLines="50" w:after="50"/>
        <w:jc w:val="center"/>
        <w:rPr>
          <w:rFonts w:ascii="宋体" w:hAnsi="宋体"/>
          <w:b/>
          <w:color w:val="000000"/>
          <w:szCs w:val="28"/>
        </w:rPr>
      </w:pPr>
    </w:p>
    <w:p>
      <w:pPr>
        <w:snapToGrid w:val="0"/>
        <w:spacing w:before="156" w:beforeLines="50" w:after="50"/>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 xml:space="preserve"> （招标采购单位名称）：</w:t>
      </w:r>
    </w:p>
    <w:p>
      <w:pPr>
        <w:snapToGrid w:val="0"/>
        <w:spacing w:before="156" w:beforeLines="50" w:after="50"/>
        <w:ind w:firstLine="720" w:firstLineChars="300"/>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（投标人名称）系中华人民共和国合法企业，经营地址</w:t>
      </w:r>
      <w:r>
        <w:rPr>
          <w:rFonts w:hint="eastAsia" w:ascii="宋体" w:hAnsi="宋体"/>
          <w:color w:val="000000"/>
          <w:sz w:val="24"/>
          <w:u w:val="single"/>
        </w:rPr>
        <w:t xml:space="preserve">                               </w:t>
      </w:r>
      <w:r>
        <w:rPr>
          <w:rFonts w:hint="eastAsia" w:ascii="宋体" w:hAnsi="宋体"/>
          <w:color w:val="000000"/>
          <w:sz w:val="24"/>
        </w:rPr>
        <w:t>。</w:t>
      </w:r>
    </w:p>
    <w:p>
      <w:pPr>
        <w:snapToGrid w:val="0"/>
        <w:spacing w:before="156" w:beforeLines="50" w:after="50"/>
        <w:ind w:firstLine="645"/>
        <w:rPr>
          <w:rFonts w:ascii="宋体" w:hAnsi="宋体"/>
          <w:color w:val="000000"/>
          <w:sz w:val="24"/>
        </w:rPr>
      </w:pPr>
      <w:r>
        <w:rPr>
          <w:rFonts w:hint="eastAsia" w:ascii="宋体" w:hAnsi="宋体"/>
          <w:color w:val="000000"/>
          <w:sz w:val="24"/>
        </w:rPr>
        <w:t>我</w:t>
      </w:r>
      <w:r>
        <w:rPr>
          <w:rFonts w:hint="eastAsia" w:ascii="宋体" w:hAnsi="宋体"/>
          <w:color w:val="000000"/>
          <w:sz w:val="24"/>
          <w:u w:val="single"/>
        </w:rPr>
        <w:t xml:space="preserve">             </w:t>
      </w:r>
      <w:r>
        <w:rPr>
          <w:rFonts w:hint="eastAsia" w:ascii="宋体" w:hAnsi="宋体"/>
          <w:color w:val="000000"/>
          <w:sz w:val="24"/>
        </w:rPr>
        <w:t xml:space="preserve">（姓名）系 </w:t>
      </w:r>
      <w:r>
        <w:rPr>
          <w:rFonts w:hint="eastAsia" w:ascii="宋体" w:hAnsi="宋体"/>
          <w:color w:val="000000"/>
          <w:sz w:val="24"/>
          <w:u w:val="single"/>
        </w:rPr>
        <w:t xml:space="preserve">                </w:t>
      </w:r>
      <w:r>
        <w:rPr>
          <w:rFonts w:hint="eastAsia" w:ascii="宋体" w:hAnsi="宋体"/>
          <w:color w:val="000000"/>
          <w:sz w:val="24"/>
        </w:rPr>
        <w:t>（投标人名称）的法定代表人，我方愿意参加贵方组织的</w:t>
      </w:r>
      <w:r>
        <w:rPr>
          <w:rFonts w:hint="eastAsia" w:ascii="宋体" w:hAnsi="宋体"/>
          <w:color w:val="000000"/>
          <w:sz w:val="24"/>
          <w:u w:val="single"/>
        </w:rPr>
        <w:t xml:space="preserve">                       </w:t>
      </w:r>
      <w:r>
        <w:rPr>
          <w:rFonts w:hint="eastAsia" w:ascii="宋体" w:hAnsi="宋体"/>
          <w:color w:val="000000"/>
          <w:sz w:val="24"/>
        </w:rPr>
        <w:t>项目的投标，为便于贵方公正、择优地确定中标人及其服务，我方就本次投标有关事项郑重声明如下：</w:t>
      </w:r>
    </w:p>
    <w:p>
      <w:pPr>
        <w:snapToGrid w:val="0"/>
        <w:ind w:firstLine="480" w:firstLineChars="200"/>
        <w:rPr>
          <w:rFonts w:ascii="宋体" w:hAnsi="宋体"/>
          <w:color w:val="000000"/>
          <w:sz w:val="24"/>
        </w:rPr>
      </w:pPr>
      <w:r>
        <w:rPr>
          <w:rFonts w:hint="eastAsia" w:ascii="宋体" w:hAnsi="宋体"/>
          <w:color w:val="000000"/>
          <w:sz w:val="24"/>
        </w:rPr>
        <w:t>1.我方向贵方提交的所有投标文件、资料都是准确的和真实的。</w:t>
      </w:r>
    </w:p>
    <w:p>
      <w:pPr>
        <w:snapToGrid w:val="0"/>
        <w:spacing w:before="156" w:beforeLines="50"/>
        <w:ind w:firstLine="480" w:firstLineChars="200"/>
        <w:rPr>
          <w:rFonts w:ascii="宋体" w:hAnsi="宋体"/>
          <w:color w:val="000000"/>
          <w:sz w:val="24"/>
        </w:rPr>
      </w:pPr>
      <w:r>
        <w:rPr>
          <w:rFonts w:hint="eastAsia" w:ascii="宋体" w:hAnsi="宋体"/>
          <w:color w:val="000000"/>
          <w:sz w:val="24"/>
        </w:rPr>
        <w:t>2.我方不是采购人的附属机构；在获知本项目采购信息后，与采购人聘请的为此项目提供咨询服务的公司及其附属机构没有任何联系。</w:t>
      </w:r>
    </w:p>
    <w:p>
      <w:pPr>
        <w:snapToGrid w:val="0"/>
        <w:spacing w:before="156" w:beforeLines="50"/>
        <w:ind w:firstLine="480" w:firstLineChars="200"/>
        <w:rPr>
          <w:rFonts w:ascii="宋体" w:hAnsi="宋体"/>
          <w:color w:val="000000"/>
          <w:sz w:val="24"/>
        </w:rPr>
      </w:pPr>
      <w:r>
        <w:rPr>
          <w:rFonts w:hint="eastAsia" w:ascii="宋体" w:hAnsi="宋体"/>
          <w:color w:val="000000"/>
          <w:sz w:val="24"/>
        </w:rPr>
        <w:t>3.我方诚意提请贵方关注：近期有关投标项目方面的重大决策和事项有：</w:t>
      </w:r>
    </w:p>
    <w:p>
      <w:pPr>
        <w:snapToGrid w:val="0"/>
        <w:spacing w:before="156" w:beforeLines="50"/>
        <w:ind w:firstLine="480" w:firstLineChars="200"/>
        <w:rPr>
          <w:rFonts w:ascii="宋体" w:hAnsi="宋体"/>
          <w:color w:val="000000"/>
          <w:sz w:val="24"/>
        </w:rPr>
      </w:pPr>
      <w:r>
        <w:rPr>
          <w:rFonts w:hint="eastAsia" w:ascii="宋体" w:hAnsi="宋体"/>
          <w:color w:val="000000"/>
          <w:sz w:val="24"/>
          <w:u w:val="single"/>
        </w:rPr>
        <w:t>　　　　　　　　　　　　　　　　　　　　　　　　　　　</w:t>
      </w:r>
    </w:p>
    <w:p>
      <w:pPr>
        <w:pStyle w:val="3"/>
        <w:snapToGrid w:val="0"/>
        <w:spacing w:line="240" w:lineRule="auto"/>
        <w:ind w:firstLine="480"/>
        <w:rPr>
          <w:rFonts w:hAnsi="宋体"/>
          <w:color w:val="000000"/>
          <w:sz w:val="24"/>
        </w:rPr>
      </w:pPr>
      <w:r>
        <w:rPr>
          <w:rFonts w:hAnsi="宋体"/>
          <w:color w:val="000000"/>
          <w:sz w:val="24"/>
        </w:rPr>
        <w:t>4.我方及由本人担任法定代表人的其他机构最近三年内被通报或者被处罚的违法行为有：</w:t>
      </w:r>
    </w:p>
    <w:p>
      <w:pPr>
        <w:snapToGrid w:val="0"/>
        <w:spacing w:before="156" w:beforeLines="50"/>
        <w:ind w:firstLine="480" w:firstLineChars="200"/>
        <w:rPr>
          <w:rFonts w:ascii="宋体" w:hAnsi="宋体"/>
          <w:color w:val="000000"/>
          <w:sz w:val="24"/>
          <w:u w:val="single"/>
        </w:rPr>
      </w:pPr>
      <w:r>
        <w:rPr>
          <w:rFonts w:hint="eastAsia" w:ascii="宋体" w:hAnsi="宋体"/>
          <w:color w:val="000000"/>
          <w:sz w:val="24"/>
          <w:u w:val="single"/>
        </w:rPr>
        <w:t>　　　　　　　　　　　　　　　　　　　　　　　　　　　</w:t>
      </w:r>
    </w:p>
    <w:p>
      <w:pPr>
        <w:snapToGrid w:val="0"/>
        <w:ind w:firstLine="480" w:firstLineChars="200"/>
        <w:rPr>
          <w:rFonts w:ascii="宋体" w:hAnsi="宋体"/>
          <w:color w:val="000000"/>
          <w:sz w:val="24"/>
        </w:rPr>
      </w:pPr>
      <w:r>
        <w:rPr>
          <w:rFonts w:hint="eastAsia" w:ascii="宋体" w:hAnsi="宋体"/>
          <w:color w:val="000000"/>
          <w:sz w:val="24"/>
        </w:rPr>
        <w:t>5.以上事项如有虚假或隐瞒，我方愿意承担一切后果，并不再寻求任何旨在减轻或免除法律责任的辩解。</w:t>
      </w:r>
    </w:p>
    <w:p>
      <w:pPr>
        <w:pStyle w:val="193"/>
        <w:snapToGrid w:val="0"/>
        <w:spacing w:before="156" w:beforeLines="50"/>
        <w:rPr>
          <w:rFonts w:ascii="宋体" w:hAnsi="宋体"/>
          <w:color w:val="000000"/>
          <w:szCs w:val="24"/>
        </w:rPr>
      </w:pPr>
    </w:p>
    <w:p>
      <w:pPr>
        <w:snapToGrid w:val="0"/>
        <w:spacing w:before="156" w:beforeLines="50"/>
        <w:ind w:firstLine="319" w:firstLineChars="133"/>
        <w:rPr>
          <w:rFonts w:ascii="宋体" w:hAnsi="宋体"/>
          <w:color w:val="000000"/>
          <w:sz w:val="24"/>
          <w:u w:val="single"/>
        </w:rPr>
      </w:pPr>
      <w:r>
        <w:rPr>
          <w:rFonts w:hint="eastAsia" w:ascii="宋体" w:hAnsi="宋体"/>
          <w:color w:val="000000"/>
          <w:sz w:val="24"/>
        </w:rPr>
        <w:t>法定代表人或授权代表签字：</w:t>
      </w:r>
      <w:r>
        <w:rPr>
          <w:rFonts w:hint="eastAsia" w:ascii="宋体" w:hAnsi="宋体"/>
          <w:color w:val="000000"/>
          <w:sz w:val="24"/>
          <w:u w:val="single"/>
        </w:rPr>
        <w:t xml:space="preserve">             </w:t>
      </w:r>
    </w:p>
    <w:p>
      <w:pPr>
        <w:snapToGrid w:val="0"/>
        <w:spacing w:before="156" w:beforeLines="50" w:after="50"/>
        <w:ind w:firstLine="360" w:firstLineChars="150"/>
        <w:rPr>
          <w:rFonts w:ascii="宋体" w:hAnsi="宋体"/>
          <w:color w:val="000000"/>
          <w:sz w:val="24"/>
        </w:rPr>
      </w:pPr>
      <w:r>
        <w:rPr>
          <w:rFonts w:hint="eastAsia" w:ascii="宋体" w:hAnsi="宋体"/>
          <w:color w:val="000000"/>
          <w:sz w:val="24"/>
        </w:rPr>
        <w:t>投标人公章：</w:t>
      </w:r>
      <w:r>
        <w:rPr>
          <w:rFonts w:hint="eastAsia" w:ascii="宋体" w:hAnsi="宋体"/>
          <w:color w:val="000000"/>
          <w:sz w:val="24"/>
          <w:u w:val="single"/>
        </w:rPr>
        <w:t xml:space="preserve">               </w:t>
      </w:r>
      <w:r>
        <w:rPr>
          <w:rFonts w:hint="eastAsia" w:ascii="宋体" w:hAnsi="宋体"/>
          <w:color w:val="000000"/>
          <w:sz w:val="24"/>
        </w:rPr>
        <w:t xml:space="preserve">                      </w:t>
      </w:r>
    </w:p>
    <w:p>
      <w:pPr>
        <w:snapToGrid w:val="0"/>
        <w:spacing w:before="156" w:beforeLines="50" w:after="50"/>
        <w:ind w:firstLine="6240" w:firstLineChars="2600"/>
        <w:rPr>
          <w:rFonts w:hint="eastAsia" w:ascii="宋体" w:hAnsi="宋体"/>
          <w:color w:val="000000"/>
          <w:sz w:val="24"/>
        </w:rPr>
      </w:pPr>
      <w:r>
        <w:rPr>
          <w:rFonts w:hint="eastAsia" w:ascii="宋体" w:hAnsi="宋体"/>
          <w:color w:val="000000"/>
          <w:sz w:val="24"/>
        </w:rPr>
        <w:t>年    月    日</w:t>
      </w:r>
    </w:p>
    <w:p>
      <w:pPr>
        <w:snapToGrid w:val="0"/>
        <w:spacing w:before="156" w:beforeLines="50" w:after="50"/>
        <w:ind w:firstLine="6240" w:firstLineChars="2600"/>
        <w:rPr>
          <w:rFonts w:hint="eastAsia" w:ascii="宋体" w:hAnsi="宋体"/>
          <w:color w:val="000000"/>
          <w:sz w:val="24"/>
        </w:rPr>
      </w:pPr>
    </w:p>
    <w:p>
      <w:pPr>
        <w:snapToGrid w:val="0"/>
        <w:spacing w:before="156" w:beforeLines="50" w:after="50"/>
        <w:ind w:firstLine="6240" w:firstLineChars="2600"/>
        <w:rPr>
          <w:rFonts w:hint="eastAsia" w:ascii="宋体" w:hAnsi="宋体"/>
          <w:color w:val="000000"/>
          <w:sz w:val="24"/>
        </w:rPr>
      </w:pPr>
    </w:p>
    <w:p>
      <w:pPr>
        <w:snapToGrid w:val="0"/>
        <w:spacing w:before="156" w:beforeLines="50" w:after="50"/>
        <w:rPr>
          <w:rFonts w:hint="eastAsia" w:ascii="宋体" w:hAnsi="宋体"/>
          <w:color w:val="000000"/>
          <w:sz w:val="24"/>
        </w:rPr>
      </w:pPr>
    </w:p>
    <w:p>
      <w:pPr>
        <w:pStyle w:val="16"/>
        <w:spacing w:line="700" w:lineRule="exact"/>
        <w:ind w:firstLine="0"/>
        <w:jc w:val="center"/>
        <w:rPr>
          <w:rFonts w:hint="eastAsia" w:ascii="宋体" w:hAnsi="宋体"/>
          <w:b/>
          <w:color w:val="000000"/>
          <w:sz w:val="28"/>
          <w:szCs w:val="28"/>
        </w:rPr>
      </w:pPr>
    </w:p>
    <w:p>
      <w:pPr>
        <w:pStyle w:val="16"/>
        <w:spacing w:line="700" w:lineRule="exact"/>
        <w:ind w:firstLine="0"/>
        <w:jc w:val="center"/>
        <w:rPr>
          <w:rFonts w:hint="eastAsia" w:ascii="宋体" w:hAnsi="宋体"/>
          <w:b/>
          <w:color w:val="000000"/>
          <w:sz w:val="28"/>
          <w:szCs w:val="28"/>
        </w:rPr>
      </w:pPr>
    </w:p>
    <w:p>
      <w:pPr>
        <w:pStyle w:val="16"/>
        <w:spacing w:line="600" w:lineRule="exact"/>
        <w:ind w:firstLine="0"/>
        <w:rPr>
          <w:rFonts w:hint="eastAsia" w:ascii="宋体" w:hAnsi="宋体"/>
          <w:b/>
          <w:bCs/>
          <w:spacing w:val="24"/>
          <w:sz w:val="28"/>
          <w:szCs w:val="28"/>
        </w:rPr>
      </w:pPr>
    </w:p>
    <w:p>
      <w:pPr>
        <w:pStyle w:val="16"/>
        <w:spacing w:line="600" w:lineRule="exact"/>
        <w:ind w:firstLine="0"/>
        <w:jc w:val="center"/>
        <w:rPr>
          <w:rFonts w:ascii="宋体" w:hAnsi="宋体"/>
          <w:b/>
          <w:bCs/>
          <w:spacing w:val="24"/>
          <w:sz w:val="28"/>
          <w:szCs w:val="28"/>
        </w:rPr>
      </w:pPr>
      <w:r>
        <w:rPr>
          <w:rFonts w:hint="eastAsia" w:ascii="宋体" w:hAnsi="宋体"/>
          <w:b/>
          <w:bCs/>
          <w:spacing w:val="24"/>
          <w:sz w:val="28"/>
          <w:szCs w:val="28"/>
        </w:rPr>
        <w:t>投标人情况表</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27"/>
        <w:gridCol w:w="1036"/>
        <w:gridCol w:w="1134"/>
        <w:gridCol w:w="170"/>
        <w:gridCol w:w="823"/>
        <w:gridCol w:w="567"/>
        <w:gridCol w:w="567"/>
        <w:gridCol w:w="992"/>
        <w:gridCol w:w="1134"/>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851" w:hRule="atLeast"/>
        </w:trPr>
        <w:tc>
          <w:tcPr>
            <w:tcW w:w="9249" w:type="dxa"/>
            <w:gridSpan w:val="10"/>
            <w:tcBorders>
              <w:top w:val="single" w:color="auto" w:sz="12" w:space="0"/>
              <w:left w:val="single" w:color="auto" w:sz="12"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单位名称</w:t>
            </w:r>
          </w:p>
        </w:tc>
        <w:tc>
          <w:tcPr>
            <w:tcW w:w="7422" w:type="dxa"/>
            <w:gridSpan w:val="9"/>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地 址</w:t>
            </w:r>
          </w:p>
        </w:tc>
        <w:tc>
          <w:tcPr>
            <w:tcW w:w="3730" w:type="dxa"/>
            <w:gridSpan w:val="5"/>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法定代表人</w:t>
            </w:r>
          </w:p>
        </w:tc>
        <w:tc>
          <w:tcPr>
            <w:tcW w:w="2133" w:type="dxa"/>
            <w:gridSpan w:val="2"/>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 xml:space="preserve">成立时间  </w:t>
            </w:r>
          </w:p>
        </w:tc>
        <w:tc>
          <w:tcPr>
            <w:tcW w:w="3730" w:type="dxa"/>
            <w:gridSpan w:val="5"/>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注册资本</w:t>
            </w:r>
          </w:p>
        </w:tc>
        <w:tc>
          <w:tcPr>
            <w:tcW w:w="2133" w:type="dxa"/>
            <w:gridSpan w:val="2"/>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 xml:space="preserve">开户银行  </w:t>
            </w:r>
          </w:p>
        </w:tc>
        <w:tc>
          <w:tcPr>
            <w:tcW w:w="2340" w:type="dxa"/>
            <w:gridSpan w:val="3"/>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390" w:type="dxa"/>
            <w:gridSpan w:val="2"/>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帐 号</w:t>
            </w:r>
          </w:p>
        </w:tc>
        <w:tc>
          <w:tcPr>
            <w:tcW w:w="3692" w:type="dxa"/>
            <w:gridSpan w:val="4"/>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联系电话</w:t>
            </w:r>
          </w:p>
        </w:tc>
        <w:tc>
          <w:tcPr>
            <w:tcW w:w="7422" w:type="dxa"/>
            <w:gridSpan w:val="9"/>
            <w:tcBorders>
              <w:top w:val="single" w:color="auto" w:sz="6" w:space="0"/>
              <w:left w:val="single" w:color="auto" w:sz="6" w:space="0"/>
              <w:bottom w:val="single" w:color="auto" w:sz="6" w:space="0"/>
              <w:right w:val="single" w:color="auto" w:sz="12" w:space="0"/>
            </w:tcBorders>
            <w:noWrap w:val="0"/>
            <w:vAlign w:val="center"/>
          </w:tcPr>
          <w:p>
            <w:pPr>
              <w:spacing w:line="500" w:lineRule="exact"/>
              <w:ind w:firstLine="360" w:firstLineChars="15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540"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企业总人数</w:t>
            </w:r>
          </w:p>
        </w:tc>
        <w:tc>
          <w:tcPr>
            <w:tcW w:w="103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134" w:type="dxa"/>
            <w:tcBorders>
              <w:top w:val="single" w:color="auto" w:sz="6" w:space="0"/>
              <w:left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管理</w:t>
            </w:r>
          </w:p>
          <w:p>
            <w:pPr>
              <w:spacing w:line="500" w:lineRule="exact"/>
              <w:jc w:val="center"/>
              <w:rPr>
                <w:rFonts w:hint="eastAsia" w:ascii="宋体" w:hAnsi="宋体" w:cs="宋体"/>
                <w:sz w:val="24"/>
              </w:rPr>
            </w:pPr>
            <w:r>
              <w:rPr>
                <w:rFonts w:hint="eastAsia" w:ascii="宋体" w:hAnsi="宋体" w:cs="宋体"/>
                <w:sz w:val="24"/>
              </w:rPr>
              <w:t>人员</w:t>
            </w:r>
          </w:p>
        </w:tc>
        <w:tc>
          <w:tcPr>
            <w:tcW w:w="993" w:type="dxa"/>
            <w:gridSpan w:val="2"/>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p>
        </w:tc>
        <w:tc>
          <w:tcPr>
            <w:tcW w:w="1134" w:type="dxa"/>
            <w:gridSpan w:val="2"/>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技术</w:t>
            </w:r>
          </w:p>
          <w:p>
            <w:pPr>
              <w:spacing w:line="500" w:lineRule="exact"/>
              <w:jc w:val="center"/>
              <w:rPr>
                <w:rFonts w:hint="eastAsia" w:ascii="宋体" w:hAnsi="宋体" w:cs="宋体"/>
                <w:sz w:val="24"/>
              </w:rPr>
            </w:pPr>
            <w:r>
              <w:rPr>
                <w:rFonts w:hint="eastAsia" w:ascii="宋体" w:hAnsi="宋体" w:cs="宋体"/>
                <w:sz w:val="24"/>
              </w:rPr>
              <w:t>人员</w:t>
            </w:r>
          </w:p>
        </w:tc>
        <w:tc>
          <w:tcPr>
            <w:tcW w:w="992" w:type="dxa"/>
            <w:tcBorders>
              <w:top w:val="single" w:color="auto" w:sz="6" w:space="0"/>
              <w:left w:val="single" w:color="auto" w:sz="4" w:space="0"/>
              <w:bottom w:val="single" w:color="auto" w:sz="6" w:space="0"/>
              <w:right w:val="single" w:color="auto" w:sz="4" w:space="0"/>
            </w:tcBorders>
            <w:noWrap w:val="0"/>
            <w:vAlign w:val="center"/>
          </w:tcPr>
          <w:p>
            <w:pPr>
              <w:spacing w:line="500" w:lineRule="exact"/>
              <w:jc w:val="center"/>
              <w:rPr>
                <w:rFonts w:hint="eastAsia" w:ascii="宋体" w:hAnsi="宋体" w:cs="宋体"/>
                <w:sz w:val="24"/>
              </w:rPr>
            </w:pPr>
          </w:p>
        </w:tc>
        <w:tc>
          <w:tcPr>
            <w:tcW w:w="1134" w:type="dxa"/>
            <w:tcBorders>
              <w:top w:val="single" w:color="auto" w:sz="6" w:space="0"/>
              <w:left w:val="single" w:color="auto" w:sz="4" w:space="0"/>
              <w:bottom w:val="single" w:color="auto" w:sz="6" w:space="0"/>
              <w:right w:val="single" w:color="auto" w:sz="4"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职工</w:t>
            </w:r>
          </w:p>
          <w:p>
            <w:pPr>
              <w:spacing w:line="500" w:lineRule="exact"/>
              <w:jc w:val="center"/>
              <w:rPr>
                <w:rFonts w:hint="eastAsia" w:ascii="宋体" w:hAnsi="宋体" w:cs="宋体"/>
                <w:sz w:val="24"/>
              </w:rPr>
            </w:pPr>
            <w:r>
              <w:rPr>
                <w:rFonts w:hint="eastAsia" w:ascii="宋体" w:hAnsi="宋体" w:cs="宋体"/>
                <w:sz w:val="24"/>
              </w:rPr>
              <w:t>人员</w:t>
            </w:r>
          </w:p>
        </w:tc>
        <w:tc>
          <w:tcPr>
            <w:tcW w:w="999" w:type="dxa"/>
            <w:tcBorders>
              <w:top w:val="single" w:color="auto" w:sz="6" w:space="0"/>
              <w:left w:val="single" w:color="auto" w:sz="4"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851" w:hRule="atLeast"/>
        </w:trPr>
        <w:tc>
          <w:tcPr>
            <w:tcW w:w="1827"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经营范围</w:t>
            </w:r>
          </w:p>
        </w:tc>
        <w:tc>
          <w:tcPr>
            <w:tcW w:w="7422" w:type="dxa"/>
            <w:gridSpan w:val="9"/>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cantSplit/>
          <w:trHeight w:val="2785" w:hRule="atLeast"/>
        </w:trPr>
        <w:tc>
          <w:tcPr>
            <w:tcW w:w="1827" w:type="dxa"/>
            <w:tcBorders>
              <w:top w:val="single" w:color="auto" w:sz="6" w:space="0"/>
              <w:left w:val="single" w:color="auto" w:sz="12" w:space="0"/>
              <w:bottom w:val="single" w:color="auto" w:sz="4" w:space="0"/>
              <w:right w:val="single" w:color="auto" w:sz="6" w:space="0"/>
            </w:tcBorders>
            <w:noWrap w:val="0"/>
            <w:vAlign w:val="center"/>
          </w:tcPr>
          <w:p>
            <w:pPr>
              <w:spacing w:line="500" w:lineRule="exact"/>
              <w:jc w:val="center"/>
              <w:rPr>
                <w:rFonts w:hint="eastAsia" w:ascii="宋体" w:hAnsi="宋体" w:cs="宋体"/>
                <w:sz w:val="24"/>
              </w:rPr>
            </w:pPr>
            <w:r>
              <w:rPr>
                <w:rFonts w:hint="eastAsia" w:ascii="宋体" w:hAnsi="宋体" w:cs="宋体"/>
                <w:sz w:val="24"/>
              </w:rPr>
              <w:t>企业现有的资</w:t>
            </w:r>
          </w:p>
          <w:p>
            <w:pPr>
              <w:spacing w:line="500" w:lineRule="exact"/>
              <w:jc w:val="center"/>
              <w:rPr>
                <w:rFonts w:hint="eastAsia" w:ascii="宋体" w:hAnsi="宋体" w:cs="宋体"/>
                <w:sz w:val="24"/>
              </w:rPr>
            </w:pPr>
            <w:r>
              <w:rPr>
                <w:rFonts w:hint="eastAsia" w:ascii="宋体" w:hAnsi="宋体" w:cs="宋体"/>
                <w:sz w:val="24"/>
              </w:rPr>
              <w:t>质证书</w:t>
            </w:r>
          </w:p>
        </w:tc>
        <w:tc>
          <w:tcPr>
            <w:tcW w:w="7422" w:type="dxa"/>
            <w:gridSpan w:val="9"/>
            <w:tcBorders>
              <w:top w:val="single" w:color="auto" w:sz="6" w:space="0"/>
              <w:left w:val="single" w:color="auto" w:sz="6" w:space="0"/>
              <w:bottom w:val="single" w:color="auto" w:sz="4" w:space="0"/>
              <w:right w:val="single" w:color="auto" w:sz="12" w:space="0"/>
            </w:tcBorders>
            <w:noWrap w:val="0"/>
            <w:vAlign w:val="center"/>
          </w:tcPr>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p>
          <w:p>
            <w:pPr>
              <w:spacing w:line="500" w:lineRule="exact"/>
              <w:jc w:val="center"/>
              <w:rPr>
                <w:rFonts w:hint="eastAsia" w:ascii="宋体" w:hAnsi="宋体" w:cs="宋体"/>
                <w:sz w:val="24"/>
              </w:rPr>
            </w:pPr>
          </w:p>
          <w:p>
            <w:pPr>
              <w:spacing w:line="500" w:lineRule="exact"/>
              <w:rPr>
                <w:rFonts w:hint="eastAsia" w:ascii="宋体" w:hAnsi="宋体" w:cs="宋体"/>
                <w:sz w:val="24"/>
              </w:rPr>
            </w:pPr>
          </w:p>
        </w:tc>
      </w:tr>
    </w:tbl>
    <w:p>
      <w:pPr>
        <w:autoSpaceDE w:val="0"/>
        <w:autoSpaceDN w:val="0"/>
        <w:adjustRightInd w:val="0"/>
        <w:spacing w:line="540" w:lineRule="exact"/>
        <w:jc w:val="left"/>
        <w:rPr>
          <w:rFonts w:hint="eastAsia" w:ascii="宋体" w:hAnsi="宋体"/>
          <w:b/>
          <w:sz w:val="24"/>
          <w:lang w:val="zh-CN"/>
        </w:rPr>
      </w:pPr>
      <w:r>
        <w:rPr>
          <w:rFonts w:hint="eastAsia" w:ascii="宋体" w:hAnsi="宋体"/>
          <w:b/>
          <w:sz w:val="24"/>
          <w:lang w:val="zh-CN"/>
        </w:rPr>
        <w:t>注：表格不能满足时可自行增加。</w:t>
      </w:r>
    </w:p>
    <w:p>
      <w:pPr>
        <w:spacing w:before="120" w:line="420" w:lineRule="exact"/>
        <w:ind w:firstLine="319"/>
        <w:rPr>
          <w:rFonts w:hint="eastAsia" w:ascii="宋体" w:hAnsi="宋体" w:cs="宋体"/>
          <w:sz w:val="24"/>
          <w:u w:val="single"/>
        </w:rPr>
      </w:pPr>
      <w:r>
        <w:rPr>
          <w:rFonts w:hint="eastAsia" w:ascii="宋体" w:hAnsi="宋体" w:cs="宋体"/>
          <w:sz w:val="24"/>
        </w:rPr>
        <w:t>法定代表人或授权代表签字：</w:t>
      </w:r>
      <w:r>
        <w:rPr>
          <w:rFonts w:hint="eastAsia" w:ascii="宋体" w:hAnsi="宋体" w:cs="宋体"/>
          <w:sz w:val="24"/>
          <w:u w:val="single"/>
        </w:rPr>
        <w:t xml:space="preserve">             </w:t>
      </w:r>
    </w:p>
    <w:p>
      <w:pPr>
        <w:spacing w:before="120" w:after="50" w:line="420" w:lineRule="exact"/>
        <w:ind w:firstLine="360" w:firstLineChars="150"/>
        <w:rPr>
          <w:rFonts w:hint="eastAsia" w:ascii="宋体" w:hAnsi="宋体" w:cs="宋体"/>
          <w:sz w:val="24"/>
        </w:rPr>
      </w:pPr>
      <w:r>
        <w:rPr>
          <w:rFonts w:hint="eastAsia" w:ascii="宋体" w:hAnsi="宋体" w:cs="宋体"/>
          <w:sz w:val="24"/>
        </w:rPr>
        <w:t>供应商公章：</w:t>
      </w:r>
      <w:r>
        <w:rPr>
          <w:rFonts w:hint="eastAsia" w:ascii="宋体" w:hAnsi="宋体" w:cs="宋体"/>
          <w:sz w:val="24"/>
          <w:u w:val="single"/>
        </w:rPr>
        <w:t xml:space="preserve">               </w:t>
      </w:r>
      <w:r>
        <w:rPr>
          <w:rFonts w:hint="eastAsia" w:ascii="宋体" w:hAnsi="宋体" w:cs="宋体"/>
          <w:sz w:val="24"/>
        </w:rPr>
        <w:t xml:space="preserve">                      </w:t>
      </w:r>
    </w:p>
    <w:p>
      <w:pPr>
        <w:autoSpaceDE w:val="0"/>
        <w:autoSpaceDN w:val="0"/>
        <w:adjustRightInd w:val="0"/>
        <w:spacing w:line="540" w:lineRule="exact"/>
        <w:jc w:val="center"/>
        <w:rPr>
          <w:rFonts w:hint="eastAsia" w:ascii="宋体" w:hAnsi="宋体" w:cs="宋体"/>
          <w:sz w:val="24"/>
        </w:rPr>
      </w:pPr>
      <w:r>
        <w:rPr>
          <w:rFonts w:hint="eastAsia" w:ascii="宋体" w:hAnsi="宋体" w:cs="宋体"/>
          <w:sz w:val="24"/>
        </w:rPr>
        <w:t xml:space="preserve">                                                       年    月    日</w:t>
      </w:r>
    </w:p>
    <w:p>
      <w:pPr>
        <w:pStyle w:val="16"/>
        <w:spacing w:line="600" w:lineRule="exact"/>
        <w:ind w:firstLine="0"/>
        <w:rPr>
          <w:rFonts w:hint="eastAsia" w:ascii="宋体" w:hAnsi="宋体"/>
          <w:b/>
          <w:bCs/>
          <w:spacing w:val="24"/>
          <w:sz w:val="28"/>
          <w:szCs w:val="28"/>
        </w:rPr>
      </w:pPr>
    </w:p>
    <w:p>
      <w:pPr>
        <w:pStyle w:val="16"/>
        <w:spacing w:line="600" w:lineRule="exact"/>
        <w:ind w:firstLine="0"/>
        <w:jc w:val="center"/>
        <w:rPr>
          <w:rFonts w:hint="eastAsia" w:ascii="宋体" w:hAnsi="宋体"/>
          <w:spacing w:val="24"/>
          <w:sz w:val="28"/>
          <w:szCs w:val="28"/>
        </w:rPr>
      </w:pPr>
      <w:r>
        <w:rPr>
          <w:rFonts w:hint="eastAsia" w:ascii="宋体" w:hAnsi="宋体"/>
          <w:spacing w:val="24"/>
          <w:sz w:val="28"/>
          <w:szCs w:val="28"/>
        </w:rPr>
        <w:t>投标人业绩</w:t>
      </w:r>
    </w:p>
    <w:p>
      <w:pPr>
        <w:spacing w:line="360" w:lineRule="auto"/>
        <w:rPr>
          <w:rFonts w:hint="eastAsia" w:ascii="宋体" w:hAnsi="宋体"/>
          <w:sz w:val="24"/>
        </w:rPr>
      </w:pPr>
      <w:r>
        <w:rPr>
          <w:rFonts w:hint="eastAsia" w:ascii="宋体" w:hAnsi="宋体"/>
          <w:sz w:val="24"/>
        </w:rPr>
        <w:t>投标人全称（加盖公章）：</w:t>
      </w:r>
      <w:r>
        <w:rPr>
          <w:rFonts w:ascii="宋体" w:hAnsi="宋体"/>
          <w:sz w:val="24"/>
        </w:rPr>
        <w:t xml:space="preserve">        </w:t>
      </w:r>
      <w:r>
        <w:rPr>
          <w:rFonts w:hint="eastAsia" w:ascii="宋体" w:hAnsi="宋体"/>
          <w:sz w:val="24"/>
        </w:rPr>
        <w:t xml:space="preserve">          </w:t>
      </w:r>
      <w:r>
        <w:rPr>
          <w:rFonts w:ascii="宋体" w:hAnsi="宋体"/>
          <w:sz w:val="24"/>
        </w:rPr>
        <w:t>项目编号：</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7"/>
        <w:gridCol w:w="1701"/>
        <w:gridCol w:w="1559"/>
        <w:gridCol w:w="1276"/>
        <w:gridCol w:w="1701"/>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916" w:hRule="atLeast"/>
          <w:jc w:val="center"/>
        </w:trPr>
        <w:tc>
          <w:tcPr>
            <w:tcW w:w="852" w:type="dxa"/>
            <w:noWrap w:val="0"/>
            <w:vAlign w:val="center"/>
          </w:tcPr>
          <w:p>
            <w:pPr>
              <w:spacing w:line="360" w:lineRule="auto"/>
              <w:jc w:val="center"/>
              <w:rPr>
                <w:rFonts w:hint="eastAsia" w:ascii="宋体" w:hAnsi="宋体"/>
                <w:bCs/>
                <w:sz w:val="24"/>
              </w:rPr>
            </w:pPr>
            <w:r>
              <w:rPr>
                <w:rFonts w:hint="eastAsia" w:ascii="宋体" w:hAnsi="宋体"/>
                <w:bCs/>
                <w:sz w:val="24"/>
              </w:rPr>
              <w:t>序号</w:t>
            </w:r>
          </w:p>
        </w:tc>
        <w:tc>
          <w:tcPr>
            <w:tcW w:w="1417" w:type="dxa"/>
            <w:noWrap w:val="0"/>
            <w:vAlign w:val="center"/>
          </w:tcPr>
          <w:p>
            <w:pPr>
              <w:spacing w:line="360" w:lineRule="auto"/>
              <w:jc w:val="center"/>
              <w:rPr>
                <w:rFonts w:hint="eastAsia" w:ascii="宋体" w:hAnsi="宋体"/>
                <w:bCs/>
                <w:sz w:val="24"/>
              </w:rPr>
            </w:pPr>
            <w:r>
              <w:rPr>
                <w:rFonts w:hint="eastAsia" w:ascii="宋体" w:hAnsi="宋体"/>
                <w:bCs/>
                <w:sz w:val="24"/>
              </w:rPr>
              <w:t>项目名称</w:t>
            </w:r>
          </w:p>
        </w:tc>
        <w:tc>
          <w:tcPr>
            <w:tcW w:w="1701" w:type="dxa"/>
            <w:noWrap w:val="0"/>
            <w:vAlign w:val="center"/>
          </w:tcPr>
          <w:p>
            <w:pPr>
              <w:spacing w:line="360" w:lineRule="auto"/>
              <w:jc w:val="center"/>
              <w:rPr>
                <w:rFonts w:hint="eastAsia" w:ascii="宋体" w:hAnsi="宋体"/>
                <w:bCs/>
                <w:sz w:val="24"/>
              </w:rPr>
            </w:pPr>
            <w:r>
              <w:rPr>
                <w:rFonts w:hint="eastAsia" w:ascii="宋体" w:hAnsi="宋体"/>
                <w:bCs/>
                <w:sz w:val="24"/>
              </w:rPr>
              <w:t>采购人</w:t>
            </w:r>
          </w:p>
        </w:tc>
        <w:tc>
          <w:tcPr>
            <w:tcW w:w="1559" w:type="dxa"/>
            <w:noWrap w:val="0"/>
            <w:vAlign w:val="center"/>
          </w:tcPr>
          <w:p>
            <w:pPr>
              <w:spacing w:line="360" w:lineRule="auto"/>
              <w:jc w:val="center"/>
              <w:rPr>
                <w:rFonts w:hint="eastAsia" w:ascii="宋体" w:hAnsi="宋体"/>
                <w:bCs/>
                <w:sz w:val="24"/>
              </w:rPr>
            </w:pPr>
            <w:r>
              <w:rPr>
                <w:rFonts w:hint="eastAsia" w:ascii="宋体" w:hAnsi="宋体"/>
                <w:bCs/>
                <w:sz w:val="24"/>
              </w:rPr>
              <w:t>合同金额</w:t>
            </w:r>
          </w:p>
          <w:p>
            <w:pPr>
              <w:spacing w:line="360" w:lineRule="auto"/>
              <w:jc w:val="center"/>
              <w:rPr>
                <w:rFonts w:hint="eastAsia" w:ascii="宋体" w:hAnsi="宋体"/>
                <w:bCs/>
                <w:sz w:val="24"/>
              </w:rPr>
            </w:pPr>
            <w:r>
              <w:rPr>
                <w:rFonts w:hint="eastAsia" w:ascii="宋体" w:hAnsi="宋体"/>
                <w:bCs/>
                <w:sz w:val="24"/>
              </w:rPr>
              <w:t>(人民币)</w:t>
            </w:r>
          </w:p>
        </w:tc>
        <w:tc>
          <w:tcPr>
            <w:tcW w:w="1276" w:type="dxa"/>
            <w:noWrap w:val="0"/>
            <w:vAlign w:val="center"/>
          </w:tcPr>
          <w:p>
            <w:pPr>
              <w:spacing w:line="360" w:lineRule="auto"/>
              <w:jc w:val="center"/>
              <w:rPr>
                <w:rFonts w:hint="eastAsia" w:ascii="宋体" w:hAnsi="宋体"/>
                <w:bCs/>
                <w:sz w:val="24"/>
              </w:rPr>
            </w:pPr>
            <w:r>
              <w:rPr>
                <w:rFonts w:hint="eastAsia" w:ascii="宋体" w:hAnsi="宋体"/>
                <w:bCs/>
                <w:sz w:val="24"/>
              </w:rPr>
              <w:t>签订时间</w:t>
            </w:r>
          </w:p>
        </w:tc>
        <w:tc>
          <w:tcPr>
            <w:tcW w:w="1701" w:type="dxa"/>
            <w:noWrap w:val="0"/>
            <w:vAlign w:val="center"/>
          </w:tcPr>
          <w:p>
            <w:pPr>
              <w:spacing w:line="360" w:lineRule="auto"/>
              <w:jc w:val="center"/>
              <w:rPr>
                <w:rFonts w:hint="eastAsia" w:ascii="宋体" w:hAnsi="宋体"/>
                <w:bCs/>
                <w:sz w:val="24"/>
              </w:rPr>
            </w:pPr>
            <w:r>
              <w:rPr>
                <w:rFonts w:hint="eastAsia" w:ascii="宋体" w:hAnsi="宋体"/>
                <w:bCs/>
                <w:sz w:val="24"/>
              </w:rPr>
              <w:t>使用方联系人</w:t>
            </w:r>
          </w:p>
        </w:tc>
        <w:tc>
          <w:tcPr>
            <w:tcW w:w="1302" w:type="dxa"/>
            <w:noWrap w:val="0"/>
            <w:vAlign w:val="center"/>
          </w:tcPr>
          <w:p>
            <w:pPr>
              <w:spacing w:line="360" w:lineRule="auto"/>
              <w:jc w:val="center"/>
              <w:rPr>
                <w:rFonts w:hint="eastAsia" w:ascii="宋体" w:hAnsi="宋体"/>
                <w:bCs/>
                <w:sz w:val="24"/>
              </w:rPr>
            </w:pPr>
            <w:r>
              <w:rPr>
                <w:rFonts w:hint="eastAsia" w:ascii="宋体" w:hAnsi="宋体"/>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1" w:hRule="atLeast"/>
          <w:jc w:val="center"/>
        </w:trPr>
        <w:tc>
          <w:tcPr>
            <w:tcW w:w="852" w:type="dxa"/>
            <w:noWrap w:val="0"/>
            <w:vAlign w:val="center"/>
          </w:tcPr>
          <w:p>
            <w:pPr>
              <w:spacing w:line="360" w:lineRule="auto"/>
              <w:jc w:val="center"/>
              <w:rPr>
                <w:rFonts w:hint="eastAsia" w:ascii="宋体" w:hAnsi="宋体"/>
                <w:bCs/>
                <w:color w:val="FF0000"/>
                <w:sz w:val="24"/>
              </w:rPr>
            </w:pPr>
          </w:p>
        </w:tc>
        <w:tc>
          <w:tcPr>
            <w:tcW w:w="1417"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559" w:type="dxa"/>
            <w:noWrap w:val="0"/>
            <w:vAlign w:val="center"/>
          </w:tcPr>
          <w:p>
            <w:pPr>
              <w:spacing w:line="360" w:lineRule="auto"/>
              <w:jc w:val="center"/>
              <w:rPr>
                <w:rFonts w:hint="eastAsia" w:ascii="宋体" w:hAnsi="宋体"/>
                <w:bCs/>
                <w:color w:val="FF0000"/>
                <w:sz w:val="24"/>
              </w:rPr>
            </w:pPr>
          </w:p>
        </w:tc>
        <w:tc>
          <w:tcPr>
            <w:tcW w:w="1276" w:type="dxa"/>
            <w:noWrap w:val="0"/>
            <w:vAlign w:val="center"/>
          </w:tcPr>
          <w:p>
            <w:pPr>
              <w:spacing w:line="360" w:lineRule="auto"/>
              <w:jc w:val="center"/>
              <w:rPr>
                <w:rFonts w:hint="eastAsia" w:ascii="宋体" w:hAnsi="宋体"/>
                <w:bCs/>
                <w:color w:val="FF0000"/>
                <w:sz w:val="24"/>
              </w:rPr>
            </w:pPr>
          </w:p>
        </w:tc>
        <w:tc>
          <w:tcPr>
            <w:tcW w:w="1701" w:type="dxa"/>
            <w:noWrap w:val="0"/>
            <w:vAlign w:val="center"/>
          </w:tcPr>
          <w:p>
            <w:pPr>
              <w:spacing w:line="360" w:lineRule="auto"/>
              <w:jc w:val="center"/>
              <w:rPr>
                <w:rFonts w:hint="eastAsia" w:ascii="宋体" w:hAnsi="宋体"/>
                <w:bCs/>
                <w:color w:val="FF0000"/>
                <w:sz w:val="24"/>
              </w:rPr>
            </w:pPr>
          </w:p>
        </w:tc>
        <w:tc>
          <w:tcPr>
            <w:tcW w:w="1302" w:type="dxa"/>
            <w:noWrap w:val="0"/>
            <w:vAlign w:val="center"/>
          </w:tcPr>
          <w:p>
            <w:pPr>
              <w:spacing w:line="360" w:lineRule="auto"/>
              <w:jc w:val="center"/>
              <w:rPr>
                <w:rFonts w:hint="eastAsia" w:ascii="宋体" w:hAnsi="宋体"/>
                <w:bCs/>
                <w:color w:val="FF0000"/>
                <w:sz w:val="24"/>
              </w:rPr>
            </w:pPr>
          </w:p>
        </w:tc>
      </w:tr>
    </w:tbl>
    <w:p>
      <w:pPr>
        <w:rPr>
          <w:rFonts w:hint="eastAsia" w:ascii="宋体" w:hAnsi="宋体"/>
          <w:sz w:val="24"/>
        </w:rPr>
      </w:pPr>
    </w:p>
    <w:p>
      <w:pPr>
        <w:rPr>
          <w:rFonts w:hint="eastAsia" w:ascii="宋体" w:hAnsi="宋体"/>
          <w:sz w:val="24"/>
        </w:rPr>
      </w:pPr>
      <w:r>
        <w:rPr>
          <w:rFonts w:hint="eastAsia" w:ascii="宋体" w:hAnsi="宋体"/>
          <w:sz w:val="24"/>
        </w:rPr>
        <w:t>法定代表人或其授权代理人签名或盖章：</w:t>
      </w:r>
    </w:p>
    <w:p>
      <w:pPr>
        <w:rPr>
          <w:rFonts w:hint="eastAsia" w:ascii="宋体" w:hAnsi="宋体"/>
          <w:sz w:val="24"/>
        </w:rPr>
      </w:pPr>
      <w:r>
        <w:rPr>
          <w:rFonts w:hint="eastAsia" w:ascii="宋体" w:hAnsi="宋体"/>
          <w:sz w:val="24"/>
        </w:rPr>
        <w:t xml:space="preserve">          </w:t>
      </w:r>
    </w:p>
    <w:p>
      <w:pPr>
        <w:rPr>
          <w:rFonts w:hint="eastAsia" w:ascii="宋体" w:hAnsi="宋体"/>
          <w:sz w:val="24"/>
        </w:rPr>
      </w:pPr>
      <w:r>
        <w:rPr>
          <w:rFonts w:hint="eastAsia" w:ascii="宋体" w:hAnsi="宋体"/>
          <w:sz w:val="24"/>
        </w:rPr>
        <w:t>日期：    年   月  日</w:t>
      </w:r>
    </w:p>
    <w:p>
      <w:pPr>
        <w:rPr>
          <w:rFonts w:hint="eastAsia" w:ascii="宋体" w:hAnsi="宋体"/>
          <w:sz w:val="24"/>
        </w:rPr>
      </w:pPr>
    </w:p>
    <w:p>
      <w:pPr>
        <w:rPr>
          <w:rFonts w:hint="eastAsia" w:ascii="宋体" w:hAnsi="宋体"/>
          <w:sz w:val="24"/>
        </w:rPr>
      </w:pPr>
    </w:p>
    <w:p>
      <w:pPr>
        <w:spacing w:line="420" w:lineRule="exact"/>
        <w:rPr>
          <w:rFonts w:hint="eastAsia" w:ascii="宋体" w:hAnsi="宋体"/>
          <w:sz w:val="24"/>
        </w:rPr>
      </w:pPr>
      <w:r>
        <w:rPr>
          <w:rFonts w:hint="eastAsia" w:ascii="宋体" w:hAnsi="宋体"/>
          <w:sz w:val="24"/>
        </w:rPr>
        <w:t>注：注：此表仅提供了表格形式，投标人应根据需要准备足够数量的表格来填写。</w:t>
      </w:r>
    </w:p>
    <w:p>
      <w:pPr>
        <w:spacing w:line="420" w:lineRule="exact"/>
        <w:rPr>
          <w:rFonts w:hint="eastAsia" w:ascii="宋体" w:hAnsi="宋体"/>
          <w:sz w:val="24"/>
        </w:rPr>
      </w:pPr>
    </w:p>
    <w:p>
      <w:pPr>
        <w:spacing w:line="420" w:lineRule="exact"/>
        <w:rPr>
          <w:rFonts w:hint="eastAsia" w:ascii="宋体" w:hAnsi="宋体"/>
          <w:sz w:val="24"/>
        </w:rPr>
      </w:pPr>
    </w:p>
    <w:p>
      <w:pPr>
        <w:spacing w:line="440" w:lineRule="exact"/>
        <w:jc w:val="center"/>
        <w:rPr>
          <w:rFonts w:hint="eastAsia" w:ascii="宋体" w:hAnsi="宋体"/>
          <w:b/>
          <w:bCs/>
          <w:color w:val="000000"/>
          <w:szCs w:val="28"/>
        </w:rPr>
      </w:pPr>
    </w:p>
    <w:p>
      <w:pPr>
        <w:spacing w:line="440" w:lineRule="exact"/>
        <w:jc w:val="center"/>
        <w:rPr>
          <w:rFonts w:hint="eastAsia" w:ascii="宋体" w:hAnsi="宋体" w:cs="宋体"/>
          <w:color w:val="000000"/>
          <w:szCs w:val="28"/>
        </w:rPr>
      </w:pPr>
      <w:r>
        <w:rPr>
          <w:rFonts w:hint="eastAsia" w:ascii="宋体" w:hAnsi="宋体" w:cs="宋体"/>
          <w:color w:val="000000"/>
          <w:szCs w:val="28"/>
        </w:rPr>
        <w:t>商务条款偏离表</w:t>
      </w:r>
    </w:p>
    <w:p>
      <w:pPr>
        <w:spacing w:line="440" w:lineRule="exact"/>
        <w:jc w:val="center"/>
        <w:rPr>
          <w:rFonts w:hint="eastAsia" w:ascii="宋体" w:hAnsi="宋体" w:cs="宋体"/>
          <w:color w:val="000000"/>
          <w:szCs w:val="28"/>
        </w:rPr>
      </w:pPr>
    </w:p>
    <w:p>
      <w:pPr>
        <w:spacing w:line="440" w:lineRule="exact"/>
        <w:rPr>
          <w:rFonts w:hint="eastAsia" w:ascii="宋体" w:hAnsi="宋体" w:cs="宋体"/>
          <w:color w:val="000000"/>
          <w:szCs w:val="28"/>
        </w:rPr>
      </w:pPr>
      <w:r>
        <w:rPr>
          <w:rFonts w:hint="eastAsia" w:ascii="宋体" w:hAnsi="宋体" w:cs="宋体"/>
          <w:color w:val="000000"/>
          <w:szCs w:val="28"/>
        </w:rPr>
        <w:t xml:space="preserve">投标人全称（加盖公章）：             招标文件编号：        </w:t>
      </w:r>
    </w:p>
    <w:tbl>
      <w:tblPr>
        <w:tblStyle w:val="51"/>
        <w:tblW w:w="943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5"/>
        <w:gridCol w:w="3311"/>
        <w:gridCol w:w="3311"/>
        <w:gridCol w:w="19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Cs w:val="28"/>
              </w:rPr>
            </w:pPr>
            <w:r>
              <w:rPr>
                <w:rFonts w:hint="eastAsia" w:ascii="宋体" w:hAnsi="宋体" w:cs="宋体"/>
                <w:color w:val="000000"/>
                <w:szCs w:val="28"/>
              </w:rPr>
              <w:t>序号</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Cs w:val="28"/>
              </w:rPr>
            </w:pPr>
            <w:r>
              <w:rPr>
                <w:rFonts w:hint="eastAsia" w:ascii="宋体" w:hAnsi="宋体" w:cs="宋体"/>
                <w:color w:val="000000"/>
                <w:szCs w:val="28"/>
              </w:rPr>
              <w:t>招标文件的商务条款</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Cs w:val="28"/>
              </w:rPr>
            </w:pPr>
            <w:r>
              <w:rPr>
                <w:rFonts w:hint="eastAsia" w:ascii="宋体" w:hAnsi="宋体" w:cs="宋体"/>
                <w:color w:val="000000"/>
                <w:szCs w:val="28"/>
              </w:rPr>
              <w:t>投标文件的商务条款</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000000"/>
                <w:szCs w:val="28"/>
              </w:rPr>
            </w:pPr>
            <w:r>
              <w:rPr>
                <w:rFonts w:hint="eastAsia" w:ascii="宋体" w:hAnsi="宋体" w:cs="宋体"/>
                <w:color w:val="000000"/>
                <w:szCs w:val="28"/>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4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455" w:hRule="atLeast"/>
        </w:trPr>
        <w:tc>
          <w:tcPr>
            <w:tcW w:w="895"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331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00" w:firstLineChars="200"/>
              <w:rPr>
                <w:rFonts w:hint="eastAsia" w:ascii="宋体" w:hAnsi="宋体" w:cs="宋体"/>
                <w:color w:val="000000"/>
                <w:sz w:val="30"/>
              </w:rPr>
            </w:pPr>
          </w:p>
        </w:tc>
      </w:tr>
    </w:tbl>
    <w:p>
      <w:pPr>
        <w:spacing w:line="440" w:lineRule="exact"/>
        <w:rPr>
          <w:rFonts w:hint="eastAsia" w:ascii="宋体" w:hAnsi="宋体" w:cs="宋体"/>
          <w:color w:val="000000"/>
          <w:szCs w:val="28"/>
        </w:rPr>
      </w:pPr>
      <w:r>
        <w:rPr>
          <w:rFonts w:hint="eastAsia" w:ascii="宋体" w:hAnsi="宋体" w:cs="宋体"/>
          <w:color w:val="000000"/>
          <w:szCs w:val="28"/>
        </w:rPr>
        <w:t>法定代表人或其授权代理人签名或盖章：</w:t>
      </w:r>
    </w:p>
    <w:p>
      <w:pPr>
        <w:spacing w:line="440" w:lineRule="exact"/>
        <w:rPr>
          <w:rFonts w:hint="eastAsia" w:ascii="宋体" w:hAnsi="宋体" w:cs="宋体"/>
          <w:color w:val="000000"/>
          <w:szCs w:val="28"/>
        </w:rPr>
      </w:pPr>
      <w:r>
        <w:rPr>
          <w:rFonts w:hint="eastAsia" w:ascii="宋体" w:hAnsi="宋体" w:cs="宋体"/>
          <w:color w:val="000000"/>
          <w:szCs w:val="28"/>
        </w:rPr>
        <w:t xml:space="preserve">                                日期：    年  月  日</w:t>
      </w:r>
    </w:p>
    <w:p>
      <w:pPr>
        <w:spacing w:line="440" w:lineRule="exact"/>
        <w:rPr>
          <w:rFonts w:hint="eastAsia" w:ascii="宋体" w:hAnsi="宋体" w:cs="宋体"/>
          <w:color w:val="000000"/>
          <w:szCs w:val="28"/>
        </w:rPr>
      </w:pPr>
    </w:p>
    <w:p>
      <w:pPr>
        <w:spacing w:line="440" w:lineRule="exact"/>
        <w:rPr>
          <w:rFonts w:hint="eastAsia" w:ascii="宋体" w:hAnsi="宋体" w:cs="宋体"/>
          <w:color w:val="000000"/>
          <w:szCs w:val="28"/>
        </w:rPr>
      </w:pPr>
    </w:p>
    <w:p>
      <w:pPr>
        <w:spacing w:line="440" w:lineRule="exact"/>
        <w:jc w:val="center"/>
        <w:rPr>
          <w:rFonts w:hint="eastAsia" w:ascii="宋体" w:hAnsi="宋体"/>
          <w:b/>
          <w:bCs/>
          <w:color w:val="000000"/>
          <w:sz w:val="30"/>
        </w:rPr>
      </w:pPr>
      <w:r>
        <w:rPr>
          <w:rFonts w:hint="eastAsia" w:ascii="宋体" w:hAnsi="宋体" w:cs="宋体"/>
          <w:color w:val="000000"/>
          <w:sz w:val="24"/>
        </w:rPr>
        <w:t>注：此表仅提供了表格形式，投标人应根据需要准备足够数量的表格来填写。</w:t>
      </w:r>
    </w:p>
    <w:p>
      <w:pPr>
        <w:spacing w:line="420" w:lineRule="exact"/>
        <w:rPr>
          <w:rFonts w:hint="eastAsia" w:ascii="宋体" w:hAnsi="宋体"/>
          <w:sz w:val="24"/>
        </w:rPr>
      </w:pPr>
    </w:p>
    <w:p>
      <w:pPr>
        <w:spacing w:line="420" w:lineRule="exact"/>
        <w:rPr>
          <w:rFonts w:hint="eastAsia" w:ascii="宋体" w:hAnsi="宋体"/>
          <w:b/>
          <w:bCs/>
          <w:color w:val="FF0000"/>
          <w:szCs w:val="28"/>
        </w:rPr>
      </w:pPr>
    </w:p>
    <w:p>
      <w:pPr>
        <w:spacing w:line="420" w:lineRule="exact"/>
        <w:rPr>
          <w:rFonts w:hint="eastAsia" w:ascii="宋体" w:hAnsi="宋体"/>
          <w:b/>
          <w:bCs/>
          <w:color w:val="FF0000"/>
          <w:szCs w:val="28"/>
        </w:rPr>
      </w:pPr>
    </w:p>
    <w:p>
      <w:pPr>
        <w:spacing w:line="420" w:lineRule="exact"/>
        <w:rPr>
          <w:rFonts w:hint="eastAsia" w:ascii="宋体" w:hAnsi="宋体"/>
          <w:b/>
          <w:bCs/>
          <w:color w:val="FF0000"/>
          <w:szCs w:val="28"/>
        </w:rPr>
      </w:pPr>
    </w:p>
    <w:p>
      <w:pPr>
        <w:spacing w:line="560" w:lineRule="exact"/>
        <w:ind w:right="560" w:rightChars="200"/>
        <w:rPr>
          <w:rFonts w:hint="eastAsia" w:ascii="宋体" w:hAnsi="宋体"/>
          <w:b/>
          <w:color w:val="000000"/>
          <w:szCs w:val="28"/>
        </w:rPr>
      </w:pPr>
      <w:r>
        <w:rPr>
          <w:rFonts w:hint="eastAsia" w:ascii="宋体" w:hAnsi="宋体"/>
          <w:b/>
          <w:color w:val="000000"/>
          <w:szCs w:val="28"/>
        </w:rPr>
        <w:t>2.报价封面格式：</w:t>
      </w:r>
    </w:p>
    <w:p>
      <w:pPr>
        <w:autoSpaceDE w:val="0"/>
        <w:autoSpaceDN w:val="0"/>
        <w:adjustRightInd w:val="0"/>
        <w:spacing w:line="360" w:lineRule="exact"/>
        <w:jc w:val="center"/>
        <w:rPr>
          <w:rFonts w:hint="eastAsia" w:ascii="宋体" w:hAnsi="宋体"/>
          <w:b/>
          <w:sz w:val="36"/>
          <w:lang w:val="zh-CN"/>
        </w:rPr>
      </w:pPr>
    </w:p>
    <w:p>
      <w:pPr>
        <w:autoSpaceDE w:val="0"/>
        <w:autoSpaceDN w:val="0"/>
        <w:adjustRightInd w:val="0"/>
        <w:spacing w:line="360" w:lineRule="exact"/>
        <w:jc w:val="center"/>
        <w:rPr>
          <w:rFonts w:hint="eastAsia" w:ascii="宋体" w:hAnsi="宋体"/>
          <w:b/>
          <w:sz w:val="36"/>
          <w:lang w:val="zh-CN"/>
        </w:rPr>
      </w:pPr>
    </w:p>
    <w:p>
      <w:pPr>
        <w:autoSpaceDE w:val="0"/>
        <w:autoSpaceDN w:val="0"/>
        <w:adjustRightInd w:val="0"/>
        <w:spacing w:line="360" w:lineRule="exact"/>
        <w:jc w:val="right"/>
        <w:rPr>
          <w:rFonts w:hint="eastAsia" w:ascii="宋体" w:hAnsi="宋体"/>
          <w:b/>
          <w:color w:val="000000"/>
          <w:szCs w:val="28"/>
        </w:rPr>
      </w:pPr>
    </w:p>
    <w:p>
      <w:pPr>
        <w:autoSpaceDE w:val="0"/>
        <w:autoSpaceDN w:val="0"/>
        <w:adjustRightInd w:val="0"/>
        <w:spacing w:line="360" w:lineRule="exact"/>
        <w:rPr>
          <w:rFonts w:hint="eastAsia" w:ascii="宋体" w:hAnsi="宋体"/>
          <w:b/>
          <w:color w:val="000000"/>
          <w:szCs w:val="28"/>
        </w:rPr>
      </w:pPr>
    </w:p>
    <w:p>
      <w:pPr>
        <w:autoSpaceDE w:val="0"/>
        <w:autoSpaceDN w:val="0"/>
        <w:adjustRightInd w:val="0"/>
        <w:spacing w:line="540" w:lineRule="exact"/>
        <w:rPr>
          <w:rFonts w:hint="eastAsia" w:ascii="宋体" w:hAnsi="宋体"/>
          <w:b/>
          <w:color w:val="000000"/>
          <w:szCs w:val="28"/>
        </w:rPr>
      </w:pPr>
    </w:p>
    <w:p>
      <w:pPr>
        <w:autoSpaceDE w:val="0"/>
        <w:autoSpaceDN w:val="0"/>
        <w:adjustRightInd w:val="0"/>
        <w:spacing w:line="540" w:lineRule="exact"/>
        <w:jc w:val="center"/>
        <w:rPr>
          <w:rFonts w:hint="eastAsia" w:ascii="宋体" w:hAnsi="宋体"/>
          <w:b/>
          <w:color w:val="000000"/>
          <w:sz w:val="30"/>
          <w:szCs w:val="30"/>
        </w:rPr>
      </w:pPr>
      <w:r>
        <w:rPr>
          <w:rFonts w:hint="eastAsia" w:ascii="宋体" w:hAnsi="宋体"/>
          <w:b/>
          <w:color w:val="000000"/>
          <w:sz w:val="30"/>
          <w:szCs w:val="30"/>
        </w:rPr>
        <w:t>报价文件</w:t>
      </w:r>
    </w:p>
    <w:p>
      <w:pPr>
        <w:autoSpaceDE w:val="0"/>
        <w:autoSpaceDN w:val="0"/>
        <w:adjustRightInd w:val="0"/>
        <w:spacing w:line="540" w:lineRule="exact"/>
        <w:jc w:val="center"/>
        <w:rPr>
          <w:rFonts w:hint="eastAsia" w:ascii="宋体" w:hAnsi="宋体"/>
          <w:b/>
          <w:color w:val="000000"/>
          <w:szCs w:val="28"/>
        </w:rPr>
      </w:pPr>
    </w:p>
    <w:p>
      <w:pPr>
        <w:autoSpaceDE w:val="0"/>
        <w:autoSpaceDN w:val="0"/>
        <w:adjustRightInd w:val="0"/>
        <w:spacing w:line="640" w:lineRule="exact"/>
        <w:jc w:val="left"/>
        <w:rPr>
          <w:rFonts w:hint="eastAsia" w:ascii="宋体" w:hAnsi="宋体"/>
          <w:color w:val="000000"/>
          <w:sz w:val="24"/>
        </w:rPr>
      </w:pPr>
      <w:r>
        <w:rPr>
          <w:rFonts w:hint="eastAsia" w:ascii="宋体" w:hAnsi="宋体"/>
          <w:color w:val="000000"/>
          <w:sz w:val="24"/>
        </w:rPr>
        <w:t xml:space="preserve">项目名称：湖州市吴兴区高清治安动态视频监控系统服务项目 </w:t>
      </w:r>
    </w:p>
    <w:p>
      <w:pPr>
        <w:autoSpaceDE w:val="0"/>
        <w:autoSpaceDN w:val="0"/>
        <w:adjustRightInd w:val="0"/>
        <w:spacing w:line="640" w:lineRule="exact"/>
        <w:jc w:val="left"/>
        <w:rPr>
          <w:rFonts w:hint="eastAsia" w:ascii="宋体" w:hAnsi="宋体"/>
          <w:color w:val="000000"/>
          <w:sz w:val="24"/>
        </w:rPr>
      </w:pPr>
      <w:r>
        <w:rPr>
          <w:rFonts w:hint="eastAsia" w:ascii="宋体" w:hAnsi="宋体"/>
          <w:color w:val="000000"/>
          <w:sz w:val="24"/>
        </w:rPr>
        <w:t>项目编号：</w:t>
      </w:r>
      <w:r>
        <w:rPr>
          <w:rFonts w:hint="eastAsia" w:ascii="宋体" w:hAnsi="宋体"/>
          <w:sz w:val="24"/>
        </w:rPr>
        <w:t xml:space="preserve">ZJMY（采）2021165 </w:t>
      </w:r>
    </w:p>
    <w:p>
      <w:pPr>
        <w:autoSpaceDE w:val="0"/>
        <w:autoSpaceDN w:val="0"/>
        <w:adjustRightInd w:val="0"/>
        <w:spacing w:line="640" w:lineRule="exact"/>
        <w:jc w:val="left"/>
        <w:rPr>
          <w:rFonts w:hint="eastAsia" w:ascii="宋体" w:hAnsi="宋体"/>
          <w:color w:val="000000"/>
          <w:sz w:val="24"/>
        </w:rPr>
      </w:pPr>
      <w:r>
        <w:rPr>
          <w:rFonts w:hint="eastAsia" w:ascii="宋体" w:hAnsi="宋体"/>
          <w:color w:val="000000"/>
          <w:sz w:val="24"/>
        </w:rPr>
        <w:t>供应商名称：</w:t>
      </w:r>
    </w:p>
    <w:p>
      <w:pPr>
        <w:autoSpaceDE w:val="0"/>
        <w:autoSpaceDN w:val="0"/>
        <w:adjustRightInd w:val="0"/>
        <w:spacing w:line="640" w:lineRule="exact"/>
        <w:jc w:val="left"/>
        <w:rPr>
          <w:rFonts w:hint="eastAsia" w:ascii="宋体" w:hAnsi="宋体"/>
          <w:color w:val="000000"/>
          <w:sz w:val="24"/>
        </w:rPr>
      </w:pPr>
      <w:r>
        <w:rPr>
          <w:rFonts w:hint="eastAsia" w:ascii="宋体" w:hAnsi="宋体"/>
          <w:color w:val="000000"/>
          <w:sz w:val="24"/>
        </w:rPr>
        <w:t>供应商地址：</w:t>
      </w:r>
    </w:p>
    <w:p>
      <w:pPr>
        <w:autoSpaceDE w:val="0"/>
        <w:autoSpaceDN w:val="0"/>
        <w:adjustRightInd w:val="0"/>
        <w:spacing w:line="540" w:lineRule="exact"/>
        <w:jc w:val="left"/>
        <w:rPr>
          <w:rFonts w:hint="eastAsia" w:ascii="宋体" w:hAnsi="宋体"/>
          <w:sz w:val="36"/>
          <w:lang w:val="zh-CN"/>
        </w:rPr>
      </w:pPr>
    </w:p>
    <w:p>
      <w:pPr>
        <w:autoSpaceDE w:val="0"/>
        <w:autoSpaceDN w:val="0"/>
        <w:adjustRightInd w:val="0"/>
        <w:spacing w:line="540" w:lineRule="exact"/>
        <w:jc w:val="left"/>
        <w:rPr>
          <w:rFonts w:hint="eastAsia" w:ascii="宋体" w:hAnsi="宋体"/>
          <w:sz w:val="36"/>
          <w:lang w:val="zh-CN"/>
        </w:rPr>
      </w:pPr>
    </w:p>
    <w:p>
      <w:pPr>
        <w:autoSpaceDE w:val="0"/>
        <w:autoSpaceDN w:val="0"/>
        <w:adjustRightInd w:val="0"/>
        <w:spacing w:line="540" w:lineRule="exact"/>
        <w:jc w:val="center"/>
        <w:rPr>
          <w:rFonts w:hint="eastAsia" w:ascii="宋体" w:hAnsi="宋体"/>
          <w:b/>
          <w:color w:val="000000"/>
          <w:szCs w:val="28"/>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ind w:right="140"/>
        <w:jc w:val="right"/>
        <w:rPr>
          <w:rFonts w:hint="eastAsia" w:ascii="宋体" w:hAnsi="宋体"/>
          <w:color w:val="000000"/>
          <w:szCs w:val="28"/>
        </w:rPr>
      </w:pPr>
      <w:r>
        <w:rPr>
          <w:rFonts w:hint="eastAsia" w:ascii="宋体" w:hAnsi="宋体"/>
          <w:color w:val="000000"/>
          <w:szCs w:val="28"/>
        </w:rPr>
        <w:t>年   月   日</w:t>
      </w: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left"/>
        <w:rPr>
          <w:rFonts w:hint="eastAsia" w:ascii="宋体" w:hAnsi="宋体"/>
          <w:b/>
          <w:sz w:val="24"/>
          <w:lang w:val="zh-CN"/>
        </w:rPr>
      </w:pPr>
      <w:r>
        <w:rPr>
          <w:rFonts w:hint="eastAsia" w:ascii="宋体" w:hAnsi="宋体"/>
          <w:b/>
          <w:sz w:val="24"/>
          <w:lang w:val="zh-CN"/>
        </w:rPr>
        <w:t>4、报价文件目录（具体参考第三章供应商须知“投标文件的组成”）</w:t>
      </w:r>
    </w:p>
    <w:p>
      <w:pPr>
        <w:autoSpaceDE w:val="0"/>
        <w:autoSpaceDN w:val="0"/>
        <w:adjustRightInd w:val="0"/>
        <w:spacing w:line="540" w:lineRule="exact"/>
        <w:jc w:val="left"/>
        <w:rPr>
          <w:rFonts w:hint="eastAsia" w:ascii="宋体" w:hAnsi="宋体" w:cs="宋体"/>
          <w:color w:val="000000"/>
          <w:sz w:val="24"/>
        </w:rPr>
      </w:pPr>
      <w:r>
        <w:rPr>
          <w:rFonts w:hint="eastAsia" w:ascii="宋体" w:hAnsi="宋体" w:cs="宋体"/>
          <w:color w:val="000000"/>
          <w:sz w:val="24"/>
        </w:rPr>
        <w:t xml:space="preserve">（1）投标函； </w:t>
      </w:r>
    </w:p>
    <w:p>
      <w:pPr>
        <w:autoSpaceDE w:val="0"/>
        <w:autoSpaceDN w:val="0"/>
        <w:adjustRightInd w:val="0"/>
        <w:spacing w:line="540" w:lineRule="exact"/>
        <w:jc w:val="left"/>
        <w:rPr>
          <w:rFonts w:hint="eastAsia" w:ascii="宋体" w:hAnsi="宋体" w:cs="宋体"/>
          <w:color w:val="000000"/>
          <w:sz w:val="24"/>
        </w:rPr>
      </w:pPr>
      <w:r>
        <w:rPr>
          <w:rFonts w:hint="eastAsia" w:ascii="宋体" w:hAnsi="宋体" w:cs="宋体"/>
          <w:color w:val="000000"/>
          <w:sz w:val="24"/>
        </w:rPr>
        <w:t>（2）开标一览表；</w:t>
      </w:r>
    </w:p>
    <w:p>
      <w:pPr>
        <w:autoSpaceDE w:val="0"/>
        <w:autoSpaceDN w:val="0"/>
        <w:adjustRightInd w:val="0"/>
        <w:spacing w:line="540" w:lineRule="exact"/>
        <w:jc w:val="left"/>
        <w:rPr>
          <w:rFonts w:hint="eastAsia" w:ascii="宋体" w:hAnsi="宋体" w:cs="宋体"/>
          <w:color w:val="000000"/>
          <w:sz w:val="24"/>
        </w:rPr>
      </w:pPr>
      <w:r>
        <w:rPr>
          <w:rFonts w:hint="eastAsia" w:ascii="宋体" w:hAnsi="宋体" w:cs="宋体"/>
          <w:color w:val="000000"/>
          <w:sz w:val="24"/>
        </w:rPr>
        <w:t>（3）投标报价明细表；</w:t>
      </w:r>
    </w:p>
    <w:p>
      <w:pPr>
        <w:autoSpaceDE w:val="0"/>
        <w:autoSpaceDN w:val="0"/>
        <w:adjustRightInd w:val="0"/>
        <w:spacing w:line="540" w:lineRule="exact"/>
        <w:jc w:val="left"/>
        <w:rPr>
          <w:rFonts w:hint="eastAsia" w:ascii="宋体" w:hAnsi="宋体" w:cs="宋体"/>
          <w:color w:val="000000"/>
          <w:sz w:val="24"/>
        </w:rPr>
      </w:pPr>
      <w:r>
        <w:rPr>
          <w:rFonts w:hint="eastAsia" w:ascii="宋体" w:hAnsi="宋体" w:cs="宋体"/>
          <w:color w:val="000000"/>
          <w:sz w:val="24"/>
        </w:rPr>
        <w:t>（4）中小企业声明函；</w:t>
      </w:r>
    </w:p>
    <w:p>
      <w:pPr>
        <w:autoSpaceDE w:val="0"/>
        <w:autoSpaceDN w:val="0"/>
        <w:adjustRightInd w:val="0"/>
        <w:spacing w:line="540" w:lineRule="exact"/>
        <w:jc w:val="left"/>
        <w:rPr>
          <w:rFonts w:hint="eastAsia" w:ascii="宋体" w:hAnsi="宋体" w:cs="宋体"/>
          <w:color w:val="000000"/>
          <w:sz w:val="24"/>
        </w:rPr>
      </w:pPr>
      <w:r>
        <w:rPr>
          <w:rFonts w:hint="eastAsia" w:ascii="宋体" w:hAnsi="宋体" w:cs="宋体"/>
          <w:color w:val="000000"/>
          <w:sz w:val="24"/>
        </w:rPr>
        <w:t>（5）招标代理费承诺函；</w:t>
      </w:r>
    </w:p>
    <w:p>
      <w:pPr>
        <w:autoSpaceDE w:val="0"/>
        <w:autoSpaceDN w:val="0"/>
        <w:adjustRightInd w:val="0"/>
        <w:spacing w:line="540" w:lineRule="exact"/>
        <w:jc w:val="left"/>
        <w:rPr>
          <w:rFonts w:hint="eastAsia" w:ascii="宋体" w:hAnsi="宋体"/>
          <w:b/>
          <w:sz w:val="24"/>
        </w:rPr>
      </w:pPr>
      <w:r>
        <w:rPr>
          <w:rFonts w:hint="eastAsia" w:ascii="宋体" w:hAnsi="宋体" w:cs="宋体"/>
          <w:color w:val="000000"/>
          <w:sz w:val="24"/>
        </w:rPr>
        <w:t>（6）供应商针对报价需要说明的其他文件和说明。</w:t>
      </w: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24"/>
          <w:lang w:val="zh-CN"/>
        </w:rPr>
      </w:pPr>
    </w:p>
    <w:p>
      <w:pPr>
        <w:autoSpaceDE w:val="0"/>
        <w:autoSpaceDN w:val="0"/>
        <w:adjustRightInd w:val="0"/>
        <w:spacing w:line="540" w:lineRule="exact"/>
        <w:jc w:val="center"/>
        <w:rPr>
          <w:rFonts w:hint="eastAsia" w:ascii="宋体" w:hAnsi="宋体"/>
          <w:b/>
          <w:sz w:val="36"/>
          <w:lang w:val="zh-CN"/>
        </w:rPr>
      </w:pPr>
    </w:p>
    <w:p>
      <w:pPr>
        <w:autoSpaceDE w:val="0"/>
        <w:autoSpaceDN w:val="0"/>
        <w:adjustRightInd w:val="0"/>
        <w:spacing w:line="540" w:lineRule="exact"/>
        <w:rPr>
          <w:rFonts w:hint="eastAsia" w:ascii="宋体" w:hAnsi="宋体"/>
          <w:b/>
          <w:sz w:val="36"/>
          <w:lang w:val="zh-CN"/>
        </w:rPr>
      </w:pPr>
    </w:p>
    <w:p>
      <w:pPr>
        <w:autoSpaceDE w:val="0"/>
        <w:autoSpaceDN w:val="0"/>
        <w:adjustRightInd w:val="0"/>
        <w:spacing w:line="540" w:lineRule="exact"/>
        <w:rPr>
          <w:rFonts w:hint="eastAsia" w:ascii="宋体" w:hAnsi="宋体"/>
          <w:b/>
          <w:sz w:val="36"/>
          <w:lang w:val="zh-CN"/>
        </w:rPr>
      </w:pPr>
    </w:p>
    <w:p>
      <w:pPr>
        <w:autoSpaceDE w:val="0"/>
        <w:autoSpaceDN w:val="0"/>
        <w:adjustRightInd w:val="0"/>
        <w:spacing w:line="360" w:lineRule="exact"/>
        <w:jc w:val="center"/>
        <w:rPr>
          <w:rFonts w:hint="eastAsia" w:ascii="宋体" w:hAnsi="宋体"/>
          <w:b/>
          <w:sz w:val="36"/>
          <w:lang w:val="zh-CN"/>
        </w:rPr>
      </w:pPr>
    </w:p>
    <w:p>
      <w:pPr>
        <w:autoSpaceDE w:val="0"/>
        <w:autoSpaceDN w:val="0"/>
        <w:adjustRightInd w:val="0"/>
        <w:spacing w:line="360" w:lineRule="exact"/>
        <w:jc w:val="center"/>
        <w:rPr>
          <w:rFonts w:hint="eastAsia" w:ascii="宋体" w:hAnsi="宋体"/>
          <w:b/>
          <w:szCs w:val="28"/>
          <w:lang w:val="zh-CN"/>
        </w:rPr>
      </w:pPr>
      <w:r>
        <w:rPr>
          <w:rFonts w:hint="eastAsia" w:ascii="宋体" w:hAnsi="宋体"/>
          <w:b/>
          <w:szCs w:val="28"/>
          <w:lang w:val="zh-CN"/>
        </w:rPr>
        <w:t>1、投标函</w:t>
      </w:r>
    </w:p>
    <w:p>
      <w:pPr>
        <w:pStyle w:val="28"/>
        <w:spacing w:before="120" w:after="120" w:line="510" w:lineRule="exact"/>
        <w:rPr>
          <w:rFonts w:hint="eastAsia" w:hAnsi="宋体"/>
          <w:b/>
        </w:rPr>
      </w:pPr>
      <w:r>
        <w:rPr>
          <w:rFonts w:hint="eastAsia" w:hAnsi="宋体"/>
          <w:b/>
        </w:rPr>
        <w:t>致：</w:t>
      </w:r>
      <w:r>
        <w:rPr>
          <w:rFonts w:hint="eastAsia" w:hAnsi="宋体"/>
          <w:b/>
          <w:u w:val="single"/>
        </w:rPr>
        <w:t xml:space="preserve">                 </w:t>
      </w:r>
      <w:r>
        <w:rPr>
          <w:rFonts w:hint="eastAsia" w:hAnsi="宋体"/>
          <w:b/>
        </w:rPr>
        <w:t>（招标采购单位名称）：</w:t>
      </w:r>
    </w:p>
    <w:p>
      <w:pPr>
        <w:autoSpaceDE w:val="0"/>
        <w:autoSpaceDN w:val="0"/>
        <w:adjustRightInd w:val="0"/>
        <w:spacing w:line="510" w:lineRule="exact"/>
        <w:ind w:firstLine="590" w:firstLineChars="245"/>
        <w:rPr>
          <w:rFonts w:hint="eastAsia" w:ascii="宋体" w:hAnsi="宋体"/>
          <w:sz w:val="24"/>
          <w:lang w:val="zh-CN"/>
        </w:rPr>
      </w:pPr>
      <w:r>
        <w:rPr>
          <w:rFonts w:hint="eastAsia" w:ascii="宋体" w:hAnsi="宋体"/>
          <w:b/>
          <w:sz w:val="24"/>
          <w:u w:val="single"/>
          <w:lang w:val="zh-CN"/>
        </w:rPr>
        <w:t xml:space="preserve">           </w:t>
      </w:r>
      <w:r>
        <w:rPr>
          <w:rFonts w:hint="eastAsia" w:ascii="宋体" w:hAnsi="宋体"/>
          <w:sz w:val="24"/>
          <w:u w:val="single"/>
          <w:lang w:val="zh-CN"/>
        </w:rPr>
        <w:t xml:space="preserve">         </w:t>
      </w:r>
      <w:r>
        <w:rPr>
          <w:rFonts w:hint="eastAsia" w:ascii="宋体" w:hAnsi="宋体"/>
          <w:sz w:val="24"/>
          <w:lang w:val="zh-CN"/>
        </w:rPr>
        <w:t>（供应商全称）授权</w:t>
      </w:r>
      <w:r>
        <w:rPr>
          <w:rFonts w:hint="eastAsia" w:ascii="宋体" w:hAnsi="宋体"/>
          <w:sz w:val="24"/>
          <w:u w:val="single"/>
          <w:lang w:val="zh-CN"/>
        </w:rPr>
        <w:t xml:space="preserve">              </w:t>
      </w:r>
      <w:r>
        <w:rPr>
          <w:rFonts w:hint="eastAsia" w:ascii="宋体" w:hAnsi="宋体"/>
          <w:sz w:val="24"/>
          <w:lang w:val="zh-CN"/>
        </w:rPr>
        <w:t xml:space="preserve"> （授权代表名称）</w:t>
      </w:r>
      <w:r>
        <w:rPr>
          <w:rFonts w:hint="eastAsia" w:ascii="宋体" w:hAnsi="宋体"/>
          <w:sz w:val="24"/>
          <w:u w:val="single"/>
          <w:lang w:val="zh-CN"/>
        </w:rPr>
        <w:t xml:space="preserve">         </w:t>
      </w:r>
      <w:r>
        <w:rPr>
          <w:rFonts w:hint="eastAsia" w:ascii="宋体" w:hAnsi="宋体"/>
          <w:sz w:val="24"/>
          <w:lang w:val="zh-CN"/>
        </w:rPr>
        <w:t>（职务、职称）为授权代表，参加贵方组织的</w:t>
      </w:r>
      <w:r>
        <w:rPr>
          <w:rFonts w:hint="eastAsia" w:ascii="宋体" w:hAnsi="宋体"/>
          <w:sz w:val="24"/>
          <w:u w:val="single"/>
          <w:lang w:val="zh-CN"/>
        </w:rPr>
        <w:t xml:space="preserve">          </w:t>
      </w:r>
      <w:r>
        <w:rPr>
          <w:rFonts w:hint="eastAsia" w:ascii="宋体" w:hAnsi="宋体"/>
          <w:sz w:val="24"/>
          <w:lang w:val="zh-CN"/>
        </w:rPr>
        <w:t>（采购项目名称）（括号内填项目编号）采购的有关活动，并对</w:t>
      </w:r>
      <w:r>
        <w:rPr>
          <w:rFonts w:hint="eastAsia" w:ascii="宋体" w:hAnsi="宋体"/>
          <w:sz w:val="24"/>
          <w:u w:val="single"/>
          <w:lang w:val="zh-CN"/>
        </w:rPr>
        <w:t xml:space="preserve">            </w:t>
      </w:r>
      <w:r>
        <w:rPr>
          <w:rFonts w:hint="eastAsia" w:ascii="宋体" w:hAnsi="宋体"/>
          <w:sz w:val="24"/>
          <w:lang w:val="zh-CN"/>
        </w:rPr>
        <w:t xml:space="preserve">项目（采购项目名称）进行投标。为此：    </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1、供应商须提供须知规定的全部投标文件（电子投标文件、数据电子备份投标文件（U盘）），包括《资格文件》、《技术、商务、资信及其他文件》、《报价文件》，其中数据电子备份投标文件（U盘）各</w:t>
      </w:r>
      <w:r>
        <w:rPr>
          <w:rFonts w:hint="eastAsia" w:ascii="宋体" w:hAnsi="宋体"/>
          <w:sz w:val="24"/>
          <w:u w:val="single"/>
          <w:lang w:val="zh-CN"/>
        </w:rPr>
        <w:t xml:space="preserve">   </w:t>
      </w:r>
      <w:r>
        <w:rPr>
          <w:rFonts w:hint="eastAsia" w:ascii="宋体" w:hAnsi="宋体"/>
          <w:sz w:val="24"/>
          <w:lang w:val="zh-CN"/>
        </w:rPr>
        <w:t>份，应与电子投标文件内容、格式一致；电子投标文件确认已上传</w:t>
      </w:r>
      <w:r>
        <w:rPr>
          <w:rFonts w:hint="eastAsia" w:ascii="宋体" w:hAnsi="宋体"/>
          <w:sz w:val="24"/>
        </w:rPr>
        <w:t>。</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2、保证遵守招标文件中的有关规定和收费标准。</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3、保证诚信地执行采购人、供应商双方所签的合同，并承担合同规定的责任义务。</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4、供应商已详细审查全部招标文件，包括招标文件补充文件（如果有的话）。我方完全理解并同意放弃对这方面有不明及误解的权力。如果招标文件有相互矛盾之处，我方同意按采购人的理解处理。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5、利益冲突：近三年内直至目前，我公司与本项目的采购人、采购机构没有任何的隶属关系。</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rPr>
        <w:t>6、我公司没有被本项目所在地的政府采购管理部门限制参加报价。</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7、愿意向贵方提供任何与该项报价有关的数据、情况和技术资料，完全理解贵方不一定接受最低价的报价或收到的任何报价。</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8、本报价文件自报价之日起</w:t>
      </w:r>
      <w:r>
        <w:rPr>
          <w:rFonts w:hint="eastAsia" w:ascii="宋体" w:hAnsi="宋体"/>
          <w:sz w:val="24"/>
        </w:rPr>
        <w:t>9</w:t>
      </w:r>
      <w:r>
        <w:rPr>
          <w:rFonts w:hint="eastAsia" w:ascii="宋体" w:hAnsi="宋体"/>
          <w:sz w:val="24"/>
          <w:lang w:val="zh-CN"/>
        </w:rPr>
        <w:t>0天内有效。</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9、兹证明上述声明是真实的、正确的，并提供了全部能提供的资料和数据，我们同意遵照贵方要求出示有关证明文件。</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以上事项如有虚假或隐瞒，我方愿意承担一切后果，并不再寻求任何旨在减轻或免除法律责任的辩解。</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供应商全称（盖章）：</w:t>
      </w:r>
    </w:p>
    <w:p>
      <w:pPr>
        <w:autoSpaceDE w:val="0"/>
        <w:autoSpaceDN w:val="0"/>
        <w:adjustRightInd w:val="0"/>
        <w:spacing w:line="510" w:lineRule="exact"/>
        <w:ind w:firstLine="482" w:firstLineChars="201"/>
        <w:rPr>
          <w:rFonts w:hint="eastAsia"/>
          <w:sz w:val="24"/>
        </w:rPr>
      </w:pPr>
      <w:r>
        <w:rPr>
          <w:rFonts w:hint="eastAsia"/>
          <w:sz w:val="24"/>
        </w:rPr>
        <w:t xml:space="preserve">法定代表人（签字或盖章）：         </w:t>
      </w:r>
    </w:p>
    <w:p>
      <w:pPr>
        <w:autoSpaceDE w:val="0"/>
        <w:autoSpaceDN w:val="0"/>
        <w:adjustRightInd w:val="0"/>
        <w:spacing w:line="510" w:lineRule="exact"/>
        <w:ind w:firstLine="482" w:firstLineChars="201"/>
        <w:rPr>
          <w:rFonts w:hint="eastAsia" w:ascii="宋体" w:hAnsi="宋体"/>
          <w:sz w:val="24"/>
          <w:lang w:val="zh-CN"/>
        </w:rPr>
      </w:pPr>
      <w:r>
        <w:rPr>
          <w:rFonts w:hint="eastAsia" w:ascii="宋体" w:hAnsi="宋体"/>
          <w:sz w:val="24"/>
          <w:lang w:val="zh-CN"/>
        </w:rPr>
        <w:t>日   期：</w:t>
      </w: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snapToGrid w:val="0"/>
        <w:spacing w:before="50" w:after="50"/>
        <w:jc w:val="center"/>
        <w:rPr>
          <w:rFonts w:ascii="宋体" w:hAnsi="宋体"/>
          <w:b/>
          <w:bCs/>
          <w:sz w:val="32"/>
          <w:szCs w:val="32"/>
        </w:rPr>
      </w:pPr>
      <w:r>
        <w:rPr>
          <w:rFonts w:hint="eastAsia" w:ascii="宋体" w:hAnsi="宋体"/>
          <w:b/>
          <w:bCs/>
          <w:sz w:val="32"/>
          <w:szCs w:val="32"/>
        </w:rPr>
        <w:t>2、开标一览表</w:t>
      </w:r>
    </w:p>
    <w:p>
      <w:pPr>
        <w:spacing w:line="440" w:lineRule="exact"/>
        <w:ind w:firstLine="309"/>
        <w:rPr>
          <w:rFonts w:hint="eastAsia" w:ascii="仿宋_GB2312" w:hAnsi="宋体" w:eastAsia="仿宋_GB2312"/>
          <w:szCs w:val="28"/>
        </w:rPr>
      </w:pPr>
      <w:r>
        <w:rPr>
          <w:rFonts w:hint="eastAsia" w:ascii="仿宋_GB2312" w:hAnsi="宋体" w:eastAsia="仿宋_GB2312"/>
          <w:szCs w:val="28"/>
        </w:rPr>
        <w:t xml:space="preserve">投标人全称（加盖公章）：      招标文件编号：                </w:t>
      </w:r>
    </w:p>
    <w:tbl>
      <w:tblPr>
        <w:tblStyle w:val="51"/>
        <w:tblW w:w="8559"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350"/>
        <w:gridCol w:w="4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4313" w:type="dxa"/>
            <w:gridSpan w:val="2"/>
            <w:noWrap w:val="0"/>
            <w:vAlign w:val="center"/>
          </w:tcPr>
          <w:p>
            <w:pPr>
              <w:spacing w:line="440" w:lineRule="exact"/>
              <w:jc w:val="center"/>
              <w:rPr>
                <w:rFonts w:hint="eastAsia" w:ascii="仿宋_GB2312" w:hAnsi="宋体" w:eastAsia="仿宋_GB2312"/>
                <w:szCs w:val="28"/>
              </w:rPr>
            </w:pPr>
            <w:r>
              <w:rPr>
                <w:rFonts w:hint="eastAsia" w:ascii="仿宋_GB2312" w:hAnsi="宋体" w:eastAsia="仿宋_GB2312"/>
                <w:szCs w:val="28"/>
              </w:rPr>
              <w:t>投标项目名称</w:t>
            </w:r>
          </w:p>
        </w:tc>
        <w:tc>
          <w:tcPr>
            <w:tcW w:w="4246" w:type="dxa"/>
            <w:noWrap w:val="0"/>
            <w:vAlign w:val="center"/>
          </w:tcPr>
          <w:p>
            <w:pPr>
              <w:spacing w:line="440" w:lineRule="exact"/>
              <w:jc w:val="center"/>
              <w:rPr>
                <w:rFonts w:hint="eastAsia" w:ascii="仿宋_GB2312" w:hAnsi="宋体" w:eastAsia="仿宋_GB2312"/>
                <w:b/>
                <w:sz w:val="30"/>
              </w:rPr>
            </w:pPr>
          </w:p>
          <w:p>
            <w:pPr>
              <w:spacing w:line="440" w:lineRule="exact"/>
              <w:jc w:val="center"/>
              <w:rPr>
                <w:rFonts w:hint="eastAsia" w:ascii="仿宋_GB2312" w:hAnsi="宋体"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trPr>
        <w:tc>
          <w:tcPr>
            <w:tcW w:w="4313" w:type="dxa"/>
            <w:gridSpan w:val="2"/>
            <w:noWrap w:val="0"/>
            <w:vAlign w:val="center"/>
          </w:tcPr>
          <w:p>
            <w:pPr>
              <w:spacing w:line="440" w:lineRule="exact"/>
              <w:jc w:val="center"/>
              <w:rPr>
                <w:rFonts w:hint="eastAsia" w:ascii="仿宋_GB2312" w:hAnsi="宋体" w:eastAsia="仿宋_GB2312"/>
                <w:szCs w:val="28"/>
              </w:rPr>
            </w:pPr>
            <w:r>
              <w:rPr>
                <w:rFonts w:hint="eastAsia" w:ascii="仿宋_GB2312" w:hAnsi="宋体" w:eastAsia="仿宋_GB2312"/>
                <w:szCs w:val="28"/>
              </w:rPr>
              <w:t>投标有效期</w:t>
            </w:r>
          </w:p>
        </w:tc>
        <w:tc>
          <w:tcPr>
            <w:tcW w:w="4246" w:type="dxa"/>
            <w:noWrap w:val="0"/>
            <w:vAlign w:val="center"/>
          </w:tcPr>
          <w:p>
            <w:pPr>
              <w:spacing w:line="440" w:lineRule="exact"/>
              <w:jc w:val="center"/>
              <w:rPr>
                <w:rFonts w:hint="eastAsia" w:ascii="仿宋_GB2312" w:hAnsi="宋体"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1963" w:type="dxa"/>
            <w:vMerge w:val="restart"/>
            <w:noWrap w:val="0"/>
            <w:vAlign w:val="center"/>
          </w:tcPr>
          <w:p>
            <w:pPr>
              <w:jc w:val="center"/>
              <w:rPr>
                <w:rFonts w:hint="eastAsia" w:ascii="仿宋_GB2312" w:hAnsi="宋体" w:eastAsia="仿宋_GB2312"/>
                <w:b/>
                <w:szCs w:val="28"/>
              </w:rPr>
            </w:pPr>
            <w:r>
              <w:rPr>
                <w:rFonts w:hint="eastAsia" w:ascii="仿宋_GB2312" w:hAnsi="宋体" w:eastAsia="仿宋_GB2312"/>
                <w:b/>
                <w:szCs w:val="28"/>
              </w:rPr>
              <w:t>年设备租赁总价</w:t>
            </w:r>
          </w:p>
          <w:p>
            <w:pPr>
              <w:jc w:val="center"/>
              <w:rPr>
                <w:rFonts w:hint="eastAsia" w:ascii="仿宋_GB2312" w:hAnsi="宋体" w:eastAsia="仿宋_GB2312"/>
                <w:szCs w:val="28"/>
              </w:rPr>
            </w:pPr>
            <w:r>
              <w:rPr>
                <w:rFonts w:hint="eastAsia" w:ascii="仿宋_GB2312" w:hAnsi="宋体" w:eastAsia="仿宋_GB2312"/>
                <w:szCs w:val="28"/>
              </w:rPr>
              <w:t>（人民币）</w:t>
            </w:r>
          </w:p>
        </w:tc>
        <w:tc>
          <w:tcPr>
            <w:tcW w:w="2350" w:type="dxa"/>
            <w:tcBorders>
              <w:top w:val="single" w:color="auto" w:sz="4" w:space="0"/>
              <w:bottom w:val="single" w:color="auto" w:sz="4" w:space="0"/>
            </w:tcBorders>
            <w:noWrap w:val="0"/>
            <w:vAlign w:val="center"/>
          </w:tcPr>
          <w:p>
            <w:pPr>
              <w:widowControl/>
              <w:spacing w:line="440" w:lineRule="exact"/>
              <w:jc w:val="left"/>
              <w:rPr>
                <w:rFonts w:hint="eastAsia" w:ascii="仿宋_GB2312" w:hAnsi="宋体" w:eastAsia="仿宋_GB2312"/>
                <w:szCs w:val="28"/>
              </w:rPr>
            </w:pPr>
            <w:r>
              <w:rPr>
                <w:rFonts w:hint="eastAsia" w:ascii="仿宋_GB2312" w:hAnsi="宋体" w:eastAsia="仿宋_GB2312"/>
                <w:szCs w:val="28"/>
              </w:rPr>
              <w:t>小写</w:t>
            </w:r>
          </w:p>
        </w:tc>
        <w:tc>
          <w:tcPr>
            <w:tcW w:w="4246" w:type="dxa"/>
            <w:noWrap w:val="0"/>
            <w:vAlign w:val="center"/>
          </w:tcPr>
          <w:p>
            <w:pPr>
              <w:spacing w:line="440" w:lineRule="exact"/>
              <w:jc w:val="center"/>
              <w:rPr>
                <w:rFonts w:hint="eastAsia" w:ascii="仿宋_GB2312" w:hAnsi="宋体"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rPr>
        <w:tc>
          <w:tcPr>
            <w:tcW w:w="1963" w:type="dxa"/>
            <w:vMerge w:val="continue"/>
            <w:noWrap w:val="0"/>
            <w:vAlign w:val="center"/>
          </w:tcPr>
          <w:p>
            <w:pPr>
              <w:spacing w:line="440" w:lineRule="exact"/>
              <w:rPr>
                <w:rFonts w:hint="eastAsia"/>
              </w:rPr>
            </w:pPr>
          </w:p>
        </w:tc>
        <w:tc>
          <w:tcPr>
            <w:tcW w:w="2350" w:type="dxa"/>
            <w:tcBorders>
              <w:top w:val="single" w:color="auto" w:sz="4" w:space="0"/>
              <w:bottom w:val="single" w:color="auto" w:sz="4" w:space="0"/>
            </w:tcBorders>
            <w:noWrap w:val="0"/>
            <w:vAlign w:val="center"/>
          </w:tcPr>
          <w:p>
            <w:pPr>
              <w:spacing w:line="440" w:lineRule="exact"/>
              <w:jc w:val="left"/>
              <w:rPr>
                <w:rFonts w:hint="eastAsia" w:ascii="仿宋_GB2312" w:hAnsi="宋体" w:eastAsia="仿宋_GB2312"/>
                <w:szCs w:val="28"/>
              </w:rPr>
            </w:pPr>
            <w:r>
              <w:rPr>
                <w:rFonts w:hint="eastAsia" w:ascii="仿宋_GB2312" w:hAnsi="宋体" w:eastAsia="仿宋_GB2312"/>
                <w:szCs w:val="28"/>
              </w:rPr>
              <w:t>大写</w:t>
            </w:r>
          </w:p>
        </w:tc>
        <w:tc>
          <w:tcPr>
            <w:tcW w:w="4246" w:type="dxa"/>
            <w:noWrap w:val="0"/>
            <w:vAlign w:val="center"/>
          </w:tcPr>
          <w:p>
            <w:pPr>
              <w:spacing w:line="440" w:lineRule="exact"/>
              <w:jc w:val="center"/>
              <w:rPr>
                <w:rFonts w:hint="eastAsia" w:ascii="仿宋_GB2312" w:hAnsi="宋体"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4313" w:type="dxa"/>
            <w:gridSpan w:val="2"/>
            <w:noWrap w:val="0"/>
            <w:vAlign w:val="center"/>
          </w:tcPr>
          <w:p>
            <w:pPr>
              <w:jc w:val="center"/>
              <w:rPr>
                <w:rFonts w:hint="eastAsia" w:ascii="仿宋_GB2312" w:hAnsi="宋体" w:eastAsia="仿宋_GB2312"/>
                <w:b/>
                <w:szCs w:val="28"/>
              </w:rPr>
            </w:pPr>
            <w:r>
              <w:rPr>
                <w:rFonts w:hint="eastAsia" w:ascii="仿宋_GB2312" w:hAnsi="宋体" w:eastAsia="仿宋_GB2312"/>
                <w:szCs w:val="28"/>
              </w:rPr>
              <w:t>3年</w:t>
            </w:r>
            <w:r>
              <w:rPr>
                <w:rFonts w:hint="eastAsia" w:ascii="仿宋_GB2312" w:hAnsi="宋体" w:eastAsia="仿宋_GB2312"/>
                <w:b/>
                <w:szCs w:val="28"/>
              </w:rPr>
              <w:t>设备租赁总价</w:t>
            </w:r>
          </w:p>
          <w:p>
            <w:pPr>
              <w:spacing w:line="440" w:lineRule="exact"/>
              <w:jc w:val="center"/>
              <w:rPr>
                <w:rFonts w:hint="eastAsia" w:ascii="仿宋_GB2312" w:hAnsi="宋体" w:eastAsia="仿宋_GB2312"/>
                <w:szCs w:val="28"/>
              </w:rPr>
            </w:pPr>
            <w:r>
              <w:rPr>
                <w:rFonts w:hint="eastAsia" w:ascii="仿宋_GB2312" w:hAnsi="宋体" w:eastAsia="仿宋_GB2312"/>
                <w:szCs w:val="28"/>
              </w:rPr>
              <w:t>（人民币）大写</w:t>
            </w:r>
          </w:p>
        </w:tc>
        <w:tc>
          <w:tcPr>
            <w:tcW w:w="4246" w:type="dxa"/>
            <w:noWrap w:val="0"/>
            <w:vAlign w:val="center"/>
          </w:tcPr>
          <w:p>
            <w:pPr>
              <w:spacing w:line="440" w:lineRule="exact"/>
              <w:jc w:val="center"/>
              <w:rPr>
                <w:rFonts w:hint="eastAsia" w:ascii="仿宋_GB2312" w:hAnsi="宋体" w:eastAsia="仿宋_GB2312"/>
                <w:szCs w:val="28"/>
              </w:rPr>
            </w:pPr>
          </w:p>
        </w:tc>
      </w:tr>
    </w:tbl>
    <w:p>
      <w:pPr>
        <w:spacing w:line="440" w:lineRule="exact"/>
        <w:rPr>
          <w:rFonts w:hint="eastAsia" w:ascii="仿宋_GB2312" w:hAnsi="宋体" w:eastAsia="仿宋_GB2312"/>
          <w:szCs w:val="28"/>
        </w:rPr>
      </w:pPr>
    </w:p>
    <w:p>
      <w:pPr>
        <w:spacing w:line="440" w:lineRule="exact"/>
        <w:rPr>
          <w:rFonts w:hint="eastAsia" w:ascii="仿宋_GB2312" w:hAnsi="宋体" w:eastAsia="仿宋_GB2312"/>
          <w:szCs w:val="28"/>
        </w:rPr>
      </w:pPr>
    </w:p>
    <w:p>
      <w:pPr>
        <w:spacing w:line="440" w:lineRule="exact"/>
        <w:rPr>
          <w:rFonts w:hint="eastAsia" w:ascii="仿宋_GB2312" w:hAnsi="宋体" w:eastAsia="仿宋_GB2312"/>
          <w:szCs w:val="28"/>
        </w:rPr>
      </w:pPr>
      <w:r>
        <w:rPr>
          <w:rFonts w:hint="eastAsia" w:ascii="仿宋_GB2312" w:hAnsi="宋体" w:eastAsia="仿宋_GB2312"/>
          <w:szCs w:val="28"/>
        </w:rPr>
        <w:t>法定代表人或法定代表人授权代理人签字或盖章：</w:t>
      </w:r>
    </w:p>
    <w:p>
      <w:pPr>
        <w:spacing w:line="440" w:lineRule="exact"/>
        <w:jc w:val="center"/>
        <w:rPr>
          <w:rFonts w:hint="eastAsia" w:ascii="仿宋_GB2312" w:hAnsi="宋体" w:eastAsia="仿宋_GB2312"/>
          <w:szCs w:val="28"/>
        </w:rPr>
      </w:pPr>
    </w:p>
    <w:p>
      <w:pPr>
        <w:spacing w:line="440" w:lineRule="exact"/>
        <w:jc w:val="right"/>
        <w:rPr>
          <w:rFonts w:ascii="仿宋_GB2312" w:hAnsi="宋体" w:eastAsia="仿宋_GB2312"/>
          <w:szCs w:val="28"/>
        </w:rPr>
        <w:sectPr>
          <w:headerReference r:id="rId4" w:type="first"/>
          <w:headerReference r:id="rId3" w:type="default"/>
          <w:footerReference r:id="rId5" w:type="default"/>
          <w:footerReference r:id="rId6" w:type="even"/>
          <w:pgSz w:w="11906" w:h="16838"/>
          <w:pgMar w:top="1440" w:right="1800" w:bottom="1440" w:left="1800" w:header="851" w:footer="992" w:gutter="0"/>
          <w:cols w:space="720" w:num="1"/>
          <w:docGrid w:type="lines" w:linePitch="312" w:charSpace="0"/>
        </w:sectPr>
      </w:pPr>
      <w:r>
        <w:rPr>
          <w:rFonts w:hint="eastAsia" w:ascii="仿宋_GB2312" w:hAnsi="宋体" w:eastAsia="仿宋_GB2312"/>
          <w:szCs w:val="28"/>
        </w:rPr>
        <w:t>日期：    年  月  日</w:t>
      </w:r>
    </w:p>
    <w:p>
      <w:pPr>
        <w:spacing w:line="440" w:lineRule="exact"/>
        <w:jc w:val="center"/>
        <w:rPr>
          <w:rFonts w:hint="eastAsia" w:ascii="方正小标宋简体" w:hAnsi="宋体" w:eastAsia="方正小标宋简体"/>
          <w:szCs w:val="28"/>
        </w:rPr>
      </w:pPr>
      <w:r>
        <w:rPr>
          <w:rFonts w:hint="eastAsia" w:ascii="宋体" w:hAnsi="宋体"/>
          <w:b/>
          <w:color w:val="000000"/>
          <w:szCs w:val="28"/>
        </w:rPr>
        <w:t>3、投入设备清单及报价明细</w:t>
      </w:r>
    </w:p>
    <w:p>
      <w:pPr>
        <w:rPr>
          <w:rFonts w:hint="eastAsia"/>
          <w:b/>
          <w:color w:val="000000"/>
        </w:rPr>
      </w:pPr>
      <w:r>
        <w:rPr>
          <w:rFonts w:hint="eastAsia"/>
          <w:b/>
          <w:color w:val="000000"/>
        </w:rPr>
        <w:t>表1  前端设备及配件</w:t>
      </w:r>
    </w:p>
    <w:tbl>
      <w:tblPr>
        <w:tblStyle w:val="51"/>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670"/>
        <w:gridCol w:w="2739"/>
        <w:gridCol w:w="2977"/>
        <w:gridCol w:w="709"/>
        <w:gridCol w:w="709"/>
        <w:gridCol w:w="1275"/>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68" w:type="dxa"/>
            <w:noWrap w:val="0"/>
            <w:vAlign w:val="center"/>
          </w:tcPr>
          <w:p>
            <w:pPr>
              <w:jc w:val="center"/>
              <w:rPr>
                <w:b/>
                <w:color w:val="000000"/>
                <w:szCs w:val="21"/>
              </w:rPr>
            </w:pPr>
            <w:r>
              <w:rPr>
                <w:rFonts w:hint="eastAsia"/>
                <w:b/>
                <w:color w:val="000000"/>
                <w:szCs w:val="21"/>
              </w:rPr>
              <w:t>部位</w:t>
            </w:r>
          </w:p>
        </w:tc>
        <w:tc>
          <w:tcPr>
            <w:tcW w:w="670" w:type="dxa"/>
            <w:noWrap w:val="0"/>
            <w:vAlign w:val="center"/>
          </w:tcPr>
          <w:p>
            <w:pPr>
              <w:jc w:val="center"/>
              <w:rPr>
                <w:b/>
                <w:color w:val="000000"/>
                <w:szCs w:val="21"/>
              </w:rPr>
            </w:pPr>
            <w:r>
              <w:rPr>
                <w:rFonts w:hint="eastAsia"/>
                <w:b/>
                <w:color w:val="000000"/>
                <w:szCs w:val="21"/>
              </w:rPr>
              <w:t>序号</w:t>
            </w:r>
          </w:p>
        </w:tc>
        <w:tc>
          <w:tcPr>
            <w:tcW w:w="2739" w:type="dxa"/>
            <w:noWrap w:val="0"/>
            <w:vAlign w:val="center"/>
          </w:tcPr>
          <w:p>
            <w:pPr>
              <w:jc w:val="center"/>
              <w:rPr>
                <w:b/>
                <w:color w:val="000000"/>
                <w:szCs w:val="21"/>
              </w:rPr>
            </w:pPr>
            <w:r>
              <w:rPr>
                <w:rFonts w:hint="eastAsia"/>
                <w:b/>
                <w:color w:val="000000"/>
                <w:szCs w:val="21"/>
              </w:rPr>
              <w:t>设备名称</w:t>
            </w:r>
          </w:p>
        </w:tc>
        <w:tc>
          <w:tcPr>
            <w:tcW w:w="2977" w:type="dxa"/>
            <w:noWrap w:val="0"/>
            <w:vAlign w:val="center"/>
          </w:tcPr>
          <w:p>
            <w:pPr>
              <w:jc w:val="center"/>
              <w:rPr>
                <w:b/>
                <w:color w:val="000000"/>
                <w:szCs w:val="21"/>
              </w:rPr>
            </w:pPr>
            <w:r>
              <w:rPr>
                <w:rFonts w:hint="eastAsia"/>
                <w:b/>
                <w:color w:val="000000"/>
                <w:szCs w:val="21"/>
              </w:rPr>
              <w:t>品牌型号或规格</w:t>
            </w:r>
          </w:p>
        </w:tc>
        <w:tc>
          <w:tcPr>
            <w:tcW w:w="709" w:type="dxa"/>
            <w:noWrap w:val="0"/>
            <w:vAlign w:val="center"/>
          </w:tcPr>
          <w:p>
            <w:pPr>
              <w:jc w:val="center"/>
              <w:rPr>
                <w:b/>
                <w:color w:val="000000"/>
                <w:szCs w:val="21"/>
              </w:rPr>
            </w:pPr>
            <w:r>
              <w:rPr>
                <w:rFonts w:hint="eastAsia"/>
                <w:b/>
                <w:color w:val="000000"/>
                <w:szCs w:val="21"/>
              </w:rPr>
              <w:t>数量</w:t>
            </w:r>
          </w:p>
        </w:tc>
        <w:tc>
          <w:tcPr>
            <w:tcW w:w="709" w:type="dxa"/>
            <w:noWrap w:val="0"/>
            <w:vAlign w:val="center"/>
          </w:tcPr>
          <w:p>
            <w:pPr>
              <w:jc w:val="center"/>
              <w:rPr>
                <w:b/>
                <w:color w:val="000000"/>
                <w:szCs w:val="21"/>
              </w:rPr>
            </w:pPr>
            <w:r>
              <w:rPr>
                <w:rFonts w:hint="eastAsia"/>
                <w:b/>
                <w:color w:val="000000"/>
                <w:szCs w:val="21"/>
              </w:rPr>
              <w:t>计量单位</w:t>
            </w:r>
          </w:p>
        </w:tc>
        <w:tc>
          <w:tcPr>
            <w:tcW w:w="1275" w:type="dxa"/>
            <w:noWrap w:val="0"/>
            <w:vAlign w:val="center"/>
          </w:tcPr>
          <w:p>
            <w:pPr>
              <w:jc w:val="center"/>
              <w:rPr>
                <w:rFonts w:hint="eastAsia"/>
                <w:b/>
                <w:color w:val="000000"/>
                <w:szCs w:val="21"/>
              </w:rPr>
            </w:pPr>
            <w:r>
              <w:rPr>
                <w:rFonts w:hint="eastAsia"/>
                <w:b/>
                <w:color w:val="000000"/>
                <w:szCs w:val="21"/>
              </w:rPr>
              <w:t>单价</w:t>
            </w:r>
          </w:p>
          <w:p>
            <w:pPr>
              <w:jc w:val="center"/>
              <w:rPr>
                <w:b/>
                <w:color w:val="000000"/>
                <w:szCs w:val="21"/>
              </w:rPr>
            </w:pPr>
            <w:r>
              <w:rPr>
                <w:rFonts w:hint="eastAsia"/>
                <w:b/>
                <w:color w:val="000000"/>
                <w:szCs w:val="21"/>
              </w:rPr>
              <w:t>（元）</w:t>
            </w:r>
          </w:p>
        </w:tc>
        <w:tc>
          <w:tcPr>
            <w:tcW w:w="1418" w:type="dxa"/>
            <w:noWrap w:val="0"/>
            <w:vAlign w:val="center"/>
          </w:tcPr>
          <w:p>
            <w:pPr>
              <w:jc w:val="center"/>
              <w:rPr>
                <w:rFonts w:hint="eastAsia"/>
                <w:b/>
                <w:color w:val="000000"/>
                <w:szCs w:val="21"/>
              </w:rPr>
            </w:pPr>
            <w:r>
              <w:rPr>
                <w:rFonts w:hint="eastAsia"/>
                <w:b/>
                <w:color w:val="000000"/>
                <w:szCs w:val="21"/>
              </w:rPr>
              <w:t>总价</w:t>
            </w:r>
          </w:p>
          <w:p>
            <w:pPr>
              <w:jc w:val="center"/>
              <w:rPr>
                <w:b/>
                <w:color w:val="000000"/>
                <w:szCs w:val="21"/>
              </w:rPr>
            </w:pPr>
            <w:r>
              <w:rPr>
                <w:rFonts w:hint="eastAsia"/>
                <w:b/>
                <w:color w:val="000000"/>
                <w:szCs w:val="21"/>
              </w:rPr>
              <w:t>（元）</w:t>
            </w:r>
          </w:p>
        </w:tc>
        <w:tc>
          <w:tcPr>
            <w:tcW w:w="2835" w:type="dxa"/>
            <w:noWrap w:val="0"/>
            <w:vAlign w:val="center"/>
          </w:tcPr>
          <w:p>
            <w:pPr>
              <w:jc w:val="center"/>
              <w:rPr>
                <w:rFonts w:hint="eastAsia"/>
                <w:b/>
                <w:color w:val="000000"/>
                <w:szCs w:val="21"/>
              </w:rPr>
            </w:pPr>
            <w:r>
              <w:rPr>
                <w:rFonts w:hint="eastAsia"/>
                <w:b/>
                <w:color w:val="000000"/>
                <w:szCs w:val="21"/>
              </w:rPr>
              <w:t xml:space="preserve">详 细 说 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668" w:type="dxa"/>
            <w:vMerge w:val="restart"/>
            <w:noWrap w:val="0"/>
            <w:vAlign w:val="center"/>
          </w:tcPr>
          <w:p>
            <w:pPr>
              <w:rPr>
                <w:rFonts w:ascii="宋体" w:hAnsi="宋体"/>
                <w:color w:val="000000"/>
                <w:szCs w:val="21"/>
              </w:rPr>
            </w:pPr>
          </w:p>
        </w:tc>
        <w:tc>
          <w:tcPr>
            <w:tcW w:w="670" w:type="dxa"/>
            <w:noWrap w:val="0"/>
            <w:vAlign w:val="center"/>
          </w:tcPr>
          <w:p>
            <w:pPr>
              <w:rPr>
                <w:rFonts w:ascii="宋体" w:hAnsi="宋体"/>
                <w:color w:val="000000"/>
                <w:szCs w:val="21"/>
              </w:rPr>
            </w:pPr>
            <w:r>
              <w:rPr>
                <w:rFonts w:hint="eastAsia" w:ascii="宋体" w:hAnsi="宋体"/>
                <w:color w:val="000000"/>
                <w:szCs w:val="21"/>
              </w:rPr>
              <w:t>1</w:t>
            </w:r>
          </w:p>
        </w:tc>
        <w:tc>
          <w:tcPr>
            <w:tcW w:w="2739" w:type="dxa"/>
            <w:noWrap w:val="0"/>
            <w:vAlign w:val="center"/>
          </w:tcPr>
          <w:p>
            <w:pPr>
              <w:rPr>
                <w:rFonts w:ascii="宋体" w:hAnsi="宋体"/>
                <w:color w:val="000000"/>
                <w:szCs w:val="21"/>
              </w:rPr>
            </w:pPr>
          </w:p>
        </w:tc>
        <w:tc>
          <w:tcPr>
            <w:tcW w:w="2977"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68" w:type="dxa"/>
            <w:vMerge w:val="continue"/>
            <w:noWrap w:val="0"/>
            <w:vAlign w:val="center"/>
          </w:tcPr>
          <w:p>
            <w:pPr>
              <w:rPr>
                <w:rFonts w:hint="eastAsia" w:ascii="宋体" w:hAnsi="宋体"/>
                <w:color w:val="000000"/>
                <w:szCs w:val="21"/>
              </w:rPr>
            </w:pPr>
          </w:p>
        </w:tc>
        <w:tc>
          <w:tcPr>
            <w:tcW w:w="670" w:type="dxa"/>
            <w:noWrap w:val="0"/>
            <w:vAlign w:val="center"/>
          </w:tcPr>
          <w:p>
            <w:pPr>
              <w:rPr>
                <w:rFonts w:hint="eastAsia" w:ascii="宋体" w:hAnsi="宋体"/>
                <w:color w:val="000000"/>
                <w:szCs w:val="21"/>
              </w:rPr>
            </w:pPr>
            <w:r>
              <w:rPr>
                <w:rFonts w:hint="eastAsia" w:ascii="宋体" w:hAnsi="宋体"/>
                <w:color w:val="000000"/>
                <w:szCs w:val="21"/>
              </w:rPr>
              <w:t>2</w:t>
            </w:r>
          </w:p>
        </w:tc>
        <w:tc>
          <w:tcPr>
            <w:tcW w:w="2739" w:type="dxa"/>
            <w:noWrap w:val="0"/>
            <w:vAlign w:val="center"/>
          </w:tcPr>
          <w:p>
            <w:pPr>
              <w:rPr>
                <w:rFonts w:hint="eastAsia" w:ascii="宋体" w:hAnsi="宋体"/>
                <w:color w:val="000000"/>
                <w:szCs w:val="21"/>
              </w:rPr>
            </w:pPr>
          </w:p>
        </w:tc>
        <w:tc>
          <w:tcPr>
            <w:tcW w:w="2977" w:type="dxa"/>
            <w:noWrap w:val="0"/>
            <w:vAlign w:val="center"/>
          </w:tcPr>
          <w:p>
            <w:pPr>
              <w:rPr>
                <w:rFonts w:hint="eastAsia" w:ascii="宋体" w:hAnsi="宋体"/>
                <w:color w:val="000000"/>
                <w:szCs w:val="21"/>
              </w:rPr>
            </w:pPr>
          </w:p>
        </w:tc>
        <w:tc>
          <w:tcPr>
            <w:tcW w:w="709" w:type="dxa"/>
            <w:noWrap w:val="0"/>
            <w:vAlign w:val="center"/>
          </w:tcPr>
          <w:p>
            <w:pPr>
              <w:rPr>
                <w:rFonts w:hint="eastAsia"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668" w:type="dxa"/>
            <w:vMerge w:val="continue"/>
            <w:noWrap w:val="0"/>
            <w:vAlign w:val="center"/>
          </w:tcPr>
          <w:p>
            <w:pPr>
              <w:rPr>
                <w:rFonts w:hint="eastAsia" w:ascii="宋体" w:hAnsi="宋体"/>
                <w:color w:val="000000"/>
                <w:szCs w:val="21"/>
              </w:rPr>
            </w:pPr>
          </w:p>
        </w:tc>
        <w:tc>
          <w:tcPr>
            <w:tcW w:w="670" w:type="dxa"/>
            <w:noWrap w:val="0"/>
            <w:vAlign w:val="center"/>
          </w:tcPr>
          <w:p>
            <w:pPr>
              <w:rPr>
                <w:rFonts w:hint="eastAsia" w:ascii="宋体" w:hAnsi="宋体"/>
                <w:color w:val="000000"/>
                <w:szCs w:val="21"/>
              </w:rPr>
            </w:pPr>
            <w:r>
              <w:rPr>
                <w:rFonts w:hint="eastAsia" w:ascii="宋体" w:hAnsi="宋体"/>
                <w:color w:val="000000"/>
                <w:szCs w:val="21"/>
              </w:rPr>
              <w:t>3</w:t>
            </w:r>
          </w:p>
        </w:tc>
        <w:tc>
          <w:tcPr>
            <w:tcW w:w="2739" w:type="dxa"/>
            <w:noWrap w:val="0"/>
            <w:vAlign w:val="center"/>
          </w:tcPr>
          <w:p>
            <w:pPr>
              <w:rPr>
                <w:rFonts w:hint="eastAsia" w:ascii="宋体" w:hAnsi="宋体"/>
                <w:color w:val="000000"/>
                <w:szCs w:val="21"/>
              </w:rPr>
            </w:pPr>
          </w:p>
        </w:tc>
        <w:tc>
          <w:tcPr>
            <w:tcW w:w="2977" w:type="dxa"/>
            <w:noWrap w:val="0"/>
            <w:vAlign w:val="center"/>
          </w:tcPr>
          <w:p>
            <w:pPr>
              <w:rPr>
                <w:rFonts w:hint="eastAsia" w:ascii="宋体" w:hAnsi="宋体"/>
                <w:color w:val="000000"/>
                <w:szCs w:val="21"/>
              </w:rPr>
            </w:pPr>
          </w:p>
        </w:tc>
        <w:tc>
          <w:tcPr>
            <w:tcW w:w="709" w:type="dxa"/>
            <w:noWrap w:val="0"/>
            <w:vAlign w:val="center"/>
          </w:tcPr>
          <w:p>
            <w:pPr>
              <w:rPr>
                <w:rFonts w:hint="eastAsia"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668" w:type="dxa"/>
            <w:vMerge w:val="continue"/>
            <w:noWrap w:val="0"/>
            <w:vAlign w:val="center"/>
          </w:tcPr>
          <w:p>
            <w:pPr>
              <w:rPr>
                <w:rFonts w:ascii="宋体" w:hAnsi="宋体"/>
                <w:color w:val="000000"/>
                <w:szCs w:val="21"/>
              </w:rPr>
            </w:pPr>
          </w:p>
        </w:tc>
        <w:tc>
          <w:tcPr>
            <w:tcW w:w="670" w:type="dxa"/>
            <w:noWrap w:val="0"/>
            <w:vAlign w:val="center"/>
          </w:tcPr>
          <w:p>
            <w:pPr>
              <w:rPr>
                <w:rFonts w:ascii="宋体" w:hAnsi="宋体"/>
                <w:color w:val="000000"/>
                <w:szCs w:val="21"/>
              </w:rPr>
            </w:pPr>
            <w:r>
              <w:rPr>
                <w:rFonts w:hint="eastAsia" w:ascii="宋体" w:hAnsi="宋体"/>
                <w:color w:val="000000"/>
                <w:szCs w:val="21"/>
              </w:rPr>
              <w:t>4</w:t>
            </w:r>
          </w:p>
        </w:tc>
        <w:tc>
          <w:tcPr>
            <w:tcW w:w="2739" w:type="dxa"/>
            <w:noWrap w:val="0"/>
            <w:vAlign w:val="center"/>
          </w:tcPr>
          <w:p>
            <w:pPr>
              <w:rPr>
                <w:rFonts w:ascii="宋体" w:hAnsi="宋体"/>
                <w:color w:val="000000"/>
                <w:szCs w:val="21"/>
              </w:rPr>
            </w:pPr>
          </w:p>
        </w:tc>
        <w:tc>
          <w:tcPr>
            <w:tcW w:w="2977"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68" w:type="dxa"/>
            <w:vMerge w:val="continue"/>
            <w:noWrap w:val="0"/>
            <w:vAlign w:val="center"/>
          </w:tcPr>
          <w:p>
            <w:pPr>
              <w:rPr>
                <w:rFonts w:ascii="宋体" w:hAnsi="宋体"/>
                <w:color w:val="000000"/>
                <w:szCs w:val="21"/>
              </w:rPr>
            </w:pPr>
          </w:p>
        </w:tc>
        <w:tc>
          <w:tcPr>
            <w:tcW w:w="670" w:type="dxa"/>
            <w:noWrap w:val="0"/>
            <w:vAlign w:val="center"/>
          </w:tcPr>
          <w:p>
            <w:pPr>
              <w:rPr>
                <w:rFonts w:ascii="宋体" w:hAnsi="宋体"/>
                <w:color w:val="000000"/>
                <w:szCs w:val="21"/>
              </w:rPr>
            </w:pPr>
            <w:r>
              <w:rPr>
                <w:rFonts w:hint="eastAsia" w:ascii="宋体" w:hAnsi="宋体"/>
                <w:color w:val="000000"/>
                <w:szCs w:val="21"/>
              </w:rPr>
              <w:t>5</w:t>
            </w:r>
          </w:p>
        </w:tc>
        <w:tc>
          <w:tcPr>
            <w:tcW w:w="2739" w:type="dxa"/>
            <w:noWrap w:val="0"/>
            <w:vAlign w:val="center"/>
          </w:tcPr>
          <w:p>
            <w:pPr>
              <w:rPr>
                <w:rFonts w:ascii="宋体" w:hAnsi="宋体"/>
                <w:color w:val="000000"/>
                <w:szCs w:val="21"/>
              </w:rPr>
            </w:pPr>
          </w:p>
        </w:tc>
        <w:tc>
          <w:tcPr>
            <w:tcW w:w="2977"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668" w:type="dxa"/>
            <w:vMerge w:val="continue"/>
            <w:noWrap w:val="0"/>
            <w:vAlign w:val="center"/>
          </w:tcPr>
          <w:p>
            <w:pPr>
              <w:rPr>
                <w:rFonts w:ascii="宋体" w:hAnsi="宋体"/>
                <w:color w:val="000000"/>
                <w:szCs w:val="21"/>
              </w:rPr>
            </w:pPr>
          </w:p>
        </w:tc>
        <w:tc>
          <w:tcPr>
            <w:tcW w:w="670" w:type="dxa"/>
            <w:noWrap w:val="0"/>
            <w:vAlign w:val="center"/>
          </w:tcPr>
          <w:p>
            <w:pPr>
              <w:rPr>
                <w:rFonts w:ascii="宋体" w:hAnsi="宋体"/>
                <w:color w:val="000000"/>
                <w:szCs w:val="21"/>
              </w:rPr>
            </w:pPr>
            <w:r>
              <w:rPr>
                <w:rFonts w:ascii="宋体" w:hAnsi="宋体"/>
                <w:color w:val="000000"/>
                <w:szCs w:val="21"/>
              </w:rPr>
              <w:t>…</w:t>
            </w:r>
          </w:p>
        </w:tc>
        <w:tc>
          <w:tcPr>
            <w:tcW w:w="2739" w:type="dxa"/>
            <w:noWrap w:val="0"/>
            <w:vAlign w:val="center"/>
          </w:tcPr>
          <w:p>
            <w:pPr>
              <w:rPr>
                <w:rFonts w:ascii="宋体" w:hAnsi="宋体"/>
                <w:color w:val="000000"/>
                <w:szCs w:val="21"/>
              </w:rPr>
            </w:pPr>
          </w:p>
        </w:tc>
        <w:tc>
          <w:tcPr>
            <w:tcW w:w="2977"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68" w:type="dxa"/>
            <w:vMerge w:val="continue"/>
            <w:noWrap w:val="0"/>
            <w:vAlign w:val="center"/>
          </w:tcPr>
          <w:p>
            <w:pPr>
              <w:rPr>
                <w:rFonts w:ascii="宋体" w:hAnsi="宋体"/>
                <w:color w:val="000000"/>
                <w:szCs w:val="21"/>
              </w:rPr>
            </w:pPr>
          </w:p>
        </w:tc>
        <w:tc>
          <w:tcPr>
            <w:tcW w:w="670" w:type="dxa"/>
            <w:noWrap w:val="0"/>
            <w:vAlign w:val="center"/>
          </w:tcPr>
          <w:p>
            <w:pPr>
              <w:rPr>
                <w:rFonts w:ascii="宋体" w:hAnsi="宋体"/>
                <w:color w:val="000000"/>
                <w:szCs w:val="21"/>
              </w:rPr>
            </w:pPr>
          </w:p>
        </w:tc>
        <w:tc>
          <w:tcPr>
            <w:tcW w:w="8409" w:type="dxa"/>
            <w:gridSpan w:val="5"/>
            <w:noWrap w:val="0"/>
            <w:vAlign w:val="center"/>
          </w:tcPr>
          <w:p>
            <w:pPr>
              <w:jc w:val="center"/>
              <w:rPr>
                <w:rFonts w:ascii="宋体" w:hAnsi="宋体"/>
                <w:b/>
                <w:color w:val="000000"/>
                <w:szCs w:val="21"/>
              </w:rPr>
            </w:pPr>
            <w:r>
              <w:rPr>
                <w:rFonts w:hint="eastAsia" w:ascii="宋体" w:hAnsi="宋体"/>
                <w:b/>
                <w:color w:val="000000"/>
                <w:szCs w:val="21"/>
              </w:rPr>
              <w:t>合 计</w:t>
            </w: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bl>
    <w:p>
      <w:pPr>
        <w:ind w:firstLine="411" w:firstLineChars="147"/>
        <w:jc w:val="left"/>
        <w:rPr>
          <w:rFonts w:hint="eastAsia"/>
          <w:color w:val="000000"/>
        </w:rPr>
      </w:pPr>
      <w:r>
        <w:rPr>
          <w:rFonts w:hint="eastAsia"/>
          <w:color w:val="000000"/>
        </w:rPr>
        <w:t>说明: 本表填写项目建设时投入的设备如摄像机、挑杆和立杆、机箱、辅助光源、</w:t>
      </w:r>
      <w:r>
        <w:rPr>
          <w:rFonts w:hint="eastAsia" w:ascii="宋体" w:hAnsi="宋体"/>
          <w:color w:val="000000"/>
          <w:szCs w:val="21"/>
        </w:rPr>
        <w:t>抓拍处理单元</w:t>
      </w:r>
      <w:r>
        <w:rPr>
          <w:rFonts w:hint="eastAsia"/>
          <w:color w:val="000000"/>
        </w:rPr>
        <w:t>的情况，说明的采用的工艺和有关参数等。</w:t>
      </w:r>
    </w:p>
    <w:p>
      <w:pPr>
        <w:ind w:left="1112" w:leftChars="397"/>
        <w:jc w:val="left"/>
        <w:rPr>
          <w:rFonts w:hint="eastAsia"/>
          <w:color w:val="000000"/>
        </w:rPr>
      </w:pPr>
      <w:r>
        <w:rPr>
          <w:rFonts w:hint="eastAsia"/>
          <w:color w:val="000000"/>
        </w:rPr>
        <w:t>立杆、借杆品牌型号或规格栏填写方法：如采用4米立杆1米挑杆则填写“立4挑1”；借杆或壁装则填写“借杆（或壁装）1米”。这两项栏数可根据实际情况增加。</w:t>
      </w:r>
    </w:p>
    <w:p>
      <w:pPr>
        <w:ind w:left="1112" w:leftChars="397"/>
        <w:jc w:val="left"/>
        <w:rPr>
          <w:color w:val="000000"/>
        </w:rPr>
      </w:pPr>
      <w:r>
        <w:rPr>
          <w:rFonts w:hint="eastAsia"/>
          <w:color w:val="000000"/>
        </w:rPr>
        <w:t>为实现项目的长期正常工作所需要的备品备件由供应商考虑在投标总价中，采购人不另行支付此费用。</w:t>
      </w:r>
    </w:p>
    <w:p>
      <w:pPr>
        <w:ind w:left="1112" w:leftChars="397"/>
        <w:rPr>
          <w:rFonts w:hint="eastAsia"/>
          <w:color w:val="000000"/>
        </w:rPr>
      </w:pPr>
    </w:p>
    <w:p>
      <w:pPr>
        <w:ind w:left="1112" w:leftChars="397"/>
        <w:rPr>
          <w:rFonts w:hint="eastAsia"/>
          <w:color w:val="000000"/>
        </w:rPr>
      </w:pPr>
    </w:p>
    <w:p>
      <w:pPr>
        <w:ind w:left="1112" w:leftChars="397"/>
        <w:rPr>
          <w:rFonts w:hint="eastAsia"/>
          <w:color w:val="000000"/>
        </w:rPr>
      </w:pPr>
    </w:p>
    <w:p>
      <w:pPr>
        <w:ind w:left="1112" w:leftChars="397"/>
        <w:rPr>
          <w:rFonts w:hint="eastAsia"/>
          <w:color w:val="000000"/>
        </w:rPr>
      </w:pPr>
    </w:p>
    <w:p>
      <w:pPr>
        <w:rPr>
          <w:rFonts w:hint="eastAsia"/>
          <w:b/>
          <w:color w:val="000000"/>
        </w:rPr>
      </w:pPr>
      <w:r>
        <w:rPr>
          <w:rFonts w:hint="eastAsia"/>
          <w:b/>
          <w:color w:val="000000"/>
        </w:rPr>
        <w:t>表2 传输网络</w:t>
      </w:r>
    </w:p>
    <w:tbl>
      <w:tblPr>
        <w:tblStyle w:val="51"/>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670"/>
        <w:gridCol w:w="3590"/>
        <w:gridCol w:w="2126"/>
        <w:gridCol w:w="709"/>
        <w:gridCol w:w="709"/>
        <w:gridCol w:w="1275"/>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8" w:type="dxa"/>
            <w:noWrap w:val="0"/>
            <w:vAlign w:val="center"/>
          </w:tcPr>
          <w:p>
            <w:pPr>
              <w:jc w:val="center"/>
              <w:rPr>
                <w:b/>
                <w:color w:val="000000"/>
                <w:szCs w:val="21"/>
              </w:rPr>
            </w:pPr>
            <w:r>
              <w:rPr>
                <w:rFonts w:hint="eastAsia"/>
                <w:b/>
                <w:color w:val="000000"/>
                <w:szCs w:val="21"/>
              </w:rPr>
              <w:t>部位</w:t>
            </w:r>
          </w:p>
        </w:tc>
        <w:tc>
          <w:tcPr>
            <w:tcW w:w="670" w:type="dxa"/>
            <w:noWrap w:val="0"/>
            <w:vAlign w:val="center"/>
          </w:tcPr>
          <w:p>
            <w:pPr>
              <w:jc w:val="center"/>
              <w:rPr>
                <w:b/>
                <w:color w:val="000000"/>
                <w:szCs w:val="21"/>
              </w:rPr>
            </w:pPr>
            <w:r>
              <w:rPr>
                <w:rFonts w:hint="eastAsia"/>
                <w:b/>
                <w:color w:val="000000"/>
                <w:szCs w:val="21"/>
              </w:rPr>
              <w:t>序号</w:t>
            </w:r>
          </w:p>
        </w:tc>
        <w:tc>
          <w:tcPr>
            <w:tcW w:w="3590" w:type="dxa"/>
            <w:noWrap w:val="0"/>
            <w:vAlign w:val="center"/>
          </w:tcPr>
          <w:p>
            <w:pPr>
              <w:jc w:val="center"/>
              <w:rPr>
                <w:b/>
                <w:color w:val="000000"/>
                <w:szCs w:val="21"/>
              </w:rPr>
            </w:pPr>
            <w:r>
              <w:rPr>
                <w:rFonts w:hint="eastAsia"/>
                <w:b/>
                <w:color w:val="000000"/>
                <w:szCs w:val="21"/>
              </w:rPr>
              <w:t>链路名称</w:t>
            </w:r>
          </w:p>
        </w:tc>
        <w:tc>
          <w:tcPr>
            <w:tcW w:w="2126" w:type="dxa"/>
            <w:noWrap w:val="0"/>
            <w:vAlign w:val="center"/>
          </w:tcPr>
          <w:p>
            <w:pPr>
              <w:jc w:val="center"/>
              <w:rPr>
                <w:b/>
                <w:color w:val="000000"/>
                <w:szCs w:val="21"/>
              </w:rPr>
            </w:pPr>
            <w:r>
              <w:rPr>
                <w:rFonts w:hint="eastAsia"/>
                <w:b/>
                <w:color w:val="000000"/>
                <w:szCs w:val="21"/>
              </w:rPr>
              <w:t>带宽（M）</w:t>
            </w:r>
          </w:p>
        </w:tc>
        <w:tc>
          <w:tcPr>
            <w:tcW w:w="709" w:type="dxa"/>
            <w:noWrap w:val="0"/>
            <w:vAlign w:val="center"/>
          </w:tcPr>
          <w:p>
            <w:pPr>
              <w:jc w:val="center"/>
              <w:rPr>
                <w:b/>
                <w:color w:val="000000"/>
                <w:szCs w:val="21"/>
              </w:rPr>
            </w:pPr>
            <w:r>
              <w:rPr>
                <w:rFonts w:hint="eastAsia"/>
                <w:b/>
                <w:color w:val="000000"/>
                <w:szCs w:val="21"/>
              </w:rPr>
              <w:t>数量</w:t>
            </w:r>
          </w:p>
        </w:tc>
        <w:tc>
          <w:tcPr>
            <w:tcW w:w="709" w:type="dxa"/>
            <w:noWrap w:val="0"/>
            <w:vAlign w:val="center"/>
          </w:tcPr>
          <w:p>
            <w:pPr>
              <w:jc w:val="center"/>
              <w:rPr>
                <w:b/>
                <w:color w:val="000000"/>
                <w:szCs w:val="21"/>
              </w:rPr>
            </w:pPr>
            <w:r>
              <w:rPr>
                <w:rFonts w:hint="eastAsia"/>
                <w:b/>
                <w:color w:val="000000"/>
                <w:szCs w:val="21"/>
              </w:rPr>
              <w:t>计量单位</w:t>
            </w:r>
          </w:p>
        </w:tc>
        <w:tc>
          <w:tcPr>
            <w:tcW w:w="1275" w:type="dxa"/>
            <w:noWrap w:val="0"/>
            <w:vAlign w:val="center"/>
          </w:tcPr>
          <w:p>
            <w:pPr>
              <w:jc w:val="center"/>
              <w:rPr>
                <w:rFonts w:hint="eastAsia"/>
                <w:b/>
                <w:color w:val="000000"/>
                <w:szCs w:val="21"/>
              </w:rPr>
            </w:pPr>
            <w:r>
              <w:rPr>
                <w:rFonts w:hint="eastAsia"/>
                <w:b/>
                <w:color w:val="000000"/>
                <w:szCs w:val="21"/>
              </w:rPr>
              <w:t>年租单价</w:t>
            </w:r>
          </w:p>
          <w:p>
            <w:pPr>
              <w:jc w:val="center"/>
              <w:rPr>
                <w:b/>
                <w:color w:val="000000"/>
                <w:szCs w:val="21"/>
              </w:rPr>
            </w:pPr>
            <w:r>
              <w:rPr>
                <w:rFonts w:hint="eastAsia"/>
                <w:b/>
                <w:color w:val="000000"/>
                <w:szCs w:val="21"/>
              </w:rPr>
              <w:t>（元）</w:t>
            </w:r>
          </w:p>
        </w:tc>
        <w:tc>
          <w:tcPr>
            <w:tcW w:w="1418" w:type="dxa"/>
            <w:noWrap w:val="0"/>
            <w:vAlign w:val="center"/>
          </w:tcPr>
          <w:p>
            <w:pPr>
              <w:jc w:val="center"/>
              <w:rPr>
                <w:rFonts w:hint="eastAsia"/>
                <w:b/>
                <w:color w:val="000000"/>
                <w:szCs w:val="21"/>
              </w:rPr>
            </w:pPr>
            <w:r>
              <w:rPr>
                <w:rFonts w:hint="eastAsia"/>
                <w:b/>
                <w:color w:val="000000"/>
                <w:szCs w:val="21"/>
              </w:rPr>
              <w:t>年租总价</w:t>
            </w:r>
          </w:p>
          <w:p>
            <w:pPr>
              <w:jc w:val="center"/>
              <w:rPr>
                <w:b/>
                <w:color w:val="000000"/>
                <w:szCs w:val="21"/>
              </w:rPr>
            </w:pPr>
            <w:r>
              <w:rPr>
                <w:rFonts w:hint="eastAsia"/>
                <w:b/>
                <w:color w:val="000000"/>
                <w:szCs w:val="21"/>
              </w:rPr>
              <w:t>（元）</w:t>
            </w:r>
          </w:p>
        </w:tc>
        <w:tc>
          <w:tcPr>
            <w:tcW w:w="2835" w:type="dxa"/>
            <w:noWrap w:val="0"/>
            <w:vAlign w:val="center"/>
          </w:tcPr>
          <w:p>
            <w:pPr>
              <w:jc w:val="center"/>
              <w:rPr>
                <w:rFonts w:hint="eastAsia"/>
                <w:b/>
                <w:color w:val="000000"/>
                <w:szCs w:val="21"/>
              </w:rPr>
            </w:pPr>
            <w:r>
              <w:rPr>
                <w:rFonts w:hint="eastAsia"/>
                <w:b/>
                <w:color w:val="000000"/>
                <w:szCs w:val="21"/>
              </w:rPr>
              <w:t xml:space="preserve">详 细 说 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8" w:type="dxa"/>
            <w:vMerge w:val="restart"/>
            <w:noWrap w:val="0"/>
            <w:vAlign w:val="center"/>
          </w:tcPr>
          <w:p>
            <w:pPr>
              <w:rPr>
                <w:rFonts w:hint="eastAsia" w:ascii="宋体" w:hAnsi="宋体"/>
                <w:color w:val="000000"/>
                <w:szCs w:val="21"/>
              </w:rPr>
            </w:pPr>
            <w:r>
              <w:rPr>
                <w:rFonts w:hint="eastAsia" w:ascii="宋体" w:hAnsi="宋体"/>
                <w:color w:val="000000"/>
                <w:szCs w:val="21"/>
              </w:rPr>
              <w:t>专用传输网络</w:t>
            </w:r>
          </w:p>
          <w:p>
            <w:pPr>
              <w:rPr>
                <w:rFonts w:hint="eastAsia" w:ascii="宋体" w:hAnsi="宋体"/>
                <w:color w:val="000000"/>
                <w:szCs w:val="21"/>
              </w:rPr>
            </w:pPr>
          </w:p>
          <w:p>
            <w:pPr>
              <w:rPr>
                <w:rFonts w:hint="eastAsia" w:ascii="宋体" w:hAnsi="宋体"/>
                <w:color w:val="000000"/>
                <w:szCs w:val="21"/>
              </w:rPr>
            </w:pPr>
          </w:p>
        </w:tc>
        <w:tc>
          <w:tcPr>
            <w:tcW w:w="670" w:type="dxa"/>
            <w:noWrap w:val="0"/>
            <w:vAlign w:val="center"/>
          </w:tcPr>
          <w:p>
            <w:pPr>
              <w:rPr>
                <w:rFonts w:ascii="宋体" w:hAnsi="宋体"/>
                <w:color w:val="000000"/>
                <w:szCs w:val="21"/>
              </w:rPr>
            </w:pPr>
            <w:r>
              <w:rPr>
                <w:rFonts w:hint="eastAsia" w:ascii="宋体" w:hAnsi="宋体"/>
                <w:color w:val="000000"/>
                <w:szCs w:val="21"/>
              </w:rPr>
              <w:t>1</w:t>
            </w:r>
          </w:p>
        </w:tc>
        <w:tc>
          <w:tcPr>
            <w:tcW w:w="3590" w:type="dxa"/>
            <w:noWrap w:val="0"/>
            <w:vAlign w:val="center"/>
          </w:tcPr>
          <w:p>
            <w:pPr>
              <w:rPr>
                <w:rFonts w:hint="eastAsia" w:ascii="宋体" w:hAnsi="宋体"/>
                <w:color w:val="000000"/>
                <w:szCs w:val="21"/>
              </w:rPr>
            </w:pPr>
          </w:p>
        </w:tc>
        <w:tc>
          <w:tcPr>
            <w:tcW w:w="2126"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8" w:type="dxa"/>
            <w:vMerge w:val="continue"/>
            <w:noWrap w:val="0"/>
            <w:vAlign w:val="center"/>
          </w:tcPr>
          <w:p>
            <w:pPr>
              <w:rPr>
                <w:rFonts w:hint="eastAsia" w:ascii="宋体" w:hAnsi="宋体"/>
                <w:color w:val="000000"/>
                <w:szCs w:val="21"/>
              </w:rPr>
            </w:pPr>
          </w:p>
        </w:tc>
        <w:tc>
          <w:tcPr>
            <w:tcW w:w="670" w:type="dxa"/>
            <w:noWrap w:val="0"/>
            <w:vAlign w:val="center"/>
          </w:tcPr>
          <w:p>
            <w:pPr>
              <w:rPr>
                <w:rFonts w:hint="eastAsia" w:ascii="宋体" w:hAnsi="宋体"/>
                <w:color w:val="000000"/>
                <w:szCs w:val="21"/>
              </w:rPr>
            </w:pPr>
            <w:r>
              <w:rPr>
                <w:rFonts w:hint="eastAsia" w:ascii="宋体" w:hAnsi="宋体"/>
                <w:color w:val="000000"/>
                <w:szCs w:val="21"/>
              </w:rPr>
              <w:t>2</w:t>
            </w:r>
          </w:p>
        </w:tc>
        <w:tc>
          <w:tcPr>
            <w:tcW w:w="3590" w:type="dxa"/>
            <w:noWrap w:val="0"/>
            <w:vAlign w:val="center"/>
          </w:tcPr>
          <w:p>
            <w:pPr>
              <w:rPr>
                <w:rFonts w:hint="eastAsia" w:ascii="宋体" w:hAnsi="宋体"/>
                <w:color w:val="000000"/>
                <w:szCs w:val="21"/>
              </w:rPr>
            </w:pPr>
          </w:p>
        </w:tc>
        <w:tc>
          <w:tcPr>
            <w:tcW w:w="2126"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8" w:type="dxa"/>
            <w:vMerge w:val="continue"/>
            <w:noWrap w:val="0"/>
            <w:vAlign w:val="center"/>
          </w:tcPr>
          <w:p>
            <w:pPr>
              <w:rPr>
                <w:rFonts w:hint="eastAsia" w:ascii="宋体" w:hAnsi="宋体"/>
                <w:color w:val="000000"/>
                <w:szCs w:val="21"/>
              </w:rPr>
            </w:pPr>
          </w:p>
        </w:tc>
        <w:tc>
          <w:tcPr>
            <w:tcW w:w="670" w:type="dxa"/>
            <w:noWrap w:val="0"/>
            <w:vAlign w:val="center"/>
          </w:tcPr>
          <w:p>
            <w:pPr>
              <w:rPr>
                <w:rFonts w:hint="eastAsia" w:ascii="宋体" w:hAnsi="宋体"/>
                <w:color w:val="000000"/>
                <w:szCs w:val="21"/>
              </w:rPr>
            </w:pPr>
            <w:r>
              <w:rPr>
                <w:rFonts w:hint="eastAsia" w:ascii="宋体" w:hAnsi="宋体"/>
                <w:color w:val="000000"/>
                <w:szCs w:val="21"/>
              </w:rPr>
              <w:t>3</w:t>
            </w:r>
          </w:p>
        </w:tc>
        <w:tc>
          <w:tcPr>
            <w:tcW w:w="3590" w:type="dxa"/>
            <w:noWrap w:val="0"/>
            <w:vAlign w:val="center"/>
          </w:tcPr>
          <w:p>
            <w:pPr>
              <w:rPr>
                <w:rFonts w:hint="eastAsia" w:ascii="宋体" w:hAnsi="宋体"/>
                <w:color w:val="000000"/>
                <w:szCs w:val="21"/>
              </w:rPr>
            </w:pPr>
          </w:p>
        </w:tc>
        <w:tc>
          <w:tcPr>
            <w:tcW w:w="2126"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8" w:type="dxa"/>
            <w:vMerge w:val="continue"/>
            <w:noWrap w:val="0"/>
            <w:vAlign w:val="center"/>
          </w:tcPr>
          <w:p>
            <w:pPr>
              <w:rPr>
                <w:rFonts w:hint="eastAsia" w:ascii="宋体" w:hAnsi="宋体"/>
                <w:color w:val="000000"/>
                <w:szCs w:val="21"/>
              </w:rPr>
            </w:pPr>
          </w:p>
        </w:tc>
        <w:tc>
          <w:tcPr>
            <w:tcW w:w="670" w:type="dxa"/>
            <w:noWrap w:val="0"/>
            <w:vAlign w:val="center"/>
          </w:tcPr>
          <w:p>
            <w:pPr>
              <w:rPr>
                <w:rFonts w:hint="eastAsia" w:ascii="宋体" w:hAnsi="宋体"/>
                <w:color w:val="000000"/>
                <w:szCs w:val="21"/>
              </w:rPr>
            </w:pPr>
            <w:r>
              <w:rPr>
                <w:rFonts w:hint="eastAsia" w:ascii="宋体" w:hAnsi="宋体"/>
                <w:color w:val="000000"/>
                <w:szCs w:val="21"/>
              </w:rPr>
              <w:t>4</w:t>
            </w:r>
          </w:p>
        </w:tc>
        <w:tc>
          <w:tcPr>
            <w:tcW w:w="3590" w:type="dxa"/>
            <w:noWrap w:val="0"/>
            <w:vAlign w:val="center"/>
          </w:tcPr>
          <w:p>
            <w:pPr>
              <w:rPr>
                <w:rFonts w:hint="eastAsia" w:ascii="宋体" w:hAnsi="宋体"/>
                <w:color w:val="000000"/>
                <w:szCs w:val="21"/>
              </w:rPr>
            </w:pPr>
            <w:r>
              <w:rPr>
                <w:rFonts w:hint="eastAsia" w:ascii="宋体" w:hAnsi="宋体"/>
                <w:color w:val="000000"/>
                <w:szCs w:val="21"/>
              </w:rPr>
              <w:t xml:space="preserve"> 。。。。。。</w:t>
            </w:r>
          </w:p>
        </w:tc>
        <w:tc>
          <w:tcPr>
            <w:tcW w:w="2126"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709" w:type="dxa"/>
            <w:noWrap w:val="0"/>
            <w:vAlign w:val="center"/>
          </w:tcPr>
          <w:p>
            <w:pPr>
              <w:rPr>
                <w:rFonts w:ascii="宋体" w:hAnsi="宋体"/>
                <w:color w:val="000000"/>
                <w:szCs w:val="21"/>
              </w:rPr>
            </w:pPr>
          </w:p>
        </w:tc>
        <w:tc>
          <w:tcPr>
            <w:tcW w:w="1275" w:type="dxa"/>
            <w:noWrap w:val="0"/>
            <w:vAlign w:val="center"/>
          </w:tcPr>
          <w:p>
            <w:pPr>
              <w:rPr>
                <w:rFonts w:ascii="宋体" w:hAnsi="宋体"/>
                <w:color w:val="000000"/>
                <w:szCs w:val="21"/>
              </w:rPr>
            </w:pPr>
          </w:p>
        </w:tc>
        <w:tc>
          <w:tcPr>
            <w:tcW w:w="1418" w:type="dxa"/>
            <w:noWrap w:val="0"/>
            <w:vAlign w:val="center"/>
          </w:tcPr>
          <w:p>
            <w:pPr>
              <w:rPr>
                <w:rFonts w:ascii="宋体" w:hAnsi="宋体"/>
                <w:color w:val="000000"/>
                <w:szCs w:val="21"/>
              </w:rPr>
            </w:pPr>
          </w:p>
        </w:tc>
        <w:tc>
          <w:tcPr>
            <w:tcW w:w="2835" w:type="dxa"/>
            <w:noWrap w:val="0"/>
            <w:vAlign w:val="center"/>
          </w:tcPr>
          <w:p>
            <w:pPr>
              <w:rPr>
                <w:rFonts w:ascii="宋体" w:hAnsi="宋体"/>
                <w:color w:val="000000"/>
                <w:szCs w:val="21"/>
              </w:rPr>
            </w:pPr>
          </w:p>
        </w:tc>
      </w:tr>
    </w:tbl>
    <w:p>
      <w:pPr>
        <w:ind w:firstLine="411" w:firstLineChars="147"/>
        <w:rPr>
          <w:color w:val="000000"/>
        </w:rPr>
      </w:pPr>
      <w:r>
        <w:rPr>
          <w:rFonts w:hint="eastAsia"/>
          <w:color w:val="000000"/>
        </w:rPr>
        <w:t>说明: 填写为甲方提供的专网光纤情况，说明采用的传输技术，可根据实际增加设备条目。</w:t>
      </w:r>
    </w:p>
    <w:p>
      <w:pPr>
        <w:ind w:firstLine="411" w:firstLineChars="147"/>
        <w:rPr>
          <w:rFonts w:hint="eastAsia"/>
          <w:color w:val="000000"/>
        </w:rPr>
      </w:pPr>
    </w:p>
    <w:p>
      <w:pPr>
        <w:ind w:firstLine="411" w:firstLineChars="147"/>
        <w:rPr>
          <w:rFonts w:hint="eastAsia"/>
          <w:color w:val="000000"/>
        </w:rPr>
      </w:pPr>
    </w:p>
    <w:p>
      <w:pPr>
        <w:ind w:firstLine="411" w:firstLineChars="147"/>
        <w:rPr>
          <w:rFonts w:hint="eastAsia"/>
          <w:color w:val="000000"/>
        </w:rPr>
      </w:pPr>
    </w:p>
    <w:p>
      <w:pPr>
        <w:ind w:firstLine="411" w:firstLineChars="147"/>
        <w:rPr>
          <w:rFonts w:hint="eastAsia"/>
          <w:color w:val="000000"/>
        </w:rPr>
      </w:pPr>
    </w:p>
    <w:p>
      <w:pPr>
        <w:ind w:firstLine="411" w:firstLineChars="147"/>
        <w:rPr>
          <w:rFonts w:hint="eastAsia"/>
          <w:color w:val="000000"/>
        </w:rPr>
      </w:pPr>
    </w:p>
    <w:p>
      <w:pPr>
        <w:ind w:firstLine="411" w:firstLineChars="147"/>
        <w:rPr>
          <w:rFonts w:hint="eastAsia"/>
          <w:color w:val="000000"/>
        </w:rPr>
      </w:pPr>
    </w:p>
    <w:p>
      <w:pPr>
        <w:ind w:firstLine="411" w:firstLineChars="147"/>
        <w:rPr>
          <w:rFonts w:hint="eastAsia"/>
          <w:color w:val="000000"/>
        </w:rPr>
      </w:pPr>
    </w:p>
    <w:p>
      <w:pPr>
        <w:ind w:firstLine="411" w:firstLineChars="147"/>
        <w:rPr>
          <w:color w:val="000000"/>
        </w:rPr>
      </w:pPr>
    </w:p>
    <w:p>
      <w:pPr>
        <w:ind w:firstLine="411" w:firstLineChars="147"/>
        <w:rPr>
          <w:rFonts w:hint="eastAsia"/>
          <w:color w:val="000000"/>
        </w:rPr>
      </w:pPr>
    </w:p>
    <w:p>
      <w:pPr>
        <w:rPr>
          <w:rFonts w:hint="eastAsia"/>
          <w:b/>
          <w:color w:val="000000"/>
        </w:rPr>
      </w:pPr>
      <w:r>
        <w:rPr>
          <w:rFonts w:hint="eastAsia"/>
          <w:b/>
          <w:color w:val="000000"/>
        </w:rPr>
        <w:t>表3平台模块</w:t>
      </w:r>
    </w:p>
    <w:p>
      <w:pPr>
        <w:ind w:firstLine="560" w:firstLineChars="200"/>
        <w:rPr>
          <w:rFonts w:hint="eastAsia"/>
          <w:color w:val="000000"/>
        </w:rPr>
      </w:pPr>
    </w:p>
    <w:tbl>
      <w:tblPr>
        <w:tblStyle w:val="51"/>
        <w:tblW w:w="13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696"/>
        <w:gridCol w:w="3732"/>
        <w:gridCol w:w="2210"/>
        <w:gridCol w:w="737"/>
        <w:gridCol w:w="1325"/>
        <w:gridCol w:w="1474"/>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94" w:type="dxa"/>
            <w:noWrap w:val="0"/>
            <w:vAlign w:val="center"/>
          </w:tcPr>
          <w:p>
            <w:pPr>
              <w:jc w:val="center"/>
              <w:rPr>
                <w:b/>
                <w:color w:val="000000"/>
                <w:szCs w:val="21"/>
              </w:rPr>
            </w:pPr>
            <w:r>
              <w:rPr>
                <w:rFonts w:hint="eastAsia"/>
                <w:b/>
                <w:color w:val="000000"/>
                <w:szCs w:val="21"/>
              </w:rPr>
              <w:t>部位</w:t>
            </w:r>
          </w:p>
        </w:tc>
        <w:tc>
          <w:tcPr>
            <w:tcW w:w="696" w:type="dxa"/>
            <w:noWrap w:val="0"/>
            <w:vAlign w:val="center"/>
          </w:tcPr>
          <w:p>
            <w:pPr>
              <w:jc w:val="center"/>
              <w:rPr>
                <w:b/>
                <w:color w:val="000000"/>
                <w:szCs w:val="21"/>
              </w:rPr>
            </w:pPr>
            <w:r>
              <w:rPr>
                <w:rFonts w:hint="eastAsia"/>
                <w:b/>
                <w:color w:val="000000"/>
                <w:szCs w:val="21"/>
              </w:rPr>
              <w:t>序号</w:t>
            </w:r>
          </w:p>
        </w:tc>
        <w:tc>
          <w:tcPr>
            <w:tcW w:w="3732" w:type="dxa"/>
            <w:noWrap w:val="0"/>
            <w:vAlign w:val="center"/>
          </w:tcPr>
          <w:p>
            <w:pPr>
              <w:jc w:val="center"/>
              <w:rPr>
                <w:b/>
                <w:color w:val="000000"/>
                <w:szCs w:val="21"/>
              </w:rPr>
            </w:pPr>
            <w:r>
              <w:rPr>
                <w:rFonts w:hint="eastAsia"/>
                <w:b/>
                <w:color w:val="000000"/>
                <w:szCs w:val="21"/>
              </w:rPr>
              <w:t>名称</w:t>
            </w:r>
          </w:p>
        </w:tc>
        <w:tc>
          <w:tcPr>
            <w:tcW w:w="2210" w:type="dxa"/>
            <w:noWrap w:val="0"/>
            <w:vAlign w:val="center"/>
          </w:tcPr>
          <w:p>
            <w:pPr>
              <w:jc w:val="center"/>
              <w:rPr>
                <w:b/>
                <w:color w:val="000000"/>
                <w:szCs w:val="21"/>
              </w:rPr>
            </w:pPr>
            <w:r>
              <w:rPr>
                <w:rFonts w:hint="eastAsia"/>
                <w:b/>
                <w:color w:val="000000"/>
                <w:szCs w:val="21"/>
              </w:rPr>
              <w:t>单位</w:t>
            </w:r>
          </w:p>
        </w:tc>
        <w:tc>
          <w:tcPr>
            <w:tcW w:w="737" w:type="dxa"/>
            <w:noWrap w:val="0"/>
            <w:vAlign w:val="center"/>
          </w:tcPr>
          <w:p>
            <w:pPr>
              <w:jc w:val="center"/>
              <w:rPr>
                <w:b/>
                <w:color w:val="000000"/>
                <w:szCs w:val="21"/>
              </w:rPr>
            </w:pPr>
            <w:r>
              <w:rPr>
                <w:rFonts w:hint="eastAsia"/>
                <w:b/>
                <w:color w:val="000000"/>
                <w:szCs w:val="21"/>
              </w:rPr>
              <w:t>数量</w:t>
            </w:r>
          </w:p>
        </w:tc>
        <w:tc>
          <w:tcPr>
            <w:tcW w:w="1325" w:type="dxa"/>
            <w:noWrap w:val="0"/>
            <w:vAlign w:val="center"/>
          </w:tcPr>
          <w:p>
            <w:pPr>
              <w:jc w:val="center"/>
              <w:rPr>
                <w:rFonts w:hint="eastAsia"/>
                <w:b/>
                <w:color w:val="000000"/>
                <w:szCs w:val="21"/>
              </w:rPr>
            </w:pPr>
            <w:r>
              <w:rPr>
                <w:rFonts w:hint="eastAsia"/>
                <w:b/>
                <w:color w:val="000000"/>
                <w:szCs w:val="21"/>
              </w:rPr>
              <w:t>单价</w:t>
            </w:r>
          </w:p>
          <w:p>
            <w:pPr>
              <w:jc w:val="center"/>
              <w:rPr>
                <w:b/>
                <w:color w:val="000000"/>
                <w:szCs w:val="21"/>
              </w:rPr>
            </w:pPr>
            <w:r>
              <w:rPr>
                <w:rFonts w:hint="eastAsia"/>
                <w:b/>
                <w:color w:val="000000"/>
                <w:szCs w:val="21"/>
              </w:rPr>
              <w:t>（元）</w:t>
            </w:r>
          </w:p>
        </w:tc>
        <w:tc>
          <w:tcPr>
            <w:tcW w:w="1474" w:type="dxa"/>
            <w:noWrap w:val="0"/>
            <w:vAlign w:val="center"/>
          </w:tcPr>
          <w:p>
            <w:pPr>
              <w:jc w:val="center"/>
              <w:rPr>
                <w:rFonts w:hint="eastAsia"/>
                <w:b/>
                <w:color w:val="000000"/>
                <w:szCs w:val="21"/>
              </w:rPr>
            </w:pPr>
            <w:r>
              <w:rPr>
                <w:rFonts w:hint="eastAsia"/>
                <w:b/>
                <w:color w:val="000000"/>
                <w:szCs w:val="21"/>
              </w:rPr>
              <w:t>总价</w:t>
            </w:r>
          </w:p>
          <w:p>
            <w:pPr>
              <w:jc w:val="center"/>
              <w:rPr>
                <w:b/>
                <w:color w:val="000000"/>
                <w:szCs w:val="21"/>
              </w:rPr>
            </w:pPr>
            <w:r>
              <w:rPr>
                <w:rFonts w:hint="eastAsia"/>
                <w:b/>
                <w:color w:val="000000"/>
                <w:szCs w:val="21"/>
              </w:rPr>
              <w:t>（元）</w:t>
            </w:r>
          </w:p>
        </w:tc>
        <w:tc>
          <w:tcPr>
            <w:tcW w:w="2947" w:type="dxa"/>
            <w:noWrap w:val="0"/>
            <w:vAlign w:val="center"/>
          </w:tcPr>
          <w:p>
            <w:pPr>
              <w:jc w:val="center"/>
              <w:rPr>
                <w:rFonts w:hint="eastAsia"/>
                <w:b/>
                <w:color w:val="000000"/>
                <w:szCs w:val="21"/>
              </w:rPr>
            </w:pPr>
            <w:r>
              <w:rPr>
                <w:rFonts w:hint="eastAsia"/>
                <w:b/>
                <w:color w:val="000000"/>
                <w:szCs w:val="21"/>
              </w:rPr>
              <w:t xml:space="preserve">详 细 说 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94" w:type="dxa"/>
            <w:vMerge w:val="restart"/>
            <w:noWrap w:val="0"/>
            <w:vAlign w:val="center"/>
          </w:tcPr>
          <w:p>
            <w:pPr>
              <w:rPr>
                <w:rFonts w:hint="eastAsia" w:ascii="宋体" w:hAnsi="宋体"/>
                <w:color w:val="000000"/>
                <w:szCs w:val="21"/>
              </w:rPr>
            </w:pPr>
          </w:p>
          <w:p>
            <w:pPr>
              <w:rPr>
                <w:rFonts w:hint="eastAsia" w:ascii="宋体" w:hAnsi="宋体"/>
                <w:color w:val="000000"/>
                <w:szCs w:val="21"/>
              </w:rPr>
            </w:pPr>
          </w:p>
        </w:tc>
        <w:tc>
          <w:tcPr>
            <w:tcW w:w="696" w:type="dxa"/>
            <w:noWrap w:val="0"/>
            <w:vAlign w:val="center"/>
          </w:tcPr>
          <w:p>
            <w:pPr>
              <w:rPr>
                <w:rFonts w:ascii="宋体" w:hAnsi="宋体"/>
                <w:color w:val="000000"/>
                <w:szCs w:val="21"/>
              </w:rPr>
            </w:pPr>
            <w:r>
              <w:rPr>
                <w:rFonts w:hint="eastAsia" w:ascii="宋体" w:hAnsi="宋体"/>
                <w:color w:val="000000"/>
                <w:szCs w:val="21"/>
              </w:rPr>
              <w:t>1</w:t>
            </w:r>
          </w:p>
        </w:tc>
        <w:tc>
          <w:tcPr>
            <w:tcW w:w="3732" w:type="dxa"/>
            <w:noWrap w:val="0"/>
            <w:vAlign w:val="center"/>
          </w:tcPr>
          <w:p>
            <w:pPr>
              <w:rPr>
                <w:rFonts w:hint="eastAsia" w:ascii="宋体" w:hAnsi="宋体"/>
                <w:color w:val="000000"/>
                <w:szCs w:val="21"/>
              </w:rPr>
            </w:pPr>
          </w:p>
        </w:tc>
        <w:tc>
          <w:tcPr>
            <w:tcW w:w="2210" w:type="dxa"/>
            <w:noWrap w:val="0"/>
            <w:vAlign w:val="center"/>
          </w:tcPr>
          <w:p>
            <w:pPr>
              <w:rPr>
                <w:rFonts w:ascii="宋体" w:hAnsi="宋体"/>
                <w:color w:val="000000"/>
                <w:szCs w:val="21"/>
              </w:rPr>
            </w:pPr>
          </w:p>
        </w:tc>
        <w:tc>
          <w:tcPr>
            <w:tcW w:w="737" w:type="dxa"/>
            <w:noWrap w:val="0"/>
            <w:vAlign w:val="center"/>
          </w:tcPr>
          <w:p>
            <w:pPr>
              <w:rPr>
                <w:rFonts w:ascii="宋体" w:hAnsi="宋体"/>
                <w:color w:val="000000"/>
                <w:szCs w:val="21"/>
              </w:rPr>
            </w:pPr>
          </w:p>
        </w:tc>
        <w:tc>
          <w:tcPr>
            <w:tcW w:w="1325" w:type="dxa"/>
            <w:noWrap w:val="0"/>
            <w:vAlign w:val="center"/>
          </w:tcPr>
          <w:p>
            <w:pPr>
              <w:rPr>
                <w:rFonts w:ascii="宋体" w:hAnsi="宋体"/>
                <w:color w:val="000000"/>
                <w:szCs w:val="21"/>
              </w:rPr>
            </w:pPr>
          </w:p>
        </w:tc>
        <w:tc>
          <w:tcPr>
            <w:tcW w:w="1474" w:type="dxa"/>
            <w:noWrap w:val="0"/>
            <w:vAlign w:val="center"/>
          </w:tcPr>
          <w:p>
            <w:pPr>
              <w:rPr>
                <w:rFonts w:ascii="宋体" w:hAnsi="宋体"/>
                <w:color w:val="000000"/>
                <w:szCs w:val="21"/>
              </w:rPr>
            </w:pPr>
          </w:p>
        </w:tc>
        <w:tc>
          <w:tcPr>
            <w:tcW w:w="2947"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94" w:type="dxa"/>
            <w:vMerge w:val="continue"/>
            <w:noWrap w:val="0"/>
            <w:vAlign w:val="center"/>
          </w:tcPr>
          <w:p>
            <w:pPr>
              <w:rPr>
                <w:rFonts w:hint="eastAsia" w:ascii="宋体" w:hAnsi="宋体"/>
                <w:color w:val="000000"/>
                <w:szCs w:val="21"/>
              </w:rPr>
            </w:pPr>
          </w:p>
        </w:tc>
        <w:tc>
          <w:tcPr>
            <w:tcW w:w="696" w:type="dxa"/>
            <w:noWrap w:val="0"/>
            <w:vAlign w:val="center"/>
          </w:tcPr>
          <w:p>
            <w:pPr>
              <w:rPr>
                <w:rFonts w:hint="eastAsia" w:ascii="宋体" w:hAnsi="宋体"/>
                <w:color w:val="000000"/>
                <w:szCs w:val="21"/>
              </w:rPr>
            </w:pPr>
            <w:r>
              <w:rPr>
                <w:rFonts w:hint="eastAsia" w:ascii="宋体" w:hAnsi="宋体"/>
                <w:color w:val="000000"/>
                <w:szCs w:val="21"/>
              </w:rPr>
              <w:t>2</w:t>
            </w:r>
          </w:p>
        </w:tc>
        <w:tc>
          <w:tcPr>
            <w:tcW w:w="3732" w:type="dxa"/>
            <w:noWrap w:val="0"/>
            <w:vAlign w:val="center"/>
          </w:tcPr>
          <w:p>
            <w:pPr>
              <w:rPr>
                <w:rFonts w:hint="eastAsia" w:ascii="宋体" w:hAnsi="宋体"/>
                <w:color w:val="000000"/>
                <w:szCs w:val="21"/>
              </w:rPr>
            </w:pPr>
          </w:p>
        </w:tc>
        <w:tc>
          <w:tcPr>
            <w:tcW w:w="2210" w:type="dxa"/>
            <w:noWrap w:val="0"/>
            <w:vAlign w:val="center"/>
          </w:tcPr>
          <w:p>
            <w:pPr>
              <w:rPr>
                <w:rFonts w:ascii="宋体" w:hAnsi="宋体"/>
                <w:color w:val="000000"/>
                <w:szCs w:val="21"/>
              </w:rPr>
            </w:pPr>
          </w:p>
        </w:tc>
        <w:tc>
          <w:tcPr>
            <w:tcW w:w="737" w:type="dxa"/>
            <w:noWrap w:val="0"/>
            <w:vAlign w:val="center"/>
          </w:tcPr>
          <w:p>
            <w:pPr>
              <w:rPr>
                <w:rFonts w:ascii="宋体" w:hAnsi="宋体"/>
                <w:color w:val="000000"/>
                <w:szCs w:val="21"/>
              </w:rPr>
            </w:pPr>
          </w:p>
        </w:tc>
        <w:tc>
          <w:tcPr>
            <w:tcW w:w="1325" w:type="dxa"/>
            <w:noWrap w:val="0"/>
            <w:vAlign w:val="center"/>
          </w:tcPr>
          <w:p>
            <w:pPr>
              <w:rPr>
                <w:rFonts w:ascii="宋体" w:hAnsi="宋体"/>
                <w:color w:val="000000"/>
                <w:szCs w:val="21"/>
              </w:rPr>
            </w:pPr>
          </w:p>
        </w:tc>
        <w:tc>
          <w:tcPr>
            <w:tcW w:w="1474" w:type="dxa"/>
            <w:noWrap w:val="0"/>
            <w:vAlign w:val="center"/>
          </w:tcPr>
          <w:p>
            <w:pPr>
              <w:rPr>
                <w:rFonts w:ascii="宋体" w:hAnsi="宋体"/>
                <w:color w:val="000000"/>
                <w:szCs w:val="21"/>
              </w:rPr>
            </w:pPr>
          </w:p>
        </w:tc>
        <w:tc>
          <w:tcPr>
            <w:tcW w:w="2947"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94" w:type="dxa"/>
            <w:vMerge w:val="continue"/>
            <w:noWrap w:val="0"/>
            <w:vAlign w:val="center"/>
          </w:tcPr>
          <w:p>
            <w:pPr>
              <w:rPr>
                <w:rFonts w:hint="eastAsia" w:ascii="宋体" w:hAnsi="宋体"/>
                <w:color w:val="000000"/>
                <w:szCs w:val="21"/>
              </w:rPr>
            </w:pPr>
          </w:p>
        </w:tc>
        <w:tc>
          <w:tcPr>
            <w:tcW w:w="696" w:type="dxa"/>
            <w:noWrap w:val="0"/>
            <w:vAlign w:val="center"/>
          </w:tcPr>
          <w:p>
            <w:pPr>
              <w:rPr>
                <w:rFonts w:hint="eastAsia" w:ascii="宋体" w:hAnsi="宋体"/>
                <w:color w:val="000000"/>
                <w:szCs w:val="21"/>
              </w:rPr>
            </w:pPr>
            <w:r>
              <w:rPr>
                <w:rFonts w:hint="eastAsia" w:ascii="宋体" w:hAnsi="宋体"/>
                <w:color w:val="000000"/>
                <w:szCs w:val="21"/>
              </w:rPr>
              <w:t>3</w:t>
            </w:r>
          </w:p>
        </w:tc>
        <w:tc>
          <w:tcPr>
            <w:tcW w:w="3732" w:type="dxa"/>
            <w:noWrap w:val="0"/>
            <w:vAlign w:val="center"/>
          </w:tcPr>
          <w:p>
            <w:pPr>
              <w:rPr>
                <w:rFonts w:hint="eastAsia" w:ascii="宋体" w:hAnsi="宋体"/>
                <w:color w:val="000000"/>
                <w:szCs w:val="21"/>
              </w:rPr>
            </w:pPr>
          </w:p>
        </w:tc>
        <w:tc>
          <w:tcPr>
            <w:tcW w:w="2210" w:type="dxa"/>
            <w:noWrap w:val="0"/>
            <w:vAlign w:val="center"/>
          </w:tcPr>
          <w:p>
            <w:pPr>
              <w:rPr>
                <w:rFonts w:ascii="宋体" w:hAnsi="宋体"/>
                <w:color w:val="000000"/>
                <w:szCs w:val="21"/>
              </w:rPr>
            </w:pPr>
          </w:p>
        </w:tc>
        <w:tc>
          <w:tcPr>
            <w:tcW w:w="737" w:type="dxa"/>
            <w:noWrap w:val="0"/>
            <w:vAlign w:val="center"/>
          </w:tcPr>
          <w:p>
            <w:pPr>
              <w:rPr>
                <w:rFonts w:ascii="宋体" w:hAnsi="宋体"/>
                <w:color w:val="000000"/>
                <w:szCs w:val="21"/>
              </w:rPr>
            </w:pPr>
          </w:p>
        </w:tc>
        <w:tc>
          <w:tcPr>
            <w:tcW w:w="1325" w:type="dxa"/>
            <w:noWrap w:val="0"/>
            <w:vAlign w:val="center"/>
          </w:tcPr>
          <w:p>
            <w:pPr>
              <w:rPr>
                <w:rFonts w:ascii="宋体" w:hAnsi="宋体"/>
                <w:color w:val="000000"/>
                <w:szCs w:val="21"/>
              </w:rPr>
            </w:pPr>
          </w:p>
        </w:tc>
        <w:tc>
          <w:tcPr>
            <w:tcW w:w="1474" w:type="dxa"/>
            <w:noWrap w:val="0"/>
            <w:vAlign w:val="center"/>
          </w:tcPr>
          <w:p>
            <w:pPr>
              <w:rPr>
                <w:rFonts w:ascii="宋体" w:hAnsi="宋体"/>
                <w:color w:val="000000"/>
                <w:szCs w:val="21"/>
              </w:rPr>
            </w:pPr>
          </w:p>
        </w:tc>
        <w:tc>
          <w:tcPr>
            <w:tcW w:w="2947"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94" w:type="dxa"/>
            <w:vMerge w:val="continue"/>
            <w:noWrap w:val="0"/>
            <w:vAlign w:val="center"/>
          </w:tcPr>
          <w:p>
            <w:pPr>
              <w:rPr>
                <w:rFonts w:hint="eastAsia" w:ascii="宋体" w:hAnsi="宋体"/>
                <w:color w:val="000000"/>
                <w:szCs w:val="21"/>
              </w:rPr>
            </w:pPr>
          </w:p>
        </w:tc>
        <w:tc>
          <w:tcPr>
            <w:tcW w:w="696" w:type="dxa"/>
            <w:noWrap w:val="0"/>
            <w:vAlign w:val="center"/>
          </w:tcPr>
          <w:p>
            <w:pPr>
              <w:rPr>
                <w:rFonts w:hint="eastAsia" w:ascii="宋体" w:hAnsi="宋体"/>
                <w:color w:val="000000"/>
                <w:szCs w:val="21"/>
              </w:rPr>
            </w:pPr>
            <w:r>
              <w:rPr>
                <w:rFonts w:hint="eastAsia" w:ascii="宋体" w:hAnsi="宋体"/>
                <w:color w:val="000000"/>
                <w:szCs w:val="21"/>
              </w:rPr>
              <w:t>4</w:t>
            </w:r>
          </w:p>
        </w:tc>
        <w:tc>
          <w:tcPr>
            <w:tcW w:w="3732" w:type="dxa"/>
            <w:noWrap w:val="0"/>
            <w:vAlign w:val="center"/>
          </w:tcPr>
          <w:p>
            <w:pPr>
              <w:rPr>
                <w:rFonts w:hint="eastAsia" w:ascii="宋体" w:hAnsi="宋体"/>
                <w:color w:val="000000"/>
                <w:szCs w:val="21"/>
              </w:rPr>
            </w:pPr>
            <w:r>
              <w:rPr>
                <w:rFonts w:hint="eastAsia" w:ascii="宋体" w:hAnsi="宋体"/>
                <w:color w:val="000000"/>
                <w:szCs w:val="21"/>
              </w:rPr>
              <w:t xml:space="preserve"> 。。。。。。</w:t>
            </w:r>
          </w:p>
        </w:tc>
        <w:tc>
          <w:tcPr>
            <w:tcW w:w="2210" w:type="dxa"/>
            <w:noWrap w:val="0"/>
            <w:vAlign w:val="center"/>
          </w:tcPr>
          <w:p>
            <w:pPr>
              <w:rPr>
                <w:rFonts w:ascii="宋体" w:hAnsi="宋体"/>
                <w:color w:val="000000"/>
                <w:szCs w:val="21"/>
              </w:rPr>
            </w:pPr>
          </w:p>
        </w:tc>
        <w:tc>
          <w:tcPr>
            <w:tcW w:w="737" w:type="dxa"/>
            <w:noWrap w:val="0"/>
            <w:vAlign w:val="center"/>
          </w:tcPr>
          <w:p>
            <w:pPr>
              <w:rPr>
                <w:rFonts w:ascii="宋体" w:hAnsi="宋体"/>
                <w:color w:val="000000"/>
                <w:szCs w:val="21"/>
              </w:rPr>
            </w:pPr>
          </w:p>
        </w:tc>
        <w:tc>
          <w:tcPr>
            <w:tcW w:w="1325" w:type="dxa"/>
            <w:noWrap w:val="0"/>
            <w:vAlign w:val="center"/>
          </w:tcPr>
          <w:p>
            <w:pPr>
              <w:rPr>
                <w:rFonts w:ascii="宋体" w:hAnsi="宋体"/>
                <w:color w:val="000000"/>
                <w:szCs w:val="21"/>
              </w:rPr>
            </w:pPr>
          </w:p>
        </w:tc>
        <w:tc>
          <w:tcPr>
            <w:tcW w:w="1474" w:type="dxa"/>
            <w:noWrap w:val="0"/>
            <w:vAlign w:val="center"/>
          </w:tcPr>
          <w:p>
            <w:pPr>
              <w:rPr>
                <w:rFonts w:ascii="宋体" w:hAnsi="宋体"/>
                <w:color w:val="000000"/>
                <w:szCs w:val="21"/>
              </w:rPr>
            </w:pPr>
          </w:p>
        </w:tc>
        <w:tc>
          <w:tcPr>
            <w:tcW w:w="2947" w:type="dxa"/>
            <w:noWrap w:val="0"/>
            <w:vAlign w:val="center"/>
          </w:tcPr>
          <w:p>
            <w:pPr>
              <w:rPr>
                <w:rFonts w:ascii="宋体" w:hAnsi="宋体"/>
                <w:color w:val="000000"/>
                <w:szCs w:val="21"/>
              </w:rPr>
            </w:pPr>
          </w:p>
        </w:tc>
      </w:tr>
    </w:tbl>
    <w:p>
      <w:pPr>
        <w:snapToGrid w:val="0"/>
        <w:spacing w:before="50" w:after="120" w:afterLines="50" w:line="600" w:lineRule="exact"/>
        <w:rPr>
          <w:rFonts w:hint="eastAsia" w:ascii="仿宋" w:hAnsi="仿宋" w:eastAsia="仿宋" w:cs="仿宋"/>
          <w:b/>
          <w:bCs/>
          <w:color w:val="000000"/>
          <w:szCs w:val="28"/>
        </w:rPr>
        <w:sectPr>
          <w:footerReference r:id="rId10" w:type="first"/>
          <w:headerReference r:id="rId7" w:type="default"/>
          <w:footerReference r:id="rId8" w:type="default"/>
          <w:footerReference r:id="rId9" w:type="even"/>
          <w:pgSz w:w="16838" w:h="11906" w:orient="landscape"/>
          <w:pgMar w:top="1797" w:right="1440" w:bottom="1797" w:left="1440" w:header="851" w:footer="992" w:gutter="0"/>
          <w:cols w:space="720" w:num="1"/>
          <w:titlePg/>
          <w:docGrid w:linePitch="312" w:charSpace="0"/>
        </w:sectPr>
      </w:pPr>
    </w:p>
    <w:p>
      <w:pPr>
        <w:snapToGrid w:val="0"/>
        <w:spacing w:before="50" w:after="120" w:afterLines="50" w:line="600" w:lineRule="exact"/>
        <w:jc w:val="center"/>
        <w:rPr>
          <w:rFonts w:hint="eastAsia" w:ascii="仿宋" w:hAnsi="仿宋" w:eastAsia="仿宋" w:cs="仿宋"/>
          <w:b/>
          <w:bCs/>
          <w:color w:val="000000"/>
          <w:szCs w:val="28"/>
        </w:rPr>
      </w:pPr>
      <w:r>
        <w:rPr>
          <w:rFonts w:hint="eastAsia" w:ascii="仿宋" w:hAnsi="仿宋" w:eastAsia="仿宋" w:cs="仿宋"/>
          <w:b/>
          <w:bCs/>
          <w:color w:val="000000"/>
          <w:szCs w:val="28"/>
        </w:rPr>
        <w:t>3、中小企业声明函</w:t>
      </w:r>
    </w:p>
    <w:p>
      <w:pPr>
        <w:spacing w:line="600" w:lineRule="exact"/>
        <w:jc w:val="center"/>
        <w:rPr>
          <w:rFonts w:hint="eastAsia" w:ascii="仿宋" w:hAnsi="仿宋" w:eastAsia="仿宋" w:cs="仿宋"/>
          <w:szCs w:val="28"/>
        </w:rPr>
      </w:pPr>
      <w:r>
        <w:rPr>
          <w:rFonts w:hint="eastAsia" w:ascii="仿宋" w:hAnsi="仿宋" w:eastAsia="仿宋" w:cs="仿宋"/>
          <w:szCs w:val="28"/>
        </w:rPr>
        <w:t>【非中小企业的不用提供】</w:t>
      </w:r>
      <w:permStart w:id="10" w:edGrp="everyone"/>
      <w:permEnd w:id="10"/>
    </w:p>
    <w:p>
      <w:pPr>
        <w:widowControl/>
        <w:jc w:val="center"/>
        <w:rPr>
          <w:rFonts w:hint="eastAsia" w:ascii="仿宋" w:hAnsi="仿宋" w:eastAsia="仿宋" w:cs="仿宋"/>
          <w:szCs w:val="28"/>
        </w:rPr>
      </w:pPr>
      <w:r>
        <w:rPr>
          <w:rFonts w:hint="eastAsia" w:ascii="仿宋" w:hAnsi="仿宋" w:eastAsia="仿宋" w:cs="仿宋"/>
          <w:b/>
          <w:color w:val="000000"/>
          <w:kern w:val="0"/>
          <w:szCs w:val="28"/>
          <w:lang w:bidi="ar"/>
        </w:rPr>
        <w:t>中小企业声明函（工程、服务）</w:t>
      </w:r>
    </w:p>
    <w:p>
      <w:pPr>
        <w:widowControl/>
        <w:spacing w:line="560" w:lineRule="exact"/>
        <w:ind w:firstLine="560" w:firstLineChars="200"/>
        <w:jc w:val="left"/>
        <w:rPr>
          <w:rFonts w:hint="eastAsia" w:ascii="仿宋" w:hAnsi="仿宋" w:eastAsia="仿宋" w:cs="仿宋"/>
          <w:szCs w:val="28"/>
        </w:rPr>
      </w:pPr>
      <w:r>
        <w:rPr>
          <w:rFonts w:hint="eastAsia" w:ascii="仿宋" w:hAnsi="仿宋" w:eastAsia="仿宋" w:cs="仿宋"/>
          <w:color w:val="000000"/>
          <w:kern w:val="0"/>
          <w:szCs w:val="28"/>
          <w:lang w:bidi="ar"/>
        </w:rPr>
        <w:t>本公司（联合体）郑重声明，根据《政府采购促进中小企业发展管理办法》（财库﹝2020﹞46 号）的规定，本公司（联合体）参加</w:t>
      </w:r>
      <w:r>
        <w:rPr>
          <w:rFonts w:hint="eastAsia" w:ascii="仿宋" w:hAnsi="仿宋" w:eastAsia="仿宋" w:cs="仿宋"/>
          <w:color w:val="000000"/>
          <w:kern w:val="0"/>
          <w:szCs w:val="28"/>
          <w:u w:val="single"/>
          <w:lang w:bidi="ar"/>
        </w:rPr>
        <w:t>（单位名称）</w:t>
      </w:r>
      <w:r>
        <w:rPr>
          <w:rFonts w:hint="eastAsia" w:ascii="仿宋" w:hAnsi="仿宋" w:eastAsia="仿宋" w:cs="仿宋"/>
          <w:color w:val="000000"/>
          <w:kern w:val="0"/>
          <w:szCs w:val="28"/>
          <w:lang w:bidi="ar"/>
        </w:rPr>
        <w:t>的</w:t>
      </w:r>
      <w:r>
        <w:rPr>
          <w:rFonts w:hint="eastAsia" w:ascii="仿宋" w:hAnsi="仿宋" w:eastAsia="仿宋" w:cs="仿宋"/>
          <w:color w:val="000000"/>
          <w:kern w:val="0"/>
          <w:szCs w:val="28"/>
          <w:u w:val="single"/>
          <w:lang w:bidi="ar"/>
        </w:rPr>
        <w:t>（项目名称）</w:t>
      </w:r>
      <w:r>
        <w:rPr>
          <w:rFonts w:hint="eastAsia" w:ascii="仿宋" w:hAnsi="仿宋" w:eastAsia="仿宋" w:cs="仿宋"/>
          <w:color w:val="000000"/>
          <w:kern w:val="0"/>
          <w:szCs w:val="28"/>
          <w:lang w:bidi="ar"/>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560" w:lineRule="exact"/>
        <w:ind w:firstLine="560" w:firstLineChars="200"/>
        <w:jc w:val="left"/>
        <w:rPr>
          <w:rFonts w:hint="eastAsia" w:ascii="仿宋" w:hAnsi="仿宋" w:eastAsia="仿宋" w:cs="仿宋"/>
          <w:szCs w:val="28"/>
        </w:rPr>
      </w:pPr>
      <w:r>
        <w:rPr>
          <w:rFonts w:hint="eastAsia" w:ascii="仿宋" w:hAnsi="仿宋" w:eastAsia="仿宋" w:cs="仿宋"/>
          <w:color w:val="000000"/>
          <w:kern w:val="0"/>
          <w:szCs w:val="28"/>
          <w:lang w:bidi="ar"/>
        </w:rPr>
        <w:t>1.</w:t>
      </w:r>
      <w:r>
        <w:rPr>
          <w:rFonts w:hint="eastAsia" w:ascii="仿宋" w:hAnsi="仿宋" w:eastAsia="仿宋" w:cs="仿宋"/>
          <w:color w:val="000000"/>
          <w:kern w:val="0"/>
          <w:szCs w:val="28"/>
          <w:u w:val="single"/>
          <w:lang w:bidi="ar"/>
        </w:rPr>
        <w:t xml:space="preserve"> （标的名称） </w:t>
      </w:r>
      <w:r>
        <w:rPr>
          <w:rFonts w:hint="eastAsia" w:ascii="仿宋" w:hAnsi="仿宋" w:eastAsia="仿宋" w:cs="仿宋"/>
          <w:color w:val="000000"/>
          <w:kern w:val="0"/>
          <w:szCs w:val="28"/>
          <w:lang w:bidi="ar"/>
        </w:rPr>
        <w:t>，属于</w:t>
      </w:r>
      <w:r>
        <w:rPr>
          <w:rFonts w:hint="eastAsia" w:ascii="仿宋" w:hAnsi="仿宋" w:eastAsia="仿宋" w:cs="仿宋"/>
          <w:color w:val="000000"/>
          <w:kern w:val="0"/>
          <w:szCs w:val="28"/>
          <w:u w:val="single"/>
          <w:lang w:bidi="ar"/>
        </w:rPr>
        <w:t>（采购文件中明确的所属行业）</w:t>
      </w:r>
      <w:r>
        <w:rPr>
          <w:rFonts w:hint="eastAsia" w:ascii="仿宋" w:hAnsi="仿宋" w:eastAsia="仿宋" w:cs="仿宋"/>
          <w:color w:val="000000"/>
          <w:kern w:val="0"/>
          <w:szCs w:val="28"/>
          <w:lang w:bidi="ar"/>
        </w:rPr>
        <w:t>；承建（承接）企业为</w:t>
      </w:r>
      <w:r>
        <w:rPr>
          <w:rFonts w:hint="eastAsia" w:ascii="仿宋" w:hAnsi="仿宋" w:eastAsia="仿宋" w:cs="仿宋"/>
          <w:color w:val="000000"/>
          <w:kern w:val="0"/>
          <w:szCs w:val="28"/>
          <w:u w:val="single"/>
          <w:lang w:bidi="ar"/>
        </w:rPr>
        <w:t>（企业名称）</w:t>
      </w:r>
      <w:r>
        <w:rPr>
          <w:rFonts w:hint="eastAsia" w:ascii="仿宋" w:hAnsi="仿宋" w:eastAsia="仿宋" w:cs="仿宋"/>
          <w:color w:val="000000"/>
          <w:kern w:val="0"/>
          <w:szCs w:val="28"/>
          <w:lang w:bidi="ar"/>
        </w:rPr>
        <w:t>，从业人员</w:t>
      </w:r>
      <w:r>
        <w:rPr>
          <w:rFonts w:hint="eastAsia" w:ascii="仿宋" w:hAnsi="仿宋" w:eastAsia="仿宋" w:cs="仿宋"/>
          <w:color w:val="000000"/>
          <w:kern w:val="0"/>
          <w:szCs w:val="28"/>
          <w:u w:val="single"/>
          <w:lang w:bidi="ar"/>
        </w:rPr>
        <w:t xml:space="preserve">     </w:t>
      </w:r>
      <w:r>
        <w:rPr>
          <w:rFonts w:hint="eastAsia" w:ascii="仿宋" w:hAnsi="仿宋" w:eastAsia="仿宋" w:cs="仿宋"/>
          <w:color w:val="000000"/>
          <w:kern w:val="0"/>
          <w:szCs w:val="28"/>
          <w:lang w:bidi="ar"/>
        </w:rPr>
        <w:t>人，营业收入为</w:t>
      </w:r>
      <w:r>
        <w:rPr>
          <w:rFonts w:hint="eastAsia" w:ascii="仿宋" w:hAnsi="仿宋" w:eastAsia="仿宋" w:cs="仿宋"/>
          <w:color w:val="000000"/>
          <w:kern w:val="0"/>
          <w:szCs w:val="28"/>
          <w:u w:val="single"/>
          <w:lang w:bidi="ar"/>
        </w:rPr>
        <w:t xml:space="preserve">      </w:t>
      </w:r>
      <w:r>
        <w:rPr>
          <w:rFonts w:hint="eastAsia" w:ascii="仿宋" w:hAnsi="仿宋" w:eastAsia="仿宋" w:cs="仿宋"/>
          <w:color w:val="000000"/>
          <w:kern w:val="0"/>
          <w:szCs w:val="28"/>
          <w:lang w:bidi="ar"/>
        </w:rPr>
        <w:t xml:space="preserve">万元，资产总额为 </w:t>
      </w:r>
      <w:r>
        <w:rPr>
          <w:rFonts w:hint="eastAsia" w:ascii="仿宋" w:hAnsi="仿宋" w:eastAsia="仿宋" w:cs="仿宋"/>
          <w:color w:val="000000"/>
          <w:kern w:val="0"/>
          <w:szCs w:val="28"/>
          <w:u w:val="single"/>
          <w:lang w:bidi="ar"/>
        </w:rPr>
        <w:t xml:space="preserve">        </w:t>
      </w:r>
      <w:r>
        <w:rPr>
          <w:rFonts w:hint="eastAsia" w:ascii="仿宋" w:hAnsi="仿宋" w:eastAsia="仿宋" w:cs="仿宋"/>
          <w:color w:val="000000"/>
          <w:kern w:val="0"/>
          <w:szCs w:val="28"/>
          <w:lang w:bidi="ar"/>
        </w:rPr>
        <w:t>万元，属于</w:t>
      </w:r>
      <w:r>
        <w:rPr>
          <w:rFonts w:hint="eastAsia" w:ascii="仿宋" w:hAnsi="仿宋" w:eastAsia="仿宋" w:cs="仿宋"/>
          <w:color w:val="000000"/>
          <w:kern w:val="0"/>
          <w:szCs w:val="28"/>
          <w:u w:val="single"/>
          <w:lang w:bidi="ar"/>
        </w:rPr>
        <w:t>（中型企业、小型企业、微型企业）</w:t>
      </w:r>
      <w:r>
        <w:rPr>
          <w:rFonts w:hint="eastAsia" w:ascii="仿宋" w:hAnsi="仿宋" w:eastAsia="仿宋" w:cs="仿宋"/>
          <w:color w:val="000000"/>
          <w:kern w:val="0"/>
          <w:szCs w:val="28"/>
          <w:lang w:bidi="ar"/>
        </w:rPr>
        <w:t xml:space="preserve">； </w:t>
      </w:r>
    </w:p>
    <w:p>
      <w:pPr>
        <w:widowControl/>
        <w:spacing w:line="560" w:lineRule="exact"/>
        <w:ind w:firstLine="560" w:firstLineChars="200"/>
        <w:jc w:val="left"/>
        <w:rPr>
          <w:rFonts w:hint="eastAsia" w:ascii="仿宋" w:hAnsi="仿宋" w:eastAsia="仿宋" w:cs="仿宋"/>
          <w:szCs w:val="28"/>
        </w:rPr>
      </w:pPr>
      <w:r>
        <w:rPr>
          <w:rFonts w:hint="eastAsia" w:ascii="仿宋" w:hAnsi="仿宋" w:eastAsia="仿宋" w:cs="仿宋"/>
          <w:color w:val="000000"/>
          <w:kern w:val="0"/>
          <w:szCs w:val="28"/>
          <w:lang w:bidi="ar"/>
        </w:rPr>
        <w:t>以上企业，不属于大企业的分支机构，不存在控股股东为大企业的情形，也不存在与大企业的负责人为同一人的情形。</w:t>
      </w:r>
    </w:p>
    <w:p>
      <w:pPr>
        <w:widowControl/>
        <w:spacing w:line="560" w:lineRule="exact"/>
        <w:jc w:val="left"/>
        <w:rPr>
          <w:rFonts w:hint="eastAsia" w:ascii="仿宋" w:hAnsi="仿宋" w:eastAsia="仿宋" w:cs="仿宋"/>
          <w:szCs w:val="28"/>
        </w:rPr>
      </w:pPr>
      <w:r>
        <w:rPr>
          <w:rFonts w:hint="eastAsia" w:ascii="仿宋" w:hAnsi="仿宋" w:eastAsia="仿宋" w:cs="仿宋"/>
          <w:color w:val="000000"/>
          <w:kern w:val="0"/>
          <w:szCs w:val="28"/>
          <w:lang w:bidi="ar"/>
        </w:rPr>
        <w:t xml:space="preserve">本企业对上述声明内容的真实性负责。如有虚假，将依法承担相应责任。 </w:t>
      </w:r>
    </w:p>
    <w:p>
      <w:pPr>
        <w:widowControl/>
        <w:jc w:val="right"/>
        <w:rPr>
          <w:rFonts w:hint="eastAsia" w:ascii="仿宋" w:hAnsi="仿宋" w:eastAsia="仿宋" w:cs="仿宋"/>
          <w:szCs w:val="28"/>
        </w:rPr>
      </w:pPr>
      <w:r>
        <w:rPr>
          <w:rFonts w:hint="eastAsia" w:ascii="仿宋" w:hAnsi="仿宋" w:eastAsia="仿宋" w:cs="仿宋"/>
          <w:color w:val="000000"/>
          <w:kern w:val="0"/>
          <w:szCs w:val="28"/>
          <w:lang w:bidi="ar"/>
        </w:rPr>
        <w:t xml:space="preserve">企业名称（盖章）： </w:t>
      </w:r>
    </w:p>
    <w:p>
      <w:pPr>
        <w:widowControl/>
        <w:jc w:val="right"/>
        <w:rPr>
          <w:rFonts w:hint="eastAsia" w:ascii="仿宋" w:hAnsi="仿宋" w:eastAsia="仿宋" w:cs="仿宋"/>
          <w:szCs w:val="28"/>
        </w:rPr>
      </w:pPr>
      <w:r>
        <w:rPr>
          <w:rFonts w:hint="eastAsia" w:ascii="仿宋" w:hAnsi="仿宋" w:eastAsia="仿宋" w:cs="仿宋"/>
          <w:color w:val="000000"/>
          <w:kern w:val="0"/>
          <w:szCs w:val="28"/>
          <w:lang w:bidi="ar"/>
        </w:rPr>
        <w:t xml:space="preserve">日 期： </w:t>
      </w:r>
    </w:p>
    <w:p>
      <w:pPr>
        <w:widowControl/>
        <w:jc w:val="left"/>
        <w:rPr>
          <w:rFonts w:hint="eastAsia" w:ascii="仿宋" w:hAnsi="仿宋" w:eastAsia="仿宋" w:cs="仿宋"/>
          <w:szCs w:val="28"/>
        </w:rPr>
      </w:pPr>
      <w:r>
        <w:rPr>
          <w:rFonts w:hint="eastAsia" w:ascii="仿宋" w:hAnsi="仿宋" w:eastAsia="仿宋" w:cs="仿宋"/>
          <w:color w:val="000000"/>
          <w:kern w:val="0"/>
          <w:szCs w:val="28"/>
          <w:lang w:bidi="ar"/>
        </w:rPr>
        <w:t>从业人员、营业收入、资产总额填报上一年度数据，无上一年度数据的新成立企业可不填报。</w:t>
      </w:r>
    </w:p>
    <w:p>
      <w:pPr>
        <w:widowControl/>
        <w:jc w:val="left"/>
        <w:rPr>
          <w:rFonts w:hint="eastAsia" w:ascii="仿宋" w:hAnsi="仿宋" w:eastAsia="仿宋" w:cs="仿宋"/>
          <w:szCs w:val="28"/>
        </w:rPr>
      </w:pPr>
    </w:p>
    <w:p>
      <w:pPr>
        <w:spacing w:line="600" w:lineRule="exact"/>
        <w:rPr>
          <w:rFonts w:hint="eastAsia" w:ascii="仿宋" w:hAnsi="仿宋" w:eastAsia="仿宋" w:cs="仿宋"/>
          <w:szCs w:val="28"/>
        </w:rPr>
      </w:pPr>
      <w:r>
        <w:rPr>
          <w:rFonts w:hint="eastAsia" w:ascii="仿宋" w:hAnsi="仿宋" w:eastAsia="仿宋" w:cs="仿宋"/>
          <w:b/>
          <w:bCs/>
          <w:color w:val="000000"/>
          <w:kern w:val="0"/>
          <w:szCs w:val="28"/>
          <w:lang w:bidi="ar"/>
        </w:rPr>
        <w:t>注：建议各供应商进入“中小企业规模类型自测小程序”进行自测。</w:t>
      </w:r>
    </w:p>
    <w:p>
      <w:pPr>
        <w:spacing w:line="600" w:lineRule="exact"/>
        <w:rPr>
          <w:rFonts w:hint="eastAsia" w:ascii="仿宋" w:hAnsi="仿宋" w:eastAsia="仿宋" w:cs="仿宋"/>
          <w:szCs w:val="28"/>
        </w:rPr>
      </w:pPr>
    </w:p>
    <w:p>
      <w:pPr>
        <w:spacing w:line="600" w:lineRule="exact"/>
        <w:rPr>
          <w:rFonts w:hint="eastAsia" w:ascii="宋体" w:hAnsi="宋体" w:cs="宋体"/>
          <w:sz w:val="24"/>
        </w:rPr>
      </w:pPr>
    </w:p>
    <w:p>
      <w:pPr>
        <w:spacing w:line="600" w:lineRule="exact"/>
        <w:rPr>
          <w:rFonts w:hint="eastAsia" w:ascii="宋体" w:hAnsi="宋体" w:cs="宋体"/>
          <w:sz w:val="24"/>
        </w:rPr>
      </w:pPr>
    </w:p>
    <w:p>
      <w:pPr>
        <w:snapToGrid w:val="0"/>
        <w:spacing w:before="50" w:after="120" w:afterLines="50" w:line="600" w:lineRule="exact"/>
        <w:jc w:val="center"/>
        <w:rPr>
          <w:rFonts w:hint="eastAsia" w:ascii="宋体" w:hAnsi="宋体"/>
          <w:b/>
          <w:bCs/>
          <w:color w:val="000000"/>
          <w:szCs w:val="28"/>
        </w:rPr>
      </w:pPr>
      <w:r>
        <w:rPr>
          <w:rFonts w:hint="eastAsia" w:ascii="宋体" w:hAnsi="宋体"/>
          <w:b/>
          <w:bCs/>
          <w:color w:val="000000"/>
          <w:szCs w:val="28"/>
        </w:rPr>
        <w:t>4、监狱企业声明函</w:t>
      </w:r>
    </w:p>
    <w:p>
      <w:pPr>
        <w:spacing w:line="600" w:lineRule="exact"/>
        <w:jc w:val="center"/>
        <w:rPr>
          <w:rFonts w:hint="eastAsia" w:ascii="宋体" w:hAnsi="宋体" w:cs="宋体"/>
          <w:sz w:val="24"/>
        </w:rPr>
      </w:pPr>
      <w:r>
        <w:rPr>
          <w:rFonts w:hint="eastAsia" w:ascii="宋体" w:hAnsi="宋体" w:cs="宋体"/>
          <w:sz w:val="24"/>
        </w:rPr>
        <w:t>【非监狱企业的不用提供】</w:t>
      </w:r>
    </w:p>
    <w:p>
      <w:pPr>
        <w:spacing w:line="600" w:lineRule="exact"/>
        <w:ind w:firstLine="480" w:firstLineChars="200"/>
        <w:rPr>
          <w:rFonts w:hint="eastAsia" w:ascii="宋体" w:hAnsi="宋体" w:cs="宋体"/>
          <w:sz w:val="24"/>
        </w:rPr>
      </w:pPr>
      <w:r>
        <w:rPr>
          <w:rFonts w:hint="eastAsia" w:ascii="宋体" w:hAnsi="宋体" w:cs="宋体"/>
          <w:sz w:val="24"/>
        </w:rPr>
        <w:t>本企业郑重声明，根据《关于政府采购支持监狱企业发展有关问题的通知》(财库[2014]68号）的规定，本企业为监狱企业。</w:t>
      </w:r>
      <w:permStart w:id="11" w:edGrp="everyone"/>
      <w:permEnd w:id="11"/>
    </w:p>
    <w:p>
      <w:pPr>
        <w:spacing w:line="600" w:lineRule="exact"/>
        <w:ind w:firstLine="480" w:firstLineChars="200"/>
        <w:rPr>
          <w:rFonts w:hint="eastAsia" w:ascii="宋体" w:hAnsi="宋体" w:cs="宋体"/>
          <w:sz w:val="24"/>
        </w:rPr>
      </w:pPr>
      <w:r>
        <w:rPr>
          <w:rFonts w:hint="eastAsia" w:ascii="宋体" w:hAnsi="宋体" w:cs="宋体"/>
          <w:sz w:val="24"/>
        </w:rPr>
        <w:t>根据上述标准，我企业属于监狱企业的理由为:</w:t>
      </w:r>
      <w:r>
        <w:rPr>
          <w:rFonts w:hint="eastAsia" w:ascii="宋体" w:hAnsi="宋体" w:cs="宋体"/>
          <w:sz w:val="24"/>
          <w:u w:val="single"/>
        </w:rPr>
        <w:t xml:space="preserve">                                 </w:t>
      </w:r>
      <w:r>
        <w:rPr>
          <w:rFonts w:hint="eastAsia" w:ascii="宋体" w:hAnsi="宋体" w:cs="宋体"/>
          <w:sz w:val="24"/>
        </w:rPr>
        <w:t xml:space="preserve">       </w:t>
      </w:r>
    </w:p>
    <w:p>
      <w:pPr>
        <w:spacing w:line="600" w:lineRule="exact"/>
        <w:ind w:firstLine="480" w:firstLineChars="200"/>
        <w:rPr>
          <w:rFonts w:hint="eastAsia" w:ascii="宋体" w:hAnsi="宋体" w:cs="宋体"/>
          <w:sz w:val="24"/>
        </w:rPr>
      </w:pPr>
      <w:r>
        <w:rPr>
          <w:rFonts w:hint="eastAsia" w:ascii="宋体" w:hAnsi="宋体" w:cs="宋体"/>
          <w:sz w:val="24"/>
        </w:rPr>
        <w:t>本企业为参加(项目名称:</w:t>
      </w:r>
      <w:r>
        <w:rPr>
          <w:rFonts w:hint="eastAsia" w:ascii="宋体" w:hAnsi="宋体" w:cs="宋体"/>
          <w:sz w:val="24"/>
          <w:u w:val="single"/>
        </w:rPr>
        <w:t xml:space="preserve">                         </w:t>
      </w:r>
      <w:r>
        <w:rPr>
          <w:rFonts w:hint="eastAsia" w:ascii="宋体" w:hAnsi="宋体" w:cs="宋体"/>
          <w:sz w:val="24"/>
        </w:rPr>
        <w:t>) (项目编号:</w:t>
      </w:r>
      <w:r>
        <w:rPr>
          <w:rFonts w:hint="eastAsia" w:ascii="宋体" w:hAnsi="宋体" w:cs="宋体"/>
          <w:sz w:val="24"/>
          <w:u w:val="single"/>
        </w:rPr>
        <w:t xml:space="preserve">            </w:t>
      </w:r>
      <w:r>
        <w:rPr>
          <w:rFonts w:hint="eastAsia" w:ascii="宋体" w:hAnsi="宋体" w:cs="宋体"/>
          <w:sz w:val="24"/>
        </w:rPr>
        <w:t>)采购活动提供本企业的产品。</w:t>
      </w:r>
    </w:p>
    <w:p>
      <w:pPr>
        <w:spacing w:line="600" w:lineRule="exact"/>
        <w:ind w:firstLine="360" w:firstLineChars="150"/>
        <w:rPr>
          <w:rFonts w:hint="eastAsia" w:ascii="宋体" w:hAnsi="宋体" w:cs="宋体"/>
          <w:sz w:val="24"/>
        </w:rPr>
      </w:pPr>
      <w:r>
        <w:rPr>
          <w:rFonts w:hint="eastAsia" w:ascii="宋体" w:hAnsi="宋体" w:cs="宋体"/>
          <w:sz w:val="24"/>
        </w:rPr>
        <w:t>本企业对上述声明的真实性负责。如</w:t>
      </w:r>
      <w:permStart w:id="12" w:edGrp="everyone"/>
      <w:permEnd w:id="12"/>
      <w:r>
        <w:rPr>
          <w:rFonts w:hint="eastAsia" w:ascii="宋体" w:hAnsi="宋体" w:cs="宋体"/>
          <w:sz w:val="24"/>
        </w:rPr>
        <w:t>有虚假，将依法承担相应责任。</w:t>
      </w: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ind w:firstLine="360" w:firstLineChars="150"/>
        <w:rPr>
          <w:rFonts w:hint="eastAsia" w:ascii="宋体" w:hAnsi="宋体" w:cs="宋体"/>
          <w:sz w:val="24"/>
        </w:rPr>
      </w:pPr>
      <w:r>
        <w:rPr>
          <w:rFonts w:hint="eastAsia" w:ascii="宋体" w:hAnsi="宋体" w:cs="宋体"/>
          <w:sz w:val="24"/>
        </w:rPr>
        <w:t>供应商名称(盖章) :</w:t>
      </w:r>
    </w:p>
    <w:p>
      <w:pPr>
        <w:spacing w:line="600" w:lineRule="exact"/>
        <w:ind w:firstLine="360" w:firstLineChars="150"/>
        <w:rPr>
          <w:rFonts w:hint="eastAsia" w:ascii="宋体" w:hAnsi="宋体" w:cs="宋体"/>
          <w:sz w:val="24"/>
        </w:rPr>
      </w:pPr>
      <w:r>
        <w:rPr>
          <w:rFonts w:hint="eastAsia" w:ascii="宋体" w:hAnsi="宋体" w:cs="宋体"/>
          <w:sz w:val="24"/>
        </w:rPr>
        <w:t>日期:  年  月   日</w:t>
      </w: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ind w:firstLine="480" w:firstLineChars="200"/>
        <w:rPr>
          <w:rFonts w:hint="eastAsia" w:ascii="宋体" w:hAnsi="宋体" w:cs="宋体"/>
          <w:sz w:val="24"/>
        </w:rPr>
      </w:pPr>
      <w:r>
        <w:rPr>
          <w:rFonts w:hint="eastAsia" w:ascii="宋体" w:hAnsi="宋体" w:cs="宋体"/>
          <w:sz w:val="24"/>
        </w:rPr>
        <w:t>监狱企业参加政府采购活动时，应当提供由省级以上监狱管理局、戒毒管理局(含新疆生产建设兵团)出具的属于监狱企业的证明文件；</w:t>
      </w:r>
    </w:p>
    <w:p>
      <w:pPr>
        <w:spacing w:line="600" w:lineRule="exact"/>
        <w:ind w:firstLine="480" w:firstLineChars="200"/>
        <w:rPr>
          <w:rFonts w:hint="eastAsia" w:ascii="宋体" w:hAnsi="宋体" w:cs="宋体"/>
          <w:sz w:val="24"/>
        </w:rPr>
      </w:pPr>
      <w:r>
        <w:rPr>
          <w:rFonts w:hint="eastAsia" w:ascii="宋体" w:hAnsi="宋体" w:cs="宋体"/>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40" w:lineRule="exact"/>
        <w:rPr>
          <w:rFonts w:hint="eastAsia" w:ascii="宋体" w:hAnsi="宋体" w:cs="宋体"/>
          <w:sz w:val="24"/>
        </w:rPr>
      </w:pPr>
    </w:p>
    <w:p>
      <w:pPr>
        <w:snapToGrid w:val="0"/>
        <w:spacing w:before="50" w:after="120" w:afterLines="50" w:line="600" w:lineRule="exact"/>
        <w:jc w:val="center"/>
        <w:rPr>
          <w:rFonts w:hint="eastAsia" w:ascii="宋体" w:hAnsi="宋体"/>
          <w:b/>
          <w:bCs/>
          <w:color w:val="000000"/>
          <w:szCs w:val="28"/>
        </w:rPr>
      </w:pPr>
    </w:p>
    <w:p>
      <w:pPr>
        <w:snapToGrid w:val="0"/>
        <w:spacing w:before="50" w:after="120" w:afterLines="50" w:line="600" w:lineRule="exact"/>
        <w:jc w:val="center"/>
        <w:rPr>
          <w:rFonts w:hint="eastAsia" w:ascii="宋体" w:hAnsi="宋体"/>
          <w:b/>
          <w:bCs/>
          <w:color w:val="000000"/>
          <w:szCs w:val="28"/>
        </w:rPr>
      </w:pPr>
      <w:r>
        <w:rPr>
          <w:rFonts w:hint="eastAsia" w:ascii="宋体" w:hAnsi="宋体"/>
          <w:b/>
          <w:bCs/>
          <w:color w:val="000000"/>
          <w:szCs w:val="28"/>
        </w:rPr>
        <w:t>5、残疾人福利性单位声明函</w:t>
      </w:r>
    </w:p>
    <w:p>
      <w:pPr>
        <w:spacing w:line="600" w:lineRule="exact"/>
        <w:jc w:val="center"/>
        <w:rPr>
          <w:rFonts w:hint="eastAsia" w:ascii="宋体" w:hAnsi="宋体" w:cs="宋体"/>
          <w:sz w:val="24"/>
        </w:rPr>
      </w:pPr>
      <w:r>
        <w:rPr>
          <w:rFonts w:hint="eastAsia" w:ascii="宋体" w:hAnsi="宋体" w:cs="宋体"/>
          <w:sz w:val="24"/>
        </w:rPr>
        <w:t>【非残疾人福利性单位不用提供】</w:t>
      </w:r>
    </w:p>
    <w:p>
      <w:pPr>
        <w:spacing w:line="600" w:lineRule="exact"/>
        <w:ind w:firstLine="480" w:firstLineChars="200"/>
        <w:rPr>
          <w:rFonts w:hint="eastAsia" w:ascii="宋体" w:hAnsi="宋体" w:cs="宋体"/>
          <w:sz w:val="24"/>
        </w:rPr>
      </w:pPr>
      <w:r>
        <w:rPr>
          <w:rFonts w:hint="eastAsia" w:ascii="宋体" w:hAnsi="宋体" w:cs="宋体"/>
          <w:sz w:val="24"/>
        </w:rPr>
        <w:t>本单位郑重声明，根据《财政部民政部中国残疾人联合会关于促进残疾人就业政府采购政策的通知》(财库(2017)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w:t>
      </w:r>
      <w:r>
        <w:rPr>
          <w:rFonts w:hint="eastAsia" w:ascii="宋体" w:hAnsi="宋体" w:cs="宋体"/>
          <w:sz w:val="24"/>
        </w:rPr>
        <w:t>(采购人名称)单位的</w:t>
      </w:r>
      <w:r>
        <w:rPr>
          <w:rFonts w:hint="eastAsia" w:ascii="宋体" w:hAnsi="宋体" w:cs="宋体"/>
          <w:sz w:val="24"/>
          <w:u w:val="single"/>
        </w:rPr>
        <w:t xml:space="preserve">                       </w:t>
      </w:r>
      <w:r>
        <w:rPr>
          <w:rFonts w:hint="eastAsia" w:ascii="宋体" w:hAnsi="宋体" w:cs="宋体"/>
          <w:sz w:val="24"/>
        </w:rPr>
        <w:t>(项目名称)项目采购活动提供本单位制造的货物(由本单位承担工程/提供服务)，或者提供其他残疾人福利性单位制造的货物(不包括使用非残疾人福利性单位注册商标的货物)。</w:t>
      </w:r>
    </w:p>
    <w:p>
      <w:pPr>
        <w:spacing w:line="600" w:lineRule="exact"/>
        <w:ind w:firstLine="480" w:firstLineChars="200"/>
        <w:rPr>
          <w:rFonts w:hint="eastAsia" w:ascii="宋体" w:hAnsi="宋体" w:cs="宋体"/>
          <w:sz w:val="24"/>
        </w:rPr>
      </w:pPr>
      <w:r>
        <w:rPr>
          <w:rFonts w:hint="eastAsia" w:ascii="宋体" w:hAnsi="宋体" w:cs="宋体"/>
          <w:sz w:val="24"/>
        </w:rPr>
        <w:t>本单位对上述声明的真实性负责，如有虚假，将依法承但相应责任。</w:t>
      </w: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r>
        <w:rPr>
          <w:rFonts w:hint="eastAsia" w:ascii="宋体" w:hAnsi="宋体" w:cs="宋体"/>
          <w:sz w:val="24"/>
        </w:rPr>
        <w:t>供应商名称(盖章)：</w:t>
      </w:r>
    </w:p>
    <w:p>
      <w:pPr>
        <w:spacing w:line="600" w:lineRule="exact"/>
        <w:ind w:firstLine="480" w:firstLineChars="200"/>
        <w:rPr>
          <w:rFonts w:hint="eastAsia" w:ascii="宋体" w:hAnsi="宋体" w:cs="宋体"/>
          <w:sz w:val="24"/>
        </w:rPr>
      </w:pPr>
      <w:r>
        <w:rPr>
          <w:rFonts w:hint="eastAsia" w:ascii="宋体" w:hAnsi="宋体" w:cs="宋体"/>
          <w:sz w:val="24"/>
        </w:rPr>
        <w:t>日期：  年  月  日</w:t>
      </w: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ind w:firstLine="480" w:firstLineChars="200"/>
        <w:rPr>
          <w:rFonts w:hint="eastAsia" w:ascii="宋体" w:hAnsi="宋体" w:cs="宋体"/>
          <w:sz w:val="24"/>
        </w:rPr>
      </w:pP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rPr>
          <w:rFonts w:hint="eastAsia" w:ascii="宋体" w:hAnsi="宋体" w:cs="宋体"/>
          <w:sz w:val="24"/>
        </w:rPr>
      </w:pPr>
    </w:p>
    <w:p>
      <w:pPr>
        <w:snapToGrid w:val="0"/>
        <w:spacing w:before="50" w:after="120" w:afterLines="50" w:line="600" w:lineRule="exact"/>
        <w:jc w:val="center"/>
        <w:rPr>
          <w:rFonts w:hint="eastAsia" w:ascii="宋体" w:hAnsi="宋体"/>
          <w:b/>
          <w:bCs/>
          <w:color w:val="000000"/>
          <w:szCs w:val="28"/>
        </w:rPr>
      </w:pPr>
      <w:r>
        <w:rPr>
          <w:rFonts w:hint="eastAsia" w:ascii="宋体" w:hAnsi="宋体"/>
          <w:b/>
          <w:bCs/>
          <w:color w:val="000000"/>
          <w:szCs w:val="28"/>
        </w:rPr>
        <w:t>6、招标代理服务费承诺函</w:t>
      </w:r>
    </w:p>
    <w:p>
      <w:pPr>
        <w:pStyle w:val="16"/>
        <w:spacing w:line="640" w:lineRule="exact"/>
        <w:ind w:firstLine="0"/>
        <w:jc w:val="left"/>
        <w:rPr>
          <w:rFonts w:hint="eastAsia" w:ascii="宋体" w:hAnsi="宋体" w:cs="宋体"/>
          <w:sz w:val="24"/>
        </w:rPr>
      </w:pPr>
      <w:r>
        <w:rPr>
          <w:rFonts w:hint="eastAsia" w:ascii="宋体" w:hAnsi="宋体" w:cs="宋体"/>
          <w:sz w:val="24"/>
        </w:rPr>
        <w:t>浙江明业项目管理有限公司：</w:t>
      </w:r>
    </w:p>
    <w:p>
      <w:pPr>
        <w:pStyle w:val="16"/>
        <w:spacing w:line="640" w:lineRule="exact"/>
        <w:ind w:firstLine="480" w:firstLineChars="200"/>
        <w:jc w:val="left"/>
        <w:rPr>
          <w:rFonts w:hint="eastAsia" w:ascii="宋体" w:hAnsi="宋体" w:cs="宋体"/>
          <w:sz w:val="24"/>
        </w:rPr>
      </w:pPr>
      <w:r>
        <w:rPr>
          <w:rFonts w:hint="eastAsia" w:ascii="宋体" w:hAnsi="宋体" w:cs="宋体"/>
          <w:sz w:val="24"/>
        </w:rPr>
        <w:t>根据招标文件的规定，一旦我公司中标，我公司同意按招标文件要求向贵公司交纳中标项目的招标</w:t>
      </w:r>
      <w:permStart w:id="13" w:edGrp="everyone"/>
      <w:permEnd w:id="13"/>
      <w:r>
        <w:rPr>
          <w:rFonts w:hint="eastAsia" w:ascii="宋体" w:hAnsi="宋体" w:cs="宋体"/>
          <w:sz w:val="24"/>
        </w:rPr>
        <w:t>代理服务费，在确定中标供应商后，领取中标通知书前的当天一次性结清。</w:t>
      </w:r>
    </w:p>
    <w:p>
      <w:pPr>
        <w:pStyle w:val="16"/>
        <w:spacing w:line="640" w:lineRule="exact"/>
        <w:jc w:val="left"/>
        <w:rPr>
          <w:rFonts w:hint="eastAsia" w:ascii="宋体" w:hAnsi="宋体" w:cs="宋体"/>
          <w:sz w:val="24"/>
        </w:rPr>
      </w:pPr>
      <w:r>
        <w:rPr>
          <w:rFonts w:hint="eastAsia" w:ascii="宋体" w:hAnsi="宋体" w:cs="宋体"/>
          <w:sz w:val="24"/>
        </w:rPr>
        <w:t>本承诺函自开标之日起至本次采购期满有效。</w:t>
      </w:r>
    </w:p>
    <w:p>
      <w:pPr>
        <w:pStyle w:val="16"/>
        <w:spacing w:line="640" w:lineRule="exact"/>
        <w:ind w:firstLine="0"/>
        <w:jc w:val="left"/>
        <w:rPr>
          <w:rFonts w:hint="eastAsia" w:ascii="宋体" w:hAnsi="宋体" w:cs="宋体"/>
          <w:sz w:val="24"/>
        </w:rPr>
      </w:pPr>
    </w:p>
    <w:p>
      <w:pPr>
        <w:pStyle w:val="16"/>
        <w:spacing w:line="640" w:lineRule="exact"/>
        <w:ind w:firstLine="0"/>
        <w:jc w:val="left"/>
        <w:rPr>
          <w:rFonts w:hint="eastAsia" w:ascii="宋体" w:hAnsi="宋体" w:cs="宋体"/>
          <w:sz w:val="24"/>
        </w:rPr>
      </w:pPr>
    </w:p>
    <w:p>
      <w:pPr>
        <w:pStyle w:val="16"/>
        <w:spacing w:line="640" w:lineRule="exact"/>
        <w:jc w:val="left"/>
        <w:rPr>
          <w:rFonts w:hint="eastAsia" w:ascii="宋体" w:hAnsi="宋体" w:cs="宋体"/>
          <w:sz w:val="24"/>
        </w:rPr>
      </w:pPr>
    </w:p>
    <w:p>
      <w:pPr>
        <w:pStyle w:val="16"/>
        <w:spacing w:line="640" w:lineRule="exact"/>
        <w:ind w:firstLine="0"/>
        <w:jc w:val="left"/>
        <w:rPr>
          <w:rFonts w:hint="eastAsia" w:ascii="宋体" w:hAnsi="宋体" w:cs="宋体"/>
          <w:sz w:val="24"/>
        </w:rPr>
      </w:pPr>
      <w:r>
        <w:rPr>
          <w:rFonts w:hint="eastAsia" w:ascii="宋体" w:hAnsi="宋体" w:cs="宋体"/>
          <w:sz w:val="24"/>
        </w:rPr>
        <w:t>法定代表人或授权代表签字：</w:t>
      </w:r>
    </w:p>
    <w:p>
      <w:pPr>
        <w:pStyle w:val="16"/>
        <w:spacing w:line="640" w:lineRule="exact"/>
        <w:ind w:firstLine="0"/>
        <w:jc w:val="left"/>
        <w:rPr>
          <w:rFonts w:hint="eastAsia" w:ascii="宋体" w:hAnsi="宋体" w:cs="宋体"/>
          <w:sz w:val="24"/>
        </w:rPr>
      </w:pPr>
      <w:r>
        <w:rPr>
          <w:rFonts w:hint="eastAsia" w:ascii="宋体" w:hAnsi="宋体" w:cs="宋体"/>
          <w:sz w:val="24"/>
        </w:rPr>
        <w:t>供应商公章：</w:t>
      </w:r>
    </w:p>
    <w:p>
      <w:pPr>
        <w:pStyle w:val="16"/>
        <w:spacing w:line="640" w:lineRule="exact"/>
        <w:ind w:firstLine="0"/>
        <w:jc w:val="left"/>
        <w:rPr>
          <w:rFonts w:hint="eastAsia" w:ascii="宋体" w:hAnsi="宋体" w:cs="宋体"/>
          <w:sz w:val="24"/>
        </w:rPr>
      </w:pPr>
      <w:r>
        <w:rPr>
          <w:rFonts w:hint="eastAsia" w:ascii="宋体" w:hAnsi="宋体" w:cs="宋体"/>
          <w:sz w:val="24"/>
        </w:rPr>
        <w:t>日期：   年  月  日</w:t>
      </w:r>
    </w:p>
    <w:p>
      <w:pPr>
        <w:pStyle w:val="16"/>
        <w:spacing w:line="640" w:lineRule="exact"/>
        <w:ind w:firstLine="0"/>
        <w:jc w:val="left"/>
        <w:rPr>
          <w:rFonts w:hint="eastAsia" w:ascii="宋体" w:hAnsi="宋体" w:cs="宋体"/>
          <w:sz w:val="24"/>
        </w:rPr>
      </w:pPr>
    </w:p>
    <w:p>
      <w:pPr>
        <w:pStyle w:val="16"/>
        <w:spacing w:line="640" w:lineRule="exact"/>
        <w:ind w:firstLine="0"/>
        <w:jc w:val="left"/>
        <w:rPr>
          <w:rFonts w:hint="eastAsia" w:ascii="宋体" w:hAnsi="宋体" w:cs="宋体"/>
          <w:sz w:val="24"/>
        </w:rPr>
      </w:pPr>
    </w:p>
    <w:p>
      <w:pPr>
        <w:pStyle w:val="16"/>
        <w:spacing w:line="640" w:lineRule="exact"/>
        <w:ind w:firstLine="0"/>
        <w:jc w:val="left"/>
        <w:rPr>
          <w:rFonts w:hint="eastAsia" w:ascii="宋体" w:hAnsi="宋体" w:cs="宋体"/>
          <w:sz w:val="24"/>
        </w:rPr>
      </w:pPr>
    </w:p>
    <w:p>
      <w:pPr>
        <w:pStyle w:val="16"/>
        <w:spacing w:line="640" w:lineRule="exact"/>
        <w:ind w:firstLine="0"/>
        <w:jc w:val="left"/>
        <w:rPr>
          <w:rFonts w:hint="eastAsia" w:ascii="宋体" w:hAnsi="宋体" w:cs="宋体"/>
          <w:sz w:val="24"/>
        </w:rPr>
      </w:pPr>
    </w:p>
    <w:p>
      <w:pPr>
        <w:spacing w:line="600" w:lineRule="exact"/>
        <w:rPr>
          <w:rFonts w:hint="eastAsia"/>
          <w:sz w:val="24"/>
        </w:rPr>
      </w:pPr>
    </w:p>
    <w:p>
      <w:pPr>
        <w:spacing w:line="600" w:lineRule="exact"/>
        <w:rPr>
          <w:rFonts w:hint="eastAsia"/>
          <w:sz w:val="24"/>
        </w:rPr>
      </w:pPr>
    </w:p>
    <w:p>
      <w:pPr>
        <w:spacing w:line="600" w:lineRule="exact"/>
        <w:rPr>
          <w:rFonts w:hint="eastAsia"/>
          <w:sz w:val="24"/>
        </w:rPr>
      </w:pPr>
    </w:p>
    <w:p>
      <w:pPr>
        <w:spacing w:line="600" w:lineRule="exact"/>
        <w:rPr>
          <w:rFonts w:hint="eastAsia" w:ascii="宋体" w:hAnsi="宋体"/>
          <w:sz w:val="24"/>
        </w:rPr>
      </w:pPr>
    </w:p>
    <w:p>
      <w:pPr>
        <w:spacing w:line="600" w:lineRule="exact"/>
        <w:rPr>
          <w:rFonts w:hint="eastAsia" w:ascii="宋体" w:hAnsi="宋体" w:cs="宋体"/>
          <w:sz w:val="24"/>
        </w:rPr>
      </w:pPr>
    </w:p>
    <w:p>
      <w:pPr>
        <w:jc w:val="center"/>
        <w:rPr>
          <w:rFonts w:hint="eastAsia" w:ascii="宋体" w:hAnsi="宋体"/>
          <w:b/>
          <w:color w:val="000000"/>
          <w:szCs w:val="28"/>
        </w:rPr>
      </w:pPr>
    </w:p>
    <w:p>
      <w:pPr>
        <w:jc w:val="center"/>
        <w:rPr>
          <w:rFonts w:hint="eastAsia" w:ascii="宋体" w:hAnsi="宋体"/>
          <w:b/>
          <w:color w:val="000000"/>
          <w:szCs w:val="28"/>
        </w:rPr>
      </w:pPr>
    </w:p>
    <w:p>
      <w:pPr>
        <w:jc w:val="center"/>
        <w:rPr>
          <w:rFonts w:hint="eastAsia" w:ascii="宋体" w:hAnsi="宋体"/>
          <w:b/>
          <w:color w:val="000000"/>
          <w:szCs w:val="28"/>
        </w:rPr>
      </w:pPr>
      <w:r>
        <w:rPr>
          <w:rFonts w:hint="eastAsia" w:ascii="宋体" w:hAnsi="宋体"/>
          <w:b/>
          <w:color w:val="000000"/>
          <w:szCs w:val="28"/>
        </w:rPr>
        <w:t>7、投标人针对报价需要说明的其他文件和说明</w:t>
      </w:r>
    </w:p>
    <w:p>
      <w:pPr>
        <w:snapToGrid w:val="0"/>
        <w:spacing w:before="50" w:after="50"/>
        <w:jc w:val="left"/>
        <w:rPr>
          <w:rFonts w:hint="eastAsia" w:ascii="宋体" w:hAnsi="宋体" w:cs="宋体"/>
          <w:sz w:val="24"/>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p>
    <w:p>
      <w:pPr>
        <w:snapToGrid w:val="0"/>
        <w:spacing w:before="50" w:after="50"/>
        <w:jc w:val="left"/>
        <w:rPr>
          <w:rFonts w:hint="eastAsia" w:ascii="宋体" w:hAnsi="宋体"/>
          <w:b/>
          <w:bCs/>
          <w:color w:val="000000"/>
          <w:szCs w:val="28"/>
        </w:rPr>
      </w:pPr>
      <w:r>
        <w:rPr>
          <w:rFonts w:hint="eastAsia" w:ascii="宋体" w:hAnsi="宋体"/>
          <w:b/>
          <w:bCs/>
          <w:color w:val="000000"/>
          <w:szCs w:val="28"/>
        </w:rPr>
        <w:t>附件：</w:t>
      </w:r>
    </w:p>
    <w:p>
      <w:pPr>
        <w:snapToGrid w:val="0"/>
        <w:spacing w:before="50" w:after="50"/>
        <w:jc w:val="center"/>
        <w:rPr>
          <w:rFonts w:ascii="宋体" w:hAnsi="宋体"/>
          <w:b/>
          <w:bCs/>
          <w:color w:val="000000"/>
          <w:szCs w:val="28"/>
        </w:rPr>
      </w:pPr>
      <w:r>
        <w:rPr>
          <w:rFonts w:hint="eastAsia" w:ascii="宋体" w:hAnsi="宋体"/>
          <w:b/>
          <w:bCs/>
          <w:color w:val="000000"/>
          <w:szCs w:val="28"/>
        </w:rPr>
        <w:t>1、供应商自评分索引表</w:t>
      </w:r>
    </w:p>
    <w:p>
      <w:pPr>
        <w:snapToGrid w:val="0"/>
        <w:spacing w:before="50"/>
        <w:jc w:val="center"/>
        <w:rPr>
          <w:rFonts w:ascii="仿宋_GB2312" w:hAnsi="仿宋" w:eastAsia="仿宋_GB2312"/>
          <w:b/>
          <w:szCs w:val="28"/>
        </w:rPr>
      </w:pPr>
    </w:p>
    <w:p>
      <w:pPr>
        <w:pStyle w:val="17"/>
        <w:ind w:firstLine="480"/>
        <w:rPr>
          <w:rFonts w:ascii="宋体" w:hAnsi="宋体" w:eastAsia="宋体"/>
          <w:color w:val="000000"/>
          <w:sz w:val="24"/>
          <w:szCs w:val="24"/>
        </w:rPr>
      </w:pPr>
      <w:r>
        <w:rPr>
          <w:rFonts w:hint="eastAsia" w:ascii="宋体" w:hAnsi="宋体" w:eastAsia="宋体"/>
          <w:color w:val="000000"/>
          <w:sz w:val="24"/>
          <w:szCs w:val="24"/>
        </w:rPr>
        <w:t xml:space="preserve">供应商全称（公章）：              </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85"/>
        <w:gridCol w:w="2552"/>
        <w:gridCol w:w="1134"/>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r>
              <w:rPr>
                <w:rFonts w:hint="eastAsia" w:ascii="宋体" w:hAnsi="宋体"/>
                <w:color w:val="000000"/>
                <w:sz w:val="24"/>
              </w:rPr>
              <w:t>评分项目</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r>
              <w:rPr>
                <w:rFonts w:hint="eastAsia" w:ascii="宋体" w:hAnsi="宋体"/>
                <w:color w:val="000000"/>
                <w:sz w:val="24"/>
              </w:rPr>
              <w:t>投标文件对应资料</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r>
              <w:rPr>
                <w:rFonts w:hint="eastAsia" w:ascii="宋体" w:hAnsi="宋体"/>
                <w:color w:val="000000"/>
                <w:sz w:val="24"/>
              </w:rPr>
              <w:t>自评分</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r>
              <w:rPr>
                <w:rFonts w:hint="eastAsia" w:ascii="宋体" w:hAnsi="宋体"/>
                <w:color w:val="000000"/>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hint="eastAsia" w:ascii="宋体" w:hAnsi="宋体"/>
                <w:color w:val="000000"/>
                <w:sz w:val="24"/>
              </w:rPr>
              <w:t>对应第四章评分办法及评分标准（报价除外）</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hint="eastAsia" w:ascii="宋体" w:hAnsi="宋体"/>
                <w:color w:val="000000"/>
                <w:sz w:val="24"/>
              </w:rPr>
              <w:t>……</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851"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olor w:val="000000"/>
                <w:sz w:val="24"/>
              </w:rPr>
            </w:pPr>
          </w:p>
        </w:tc>
      </w:tr>
    </w:tbl>
    <w:p>
      <w:pPr>
        <w:snapToGrid w:val="0"/>
        <w:spacing w:line="460" w:lineRule="exact"/>
        <w:ind w:firstLine="240" w:firstLineChars="100"/>
        <w:rPr>
          <w:rFonts w:hint="eastAsia" w:ascii="宋体" w:hAnsi="宋体" w:cs="宋体"/>
          <w:sz w:val="24"/>
        </w:rPr>
      </w:pPr>
    </w:p>
    <w:p>
      <w:pPr>
        <w:snapToGrid w:val="0"/>
        <w:spacing w:line="460" w:lineRule="exact"/>
        <w:ind w:firstLine="240" w:firstLineChars="100"/>
        <w:rPr>
          <w:rFonts w:hint="eastAsia" w:ascii="宋体" w:hAnsi="宋体" w:cs="宋体"/>
          <w:sz w:val="24"/>
        </w:rPr>
      </w:pPr>
      <w:r>
        <w:rPr>
          <w:rFonts w:hint="eastAsia" w:ascii="宋体" w:hAnsi="宋体" w:cs="宋体"/>
          <w:sz w:val="24"/>
        </w:rPr>
        <w:t>法定代表人或其授权代理人签字或盖章：</w:t>
      </w:r>
    </w:p>
    <w:p>
      <w:pPr>
        <w:snapToGrid w:val="0"/>
        <w:spacing w:line="460" w:lineRule="exact"/>
        <w:jc w:val="right"/>
        <w:rPr>
          <w:rFonts w:hint="eastAsia" w:ascii="宋体" w:hAnsi="宋体" w:cs="宋体"/>
          <w:sz w:val="24"/>
        </w:rPr>
      </w:pPr>
      <w:r>
        <w:rPr>
          <w:rFonts w:hint="eastAsia" w:ascii="宋体" w:hAnsi="宋体" w:cs="宋体"/>
          <w:sz w:val="24"/>
        </w:rPr>
        <w:t>日期：    年  月   日</w:t>
      </w:r>
    </w:p>
    <w:p>
      <w:pPr>
        <w:spacing w:line="360" w:lineRule="auto"/>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r>
        <w:rPr>
          <w:rFonts w:hint="eastAsia" w:ascii="宋体" w:hAnsi="宋体"/>
          <w:b/>
          <w:bCs/>
          <w:color w:val="000000"/>
          <w:szCs w:val="28"/>
        </w:rPr>
        <w:t>2、“信用中国”（www.creditchina.gov.cn）、“中国政府采购网”（www.ccgp.gov.cn）网页截图模板</w:t>
      </w:r>
    </w:p>
    <w:p>
      <w:pPr>
        <w:snapToGrid w:val="0"/>
        <w:spacing w:line="560" w:lineRule="exact"/>
        <w:jc w:val="center"/>
        <w:rPr>
          <w:rFonts w:hint="eastAsia" w:ascii="宋体" w:hAnsi="宋体"/>
          <w:b/>
          <w:bCs/>
          <w:color w:val="000000"/>
          <w:szCs w:val="28"/>
        </w:rPr>
      </w:pPr>
      <w:r>
        <w:rPr>
          <w:rFonts w:hint="eastAsia" w:ascii="宋体" w:hAnsi="宋体"/>
          <w:b/>
          <w:bCs/>
          <w:color w:val="000000"/>
          <w:szCs w:val="28"/>
          <w:lang/>
        </w:rPr>
        <w:drawing>
          <wp:anchor distT="0" distB="0" distL="114300" distR="114300" simplePos="0" relativeHeight="251660288" behindDoc="0" locked="0" layoutInCell="1" allowOverlap="1">
            <wp:simplePos x="0" y="0"/>
            <wp:positionH relativeFrom="column">
              <wp:posOffset>189865</wp:posOffset>
            </wp:positionH>
            <wp:positionV relativeFrom="paragraph">
              <wp:posOffset>123825</wp:posOffset>
            </wp:positionV>
            <wp:extent cx="4674235" cy="357314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4674235" cy="3573145"/>
                    </a:xfrm>
                    <a:prstGeom prst="rect">
                      <a:avLst/>
                    </a:prstGeom>
                    <a:noFill/>
                    <a:ln>
                      <a:noFill/>
                    </a:ln>
                  </pic:spPr>
                </pic:pic>
              </a:graphicData>
            </a:graphic>
          </wp:anchor>
        </w:drawing>
      </w:r>
    </w:p>
    <w:p>
      <w:pPr>
        <w:snapToGrid w:val="0"/>
        <w:spacing w:line="560" w:lineRule="exact"/>
        <w:jc w:val="center"/>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p>
    <w:p>
      <w:pPr>
        <w:pStyle w:val="2"/>
        <w:ind w:left="560" w:firstLine="482"/>
        <w:rPr>
          <w:rFonts w:hint="eastAsia"/>
          <w:b/>
          <w:bCs/>
          <w:color w:val="000000"/>
          <w:szCs w:val="28"/>
        </w:rPr>
      </w:pPr>
    </w:p>
    <w:p>
      <w:pPr>
        <w:rPr>
          <w:rFonts w:hint="eastAsia" w:ascii="宋体" w:hAnsi="宋体"/>
          <w:b/>
          <w:bCs/>
          <w:color w:val="000000"/>
          <w:szCs w:val="28"/>
        </w:rPr>
      </w:pPr>
    </w:p>
    <w:p>
      <w:pPr>
        <w:pStyle w:val="2"/>
        <w:ind w:left="560" w:firstLine="482"/>
        <w:rPr>
          <w:rFonts w:hint="eastAsia"/>
          <w:b/>
          <w:bCs/>
          <w:color w:val="000000"/>
          <w:szCs w:val="28"/>
        </w:rPr>
      </w:pPr>
    </w:p>
    <w:p>
      <w:pPr>
        <w:rPr>
          <w:rFonts w:hint="eastAsia"/>
        </w:rPr>
      </w:pPr>
    </w:p>
    <w:p>
      <w:pPr>
        <w:snapToGrid w:val="0"/>
        <w:spacing w:line="560" w:lineRule="exact"/>
        <w:jc w:val="center"/>
        <w:rPr>
          <w:rFonts w:hint="eastAsia" w:ascii="宋体" w:hAnsi="宋体"/>
          <w:b/>
          <w:bCs/>
          <w:color w:val="000000"/>
          <w:szCs w:val="28"/>
        </w:rPr>
      </w:pPr>
      <w:r>
        <w:rPr>
          <w:lang/>
        </w:rPr>
        <w:drawing>
          <wp:anchor distT="0" distB="0" distL="114300" distR="114300" simplePos="0" relativeHeight="251659264" behindDoc="0" locked="0" layoutInCell="1" allowOverlap="1">
            <wp:simplePos x="0" y="0"/>
            <wp:positionH relativeFrom="column">
              <wp:posOffset>71755</wp:posOffset>
            </wp:positionH>
            <wp:positionV relativeFrom="paragraph">
              <wp:posOffset>54610</wp:posOffset>
            </wp:positionV>
            <wp:extent cx="4997450" cy="2802890"/>
            <wp:effectExtent l="0" t="0" r="0" b="0"/>
            <wp:wrapSquare wrapText="bothSides"/>
            <wp:docPr id="1"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4"/>
                    <pic:cNvPicPr>
                      <a:picLocks noChangeAspect="1"/>
                    </pic:cNvPicPr>
                  </pic:nvPicPr>
                  <pic:blipFill>
                    <a:blip r:embed="rId13"/>
                    <a:stretch>
                      <a:fillRect/>
                    </a:stretch>
                  </pic:blipFill>
                  <pic:spPr>
                    <a:xfrm>
                      <a:off x="0" y="0"/>
                      <a:ext cx="4997450" cy="2802890"/>
                    </a:xfrm>
                    <a:prstGeom prst="rect">
                      <a:avLst/>
                    </a:prstGeom>
                    <a:solidFill>
                      <a:srgbClr val="FFC000"/>
                    </a:solidFill>
                    <a:ln>
                      <a:noFill/>
                    </a:ln>
                  </pic:spPr>
                </pic:pic>
              </a:graphicData>
            </a:graphic>
          </wp:anchor>
        </w:drawing>
      </w:r>
    </w:p>
    <w:p>
      <w:pPr>
        <w:snapToGrid w:val="0"/>
        <w:spacing w:line="560" w:lineRule="exact"/>
        <w:rPr>
          <w:rFonts w:hint="eastAsia" w:ascii="宋体" w:hAnsi="宋体"/>
          <w:b/>
          <w:bCs/>
          <w:color w:val="000000"/>
          <w:szCs w:val="28"/>
        </w:rPr>
      </w:pPr>
    </w:p>
    <w:p>
      <w:pPr>
        <w:snapToGrid w:val="0"/>
        <w:spacing w:line="560" w:lineRule="exact"/>
        <w:jc w:val="center"/>
        <w:rPr>
          <w:rFonts w:hint="eastAsia" w:ascii="宋体" w:hAnsi="宋体"/>
          <w:b/>
          <w:bCs/>
          <w:color w:val="000000"/>
          <w:szCs w:val="28"/>
        </w:rPr>
      </w:pPr>
      <w:r>
        <w:rPr>
          <w:rFonts w:hint="eastAsia" w:ascii="宋体" w:hAnsi="宋体"/>
          <w:b/>
          <w:bCs/>
          <w:color w:val="000000"/>
          <w:szCs w:val="28"/>
        </w:rPr>
        <w:t>3、质疑函范本</w:t>
      </w:r>
    </w:p>
    <w:p>
      <w:pPr>
        <w:adjustRightInd w:val="0"/>
        <w:snapToGrid w:val="0"/>
        <w:spacing w:before="240" w:beforeLines="100" w:line="560" w:lineRule="exact"/>
        <w:rPr>
          <w:rFonts w:ascii="宋体" w:hAnsi="宋体" w:cs="仿宋"/>
          <w:b/>
          <w:bCs/>
          <w:sz w:val="24"/>
        </w:rPr>
      </w:pPr>
      <w:r>
        <w:rPr>
          <w:rFonts w:hint="eastAsia" w:ascii="宋体" w:hAnsi="宋体" w:cs="仿宋"/>
          <w:b/>
          <w:bCs/>
          <w:sz w:val="24"/>
        </w:rPr>
        <w:t>一、质疑供应商基本信息</w:t>
      </w:r>
    </w:p>
    <w:p>
      <w:pPr>
        <w:adjustRightInd w:val="0"/>
        <w:snapToGrid w:val="0"/>
        <w:spacing w:line="540" w:lineRule="exact"/>
        <w:rPr>
          <w:rFonts w:ascii="宋体" w:hAnsi="宋体" w:cs="仿宋"/>
          <w:sz w:val="24"/>
          <w:u w:val="dotted"/>
        </w:rPr>
      </w:pPr>
      <w:r>
        <w:rPr>
          <w:rFonts w:hint="eastAsia" w:ascii="宋体" w:hAnsi="宋体" w:cs="仿宋"/>
          <w:sz w:val="24"/>
        </w:rPr>
        <w:t>质疑供应商：</w:t>
      </w:r>
      <w:r>
        <w:rPr>
          <w:rFonts w:hint="eastAsia" w:ascii="宋体" w:hAnsi="宋体" w:cs="仿宋"/>
          <w:sz w:val="24"/>
          <w:u w:val="dotted"/>
        </w:rPr>
        <w:t xml:space="preserve">                                        </w:t>
      </w:r>
    </w:p>
    <w:p>
      <w:pPr>
        <w:adjustRightInd w:val="0"/>
        <w:snapToGrid w:val="0"/>
        <w:spacing w:line="540" w:lineRule="exact"/>
        <w:rPr>
          <w:rFonts w:ascii="宋体" w:hAnsi="宋体" w:cs="仿宋"/>
          <w:sz w:val="24"/>
        </w:rPr>
      </w:pPr>
      <w:r>
        <w:rPr>
          <w:rFonts w:hint="eastAsia" w:ascii="宋体" w:hAnsi="宋体" w:cs="仿宋"/>
          <w:sz w:val="24"/>
        </w:rPr>
        <w:t>地址：</w:t>
      </w:r>
      <w:r>
        <w:rPr>
          <w:rFonts w:hint="eastAsia" w:ascii="宋体" w:hAnsi="宋体" w:cs="仿宋"/>
          <w:sz w:val="24"/>
          <w:u w:val="dotted"/>
        </w:rPr>
        <w:t xml:space="preserve">                          </w:t>
      </w:r>
      <w:r>
        <w:rPr>
          <w:rFonts w:hint="eastAsia" w:ascii="宋体" w:hAnsi="宋体" w:cs="仿宋"/>
          <w:sz w:val="24"/>
        </w:rPr>
        <w:t>邮编：</w:t>
      </w:r>
      <w:r>
        <w:rPr>
          <w:rFonts w:hint="eastAsia" w:ascii="宋体" w:hAnsi="宋体" w:cs="仿宋"/>
          <w:sz w:val="24"/>
          <w:u w:val="dotted"/>
        </w:rPr>
        <w:t xml:space="preserve">                                                   </w:t>
      </w:r>
    </w:p>
    <w:p>
      <w:pPr>
        <w:adjustRightInd w:val="0"/>
        <w:snapToGrid w:val="0"/>
        <w:spacing w:line="540" w:lineRule="exact"/>
        <w:rPr>
          <w:rFonts w:ascii="宋体" w:hAnsi="宋体" w:cs="仿宋"/>
          <w:sz w:val="24"/>
        </w:rPr>
      </w:pPr>
      <w:r>
        <w:rPr>
          <w:rFonts w:hint="eastAsia" w:ascii="宋体" w:hAnsi="宋体" w:cs="仿宋"/>
          <w:sz w:val="24"/>
        </w:rPr>
        <w:t>联系人：</w:t>
      </w:r>
      <w:r>
        <w:rPr>
          <w:rFonts w:hint="eastAsia" w:ascii="宋体" w:hAnsi="宋体" w:cs="仿宋"/>
          <w:sz w:val="24"/>
          <w:u w:val="dotted"/>
        </w:rPr>
        <w:t xml:space="preserve">                      </w:t>
      </w:r>
      <w:r>
        <w:rPr>
          <w:rFonts w:hint="eastAsia" w:ascii="宋体" w:hAnsi="宋体" w:cs="仿宋"/>
          <w:sz w:val="24"/>
        </w:rPr>
        <w:t>联系电话：</w:t>
      </w:r>
      <w:r>
        <w:rPr>
          <w:rFonts w:hint="eastAsia" w:ascii="宋体" w:hAnsi="宋体" w:cs="仿宋"/>
          <w:sz w:val="24"/>
          <w:u w:val="dotted"/>
        </w:rPr>
        <w:t xml:space="preserve">                              </w:t>
      </w:r>
    </w:p>
    <w:p>
      <w:pPr>
        <w:adjustRightInd w:val="0"/>
        <w:snapToGrid w:val="0"/>
        <w:spacing w:line="540" w:lineRule="exact"/>
        <w:rPr>
          <w:rFonts w:ascii="宋体" w:hAnsi="宋体" w:cs="仿宋"/>
          <w:sz w:val="24"/>
          <w:u w:val="dotted"/>
        </w:rPr>
      </w:pPr>
      <w:r>
        <w:rPr>
          <w:rFonts w:hint="eastAsia" w:ascii="宋体" w:hAnsi="宋体" w:cs="仿宋"/>
          <w:sz w:val="24"/>
        </w:rPr>
        <w:t>授权代表：</w:t>
      </w:r>
      <w:r>
        <w:rPr>
          <w:rFonts w:hint="eastAsia" w:ascii="宋体" w:hAnsi="宋体" w:cs="仿宋"/>
          <w:sz w:val="24"/>
          <w:u w:val="dotted"/>
        </w:rPr>
        <w:t xml:space="preserve">                                          </w:t>
      </w:r>
    </w:p>
    <w:p>
      <w:pPr>
        <w:adjustRightInd w:val="0"/>
        <w:snapToGrid w:val="0"/>
        <w:spacing w:line="540" w:lineRule="exact"/>
        <w:rPr>
          <w:rFonts w:ascii="宋体" w:hAnsi="宋体" w:cs="仿宋"/>
          <w:sz w:val="24"/>
        </w:rPr>
      </w:pPr>
      <w:r>
        <w:rPr>
          <w:rFonts w:hint="eastAsia" w:ascii="宋体" w:hAnsi="宋体" w:cs="仿宋"/>
          <w:sz w:val="24"/>
        </w:rPr>
        <w:t>联系电话：</w:t>
      </w:r>
      <w:r>
        <w:rPr>
          <w:rFonts w:hint="eastAsia" w:ascii="宋体" w:hAnsi="宋体" w:cs="仿宋"/>
          <w:sz w:val="24"/>
          <w:u w:val="dotted"/>
        </w:rPr>
        <w:t xml:space="preserve">                                           </w:t>
      </w:r>
      <w:r>
        <w:rPr>
          <w:rFonts w:ascii="宋体" w:hAnsi="宋体" w:cs="仿宋"/>
          <w:sz w:val="24"/>
        </w:rPr>
        <w:t xml:space="preserve"> </w:t>
      </w:r>
    </w:p>
    <w:p>
      <w:pPr>
        <w:adjustRightInd w:val="0"/>
        <w:snapToGrid w:val="0"/>
        <w:spacing w:line="540" w:lineRule="exact"/>
        <w:rPr>
          <w:rFonts w:ascii="宋体" w:hAnsi="宋体" w:cs="仿宋"/>
          <w:sz w:val="24"/>
        </w:rPr>
      </w:pPr>
      <w:r>
        <w:rPr>
          <w:rFonts w:hint="eastAsia" w:ascii="宋体" w:hAnsi="宋体" w:cs="仿宋"/>
          <w:sz w:val="24"/>
        </w:rPr>
        <w:t>地址：</w:t>
      </w:r>
      <w:r>
        <w:rPr>
          <w:rFonts w:ascii="宋体" w:hAnsi="宋体" w:cs="仿宋"/>
          <w:sz w:val="24"/>
        </w:rPr>
        <w:t xml:space="preserve"> </w:t>
      </w:r>
      <w:r>
        <w:rPr>
          <w:rFonts w:hint="eastAsia" w:ascii="宋体" w:hAnsi="宋体" w:cs="仿宋"/>
          <w:sz w:val="24"/>
          <w:u w:val="dotted"/>
        </w:rPr>
        <w:t xml:space="preserve">                        </w:t>
      </w:r>
      <w:r>
        <w:rPr>
          <w:rFonts w:hint="eastAsia" w:ascii="宋体" w:hAnsi="宋体" w:cs="仿宋"/>
          <w:sz w:val="24"/>
        </w:rPr>
        <w:t>邮编：</w:t>
      </w:r>
      <w:r>
        <w:rPr>
          <w:rFonts w:hint="eastAsia" w:ascii="宋体" w:hAnsi="宋体" w:cs="仿宋"/>
          <w:sz w:val="24"/>
          <w:u w:val="dotted"/>
        </w:rPr>
        <w:t xml:space="preserve">                                                </w:t>
      </w:r>
    </w:p>
    <w:p>
      <w:pPr>
        <w:adjustRightInd w:val="0"/>
        <w:snapToGrid w:val="0"/>
        <w:spacing w:line="540" w:lineRule="exact"/>
        <w:rPr>
          <w:rFonts w:ascii="宋体" w:hAnsi="宋体" w:cs="仿宋"/>
          <w:b/>
          <w:bCs/>
          <w:sz w:val="24"/>
        </w:rPr>
      </w:pPr>
      <w:r>
        <w:rPr>
          <w:rFonts w:hint="eastAsia" w:ascii="宋体" w:hAnsi="宋体" w:cs="仿宋"/>
          <w:b/>
          <w:bCs/>
          <w:sz w:val="24"/>
        </w:rPr>
        <w:t>二、质疑项目基本情况</w:t>
      </w:r>
    </w:p>
    <w:p>
      <w:pPr>
        <w:adjustRightInd w:val="0"/>
        <w:snapToGrid w:val="0"/>
        <w:spacing w:line="540" w:lineRule="exact"/>
        <w:rPr>
          <w:rFonts w:ascii="宋体" w:hAnsi="宋体" w:cs="仿宋"/>
          <w:sz w:val="24"/>
        </w:rPr>
      </w:pPr>
      <w:r>
        <w:rPr>
          <w:rFonts w:hint="eastAsia" w:ascii="宋体" w:hAnsi="宋体" w:cs="仿宋"/>
          <w:sz w:val="24"/>
        </w:rPr>
        <w:t>质疑项目的名称：</w:t>
      </w:r>
      <w:r>
        <w:rPr>
          <w:rFonts w:hint="eastAsia" w:ascii="宋体" w:hAnsi="宋体" w:cs="仿宋"/>
          <w:sz w:val="24"/>
          <w:u w:val="dotted"/>
        </w:rPr>
        <w:t xml:space="preserve">                                      </w:t>
      </w:r>
    </w:p>
    <w:p>
      <w:pPr>
        <w:adjustRightInd w:val="0"/>
        <w:snapToGrid w:val="0"/>
        <w:spacing w:line="540" w:lineRule="exact"/>
        <w:rPr>
          <w:rFonts w:ascii="宋体" w:hAnsi="宋体" w:cs="仿宋"/>
          <w:sz w:val="24"/>
        </w:rPr>
      </w:pPr>
      <w:r>
        <w:rPr>
          <w:rFonts w:hint="eastAsia" w:ascii="宋体" w:hAnsi="宋体" w:cs="仿宋"/>
          <w:sz w:val="24"/>
        </w:rPr>
        <w:t>质疑项目的编号：</w:t>
      </w:r>
      <w:r>
        <w:rPr>
          <w:rFonts w:hint="eastAsia" w:ascii="宋体" w:hAnsi="宋体" w:cs="仿宋"/>
          <w:sz w:val="24"/>
          <w:u w:val="dotted"/>
        </w:rPr>
        <w:t xml:space="preserve">               </w:t>
      </w:r>
      <w:r>
        <w:rPr>
          <w:rFonts w:hint="eastAsia" w:ascii="宋体" w:hAnsi="宋体" w:cs="仿宋"/>
          <w:sz w:val="24"/>
        </w:rPr>
        <w:t>包号：</w:t>
      </w:r>
      <w:r>
        <w:rPr>
          <w:rFonts w:hint="eastAsia" w:ascii="宋体" w:hAnsi="宋体" w:cs="仿宋"/>
          <w:sz w:val="24"/>
          <w:u w:val="dotted"/>
        </w:rPr>
        <w:t xml:space="preserve">                 </w:t>
      </w:r>
    </w:p>
    <w:p>
      <w:pPr>
        <w:adjustRightInd w:val="0"/>
        <w:snapToGrid w:val="0"/>
        <w:spacing w:line="540" w:lineRule="exact"/>
        <w:rPr>
          <w:rFonts w:ascii="宋体" w:hAnsi="宋体" w:cs="仿宋"/>
          <w:sz w:val="24"/>
          <w:u w:val="dotted"/>
        </w:rPr>
      </w:pPr>
      <w:r>
        <w:rPr>
          <w:rFonts w:hint="eastAsia" w:ascii="宋体" w:hAnsi="宋体" w:cs="仿宋"/>
          <w:sz w:val="24"/>
        </w:rPr>
        <w:t>采购人名称：</w:t>
      </w:r>
      <w:r>
        <w:rPr>
          <w:rFonts w:hint="eastAsia" w:ascii="宋体" w:hAnsi="宋体" w:cs="仿宋"/>
          <w:sz w:val="24"/>
          <w:u w:val="dotted"/>
        </w:rPr>
        <w:t xml:space="preserve">                                         </w:t>
      </w:r>
    </w:p>
    <w:p>
      <w:pPr>
        <w:adjustRightInd w:val="0"/>
        <w:snapToGrid w:val="0"/>
        <w:spacing w:line="540" w:lineRule="exact"/>
        <w:rPr>
          <w:rFonts w:ascii="宋体" w:hAnsi="宋体" w:cs="仿宋"/>
          <w:sz w:val="24"/>
        </w:rPr>
      </w:pPr>
      <w:r>
        <w:rPr>
          <w:rFonts w:hint="eastAsia" w:ascii="宋体" w:hAnsi="宋体" w:cs="仿宋"/>
          <w:sz w:val="24"/>
        </w:rPr>
        <w:t>招标文件获取日期：</w:t>
      </w:r>
      <w:r>
        <w:rPr>
          <w:rFonts w:hint="eastAsia" w:ascii="宋体" w:hAnsi="宋体" w:cs="仿宋"/>
          <w:sz w:val="24"/>
          <w:u w:val="dotted"/>
        </w:rPr>
        <w:t xml:space="preserve">                                           </w:t>
      </w:r>
    </w:p>
    <w:p>
      <w:pPr>
        <w:adjustRightInd w:val="0"/>
        <w:snapToGrid w:val="0"/>
        <w:spacing w:line="540" w:lineRule="exact"/>
        <w:rPr>
          <w:rFonts w:ascii="宋体" w:hAnsi="宋体" w:cs="仿宋"/>
          <w:b/>
          <w:bCs/>
          <w:sz w:val="24"/>
        </w:rPr>
      </w:pPr>
      <w:r>
        <w:rPr>
          <w:rFonts w:hint="eastAsia" w:ascii="宋体" w:hAnsi="宋体" w:cs="仿宋"/>
          <w:b/>
          <w:bCs/>
          <w:sz w:val="24"/>
        </w:rPr>
        <w:t>三、质疑事项具体内容</w:t>
      </w:r>
    </w:p>
    <w:p>
      <w:pPr>
        <w:adjustRightInd w:val="0"/>
        <w:snapToGrid w:val="0"/>
        <w:spacing w:line="540" w:lineRule="exact"/>
        <w:rPr>
          <w:rFonts w:ascii="宋体" w:hAnsi="宋体" w:cs="仿宋"/>
          <w:sz w:val="24"/>
          <w:u w:val="dotted"/>
        </w:rPr>
      </w:pPr>
      <w:r>
        <w:rPr>
          <w:rFonts w:hint="eastAsia" w:ascii="宋体" w:hAnsi="宋体" w:cs="仿宋"/>
          <w:sz w:val="24"/>
        </w:rPr>
        <w:t>质疑事项1：</w:t>
      </w:r>
      <w:r>
        <w:rPr>
          <w:rFonts w:hint="eastAsia" w:ascii="宋体" w:hAnsi="宋体" w:cs="仿宋"/>
          <w:sz w:val="24"/>
          <w:u w:val="dotted"/>
        </w:rPr>
        <w:t xml:space="preserve">                                         </w:t>
      </w:r>
    </w:p>
    <w:p>
      <w:pPr>
        <w:adjustRightInd w:val="0"/>
        <w:snapToGrid w:val="0"/>
        <w:spacing w:line="540" w:lineRule="exact"/>
        <w:rPr>
          <w:rFonts w:ascii="宋体" w:hAnsi="宋体" w:cs="仿宋"/>
          <w:sz w:val="24"/>
          <w:u w:val="dotted"/>
        </w:rPr>
      </w:pPr>
      <w:r>
        <w:rPr>
          <w:rFonts w:hint="eastAsia" w:ascii="宋体" w:hAnsi="宋体" w:cs="仿宋"/>
          <w:sz w:val="24"/>
        </w:rPr>
        <w:t>事实依据：</w:t>
      </w:r>
      <w:r>
        <w:rPr>
          <w:rFonts w:hint="eastAsia" w:ascii="宋体" w:hAnsi="宋体" w:cs="仿宋"/>
          <w:sz w:val="24"/>
          <w:u w:val="dotted"/>
        </w:rPr>
        <w:t xml:space="preserve">                                          </w:t>
      </w:r>
    </w:p>
    <w:p>
      <w:pPr>
        <w:adjustRightInd w:val="0"/>
        <w:snapToGrid w:val="0"/>
        <w:spacing w:line="540" w:lineRule="exact"/>
        <w:rPr>
          <w:rFonts w:ascii="宋体" w:hAnsi="宋体" w:cs="仿宋"/>
          <w:sz w:val="24"/>
        </w:rPr>
      </w:pPr>
      <w:r>
        <w:rPr>
          <w:rFonts w:hint="eastAsia" w:ascii="宋体" w:hAnsi="宋体" w:cs="仿宋"/>
          <w:sz w:val="24"/>
          <w:u w:val="dotted"/>
        </w:rPr>
        <w:t xml:space="preserve">                                                       </w:t>
      </w:r>
    </w:p>
    <w:p>
      <w:pPr>
        <w:adjustRightInd w:val="0"/>
        <w:snapToGrid w:val="0"/>
        <w:spacing w:line="540" w:lineRule="exact"/>
        <w:rPr>
          <w:rFonts w:ascii="宋体" w:hAnsi="宋体" w:cs="仿宋"/>
          <w:sz w:val="24"/>
          <w:u w:val="dotted"/>
        </w:rPr>
      </w:pPr>
      <w:r>
        <w:rPr>
          <w:rFonts w:hint="eastAsia" w:ascii="宋体" w:hAnsi="宋体" w:cs="仿宋"/>
          <w:sz w:val="24"/>
        </w:rPr>
        <w:t>法律依据：</w:t>
      </w:r>
      <w:r>
        <w:rPr>
          <w:rFonts w:hint="eastAsia" w:ascii="宋体" w:hAnsi="宋体" w:cs="仿宋"/>
          <w:sz w:val="24"/>
          <w:u w:val="dotted"/>
        </w:rPr>
        <w:t xml:space="preserve">                                          </w:t>
      </w:r>
    </w:p>
    <w:p>
      <w:pPr>
        <w:adjustRightInd w:val="0"/>
        <w:snapToGrid w:val="0"/>
        <w:spacing w:line="540" w:lineRule="exact"/>
        <w:rPr>
          <w:rFonts w:ascii="宋体" w:hAnsi="宋体" w:cs="仿宋"/>
          <w:sz w:val="24"/>
          <w:u w:val="dotted"/>
        </w:rPr>
      </w:pPr>
      <w:r>
        <w:rPr>
          <w:rFonts w:hint="eastAsia" w:ascii="宋体" w:hAnsi="宋体" w:cs="仿宋"/>
          <w:sz w:val="24"/>
          <w:u w:val="dotted"/>
        </w:rPr>
        <w:t xml:space="preserve">                                                     </w:t>
      </w:r>
    </w:p>
    <w:p>
      <w:pPr>
        <w:adjustRightInd w:val="0"/>
        <w:snapToGrid w:val="0"/>
        <w:spacing w:line="540" w:lineRule="exact"/>
        <w:rPr>
          <w:rFonts w:ascii="宋体" w:hAnsi="宋体" w:cs="仿宋"/>
          <w:sz w:val="24"/>
          <w:u w:val="dotted"/>
        </w:rPr>
      </w:pPr>
      <w:r>
        <w:rPr>
          <w:rFonts w:hint="eastAsia" w:ascii="宋体" w:hAnsi="宋体" w:cs="仿宋"/>
          <w:sz w:val="24"/>
        </w:rPr>
        <w:t>质疑事项2</w:t>
      </w:r>
    </w:p>
    <w:p>
      <w:pPr>
        <w:adjustRightInd w:val="0"/>
        <w:snapToGrid w:val="0"/>
        <w:spacing w:line="540" w:lineRule="exact"/>
        <w:rPr>
          <w:rFonts w:ascii="宋体" w:hAnsi="宋体" w:cs="仿宋"/>
          <w:sz w:val="24"/>
        </w:rPr>
      </w:pPr>
      <w:r>
        <w:rPr>
          <w:rFonts w:hint="eastAsia" w:ascii="宋体" w:hAnsi="宋体" w:cs="仿宋"/>
          <w:sz w:val="24"/>
        </w:rPr>
        <w:t>……</w:t>
      </w:r>
    </w:p>
    <w:p>
      <w:pPr>
        <w:adjustRightInd w:val="0"/>
        <w:snapToGrid w:val="0"/>
        <w:spacing w:line="540" w:lineRule="exact"/>
        <w:rPr>
          <w:rFonts w:ascii="宋体" w:hAnsi="宋体" w:cs="仿宋"/>
          <w:b/>
          <w:bCs/>
          <w:sz w:val="24"/>
        </w:rPr>
      </w:pPr>
      <w:r>
        <w:rPr>
          <w:rFonts w:hint="eastAsia" w:ascii="宋体" w:hAnsi="宋体" w:cs="仿宋"/>
          <w:b/>
          <w:bCs/>
          <w:sz w:val="24"/>
        </w:rPr>
        <w:t>四、与质疑事项相关的质疑请求</w:t>
      </w:r>
    </w:p>
    <w:p>
      <w:pPr>
        <w:adjustRightInd w:val="0"/>
        <w:snapToGrid w:val="0"/>
        <w:spacing w:line="540" w:lineRule="exact"/>
        <w:rPr>
          <w:rFonts w:ascii="宋体" w:hAnsi="宋体" w:cs="仿宋"/>
          <w:sz w:val="24"/>
          <w:u w:val="dotted"/>
        </w:rPr>
      </w:pPr>
      <w:r>
        <w:rPr>
          <w:rFonts w:hint="eastAsia" w:ascii="宋体" w:hAnsi="宋体" w:cs="仿宋"/>
          <w:sz w:val="24"/>
        </w:rPr>
        <w:t>请求：</w:t>
      </w:r>
      <w:r>
        <w:rPr>
          <w:rFonts w:hint="eastAsia" w:ascii="宋体" w:hAnsi="宋体" w:cs="仿宋"/>
          <w:sz w:val="24"/>
          <w:u w:val="dotted"/>
        </w:rPr>
        <w:t xml:space="preserve">                                               </w:t>
      </w:r>
    </w:p>
    <w:p>
      <w:pPr>
        <w:spacing w:line="540" w:lineRule="exact"/>
        <w:rPr>
          <w:rFonts w:ascii="宋体" w:hAnsi="宋体"/>
          <w:sz w:val="24"/>
        </w:rPr>
      </w:pPr>
      <w:r>
        <w:rPr>
          <w:rFonts w:hint="eastAsia" w:ascii="宋体" w:hAnsi="宋体"/>
          <w:sz w:val="24"/>
        </w:rPr>
        <w:t xml:space="preserve">签字(签章)：                   公章：                      </w:t>
      </w:r>
    </w:p>
    <w:p>
      <w:pPr>
        <w:spacing w:line="540" w:lineRule="exact"/>
        <w:rPr>
          <w:rFonts w:hint="eastAsia" w:ascii="宋体" w:hAnsi="宋体"/>
          <w:sz w:val="24"/>
        </w:rPr>
      </w:pPr>
      <w:r>
        <w:rPr>
          <w:rFonts w:hint="eastAsia" w:ascii="宋体" w:hAnsi="宋体"/>
          <w:sz w:val="24"/>
        </w:rPr>
        <w:t>日期：</w:t>
      </w:r>
    </w:p>
    <w:p>
      <w:pPr>
        <w:spacing w:line="640" w:lineRule="exact"/>
        <w:rPr>
          <w:rFonts w:ascii="宋体" w:hAnsi="宋体"/>
          <w:b/>
          <w:sz w:val="24"/>
        </w:rPr>
      </w:pPr>
      <w:r>
        <w:rPr>
          <w:rFonts w:hint="eastAsia" w:ascii="宋体" w:hAnsi="宋体"/>
          <w:b/>
          <w:sz w:val="24"/>
        </w:rPr>
        <w:t>质疑函制作说明：</w:t>
      </w:r>
    </w:p>
    <w:p>
      <w:pPr>
        <w:widowControl/>
        <w:spacing w:line="640" w:lineRule="exact"/>
        <w:ind w:firstLine="480" w:firstLineChars="200"/>
        <w:jc w:val="left"/>
        <w:rPr>
          <w:rFonts w:ascii="宋体" w:hAnsi="宋体"/>
          <w:sz w:val="24"/>
        </w:rPr>
      </w:pPr>
      <w:r>
        <w:rPr>
          <w:rFonts w:hint="eastAsia" w:ascii="宋体" w:hAnsi="宋体"/>
          <w:sz w:val="24"/>
        </w:rPr>
        <w:t>1.供应商提出质疑时，应提交质疑函和必要的证明材料。</w:t>
      </w:r>
    </w:p>
    <w:p>
      <w:pPr>
        <w:widowControl/>
        <w:spacing w:line="640" w:lineRule="exact"/>
        <w:ind w:firstLine="480" w:firstLineChars="200"/>
        <w:jc w:val="left"/>
        <w:rPr>
          <w:rFonts w:ascii="宋体" w:hAnsi="宋体"/>
          <w:sz w:val="24"/>
        </w:rPr>
      </w:pPr>
      <w:r>
        <w:rPr>
          <w:rFonts w:hint="eastAsia" w:ascii="宋体" w:hAnsi="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640" w:lineRule="exact"/>
        <w:ind w:firstLine="480" w:firstLineChars="200"/>
        <w:jc w:val="left"/>
        <w:rPr>
          <w:rFonts w:ascii="宋体" w:hAnsi="宋体"/>
          <w:sz w:val="24"/>
        </w:rPr>
      </w:pPr>
      <w:r>
        <w:rPr>
          <w:rFonts w:hint="eastAsia" w:ascii="宋体" w:hAnsi="宋体"/>
          <w:sz w:val="24"/>
        </w:rPr>
        <w:t>3.质疑供应商若对项目的某一分包进行质疑，质疑函中应列明具体分包号。</w:t>
      </w:r>
    </w:p>
    <w:p>
      <w:pPr>
        <w:widowControl/>
        <w:spacing w:line="640" w:lineRule="exact"/>
        <w:ind w:firstLine="480" w:firstLineChars="200"/>
        <w:jc w:val="left"/>
        <w:rPr>
          <w:rFonts w:ascii="宋体" w:hAnsi="宋体"/>
          <w:sz w:val="24"/>
        </w:rPr>
      </w:pPr>
      <w:r>
        <w:rPr>
          <w:rFonts w:hint="eastAsia" w:ascii="宋体" w:hAnsi="宋体"/>
          <w:sz w:val="24"/>
        </w:rPr>
        <w:t>4.质疑函的质疑事项应具体、明确，并有必要的事实依据和法律依据。</w:t>
      </w:r>
    </w:p>
    <w:p>
      <w:pPr>
        <w:widowControl/>
        <w:spacing w:line="640" w:lineRule="exact"/>
        <w:ind w:firstLine="480" w:firstLineChars="200"/>
        <w:jc w:val="left"/>
        <w:rPr>
          <w:rFonts w:hint="eastAsia" w:ascii="宋体" w:hAnsi="宋体"/>
          <w:sz w:val="24"/>
        </w:rPr>
      </w:pPr>
      <w:r>
        <w:rPr>
          <w:rFonts w:hint="eastAsia" w:ascii="宋体" w:hAnsi="宋体"/>
          <w:sz w:val="24"/>
        </w:rPr>
        <w:t>5.质疑函的质疑请求应与质疑事项相关。</w:t>
      </w:r>
    </w:p>
    <w:p>
      <w:pPr>
        <w:widowControl/>
        <w:spacing w:line="640" w:lineRule="exact"/>
        <w:ind w:firstLine="480" w:firstLineChars="200"/>
        <w:jc w:val="left"/>
        <w:rPr>
          <w:rFonts w:hint="eastAsia" w:ascii="宋体" w:hAnsi="宋体"/>
          <w:sz w:val="24"/>
        </w:rPr>
      </w:pPr>
      <w:r>
        <w:rPr>
          <w:rFonts w:hint="eastAsia" w:ascii="宋体" w:hAnsi="宋体"/>
          <w:sz w:val="24"/>
        </w:rPr>
        <w:t>6.质疑供应商为自然人的，质疑函应由本人签字；质疑供应商为法人或者其他组织的，质疑函应由法定代表人、主要负责人，或者其授权代表签字或者盖章，并加盖公章。</w:t>
      </w: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360" w:lineRule="auto"/>
        <w:rPr>
          <w:rFonts w:hint="eastAsia" w:ascii="宋体" w:hAnsi="宋体"/>
          <w:b/>
          <w:bCs/>
          <w:color w:val="000000"/>
          <w:szCs w:val="28"/>
        </w:rPr>
      </w:pPr>
    </w:p>
    <w:p>
      <w:pPr>
        <w:spacing w:line="560" w:lineRule="exact"/>
        <w:jc w:val="center"/>
        <w:rPr>
          <w:rFonts w:hint="eastAsia" w:ascii="宋体" w:hAnsi="宋体"/>
          <w:b/>
          <w:bCs/>
          <w:color w:val="000000"/>
          <w:szCs w:val="28"/>
        </w:rPr>
      </w:pPr>
      <w:r>
        <w:rPr>
          <w:rFonts w:hint="eastAsia" w:ascii="宋体" w:hAnsi="宋体"/>
          <w:b/>
          <w:bCs/>
          <w:color w:val="000000"/>
          <w:szCs w:val="28"/>
        </w:rPr>
        <w:t>4、投诉书范本</w:t>
      </w:r>
    </w:p>
    <w:p>
      <w:pPr>
        <w:spacing w:line="560" w:lineRule="exact"/>
        <w:rPr>
          <w:rFonts w:hint="eastAsia" w:ascii="宋体" w:hAnsi="宋体"/>
          <w:b/>
          <w:sz w:val="24"/>
        </w:rPr>
      </w:pPr>
      <w:r>
        <w:rPr>
          <w:rFonts w:hint="eastAsia" w:ascii="宋体" w:hAnsi="宋体"/>
          <w:b/>
          <w:sz w:val="24"/>
        </w:rPr>
        <w:t>一、投诉相关主体基本情况</w:t>
      </w:r>
    </w:p>
    <w:p>
      <w:pPr>
        <w:spacing w:line="540" w:lineRule="exact"/>
        <w:rPr>
          <w:rFonts w:hint="eastAsia" w:ascii="宋体" w:hAnsi="宋体"/>
          <w:sz w:val="24"/>
          <w:u w:val="dotted"/>
        </w:rPr>
      </w:pPr>
      <w:r>
        <w:rPr>
          <w:rFonts w:hint="eastAsia" w:ascii="宋体" w:hAnsi="宋体"/>
          <w:sz w:val="24"/>
        </w:rPr>
        <w:t>投诉人：</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地     址：</w:t>
      </w:r>
      <w:r>
        <w:rPr>
          <w:rFonts w:hint="eastAsia" w:ascii="宋体" w:hAnsi="宋体"/>
          <w:sz w:val="24"/>
          <w:u w:val="dotted"/>
        </w:rPr>
        <w:t xml:space="preserve">                             </w:t>
      </w:r>
      <w:r>
        <w:rPr>
          <w:rFonts w:hint="eastAsia" w:ascii="宋体" w:hAnsi="宋体"/>
          <w:sz w:val="24"/>
        </w:rPr>
        <w:t>邮编：</w:t>
      </w:r>
      <w:r>
        <w:rPr>
          <w:rFonts w:hint="eastAsia" w:ascii="宋体" w:hAnsi="宋体"/>
          <w:sz w:val="24"/>
          <w:u w:val="dotted"/>
        </w:rPr>
        <w:t xml:space="preserve">            </w:t>
      </w:r>
    </w:p>
    <w:p>
      <w:pPr>
        <w:tabs>
          <w:tab w:val="left" w:pos="6510"/>
        </w:tabs>
        <w:spacing w:line="540" w:lineRule="exact"/>
        <w:jc w:val="left"/>
        <w:rPr>
          <w:rFonts w:hint="eastAsia" w:ascii="宋体" w:hAnsi="宋体"/>
          <w:sz w:val="24"/>
        </w:rPr>
      </w:pPr>
      <w:r>
        <w:rPr>
          <w:rFonts w:hint="eastAsia" w:ascii="宋体" w:hAnsi="宋体"/>
          <w:sz w:val="24"/>
        </w:rPr>
        <w:t>法定代表人/主要负责人：</w:t>
      </w:r>
      <w:r>
        <w:rPr>
          <w:rFonts w:hint="eastAsia" w:ascii="宋体" w:hAnsi="宋体"/>
          <w:sz w:val="24"/>
          <w:u w:val="dotted"/>
        </w:rPr>
        <w:t xml:space="preserve">                                   </w:t>
      </w:r>
      <w:r>
        <w:rPr>
          <w:rFonts w:hint="eastAsia" w:ascii="宋体" w:hAnsi="宋体"/>
          <w:sz w:val="24"/>
        </w:rPr>
        <w:t xml:space="preserve">  </w:t>
      </w:r>
    </w:p>
    <w:p>
      <w:pPr>
        <w:tabs>
          <w:tab w:val="left" w:pos="6510"/>
        </w:tabs>
        <w:spacing w:line="540" w:lineRule="exact"/>
        <w:rPr>
          <w:rFonts w:hint="eastAsia" w:ascii="宋体" w:hAnsi="宋体"/>
          <w:sz w:val="24"/>
          <w:u w:val="dotted"/>
        </w:rPr>
      </w:pPr>
      <w:r>
        <w:rPr>
          <w:rFonts w:hint="eastAsia" w:ascii="宋体" w:hAnsi="宋体"/>
          <w:sz w:val="24"/>
        </w:rPr>
        <w:t>联系电话：</w:t>
      </w:r>
      <w:r>
        <w:rPr>
          <w:rFonts w:hint="eastAsia" w:ascii="宋体" w:hAnsi="宋体"/>
          <w:sz w:val="24"/>
          <w:u w:val="dotted"/>
        </w:rPr>
        <w:t xml:space="preserve">                                             </w:t>
      </w:r>
    </w:p>
    <w:p>
      <w:pPr>
        <w:spacing w:line="540" w:lineRule="exact"/>
        <w:rPr>
          <w:rFonts w:hint="eastAsia" w:ascii="宋体" w:hAnsi="宋体"/>
          <w:sz w:val="24"/>
          <w:u w:val="dotted"/>
        </w:rPr>
      </w:pPr>
      <w:r>
        <w:rPr>
          <w:rFonts w:hint="eastAsia" w:ascii="宋体" w:hAnsi="宋体"/>
          <w:sz w:val="24"/>
        </w:rPr>
        <w:t>授权代表：</w:t>
      </w:r>
      <w:r>
        <w:rPr>
          <w:rFonts w:hint="eastAsia" w:ascii="宋体" w:hAnsi="宋体"/>
          <w:sz w:val="24"/>
          <w:u w:val="dotted"/>
        </w:rPr>
        <w:t xml:space="preserve">             </w:t>
      </w:r>
      <w:r>
        <w:rPr>
          <w:rFonts w:hint="eastAsia" w:ascii="宋体" w:hAnsi="宋体"/>
          <w:sz w:val="24"/>
        </w:rPr>
        <w:t>联系电话</w:t>
      </w:r>
      <w:r>
        <w:rPr>
          <w:rFonts w:hint="eastAsia" w:ascii="宋体" w:hAnsi="宋体"/>
          <w:sz w:val="24"/>
          <w:u w:val="dotted"/>
        </w:rPr>
        <w:t xml:space="preserve">：                  </w:t>
      </w:r>
    </w:p>
    <w:p>
      <w:pPr>
        <w:spacing w:line="540" w:lineRule="exact"/>
        <w:rPr>
          <w:rFonts w:hint="eastAsia" w:ascii="宋体" w:hAnsi="宋体"/>
          <w:sz w:val="24"/>
          <w:u w:val="dotted"/>
        </w:rPr>
      </w:pPr>
      <w:r>
        <w:rPr>
          <w:rFonts w:hint="eastAsia" w:ascii="宋体" w:hAnsi="宋体"/>
          <w:sz w:val="24"/>
        </w:rPr>
        <w:t>地     址：</w:t>
      </w:r>
      <w:r>
        <w:rPr>
          <w:rFonts w:hint="eastAsia" w:ascii="宋体" w:hAnsi="宋体"/>
          <w:sz w:val="24"/>
          <w:u w:val="dotted"/>
        </w:rPr>
        <w:t xml:space="preserve">                             </w:t>
      </w:r>
      <w:r>
        <w:rPr>
          <w:rFonts w:hint="eastAsia" w:ascii="宋体" w:hAnsi="宋体"/>
          <w:sz w:val="24"/>
        </w:rPr>
        <w:t>邮编：</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被投诉人1：</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地     址：</w:t>
      </w:r>
      <w:r>
        <w:rPr>
          <w:rFonts w:hint="eastAsia" w:ascii="宋体" w:hAnsi="宋体"/>
          <w:sz w:val="24"/>
          <w:u w:val="dotted"/>
        </w:rPr>
        <w:t xml:space="preserve">                             </w:t>
      </w:r>
      <w:r>
        <w:rPr>
          <w:rFonts w:hint="eastAsia" w:ascii="宋体" w:hAnsi="宋体"/>
          <w:sz w:val="24"/>
        </w:rPr>
        <w:t>邮编：</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联系人：</w:t>
      </w:r>
      <w:r>
        <w:rPr>
          <w:rFonts w:hint="eastAsia" w:ascii="宋体" w:hAnsi="宋体"/>
          <w:sz w:val="24"/>
          <w:u w:val="dotted"/>
        </w:rPr>
        <w:t xml:space="preserve">               </w:t>
      </w:r>
      <w:r>
        <w:rPr>
          <w:rFonts w:hint="eastAsia" w:ascii="宋体" w:hAnsi="宋体"/>
          <w:sz w:val="24"/>
        </w:rPr>
        <w:t>联系电话：</w:t>
      </w:r>
      <w:r>
        <w:rPr>
          <w:rFonts w:hint="eastAsia" w:ascii="宋体" w:hAnsi="宋体"/>
          <w:sz w:val="24"/>
          <w:u w:val="dotted"/>
        </w:rPr>
        <w:t xml:space="preserve">                     </w:t>
      </w:r>
    </w:p>
    <w:p>
      <w:pPr>
        <w:spacing w:line="540" w:lineRule="exact"/>
        <w:rPr>
          <w:rFonts w:hint="eastAsia" w:ascii="宋体" w:hAnsi="宋体"/>
          <w:sz w:val="24"/>
        </w:rPr>
      </w:pPr>
      <w:r>
        <w:rPr>
          <w:rFonts w:hint="eastAsia" w:ascii="宋体" w:hAnsi="宋体"/>
          <w:sz w:val="24"/>
        </w:rPr>
        <w:t>被投诉人2</w:t>
      </w:r>
    </w:p>
    <w:p>
      <w:pPr>
        <w:spacing w:line="540" w:lineRule="exact"/>
        <w:rPr>
          <w:rFonts w:ascii="宋体" w:hAnsi="宋体"/>
          <w:sz w:val="24"/>
          <w:u w:val="dotted"/>
        </w:rPr>
      </w:pPr>
      <w:r>
        <w:rPr>
          <w:rFonts w:hint="eastAsia" w:ascii="宋体" w:hAnsi="宋体"/>
          <w:sz w:val="24"/>
        </w:rPr>
        <w:t>……</w:t>
      </w:r>
    </w:p>
    <w:p>
      <w:pPr>
        <w:spacing w:line="540" w:lineRule="exact"/>
        <w:rPr>
          <w:rFonts w:hint="eastAsia" w:ascii="宋体" w:hAnsi="宋体"/>
          <w:sz w:val="24"/>
          <w:u w:val="single"/>
        </w:rPr>
      </w:pPr>
      <w:r>
        <w:rPr>
          <w:rFonts w:hint="eastAsia" w:ascii="宋体" w:hAnsi="宋体"/>
          <w:sz w:val="24"/>
        </w:rPr>
        <w:t>相关供应商：</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地     址：</w:t>
      </w:r>
      <w:r>
        <w:rPr>
          <w:rFonts w:hint="eastAsia" w:ascii="宋体" w:hAnsi="宋体"/>
          <w:sz w:val="24"/>
          <w:u w:val="dotted"/>
        </w:rPr>
        <w:t xml:space="preserve">                             </w:t>
      </w:r>
      <w:r>
        <w:rPr>
          <w:rFonts w:hint="eastAsia" w:ascii="宋体" w:hAnsi="宋体"/>
          <w:sz w:val="24"/>
        </w:rPr>
        <w:t>邮编：</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联系人：</w:t>
      </w:r>
      <w:r>
        <w:rPr>
          <w:rFonts w:hint="eastAsia" w:ascii="宋体" w:hAnsi="宋体"/>
          <w:sz w:val="24"/>
          <w:u w:val="dotted"/>
        </w:rPr>
        <w:t xml:space="preserve">               </w:t>
      </w:r>
      <w:r>
        <w:rPr>
          <w:rFonts w:hint="eastAsia" w:ascii="宋体" w:hAnsi="宋体"/>
          <w:sz w:val="24"/>
        </w:rPr>
        <w:t>联系电话：</w:t>
      </w:r>
      <w:r>
        <w:rPr>
          <w:rFonts w:hint="eastAsia" w:ascii="宋体" w:hAnsi="宋体"/>
          <w:sz w:val="24"/>
          <w:u w:val="dotted"/>
        </w:rPr>
        <w:t xml:space="preserve">                        </w:t>
      </w:r>
    </w:p>
    <w:p>
      <w:pPr>
        <w:spacing w:line="540" w:lineRule="exact"/>
        <w:rPr>
          <w:rFonts w:hint="eastAsia" w:ascii="宋体" w:hAnsi="宋体"/>
          <w:b/>
          <w:sz w:val="24"/>
        </w:rPr>
      </w:pPr>
      <w:r>
        <w:rPr>
          <w:rFonts w:hint="eastAsia" w:ascii="宋体" w:hAnsi="宋体"/>
          <w:b/>
          <w:sz w:val="24"/>
        </w:rPr>
        <w:t>二、投诉项目基本情况</w:t>
      </w:r>
    </w:p>
    <w:p>
      <w:pPr>
        <w:spacing w:line="540" w:lineRule="exact"/>
        <w:rPr>
          <w:rFonts w:hint="eastAsia" w:ascii="宋体" w:hAnsi="宋体"/>
          <w:sz w:val="24"/>
          <w:u w:val="dotted"/>
        </w:rPr>
      </w:pPr>
      <w:r>
        <w:rPr>
          <w:rFonts w:hint="eastAsia" w:ascii="宋体" w:hAnsi="宋体"/>
          <w:sz w:val="24"/>
        </w:rPr>
        <w:t>采购项目名称：</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采购项目编号：</w:t>
      </w:r>
      <w:r>
        <w:rPr>
          <w:rFonts w:hint="eastAsia" w:ascii="宋体" w:hAnsi="宋体"/>
          <w:sz w:val="24"/>
          <w:u w:val="dotted"/>
        </w:rPr>
        <w:t xml:space="preserve">                 </w:t>
      </w:r>
      <w:r>
        <w:rPr>
          <w:rFonts w:hint="eastAsia" w:ascii="宋体" w:hAnsi="宋体"/>
          <w:sz w:val="24"/>
        </w:rPr>
        <w:t>包号：</w:t>
      </w:r>
      <w:r>
        <w:rPr>
          <w:rFonts w:hint="eastAsia" w:ascii="宋体" w:hAnsi="宋体"/>
          <w:sz w:val="24"/>
          <w:u w:val="dotted"/>
        </w:rPr>
        <w:t xml:space="preserve">              </w:t>
      </w:r>
    </w:p>
    <w:p>
      <w:pPr>
        <w:spacing w:line="540" w:lineRule="exact"/>
        <w:rPr>
          <w:rFonts w:hint="eastAsia" w:ascii="宋体" w:hAnsi="宋体"/>
          <w:sz w:val="24"/>
        </w:rPr>
      </w:pPr>
      <w:r>
        <w:rPr>
          <w:rFonts w:hint="eastAsia" w:ascii="宋体" w:hAnsi="宋体"/>
          <w:sz w:val="24"/>
        </w:rPr>
        <w:t>采购人名称：</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代理机构名称：</w:t>
      </w:r>
      <w:r>
        <w:rPr>
          <w:rFonts w:hint="eastAsia" w:ascii="宋体" w:hAnsi="宋体"/>
          <w:sz w:val="24"/>
          <w:u w:val="dotted"/>
        </w:rPr>
        <w:t xml:space="preserve">                                         </w:t>
      </w:r>
    </w:p>
    <w:p>
      <w:pPr>
        <w:spacing w:line="540" w:lineRule="exact"/>
        <w:rPr>
          <w:rFonts w:hint="eastAsia" w:ascii="宋体" w:hAnsi="宋体"/>
          <w:sz w:val="24"/>
          <w:u w:val="dotted"/>
        </w:rPr>
      </w:pPr>
      <w:r>
        <w:rPr>
          <w:rFonts w:hint="eastAsia" w:ascii="宋体" w:hAnsi="宋体"/>
          <w:sz w:val="24"/>
        </w:rPr>
        <w:t>招标文件公告:</w:t>
      </w:r>
      <w:r>
        <w:rPr>
          <w:rFonts w:hint="eastAsia" w:ascii="宋体" w:hAnsi="宋体"/>
          <w:sz w:val="24"/>
          <w:u w:val="dotted"/>
        </w:rPr>
        <w:t xml:space="preserve">是/否 </w:t>
      </w:r>
      <w:r>
        <w:rPr>
          <w:rFonts w:hint="eastAsia" w:ascii="宋体" w:hAnsi="宋体"/>
          <w:sz w:val="24"/>
        </w:rPr>
        <w:t>公告期限：</w:t>
      </w: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采购结果公告:</w:t>
      </w:r>
      <w:r>
        <w:rPr>
          <w:rFonts w:hint="eastAsia" w:ascii="宋体" w:hAnsi="宋体"/>
          <w:sz w:val="24"/>
          <w:u w:val="dotted"/>
        </w:rPr>
        <w:t xml:space="preserve">是/否 </w:t>
      </w:r>
      <w:r>
        <w:rPr>
          <w:rFonts w:hint="eastAsia" w:ascii="宋体" w:hAnsi="宋体"/>
          <w:sz w:val="24"/>
        </w:rPr>
        <w:t>公告期限：</w:t>
      </w:r>
      <w:r>
        <w:rPr>
          <w:rFonts w:hint="eastAsia" w:ascii="宋体" w:hAnsi="宋体"/>
          <w:sz w:val="24"/>
          <w:u w:val="dotted"/>
        </w:rPr>
        <w:t xml:space="preserve">                          </w:t>
      </w:r>
    </w:p>
    <w:p>
      <w:pPr>
        <w:spacing w:line="540" w:lineRule="exact"/>
        <w:rPr>
          <w:rFonts w:hint="eastAsia" w:ascii="宋体" w:hAnsi="宋体"/>
          <w:b/>
          <w:sz w:val="24"/>
        </w:rPr>
      </w:pPr>
      <w:r>
        <w:rPr>
          <w:rFonts w:hint="eastAsia" w:ascii="宋体" w:hAnsi="宋体"/>
          <w:b/>
          <w:sz w:val="24"/>
        </w:rPr>
        <w:t>三、质疑基本情况</w:t>
      </w:r>
    </w:p>
    <w:p>
      <w:pPr>
        <w:spacing w:line="540" w:lineRule="exact"/>
        <w:ind w:firstLine="480" w:firstLineChars="200"/>
        <w:rPr>
          <w:rFonts w:hint="eastAsia" w:ascii="宋体" w:hAnsi="宋体"/>
          <w:sz w:val="24"/>
          <w:u w:val="dotted"/>
        </w:rPr>
      </w:pPr>
      <w:r>
        <w:rPr>
          <w:rFonts w:hint="eastAsia" w:ascii="宋体" w:hAnsi="宋体"/>
          <w:sz w:val="24"/>
        </w:rPr>
        <w:t>投诉人于</w:t>
      </w:r>
      <w:r>
        <w:rPr>
          <w:rFonts w:hint="eastAsia" w:ascii="宋体" w:hAnsi="宋体"/>
          <w:sz w:val="24"/>
          <w:u w:val="dotted"/>
        </w:rPr>
        <w:t xml:space="preserve">   </w:t>
      </w:r>
      <w:r>
        <w:rPr>
          <w:rFonts w:hint="eastAsia" w:ascii="宋体" w:hAnsi="宋体"/>
          <w:sz w:val="24"/>
        </w:rPr>
        <w:t>年</w:t>
      </w:r>
      <w:r>
        <w:rPr>
          <w:rFonts w:hint="eastAsia" w:ascii="宋体" w:hAnsi="宋体"/>
          <w:sz w:val="24"/>
          <w:u w:val="dotted"/>
        </w:rPr>
        <w:t xml:space="preserve">   </w:t>
      </w:r>
      <w:r>
        <w:rPr>
          <w:rFonts w:hint="eastAsia" w:ascii="宋体" w:hAnsi="宋体"/>
          <w:sz w:val="24"/>
        </w:rPr>
        <w:t>月</w:t>
      </w:r>
      <w:r>
        <w:rPr>
          <w:rFonts w:hint="eastAsia" w:ascii="宋体" w:hAnsi="宋体"/>
          <w:sz w:val="24"/>
          <w:u w:val="dotted"/>
        </w:rPr>
        <w:t xml:space="preserve">  </w:t>
      </w:r>
      <w:r>
        <w:rPr>
          <w:rFonts w:hint="eastAsia" w:ascii="宋体" w:hAnsi="宋体"/>
          <w:sz w:val="24"/>
        </w:rPr>
        <w:t>日,向</w:t>
      </w:r>
      <w:r>
        <w:rPr>
          <w:rFonts w:hint="eastAsia" w:ascii="宋体" w:hAnsi="宋体"/>
          <w:sz w:val="24"/>
          <w:u w:val="dotted"/>
        </w:rPr>
        <w:t xml:space="preserve">                   </w:t>
      </w:r>
      <w:r>
        <w:rPr>
          <w:rFonts w:hint="eastAsia" w:ascii="宋体" w:hAnsi="宋体"/>
          <w:sz w:val="24"/>
        </w:rPr>
        <w:t>提出质疑，质疑事项为：</w:t>
      </w:r>
      <w:r>
        <w:rPr>
          <w:rFonts w:hint="eastAsia" w:ascii="宋体" w:hAnsi="宋体"/>
          <w:sz w:val="24"/>
          <w:u w:val="dotted"/>
        </w:rPr>
        <w:t xml:space="preserve">                                </w:t>
      </w:r>
    </w:p>
    <w:p>
      <w:pPr>
        <w:spacing w:line="540" w:lineRule="exact"/>
        <w:rPr>
          <w:rFonts w:hint="eastAsia" w:ascii="宋体" w:hAnsi="宋体"/>
          <w:sz w:val="24"/>
          <w:u w:val="dotted"/>
        </w:rPr>
      </w:pPr>
      <w:r>
        <w:rPr>
          <w:rFonts w:hint="eastAsia" w:ascii="宋体" w:hAnsi="宋体"/>
          <w:sz w:val="24"/>
          <w:u w:val="dotted"/>
        </w:rPr>
        <w:t xml:space="preserve">                                                     </w:t>
      </w:r>
      <w:r>
        <w:rPr>
          <w:rFonts w:hint="eastAsia" w:ascii="宋体" w:hAnsi="宋体"/>
          <w:sz w:val="24"/>
        </w:rPr>
        <w:t xml:space="preserve">  </w:t>
      </w:r>
    </w:p>
    <w:p>
      <w:pPr>
        <w:spacing w:line="540" w:lineRule="exact"/>
        <w:ind w:firstLine="360" w:firstLineChars="150"/>
        <w:rPr>
          <w:rFonts w:hint="eastAsia" w:ascii="宋体" w:hAnsi="宋体"/>
          <w:sz w:val="24"/>
        </w:rPr>
      </w:pPr>
      <w:r>
        <w:rPr>
          <w:rFonts w:hint="eastAsia" w:ascii="宋体" w:hAnsi="宋体"/>
          <w:sz w:val="24"/>
          <w:u w:val="dotted"/>
        </w:rPr>
        <w:t>采购人/代理机构</w:t>
      </w:r>
      <w:r>
        <w:rPr>
          <w:rFonts w:hint="eastAsia" w:ascii="宋体" w:hAnsi="宋体"/>
          <w:sz w:val="24"/>
        </w:rPr>
        <w:t>于</w:t>
      </w:r>
      <w:r>
        <w:rPr>
          <w:rFonts w:hint="eastAsia" w:ascii="宋体" w:hAnsi="宋体"/>
          <w:sz w:val="24"/>
          <w:u w:val="dotted"/>
        </w:rPr>
        <w:t xml:space="preserve">   </w:t>
      </w:r>
      <w:r>
        <w:rPr>
          <w:rFonts w:hint="eastAsia" w:ascii="宋体" w:hAnsi="宋体"/>
          <w:sz w:val="24"/>
        </w:rPr>
        <w:t>年</w:t>
      </w:r>
      <w:r>
        <w:rPr>
          <w:rFonts w:hint="eastAsia" w:ascii="宋体" w:hAnsi="宋体"/>
          <w:sz w:val="24"/>
          <w:u w:val="dotted"/>
        </w:rPr>
        <w:t xml:space="preserve">   </w:t>
      </w:r>
      <w:r>
        <w:rPr>
          <w:rFonts w:hint="eastAsia" w:ascii="宋体" w:hAnsi="宋体"/>
          <w:sz w:val="24"/>
        </w:rPr>
        <w:t>月</w:t>
      </w:r>
      <w:r>
        <w:rPr>
          <w:rFonts w:hint="eastAsia" w:ascii="宋体" w:hAnsi="宋体"/>
          <w:sz w:val="24"/>
          <w:u w:val="dotted"/>
        </w:rPr>
        <w:t xml:space="preserve">   </w:t>
      </w:r>
      <w:r>
        <w:rPr>
          <w:rFonts w:hint="eastAsia" w:ascii="宋体" w:hAnsi="宋体"/>
          <w:sz w:val="24"/>
        </w:rPr>
        <w:t>日,就质疑事项作出了答复/没有在法定期限内作出答复。</w:t>
      </w:r>
    </w:p>
    <w:p>
      <w:pPr>
        <w:spacing w:line="540" w:lineRule="exact"/>
        <w:rPr>
          <w:rFonts w:hint="eastAsia" w:ascii="宋体" w:hAnsi="宋体"/>
          <w:b/>
          <w:sz w:val="24"/>
        </w:rPr>
      </w:pPr>
      <w:r>
        <w:rPr>
          <w:rFonts w:hint="eastAsia" w:ascii="宋体" w:hAnsi="宋体"/>
          <w:b/>
          <w:sz w:val="24"/>
        </w:rPr>
        <w:t>四、投诉事项具体内容</w:t>
      </w:r>
    </w:p>
    <w:p>
      <w:pPr>
        <w:spacing w:line="540" w:lineRule="exact"/>
        <w:rPr>
          <w:rFonts w:hint="eastAsia" w:ascii="宋体" w:hAnsi="宋体"/>
          <w:sz w:val="24"/>
          <w:u w:val="single"/>
        </w:rPr>
      </w:pPr>
      <w:r>
        <w:rPr>
          <w:rFonts w:hint="eastAsia" w:ascii="宋体" w:hAnsi="宋体"/>
          <w:sz w:val="24"/>
        </w:rPr>
        <w:t>投诉事项 1：</w:t>
      </w:r>
      <w:r>
        <w:rPr>
          <w:rFonts w:hint="eastAsia" w:ascii="宋体" w:hAnsi="宋体"/>
          <w:sz w:val="24"/>
          <w:u w:val="dotted"/>
        </w:rPr>
        <w:t xml:space="preserve">                                       </w:t>
      </w:r>
    </w:p>
    <w:p>
      <w:pPr>
        <w:spacing w:line="540" w:lineRule="exact"/>
        <w:rPr>
          <w:rFonts w:hint="eastAsia" w:ascii="宋体" w:hAnsi="宋体"/>
          <w:sz w:val="24"/>
        </w:rPr>
      </w:pPr>
      <w:r>
        <w:rPr>
          <w:rFonts w:hint="eastAsia" w:ascii="宋体" w:hAnsi="宋体"/>
          <w:sz w:val="24"/>
        </w:rPr>
        <w:t>事实依据：</w:t>
      </w:r>
      <w:r>
        <w:rPr>
          <w:rFonts w:hint="eastAsia" w:ascii="宋体" w:hAnsi="宋体"/>
          <w:sz w:val="24"/>
          <w:u w:val="dotted"/>
        </w:rPr>
        <w:t xml:space="preserve">                                         </w:t>
      </w:r>
    </w:p>
    <w:p>
      <w:pPr>
        <w:spacing w:line="540" w:lineRule="exact"/>
        <w:rPr>
          <w:rFonts w:hint="eastAsia" w:ascii="宋体" w:hAnsi="宋体"/>
          <w:sz w:val="24"/>
          <w:u w:val="dotted"/>
        </w:rPr>
      </w:pPr>
      <w:r>
        <w:rPr>
          <w:rFonts w:hint="eastAsia" w:ascii="宋体" w:hAnsi="宋体"/>
          <w:sz w:val="24"/>
          <w:u w:val="dotted"/>
        </w:rPr>
        <w:t xml:space="preserve">                                                   </w:t>
      </w:r>
    </w:p>
    <w:p>
      <w:pPr>
        <w:spacing w:line="540" w:lineRule="exact"/>
        <w:rPr>
          <w:rFonts w:hint="eastAsia" w:ascii="宋体" w:hAnsi="宋体"/>
          <w:sz w:val="24"/>
          <w:u w:val="single"/>
        </w:rPr>
      </w:pPr>
      <w:r>
        <w:rPr>
          <w:rFonts w:hint="eastAsia" w:ascii="宋体" w:hAnsi="宋体"/>
          <w:sz w:val="24"/>
        </w:rPr>
        <w:t>法律依据：</w:t>
      </w:r>
      <w:r>
        <w:rPr>
          <w:rFonts w:hint="eastAsia" w:ascii="宋体" w:hAnsi="宋体"/>
          <w:sz w:val="24"/>
          <w:u w:val="dotted"/>
        </w:rPr>
        <w:t xml:space="preserve">                                         </w:t>
      </w:r>
    </w:p>
    <w:p>
      <w:pPr>
        <w:spacing w:line="540" w:lineRule="exact"/>
        <w:rPr>
          <w:rFonts w:hint="eastAsia" w:ascii="宋体" w:hAnsi="宋体"/>
          <w:sz w:val="24"/>
          <w:u w:val="dotted"/>
        </w:rPr>
      </w:pPr>
      <w:r>
        <w:rPr>
          <w:rFonts w:hint="eastAsia" w:ascii="宋体" w:hAnsi="宋体"/>
          <w:sz w:val="24"/>
          <w:u w:val="dotted"/>
        </w:rPr>
        <w:t xml:space="preserve">                                                   </w:t>
      </w:r>
    </w:p>
    <w:p>
      <w:pPr>
        <w:spacing w:line="540" w:lineRule="exact"/>
        <w:rPr>
          <w:rFonts w:hint="eastAsia" w:ascii="宋体" w:hAnsi="宋体"/>
          <w:sz w:val="24"/>
        </w:rPr>
      </w:pPr>
      <w:r>
        <w:rPr>
          <w:rFonts w:hint="eastAsia" w:ascii="宋体" w:hAnsi="宋体"/>
          <w:sz w:val="24"/>
        </w:rPr>
        <w:t>投诉事项2</w:t>
      </w:r>
    </w:p>
    <w:p>
      <w:pPr>
        <w:spacing w:line="540" w:lineRule="exact"/>
        <w:rPr>
          <w:rFonts w:hint="eastAsia" w:ascii="宋体" w:hAnsi="宋体"/>
          <w:sz w:val="24"/>
          <w:u w:val="dotted"/>
        </w:rPr>
      </w:pPr>
      <w:r>
        <w:rPr>
          <w:rFonts w:hint="eastAsia" w:ascii="宋体" w:hAnsi="宋体"/>
          <w:sz w:val="24"/>
        </w:rPr>
        <w:t>……</w:t>
      </w:r>
    </w:p>
    <w:p>
      <w:pPr>
        <w:spacing w:line="540" w:lineRule="exact"/>
        <w:rPr>
          <w:rFonts w:hint="eastAsia" w:ascii="宋体" w:hAnsi="宋体"/>
          <w:b/>
          <w:sz w:val="24"/>
        </w:rPr>
      </w:pPr>
      <w:r>
        <w:rPr>
          <w:rFonts w:hint="eastAsia" w:ascii="宋体" w:hAnsi="宋体"/>
          <w:b/>
          <w:sz w:val="24"/>
        </w:rPr>
        <w:t>五、与投诉事项相关的投诉请求</w:t>
      </w:r>
    </w:p>
    <w:p>
      <w:pPr>
        <w:spacing w:line="540" w:lineRule="exact"/>
        <w:rPr>
          <w:rFonts w:hint="eastAsia" w:ascii="宋体" w:hAnsi="宋体"/>
          <w:sz w:val="24"/>
        </w:rPr>
      </w:pPr>
      <w:r>
        <w:rPr>
          <w:rFonts w:hint="eastAsia" w:ascii="宋体" w:hAnsi="宋体"/>
          <w:sz w:val="24"/>
        </w:rPr>
        <w:t>请求：</w:t>
      </w:r>
      <w:r>
        <w:rPr>
          <w:rFonts w:hint="eastAsia" w:ascii="宋体" w:hAnsi="宋体"/>
          <w:sz w:val="24"/>
          <w:u w:val="dotted"/>
        </w:rPr>
        <w:t xml:space="preserve">                                              </w:t>
      </w:r>
      <w:r>
        <w:rPr>
          <w:rFonts w:hint="eastAsia" w:ascii="宋体" w:hAnsi="宋体"/>
          <w:sz w:val="24"/>
        </w:rPr>
        <w:t xml:space="preserve"> </w:t>
      </w:r>
    </w:p>
    <w:p>
      <w:pPr>
        <w:spacing w:line="540" w:lineRule="exact"/>
        <w:rPr>
          <w:rFonts w:hint="eastAsia" w:ascii="宋体" w:hAnsi="宋体"/>
          <w:sz w:val="24"/>
          <w:u w:val="single"/>
        </w:rPr>
      </w:pPr>
      <w:r>
        <w:rPr>
          <w:rFonts w:hint="eastAsia" w:ascii="宋体" w:hAnsi="宋体"/>
          <w:sz w:val="24"/>
        </w:rPr>
        <w:t xml:space="preserve">                                                                                                    </w:t>
      </w:r>
    </w:p>
    <w:p>
      <w:pPr>
        <w:spacing w:line="540" w:lineRule="exact"/>
        <w:rPr>
          <w:rFonts w:hint="eastAsia" w:ascii="宋体" w:hAnsi="宋体"/>
          <w:sz w:val="24"/>
        </w:rPr>
      </w:pPr>
      <w:r>
        <w:rPr>
          <w:rFonts w:hint="eastAsia" w:ascii="宋体" w:hAnsi="宋体"/>
          <w:sz w:val="24"/>
        </w:rPr>
        <w:t xml:space="preserve">签字(签章)：                   公章：                      </w:t>
      </w:r>
    </w:p>
    <w:p>
      <w:pPr>
        <w:spacing w:line="540" w:lineRule="exact"/>
        <w:rPr>
          <w:rFonts w:hint="eastAsia" w:ascii="宋体" w:hAnsi="宋体"/>
          <w:sz w:val="24"/>
        </w:rPr>
      </w:pPr>
      <w:r>
        <w:rPr>
          <w:rFonts w:hint="eastAsia" w:ascii="宋体" w:hAnsi="宋体"/>
          <w:sz w:val="24"/>
        </w:rPr>
        <w:t xml:space="preserve">日期：    </w:t>
      </w: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360" w:lineRule="auto"/>
        <w:jc w:val="center"/>
        <w:rPr>
          <w:rFonts w:hint="eastAsia" w:ascii="宋体" w:hAnsi="宋体"/>
          <w:b/>
          <w:bCs/>
          <w:color w:val="000000"/>
          <w:szCs w:val="28"/>
        </w:rPr>
      </w:pPr>
    </w:p>
    <w:p>
      <w:pPr>
        <w:spacing w:line="600" w:lineRule="exact"/>
        <w:rPr>
          <w:rFonts w:hint="eastAsia" w:ascii="宋体" w:hAnsi="宋体"/>
          <w:b/>
          <w:sz w:val="24"/>
        </w:rPr>
      </w:pPr>
      <w:r>
        <w:rPr>
          <w:rFonts w:hint="eastAsia" w:ascii="宋体" w:hAnsi="宋体"/>
          <w:b/>
          <w:sz w:val="24"/>
        </w:rPr>
        <w:t>投诉书制作说明：</w:t>
      </w:r>
    </w:p>
    <w:p>
      <w:pPr>
        <w:widowControl/>
        <w:spacing w:line="600" w:lineRule="exact"/>
        <w:ind w:firstLine="480" w:firstLineChars="200"/>
        <w:rPr>
          <w:rFonts w:hint="eastAsia" w:ascii="宋体" w:hAnsi="宋体" w:cs="宋体"/>
          <w:kern w:val="0"/>
          <w:sz w:val="24"/>
        </w:rPr>
      </w:pPr>
      <w:r>
        <w:rPr>
          <w:rFonts w:hint="eastAsia" w:ascii="宋体" w:hAnsi="宋体"/>
          <w:sz w:val="24"/>
        </w:rPr>
        <w:t>1.投诉人提起投诉时，应当提交投诉书和必要的证明材料，并按照被投诉人和与投诉事项有关的供应商数量提供投诉书副本。</w:t>
      </w:r>
    </w:p>
    <w:p>
      <w:pPr>
        <w:widowControl/>
        <w:spacing w:line="600" w:lineRule="exact"/>
        <w:ind w:firstLine="480" w:firstLineChars="200"/>
        <w:jc w:val="left"/>
        <w:rPr>
          <w:rFonts w:hint="eastAsia" w:ascii="宋体" w:hAnsi="宋体" w:cs="宋体"/>
          <w:kern w:val="0"/>
          <w:sz w:val="24"/>
        </w:rPr>
      </w:pPr>
      <w:r>
        <w:rPr>
          <w:rFonts w:hint="eastAsia" w:ascii="宋体" w:hAnsi="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600" w:lineRule="exact"/>
        <w:ind w:firstLine="480" w:firstLineChars="200"/>
        <w:jc w:val="left"/>
        <w:rPr>
          <w:rFonts w:hint="eastAsia" w:ascii="宋体" w:hAnsi="宋体"/>
          <w:sz w:val="24"/>
        </w:rPr>
      </w:pPr>
      <w:r>
        <w:rPr>
          <w:rFonts w:hint="eastAsia" w:ascii="宋体" w:hAnsi="宋体"/>
          <w:sz w:val="24"/>
        </w:rPr>
        <w:t>3.投诉人若对项目的某一分包进行投诉，投诉书应列明具体分包号。</w:t>
      </w:r>
    </w:p>
    <w:p>
      <w:pPr>
        <w:widowControl/>
        <w:spacing w:line="600" w:lineRule="exact"/>
        <w:ind w:firstLine="480" w:firstLineChars="200"/>
        <w:jc w:val="left"/>
        <w:rPr>
          <w:rFonts w:hint="eastAsia" w:ascii="宋体" w:hAnsi="宋体"/>
          <w:sz w:val="24"/>
        </w:rPr>
      </w:pPr>
      <w:r>
        <w:rPr>
          <w:rFonts w:hint="eastAsia" w:ascii="宋体" w:hAnsi="宋体"/>
          <w:sz w:val="24"/>
        </w:rPr>
        <w:t>4.投诉书应简要列明质疑事项，质疑函、质疑答复等作为附件材料提供。</w:t>
      </w:r>
    </w:p>
    <w:p>
      <w:pPr>
        <w:widowControl/>
        <w:spacing w:line="600" w:lineRule="exact"/>
        <w:ind w:firstLine="480" w:firstLineChars="200"/>
        <w:jc w:val="left"/>
        <w:rPr>
          <w:rFonts w:ascii="宋体" w:hAnsi="宋体"/>
          <w:sz w:val="24"/>
        </w:rPr>
      </w:pPr>
      <w:r>
        <w:rPr>
          <w:rFonts w:hint="eastAsia" w:ascii="宋体" w:hAnsi="宋体"/>
          <w:sz w:val="24"/>
        </w:rPr>
        <w:t>5.投诉书的投诉事项应具体、明确，并有必要的事实依据和法律依据。</w:t>
      </w:r>
    </w:p>
    <w:p>
      <w:pPr>
        <w:widowControl/>
        <w:spacing w:line="600" w:lineRule="exact"/>
        <w:ind w:firstLine="480" w:firstLineChars="200"/>
        <w:jc w:val="left"/>
        <w:rPr>
          <w:rFonts w:hint="eastAsia" w:ascii="宋体" w:hAnsi="宋体"/>
          <w:sz w:val="24"/>
        </w:rPr>
      </w:pPr>
      <w:r>
        <w:rPr>
          <w:rFonts w:hint="eastAsia" w:ascii="宋体" w:hAnsi="宋体"/>
          <w:sz w:val="24"/>
        </w:rPr>
        <w:t>6.投诉书的投诉请求应与投诉事项相关。</w:t>
      </w:r>
    </w:p>
    <w:p>
      <w:pPr>
        <w:widowControl/>
        <w:spacing w:line="600" w:lineRule="exact"/>
        <w:ind w:firstLine="480" w:firstLineChars="200"/>
        <w:jc w:val="left"/>
        <w:rPr>
          <w:rFonts w:hint="eastAsia" w:ascii="宋体" w:hAnsi="宋体"/>
          <w:sz w:val="24"/>
        </w:rPr>
      </w:pPr>
      <w:r>
        <w:rPr>
          <w:rFonts w:hint="eastAsia" w:ascii="宋体" w:hAnsi="宋体"/>
          <w:sz w:val="24"/>
        </w:rPr>
        <w:t>7.投诉人为自然人的，投诉书应当由本人签字；投诉人为法人或者其他组织的，投诉书应当由法定代表人、主要负责人，或者其授权代表签字或者盖章，并加盖公章。</w:t>
      </w:r>
    </w:p>
    <w:p>
      <w:pPr>
        <w:spacing w:line="360" w:lineRule="auto"/>
        <w:jc w:val="center"/>
        <w:rPr>
          <w:rFonts w:hint="eastAsia" w:ascii="宋体" w:hAnsi="宋体"/>
          <w:b/>
          <w:bCs/>
          <w:color w:val="000000"/>
          <w:szCs w:val="28"/>
        </w:rPr>
      </w:pPr>
    </w:p>
    <w:p>
      <w:pPr>
        <w:spacing w:line="360" w:lineRule="auto"/>
        <w:rPr>
          <w:rFonts w:hint="eastAsia" w:ascii="宋体" w:hAnsi="宋体"/>
          <w:b/>
          <w:bCs/>
          <w:color w:val="000000"/>
          <w:szCs w:val="28"/>
        </w:rPr>
      </w:pPr>
    </w:p>
    <w:sectPr>
      <w:pgSz w:w="11906" w:h="16838"/>
      <w:pgMar w:top="1440" w:right="1797" w:bottom="1440"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auto"/>
    <w:pitch w:val="default"/>
    <w:sig w:usb0="FFFFFFFF" w:usb1="E9FFFFFF" w:usb2="0000003F" w:usb3="00000000" w:csb0="603F01FF" w:csb1="FFFF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hint="eastAsia" w:ascii="仿宋" w:hAnsi="仿宋" w:eastAsia="仿宋" w:cs="仿宋"/>
        <w:sz w:val="24"/>
        <w:szCs w:val="24"/>
        <w:u w:val="single"/>
      </w:rPr>
    </w:pPr>
    <w:r>
      <w:rPr>
        <w:rFonts w:hint="eastAsia" w:ascii="仿宋" w:hAnsi="仿宋" w:eastAsia="仿宋" w:cs="仿宋"/>
        <w:sz w:val="24"/>
        <w:szCs w:val="24"/>
        <w:u w:val="single"/>
      </w:rPr>
      <w:t>浙江明业项目管理有限公司  联系电话：0572-2075988   传真：0572-2079507</w:t>
    </w:r>
  </w:p>
  <w:p>
    <w:pPr>
      <w:pStyle w:val="33"/>
      <w:tabs>
        <w:tab w:val="left" w:pos="5420"/>
        <w:tab w:val="clear" w:pos="8306"/>
      </w:tabs>
      <w:ind w:left="3" w:leftChars="-286" w:hanging="804" w:hangingChars="335"/>
      <w:jc w:val="center"/>
      <w:rPr>
        <w:rFonts w:hint="eastAsia"/>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31115</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pPr>
                          <w:r>
                            <w:fldChar w:fldCharType="begin"/>
                          </w:r>
                          <w:r>
                            <w:instrText xml:space="preserve"> PAGE  \* MERGEFORMAT </w:instrText>
                          </w:r>
                          <w:r>
                            <w:fldChar w:fldCharType="separate"/>
                          </w:r>
                          <w:r>
                            <w:rPr>
                              <w:lang/>
                            </w:rPr>
                            <w:t>6</w:t>
                          </w:r>
                          <w: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2.45pt;height:144pt;width:144pt;mso-position-horizontal:center;mso-position-horizontal-relative:margin;mso-wrap-style:none;z-index:251659264;mso-width-relative:page;mso-height-relative:page;" filled="f" stroked="f" coordsize="21600,21600" o:gfxdata="UEsDBAoAAAAAAIdO4kAAAAAAAAAAAAAAAAAEAAAAZHJzL1BLAwQUAAAACACHTuJAnwfpK9IAAAAG AQAADwAAAGRycy9kb3ducmV2LnhtbE2PwU7DMBBE70j8g7VI3KjTCEES4vRQiQs3CkLqzY23cYS9 jmw3Tf6e5QS3Gc1q5m27W7wTM8Y0BlKw3RQgkPpgRhoUfH68PlQgUtZktAuEClZMsOtub1rdmHCl d5wPeRBcQqnRCmzOUyNl6i16nTZhQuLsHKLXmW0cpIn6yuXeybIonqTXI/GC1RPuLfbfh4tX8Lx8 BZwS7vF4nvtox7Vyb6tS93fb4gVExiX/HcMvPqNDx0yncCGThFPAj2QFjzUIDsuqYn9iUZc1yK6V //G7H1BLAwQUAAAACACHTuJAAHvdzckBAACZAwAADgAAAGRycy9lMm9Eb2MueG1srVPNjtMwEL4j 8Q6W79TZIkEVNV2BqkVICJCWfQDXsRtL/pPHbdIXgDfgxIU7z9XnYOwkXdi97GEvznhm/M1830zW 14M15CgjaO8aerWoKJFO+Fa7fUPvvt28WlECibuWG+9kQ08S6PXm5Yt1H2q59J03rYwEQRzUfWho l1KoGQPRScth4YN0GFQ+Wp7wGvesjbxHdGvYsqresN7HNkQvJAB6t2OQTojxKYBeKS3k1ouDlS6N qFEanpASdDoA3ZRulZIifVEKZCKmocg0lROLoL3LJ9useb2PPHRaTC3wp7TwgJPl2mHRC9SWJ04O UT+CslpED16lhfCWjUSKIsjiqnqgzW3HgyxcUGoIF9Hh+WDF5+PXSHTb0NeUOG5x4OefP86//px/ fydvszx9gBqzbgPmpeG9H3BpZj+gM7MeVLT5i3wIxlHc00VcOSQi8qPVcrWqMCQwNl8Qn90/DxHS B+ktyUZDI06viMqPnyCNqXNKrub8jTamTNC4/xyImT0s9z72mK007IaJ0M63J+TT4+Ab6nDPKTEf Heqad2Q24mzsZuMQot53ZYlyPQjvDgmbKL3lCiPsVBgnVthN25VX4t97ybr/ozZ/AV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J8H6SvSAAAABgEAAA8AAAAAAAAAAQAgAAAAIgAAAGRycy9kb3ducmV2 LnhtbFBLAQIUABQAAAAIAIdO4kAAe93NyQEAAJkDAAAOAAAAAAAAAAEAIAAAACEBAABkcnMvZTJv RG9jLnhtbFBLBQYAAAAABgAGAFkBAABcBQAAAAA= ">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rPr>
                        <w:lang/>
                      </w:rPr>
                      <w:t>6</w:t>
                    </w:r>
                    <w:r>
                      <w:fldChar w:fldCharType="end"/>
                    </w:r>
                  </w:p>
                </w:txbxContent>
              </v:textbox>
            </v:shape>
          </w:pict>
        </mc:Fallback>
      </mc:AlternateContent>
    </w:r>
  </w:p>
  <w:p>
    <w:pPr>
      <w:pStyle w:val="33"/>
      <w:tabs>
        <w:tab w:val="left" w:pos="5420"/>
        <w:tab w:val="clear" w:pos="8306"/>
      </w:tabs>
      <w:ind w:left="-198" w:leftChars="-286" w:hanging="603" w:hangingChars="335"/>
      <w:jc w:val="center"/>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5"/>
      </w:rPr>
    </w:pPr>
    <w:r>
      <w:fldChar w:fldCharType="begin"/>
    </w:r>
    <w:r>
      <w:rPr>
        <w:rStyle w:val="55"/>
      </w:rPr>
      <w:instrText xml:space="preserve">PAGE  </w:instrText>
    </w:r>
    <w:r>
      <w:fldChar w:fldCharType="end"/>
    </w:r>
  </w:p>
  <w:p>
    <w:pPr>
      <w:pStyle w:val="3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宋体" w:hAnsi="宋体"/>
        <w:sz w:val="21"/>
        <w:szCs w:val="21"/>
        <w:u w:val="single"/>
      </w:rPr>
    </w:pPr>
    <w:r>
      <w:rPr>
        <w:rFonts w:hint="eastAsia" w:ascii="仿宋" w:hAnsi="仿宋" w:eastAsia="仿宋" w:cs="仿宋"/>
        <w:sz w:val="24"/>
        <w:szCs w:val="24"/>
        <w:u w:val="single"/>
      </w:rPr>
      <mc:AlternateContent>
        <mc:Choice Requires="wps">
          <w:drawing>
            <wp:anchor distT="0" distB="0" distL="114300" distR="114300" simplePos="0" relativeHeight="251660288" behindDoc="0" locked="0" layoutInCell="1" allowOverlap="1">
              <wp:simplePos x="0" y="0"/>
              <wp:positionH relativeFrom="margin">
                <wp:posOffset>2591435</wp:posOffset>
              </wp:positionH>
              <wp:positionV relativeFrom="paragraph">
                <wp:posOffset>183515</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pPr>
                          <w:r>
                            <w:fldChar w:fldCharType="begin"/>
                          </w:r>
                          <w:r>
                            <w:instrText xml:space="preserve"> PAGE  \* MERGEFORMAT </w:instrText>
                          </w:r>
                          <w:r>
                            <w:fldChar w:fldCharType="separate"/>
                          </w:r>
                          <w:r>
                            <w:rPr>
                              <w:lang/>
                            </w:rPr>
                            <w:t>82</w:t>
                          </w:r>
                          <w: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left:204.05pt;margin-top:14.45pt;height:144pt;width:144pt;mso-position-horizontal-relative:margin;mso-wrap-style:none;z-index:251660288;mso-width-relative:page;mso-height-relative:page;" filled="f" stroked="f" coordsize="21600,21600" o:gfxdata="UEsDBAoAAAAAAIdO4kAAAAAAAAAAAAAAAAAEAAAAZHJzL1BLAwQUAAAACACHTuJADTYJTtYAAAAK AQAADwAAAGRycy9kb3ducmV2LnhtbE2PsU7DMBCGdyTewTokNmqnoJCEOB0qsbBRUCU2N77GEfY5 st00eXvMBOPdffrv+9vd4iybMcTRk4RiI4Ah9V6PNEj4/Hh9qIDFpEgr6wklrBhh193etKrR/krv OB/SwHIIxUZJMClNDeexN+hU3PgJKd/OPjiV8hgGroO65nBn+VaIkjs1Uv5g1IR7g/334eIkPC9H j1PEPX6d5z6Yca3s2yrl/V0hXoAlXNIfDL/6WR267HTyF9KRWQlPoioyKmFb1cAyUNZlXpwkPBZl Dbxr+f8K3Q9QSwMEFAAAAAgAh07iQNhjQ5HHAQAAmQMAAA4AAABkcnMvZTJvRG9jLnhtbK1TzY7T MBC+I/EOlu/U2QqhKGq6AlWLkBAgLTyA69iNJf/J4zbpC8AbcOLCnefqczB2ki4slz1wccYz42/m +2ayuR2tIScZQXvX0ptVRYl0wnfaHVr65fPdi5oSSNx13HgnW3qWQG+3z59thtDIte+96WQkCOKg GUJL+5RCwxiIXloOKx+kw6Dy0fKE13hgXeQDolvD1lX1ig0+diF6IQHQu5uCdEaMTwH0Smkhd14c rXRpQo3S8ISUoNcB6LZ0q5QU6aNSIBMxLUWmqZxYBO19Ptl2w5tD5KHXYm6BP6WFR5ws1w6LXqF2 PHFyjPofKKtF9OBVWglv2USkKIIsbqpH2tz3PMjCBaWGcBUd/h+s+HD6FInuWvqSEsctDvzy/dvl x6/Lz6+kzvIMARrMug+Yl8Y3fsSlWfyAzsx6VNHmL/IhGEdxz1dx5ZiIyI/qdV1XGBIYWy6Izx6e hwjprfSWZKOlEadXROWn95Cm1CUlV3P+ThtTJmjcXw7EzB6We596zFYa9+NMaO+7M/IZcPAtdbjn lJh3DnXNO7IYcTH2i3EMUR/6skS5HoTXx4RNlN5yhQl2LowTK+zm7cor8ee9ZD38UdvfUEsDBAoA AAAAAIdO4kAAAAAAAAAAAAAAAAAGAAAAX3JlbHMvUEsDBBQAAAAIAIdO4kCKFGY80QAAAJQBAAAL AAAAX3JlbHMvLnJlbHOlkMFqwzAMhu+DvYPRfXGawxijTi+j0GvpHsDYimMaW0Yy2fr28w6DZfS2 o36h7xP//vCZFrUiS6RsYNf1oDA78jEHA++X49MLKKk2e7tQRgM3FDiMjw/7My62tiOZYxHVKFkM zLWWV63FzZisdFQwt81EnGxtIwddrLvagHro+2fNvxkwbpjq5A3wyQ+gLrfSzH/YKTomoal2jpKm aYruHlUHtmWO7sg24Ru5RrMcsBrwLBoHalnXfgR9X7/7p97TRz7jutV+h4zrj1dvuhy/AFBLAwQU AAAACACHTuJAfublIPcAAADhAQAAEwAAAFtDb250ZW50X1R5cGVzXS54bWyVkUFOwzAQRfdI3MHy FiVOu0AIJemCtEtAqBxgZE8Si2RseUxob4+TthtEkVjaM/+/J7vcHMZBTBjYOqrkKi+kQNLOWOoq +b7fZQ9ScAQyMDjCSh6R5aa+vSn3R48sUpq4kn2M/lEp1j2OwLnzSGnSujBCTMfQKQ/6AzpU66K4 V9pRRIpZnDtkXTbYwucQxfaQrk8mAQeW4um0OLMqCd4PVkNMpmoi84OSnQl5Si473FvPd0lDql8J 8+Q64Jx7SU8TrEHxCiE+w5g0lAmsjPuigFP+d8lsOXLm2tZqzJvATYq94XSxutaOa9c4/d/y7ZK6 dKvlg+pvUEsBAhQAFAAAAAgAh07iQH7m5SD3AAAA4QEAABMAAAAAAAAAAQAgAAAANgQAAFtDb250 ZW50X1R5cGVzXS54bWxQSwECFAAKAAAAAACHTuJAAAAAAAAAAAAAAAAABgAAAAAAAAAAABAAAAAY AwAAX3JlbHMvUEsBAhQAFAAAAAgAh07iQIoUZjzRAAAAlAEAAAsAAAAAAAAAAQAgAAAAPAMAAF9y ZWxzLy5yZWxzUEsBAhQACgAAAAAAh07iQAAAAAAAAAAAAAAAAAQAAAAAAAAAAAAQAAAAAAAAAGRy cy9QSwECFAAUAAAACACHTuJADTYJTtYAAAAKAQAADwAAAAAAAAABACAAAAAiAAAAZHJzL2Rvd25y ZXYueG1sUEsBAhQAFAAAAAgAh07iQNhjQ5HHAQAAmQMAAA4AAAAAAAAAAQAgAAAAJQEAAGRycy9l Mm9Eb2MueG1sUEsFBgAAAAAGAAYAWQEAAF4FAAAAAA== ">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rPr>
                        <w:lang/>
                      </w:rPr>
                      <w:t>82</w:t>
                    </w:r>
                    <w:r>
                      <w:fldChar w:fldCharType="end"/>
                    </w:r>
                  </w:p>
                </w:txbxContent>
              </v:textbox>
            </v:shape>
          </w:pict>
        </mc:Fallback>
      </mc:AlternateContent>
    </w:r>
    <w:r>
      <w:rPr>
        <w:rFonts w:hint="eastAsia" w:ascii="仿宋" w:hAnsi="仿宋" w:eastAsia="仿宋" w:cs="仿宋"/>
        <w:sz w:val="24"/>
        <w:szCs w:val="24"/>
        <w:u w:val="single"/>
      </w:rPr>
      <w:t>浙江明业项目管理有限公司   联系电话：0572-2075988   传真：0572-2079507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55"/>
      </w:rPr>
    </w:pPr>
    <w:r>
      <w:fldChar w:fldCharType="begin"/>
    </w:r>
    <w:r>
      <w:rPr>
        <w:rStyle w:val="55"/>
      </w:rPr>
      <w:instrText xml:space="preserve">PAGE  </w:instrText>
    </w:r>
    <w:r>
      <w:fldChar w:fldCharType="separate"/>
    </w:r>
    <w:r>
      <w:rPr>
        <w:rStyle w:val="55"/>
      </w:rPr>
      <w:t>25</w:t>
    </w:r>
    <w:r>
      <w:fldChar w:fldCharType="end"/>
    </w:r>
  </w:p>
  <w:p>
    <w:pPr>
      <w:pStyle w:val="3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宋体" w:hAnsi="宋体"/>
        <w:sz w:val="21"/>
        <w:szCs w:val="21"/>
        <w:u w:val="single"/>
      </w:rPr>
    </w:pPr>
    <w:r>
      <w:rPr>
        <w:rFonts w:hint="eastAsia" w:ascii="宋体" w:hAnsi="宋体"/>
        <w:sz w:val="21"/>
        <w:szCs w:val="21"/>
        <w:u w:val="single"/>
      </w:rPr>
      <w:t>浙江明业项目管理有限公司       联系电话：0572-2075988       传真：0572-2079507</w:t>
    </w:r>
  </w:p>
  <w:p>
    <w:pPr>
      <w:pStyle w:val="33"/>
    </w:pPr>
    <w:r>
      <w:rPr>
        <w:sz w:val="21"/>
      </w:rPr>
      <mc:AlternateContent>
        <mc:Choice Requires="wps">
          <w:drawing>
            <wp:anchor distT="0" distB="0" distL="114300" distR="114300" simplePos="0" relativeHeight="251661312" behindDoc="0" locked="0" layoutInCell="1" allowOverlap="1">
              <wp:simplePos x="0" y="0"/>
              <wp:positionH relativeFrom="margin">
                <wp:posOffset>2581910</wp:posOffset>
              </wp:positionH>
              <wp:positionV relativeFrom="paragraph">
                <wp:posOffset>20320</wp:posOffset>
              </wp:positionV>
              <wp:extent cx="1828800" cy="1828800"/>
              <wp:effectExtent l="0" t="0" r="0" b="0"/>
              <wp:wrapNone/>
              <wp:docPr id="5"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pPr>
                          <w:r>
                            <w:fldChar w:fldCharType="begin"/>
                          </w:r>
                          <w:r>
                            <w:instrText xml:space="preserve"> PAGE  \* MERGEFORMAT </w:instrText>
                          </w:r>
                          <w:r>
                            <w:fldChar w:fldCharType="separate"/>
                          </w:r>
                          <w:r>
                            <w:rPr>
                              <w:lang/>
                            </w:rPr>
                            <w:t>73</w:t>
                          </w:r>
                          <w: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left:203.3pt;margin-top:1.6pt;height:144pt;width:144pt;mso-position-horizontal-relative:margin;mso-wrap-style:none;z-index:251661312;mso-width-relative:page;mso-height-relative:page;" filled="f" stroked="f" coordsize="21600,21600" o:gfxdata="UEsDBAoAAAAAAIdO4kAAAAAAAAAAAAAAAAAEAAAAZHJzL1BLAwQUAAAACACHTuJArqeETtUAAAAJ AQAADwAAAGRycy9kb3ducmV2LnhtbE2PP0/DMBTEdyS+g/UqsVE7oQptiNOhEgsbBSGxufFrHNV/ IttNk2/PY4LxdKe73zX72Vk2YUxD8BKKtQCGvgt68L2Ez4/Xxy2wlJXXygaPEhZMsG/v7xpV63Dz 7zgdc8+oxKdaSTA5jzXnqTPoVFqHET155xCdyiRjz3VUNyp3lpdCVNypwdOCUSMeDHaX49VJeJ6/ Ao4JD/h9nrpohmVr3xYpH1aFeAGWcc5/YfjFJ3RoiekUrl4nZiVsRFVRVMJTCYz8archfZJQ7ooS eNvw/w/aH1BLAwQUAAAACACHTuJAKAX0pskBAACZAwAADgAAAGRycy9lMm9Eb2MueG1srVPNjtMw EL4j8Q6W79TZSqASNV2BqkVICJCWfQDXsRtL/pPHbdIXgDfgxIU7z9XnYOwkXdi97GEvznhm/M18 30zW14M15CgjaO8aerWoKJFO+Fa7fUPvvt28WlECibuWG+9kQ08S6PXm5Yt1H2q59J03rYwEQRzU fWhol1KoGQPRScth4YN0GFQ+Wp7wGvesjbxHdGvYsqresN7HNkQvJAB6t2OQTojxKYBeKS3k1ouD lS6NqFEanpASdDoA3ZRulZIifVEKZCKmocg0lROLoL3LJ9useb2PPHRaTC3wp7TwgJPl2mHRC9SW J04OUT+CslpED16lhfCWjUSKIsjiqnqgzW3HgyxcUGoIF9Hh+WDF5+PXSHTb0NeUOG5x4OefP86/ /px/fydvszx9gBqzbgPmpeG9H3BpZj+gM7MeVLT5i3wIxlHc00VcOSQi8qPVcrWqMCQwNl8Qn90/ DxHSB+ktyUZDI06viMqPnyCNqXNKrub8jTamTNC4/xyImT0s9z72mK007IaJ0M63J+TT4+Ab6nDP KTEfHeqad2Q24mzsZuMQot53ZYlyPQjvDgmbKL3lCiPsVBgnVthN25VX4t97ybr/ozZ/AVBLAwQK AAAAAACHTuJAAAAAAAAAAAAAAAAABgAAAF9yZWxzL1BLAwQUAAAACACHTuJAihRmPNEAAACUAQAA CwAAAF9yZWxzLy5yZWxzpZDBasMwDIbvg72D0X1xmsMYo04vo9Br6R7A2IpjGltGMtn69vMOg2X0 tqN+oe8T//7wmRa1IkukbGDX9aAwO/IxBwPvl+PTCyipNnu7UEYDNxQ4jI8P+zMutrYjmWMR1ShZ DMy1lletxc2YrHRUMLfNRJxsbSMHXay72oB66Ptnzb8ZMG6Y6uQN8MkPoC630sx/2Ck6JqGpdo6S pmmK7h5VB7Zlju7INuEbuUazHLAa8CwaB2pZ134EfV+/+6fe00c+47rVfoeM649Xb7ocvwBQSwME FAAAAAgAh07iQH7m5SD3AAAA4QEAABMAAABbQ29udGVudF9UeXBlc10ueG1slZFBTsMwEEX3SNzB 8hYlTrtACCXpgrRLQKgcYGRPEotkbHlMaG+Pk7YbRJFY2jP/vye73BzGQUwY2Dqq5CovpEDSzljq Kvm+32UPUnAEMjA4wkoekeWmvr0p90ePLFKauJJ9jP5RKdY9jsC580hp0rowQkzH0CkP+gM6VOui uFfaUUSKWZw7ZF022MLnEMX2kK5PJgEHluLptDizKgneD1ZDTKZqIvODkp0JeUouO9xbz3dJQ6pf CfPkOuCce0lPE6xB8QohPsOYNJQJrIz7ooBT/nfJbDly5trWasybwE2KveF0sbrWjmvXOP3f8u2S unSr5YPqb1BLAQIUABQAAAAIAIdO4kB+5uUg9wAAAOEBAAATAAAAAAAAAAEAIAAAADcEAABbQ29u dGVudF9UeXBlc10ueG1sUEsBAhQACgAAAAAAh07iQAAAAAAAAAAAAAAAAAYAAAAAAAAAAAAQAAAA GQMAAF9yZWxzL1BLAQIUABQAAAAIAIdO4kCKFGY80QAAAJQBAAALAAAAAAAAAAEAIAAAAD0DAABf cmVscy8ucmVsc1BLAQIUAAoAAAAAAIdO4kAAAAAAAAAAAAAAAAAEAAAAAAAAAAAAEAAAAAAAAABk cnMvUEsBAhQAFAAAAAgAh07iQK6nhE7VAAAACQEAAA8AAAAAAAAAAQAgAAAAIgAAAGRycy9kb3du cmV2LnhtbFBLAQIUABQAAAAIAIdO4kAoBfSmyQEAAJkDAAAOAAAAAAAAAAEAIAAAACQBAABkcnMv ZTJvRG9jLnhtbFBLBQYAAAAABgAGAFkBAABfBQAAAAA= ">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rPr>
                        <w:lang/>
                      </w:rPr>
                      <w:t>73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700" w:lineRule="exact"/>
      <w:jc w:val="left"/>
      <w:rPr>
        <w:rFonts w:hint="eastAsia" w:ascii="仿宋" w:hAnsi="仿宋" w:eastAsia="仿宋" w:cs="仿宋"/>
        <w:kern w:val="0"/>
        <w:sz w:val="21"/>
        <w:szCs w:val="21"/>
        <w:u w:val="single"/>
      </w:rPr>
    </w:pPr>
    <w:r>
      <w:rPr>
        <w:rFonts w:hint="eastAsia" w:ascii="仿宋" w:hAnsi="仿宋" w:eastAsia="仿宋" w:cs="仿宋"/>
        <w:kern w:val="0"/>
        <w:sz w:val="21"/>
        <w:szCs w:val="21"/>
        <w:u w:val="single"/>
      </w:rPr>
      <w:t>湖州市吴兴区高清治安动态视频监控系统服务项目                    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700" w:lineRule="exact"/>
      <w:jc w:val="left"/>
      <w:rPr>
        <w:rFonts w:hint="eastAsia" w:ascii="仿宋" w:hAnsi="仿宋" w:eastAsia="仿宋" w:cs="仿宋"/>
        <w:kern w:val="0"/>
        <w:szCs w:val="28"/>
        <w:u w:val="single"/>
      </w:rPr>
    </w:pPr>
    <w:r>
      <w:rPr>
        <w:rFonts w:hint="eastAsia" w:ascii="仿宋" w:hAnsi="仿宋" w:eastAsia="仿宋" w:cs="仿宋"/>
        <w:kern w:val="0"/>
        <w:sz w:val="21"/>
        <w:szCs w:val="21"/>
        <w:u w:val="single"/>
      </w:rPr>
      <w:t>湖州市吴兴区高清治安动态视频监控系统服务项目      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700" w:lineRule="exact"/>
      <w:jc w:val="left"/>
      <w:rPr>
        <w:rFonts w:hint="eastAsia" w:ascii="仿宋" w:hAnsi="仿宋" w:eastAsia="仿宋" w:cs="仿宋"/>
        <w:kern w:val="0"/>
        <w:szCs w:val="28"/>
        <w:u w:val="single"/>
      </w:rPr>
    </w:pPr>
    <w:r>
      <w:rPr>
        <w:rFonts w:hint="eastAsia" w:ascii="仿宋" w:hAnsi="仿宋" w:eastAsia="仿宋" w:cs="仿宋"/>
        <w:kern w:val="0"/>
        <w:sz w:val="21"/>
        <w:szCs w:val="21"/>
        <w:u w:val="single"/>
      </w:rPr>
      <w:t>湖州市吴兴区高清治安动态视频监控系统服务项目     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C1D118"/>
    <w:multiLevelType w:val="singleLevel"/>
    <w:tmpl w:val="ABC1D118"/>
    <w:lvl w:ilvl="0" w:tentative="0">
      <w:start w:val="6"/>
      <w:numFmt w:val="decimal"/>
      <w:lvlText w:val="%1."/>
      <w:lvlJc w:val="left"/>
      <w:pPr>
        <w:tabs>
          <w:tab w:val="left" w:pos="312"/>
        </w:tabs>
      </w:pPr>
    </w:lvl>
  </w:abstractNum>
  <w:abstractNum w:abstractNumId="1">
    <w:nsid w:val="D3C3A088"/>
    <w:multiLevelType w:val="singleLevel"/>
    <w:tmpl w:val="D3C3A088"/>
    <w:lvl w:ilvl="0" w:tentative="0">
      <w:start w:val="5"/>
      <w:numFmt w:val="decimal"/>
      <w:suff w:val="nothing"/>
      <w:lvlText w:val="%1、"/>
      <w:lvlJc w:val="left"/>
    </w:lvl>
  </w:abstractNum>
  <w:abstractNum w:abstractNumId="2">
    <w:nsid w:val="00000008"/>
    <w:multiLevelType w:val="multilevel"/>
    <w:tmpl w:val="00000008"/>
    <w:lvl w:ilvl="0" w:tentative="0">
      <w:start w:val="1"/>
      <w:numFmt w:val="japaneseCounting"/>
      <w:lvlText w:val="（%1）"/>
      <w:lvlJc w:val="left"/>
      <w:pPr>
        <w:tabs>
          <w:tab w:val="left" w:pos="1260"/>
        </w:tabs>
        <w:ind w:left="1260" w:hanging="720"/>
      </w:pPr>
      <w:rPr>
        <w:rFonts w:hint="default"/>
        <w:lang w:val="en-US"/>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13D6EA61"/>
    <w:multiLevelType w:val="singleLevel"/>
    <w:tmpl w:val="13D6EA61"/>
    <w:lvl w:ilvl="0" w:tentative="0">
      <w:start w:val="1"/>
      <w:numFmt w:val="decimal"/>
      <w:suff w:val="nothing"/>
      <w:lvlText w:val="%1、"/>
      <w:lvlJc w:val="left"/>
    </w:lvl>
  </w:abstractNum>
  <w:abstractNum w:abstractNumId="4">
    <w:nsid w:val="470CA8DE"/>
    <w:multiLevelType w:val="singleLevel"/>
    <w:tmpl w:val="470CA8DE"/>
    <w:lvl w:ilvl="0" w:tentative="0">
      <w:start w:val="5"/>
      <w:numFmt w:val="decimal"/>
      <w:suff w:val="nothing"/>
      <w:lvlText w:val="%1、"/>
      <w:lvlJc w:val="left"/>
    </w:lvl>
  </w:abstractNum>
  <w:abstractNum w:abstractNumId="5">
    <w:nsid w:val="4BCD4387"/>
    <w:multiLevelType w:val="multilevel"/>
    <w:tmpl w:val="4BCD4387"/>
    <w:lvl w:ilvl="0" w:tentative="0">
      <w:start w:val="1"/>
      <w:numFmt w:val="decimal"/>
      <w:pStyle w:val="217"/>
      <w:lvlText w:val="%1"/>
      <w:lvlJc w:val="right"/>
      <w:pPr>
        <w:ind w:left="397" w:hanging="397"/>
      </w:pPr>
      <w:rPr>
        <w:rFonts w:hint="default" w:ascii="Book Antiqua" w:hAnsi="Book Antiqua"/>
        <w:b/>
        <w:i w:val="0"/>
        <w:color w:val="000000"/>
        <w:sz w:val="144"/>
        <w:szCs w:val="32"/>
      </w:rPr>
    </w:lvl>
    <w:lvl w:ilvl="1" w:tentative="0">
      <w:start w:val="1"/>
      <w:numFmt w:val="decimal"/>
      <w:lvlText w:val="%1.%2"/>
      <w:lvlJc w:val="left"/>
      <w:pPr>
        <w:ind w:left="567" w:hanging="567"/>
      </w:pPr>
      <w:rPr>
        <w:rFonts w:hint="default" w:ascii="Book Antiqua" w:hAnsi="Book Antiqua"/>
        <w:b/>
        <w:i w:val="0"/>
        <w:color w:val="auto"/>
        <w:sz w:val="36"/>
      </w:rPr>
    </w:lvl>
    <w:lvl w:ilvl="2" w:tentative="0">
      <w:start w:val="1"/>
      <w:numFmt w:val="decimal"/>
      <w:lvlText w:val="%1.%2.%3"/>
      <w:lvlJc w:val="left"/>
      <w:pPr>
        <w:ind w:left="709" w:hanging="709"/>
      </w:pPr>
      <w:rPr>
        <w:rFonts w:hint="default" w:ascii="Book Antiqua" w:hAnsi="Book Antiqua"/>
        <w:b/>
        <w:i w:val="0"/>
        <w:sz w:val="32"/>
      </w:rPr>
    </w:lvl>
    <w:lvl w:ilvl="3" w:tentative="0">
      <w:start w:val="1"/>
      <w:numFmt w:val="decimal"/>
      <w:lvlText w:val="%1.%2.%3.%4"/>
      <w:lvlJc w:val="left"/>
      <w:pPr>
        <w:ind w:left="851" w:hanging="851"/>
      </w:pPr>
      <w:rPr>
        <w:rFonts w:hint="default" w:ascii="Book Antiqua" w:hAnsi="Book Antiqua"/>
        <w:b/>
        <w:i w:val="0"/>
        <w:sz w:val="30"/>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582470DB"/>
    <w:multiLevelType w:val="singleLevel"/>
    <w:tmpl w:val="582470DB"/>
    <w:lvl w:ilvl="0" w:tentative="0">
      <w:start w:val="1"/>
      <w:numFmt w:val="decimal"/>
      <w:suff w:val="nothing"/>
      <w:lvlText w:val="%1."/>
      <w:lvlJc w:val="left"/>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0" w:hash="5tNsEwi1Iy34Op0lRQw+oXJYJkg=" w:salt="RO/6EuFcdIBRqKtgdF+cpg=="/>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85"/>
    <w:rsid w:val="0000525C"/>
    <w:rsid w:val="000103E3"/>
    <w:rsid w:val="000104B9"/>
    <w:rsid w:val="00010BF0"/>
    <w:rsid w:val="000137A7"/>
    <w:rsid w:val="00013A68"/>
    <w:rsid w:val="0001467A"/>
    <w:rsid w:val="000150ED"/>
    <w:rsid w:val="00017214"/>
    <w:rsid w:val="00020A37"/>
    <w:rsid w:val="0003051F"/>
    <w:rsid w:val="00032CAE"/>
    <w:rsid w:val="00034017"/>
    <w:rsid w:val="00035FCB"/>
    <w:rsid w:val="00041AB3"/>
    <w:rsid w:val="0004223F"/>
    <w:rsid w:val="000435B4"/>
    <w:rsid w:val="0005064E"/>
    <w:rsid w:val="000651EE"/>
    <w:rsid w:val="00065213"/>
    <w:rsid w:val="0006531D"/>
    <w:rsid w:val="00065BD4"/>
    <w:rsid w:val="00066C1D"/>
    <w:rsid w:val="000746DA"/>
    <w:rsid w:val="00076B6C"/>
    <w:rsid w:val="000809E8"/>
    <w:rsid w:val="000826D4"/>
    <w:rsid w:val="00082B1C"/>
    <w:rsid w:val="00083376"/>
    <w:rsid w:val="00084388"/>
    <w:rsid w:val="00084D74"/>
    <w:rsid w:val="00086649"/>
    <w:rsid w:val="00092252"/>
    <w:rsid w:val="00093317"/>
    <w:rsid w:val="00093EFE"/>
    <w:rsid w:val="000951D3"/>
    <w:rsid w:val="00096013"/>
    <w:rsid w:val="0009665D"/>
    <w:rsid w:val="000A048C"/>
    <w:rsid w:val="000A3780"/>
    <w:rsid w:val="000A3F58"/>
    <w:rsid w:val="000A498B"/>
    <w:rsid w:val="000A674C"/>
    <w:rsid w:val="000A6F6A"/>
    <w:rsid w:val="000B4073"/>
    <w:rsid w:val="000B4C1A"/>
    <w:rsid w:val="000B7877"/>
    <w:rsid w:val="000C3452"/>
    <w:rsid w:val="000C36F9"/>
    <w:rsid w:val="000C6575"/>
    <w:rsid w:val="000C66FF"/>
    <w:rsid w:val="000C724E"/>
    <w:rsid w:val="000D2343"/>
    <w:rsid w:val="000D4532"/>
    <w:rsid w:val="000D73B2"/>
    <w:rsid w:val="000E54E0"/>
    <w:rsid w:val="000F038D"/>
    <w:rsid w:val="000F1CEE"/>
    <w:rsid w:val="000F2243"/>
    <w:rsid w:val="000F5D9B"/>
    <w:rsid w:val="000F7913"/>
    <w:rsid w:val="000F7C5D"/>
    <w:rsid w:val="00100B5B"/>
    <w:rsid w:val="001015CF"/>
    <w:rsid w:val="00101818"/>
    <w:rsid w:val="00101E26"/>
    <w:rsid w:val="00102AD7"/>
    <w:rsid w:val="001033D3"/>
    <w:rsid w:val="00103700"/>
    <w:rsid w:val="00111CD7"/>
    <w:rsid w:val="001140A8"/>
    <w:rsid w:val="00117A5A"/>
    <w:rsid w:val="00122120"/>
    <w:rsid w:val="001259C0"/>
    <w:rsid w:val="00125CF1"/>
    <w:rsid w:val="00126059"/>
    <w:rsid w:val="00126B4D"/>
    <w:rsid w:val="00127DDE"/>
    <w:rsid w:val="001307F3"/>
    <w:rsid w:val="001345BE"/>
    <w:rsid w:val="001378A5"/>
    <w:rsid w:val="0014266D"/>
    <w:rsid w:val="00142B62"/>
    <w:rsid w:val="00145496"/>
    <w:rsid w:val="00146ABC"/>
    <w:rsid w:val="00150E57"/>
    <w:rsid w:val="00151421"/>
    <w:rsid w:val="001514B7"/>
    <w:rsid w:val="00154435"/>
    <w:rsid w:val="0015734E"/>
    <w:rsid w:val="00157E3F"/>
    <w:rsid w:val="00160BC5"/>
    <w:rsid w:val="00162DDA"/>
    <w:rsid w:val="001637A7"/>
    <w:rsid w:val="001660A3"/>
    <w:rsid w:val="00171030"/>
    <w:rsid w:val="00172A2A"/>
    <w:rsid w:val="00172E69"/>
    <w:rsid w:val="001746C4"/>
    <w:rsid w:val="00180758"/>
    <w:rsid w:val="001811C9"/>
    <w:rsid w:val="0018170C"/>
    <w:rsid w:val="00181AE9"/>
    <w:rsid w:val="00186009"/>
    <w:rsid w:val="00190F25"/>
    <w:rsid w:val="00191FEA"/>
    <w:rsid w:val="001A1872"/>
    <w:rsid w:val="001A6B8A"/>
    <w:rsid w:val="001A6C3B"/>
    <w:rsid w:val="001B17E9"/>
    <w:rsid w:val="001B3A7F"/>
    <w:rsid w:val="001B5094"/>
    <w:rsid w:val="001B56BD"/>
    <w:rsid w:val="001B7A77"/>
    <w:rsid w:val="001C1B47"/>
    <w:rsid w:val="001C2190"/>
    <w:rsid w:val="001C6EA9"/>
    <w:rsid w:val="001C7D80"/>
    <w:rsid w:val="001D379D"/>
    <w:rsid w:val="001D4083"/>
    <w:rsid w:val="001D4C23"/>
    <w:rsid w:val="001E37EE"/>
    <w:rsid w:val="001F3E42"/>
    <w:rsid w:val="001F4542"/>
    <w:rsid w:val="001F587A"/>
    <w:rsid w:val="001F69D0"/>
    <w:rsid w:val="001F6A32"/>
    <w:rsid w:val="002037D8"/>
    <w:rsid w:val="00205F47"/>
    <w:rsid w:val="00206182"/>
    <w:rsid w:val="00207392"/>
    <w:rsid w:val="00211818"/>
    <w:rsid w:val="00211A28"/>
    <w:rsid w:val="0021256D"/>
    <w:rsid w:val="00213509"/>
    <w:rsid w:val="00214E86"/>
    <w:rsid w:val="00216E5C"/>
    <w:rsid w:val="00226D01"/>
    <w:rsid w:val="00227CEC"/>
    <w:rsid w:val="0023363C"/>
    <w:rsid w:val="0023452A"/>
    <w:rsid w:val="00235F6C"/>
    <w:rsid w:val="00237EBA"/>
    <w:rsid w:val="0024104F"/>
    <w:rsid w:val="00242E23"/>
    <w:rsid w:val="00242E9F"/>
    <w:rsid w:val="00247210"/>
    <w:rsid w:val="00253B16"/>
    <w:rsid w:val="00256261"/>
    <w:rsid w:val="00256E12"/>
    <w:rsid w:val="00264600"/>
    <w:rsid w:val="00270D7C"/>
    <w:rsid w:val="002733C9"/>
    <w:rsid w:val="002761A4"/>
    <w:rsid w:val="00281A00"/>
    <w:rsid w:val="00282BC8"/>
    <w:rsid w:val="002867A2"/>
    <w:rsid w:val="00290729"/>
    <w:rsid w:val="002A0A61"/>
    <w:rsid w:val="002A0E95"/>
    <w:rsid w:val="002A28EF"/>
    <w:rsid w:val="002A5BB9"/>
    <w:rsid w:val="002B180F"/>
    <w:rsid w:val="002B4559"/>
    <w:rsid w:val="002B4597"/>
    <w:rsid w:val="002B6D80"/>
    <w:rsid w:val="002D0467"/>
    <w:rsid w:val="002D19A9"/>
    <w:rsid w:val="002D5619"/>
    <w:rsid w:val="002D5C6E"/>
    <w:rsid w:val="002E046D"/>
    <w:rsid w:val="002E1101"/>
    <w:rsid w:val="002E6F02"/>
    <w:rsid w:val="002E7B41"/>
    <w:rsid w:val="002F2743"/>
    <w:rsid w:val="002F33A4"/>
    <w:rsid w:val="002F3EB9"/>
    <w:rsid w:val="002F57FD"/>
    <w:rsid w:val="00302322"/>
    <w:rsid w:val="00303068"/>
    <w:rsid w:val="00304801"/>
    <w:rsid w:val="00304BA3"/>
    <w:rsid w:val="003105CB"/>
    <w:rsid w:val="0031277C"/>
    <w:rsid w:val="00312921"/>
    <w:rsid w:val="0031327D"/>
    <w:rsid w:val="0031533A"/>
    <w:rsid w:val="0032134D"/>
    <w:rsid w:val="0032557D"/>
    <w:rsid w:val="00330914"/>
    <w:rsid w:val="00331C53"/>
    <w:rsid w:val="00332C30"/>
    <w:rsid w:val="00336568"/>
    <w:rsid w:val="00337C45"/>
    <w:rsid w:val="00344B39"/>
    <w:rsid w:val="00346F5D"/>
    <w:rsid w:val="00347B82"/>
    <w:rsid w:val="00353967"/>
    <w:rsid w:val="0036156C"/>
    <w:rsid w:val="0036272E"/>
    <w:rsid w:val="00363241"/>
    <w:rsid w:val="003701CE"/>
    <w:rsid w:val="003708D0"/>
    <w:rsid w:val="0037117F"/>
    <w:rsid w:val="00372B61"/>
    <w:rsid w:val="00375935"/>
    <w:rsid w:val="00376969"/>
    <w:rsid w:val="0038009D"/>
    <w:rsid w:val="0038050C"/>
    <w:rsid w:val="00383689"/>
    <w:rsid w:val="0038438A"/>
    <w:rsid w:val="00386D83"/>
    <w:rsid w:val="0038777F"/>
    <w:rsid w:val="00390A06"/>
    <w:rsid w:val="003926F1"/>
    <w:rsid w:val="00392D37"/>
    <w:rsid w:val="00393487"/>
    <w:rsid w:val="00393A8F"/>
    <w:rsid w:val="00395A75"/>
    <w:rsid w:val="003A10B6"/>
    <w:rsid w:val="003A345F"/>
    <w:rsid w:val="003A3E8F"/>
    <w:rsid w:val="003A5AB3"/>
    <w:rsid w:val="003A7881"/>
    <w:rsid w:val="003B2A18"/>
    <w:rsid w:val="003B5FDF"/>
    <w:rsid w:val="003B643A"/>
    <w:rsid w:val="003C2C04"/>
    <w:rsid w:val="003C478C"/>
    <w:rsid w:val="003C4CB9"/>
    <w:rsid w:val="003C4E73"/>
    <w:rsid w:val="003C6E4A"/>
    <w:rsid w:val="003D13A6"/>
    <w:rsid w:val="003D19DD"/>
    <w:rsid w:val="003D1F4E"/>
    <w:rsid w:val="003D3429"/>
    <w:rsid w:val="003D4540"/>
    <w:rsid w:val="003D55C0"/>
    <w:rsid w:val="003D5641"/>
    <w:rsid w:val="003D71B0"/>
    <w:rsid w:val="003E0D71"/>
    <w:rsid w:val="003E1C6C"/>
    <w:rsid w:val="003E1C98"/>
    <w:rsid w:val="003E27FB"/>
    <w:rsid w:val="003E66AE"/>
    <w:rsid w:val="003F099E"/>
    <w:rsid w:val="003F5A1F"/>
    <w:rsid w:val="003F7F8E"/>
    <w:rsid w:val="004070CE"/>
    <w:rsid w:val="0040794F"/>
    <w:rsid w:val="00407FD1"/>
    <w:rsid w:val="0041038B"/>
    <w:rsid w:val="0041192B"/>
    <w:rsid w:val="004166A3"/>
    <w:rsid w:val="0041708E"/>
    <w:rsid w:val="00417F65"/>
    <w:rsid w:val="00421917"/>
    <w:rsid w:val="00423808"/>
    <w:rsid w:val="00424864"/>
    <w:rsid w:val="004319B5"/>
    <w:rsid w:val="00432A9D"/>
    <w:rsid w:val="00434329"/>
    <w:rsid w:val="00435F82"/>
    <w:rsid w:val="0044397D"/>
    <w:rsid w:val="00446204"/>
    <w:rsid w:val="004541BD"/>
    <w:rsid w:val="004557D7"/>
    <w:rsid w:val="00463CC4"/>
    <w:rsid w:val="00463E62"/>
    <w:rsid w:val="0046407F"/>
    <w:rsid w:val="00466385"/>
    <w:rsid w:val="00466B61"/>
    <w:rsid w:val="00470EE2"/>
    <w:rsid w:val="00473759"/>
    <w:rsid w:val="004742CC"/>
    <w:rsid w:val="004754F0"/>
    <w:rsid w:val="00476191"/>
    <w:rsid w:val="004764C2"/>
    <w:rsid w:val="00482A57"/>
    <w:rsid w:val="004845F6"/>
    <w:rsid w:val="00490DD5"/>
    <w:rsid w:val="00492C9A"/>
    <w:rsid w:val="00492F1C"/>
    <w:rsid w:val="00497C01"/>
    <w:rsid w:val="004A7DAF"/>
    <w:rsid w:val="004B04E4"/>
    <w:rsid w:val="004B07F9"/>
    <w:rsid w:val="004B62F2"/>
    <w:rsid w:val="004C104A"/>
    <w:rsid w:val="004C33A1"/>
    <w:rsid w:val="004D0523"/>
    <w:rsid w:val="004D15BA"/>
    <w:rsid w:val="004E16C8"/>
    <w:rsid w:val="004E2439"/>
    <w:rsid w:val="004E458A"/>
    <w:rsid w:val="004E72B4"/>
    <w:rsid w:val="004E7F53"/>
    <w:rsid w:val="004F1E31"/>
    <w:rsid w:val="004F354B"/>
    <w:rsid w:val="004F51EC"/>
    <w:rsid w:val="004F68B8"/>
    <w:rsid w:val="0050034B"/>
    <w:rsid w:val="00501288"/>
    <w:rsid w:val="00502CB4"/>
    <w:rsid w:val="00505019"/>
    <w:rsid w:val="005051DD"/>
    <w:rsid w:val="00505774"/>
    <w:rsid w:val="00507BB6"/>
    <w:rsid w:val="00510110"/>
    <w:rsid w:val="005138EE"/>
    <w:rsid w:val="0052693F"/>
    <w:rsid w:val="00532142"/>
    <w:rsid w:val="00532292"/>
    <w:rsid w:val="005333EA"/>
    <w:rsid w:val="00536E16"/>
    <w:rsid w:val="00537726"/>
    <w:rsid w:val="00537E38"/>
    <w:rsid w:val="00540597"/>
    <w:rsid w:val="00540D9A"/>
    <w:rsid w:val="0054192C"/>
    <w:rsid w:val="00541E04"/>
    <w:rsid w:val="00553888"/>
    <w:rsid w:val="0055477E"/>
    <w:rsid w:val="005574CD"/>
    <w:rsid w:val="00560DBD"/>
    <w:rsid w:val="00563CE5"/>
    <w:rsid w:val="00575855"/>
    <w:rsid w:val="00576C91"/>
    <w:rsid w:val="005774AF"/>
    <w:rsid w:val="00580668"/>
    <w:rsid w:val="00582B24"/>
    <w:rsid w:val="005831D7"/>
    <w:rsid w:val="0058320F"/>
    <w:rsid w:val="00583653"/>
    <w:rsid w:val="005850EE"/>
    <w:rsid w:val="00591AD1"/>
    <w:rsid w:val="005928F5"/>
    <w:rsid w:val="00593417"/>
    <w:rsid w:val="0059703A"/>
    <w:rsid w:val="00597472"/>
    <w:rsid w:val="005979BF"/>
    <w:rsid w:val="005A03D0"/>
    <w:rsid w:val="005A0F94"/>
    <w:rsid w:val="005A5593"/>
    <w:rsid w:val="005A5FF8"/>
    <w:rsid w:val="005A6741"/>
    <w:rsid w:val="005A6FD6"/>
    <w:rsid w:val="005A7636"/>
    <w:rsid w:val="005A7E81"/>
    <w:rsid w:val="005B1400"/>
    <w:rsid w:val="005B4139"/>
    <w:rsid w:val="005B4455"/>
    <w:rsid w:val="005B6BB4"/>
    <w:rsid w:val="005B71D6"/>
    <w:rsid w:val="005C03B2"/>
    <w:rsid w:val="005C077A"/>
    <w:rsid w:val="005C5D4D"/>
    <w:rsid w:val="005D1477"/>
    <w:rsid w:val="005D725F"/>
    <w:rsid w:val="005E41B7"/>
    <w:rsid w:val="005E41C5"/>
    <w:rsid w:val="005F2C4C"/>
    <w:rsid w:val="005F7217"/>
    <w:rsid w:val="00602171"/>
    <w:rsid w:val="0060246F"/>
    <w:rsid w:val="00602C36"/>
    <w:rsid w:val="006048DF"/>
    <w:rsid w:val="00604FCB"/>
    <w:rsid w:val="006056A4"/>
    <w:rsid w:val="006074AA"/>
    <w:rsid w:val="00610051"/>
    <w:rsid w:val="00610164"/>
    <w:rsid w:val="006127BE"/>
    <w:rsid w:val="00614CF7"/>
    <w:rsid w:val="00616618"/>
    <w:rsid w:val="00621E73"/>
    <w:rsid w:val="00623D1A"/>
    <w:rsid w:val="00625B60"/>
    <w:rsid w:val="00626306"/>
    <w:rsid w:val="006270A1"/>
    <w:rsid w:val="00627BD8"/>
    <w:rsid w:val="006302CC"/>
    <w:rsid w:val="00630841"/>
    <w:rsid w:val="00630CB2"/>
    <w:rsid w:val="0063100B"/>
    <w:rsid w:val="00634A90"/>
    <w:rsid w:val="006370B0"/>
    <w:rsid w:val="0064628C"/>
    <w:rsid w:val="00651A7C"/>
    <w:rsid w:val="0065254F"/>
    <w:rsid w:val="006532FF"/>
    <w:rsid w:val="00653FEB"/>
    <w:rsid w:val="0065697B"/>
    <w:rsid w:val="00657477"/>
    <w:rsid w:val="00657A26"/>
    <w:rsid w:val="006604CD"/>
    <w:rsid w:val="006654B1"/>
    <w:rsid w:val="0066650C"/>
    <w:rsid w:val="00667B07"/>
    <w:rsid w:val="00667F93"/>
    <w:rsid w:val="00670172"/>
    <w:rsid w:val="00672FF4"/>
    <w:rsid w:val="0067383C"/>
    <w:rsid w:val="006760D3"/>
    <w:rsid w:val="00681734"/>
    <w:rsid w:val="0068417C"/>
    <w:rsid w:val="006850D9"/>
    <w:rsid w:val="0068753F"/>
    <w:rsid w:val="00690393"/>
    <w:rsid w:val="00691FAE"/>
    <w:rsid w:val="00695836"/>
    <w:rsid w:val="006962DA"/>
    <w:rsid w:val="006A1006"/>
    <w:rsid w:val="006A2395"/>
    <w:rsid w:val="006A27E8"/>
    <w:rsid w:val="006A41D4"/>
    <w:rsid w:val="006A5E1C"/>
    <w:rsid w:val="006B2F1E"/>
    <w:rsid w:val="006B4B4F"/>
    <w:rsid w:val="006C21E2"/>
    <w:rsid w:val="006C26A3"/>
    <w:rsid w:val="006C34E8"/>
    <w:rsid w:val="006C58BF"/>
    <w:rsid w:val="006C6E82"/>
    <w:rsid w:val="006C7B69"/>
    <w:rsid w:val="006D1368"/>
    <w:rsid w:val="006D4AAE"/>
    <w:rsid w:val="006E3CD5"/>
    <w:rsid w:val="006E538E"/>
    <w:rsid w:val="006E5508"/>
    <w:rsid w:val="006F0342"/>
    <w:rsid w:val="006F16CB"/>
    <w:rsid w:val="006F5D07"/>
    <w:rsid w:val="006F7A68"/>
    <w:rsid w:val="007017DC"/>
    <w:rsid w:val="007023E2"/>
    <w:rsid w:val="00705D97"/>
    <w:rsid w:val="00713C7B"/>
    <w:rsid w:val="00716097"/>
    <w:rsid w:val="00721EA0"/>
    <w:rsid w:val="007232C3"/>
    <w:rsid w:val="00723351"/>
    <w:rsid w:val="0072478D"/>
    <w:rsid w:val="0072507B"/>
    <w:rsid w:val="007254C2"/>
    <w:rsid w:val="00731638"/>
    <w:rsid w:val="00732229"/>
    <w:rsid w:val="00735DEB"/>
    <w:rsid w:val="00737CF7"/>
    <w:rsid w:val="00741530"/>
    <w:rsid w:val="00741F68"/>
    <w:rsid w:val="00742781"/>
    <w:rsid w:val="00743B06"/>
    <w:rsid w:val="0074452E"/>
    <w:rsid w:val="00745DF6"/>
    <w:rsid w:val="007462BB"/>
    <w:rsid w:val="00750A14"/>
    <w:rsid w:val="00753F95"/>
    <w:rsid w:val="00754F22"/>
    <w:rsid w:val="007553EC"/>
    <w:rsid w:val="00767A20"/>
    <w:rsid w:val="00767BD6"/>
    <w:rsid w:val="00772626"/>
    <w:rsid w:val="007741FD"/>
    <w:rsid w:val="0077487A"/>
    <w:rsid w:val="00775759"/>
    <w:rsid w:val="00775985"/>
    <w:rsid w:val="00775BC0"/>
    <w:rsid w:val="00775D01"/>
    <w:rsid w:val="00777DD4"/>
    <w:rsid w:val="00783CBE"/>
    <w:rsid w:val="00785B20"/>
    <w:rsid w:val="00786C36"/>
    <w:rsid w:val="00792574"/>
    <w:rsid w:val="0079578A"/>
    <w:rsid w:val="00795AF1"/>
    <w:rsid w:val="007A23A6"/>
    <w:rsid w:val="007A260C"/>
    <w:rsid w:val="007A5A1B"/>
    <w:rsid w:val="007A7CAB"/>
    <w:rsid w:val="007B0442"/>
    <w:rsid w:val="007B0988"/>
    <w:rsid w:val="007B2D10"/>
    <w:rsid w:val="007B503A"/>
    <w:rsid w:val="007B5453"/>
    <w:rsid w:val="007C047C"/>
    <w:rsid w:val="007C1ADB"/>
    <w:rsid w:val="007C1AFC"/>
    <w:rsid w:val="007C1C98"/>
    <w:rsid w:val="007C1E9D"/>
    <w:rsid w:val="007C5F71"/>
    <w:rsid w:val="007C6FD9"/>
    <w:rsid w:val="007C7551"/>
    <w:rsid w:val="007D2614"/>
    <w:rsid w:val="007D55AE"/>
    <w:rsid w:val="007D76B3"/>
    <w:rsid w:val="007E0113"/>
    <w:rsid w:val="007E09E0"/>
    <w:rsid w:val="007E0B5D"/>
    <w:rsid w:val="007E38FF"/>
    <w:rsid w:val="007E4919"/>
    <w:rsid w:val="007E4F65"/>
    <w:rsid w:val="007E6CE0"/>
    <w:rsid w:val="007F43F3"/>
    <w:rsid w:val="007F4F44"/>
    <w:rsid w:val="0080333F"/>
    <w:rsid w:val="00806836"/>
    <w:rsid w:val="00814F46"/>
    <w:rsid w:val="00815FFF"/>
    <w:rsid w:val="008204B6"/>
    <w:rsid w:val="00820E07"/>
    <w:rsid w:val="00824843"/>
    <w:rsid w:val="00827AB2"/>
    <w:rsid w:val="00827AE7"/>
    <w:rsid w:val="00830C7E"/>
    <w:rsid w:val="00830E56"/>
    <w:rsid w:val="00831A7C"/>
    <w:rsid w:val="008323B4"/>
    <w:rsid w:val="00832F13"/>
    <w:rsid w:val="008333FC"/>
    <w:rsid w:val="0084204B"/>
    <w:rsid w:val="00842C7F"/>
    <w:rsid w:val="0084754E"/>
    <w:rsid w:val="008501FD"/>
    <w:rsid w:val="00850541"/>
    <w:rsid w:val="00850C95"/>
    <w:rsid w:val="00851B12"/>
    <w:rsid w:val="00857D6A"/>
    <w:rsid w:val="0086158B"/>
    <w:rsid w:val="00862E0E"/>
    <w:rsid w:val="008641D0"/>
    <w:rsid w:val="00865B6C"/>
    <w:rsid w:val="00866A88"/>
    <w:rsid w:val="0086720B"/>
    <w:rsid w:val="0086737F"/>
    <w:rsid w:val="0086779A"/>
    <w:rsid w:val="00871B62"/>
    <w:rsid w:val="00874851"/>
    <w:rsid w:val="00882206"/>
    <w:rsid w:val="0088228A"/>
    <w:rsid w:val="00883F95"/>
    <w:rsid w:val="00884F5C"/>
    <w:rsid w:val="00885B25"/>
    <w:rsid w:val="0088788B"/>
    <w:rsid w:val="00893668"/>
    <w:rsid w:val="00896810"/>
    <w:rsid w:val="008A22FF"/>
    <w:rsid w:val="008B09B9"/>
    <w:rsid w:val="008B2349"/>
    <w:rsid w:val="008D1D3B"/>
    <w:rsid w:val="008D28F9"/>
    <w:rsid w:val="008D4FA2"/>
    <w:rsid w:val="008D6FB3"/>
    <w:rsid w:val="008D7744"/>
    <w:rsid w:val="008E260F"/>
    <w:rsid w:val="008E452F"/>
    <w:rsid w:val="008E62F3"/>
    <w:rsid w:val="008F0E0A"/>
    <w:rsid w:val="008F290E"/>
    <w:rsid w:val="008F45E6"/>
    <w:rsid w:val="008F64AA"/>
    <w:rsid w:val="00902119"/>
    <w:rsid w:val="0090465E"/>
    <w:rsid w:val="009061C8"/>
    <w:rsid w:val="00906BB1"/>
    <w:rsid w:val="00911E0E"/>
    <w:rsid w:val="009138AA"/>
    <w:rsid w:val="009228C8"/>
    <w:rsid w:val="00923EE1"/>
    <w:rsid w:val="0092537A"/>
    <w:rsid w:val="00925D92"/>
    <w:rsid w:val="00927330"/>
    <w:rsid w:val="009325E9"/>
    <w:rsid w:val="009336A4"/>
    <w:rsid w:val="0093424F"/>
    <w:rsid w:val="00940C7E"/>
    <w:rsid w:val="00944391"/>
    <w:rsid w:val="009477C8"/>
    <w:rsid w:val="00950EC7"/>
    <w:rsid w:val="009512F3"/>
    <w:rsid w:val="00954431"/>
    <w:rsid w:val="00956C4F"/>
    <w:rsid w:val="00964315"/>
    <w:rsid w:val="00972BE9"/>
    <w:rsid w:val="009732FA"/>
    <w:rsid w:val="00973E90"/>
    <w:rsid w:val="009751B2"/>
    <w:rsid w:val="00975E61"/>
    <w:rsid w:val="0097654D"/>
    <w:rsid w:val="009800E6"/>
    <w:rsid w:val="00980730"/>
    <w:rsid w:val="00982EAB"/>
    <w:rsid w:val="00985132"/>
    <w:rsid w:val="009871E6"/>
    <w:rsid w:val="00987FCA"/>
    <w:rsid w:val="009956E7"/>
    <w:rsid w:val="009A3039"/>
    <w:rsid w:val="009A47B7"/>
    <w:rsid w:val="009A596E"/>
    <w:rsid w:val="009A5D16"/>
    <w:rsid w:val="009A5F3E"/>
    <w:rsid w:val="009A69B0"/>
    <w:rsid w:val="009B02A0"/>
    <w:rsid w:val="009B3935"/>
    <w:rsid w:val="009B3F05"/>
    <w:rsid w:val="009B42B7"/>
    <w:rsid w:val="009B4FAD"/>
    <w:rsid w:val="009B68B0"/>
    <w:rsid w:val="009B6CC8"/>
    <w:rsid w:val="009C17A4"/>
    <w:rsid w:val="009C7843"/>
    <w:rsid w:val="009D2250"/>
    <w:rsid w:val="009D3264"/>
    <w:rsid w:val="009D47F6"/>
    <w:rsid w:val="009D5E7B"/>
    <w:rsid w:val="009D675E"/>
    <w:rsid w:val="009D7EB8"/>
    <w:rsid w:val="009E1974"/>
    <w:rsid w:val="009E2858"/>
    <w:rsid w:val="009E2DA0"/>
    <w:rsid w:val="009E4A91"/>
    <w:rsid w:val="009F12E9"/>
    <w:rsid w:val="009F13B5"/>
    <w:rsid w:val="00A100A1"/>
    <w:rsid w:val="00A11175"/>
    <w:rsid w:val="00A11FA1"/>
    <w:rsid w:val="00A1595A"/>
    <w:rsid w:val="00A17A5A"/>
    <w:rsid w:val="00A238C1"/>
    <w:rsid w:val="00A24DA4"/>
    <w:rsid w:val="00A259F1"/>
    <w:rsid w:val="00A300F1"/>
    <w:rsid w:val="00A31A4F"/>
    <w:rsid w:val="00A3323E"/>
    <w:rsid w:val="00A3615F"/>
    <w:rsid w:val="00A36E37"/>
    <w:rsid w:val="00A40741"/>
    <w:rsid w:val="00A42AE4"/>
    <w:rsid w:val="00A46DA7"/>
    <w:rsid w:val="00A500FD"/>
    <w:rsid w:val="00A5177F"/>
    <w:rsid w:val="00A6022C"/>
    <w:rsid w:val="00A613B6"/>
    <w:rsid w:val="00A61C35"/>
    <w:rsid w:val="00A701EF"/>
    <w:rsid w:val="00A74273"/>
    <w:rsid w:val="00A803AC"/>
    <w:rsid w:val="00A8789C"/>
    <w:rsid w:val="00A918D7"/>
    <w:rsid w:val="00A91ECB"/>
    <w:rsid w:val="00A94259"/>
    <w:rsid w:val="00A9481C"/>
    <w:rsid w:val="00A951FB"/>
    <w:rsid w:val="00A957A0"/>
    <w:rsid w:val="00A96BF1"/>
    <w:rsid w:val="00A96EB9"/>
    <w:rsid w:val="00AA1783"/>
    <w:rsid w:val="00AA4967"/>
    <w:rsid w:val="00AA4E25"/>
    <w:rsid w:val="00AA5754"/>
    <w:rsid w:val="00AA6819"/>
    <w:rsid w:val="00AA7F3E"/>
    <w:rsid w:val="00AB342B"/>
    <w:rsid w:val="00AC10F2"/>
    <w:rsid w:val="00AC32AE"/>
    <w:rsid w:val="00AC6E7C"/>
    <w:rsid w:val="00AD16F6"/>
    <w:rsid w:val="00AD1A6F"/>
    <w:rsid w:val="00AD2E2C"/>
    <w:rsid w:val="00AE1C64"/>
    <w:rsid w:val="00AE1E70"/>
    <w:rsid w:val="00AE27E8"/>
    <w:rsid w:val="00AE7380"/>
    <w:rsid w:val="00AE76C9"/>
    <w:rsid w:val="00AF0272"/>
    <w:rsid w:val="00AF1A21"/>
    <w:rsid w:val="00AF2077"/>
    <w:rsid w:val="00AF2CE2"/>
    <w:rsid w:val="00B00F2A"/>
    <w:rsid w:val="00B029AF"/>
    <w:rsid w:val="00B02AC0"/>
    <w:rsid w:val="00B02E3B"/>
    <w:rsid w:val="00B03445"/>
    <w:rsid w:val="00B16A0A"/>
    <w:rsid w:val="00B21191"/>
    <w:rsid w:val="00B22B52"/>
    <w:rsid w:val="00B3191B"/>
    <w:rsid w:val="00B32F50"/>
    <w:rsid w:val="00B373A8"/>
    <w:rsid w:val="00B379B4"/>
    <w:rsid w:val="00B40CC7"/>
    <w:rsid w:val="00B42C9F"/>
    <w:rsid w:val="00B441BF"/>
    <w:rsid w:val="00B46F60"/>
    <w:rsid w:val="00B51358"/>
    <w:rsid w:val="00B5296F"/>
    <w:rsid w:val="00B576FC"/>
    <w:rsid w:val="00B608BA"/>
    <w:rsid w:val="00B63D9A"/>
    <w:rsid w:val="00B65602"/>
    <w:rsid w:val="00B65F1C"/>
    <w:rsid w:val="00B66C66"/>
    <w:rsid w:val="00B71048"/>
    <w:rsid w:val="00B71A8E"/>
    <w:rsid w:val="00B73081"/>
    <w:rsid w:val="00B758ED"/>
    <w:rsid w:val="00B77D07"/>
    <w:rsid w:val="00B814CC"/>
    <w:rsid w:val="00B81FFC"/>
    <w:rsid w:val="00B8319A"/>
    <w:rsid w:val="00B833C4"/>
    <w:rsid w:val="00B8366C"/>
    <w:rsid w:val="00B84C63"/>
    <w:rsid w:val="00B86F71"/>
    <w:rsid w:val="00B9313E"/>
    <w:rsid w:val="00B96571"/>
    <w:rsid w:val="00B972A6"/>
    <w:rsid w:val="00B97F74"/>
    <w:rsid w:val="00BA221F"/>
    <w:rsid w:val="00BA3274"/>
    <w:rsid w:val="00BA4E7D"/>
    <w:rsid w:val="00BA5505"/>
    <w:rsid w:val="00BA6D40"/>
    <w:rsid w:val="00BA7DB1"/>
    <w:rsid w:val="00BB21BF"/>
    <w:rsid w:val="00BB46F7"/>
    <w:rsid w:val="00BB7122"/>
    <w:rsid w:val="00BC016E"/>
    <w:rsid w:val="00BC4A52"/>
    <w:rsid w:val="00BC5266"/>
    <w:rsid w:val="00BC6903"/>
    <w:rsid w:val="00BD37A4"/>
    <w:rsid w:val="00BD437C"/>
    <w:rsid w:val="00BD46A4"/>
    <w:rsid w:val="00BD57D2"/>
    <w:rsid w:val="00BD68A5"/>
    <w:rsid w:val="00BE28A2"/>
    <w:rsid w:val="00BF28F4"/>
    <w:rsid w:val="00BF4F50"/>
    <w:rsid w:val="00BF796B"/>
    <w:rsid w:val="00C002B1"/>
    <w:rsid w:val="00C01417"/>
    <w:rsid w:val="00C028E9"/>
    <w:rsid w:val="00C033F6"/>
    <w:rsid w:val="00C04F31"/>
    <w:rsid w:val="00C131B4"/>
    <w:rsid w:val="00C13AE6"/>
    <w:rsid w:val="00C21E02"/>
    <w:rsid w:val="00C31230"/>
    <w:rsid w:val="00C318BE"/>
    <w:rsid w:val="00C3342B"/>
    <w:rsid w:val="00C3755E"/>
    <w:rsid w:val="00C44167"/>
    <w:rsid w:val="00C46040"/>
    <w:rsid w:val="00C515AD"/>
    <w:rsid w:val="00C52295"/>
    <w:rsid w:val="00C5429B"/>
    <w:rsid w:val="00C57EBB"/>
    <w:rsid w:val="00C61241"/>
    <w:rsid w:val="00C674A5"/>
    <w:rsid w:val="00C70E46"/>
    <w:rsid w:val="00C751D3"/>
    <w:rsid w:val="00C778B2"/>
    <w:rsid w:val="00C85648"/>
    <w:rsid w:val="00C86D32"/>
    <w:rsid w:val="00C906A0"/>
    <w:rsid w:val="00C941C7"/>
    <w:rsid w:val="00C95C1D"/>
    <w:rsid w:val="00C966EC"/>
    <w:rsid w:val="00CA1F36"/>
    <w:rsid w:val="00CA250F"/>
    <w:rsid w:val="00CA32AD"/>
    <w:rsid w:val="00CA57E6"/>
    <w:rsid w:val="00CB25E8"/>
    <w:rsid w:val="00CB2B31"/>
    <w:rsid w:val="00CC7439"/>
    <w:rsid w:val="00CD0269"/>
    <w:rsid w:val="00CD25F7"/>
    <w:rsid w:val="00CD3536"/>
    <w:rsid w:val="00CD5018"/>
    <w:rsid w:val="00CD57CA"/>
    <w:rsid w:val="00CE2D80"/>
    <w:rsid w:val="00CE2EC6"/>
    <w:rsid w:val="00CE3B61"/>
    <w:rsid w:val="00CE3C6B"/>
    <w:rsid w:val="00CE43BD"/>
    <w:rsid w:val="00CF256E"/>
    <w:rsid w:val="00CF55EE"/>
    <w:rsid w:val="00CF74A5"/>
    <w:rsid w:val="00CF7A8C"/>
    <w:rsid w:val="00D038EA"/>
    <w:rsid w:val="00D0528C"/>
    <w:rsid w:val="00D05431"/>
    <w:rsid w:val="00D0707C"/>
    <w:rsid w:val="00D10694"/>
    <w:rsid w:val="00D1084E"/>
    <w:rsid w:val="00D118C6"/>
    <w:rsid w:val="00D12236"/>
    <w:rsid w:val="00D15702"/>
    <w:rsid w:val="00D15ED7"/>
    <w:rsid w:val="00D20D3F"/>
    <w:rsid w:val="00D248CA"/>
    <w:rsid w:val="00D340A1"/>
    <w:rsid w:val="00D3417B"/>
    <w:rsid w:val="00D36221"/>
    <w:rsid w:val="00D4319A"/>
    <w:rsid w:val="00D43674"/>
    <w:rsid w:val="00D454BF"/>
    <w:rsid w:val="00D52459"/>
    <w:rsid w:val="00D54AAF"/>
    <w:rsid w:val="00D60976"/>
    <w:rsid w:val="00D63D02"/>
    <w:rsid w:val="00D655EE"/>
    <w:rsid w:val="00D70784"/>
    <w:rsid w:val="00D70E9C"/>
    <w:rsid w:val="00D71188"/>
    <w:rsid w:val="00D732E8"/>
    <w:rsid w:val="00D75AE5"/>
    <w:rsid w:val="00D76A2A"/>
    <w:rsid w:val="00D76F4E"/>
    <w:rsid w:val="00D853F0"/>
    <w:rsid w:val="00D86BC9"/>
    <w:rsid w:val="00D876A5"/>
    <w:rsid w:val="00D90125"/>
    <w:rsid w:val="00D90C98"/>
    <w:rsid w:val="00D96377"/>
    <w:rsid w:val="00DA005E"/>
    <w:rsid w:val="00DA3007"/>
    <w:rsid w:val="00DB1766"/>
    <w:rsid w:val="00DB17C9"/>
    <w:rsid w:val="00DB2186"/>
    <w:rsid w:val="00DB54D3"/>
    <w:rsid w:val="00DB66EA"/>
    <w:rsid w:val="00DC41F2"/>
    <w:rsid w:val="00DC687B"/>
    <w:rsid w:val="00DC69CD"/>
    <w:rsid w:val="00DD0FB4"/>
    <w:rsid w:val="00DD17BB"/>
    <w:rsid w:val="00DD6A61"/>
    <w:rsid w:val="00DD6C20"/>
    <w:rsid w:val="00DE0867"/>
    <w:rsid w:val="00DE0AA3"/>
    <w:rsid w:val="00DE1B79"/>
    <w:rsid w:val="00DE5B8B"/>
    <w:rsid w:val="00DE614A"/>
    <w:rsid w:val="00DF14BB"/>
    <w:rsid w:val="00DF17C1"/>
    <w:rsid w:val="00DF3B10"/>
    <w:rsid w:val="00DF3F6F"/>
    <w:rsid w:val="00DF48DF"/>
    <w:rsid w:val="00E00007"/>
    <w:rsid w:val="00E003A6"/>
    <w:rsid w:val="00E02E14"/>
    <w:rsid w:val="00E03C27"/>
    <w:rsid w:val="00E06FAC"/>
    <w:rsid w:val="00E071E3"/>
    <w:rsid w:val="00E076C8"/>
    <w:rsid w:val="00E07F62"/>
    <w:rsid w:val="00E1023C"/>
    <w:rsid w:val="00E16D5D"/>
    <w:rsid w:val="00E21976"/>
    <w:rsid w:val="00E240A5"/>
    <w:rsid w:val="00E25718"/>
    <w:rsid w:val="00E26396"/>
    <w:rsid w:val="00E26917"/>
    <w:rsid w:val="00E27827"/>
    <w:rsid w:val="00E32D3E"/>
    <w:rsid w:val="00E41382"/>
    <w:rsid w:val="00E432BA"/>
    <w:rsid w:val="00E57912"/>
    <w:rsid w:val="00E57CBA"/>
    <w:rsid w:val="00E60D41"/>
    <w:rsid w:val="00E63313"/>
    <w:rsid w:val="00E65CD6"/>
    <w:rsid w:val="00E709EC"/>
    <w:rsid w:val="00E71FEB"/>
    <w:rsid w:val="00E72487"/>
    <w:rsid w:val="00E77A87"/>
    <w:rsid w:val="00E80535"/>
    <w:rsid w:val="00E826FE"/>
    <w:rsid w:val="00E84CF7"/>
    <w:rsid w:val="00E8556D"/>
    <w:rsid w:val="00E91C15"/>
    <w:rsid w:val="00E95145"/>
    <w:rsid w:val="00EA1CBB"/>
    <w:rsid w:val="00EA681A"/>
    <w:rsid w:val="00EB0F26"/>
    <w:rsid w:val="00EB6710"/>
    <w:rsid w:val="00EB6ADC"/>
    <w:rsid w:val="00EB6C48"/>
    <w:rsid w:val="00EC5223"/>
    <w:rsid w:val="00ED1617"/>
    <w:rsid w:val="00ED4596"/>
    <w:rsid w:val="00ED659E"/>
    <w:rsid w:val="00EE220D"/>
    <w:rsid w:val="00EE6F0F"/>
    <w:rsid w:val="00EF2E5E"/>
    <w:rsid w:val="00EF32EE"/>
    <w:rsid w:val="00F01A87"/>
    <w:rsid w:val="00F03400"/>
    <w:rsid w:val="00F05299"/>
    <w:rsid w:val="00F11AF6"/>
    <w:rsid w:val="00F15336"/>
    <w:rsid w:val="00F15809"/>
    <w:rsid w:val="00F16A97"/>
    <w:rsid w:val="00F1717D"/>
    <w:rsid w:val="00F17E64"/>
    <w:rsid w:val="00F211EF"/>
    <w:rsid w:val="00F22F9F"/>
    <w:rsid w:val="00F24AC9"/>
    <w:rsid w:val="00F26A1A"/>
    <w:rsid w:val="00F26C26"/>
    <w:rsid w:val="00F3183E"/>
    <w:rsid w:val="00F31B44"/>
    <w:rsid w:val="00F32001"/>
    <w:rsid w:val="00F321F7"/>
    <w:rsid w:val="00F34700"/>
    <w:rsid w:val="00F34ABD"/>
    <w:rsid w:val="00F34DF0"/>
    <w:rsid w:val="00F40C7A"/>
    <w:rsid w:val="00F41377"/>
    <w:rsid w:val="00F4175A"/>
    <w:rsid w:val="00F42F4C"/>
    <w:rsid w:val="00F430EA"/>
    <w:rsid w:val="00F436EA"/>
    <w:rsid w:val="00F44B15"/>
    <w:rsid w:val="00F44C87"/>
    <w:rsid w:val="00F472D2"/>
    <w:rsid w:val="00F47A77"/>
    <w:rsid w:val="00F50A34"/>
    <w:rsid w:val="00F50CF9"/>
    <w:rsid w:val="00F56DB7"/>
    <w:rsid w:val="00F57C93"/>
    <w:rsid w:val="00F60363"/>
    <w:rsid w:val="00F61B3F"/>
    <w:rsid w:val="00F77225"/>
    <w:rsid w:val="00F8037F"/>
    <w:rsid w:val="00F82F50"/>
    <w:rsid w:val="00F86233"/>
    <w:rsid w:val="00F909E4"/>
    <w:rsid w:val="00F92E64"/>
    <w:rsid w:val="00F95F49"/>
    <w:rsid w:val="00F96F04"/>
    <w:rsid w:val="00FA009A"/>
    <w:rsid w:val="00FA0227"/>
    <w:rsid w:val="00FA2CC3"/>
    <w:rsid w:val="00FA3349"/>
    <w:rsid w:val="00FA48CA"/>
    <w:rsid w:val="00FB378B"/>
    <w:rsid w:val="00FB4A56"/>
    <w:rsid w:val="00FB7E8F"/>
    <w:rsid w:val="00FC04F4"/>
    <w:rsid w:val="00FD0CE9"/>
    <w:rsid w:val="00FD19EA"/>
    <w:rsid w:val="00FD2621"/>
    <w:rsid w:val="00FD2E74"/>
    <w:rsid w:val="00FD5885"/>
    <w:rsid w:val="00FD6418"/>
    <w:rsid w:val="00FE2288"/>
    <w:rsid w:val="00FE350B"/>
    <w:rsid w:val="00FF20B6"/>
    <w:rsid w:val="00FF3A62"/>
    <w:rsid w:val="00FF4959"/>
    <w:rsid w:val="01022F0B"/>
    <w:rsid w:val="010C29B1"/>
    <w:rsid w:val="01107275"/>
    <w:rsid w:val="011E6C24"/>
    <w:rsid w:val="01222BBD"/>
    <w:rsid w:val="012549F6"/>
    <w:rsid w:val="01294800"/>
    <w:rsid w:val="01300DD6"/>
    <w:rsid w:val="01501F5A"/>
    <w:rsid w:val="0151010A"/>
    <w:rsid w:val="015C10FE"/>
    <w:rsid w:val="015E2893"/>
    <w:rsid w:val="01730582"/>
    <w:rsid w:val="01744E0F"/>
    <w:rsid w:val="01764351"/>
    <w:rsid w:val="01852C1F"/>
    <w:rsid w:val="018C61F9"/>
    <w:rsid w:val="018E4292"/>
    <w:rsid w:val="01A2474C"/>
    <w:rsid w:val="01A27EF9"/>
    <w:rsid w:val="01A36E2C"/>
    <w:rsid w:val="01B9706F"/>
    <w:rsid w:val="01BF7DF3"/>
    <w:rsid w:val="01C269B8"/>
    <w:rsid w:val="01CC2B48"/>
    <w:rsid w:val="01CE761F"/>
    <w:rsid w:val="01D3177D"/>
    <w:rsid w:val="01D33C46"/>
    <w:rsid w:val="01D743EA"/>
    <w:rsid w:val="01D74C82"/>
    <w:rsid w:val="01D839D7"/>
    <w:rsid w:val="01DA03A5"/>
    <w:rsid w:val="01DB17BF"/>
    <w:rsid w:val="01DB73A1"/>
    <w:rsid w:val="01E21263"/>
    <w:rsid w:val="01E74ACC"/>
    <w:rsid w:val="01F123E2"/>
    <w:rsid w:val="01F24A0A"/>
    <w:rsid w:val="01FB332C"/>
    <w:rsid w:val="01FD609D"/>
    <w:rsid w:val="01FF3BC3"/>
    <w:rsid w:val="020436C8"/>
    <w:rsid w:val="02054164"/>
    <w:rsid w:val="020B5907"/>
    <w:rsid w:val="020F3C0F"/>
    <w:rsid w:val="02287085"/>
    <w:rsid w:val="02313B67"/>
    <w:rsid w:val="02327542"/>
    <w:rsid w:val="02377C38"/>
    <w:rsid w:val="023B080D"/>
    <w:rsid w:val="0243169C"/>
    <w:rsid w:val="02564464"/>
    <w:rsid w:val="02627BEC"/>
    <w:rsid w:val="026305F6"/>
    <w:rsid w:val="02684E36"/>
    <w:rsid w:val="02734C09"/>
    <w:rsid w:val="027802CB"/>
    <w:rsid w:val="028440C8"/>
    <w:rsid w:val="029A7D5B"/>
    <w:rsid w:val="029E0DBC"/>
    <w:rsid w:val="029E162E"/>
    <w:rsid w:val="02AD1C72"/>
    <w:rsid w:val="02B01361"/>
    <w:rsid w:val="02B24378"/>
    <w:rsid w:val="02C249CE"/>
    <w:rsid w:val="02C83E19"/>
    <w:rsid w:val="02CE3596"/>
    <w:rsid w:val="02CE7C34"/>
    <w:rsid w:val="02D90FB5"/>
    <w:rsid w:val="02DB623C"/>
    <w:rsid w:val="02E007F0"/>
    <w:rsid w:val="02E027B2"/>
    <w:rsid w:val="02E9762E"/>
    <w:rsid w:val="02F013CC"/>
    <w:rsid w:val="02F075CD"/>
    <w:rsid w:val="02F4747D"/>
    <w:rsid w:val="02F7254B"/>
    <w:rsid w:val="02F74741"/>
    <w:rsid w:val="02FA3FC8"/>
    <w:rsid w:val="02FE0D09"/>
    <w:rsid w:val="030955B5"/>
    <w:rsid w:val="03111EE8"/>
    <w:rsid w:val="03121FD6"/>
    <w:rsid w:val="03123DCA"/>
    <w:rsid w:val="03191B9F"/>
    <w:rsid w:val="031A4A2D"/>
    <w:rsid w:val="031E5FA4"/>
    <w:rsid w:val="032D2E0A"/>
    <w:rsid w:val="032E56B8"/>
    <w:rsid w:val="03376693"/>
    <w:rsid w:val="033809E6"/>
    <w:rsid w:val="03407155"/>
    <w:rsid w:val="034441FB"/>
    <w:rsid w:val="0345174F"/>
    <w:rsid w:val="03531CD4"/>
    <w:rsid w:val="03585621"/>
    <w:rsid w:val="036162A7"/>
    <w:rsid w:val="0365214C"/>
    <w:rsid w:val="0365296E"/>
    <w:rsid w:val="03723CC1"/>
    <w:rsid w:val="037874D2"/>
    <w:rsid w:val="037A77E4"/>
    <w:rsid w:val="03814A09"/>
    <w:rsid w:val="039111EC"/>
    <w:rsid w:val="039358E7"/>
    <w:rsid w:val="0397416D"/>
    <w:rsid w:val="03997D96"/>
    <w:rsid w:val="039E0D35"/>
    <w:rsid w:val="03A32C74"/>
    <w:rsid w:val="03A53B1E"/>
    <w:rsid w:val="03A743E3"/>
    <w:rsid w:val="03AB2CCA"/>
    <w:rsid w:val="03AD47EF"/>
    <w:rsid w:val="03B03D2A"/>
    <w:rsid w:val="03B24C65"/>
    <w:rsid w:val="03B30066"/>
    <w:rsid w:val="03B92578"/>
    <w:rsid w:val="03C11A23"/>
    <w:rsid w:val="03C74FCB"/>
    <w:rsid w:val="03CF3A69"/>
    <w:rsid w:val="03D40D48"/>
    <w:rsid w:val="03E02B87"/>
    <w:rsid w:val="03E347C8"/>
    <w:rsid w:val="04074A12"/>
    <w:rsid w:val="0409748A"/>
    <w:rsid w:val="040C25C7"/>
    <w:rsid w:val="040D6B74"/>
    <w:rsid w:val="041713BD"/>
    <w:rsid w:val="041C6890"/>
    <w:rsid w:val="041E22FB"/>
    <w:rsid w:val="0420662C"/>
    <w:rsid w:val="042C0EBC"/>
    <w:rsid w:val="04340045"/>
    <w:rsid w:val="04370648"/>
    <w:rsid w:val="043A2D0D"/>
    <w:rsid w:val="044572C4"/>
    <w:rsid w:val="0447246C"/>
    <w:rsid w:val="044D262C"/>
    <w:rsid w:val="04562745"/>
    <w:rsid w:val="04583DF0"/>
    <w:rsid w:val="045A316C"/>
    <w:rsid w:val="045E771B"/>
    <w:rsid w:val="046557E1"/>
    <w:rsid w:val="04781FA9"/>
    <w:rsid w:val="04793D73"/>
    <w:rsid w:val="047E2A1A"/>
    <w:rsid w:val="0480570D"/>
    <w:rsid w:val="04846602"/>
    <w:rsid w:val="048700C0"/>
    <w:rsid w:val="048B571B"/>
    <w:rsid w:val="04901D8D"/>
    <w:rsid w:val="049A07BE"/>
    <w:rsid w:val="04A27FDA"/>
    <w:rsid w:val="04A43DA0"/>
    <w:rsid w:val="04AA2135"/>
    <w:rsid w:val="04B1564E"/>
    <w:rsid w:val="04B61621"/>
    <w:rsid w:val="04B769D7"/>
    <w:rsid w:val="04B87FED"/>
    <w:rsid w:val="04C2567F"/>
    <w:rsid w:val="04C2712A"/>
    <w:rsid w:val="04D207CD"/>
    <w:rsid w:val="04D330E5"/>
    <w:rsid w:val="04F419D9"/>
    <w:rsid w:val="050304AB"/>
    <w:rsid w:val="05191440"/>
    <w:rsid w:val="052B02ED"/>
    <w:rsid w:val="05307BDA"/>
    <w:rsid w:val="05335119"/>
    <w:rsid w:val="0539373A"/>
    <w:rsid w:val="053D609E"/>
    <w:rsid w:val="053E041F"/>
    <w:rsid w:val="0548762F"/>
    <w:rsid w:val="05515FC0"/>
    <w:rsid w:val="05524952"/>
    <w:rsid w:val="05581062"/>
    <w:rsid w:val="05620792"/>
    <w:rsid w:val="05630300"/>
    <w:rsid w:val="056326BB"/>
    <w:rsid w:val="05693CA3"/>
    <w:rsid w:val="05711801"/>
    <w:rsid w:val="057448C8"/>
    <w:rsid w:val="057A27C7"/>
    <w:rsid w:val="058A123E"/>
    <w:rsid w:val="058A6650"/>
    <w:rsid w:val="0590720B"/>
    <w:rsid w:val="05962A91"/>
    <w:rsid w:val="059759A4"/>
    <w:rsid w:val="059E3928"/>
    <w:rsid w:val="059F744A"/>
    <w:rsid w:val="05A37443"/>
    <w:rsid w:val="05A57236"/>
    <w:rsid w:val="05A67FFD"/>
    <w:rsid w:val="05A80EDE"/>
    <w:rsid w:val="05A97A27"/>
    <w:rsid w:val="05AD1B88"/>
    <w:rsid w:val="05B20D17"/>
    <w:rsid w:val="05B41FB6"/>
    <w:rsid w:val="05C018BB"/>
    <w:rsid w:val="05C25082"/>
    <w:rsid w:val="05D2722E"/>
    <w:rsid w:val="05D312F7"/>
    <w:rsid w:val="05DE099B"/>
    <w:rsid w:val="05DE28A5"/>
    <w:rsid w:val="05DE61E6"/>
    <w:rsid w:val="05E7509A"/>
    <w:rsid w:val="05EA2DDC"/>
    <w:rsid w:val="05F36FEA"/>
    <w:rsid w:val="05FB7BD5"/>
    <w:rsid w:val="05FD54B1"/>
    <w:rsid w:val="05FF1CAF"/>
    <w:rsid w:val="06076631"/>
    <w:rsid w:val="060E349D"/>
    <w:rsid w:val="060E420B"/>
    <w:rsid w:val="06191AF2"/>
    <w:rsid w:val="061A5470"/>
    <w:rsid w:val="061B0D38"/>
    <w:rsid w:val="061C2784"/>
    <w:rsid w:val="061C58CA"/>
    <w:rsid w:val="06224324"/>
    <w:rsid w:val="06282720"/>
    <w:rsid w:val="062E504E"/>
    <w:rsid w:val="063A671F"/>
    <w:rsid w:val="063B4611"/>
    <w:rsid w:val="063E2D27"/>
    <w:rsid w:val="06492465"/>
    <w:rsid w:val="06494231"/>
    <w:rsid w:val="064A250A"/>
    <w:rsid w:val="06534911"/>
    <w:rsid w:val="065B3FAA"/>
    <w:rsid w:val="065F3701"/>
    <w:rsid w:val="06647B1C"/>
    <w:rsid w:val="067803E8"/>
    <w:rsid w:val="06856661"/>
    <w:rsid w:val="06897406"/>
    <w:rsid w:val="06980432"/>
    <w:rsid w:val="069C40D7"/>
    <w:rsid w:val="06A6511C"/>
    <w:rsid w:val="06A7550A"/>
    <w:rsid w:val="06A82522"/>
    <w:rsid w:val="06AB60C8"/>
    <w:rsid w:val="06B331CE"/>
    <w:rsid w:val="06B77234"/>
    <w:rsid w:val="06B83BA4"/>
    <w:rsid w:val="06C13D0E"/>
    <w:rsid w:val="06C307C4"/>
    <w:rsid w:val="06DB0879"/>
    <w:rsid w:val="06E03298"/>
    <w:rsid w:val="06E2495C"/>
    <w:rsid w:val="06E635A4"/>
    <w:rsid w:val="06E87D64"/>
    <w:rsid w:val="06EB5E68"/>
    <w:rsid w:val="06F90E2F"/>
    <w:rsid w:val="06F94E62"/>
    <w:rsid w:val="0701218C"/>
    <w:rsid w:val="070621C2"/>
    <w:rsid w:val="070B0FF5"/>
    <w:rsid w:val="070F1F9E"/>
    <w:rsid w:val="07124399"/>
    <w:rsid w:val="07131B19"/>
    <w:rsid w:val="0714747C"/>
    <w:rsid w:val="07312E33"/>
    <w:rsid w:val="073459FA"/>
    <w:rsid w:val="07375BAD"/>
    <w:rsid w:val="07381BED"/>
    <w:rsid w:val="07433F90"/>
    <w:rsid w:val="074F2BFE"/>
    <w:rsid w:val="0758646B"/>
    <w:rsid w:val="07623905"/>
    <w:rsid w:val="076B1340"/>
    <w:rsid w:val="07721AC1"/>
    <w:rsid w:val="077872C3"/>
    <w:rsid w:val="077F4E34"/>
    <w:rsid w:val="0788396A"/>
    <w:rsid w:val="078A2181"/>
    <w:rsid w:val="078D0738"/>
    <w:rsid w:val="078D539D"/>
    <w:rsid w:val="078F4B1A"/>
    <w:rsid w:val="07930CCA"/>
    <w:rsid w:val="07A33B11"/>
    <w:rsid w:val="07AA2823"/>
    <w:rsid w:val="07AB768B"/>
    <w:rsid w:val="07AF3B46"/>
    <w:rsid w:val="07B45B90"/>
    <w:rsid w:val="07B66B99"/>
    <w:rsid w:val="07BC0ED6"/>
    <w:rsid w:val="07C05BA3"/>
    <w:rsid w:val="07C06759"/>
    <w:rsid w:val="07C23241"/>
    <w:rsid w:val="07C87D9F"/>
    <w:rsid w:val="07D02EBE"/>
    <w:rsid w:val="07D30EF7"/>
    <w:rsid w:val="07DC4363"/>
    <w:rsid w:val="07DF70AF"/>
    <w:rsid w:val="07E515DE"/>
    <w:rsid w:val="07EB0B16"/>
    <w:rsid w:val="08030185"/>
    <w:rsid w:val="08053BC5"/>
    <w:rsid w:val="080B2B96"/>
    <w:rsid w:val="080C528C"/>
    <w:rsid w:val="081A73BF"/>
    <w:rsid w:val="082A60C7"/>
    <w:rsid w:val="08395955"/>
    <w:rsid w:val="083E6A3A"/>
    <w:rsid w:val="084064B5"/>
    <w:rsid w:val="0842490D"/>
    <w:rsid w:val="084C38DA"/>
    <w:rsid w:val="084F6F27"/>
    <w:rsid w:val="08545DC6"/>
    <w:rsid w:val="0857466A"/>
    <w:rsid w:val="085B1D6F"/>
    <w:rsid w:val="085C47BC"/>
    <w:rsid w:val="085E1E5B"/>
    <w:rsid w:val="085F5EC1"/>
    <w:rsid w:val="08601134"/>
    <w:rsid w:val="08617442"/>
    <w:rsid w:val="08797AC4"/>
    <w:rsid w:val="0882554E"/>
    <w:rsid w:val="08834CBD"/>
    <w:rsid w:val="089D6E4A"/>
    <w:rsid w:val="089F7EAE"/>
    <w:rsid w:val="08A027B5"/>
    <w:rsid w:val="08A81D5A"/>
    <w:rsid w:val="08B01733"/>
    <w:rsid w:val="08B25F68"/>
    <w:rsid w:val="08BA7837"/>
    <w:rsid w:val="08BB45BC"/>
    <w:rsid w:val="08C2119C"/>
    <w:rsid w:val="08C23B9D"/>
    <w:rsid w:val="08C72D6D"/>
    <w:rsid w:val="08D50718"/>
    <w:rsid w:val="08D80DA9"/>
    <w:rsid w:val="08E04DEB"/>
    <w:rsid w:val="08E248B2"/>
    <w:rsid w:val="08F65D48"/>
    <w:rsid w:val="09025594"/>
    <w:rsid w:val="090917CB"/>
    <w:rsid w:val="090A1354"/>
    <w:rsid w:val="090E2E19"/>
    <w:rsid w:val="09150170"/>
    <w:rsid w:val="091B1C37"/>
    <w:rsid w:val="091E0B49"/>
    <w:rsid w:val="09202F40"/>
    <w:rsid w:val="092273DB"/>
    <w:rsid w:val="0927789C"/>
    <w:rsid w:val="09287EA3"/>
    <w:rsid w:val="09314C8B"/>
    <w:rsid w:val="09322AD0"/>
    <w:rsid w:val="09331E92"/>
    <w:rsid w:val="0947052E"/>
    <w:rsid w:val="0949062C"/>
    <w:rsid w:val="09493D9D"/>
    <w:rsid w:val="094E3A54"/>
    <w:rsid w:val="09501E3A"/>
    <w:rsid w:val="09556D81"/>
    <w:rsid w:val="09682202"/>
    <w:rsid w:val="096B0B0E"/>
    <w:rsid w:val="096E3B0E"/>
    <w:rsid w:val="096F371F"/>
    <w:rsid w:val="097747A9"/>
    <w:rsid w:val="097A7FD3"/>
    <w:rsid w:val="097C01EF"/>
    <w:rsid w:val="097D1872"/>
    <w:rsid w:val="097E75B1"/>
    <w:rsid w:val="09802536"/>
    <w:rsid w:val="09862E1C"/>
    <w:rsid w:val="098643B1"/>
    <w:rsid w:val="09943A41"/>
    <w:rsid w:val="09985297"/>
    <w:rsid w:val="099C176B"/>
    <w:rsid w:val="09A25FAB"/>
    <w:rsid w:val="09B24825"/>
    <w:rsid w:val="09B71F02"/>
    <w:rsid w:val="09BE3B00"/>
    <w:rsid w:val="09C35825"/>
    <w:rsid w:val="09C51BCC"/>
    <w:rsid w:val="09CC1560"/>
    <w:rsid w:val="09CC6A2C"/>
    <w:rsid w:val="09D36692"/>
    <w:rsid w:val="09D92F4C"/>
    <w:rsid w:val="09E03503"/>
    <w:rsid w:val="09E74B89"/>
    <w:rsid w:val="09F521D0"/>
    <w:rsid w:val="09F9091A"/>
    <w:rsid w:val="09FA4CB6"/>
    <w:rsid w:val="0A014251"/>
    <w:rsid w:val="0A073F5D"/>
    <w:rsid w:val="0A09616A"/>
    <w:rsid w:val="0A1D6FB4"/>
    <w:rsid w:val="0A203DC0"/>
    <w:rsid w:val="0A350C7E"/>
    <w:rsid w:val="0A381389"/>
    <w:rsid w:val="0A3B199F"/>
    <w:rsid w:val="0A3F7640"/>
    <w:rsid w:val="0A4344D2"/>
    <w:rsid w:val="0A4B0D3A"/>
    <w:rsid w:val="0A4B42D6"/>
    <w:rsid w:val="0A4C14CC"/>
    <w:rsid w:val="0A5534BB"/>
    <w:rsid w:val="0A58625C"/>
    <w:rsid w:val="0A5B71B8"/>
    <w:rsid w:val="0A627494"/>
    <w:rsid w:val="0A66348B"/>
    <w:rsid w:val="0A663566"/>
    <w:rsid w:val="0A6842D0"/>
    <w:rsid w:val="0A753EBE"/>
    <w:rsid w:val="0A761262"/>
    <w:rsid w:val="0A787EE9"/>
    <w:rsid w:val="0A79472F"/>
    <w:rsid w:val="0A796327"/>
    <w:rsid w:val="0A9F2E7E"/>
    <w:rsid w:val="0A9F63BE"/>
    <w:rsid w:val="0AA07F0D"/>
    <w:rsid w:val="0AA22F6C"/>
    <w:rsid w:val="0AA36F59"/>
    <w:rsid w:val="0AD05EED"/>
    <w:rsid w:val="0AD10D35"/>
    <w:rsid w:val="0AD2739A"/>
    <w:rsid w:val="0AE215C5"/>
    <w:rsid w:val="0AE350BA"/>
    <w:rsid w:val="0AE3727E"/>
    <w:rsid w:val="0AF97F07"/>
    <w:rsid w:val="0AFD5749"/>
    <w:rsid w:val="0AFE703D"/>
    <w:rsid w:val="0B001553"/>
    <w:rsid w:val="0B040757"/>
    <w:rsid w:val="0B044935"/>
    <w:rsid w:val="0B063ABE"/>
    <w:rsid w:val="0B0D2AF8"/>
    <w:rsid w:val="0B112EE0"/>
    <w:rsid w:val="0B227786"/>
    <w:rsid w:val="0B305EA1"/>
    <w:rsid w:val="0B3E049F"/>
    <w:rsid w:val="0B42177D"/>
    <w:rsid w:val="0B46636B"/>
    <w:rsid w:val="0B474B61"/>
    <w:rsid w:val="0B4779F6"/>
    <w:rsid w:val="0B4B7548"/>
    <w:rsid w:val="0B537AD0"/>
    <w:rsid w:val="0B5779FC"/>
    <w:rsid w:val="0B6721FA"/>
    <w:rsid w:val="0B7E67A9"/>
    <w:rsid w:val="0B853A6F"/>
    <w:rsid w:val="0B864A5C"/>
    <w:rsid w:val="0B8947B3"/>
    <w:rsid w:val="0B8A2674"/>
    <w:rsid w:val="0B8B2178"/>
    <w:rsid w:val="0B923CFA"/>
    <w:rsid w:val="0B95160A"/>
    <w:rsid w:val="0BA64083"/>
    <w:rsid w:val="0BA74E9D"/>
    <w:rsid w:val="0BA86857"/>
    <w:rsid w:val="0BA94BA0"/>
    <w:rsid w:val="0BAA5D40"/>
    <w:rsid w:val="0BAB7021"/>
    <w:rsid w:val="0BB74CD2"/>
    <w:rsid w:val="0BC51F38"/>
    <w:rsid w:val="0BC96FF0"/>
    <w:rsid w:val="0BD92628"/>
    <w:rsid w:val="0BE72595"/>
    <w:rsid w:val="0BEC3B5B"/>
    <w:rsid w:val="0BEF2EFA"/>
    <w:rsid w:val="0BF43CA7"/>
    <w:rsid w:val="0BF45947"/>
    <w:rsid w:val="0BF85EAE"/>
    <w:rsid w:val="0BFF33DE"/>
    <w:rsid w:val="0BFF3FC2"/>
    <w:rsid w:val="0C0878A2"/>
    <w:rsid w:val="0C0911DF"/>
    <w:rsid w:val="0C112237"/>
    <w:rsid w:val="0C1B456F"/>
    <w:rsid w:val="0C264442"/>
    <w:rsid w:val="0C2836AA"/>
    <w:rsid w:val="0C297FFB"/>
    <w:rsid w:val="0C2B4AAC"/>
    <w:rsid w:val="0C2F50E5"/>
    <w:rsid w:val="0C3B0802"/>
    <w:rsid w:val="0C3C447E"/>
    <w:rsid w:val="0C4D1C6B"/>
    <w:rsid w:val="0C604CA6"/>
    <w:rsid w:val="0C671960"/>
    <w:rsid w:val="0C730D8C"/>
    <w:rsid w:val="0C7C237F"/>
    <w:rsid w:val="0C7D22B4"/>
    <w:rsid w:val="0C7D4175"/>
    <w:rsid w:val="0C8018D1"/>
    <w:rsid w:val="0C927B57"/>
    <w:rsid w:val="0C98463C"/>
    <w:rsid w:val="0CA45EB5"/>
    <w:rsid w:val="0CAD1B39"/>
    <w:rsid w:val="0CB93B5D"/>
    <w:rsid w:val="0CCE5921"/>
    <w:rsid w:val="0CD43E9E"/>
    <w:rsid w:val="0CD52889"/>
    <w:rsid w:val="0CD96ABD"/>
    <w:rsid w:val="0CDB367E"/>
    <w:rsid w:val="0CDB5BFB"/>
    <w:rsid w:val="0CDD0FA5"/>
    <w:rsid w:val="0CE02938"/>
    <w:rsid w:val="0CE455A7"/>
    <w:rsid w:val="0CE7697F"/>
    <w:rsid w:val="0CE77B01"/>
    <w:rsid w:val="0D0064C9"/>
    <w:rsid w:val="0D021786"/>
    <w:rsid w:val="0D053D8F"/>
    <w:rsid w:val="0D0F5D84"/>
    <w:rsid w:val="0D107438"/>
    <w:rsid w:val="0D183660"/>
    <w:rsid w:val="0D3321B0"/>
    <w:rsid w:val="0D3B2ABF"/>
    <w:rsid w:val="0D3D01E8"/>
    <w:rsid w:val="0D3E0B8C"/>
    <w:rsid w:val="0D447C0A"/>
    <w:rsid w:val="0D5154EF"/>
    <w:rsid w:val="0D5739D2"/>
    <w:rsid w:val="0D6328CB"/>
    <w:rsid w:val="0D743671"/>
    <w:rsid w:val="0D7A2EC3"/>
    <w:rsid w:val="0D7D65C4"/>
    <w:rsid w:val="0D892B34"/>
    <w:rsid w:val="0DA33A08"/>
    <w:rsid w:val="0DA34D83"/>
    <w:rsid w:val="0DAA75CF"/>
    <w:rsid w:val="0DAC7896"/>
    <w:rsid w:val="0DAD15D3"/>
    <w:rsid w:val="0DAE46EF"/>
    <w:rsid w:val="0DB62ACD"/>
    <w:rsid w:val="0DB82A21"/>
    <w:rsid w:val="0DBA4E41"/>
    <w:rsid w:val="0DBF10EF"/>
    <w:rsid w:val="0DC37F29"/>
    <w:rsid w:val="0DCD042D"/>
    <w:rsid w:val="0DCE3F43"/>
    <w:rsid w:val="0DD95C10"/>
    <w:rsid w:val="0DDC59AD"/>
    <w:rsid w:val="0DE26FF0"/>
    <w:rsid w:val="0DE91C73"/>
    <w:rsid w:val="0DEF7B1D"/>
    <w:rsid w:val="0DF90060"/>
    <w:rsid w:val="0DFC3329"/>
    <w:rsid w:val="0E0101E3"/>
    <w:rsid w:val="0E012B01"/>
    <w:rsid w:val="0E021C8F"/>
    <w:rsid w:val="0E06646B"/>
    <w:rsid w:val="0E08079C"/>
    <w:rsid w:val="0E0F6FD6"/>
    <w:rsid w:val="0E1216AC"/>
    <w:rsid w:val="0E143183"/>
    <w:rsid w:val="0E19439D"/>
    <w:rsid w:val="0E1A1D85"/>
    <w:rsid w:val="0E1D0B6A"/>
    <w:rsid w:val="0E220EA9"/>
    <w:rsid w:val="0E2D6746"/>
    <w:rsid w:val="0E2E0D88"/>
    <w:rsid w:val="0E2E5FA4"/>
    <w:rsid w:val="0E3048AE"/>
    <w:rsid w:val="0E39552D"/>
    <w:rsid w:val="0E3F23D8"/>
    <w:rsid w:val="0E415A4C"/>
    <w:rsid w:val="0E4646A9"/>
    <w:rsid w:val="0E542F35"/>
    <w:rsid w:val="0E5C1D08"/>
    <w:rsid w:val="0E6B7C7D"/>
    <w:rsid w:val="0E707BF7"/>
    <w:rsid w:val="0E714620"/>
    <w:rsid w:val="0E74188B"/>
    <w:rsid w:val="0E7E3A23"/>
    <w:rsid w:val="0E7F299B"/>
    <w:rsid w:val="0E8026D1"/>
    <w:rsid w:val="0E81658F"/>
    <w:rsid w:val="0E8451BE"/>
    <w:rsid w:val="0E8A31D3"/>
    <w:rsid w:val="0E99714E"/>
    <w:rsid w:val="0EAB0AC9"/>
    <w:rsid w:val="0EB2331C"/>
    <w:rsid w:val="0EB3472A"/>
    <w:rsid w:val="0EBD11A5"/>
    <w:rsid w:val="0EC066BF"/>
    <w:rsid w:val="0ECA6E6A"/>
    <w:rsid w:val="0ECC1320"/>
    <w:rsid w:val="0ED71EF2"/>
    <w:rsid w:val="0ED7339A"/>
    <w:rsid w:val="0ED9782D"/>
    <w:rsid w:val="0EEF446D"/>
    <w:rsid w:val="0EF01931"/>
    <w:rsid w:val="0EF25FFB"/>
    <w:rsid w:val="0EF61345"/>
    <w:rsid w:val="0EFA6F8E"/>
    <w:rsid w:val="0F034DA7"/>
    <w:rsid w:val="0F0C70ED"/>
    <w:rsid w:val="0F0D130D"/>
    <w:rsid w:val="0F0E38A6"/>
    <w:rsid w:val="0F1C41AE"/>
    <w:rsid w:val="0F317386"/>
    <w:rsid w:val="0F3C1DA4"/>
    <w:rsid w:val="0F3D73E6"/>
    <w:rsid w:val="0F435DE8"/>
    <w:rsid w:val="0F492922"/>
    <w:rsid w:val="0F504A75"/>
    <w:rsid w:val="0F5D017B"/>
    <w:rsid w:val="0F717E7B"/>
    <w:rsid w:val="0F7242E2"/>
    <w:rsid w:val="0F782842"/>
    <w:rsid w:val="0F7D6859"/>
    <w:rsid w:val="0F824086"/>
    <w:rsid w:val="0F87472E"/>
    <w:rsid w:val="0F9F1332"/>
    <w:rsid w:val="0FA5128A"/>
    <w:rsid w:val="0FA62525"/>
    <w:rsid w:val="0FA92C3D"/>
    <w:rsid w:val="0FB04764"/>
    <w:rsid w:val="0FBC1FAD"/>
    <w:rsid w:val="0FC01965"/>
    <w:rsid w:val="0FC1070A"/>
    <w:rsid w:val="0FC47597"/>
    <w:rsid w:val="0FCF23A3"/>
    <w:rsid w:val="0FD23122"/>
    <w:rsid w:val="0FD6247D"/>
    <w:rsid w:val="0FE3476E"/>
    <w:rsid w:val="0FE41C0A"/>
    <w:rsid w:val="0FE75BEF"/>
    <w:rsid w:val="0FF33019"/>
    <w:rsid w:val="10073DFA"/>
    <w:rsid w:val="100827DD"/>
    <w:rsid w:val="101630CE"/>
    <w:rsid w:val="1017669F"/>
    <w:rsid w:val="10195736"/>
    <w:rsid w:val="101A0C38"/>
    <w:rsid w:val="102360A0"/>
    <w:rsid w:val="102B0C28"/>
    <w:rsid w:val="10313F25"/>
    <w:rsid w:val="10444BB7"/>
    <w:rsid w:val="104B4477"/>
    <w:rsid w:val="104C67A5"/>
    <w:rsid w:val="105E070E"/>
    <w:rsid w:val="10611EED"/>
    <w:rsid w:val="10677623"/>
    <w:rsid w:val="106C2800"/>
    <w:rsid w:val="107A4C82"/>
    <w:rsid w:val="10831E63"/>
    <w:rsid w:val="108A4FA0"/>
    <w:rsid w:val="108B6621"/>
    <w:rsid w:val="108E20E9"/>
    <w:rsid w:val="109B396A"/>
    <w:rsid w:val="109E4EEF"/>
    <w:rsid w:val="10AB31B6"/>
    <w:rsid w:val="10AD69CD"/>
    <w:rsid w:val="10B3031D"/>
    <w:rsid w:val="10B63840"/>
    <w:rsid w:val="10B64E3C"/>
    <w:rsid w:val="10B806C1"/>
    <w:rsid w:val="10C3496F"/>
    <w:rsid w:val="10EF7A69"/>
    <w:rsid w:val="10FB39F9"/>
    <w:rsid w:val="11083F0A"/>
    <w:rsid w:val="110C00AB"/>
    <w:rsid w:val="111016B8"/>
    <w:rsid w:val="111C034B"/>
    <w:rsid w:val="11230F50"/>
    <w:rsid w:val="112B6009"/>
    <w:rsid w:val="1133452F"/>
    <w:rsid w:val="11494E5B"/>
    <w:rsid w:val="114E27FD"/>
    <w:rsid w:val="11536908"/>
    <w:rsid w:val="1160519C"/>
    <w:rsid w:val="11641B56"/>
    <w:rsid w:val="116C375B"/>
    <w:rsid w:val="11711721"/>
    <w:rsid w:val="117143B2"/>
    <w:rsid w:val="117A145A"/>
    <w:rsid w:val="117A3008"/>
    <w:rsid w:val="117B2B3A"/>
    <w:rsid w:val="118262AE"/>
    <w:rsid w:val="11851C0B"/>
    <w:rsid w:val="119327F7"/>
    <w:rsid w:val="11934E0E"/>
    <w:rsid w:val="11A10BA4"/>
    <w:rsid w:val="11A127D5"/>
    <w:rsid w:val="11A20478"/>
    <w:rsid w:val="11A53AB9"/>
    <w:rsid w:val="11A622AD"/>
    <w:rsid w:val="11AE2F10"/>
    <w:rsid w:val="11B3741C"/>
    <w:rsid w:val="11CC11A9"/>
    <w:rsid w:val="11CE2156"/>
    <w:rsid w:val="11CF0A51"/>
    <w:rsid w:val="11D46196"/>
    <w:rsid w:val="11DB546B"/>
    <w:rsid w:val="11DC3039"/>
    <w:rsid w:val="11DD37F5"/>
    <w:rsid w:val="11DF13D9"/>
    <w:rsid w:val="11E5360F"/>
    <w:rsid w:val="11E667E2"/>
    <w:rsid w:val="11ED28F8"/>
    <w:rsid w:val="11F00542"/>
    <w:rsid w:val="11FB2B98"/>
    <w:rsid w:val="11FD582D"/>
    <w:rsid w:val="12006BC9"/>
    <w:rsid w:val="120A4500"/>
    <w:rsid w:val="120B77A7"/>
    <w:rsid w:val="1210778C"/>
    <w:rsid w:val="121A6EC9"/>
    <w:rsid w:val="121C2644"/>
    <w:rsid w:val="121D21E8"/>
    <w:rsid w:val="12205C69"/>
    <w:rsid w:val="12255DF5"/>
    <w:rsid w:val="1232537F"/>
    <w:rsid w:val="12341B31"/>
    <w:rsid w:val="12355E8C"/>
    <w:rsid w:val="12395A5E"/>
    <w:rsid w:val="123B1C05"/>
    <w:rsid w:val="123C1CA6"/>
    <w:rsid w:val="12415E88"/>
    <w:rsid w:val="124840E5"/>
    <w:rsid w:val="125264E4"/>
    <w:rsid w:val="125A2B3E"/>
    <w:rsid w:val="1260191D"/>
    <w:rsid w:val="126614AA"/>
    <w:rsid w:val="126A509D"/>
    <w:rsid w:val="126C1E3D"/>
    <w:rsid w:val="1272299C"/>
    <w:rsid w:val="1273166A"/>
    <w:rsid w:val="12745F08"/>
    <w:rsid w:val="127561B7"/>
    <w:rsid w:val="127D5926"/>
    <w:rsid w:val="129C3F85"/>
    <w:rsid w:val="12A613D9"/>
    <w:rsid w:val="12A6666B"/>
    <w:rsid w:val="12A83E03"/>
    <w:rsid w:val="12AA1125"/>
    <w:rsid w:val="12AE3092"/>
    <w:rsid w:val="12B432C5"/>
    <w:rsid w:val="12C43812"/>
    <w:rsid w:val="12C84809"/>
    <w:rsid w:val="12C93252"/>
    <w:rsid w:val="12CC45DA"/>
    <w:rsid w:val="12D942E5"/>
    <w:rsid w:val="12DA277B"/>
    <w:rsid w:val="12E32416"/>
    <w:rsid w:val="12FB533D"/>
    <w:rsid w:val="1304525E"/>
    <w:rsid w:val="130C072D"/>
    <w:rsid w:val="130D1BB0"/>
    <w:rsid w:val="130F7975"/>
    <w:rsid w:val="131502FA"/>
    <w:rsid w:val="13182CB9"/>
    <w:rsid w:val="131B2827"/>
    <w:rsid w:val="132113EB"/>
    <w:rsid w:val="132335FC"/>
    <w:rsid w:val="13234DEF"/>
    <w:rsid w:val="13257202"/>
    <w:rsid w:val="13281A6D"/>
    <w:rsid w:val="132D1256"/>
    <w:rsid w:val="13392895"/>
    <w:rsid w:val="133E2072"/>
    <w:rsid w:val="134358DA"/>
    <w:rsid w:val="13451652"/>
    <w:rsid w:val="134B5AB6"/>
    <w:rsid w:val="134D6A6C"/>
    <w:rsid w:val="134E2D87"/>
    <w:rsid w:val="135735C4"/>
    <w:rsid w:val="135B2C24"/>
    <w:rsid w:val="1360648C"/>
    <w:rsid w:val="13647684"/>
    <w:rsid w:val="137F4B64"/>
    <w:rsid w:val="138403CC"/>
    <w:rsid w:val="138C3FE1"/>
    <w:rsid w:val="13980D17"/>
    <w:rsid w:val="139B281B"/>
    <w:rsid w:val="13A13276"/>
    <w:rsid w:val="13A132C8"/>
    <w:rsid w:val="13A4281C"/>
    <w:rsid w:val="13A818E5"/>
    <w:rsid w:val="13A9454E"/>
    <w:rsid w:val="13AA3844"/>
    <w:rsid w:val="13AD5816"/>
    <w:rsid w:val="13B14A21"/>
    <w:rsid w:val="13B275EA"/>
    <w:rsid w:val="13C82C62"/>
    <w:rsid w:val="13CB30B6"/>
    <w:rsid w:val="13D05242"/>
    <w:rsid w:val="13E871E2"/>
    <w:rsid w:val="13F03104"/>
    <w:rsid w:val="13F75FF0"/>
    <w:rsid w:val="13F84340"/>
    <w:rsid w:val="13FA390C"/>
    <w:rsid w:val="13FC35D7"/>
    <w:rsid w:val="140128A2"/>
    <w:rsid w:val="14093C74"/>
    <w:rsid w:val="140A7971"/>
    <w:rsid w:val="140C733E"/>
    <w:rsid w:val="140C7B70"/>
    <w:rsid w:val="140F4DBE"/>
    <w:rsid w:val="14127663"/>
    <w:rsid w:val="14181F5E"/>
    <w:rsid w:val="141B1757"/>
    <w:rsid w:val="141D0E88"/>
    <w:rsid w:val="14395897"/>
    <w:rsid w:val="14396CF6"/>
    <w:rsid w:val="143971FA"/>
    <w:rsid w:val="143D0837"/>
    <w:rsid w:val="144043E5"/>
    <w:rsid w:val="14453F1A"/>
    <w:rsid w:val="144573F9"/>
    <w:rsid w:val="144626A4"/>
    <w:rsid w:val="14467430"/>
    <w:rsid w:val="144770C3"/>
    <w:rsid w:val="145204CA"/>
    <w:rsid w:val="14533F93"/>
    <w:rsid w:val="14543A46"/>
    <w:rsid w:val="14563ADD"/>
    <w:rsid w:val="14612735"/>
    <w:rsid w:val="146B468A"/>
    <w:rsid w:val="146B7577"/>
    <w:rsid w:val="147026FF"/>
    <w:rsid w:val="147408FD"/>
    <w:rsid w:val="14741DFF"/>
    <w:rsid w:val="147F1CEE"/>
    <w:rsid w:val="1489194A"/>
    <w:rsid w:val="14914912"/>
    <w:rsid w:val="14967D8E"/>
    <w:rsid w:val="149B1896"/>
    <w:rsid w:val="14AC6DDF"/>
    <w:rsid w:val="14AF6606"/>
    <w:rsid w:val="14B12873"/>
    <w:rsid w:val="14B80B30"/>
    <w:rsid w:val="14BA1BCC"/>
    <w:rsid w:val="14BC0DCE"/>
    <w:rsid w:val="14C833E3"/>
    <w:rsid w:val="14CB48B6"/>
    <w:rsid w:val="14D2207D"/>
    <w:rsid w:val="14DA401C"/>
    <w:rsid w:val="14DF23F2"/>
    <w:rsid w:val="14DF69FC"/>
    <w:rsid w:val="14E54E9B"/>
    <w:rsid w:val="14EC0CF3"/>
    <w:rsid w:val="14ED1FA1"/>
    <w:rsid w:val="14EE7614"/>
    <w:rsid w:val="14EF1133"/>
    <w:rsid w:val="14F0383F"/>
    <w:rsid w:val="14F15862"/>
    <w:rsid w:val="14FB2406"/>
    <w:rsid w:val="15021E8B"/>
    <w:rsid w:val="150D219C"/>
    <w:rsid w:val="15192D96"/>
    <w:rsid w:val="151D36FC"/>
    <w:rsid w:val="15230330"/>
    <w:rsid w:val="15320293"/>
    <w:rsid w:val="153320AA"/>
    <w:rsid w:val="15430556"/>
    <w:rsid w:val="154C65DB"/>
    <w:rsid w:val="154F42D4"/>
    <w:rsid w:val="15542020"/>
    <w:rsid w:val="1554227B"/>
    <w:rsid w:val="155437B7"/>
    <w:rsid w:val="15652DAA"/>
    <w:rsid w:val="156A2334"/>
    <w:rsid w:val="156A26CC"/>
    <w:rsid w:val="156B4DD6"/>
    <w:rsid w:val="15746F7C"/>
    <w:rsid w:val="15766D20"/>
    <w:rsid w:val="157B79AB"/>
    <w:rsid w:val="157D7AEF"/>
    <w:rsid w:val="157F3BEC"/>
    <w:rsid w:val="158B046F"/>
    <w:rsid w:val="15973CBB"/>
    <w:rsid w:val="159D35D7"/>
    <w:rsid w:val="15AC51FA"/>
    <w:rsid w:val="15B9415F"/>
    <w:rsid w:val="15BC6446"/>
    <w:rsid w:val="15BC7523"/>
    <w:rsid w:val="15BD44DE"/>
    <w:rsid w:val="15DA1052"/>
    <w:rsid w:val="15DA2525"/>
    <w:rsid w:val="15E72E94"/>
    <w:rsid w:val="15EE241C"/>
    <w:rsid w:val="16041333"/>
    <w:rsid w:val="161276A9"/>
    <w:rsid w:val="1615318B"/>
    <w:rsid w:val="16162CF8"/>
    <w:rsid w:val="16220295"/>
    <w:rsid w:val="1622508C"/>
    <w:rsid w:val="162277BB"/>
    <w:rsid w:val="16236811"/>
    <w:rsid w:val="16291922"/>
    <w:rsid w:val="16294EA0"/>
    <w:rsid w:val="162B0FD3"/>
    <w:rsid w:val="162B2D81"/>
    <w:rsid w:val="16350619"/>
    <w:rsid w:val="163C7EBF"/>
    <w:rsid w:val="163D44DD"/>
    <w:rsid w:val="163E0083"/>
    <w:rsid w:val="1648248C"/>
    <w:rsid w:val="164A70A7"/>
    <w:rsid w:val="1650514A"/>
    <w:rsid w:val="16545CA0"/>
    <w:rsid w:val="165B5C2B"/>
    <w:rsid w:val="165C73DE"/>
    <w:rsid w:val="16644DDE"/>
    <w:rsid w:val="16681A0A"/>
    <w:rsid w:val="166A2DAA"/>
    <w:rsid w:val="166A7D3B"/>
    <w:rsid w:val="166B5DFB"/>
    <w:rsid w:val="166F2916"/>
    <w:rsid w:val="167D7971"/>
    <w:rsid w:val="167E40DB"/>
    <w:rsid w:val="167E55A7"/>
    <w:rsid w:val="16815FAE"/>
    <w:rsid w:val="16846935"/>
    <w:rsid w:val="16862A79"/>
    <w:rsid w:val="1687246C"/>
    <w:rsid w:val="168B7994"/>
    <w:rsid w:val="168C1F37"/>
    <w:rsid w:val="16926393"/>
    <w:rsid w:val="169528F0"/>
    <w:rsid w:val="16A605F1"/>
    <w:rsid w:val="16B952D6"/>
    <w:rsid w:val="16C24245"/>
    <w:rsid w:val="16C61129"/>
    <w:rsid w:val="16C62258"/>
    <w:rsid w:val="16CF5E02"/>
    <w:rsid w:val="16D221F2"/>
    <w:rsid w:val="16D3668C"/>
    <w:rsid w:val="16D54D23"/>
    <w:rsid w:val="16D841B7"/>
    <w:rsid w:val="16FF3B8C"/>
    <w:rsid w:val="17016F48"/>
    <w:rsid w:val="1704380C"/>
    <w:rsid w:val="170C0F93"/>
    <w:rsid w:val="170C5CE1"/>
    <w:rsid w:val="170E2C82"/>
    <w:rsid w:val="170F414E"/>
    <w:rsid w:val="17171C3A"/>
    <w:rsid w:val="171E2003"/>
    <w:rsid w:val="171F29FF"/>
    <w:rsid w:val="172358C9"/>
    <w:rsid w:val="172F5C5E"/>
    <w:rsid w:val="173062A9"/>
    <w:rsid w:val="17334211"/>
    <w:rsid w:val="173C248F"/>
    <w:rsid w:val="17424A43"/>
    <w:rsid w:val="17471E3D"/>
    <w:rsid w:val="174B2FAF"/>
    <w:rsid w:val="174C3421"/>
    <w:rsid w:val="174E5B24"/>
    <w:rsid w:val="174F799E"/>
    <w:rsid w:val="17503F8C"/>
    <w:rsid w:val="175251B8"/>
    <w:rsid w:val="17577BBD"/>
    <w:rsid w:val="175B71F3"/>
    <w:rsid w:val="17616572"/>
    <w:rsid w:val="176D0D80"/>
    <w:rsid w:val="17771CBC"/>
    <w:rsid w:val="17795D6E"/>
    <w:rsid w:val="17875C77"/>
    <w:rsid w:val="1788452C"/>
    <w:rsid w:val="178A3AD7"/>
    <w:rsid w:val="179761F4"/>
    <w:rsid w:val="179B3F36"/>
    <w:rsid w:val="17A764B8"/>
    <w:rsid w:val="17B15BBD"/>
    <w:rsid w:val="17B46DA6"/>
    <w:rsid w:val="17B8550B"/>
    <w:rsid w:val="17C53B50"/>
    <w:rsid w:val="17C563B3"/>
    <w:rsid w:val="17D96AF6"/>
    <w:rsid w:val="17E125CB"/>
    <w:rsid w:val="17E61904"/>
    <w:rsid w:val="17FD074D"/>
    <w:rsid w:val="18007B61"/>
    <w:rsid w:val="18013D99"/>
    <w:rsid w:val="18047465"/>
    <w:rsid w:val="180A23F8"/>
    <w:rsid w:val="180C2F1A"/>
    <w:rsid w:val="181A3CC4"/>
    <w:rsid w:val="181E4FBB"/>
    <w:rsid w:val="18254CE8"/>
    <w:rsid w:val="182F0E00"/>
    <w:rsid w:val="18316649"/>
    <w:rsid w:val="183B4345"/>
    <w:rsid w:val="1843348F"/>
    <w:rsid w:val="18454120"/>
    <w:rsid w:val="185051B1"/>
    <w:rsid w:val="18550589"/>
    <w:rsid w:val="186400D0"/>
    <w:rsid w:val="186802BC"/>
    <w:rsid w:val="186A0A34"/>
    <w:rsid w:val="186C1889"/>
    <w:rsid w:val="1879194B"/>
    <w:rsid w:val="187C1849"/>
    <w:rsid w:val="188A4313"/>
    <w:rsid w:val="188B7B07"/>
    <w:rsid w:val="1893377E"/>
    <w:rsid w:val="18A31822"/>
    <w:rsid w:val="18A64CC9"/>
    <w:rsid w:val="18A6758D"/>
    <w:rsid w:val="18B03D08"/>
    <w:rsid w:val="18B159E6"/>
    <w:rsid w:val="18B5021B"/>
    <w:rsid w:val="18B50F5A"/>
    <w:rsid w:val="18B85999"/>
    <w:rsid w:val="18C24964"/>
    <w:rsid w:val="18C61D62"/>
    <w:rsid w:val="18C7492A"/>
    <w:rsid w:val="18CB02CD"/>
    <w:rsid w:val="18CD6C7D"/>
    <w:rsid w:val="18D2227A"/>
    <w:rsid w:val="18D36CEF"/>
    <w:rsid w:val="18D752DC"/>
    <w:rsid w:val="18DC6020"/>
    <w:rsid w:val="18DD4631"/>
    <w:rsid w:val="18E05700"/>
    <w:rsid w:val="18F17364"/>
    <w:rsid w:val="18F4246B"/>
    <w:rsid w:val="18FA4C8D"/>
    <w:rsid w:val="19095D04"/>
    <w:rsid w:val="190A4609"/>
    <w:rsid w:val="191737A8"/>
    <w:rsid w:val="191C0555"/>
    <w:rsid w:val="191C3FD1"/>
    <w:rsid w:val="191D14D5"/>
    <w:rsid w:val="191D3804"/>
    <w:rsid w:val="191E68DF"/>
    <w:rsid w:val="192013B3"/>
    <w:rsid w:val="19235AF3"/>
    <w:rsid w:val="192522F4"/>
    <w:rsid w:val="19356B11"/>
    <w:rsid w:val="19362962"/>
    <w:rsid w:val="19375EE1"/>
    <w:rsid w:val="193F4D0F"/>
    <w:rsid w:val="19450029"/>
    <w:rsid w:val="194B5E53"/>
    <w:rsid w:val="195A2F22"/>
    <w:rsid w:val="195B4ECB"/>
    <w:rsid w:val="195D6681"/>
    <w:rsid w:val="196222B6"/>
    <w:rsid w:val="197621DA"/>
    <w:rsid w:val="197F33B6"/>
    <w:rsid w:val="19836C0E"/>
    <w:rsid w:val="19877C03"/>
    <w:rsid w:val="198D2BCA"/>
    <w:rsid w:val="198D715F"/>
    <w:rsid w:val="198E3893"/>
    <w:rsid w:val="1991739F"/>
    <w:rsid w:val="19A73325"/>
    <w:rsid w:val="19B12E91"/>
    <w:rsid w:val="19B22C29"/>
    <w:rsid w:val="19B74A50"/>
    <w:rsid w:val="19BC4842"/>
    <w:rsid w:val="19BD4AB9"/>
    <w:rsid w:val="19C257AA"/>
    <w:rsid w:val="19C34AC3"/>
    <w:rsid w:val="19C77265"/>
    <w:rsid w:val="19CC03D7"/>
    <w:rsid w:val="19DB686C"/>
    <w:rsid w:val="19F163F6"/>
    <w:rsid w:val="19F31482"/>
    <w:rsid w:val="19F74509"/>
    <w:rsid w:val="1A156DA9"/>
    <w:rsid w:val="1A1705DE"/>
    <w:rsid w:val="1A255C44"/>
    <w:rsid w:val="1A2D76E5"/>
    <w:rsid w:val="1A372016"/>
    <w:rsid w:val="1A377223"/>
    <w:rsid w:val="1A393F45"/>
    <w:rsid w:val="1A402414"/>
    <w:rsid w:val="1A460802"/>
    <w:rsid w:val="1A4A51E7"/>
    <w:rsid w:val="1A5139A1"/>
    <w:rsid w:val="1A5C5ECD"/>
    <w:rsid w:val="1A6A38FA"/>
    <w:rsid w:val="1A6D503E"/>
    <w:rsid w:val="1A7038F0"/>
    <w:rsid w:val="1A704761"/>
    <w:rsid w:val="1A7434B1"/>
    <w:rsid w:val="1A751930"/>
    <w:rsid w:val="1A76132D"/>
    <w:rsid w:val="1A781125"/>
    <w:rsid w:val="1A7E1969"/>
    <w:rsid w:val="1A9C45BF"/>
    <w:rsid w:val="1A9D3E68"/>
    <w:rsid w:val="1AA10B41"/>
    <w:rsid w:val="1AAB5F79"/>
    <w:rsid w:val="1AB5089F"/>
    <w:rsid w:val="1AB66E9A"/>
    <w:rsid w:val="1AB76286"/>
    <w:rsid w:val="1ABB6F5C"/>
    <w:rsid w:val="1ABC6654"/>
    <w:rsid w:val="1ABC7102"/>
    <w:rsid w:val="1ACC21D2"/>
    <w:rsid w:val="1ACE4623"/>
    <w:rsid w:val="1ACE63D1"/>
    <w:rsid w:val="1ADE4866"/>
    <w:rsid w:val="1AE77255"/>
    <w:rsid w:val="1AEA120F"/>
    <w:rsid w:val="1AEA2006"/>
    <w:rsid w:val="1AF62416"/>
    <w:rsid w:val="1AF67F66"/>
    <w:rsid w:val="1AF75EF6"/>
    <w:rsid w:val="1AF92173"/>
    <w:rsid w:val="1B007219"/>
    <w:rsid w:val="1B0D2201"/>
    <w:rsid w:val="1B244243"/>
    <w:rsid w:val="1B246DAB"/>
    <w:rsid w:val="1B291567"/>
    <w:rsid w:val="1B2B1F19"/>
    <w:rsid w:val="1B2E1CE7"/>
    <w:rsid w:val="1B2E6B04"/>
    <w:rsid w:val="1B320FC7"/>
    <w:rsid w:val="1B3B2EF7"/>
    <w:rsid w:val="1B3F00CD"/>
    <w:rsid w:val="1B402C11"/>
    <w:rsid w:val="1B444E59"/>
    <w:rsid w:val="1B4D19EC"/>
    <w:rsid w:val="1B512AC2"/>
    <w:rsid w:val="1B530E71"/>
    <w:rsid w:val="1B561670"/>
    <w:rsid w:val="1B6D02D9"/>
    <w:rsid w:val="1B765221"/>
    <w:rsid w:val="1B770817"/>
    <w:rsid w:val="1B7A65FD"/>
    <w:rsid w:val="1B8358B7"/>
    <w:rsid w:val="1B8847D2"/>
    <w:rsid w:val="1B8D703B"/>
    <w:rsid w:val="1B8E3005"/>
    <w:rsid w:val="1B8F383C"/>
    <w:rsid w:val="1B920EE9"/>
    <w:rsid w:val="1B96216C"/>
    <w:rsid w:val="1B992C80"/>
    <w:rsid w:val="1B9F574F"/>
    <w:rsid w:val="1BA01EEE"/>
    <w:rsid w:val="1BA12155"/>
    <w:rsid w:val="1BA46E21"/>
    <w:rsid w:val="1BA61C9D"/>
    <w:rsid w:val="1BA62EAA"/>
    <w:rsid w:val="1BB12C92"/>
    <w:rsid w:val="1BB272F8"/>
    <w:rsid w:val="1BB44FC0"/>
    <w:rsid w:val="1BB55A8D"/>
    <w:rsid w:val="1BB814D5"/>
    <w:rsid w:val="1BB906D9"/>
    <w:rsid w:val="1BBB0733"/>
    <w:rsid w:val="1BBC26CD"/>
    <w:rsid w:val="1BBC447B"/>
    <w:rsid w:val="1BBE7E2B"/>
    <w:rsid w:val="1BC226C2"/>
    <w:rsid w:val="1BCA46FB"/>
    <w:rsid w:val="1BCF74F3"/>
    <w:rsid w:val="1BD154B1"/>
    <w:rsid w:val="1BDD2AFA"/>
    <w:rsid w:val="1BDD57C0"/>
    <w:rsid w:val="1BE420C7"/>
    <w:rsid w:val="1BF55070"/>
    <w:rsid w:val="1BF73705"/>
    <w:rsid w:val="1BFC169D"/>
    <w:rsid w:val="1C042D0B"/>
    <w:rsid w:val="1C0464FC"/>
    <w:rsid w:val="1C061DFE"/>
    <w:rsid w:val="1C1111DB"/>
    <w:rsid w:val="1C184852"/>
    <w:rsid w:val="1C1F5136"/>
    <w:rsid w:val="1C237F73"/>
    <w:rsid w:val="1C24274C"/>
    <w:rsid w:val="1C2478E9"/>
    <w:rsid w:val="1C250273"/>
    <w:rsid w:val="1C311169"/>
    <w:rsid w:val="1C326DC5"/>
    <w:rsid w:val="1C410C14"/>
    <w:rsid w:val="1C471801"/>
    <w:rsid w:val="1C4C342E"/>
    <w:rsid w:val="1C4C3497"/>
    <w:rsid w:val="1C4C58CD"/>
    <w:rsid w:val="1C512E16"/>
    <w:rsid w:val="1C527B65"/>
    <w:rsid w:val="1C6366E0"/>
    <w:rsid w:val="1C672639"/>
    <w:rsid w:val="1C7801BA"/>
    <w:rsid w:val="1C782A98"/>
    <w:rsid w:val="1C792A99"/>
    <w:rsid w:val="1C7E3E28"/>
    <w:rsid w:val="1C8208ED"/>
    <w:rsid w:val="1C847BA6"/>
    <w:rsid w:val="1C871DA3"/>
    <w:rsid w:val="1C8867A5"/>
    <w:rsid w:val="1C9F040B"/>
    <w:rsid w:val="1CA70C7D"/>
    <w:rsid w:val="1CA91663"/>
    <w:rsid w:val="1CAA3BE5"/>
    <w:rsid w:val="1CB065F6"/>
    <w:rsid w:val="1CB93F3F"/>
    <w:rsid w:val="1CBD04AB"/>
    <w:rsid w:val="1CBD14D5"/>
    <w:rsid w:val="1CC01297"/>
    <w:rsid w:val="1CC2082B"/>
    <w:rsid w:val="1CC50A7F"/>
    <w:rsid w:val="1CCC3B19"/>
    <w:rsid w:val="1CD2695B"/>
    <w:rsid w:val="1CE41E4E"/>
    <w:rsid w:val="1CE55A9F"/>
    <w:rsid w:val="1D093D85"/>
    <w:rsid w:val="1D1D66BA"/>
    <w:rsid w:val="1D2A1CA0"/>
    <w:rsid w:val="1D327160"/>
    <w:rsid w:val="1D39719B"/>
    <w:rsid w:val="1D3C1D18"/>
    <w:rsid w:val="1D4E128A"/>
    <w:rsid w:val="1D597D69"/>
    <w:rsid w:val="1D6028DE"/>
    <w:rsid w:val="1D6C11CA"/>
    <w:rsid w:val="1D742B80"/>
    <w:rsid w:val="1D790876"/>
    <w:rsid w:val="1D7D5470"/>
    <w:rsid w:val="1D862EC2"/>
    <w:rsid w:val="1D8A2A83"/>
    <w:rsid w:val="1D8C1F32"/>
    <w:rsid w:val="1D8C3302"/>
    <w:rsid w:val="1D915185"/>
    <w:rsid w:val="1D94566D"/>
    <w:rsid w:val="1D976F4E"/>
    <w:rsid w:val="1D9A1566"/>
    <w:rsid w:val="1D9C36BE"/>
    <w:rsid w:val="1D9C6958"/>
    <w:rsid w:val="1DA46285"/>
    <w:rsid w:val="1DAF3682"/>
    <w:rsid w:val="1DBC65BC"/>
    <w:rsid w:val="1DBF2C7A"/>
    <w:rsid w:val="1DC16A81"/>
    <w:rsid w:val="1DD27B30"/>
    <w:rsid w:val="1DD7559C"/>
    <w:rsid w:val="1DD97CA2"/>
    <w:rsid w:val="1DDC0D9D"/>
    <w:rsid w:val="1DE1613E"/>
    <w:rsid w:val="1DE56E21"/>
    <w:rsid w:val="1DF75C3F"/>
    <w:rsid w:val="1DFE6FCD"/>
    <w:rsid w:val="1E045305"/>
    <w:rsid w:val="1E0B39EE"/>
    <w:rsid w:val="1E0B7728"/>
    <w:rsid w:val="1E1077D5"/>
    <w:rsid w:val="1E146621"/>
    <w:rsid w:val="1E1473B9"/>
    <w:rsid w:val="1E1C0C9B"/>
    <w:rsid w:val="1E296ED2"/>
    <w:rsid w:val="1E430E84"/>
    <w:rsid w:val="1E4470D6"/>
    <w:rsid w:val="1E517B1F"/>
    <w:rsid w:val="1E542CEC"/>
    <w:rsid w:val="1E563273"/>
    <w:rsid w:val="1E67457A"/>
    <w:rsid w:val="1E680884"/>
    <w:rsid w:val="1E723540"/>
    <w:rsid w:val="1E796A6A"/>
    <w:rsid w:val="1E880825"/>
    <w:rsid w:val="1E8C1783"/>
    <w:rsid w:val="1E910554"/>
    <w:rsid w:val="1E911BEF"/>
    <w:rsid w:val="1EA516A1"/>
    <w:rsid w:val="1EA91E5B"/>
    <w:rsid w:val="1EB00FED"/>
    <w:rsid w:val="1EB1507B"/>
    <w:rsid w:val="1EB16CC5"/>
    <w:rsid w:val="1EC067F5"/>
    <w:rsid w:val="1EC10726"/>
    <w:rsid w:val="1EC3477C"/>
    <w:rsid w:val="1EC97D56"/>
    <w:rsid w:val="1ECA19EB"/>
    <w:rsid w:val="1EDA671B"/>
    <w:rsid w:val="1EE81063"/>
    <w:rsid w:val="1EE93017"/>
    <w:rsid w:val="1EEA6A59"/>
    <w:rsid w:val="1EEC6F7B"/>
    <w:rsid w:val="1EF751FE"/>
    <w:rsid w:val="1EFB23FA"/>
    <w:rsid w:val="1EFC14C3"/>
    <w:rsid w:val="1EFC175F"/>
    <w:rsid w:val="1F0F6216"/>
    <w:rsid w:val="1F172482"/>
    <w:rsid w:val="1F197301"/>
    <w:rsid w:val="1F1F3C76"/>
    <w:rsid w:val="1F221313"/>
    <w:rsid w:val="1F264A2D"/>
    <w:rsid w:val="1F2704F0"/>
    <w:rsid w:val="1F3A4035"/>
    <w:rsid w:val="1F410BE4"/>
    <w:rsid w:val="1F425A5F"/>
    <w:rsid w:val="1F49461D"/>
    <w:rsid w:val="1F4E3EBB"/>
    <w:rsid w:val="1F603CDA"/>
    <w:rsid w:val="1F627F90"/>
    <w:rsid w:val="1F6664ED"/>
    <w:rsid w:val="1F680C04"/>
    <w:rsid w:val="1F6D3532"/>
    <w:rsid w:val="1F6F0C38"/>
    <w:rsid w:val="1F7116D3"/>
    <w:rsid w:val="1F7F5EEC"/>
    <w:rsid w:val="1F8365C5"/>
    <w:rsid w:val="1F9C4905"/>
    <w:rsid w:val="1FAF274D"/>
    <w:rsid w:val="1FB732B0"/>
    <w:rsid w:val="1FC23F6D"/>
    <w:rsid w:val="1FCA344A"/>
    <w:rsid w:val="1FCC3957"/>
    <w:rsid w:val="1FDA1357"/>
    <w:rsid w:val="1FE6791C"/>
    <w:rsid w:val="1FED7244"/>
    <w:rsid w:val="1FF05D14"/>
    <w:rsid w:val="200203FA"/>
    <w:rsid w:val="20052895"/>
    <w:rsid w:val="2013624D"/>
    <w:rsid w:val="201A4601"/>
    <w:rsid w:val="201E20F6"/>
    <w:rsid w:val="2025797B"/>
    <w:rsid w:val="202A5E57"/>
    <w:rsid w:val="202B1BD0"/>
    <w:rsid w:val="202F7912"/>
    <w:rsid w:val="203331C2"/>
    <w:rsid w:val="20362A4E"/>
    <w:rsid w:val="204F1EF0"/>
    <w:rsid w:val="204F7804"/>
    <w:rsid w:val="20541899"/>
    <w:rsid w:val="20602743"/>
    <w:rsid w:val="20620993"/>
    <w:rsid w:val="20622409"/>
    <w:rsid w:val="2074243A"/>
    <w:rsid w:val="208539D6"/>
    <w:rsid w:val="208949D1"/>
    <w:rsid w:val="20992FDD"/>
    <w:rsid w:val="20A402C9"/>
    <w:rsid w:val="20A77B9B"/>
    <w:rsid w:val="20BD6150"/>
    <w:rsid w:val="20C01D7B"/>
    <w:rsid w:val="20C956C6"/>
    <w:rsid w:val="20D1754A"/>
    <w:rsid w:val="20D26C2B"/>
    <w:rsid w:val="20D46DD6"/>
    <w:rsid w:val="20D546F1"/>
    <w:rsid w:val="20DF6A0A"/>
    <w:rsid w:val="20E71F9A"/>
    <w:rsid w:val="20EA2AA9"/>
    <w:rsid w:val="20EA30A2"/>
    <w:rsid w:val="20EC5C1A"/>
    <w:rsid w:val="20F14C6A"/>
    <w:rsid w:val="20FA51C1"/>
    <w:rsid w:val="20FA7513"/>
    <w:rsid w:val="20FD007D"/>
    <w:rsid w:val="210225DE"/>
    <w:rsid w:val="210324C3"/>
    <w:rsid w:val="21042A46"/>
    <w:rsid w:val="21061D5E"/>
    <w:rsid w:val="210B3EDB"/>
    <w:rsid w:val="210D4EFE"/>
    <w:rsid w:val="21154D5A"/>
    <w:rsid w:val="211A2370"/>
    <w:rsid w:val="211C16DA"/>
    <w:rsid w:val="211E666B"/>
    <w:rsid w:val="21267649"/>
    <w:rsid w:val="21376292"/>
    <w:rsid w:val="213A46CC"/>
    <w:rsid w:val="214E7DCE"/>
    <w:rsid w:val="215868D4"/>
    <w:rsid w:val="215B7B93"/>
    <w:rsid w:val="21681D2D"/>
    <w:rsid w:val="216B3DD5"/>
    <w:rsid w:val="217C6527"/>
    <w:rsid w:val="2187497F"/>
    <w:rsid w:val="219A0DBB"/>
    <w:rsid w:val="219C3C4B"/>
    <w:rsid w:val="219D6B4C"/>
    <w:rsid w:val="219F23DC"/>
    <w:rsid w:val="21A55E5F"/>
    <w:rsid w:val="21A665F4"/>
    <w:rsid w:val="21A91CF4"/>
    <w:rsid w:val="21B52AD4"/>
    <w:rsid w:val="21B65686"/>
    <w:rsid w:val="21B7052C"/>
    <w:rsid w:val="21C172D2"/>
    <w:rsid w:val="21DA565B"/>
    <w:rsid w:val="21DC0104"/>
    <w:rsid w:val="21E07116"/>
    <w:rsid w:val="21E97AF3"/>
    <w:rsid w:val="21EC4073"/>
    <w:rsid w:val="21F23F23"/>
    <w:rsid w:val="21F7445F"/>
    <w:rsid w:val="21FB20B0"/>
    <w:rsid w:val="21FC0FB2"/>
    <w:rsid w:val="21FD3D8A"/>
    <w:rsid w:val="220628F4"/>
    <w:rsid w:val="22203364"/>
    <w:rsid w:val="222A05AF"/>
    <w:rsid w:val="222A5B02"/>
    <w:rsid w:val="222F7463"/>
    <w:rsid w:val="22407D63"/>
    <w:rsid w:val="22486B21"/>
    <w:rsid w:val="224F7DF7"/>
    <w:rsid w:val="225B5A97"/>
    <w:rsid w:val="225E003A"/>
    <w:rsid w:val="22696429"/>
    <w:rsid w:val="22711995"/>
    <w:rsid w:val="22721D38"/>
    <w:rsid w:val="2273681F"/>
    <w:rsid w:val="227A4E15"/>
    <w:rsid w:val="22810782"/>
    <w:rsid w:val="22833F45"/>
    <w:rsid w:val="22866113"/>
    <w:rsid w:val="228D1CF5"/>
    <w:rsid w:val="228F55B7"/>
    <w:rsid w:val="22924A40"/>
    <w:rsid w:val="22941BF4"/>
    <w:rsid w:val="229677D4"/>
    <w:rsid w:val="229C26B9"/>
    <w:rsid w:val="22A939AB"/>
    <w:rsid w:val="22B237FC"/>
    <w:rsid w:val="22B3169F"/>
    <w:rsid w:val="22B34AC5"/>
    <w:rsid w:val="22C2487F"/>
    <w:rsid w:val="22C81088"/>
    <w:rsid w:val="22CD1AEF"/>
    <w:rsid w:val="22CF62F3"/>
    <w:rsid w:val="22CF718A"/>
    <w:rsid w:val="22DF4DAA"/>
    <w:rsid w:val="22E021F4"/>
    <w:rsid w:val="22FE7467"/>
    <w:rsid w:val="23061028"/>
    <w:rsid w:val="231150AD"/>
    <w:rsid w:val="23162952"/>
    <w:rsid w:val="232C638A"/>
    <w:rsid w:val="232D4FF7"/>
    <w:rsid w:val="232E02C0"/>
    <w:rsid w:val="233970F4"/>
    <w:rsid w:val="23397B6B"/>
    <w:rsid w:val="234C23C0"/>
    <w:rsid w:val="23607DE2"/>
    <w:rsid w:val="23627FFE"/>
    <w:rsid w:val="2365334D"/>
    <w:rsid w:val="236A3199"/>
    <w:rsid w:val="236B2BFD"/>
    <w:rsid w:val="23762CE7"/>
    <w:rsid w:val="237970FB"/>
    <w:rsid w:val="237B5DFB"/>
    <w:rsid w:val="238241FC"/>
    <w:rsid w:val="23831DF5"/>
    <w:rsid w:val="238A1520"/>
    <w:rsid w:val="239A132D"/>
    <w:rsid w:val="239A35FA"/>
    <w:rsid w:val="239D075C"/>
    <w:rsid w:val="239F0353"/>
    <w:rsid w:val="23A165F2"/>
    <w:rsid w:val="23A406B2"/>
    <w:rsid w:val="23AC4FDA"/>
    <w:rsid w:val="23AE0542"/>
    <w:rsid w:val="23B14C77"/>
    <w:rsid w:val="23B27D80"/>
    <w:rsid w:val="23BC0E94"/>
    <w:rsid w:val="23C32D89"/>
    <w:rsid w:val="23DA773A"/>
    <w:rsid w:val="23E71679"/>
    <w:rsid w:val="23EB1DA2"/>
    <w:rsid w:val="23EB7E57"/>
    <w:rsid w:val="23EC5085"/>
    <w:rsid w:val="23ED5B1A"/>
    <w:rsid w:val="23F113CF"/>
    <w:rsid w:val="23F7277A"/>
    <w:rsid w:val="23FE3675"/>
    <w:rsid w:val="2407645D"/>
    <w:rsid w:val="24166A28"/>
    <w:rsid w:val="241870A7"/>
    <w:rsid w:val="241A4435"/>
    <w:rsid w:val="241C29C0"/>
    <w:rsid w:val="241E6EE0"/>
    <w:rsid w:val="242736C4"/>
    <w:rsid w:val="24302FC9"/>
    <w:rsid w:val="24397EEF"/>
    <w:rsid w:val="243E7A60"/>
    <w:rsid w:val="24420528"/>
    <w:rsid w:val="24467DAD"/>
    <w:rsid w:val="244F4B55"/>
    <w:rsid w:val="245047E6"/>
    <w:rsid w:val="2452793F"/>
    <w:rsid w:val="246458C8"/>
    <w:rsid w:val="246554B6"/>
    <w:rsid w:val="2466721F"/>
    <w:rsid w:val="2466767A"/>
    <w:rsid w:val="246F4529"/>
    <w:rsid w:val="247C5D23"/>
    <w:rsid w:val="247D50F0"/>
    <w:rsid w:val="247E49C4"/>
    <w:rsid w:val="248747C8"/>
    <w:rsid w:val="24896FA7"/>
    <w:rsid w:val="248B2BCB"/>
    <w:rsid w:val="24983041"/>
    <w:rsid w:val="24A91E88"/>
    <w:rsid w:val="24B16B92"/>
    <w:rsid w:val="24B609CE"/>
    <w:rsid w:val="24B732B1"/>
    <w:rsid w:val="24C54E0B"/>
    <w:rsid w:val="24CA6785"/>
    <w:rsid w:val="24D17E20"/>
    <w:rsid w:val="24DE26C2"/>
    <w:rsid w:val="24E2443F"/>
    <w:rsid w:val="24EA1F2F"/>
    <w:rsid w:val="24EE47D4"/>
    <w:rsid w:val="24F50E8C"/>
    <w:rsid w:val="250F6388"/>
    <w:rsid w:val="250F787F"/>
    <w:rsid w:val="251315B0"/>
    <w:rsid w:val="251B1769"/>
    <w:rsid w:val="251D2679"/>
    <w:rsid w:val="253904E4"/>
    <w:rsid w:val="254055C5"/>
    <w:rsid w:val="25470678"/>
    <w:rsid w:val="25490B0B"/>
    <w:rsid w:val="254B1A1E"/>
    <w:rsid w:val="254D0007"/>
    <w:rsid w:val="255369B2"/>
    <w:rsid w:val="2555120E"/>
    <w:rsid w:val="25553977"/>
    <w:rsid w:val="255B07A3"/>
    <w:rsid w:val="256C0CC0"/>
    <w:rsid w:val="25726DC8"/>
    <w:rsid w:val="257A526B"/>
    <w:rsid w:val="258138E4"/>
    <w:rsid w:val="25826736"/>
    <w:rsid w:val="25891872"/>
    <w:rsid w:val="25893620"/>
    <w:rsid w:val="258D3193"/>
    <w:rsid w:val="259127FC"/>
    <w:rsid w:val="25922E48"/>
    <w:rsid w:val="259B3CE7"/>
    <w:rsid w:val="25B20DC9"/>
    <w:rsid w:val="25B45232"/>
    <w:rsid w:val="25B724AA"/>
    <w:rsid w:val="25BA2EB3"/>
    <w:rsid w:val="25BD2230"/>
    <w:rsid w:val="25BD40DE"/>
    <w:rsid w:val="25C07829"/>
    <w:rsid w:val="25C4648C"/>
    <w:rsid w:val="25C7188A"/>
    <w:rsid w:val="25D02FFD"/>
    <w:rsid w:val="25D21F1C"/>
    <w:rsid w:val="25D40362"/>
    <w:rsid w:val="25DC5E0C"/>
    <w:rsid w:val="25E011D1"/>
    <w:rsid w:val="25E017C5"/>
    <w:rsid w:val="25E350A4"/>
    <w:rsid w:val="25E86F42"/>
    <w:rsid w:val="25ED6D6D"/>
    <w:rsid w:val="25F2188F"/>
    <w:rsid w:val="25F72C80"/>
    <w:rsid w:val="260D24A3"/>
    <w:rsid w:val="26151358"/>
    <w:rsid w:val="26152251"/>
    <w:rsid w:val="261A3852"/>
    <w:rsid w:val="261D5C28"/>
    <w:rsid w:val="2620396A"/>
    <w:rsid w:val="262D635F"/>
    <w:rsid w:val="26347A30"/>
    <w:rsid w:val="263A7EDA"/>
    <w:rsid w:val="263C1636"/>
    <w:rsid w:val="264766FC"/>
    <w:rsid w:val="264C3051"/>
    <w:rsid w:val="264F6AC1"/>
    <w:rsid w:val="265359DC"/>
    <w:rsid w:val="265476BB"/>
    <w:rsid w:val="26557D2F"/>
    <w:rsid w:val="2657371E"/>
    <w:rsid w:val="265B0C23"/>
    <w:rsid w:val="26663F47"/>
    <w:rsid w:val="26697088"/>
    <w:rsid w:val="266C6353"/>
    <w:rsid w:val="26751DF6"/>
    <w:rsid w:val="26795443"/>
    <w:rsid w:val="26845798"/>
    <w:rsid w:val="2686568A"/>
    <w:rsid w:val="268B32A5"/>
    <w:rsid w:val="26944458"/>
    <w:rsid w:val="26965F7A"/>
    <w:rsid w:val="269A711A"/>
    <w:rsid w:val="269E519D"/>
    <w:rsid w:val="26A66BF5"/>
    <w:rsid w:val="26A76454"/>
    <w:rsid w:val="26A95D27"/>
    <w:rsid w:val="26B05610"/>
    <w:rsid w:val="26B6352A"/>
    <w:rsid w:val="26BD472A"/>
    <w:rsid w:val="26BE6619"/>
    <w:rsid w:val="26DE799C"/>
    <w:rsid w:val="26E854E1"/>
    <w:rsid w:val="26EA796C"/>
    <w:rsid w:val="26EE0A4A"/>
    <w:rsid w:val="26EF1B49"/>
    <w:rsid w:val="26F24EE4"/>
    <w:rsid w:val="26FA13D2"/>
    <w:rsid w:val="2702580C"/>
    <w:rsid w:val="270420AB"/>
    <w:rsid w:val="27055B97"/>
    <w:rsid w:val="27083D13"/>
    <w:rsid w:val="271534CF"/>
    <w:rsid w:val="271827D8"/>
    <w:rsid w:val="271B6149"/>
    <w:rsid w:val="271D6716"/>
    <w:rsid w:val="27286A6A"/>
    <w:rsid w:val="272A0E33"/>
    <w:rsid w:val="272F6449"/>
    <w:rsid w:val="2736183B"/>
    <w:rsid w:val="27497AA0"/>
    <w:rsid w:val="274C7566"/>
    <w:rsid w:val="27557A6D"/>
    <w:rsid w:val="275D4898"/>
    <w:rsid w:val="27637EA1"/>
    <w:rsid w:val="27653DF7"/>
    <w:rsid w:val="277873D3"/>
    <w:rsid w:val="277B343D"/>
    <w:rsid w:val="277C7882"/>
    <w:rsid w:val="2781188B"/>
    <w:rsid w:val="27837864"/>
    <w:rsid w:val="27873D69"/>
    <w:rsid w:val="27991F92"/>
    <w:rsid w:val="27A17EE4"/>
    <w:rsid w:val="27A5298B"/>
    <w:rsid w:val="27B540CC"/>
    <w:rsid w:val="27B548D9"/>
    <w:rsid w:val="27BF75BE"/>
    <w:rsid w:val="27CF008E"/>
    <w:rsid w:val="27E42149"/>
    <w:rsid w:val="27EA0FC1"/>
    <w:rsid w:val="27FA098D"/>
    <w:rsid w:val="28036E24"/>
    <w:rsid w:val="28053549"/>
    <w:rsid w:val="280602C2"/>
    <w:rsid w:val="28071D9A"/>
    <w:rsid w:val="280D678A"/>
    <w:rsid w:val="2817678F"/>
    <w:rsid w:val="281B0BCB"/>
    <w:rsid w:val="282B4E63"/>
    <w:rsid w:val="283E23C6"/>
    <w:rsid w:val="284A00CF"/>
    <w:rsid w:val="284B09E5"/>
    <w:rsid w:val="285B7401"/>
    <w:rsid w:val="285C138E"/>
    <w:rsid w:val="285C5FEE"/>
    <w:rsid w:val="28653B76"/>
    <w:rsid w:val="28672DCD"/>
    <w:rsid w:val="28681686"/>
    <w:rsid w:val="2869615C"/>
    <w:rsid w:val="286C7291"/>
    <w:rsid w:val="28706D19"/>
    <w:rsid w:val="28712FF7"/>
    <w:rsid w:val="287C746C"/>
    <w:rsid w:val="287E3B05"/>
    <w:rsid w:val="287F1072"/>
    <w:rsid w:val="288432A0"/>
    <w:rsid w:val="28853EE2"/>
    <w:rsid w:val="288878F9"/>
    <w:rsid w:val="288E1110"/>
    <w:rsid w:val="28923F17"/>
    <w:rsid w:val="28A22EF5"/>
    <w:rsid w:val="28B30264"/>
    <w:rsid w:val="28BC1F5F"/>
    <w:rsid w:val="28C21ED4"/>
    <w:rsid w:val="28CA6042"/>
    <w:rsid w:val="28CC2C45"/>
    <w:rsid w:val="28CC5ACD"/>
    <w:rsid w:val="28F214DC"/>
    <w:rsid w:val="28FC2FE1"/>
    <w:rsid w:val="28FD67FF"/>
    <w:rsid w:val="29011CA3"/>
    <w:rsid w:val="290328B6"/>
    <w:rsid w:val="29063A5A"/>
    <w:rsid w:val="29121B7F"/>
    <w:rsid w:val="291231F0"/>
    <w:rsid w:val="291F587F"/>
    <w:rsid w:val="29260970"/>
    <w:rsid w:val="292A5219"/>
    <w:rsid w:val="292F5B53"/>
    <w:rsid w:val="29370DEC"/>
    <w:rsid w:val="294F4B81"/>
    <w:rsid w:val="29553D79"/>
    <w:rsid w:val="29674770"/>
    <w:rsid w:val="29695C42"/>
    <w:rsid w:val="29976DFD"/>
    <w:rsid w:val="29A06C73"/>
    <w:rsid w:val="29A07D0D"/>
    <w:rsid w:val="29A84928"/>
    <w:rsid w:val="29AD424E"/>
    <w:rsid w:val="29AF1E62"/>
    <w:rsid w:val="29B31FF2"/>
    <w:rsid w:val="29BC3646"/>
    <w:rsid w:val="29C7321E"/>
    <w:rsid w:val="29CA09EC"/>
    <w:rsid w:val="29DB6757"/>
    <w:rsid w:val="29E156A1"/>
    <w:rsid w:val="29EB49DA"/>
    <w:rsid w:val="29EF348A"/>
    <w:rsid w:val="29F22130"/>
    <w:rsid w:val="2A077209"/>
    <w:rsid w:val="2A110088"/>
    <w:rsid w:val="2A1831C5"/>
    <w:rsid w:val="2A1B2D9A"/>
    <w:rsid w:val="2A245F5D"/>
    <w:rsid w:val="2A256450"/>
    <w:rsid w:val="2A280582"/>
    <w:rsid w:val="2A35166A"/>
    <w:rsid w:val="2A367E02"/>
    <w:rsid w:val="2A386D50"/>
    <w:rsid w:val="2A3A0965"/>
    <w:rsid w:val="2A3A75DF"/>
    <w:rsid w:val="2A3B613F"/>
    <w:rsid w:val="2A452D3E"/>
    <w:rsid w:val="2A4E4767"/>
    <w:rsid w:val="2A5102BF"/>
    <w:rsid w:val="2A525885"/>
    <w:rsid w:val="2A5E17D8"/>
    <w:rsid w:val="2A5F7045"/>
    <w:rsid w:val="2A6429AA"/>
    <w:rsid w:val="2A655D4A"/>
    <w:rsid w:val="2A6B1546"/>
    <w:rsid w:val="2A6E1037"/>
    <w:rsid w:val="2A72449C"/>
    <w:rsid w:val="2A81511A"/>
    <w:rsid w:val="2A834FFF"/>
    <w:rsid w:val="2A855015"/>
    <w:rsid w:val="2A8A1D1C"/>
    <w:rsid w:val="2A8F488E"/>
    <w:rsid w:val="2A9306C7"/>
    <w:rsid w:val="2A9C3DF6"/>
    <w:rsid w:val="2A9E191D"/>
    <w:rsid w:val="2AAB56F6"/>
    <w:rsid w:val="2AB04C1A"/>
    <w:rsid w:val="2AB24817"/>
    <w:rsid w:val="2ABC4322"/>
    <w:rsid w:val="2ABD5ED6"/>
    <w:rsid w:val="2AC62AA6"/>
    <w:rsid w:val="2AD51DDE"/>
    <w:rsid w:val="2AD80516"/>
    <w:rsid w:val="2ADA19C2"/>
    <w:rsid w:val="2ADC3465"/>
    <w:rsid w:val="2AE15CAC"/>
    <w:rsid w:val="2AE2652A"/>
    <w:rsid w:val="2AE951F7"/>
    <w:rsid w:val="2AF33DDF"/>
    <w:rsid w:val="2AF94E8D"/>
    <w:rsid w:val="2AFB029B"/>
    <w:rsid w:val="2AFF1724"/>
    <w:rsid w:val="2B047A96"/>
    <w:rsid w:val="2B09024C"/>
    <w:rsid w:val="2B133847"/>
    <w:rsid w:val="2B1D4FD3"/>
    <w:rsid w:val="2B230073"/>
    <w:rsid w:val="2B253DEB"/>
    <w:rsid w:val="2B294639"/>
    <w:rsid w:val="2B2D6BBD"/>
    <w:rsid w:val="2B2E3E43"/>
    <w:rsid w:val="2B383FD8"/>
    <w:rsid w:val="2B395AE8"/>
    <w:rsid w:val="2B3C51C8"/>
    <w:rsid w:val="2B454A10"/>
    <w:rsid w:val="2B487500"/>
    <w:rsid w:val="2B4C0426"/>
    <w:rsid w:val="2B5A2ED2"/>
    <w:rsid w:val="2B6750F6"/>
    <w:rsid w:val="2B68670D"/>
    <w:rsid w:val="2B6B0C1C"/>
    <w:rsid w:val="2B6B0F88"/>
    <w:rsid w:val="2B6F6502"/>
    <w:rsid w:val="2B6F7EDA"/>
    <w:rsid w:val="2B79460E"/>
    <w:rsid w:val="2B7A2299"/>
    <w:rsid w:val="2B8053E8"/>
    <w:rsid w:val="2B8C46AB"/>
    <w:rsid w:val="2B8E7470"/>
    <w:rsid w:val="2B95467F"/>
    <w:rsid w:val="2BA366BC"/>
    <w:rsid w:val="2BA67255"/>
    <w:rsid w:val="2BA67E39"/>
    <w:rsid w:val="2BB1567F"/>
    <w:rsid w:val="2BC00910"/>
    <w:rsid w:val="2BC36FA9"/>
    <w:rsid w:val="2BC37522"/>
    <w:rsid w:val="2BCC4267"/>
    <w:rsid w:val="2BCF1FA9"/>
    <w:rsid w:val="2BD27B14"/>
    <w:rsid w:val="2BD50C3F"/>
    <w:rsid w:val="2BDF2E35"/>
    <w:rsid w:val="2BE45665"/>
    <w:rsid w:val="2BF437BD"/>
    <w:rsid w:val="2BF61FD2"/>
    <w:rsid w:val="2BFF5AF0"/>
    <w:rsid w:val="2C0D37E7"/>
    <w:rsid w:val="2C0F0696"/>
    <w:rsid w:val="2C122C87"/>
    <w:rsid w:val="2C1252FC"/>
    <w:rsid w:val="2C205674"/>
    <w:rsid w:val="2C3A7530"/>
    <w:rsid w:val="2C42347B"/>
    <w:rsid w:val="2C4D184B"/>
    <w:rsid w:val="2C536736"/>
    <w:rsid w:val="2C5945DE"/>
    <w:rsid w:val="2C6646BB"/>
    <w:rsid w:val="2C671892"/>
    <w:rsid w:val="2C6E7243"/>
    <w:rsid w:val="2C76341E"/>
    <w:rsid w:val="2C7767B7"/>
    <w:rsid w:val="2C892812"/>
    <w:rsid w:val="2C902915"/>
    <w:rsid w:val="2C9C069B"/>
    <w:rsid w:val="2C9D0745"/>
    <w:rsid w:val="2CA70E71"/>
    <w:rsid w:val="2CA75636"/>
    <w:rsid w:val="2CA863A9"/>
    <w:rsid w:val="2CB128CC"/>
    <w:rsid w:val="2CB44308"/>
    <w:rsid w:val="2CB53F8A"/>
    <w:rsid w:val="2CB744AF"/>
    <w:rsid w:val="2CC412CF"/>
    <w:rsid w:val="2CD03B53"/>
    <w:rsid w:val="2CD15AD3"/>
    <w:rsid w:val="2CD71115"/>
    <w:rsid w:val="2CDE66DC"/>
    <w:rsid w:val="2CE06479"/>
    <w:rsid w:val="2CEE06DD"/>
    <w:rsid w:val="2CF241A1"/>
    <w:rsid w:val="2CF43F4E"/>
    <w:rsid w:val="2CFA6CAC"/>
    <w:rsid w:val="2CFC5020"/>
    <w:rsid w:val="2D01600B"/>
    <w:rsid w:val="2D025824"/>
    <w:rsid w:val="2D144429"/>
    <w:rsid w:val="2D213A88"/>
    <w:rsid w:val="2D2D342B"/>
    <w:rsid w:val="2D387719"/>
    <w:rsid w:val="2D396EEE"/>
    <w:rsid w:val="2D3C1A32"/>
    <w:rsid w:val="2D3E0481"/>
    <w:rsid w:val="2D481D47"/>
    <w:rsid w:val="2D483DC1"/>
    <w:rsid w:val="2D4F02D9"/>
    <w:rsid w:val="2D4F514F"/>
    <w:rsid w:val="2D7A502A"/>
    <w:rsid w:val="2D7A567C"/>
    <w:rsid w:val="2D7A782C"/>
    <w:rsid w:val="2D946BF6"/>
    <w:rsid w:val="2D99159C"/>
    <w:rsid w:val="2D9D021E"/>
    <w:rsid w:val="2D9D4BBE"/>
    <w:rsid w:val="2D9E5DAE"/>
    <w:rsid w:val="2DAA5FC3"/>
    <w:rsid w:val="2DAC4350"/>
    <w:rsid w:val="2DB06018"/>
    <w:rsid w:val="2DB560D7"/>
    <w:rsid w:val="2DB64B83"/>
    <w:rsid w:val="2DB732D5"/>
    <w:rsid w:val="2DB806EB"/>
    <w:rsid w:val="2DC25D94"/>
    <w:rsid w:val="2DC71A2F"/>
    <w:rsid w:val="2DC72C69"/>
    <w:rsid w:val="2DCB5E65"/>
    <w:rsid w:val="2DCC793C"/>
    <w:rsid w:val="2DCE50E2"/>
    <w:rsid w:val="2DD77544"/>
    <w:rsid w:val="2DDB71A4"/>
    <w:rsid w:val="2DE43D5A"/>
    <w:rsid w:val="2DE54614"/>
    <w:rsid w:val="2DE73CC3"/>
    <w:rsid w:val="2DEE47D8"/>
    <w:rsid w:val="2DF11D88"/>
    <w:rsid w:val="2DF32E88"/>
    <w:rsid w:val="2DF86F83"/>
    <w:rsid w:val="2E0030D1"/>
    <w:rsid w:val="2E00363A"/>
    <w:rsid w:val="2E042C94"/>
    <w:rsid w:val="2E051CB2"/>
    <w:rsid w:val="2E0C2E13"/>
    <w:rsid w:val="2E0C70C5"/>
    <w:rsid w:val="2E153521"/>
    <w:rsid w:val="2E187E0A"/>
    <w:rsid w:val="2E1A389B"/>
    <w:rsid w:val="2E28527C"/>
    <w:rsid w:val="2E3A3F30"/>
    <w:rsid w:val="2E3D31FA"/>
    <w:rsid w:val="2E3D5C35"/>
    <w:rsid w:val="2E506AA3"/>
    <w:rsid w:val="2E5432B9"/>
    <w:rsid w:val="2E6D3D59"/>
    <w:rsid w:val="2E701ABB"/>
    <w:rsid w:val="2E794A4D"/>
    <w:rsid w:val="2E7A78DC"/>
    <w:rsid w:val="2E811931"/>
    <w:rsid w:val="2E836E3C"/>
    <w:rsid w:val="2E983CBE"/>
    <w:rsid w:val="2E9C3AD5"/>
    <w:rsid w:val="2EA367E3"/>
    <w:rsid w:val="2EAE5EA6"/>
    <w:rsid w:val="2EB9001F"/>
    <w:rsid w:val="2EBE2863"/>
    <w:rsid w:val="2ECB4ADD"/>
    <w:rsid w:val="2ECE02F6"/>
    <w:rsid w:val="2ED26038"/>
    <w:rsid w:val="2ED3078A"/>
    <w:rsid w:val="2ED31942"/>
    <w:rsid w:val="2EDA56EA"/>
    <w:rsid w:val="2EDB08EC"/>
    <w:rsid w:val="2EDB574A"/>
    <w:rsid w:val="2EE91E2E"/>
    <w:rsid w:val="2EEE1E45"/>
    <w:rsid w:val="2EF01918"/>
    <w:rsid w:val="2EF73C83"/>
    <w:rsid w:val="2EFD5A51"/>
    <w:rsid w:val="2F0850BA"/>
    <w:rsid w:val="2F1318D3"/>
    <w:rsid w:val="2F171C9D"/>
    <w:rsid w:val="2F193F89"/>
    <w:rsid w:val="2F1B01B3"/>
    <w:rsid w:val="2F2407BA"/>
    <w:rsid w:val="2F312B2F"/>
    <w:rsid w:val="2F3F6E1E"/>
    <w:rsid w:val="2F426F7B"/>
    <w:rsid w:val="2F5B602D"/>
    <w:rsid w:val="2F5E2BF4"/>
    <w:rsid w:val="2F6345FC"/>
    <w:rsid w:val="2F6654ED"/>
    <w:rsid w:val="2F6C4075"/>
    <w:rsid w:val="2F6D118C"/>
    <w:rsid w:val="2F6D723B"/>
    <w:rsid w:val="2F702059"/>
    <w:rsid w:val="2F7F17FE"/>
    <w:rsid w:val="2F8261FF"/>
    <w:rsid w:val="2F8611F2"/>
    <w:rsid w:val="2F8766EE"/>
    <w:rsid w:val="2F883903"/>
    <w:rsid w:val="2F934A71"/>
    <w:rsid w:val="2F94153F"/>
    <w:rsid w:val="2F957CF8"/>
    <w:rsid w:val="2FA511B6"/>
    <w:rsid w:val="2FA67531"/>
    <w:rsid w:val="2FA802BF"/>
    <w:rsid w:val="2FAB040C"/>
    <w:rsid w:val="2FB219C5"/>
    <w:rsid w:val="2FB74199"/>
    <w:rsid w:val="2FBB43D7"/>
    <w:rsid w:val="2FBC1E4C"/>
    <w:rsid w:val="2FBC2D0B"/>
    <w:rsid w:val="2FC11E5B"/>
    <w:rsid w:val="2FC31E25"/>
    <w:rsid w:val="2FD874C7"/>
    <w:rsid w:val="2FDA2DB1"/>
    <w:rsid w:val="2FDC2A73"/>
    <w:rsid w:val="2FDD16E2"/>
    <w:rsid w:val="2FE86794"/>
    <w:rsid w:val="2FEE2A9C"/>
    <w:rsid w:val="2FF17E7F"/>
    <w:rsid w:val="300736DB"/>
    <w:rsid w:val="300B19DD"/>
    <w:rsid w:val="301812A5"/>
    <w:rsid w:val="301852A4"/>
    <w:rsid w:val="30192443"/>
    <w:rsid w:val="30200FCC"/>
    <w:rsid w:val="30347187"/>
    <w:rsid w:val="303F0EB0"/>
    <w:rsid w:val="304323B5"/>
    <w:rsid w:val="304B6F54"/>
    <w:rsid w:val="304F5FD2"/>
    <w:rsid w:val="305B04A1"/>
    <w:rsid w:val="305B6BA4"/>
    <w:rsid w:val="305D5DD5"/>
    <w:rsid w:val="307634EF"/>
    <w:rsid w:val="30825A71"/>
    <w:rsid w:val="30973B21"/>
    <w:rsid w:val="30981155"/>
    <w:rsid w:val="309B728D"/>
    <w:rsid w:val="309F47E0"/>
    <w:rsid w:val="309F50EE"/>
    <w:rsid w:val="30A01EAB"/>
    <w:rsid w:val="30A670D9"/>
    <w:rsid w:val="30AB4799"/>
    <w:rsid w:val="30AD269F"/>
    <w:rsid w:val="30B46437"/>
    <w:rsid w:val="30B5302B"/>
    <w:rsid w:val="30BC62E4"/>
    <w:rsid w:val="30BE24FF"/>
    <w:rsid w:val="30C41C9E"/>
    <w:rsid w:val="30C71A5E"/>
    <w:rsid w:val="30CA20CE"/>
    <w:rsid w:val="30CA685C"/>
    <w:rsid w:val="30FD3114"/>
    <w:rsid w:val="310D3636"/>
    <w:rsid w:val="310F1E6B"/>
    <w:rsid w:val="310F3573"/>
    <w:rsid w:val="3113149C"/>
    <w:rsid w:val="311C1BE0"/>
    <w:rsid w:val="31282C97"/>
    <w:rsid w:val="31285208"/>
    <w:rsid w:val="312D513C"/>
    <w:rsid w:val="31397C98"/>
    <w:rsid w:val="313F3DE7"/>
    <w:rsid w:val="314225E9"/>
    <w:rsid w:val="314F6394"/>
    <w:rsid w:val="31553BEF"/>
    <w:rsid w:val="315720EE"/>
    <w:rsid w:val="315947EF"/>
    <w:rsid w:val="315B53E4"/>
    <w:rsid w:val="31684A32"/>
    <w:rsid w:val="316E1E86"/>
    <w:rsid w:val="31755F33"/>
    <w:rsid w:val="317B2338"/>
    <w:rsid w:val="317C2FE4"/>
    <w:rsid w:val="31886E82"/>
    <w:rsid w:val="318F234A"/>
    <w:rsid w:val="3191045A"/>
    <w:rsid w:val="319131A7"/>
    <w:rsid w:val="319269D1"/>
    <w:rsid w:val="319766B1"/>
    <w:rsid w:val="319F1C5F"/>
    <w:rsid w:val="31A376C7"/>
    <w:rsid w:val="31AC4B35"/>
    <w:rsid w:val="31AC66A1"/>
    <w:rsid w:val="31AE0C1B"/>
    <w:rsid w:val="31B34718"/>
    <w:rsid w:val="31B4726D"/>
    <w:rsid w:val="31BE003B"/>
    <w:rsid w:val="31C41CE2"/>
    <w:rsid w:val="31D571C5"/>
    <w:rsid w:val="31D75713"/>
    <w:rsid w:val="31D8624A"/>
    <w:rsid w:val="31DA68F6"/>
    <w:rsid w:val="31E37468"/>
    <w:rsid w:val="31EA3A4E"/>
    <w:rsid w:val="31EA65A4"/>
    <w:rsid w:val="31EB5EB7"/>
    <w:rsid w:val="31ED280D"/>
    <w:rsid w:val="31F00044"/>
    <w:rsid w:val="3200287F"/>
    <w:rsid w:val="32060187"/>
    <w:rsid w:val="320676B2"/>
    <w:rsid w:val="322056A8"/>
    <w:rsid w:val="3222262B"/>
    <w:rsid w:val="32253B4D"/>
    <w:rsid w:val="322774D5"/>
    <w:rsid w:val="322B3EB0"/>
    <w:rsid w:val="32355893"/>
    <w:rsid w:val="32395F03"/>
    <w:rsid w:val="323D7116"/>
    <w:rsid w:val="32450F67"/>
    <w:rsid w:val="32560D2E"/>
    <w:rsid w:val="325D57B3"/>
    <w:rsid w:val="32621481"/>
    <w:rsid w:val="326736BD"/>
    <w:rsid w:val="326C67A3"/>
    <w:rsid w:val="326F2626"/>
    <w:rsid w:val="32747406"/>
    <w:rsid w:val="327E3098"/>
    <w:rsid w:val="327F00A0"/>
    <w:rsid w:val="32851E09"/>
    <w:rsid w:val="328B2D43"/>
    <w:rsid w:val="329B3F59"/>
    <w:rsid w:val="32A93649"/>
    <w:rsid w:val="32B578CA"/>
    <w:rsid w:val="32B64BCF"/>
    <w:rsid w:val="32B819E9"/>
    <w:rsid w:val="32B843A7"/>
    <w:rsid w:val="32BC2576"/>
    <w:rsid w:val="32C748B9"/>
    <w:rsid w:val="32CD107D"/>
    <w:rsid w:val="32D53F74"/>
    <w:rsid w:val="32D93E3A"/>
    <w:rsid w:val="32D97283"/>
    <w:rsid w:val="32E6740F"/>
    <w:rsid w:val="32E90331"/>
    <w:rsid w:val="32E96ECD"/>
    <w:rsid w:val="32EA3A1C"/>
    <w:rsid w:val="32EB47C3"/>
    <w:rsid w:val="32F55E5C"/>
    <w:rsid w:val="32F64E19"/>
    <w:rsid w:val="33046D65"/>
    <w:rsid w:val="33064502"/>
    <w:rsid w:val="3309668E"/>
    <w:rsid w:val="330A1007"/>
    <w:rsid w:val="33166A67"/>
    <w:rsid w:val="33226007"/>
    <w:rsid w:val="332826CA"/>
    <w:rsid w:val="333173BE"/>
    <w:rsid w:val="3333770A"/>
    <w:rsid w:val="3339663C"/>
    <w:rsid w:val="333E1EEE"/>
    <w:rsid w:val="33446DD8"/>
    <w:rsid w:val="33506AC6"/>
    <w:rsid w:val="33513E47"/>
    <w:rsid w:val="335532BB"/>
    <w:rsid w:val="33574140"/>
    <w:rsid w:val="33587F7B"/>
    <w:rsid w:val="335947F3"/>
    <w:rsid w:val="335C4122"/>
    <w:rsid w:val="33615C57"/>
    <w:rsid w:val="3365726D"/>
    <w:rsid w:val="336D495A"/>
    <w:rsid w:val="336F5550"/>
    <w:rsid w:val="336F6D78"/>
    <w:rsid w:val="3373268A"/>
    <w:rsid w:val="33796AEA"/>
    <w:rsid w:val="337E7EA4"/>
    <w:rsid w:val="338545F7"/>
    <w:rsid w:val="33865F20"/>
    <w:rsid w:val="339064C2"/>
    <w:rsid w:val="33907C94"/>
    <w:rsid w:val="339310F4"/>
    <w:rsid w:val="339935C8"/>
    <w:rsid w:val="33A8380B"/>
    <w:rsid w:val="33AE0D17"/>
    <w:rsid w:val="33B1600B"/>
    <w:rsid w:val="33BA79DC"/>
    <w:rsid w:val="33BB1197"/>
    <w:rsid w:val="33BC7CE5"/>
    <w:rsid w:val="33C64D32"/>
    <w:rsid w:val="33D24E51"/>
    <w:rsid w:val="33D32579"/>
    <w:rsid w:val="33E26FEF"/>
    <w:rsid w:val="33E660E2"/>
    <w:rsid w:val="33E7593E"/>
    <w:rsid w:val="34093E48"/>
    <w:rsid w:val="34223425"/>
    <w:rsid w:val="342A76E6"/>
    <w:rsid w:val="342C2129"/>
    <w:rsid w:val="34452E08"/>
    <w:rsid w:val="345022C5"/>
    <w:rsid w:val="34600B62"/>
    <w:rsid w:val="34615855"/>
    <w:rsid w:val="346476C0"/>
    <w:rsid w:val="347242D5"/>
    <w:rsid w:val="34783DE1"/>
    <w:rsid w:val="347A4820"/>
    <w:rsid w:val="347F5EAE"/>
    <w:rsid w:val="348A15D1"/>
    <w:rsid w:val="349C3619"/>
    <w:rsid w:val="349C7593"/>
    <w:rsid w:val="349D0E96"/>
    <w:rsid w:val="34A00609"/>
    <w:rsid w:val="34AF66FC"/>
    <w:rsid w:val="34B756F7"/>
    <w:rsid w:val="34BC491F"/>
    <w:rsid w:val="34C02439"/>
    <w:rsid w:val="34C549DD"/>
    <w:rsid w:val="34D055DD"/>
    <w:rsid w:val="34DE663A"/>
    <w:rsid w:val="34E1461C"/>
    <w:rsid w:val="34E60D96"/>
    <w:rsid w:val="34F20649"/>
    <w:rsid w:val="34F34F5A"/>
    <w:rsid w:val="34F62F7B"/>
    <w:rsid w:val="34F82570"/>
    <w:rsid w:val="35004418"/>
    <w:rsid w:val="3503536A"/>
    <w:rsid w:val="35047B9D"/>
    <w:rsid w:val="350804BD"/>
    <w:rsid w:val="35180620"/>
    <w:rsid w:val="351C21D9"/>
    <w:rsid w:val="351C392B"/>
    <w:rsid w:val="352860A3"/>
    <w:rsid w:val="352B15D6"/>
    <w:rsid w:val="353863FC"/>
    <w:rsid w:val="353A66E5"/>
    <w:rsid w:val="35444F75"/>
    <w:rsid w:val="354D466A"/>
    <w:rsid w:val="354E0B2A"/>
    <w:rsid w:val="35504BAA"/>
    <w:rsid w:val="35640AF0"/>
    <w:rsid w:val="35642417"/>
    <w:rsid w:val="357C4829"/>
    <w:rsid w:val="35885B3B"/>
    <w:rsid w:val="358F774C"/>
    <w:rsid w:val="359720BC"/>
    <w:rsid w:val="35AA1DAA"/>
    <w:rsid w:val="35B82FF6"/>
    <w:rsid w:val="35C0308E"/>
    <w:rsid w:val="35C92EF7"/>
    <w:rsid w:val="35D17237"/>
    <w:rsid w:val="35DF2DA0"/>
    <w:rsid w:val="35E01BEA"/>
    <w:rsid w:val="35E43756"/>
    <w:rsid w:val="35F71784"/>
    <w:rsid w:val="35F719DE"/>
    <w:rsid w:val="35F95115"/>
    <w:rsid w:val="35FB3954"/>
    <w:rsid w:val="35FC2C3E"/>
    <w:rsid w:val="36054F45"/>
    <w:rsid w:val="36056CF3"/>
    <w:rsid w:val="360734A5"/>
    <w:rsid w:val="360914D4"/>
    <w:rsid w:val="36163CA7"/>
    <w:rsid w:val="361C228F"/>
    <w:rsid w:val="361D344B"/>
    <w:rsid w:val="36211AC3"/>
    <w:rsid w:val="36211BE7"/>
    <w:rsid w:val="36297B4B"/>
    <w:rsid w:val="362F22DA"/>
    <w:rsid w:val="36321C02"/>
    <w:rsid w:val="36412D27"/>
    <w:rsid w:val="36473D8D"/>
    <w:rsid w:val="36486E41"/>
    <w:rsid w:val="36492851"/>
    <w:rsid w:val="364C0CE5"/>
    <w:rsid w:val="365A5C63"/>
    <w:rsid w:val="369623ED"/>
    <w:rsid w:val="369A111A"/>
    <w:rsid w:val="36A67286"/>
    <w:rsid w:val="36A8131E"/>
    <w:rsid w:val="36A927AB"/>
    <w:rsid w:val="36A95EDC"/>
    <w:rsid w:val="36AA7AC4"/>
    <w:rsid w:val="36AA7EEA"/>
    <w:rsid w:val="36AB2F54"/>
    <w:rsid w:val="36BA5D2F"/>
    <w:rsid w:val="36C87EE6"/>
    <w:rsid w:val="36CC023B"/>
    <w:rsid w:val="36D82D4F"/>
    <w:rsid w:val="36DD04C2"/>
    <w:rsid w:val="36DD6471"/>
    <w:rsid w:val="36E54939"/>
    <w:rsid w:val="3700570C"/>
    <w:rsid w:val="37063E8C"/>
    <w:rsid w:val="37092884"/>
    <w:rsid w:val="370A6B05"/>
    <w:rsid w:val="370D7CFD"/>
    <w:rsid w:val="37265868"/>
    <w:rsid w:val="37280680"/>
    <w:rsid w:val="372C6501"/>
    <w:rsid w:val="37381301"/>
    <w:rsid w:val="373A775F"/>
    <w:rsid w:val="373D3165"/>
    <w:rsid w:val="37472B74"/>
    <w:rsid w:val="37496533"/>
    <w:rsid w:val="37506462"/>
    <w:rsid w:val="375359FA"/>
    <w:rsid w:val="376D0FF4"/>
    <w:rsid w:val="377547AB"/>
    <w:rsid w:val="377F4133"/>
    <w:rsid w:val="378642B5"/>
    <w:rsid w:val="37893493"/>
    <w:rsid w:val="37901F1D"/>
    <w:rsid w:val="379216C0"/>
    <w:rsid w:val="37966F45"/>
    <w:rsid w:val="37973330"/>
    <w:rsid w:val="37984959"/>
    <w:rsid w:val="37985EC6"/>
    <w:rsid w:val="379A0D77"/>
    <w:rsid w:val="379B660D"/>
    <w:rsid w:val="37A0048A"/>
    <w:rsid w:val="37A91900"/>
    <w:rsid w:val="37AE5168"/>
    <w:rsid w:val="37B06677"/>
    <w:rsid w:val="37B645A0"/>
    <w:rsid w:val="37C60387"/>
    <w:rsid w:val="37C60704"/>
    <w:rsid w:val="37DD285E"/>
    <w:rsid w:val="37DF5742"/>
    <w:rsid w:val="37E00A5E"/>
    <w:rsid w:val="37E312B6"/>
    <w:rsid w:val="37E411B8"/>
    <w:rsid w:val="37E45CA6"/>
    <w:rsid w:val="37F43398"/>
    <w:rsid w:val="37FB6C19"/>
    <w:rsid w:val="3801173C"/>
    <w:rsid w:val="38035A47"/>
    <w:rsid w:val="381D67B9"/>
    <w:rsid w:val="38222857"/>
    <w:rsid w:val="382519EF"/>
    <w:rsid w:val="38254CA4"/>
    <w:rsid w:val="38297C74"/>
    <w:rsid w:val="382D0E14"/>
    <w:rsid w:val="382D42DF"/>
    <w:rsid w:val="38313A7B"/>
    <w:rsid w:val="38386E52"/>
    <w:rsid w:val="38496A4C"/>
    <w:rsid w:val="384F06F9"/>
    <w:rsid w:val="385555E4"/>
    <w:rsid w:val="38564609"/>
    <w:rsid w:val="385E093C"/>
    <w:rsid w:val="386768AC"/>
    <w:rsid w:val="386E3BC6"/>
    <w:rsid w:val="387D209C"/>
    <w:rsid w:val="388340F4"/>
    <w:rsid w:val="388D51BC"/>
    <w:rsid w:val="38935850"/>
    <w:rsid w:val="38987B0B"/>
    <w:rsid w:val="389B447A"/>
    <w:rsid w:val="389C371A"/>
    <w:rsid w:val="38A165BA"/>
    <w:rsid w:val="38AF35B9"/>
    <w:rsid w:val="38B221CA"/>
    <w:rsid w:val="38B37DEA"/>
    <w:rsid w:val="38C9776F"/>
    <w:rsid w:val="38D94467"/>
    <w:rsid w:val="38D970B8"/>
    <w:rsid w:val="38E64FBC"/>
    <w:rsid w:val="38E923D1"/>
    <w:rsid w:val="38F27A29"/>
    <w:rsid w:val="38F27E46"/>
    <w:rsid w:val="38F97B51"/>
    <w:rsid w:val="38FA0058"/>
    <w:rsid w:val="38FB262F"/>
    <w:rsid w:val="38FE4B03"/>
    <w:rsid w:val="39004385"/>
    <w:rsid w:val="39094D4C"/>
    <w:rsid w:val="390B35A2"/>
    <w:rsid w:val="39111E53"/>
    <w:rsid w:val="39240865"/>
    <w:rsid w:val="392A2256"/>
    <w:rsid w:val="392A5DB2"/>
    <w:rsid w:val="392E0E08"/>
    <w:rsid w:val="392E5BD0"/>
    <w:rsid w:val="39374680"/>
    <w:rsid w:val="393D0B84"/>
    <w:rsid w:val="39433BEA"/>
    <w:rsid w:val="39445D84"/>
    <w:rsid w:val="39455658"/>
    <w:rsid w:val="394A606B"/>
    <w:rsid w:val="39502904"/>
    <w:rsid w:val="39563327"/>
    <w:rsid w:val="395C3157"/>
    <w:rsid w:val="395F3D6C"/>
    <w:rsid w:val="397255E0"/>
    <w:rsid w:val="39730640"/>
    <w:rsid w:val="397654BA"/>
    <w:rsid w:val="39842625"/>
    <w:rsid w:val="398457E8"/>
    <w:rsid w:val="398715A2"/>
    <w:rsid w:val="39875A31"/>
    <w:rsid w:val="3987691A"/>
    <w:rsid w:val="39891272"/>
    <w:rsid w:val="39897269"/>
    <w:rsid w:val="398C101A"/>
    <w:rsid w:val="398D0600"/>
    <w:rsid w:val="39952E5F"/>
    <w:rsid w:val="39975228"/>
    <w:rsid w:val="39996FF0"/>
    <w:rsid w:val="39AD5A81"/>
    <w:rsid w:val="39B03013"/>
    <w:rsid w:val="39B52A87"/>
    <w:rsid w:val="39B66891"/>
    <w:rsid w:val="39CA2BC5"/>
    <w:rsid w:val="39D9247A"/>
    <w:rsid w:val="39DE73DC"/>
    <w:rsid w:val="39E356AD"/>
    <w:rsid w:val="39E51A5F"/>
    <w:rsid w:val="39F90C3D"/>
    <w:rsid w:val="39FF1CED"/>
    <w:rsid w:val="3A0B4AE0"/>
    <w:rsid w:val="3A0D0673"/>
    <w:rsid w:val="3A0E7B6B"/>
    <w:rsid w:val="3A1165AA"/>
    <w:rsid w:val="3A2E3710"/>
    <w:rsid w:val="3A390728"/>
    <w:rsid w:val="3A79068B"/>
    <w:rsid w:val="3A824243"/>
    <w:rsid w:val="3A8C2FE7"/>
    <w:rsid w:val="3A903E11"/>
    <w:rsid w:val="3A9473F9"/>
    <w:rsid w:val="3A9736EC"/>
    <w:rsid w:val="3AA66EFA"/>
    <w:rsid w:val="3AA80482"/>
    <w:rsid w:val="3AA85E46"/>
    <w:rsid w:val="3AAF5AC7"/>
    <w:rsid w:val="3AB74334"/>
    <w:rsid w:val="3ABB3860"/>
    <w:rsid w:val="3AC557F0"/>
    <w:rsid w:val="3AD1068C"/>
    <w:rsid w:val="3ADC790D"/>
    <w:rsid w:val="3ADF675C"/>
    <w:rsid w:val="3AEA08EA"/>
    <w:rsid w:val="3AED34FB"/>
    <w:rsid w:val="3AED4038"/>
    <w:rsid w:val="3AF712FE"/>
    <w:rsid w:val="3AFB7391"/>
    <w:rsid w:val="3AFE70F6"/>
    <w:rsid w:val="3B0351D9"/>
    <w:rsid w:val="3B082953"/>
    <w:rsid w:val="3B0A0908"/>
    <w:rsid w:val="3B0D19B5"/>
    <w:rsid w:val="3B0F7647"/>
    <w:rsid w:val="3B1158F1"/>
    <w:rsid w:val="3B18573B"/>
    <w:rsid w:val="3B2070FE"/>
    <w:rsid w:val="3B281DBF"/>
    <w:rsid w:val="3B287F0A"/>
    <w:rsid w:val="3B2E2848"/>
    <w:rsid w:val="3B2E61A5"/>
    <w:rsid w:val="3B362F7D"/>
    <w:rsid w:val="3B3645F2"/>
    <w:rsid w:val="3B3850CA"/>
    <w:rsid w:val="3B3B4405"/>
    <w:rsid w:val="3B5A0DE8"/>
    <w:rsid w:val="3B5A256C"/>
    <w:rsid w:val="3B5D1D00"/>
    <w:rsid w:val="3B714EF4"/>
    <w:rsid w:val="3B7644A4"/>
    <w:rsid w:val="3B8561E0"/>
    <w:rsid w:val="3B883CDF"/>
    <w:rsid w:val="3B8B5643"/>
    <w:rsid w:val="3B8B6152"/>
    <w:rsid w:val="3B8D7381"/>
    <w:rsid w:val="3B9014E5"/>
    <w:rsid w:val="3B9356F4"/>
    <w:rsid w:val="3B9B172A"/>
    <w:rsid w:val="3B9C5B7F"/>
    <w:rsid w:val="3B9E7DA8"/>
    <w:rsid w:val="3BA9508B"/>
    <w:rsid w:val="3BAB0385"/>
    <w:rsid w:val="3BAD3035"/>
    <w:rsid w:val="3BB371F1"/>
    <w:rsid w:val="3BB46489"/>
    <w:rsid w:val="3BC36ECC"/>
    <w:rsid w:val="3BC44F5A"/>
    <w:rsid w:val="3BD3605A"/>
    <w:rsid w:val="3BDC7561"/>
    <w:rsid w:val="3BE121E0"/>
    <w:rsid w:val="3BE53130"/>
    <w:rsid w:val="3BF55D07"/>
    <w:rsid w:val="3BF7529C"/>
    <w:rsid w:val="3BF8088B"/>
    <w:rsid w:val="3C0A7747"/>
    <w:rsid w:val="3C0B0DDB"/>
    <w:rsid w:val="3C114DEC"/>
    <w:rsid w:val="3C1C19FA"/>
    <w:rsid w:val="3C202EE7"/>
    <w:rsid w:val="3C2066B4"/>
    <w:rsid w:val="3C336F70"/>
    <w:rsid w:val="3C3B4A49"/>
    <w:rsid w:val="3C5A6D5E"/>
    <w:rsid w:val="3C5B0673"/>
    <w:rsid w:val="3C5D1878"/>
    <w:rsid w:val="3C615DE7"/>
    <w:rsid w:val="3C64183F"/>
    <w:rsid w:val="3C675950"/>
    <w:rsid w:val="3C6A5B02"/>
    <w:rsid w:val="3C7A4E5D"/>
    <w:rsid w:val="3C7F28E8"/>
    <w:rsid w:val="3C8963F0"/>
    <w:rsid w:val="3C8A52FD"/>
    <w:rsid w:val="3C8D667E"/>
    <w:rsid w:val="3C900985"/>
    <w:rsid w:val="3C970F16"/>
    <w:rsid w:val="3C983DDE"/>
    <w:rsid w:val="3C9F0B13"/>
    <w:rsid w:val="3CA146F0"/>
    <w:rsid w:val="3CA841D1"/>
    <w:rsid w:val="3CAD3C40"/>
    <w:rsid w:val="3CB17B68"/>
    <w:rsid w:val="3CBA063F"/>
    <w:rsid w:val="3CC033C8"/>
    <w:rsid w:val="3CE37662"/>
    <w:rsid w:val="3CEB6517"/>
    <w:rsid w:val="3CF12D6E"/>
    <w:rsid w:val="3CF34C9E"/>
    <w:rsid w:val="3D056395"/>
    <w:rsid w:val="3D093FA2"/>
    <w:rsid w:val="3D1B3BC9"/>
    <w:rsid w:val="3D4A2A73"/>
    <w:rsid w:val="3D532A3A"/>
    <w:rsid w:val="3D5945C0"/>
    <w:rsid w:val="3D643FFA"/>
    <w:rsid w:val="3D65276D"/>
    <w:rsid w:val="3D6B5DAF"/>
    <w:rsid w:val="3D6D73C8"/>
    <w:rsid w:val="3D6E6F32"/>
    <w:rsid w:val="3D7D1FC9"/>
    <w:rsid w:val="3D7F0CE0"/>
    <w:rsid w:val="3D8C5F4C"/>
    <w:rsid w:val="3D8F18B8"/>
    <w:rsid w:val="3D9334D7"/>
    <w:rsid w:val="3DA300AE"/>
    <w:rsid w:val="3DA8784D"/>
    <w:rsid w:val="3DAA4166"/>
    <w:rsid w:val="3DAB3C74"/>
    <w:rsid w:val="3DAC3EF8"/>
    <w:rsid w:val="3DAE7C70"/>
    <w:rsid w:val="3DB6653D"/>
    <w:rsid w:val="3DBA521D"/>
    <w:rsid w:val="3DC212DB"/>
    <w:rsid w:val="3DC2131B"/>
    <w:rsid w:val="3DCB18AF"/>
    <w:rsid w:val="3DCF76A8"/>
    <w:rsid w:val="3DD2197F"/>
    <w:rsid w:val="3DD37205"/>
    <w:rsid w:val="3DDD0555"/>
    <w:rsid w:val="3DDD0B98"/>
    <w:rsid w:val="3DE13CAF"/>
    <w:rsid w:val="3DE64FAB"/>
    <w:rsid w:val="3DF441D8"/>
    <w:rsid w:val="3DFC4E7F"/>
    <w:rsid w:val="3E002DEA"/>
    <w:rsid w:val="3E0E7CCA"/>
    <w:rsid w:val="3E192EF5"/>
    <w:rsid w:val="3E1D74F3"/>
    <w:rsid w:val="3E2274D6"/>
    <w:rsid w:val="3E242F24"/>
    <w:rsid w:val="3E2D328B"/>
    <w:rsid w:val="3E411F6E"/>
    <w:rsid w:val="3E517B2D"/>
    <w:rsid w:val="3E5317A2"/>
    <w:rsid w:val="3E583FE7"/>
    <w:rsid w:val="3E6723FC"/>
    <w:rsid w:val="3E673FE2"/>
    <w:rsid w:val="3E6D0845"/>
    <w:rsid w:val="3E766188"/>
    <w:rsid w:val="3E796E01"/>
    <w:rsid w:val="3E8232FE"/>
    <w:rsid w:val="3E8D78E2"/>
    <w:rsid w:val="3E981E03"/>
    <w:rsid w:val="3E9B0ECB"/>
    <w:rsid w:val="3E9B340C"/>
    <w:rsid w:val="3E9C3F6D"/>
    <w:rsid w:val="3EA663AC"/>
    <w:rsid w:val="3EAA029B"/>
    <w:rsid w:val="3EAE7E9A"/>
    <w:rsid w:val="3EB10E4F"/>
    <w:rsid w:val="3EB40423"/>
    <w:rsid w:val="3EB7252A"/>
    <w:rsid w:val="3EC139D3"/>
    <w:rsid w:val="3EC33D01"/>
    <w:rsid w:val="3EC461C9"/>
    <w:rsid w:val="3EC52661"/>
    <w:rsid w:val="3ED3229C"/>
    <w:rsid w:val="3ED6747E"/>
    <w:rsid w:val="3EDC5D0F"/>
    <w:rsid w:val="3EDF1BA6"/>
    <w:rsid w:val="3EE7147A"/>
    <w:rsid w:val="3F002DBF"/>
    <w:rsid w:val="3F056355"/>
    <w:rsid w:val="3F0C7CC7"/>
    <w:rsid w:val="3F125ADE"/>
    <w:rsid w:val="3F173502"/>
    <w:rsid w:val="3F1E5AF8"/>
    <w:rsid w:val="3F20694C"/>
    <w:rsid w:val="3F29710E"/>
    <w:rsid w:val="3F313BD7"/>
    <w:rsid w:val="3F43384C"/>
    <w:rsid w:val="3F4460B3"/>
    <w:rsid w:val="3F5E6D66"/>
    <w:rsid w:val="3F624552"/>
    <w:rsid w:val="3F6A79BB"/>
    <w:rsid w:val="3F744EE9"/>
    <w:rsid w:val="3F777A60"/>
    <w:rsid w:val="3F7B2FDB"/>
    <w:rsid w:val="3F8414D1"/>
    <w:rsid w:val="3F897591"/>
    <w:rsid w:val="3F927DF3"/>
    <w:rsid w:val="3F931B1F"/>
    <w:rsid w:val="3FA14B27"/>
    <w:rsid w:val="3FA57874"/>
    <w:rsid w:val="3FA60CD2"/>
    <w:rsid w:val="3FA84CBC"/>
    <w:rsid w:val="3FAB5610"/>
    <w:rsid w:val="3FB926FD"/>
    <w:rsid w:val="3FBC18A7"/>
    <w:rsid w:val="3FCB4831"/>
    <w:rsid w:val="3FCB58DC"/>
    <w:rsid w:val="3FD04BCB"/>
    <w:rsid w:val="3FD30780"/>
    <w:rsid w:val="3FDA4D6B"/>
    <w:rsid w:val="3FDE447A"/>
    <w:rsid w:val="3FE21187"/>
    <w:rsid w:val="3FE8759C"/>
    <w:rsid w:val="3FE96157"/>
    <w:rsid w:val="3FED1387"/>
    <w:rsid w:val="3FF440C9"/>
    <w:rsid w:val="3FF6088D"/>
    <w:rsid w:val="40073F79"/>
    <w:rsid w:val="40194D3C"/>
    <w:rsid w:val="401D5688"/>
    <w:rsid w:val="402366BA"/>
    <w:rsid w:val="40273392"/>
    <w:rsid w:val="402F6F1A"/>
    <w:rsid w:val="4035445D"/>
    <w:rsid w:val="4037166C"/>
    <w:rsid w:val="4041792B"/>
    <w:rsid w:val="40470637"/>
    <w:rsid w:val="40484DA1"/>
    <w:rsid w:val="404B79F8"/>
    <w:rsid w:val="405A7CA1"/>
    <w:rsid w:val="405C39B3"/>
    <w:rsid w:val="405C634D"/>
    <w:rsid w:val="405C7E57"/>
    <w:rsid w:val="40614A37"/>
    <w:rsid w:val="4063054B"/>
    <w:rsid w:val="4068775A"/>
    <w:rsid w:val="406A36FF"/>
    <w:rsid w:val="406B566E"/>
    <w:rsid w:val="40730CFD"/>
    <w:rsid w:val="407B2E1D"/>
    <w:rsid w:val="407C693A"/>
    <w:rsid w:val="40A13C52"/>
    <w:rsid w:val="40A94C5F"/>
    <w:rsid w:val="40AF5381"/>
    <w:rsid w:val="40AF7ECC"/>
    <w:rsid w:val="40B01597"/>
    <w:rsid w:val="40B02229"/>
    <w:rsid w:val="40B339ED"/>
    <w:rsid w:val="40C53C07"/>
    <w:rsid w:val="40CA05CA"/>
    <w:rsid w:val="40CB675B"/>
    <w:rsid w:val="40DC5C77"/>
    <w:rsid w:val="40DF62DC"/>
    <w:rsid w:val="40DF6F40"/>
    <w:rsid w:val="40E439A9"/>
    <w:rsid w:val="40E57289"/>
    <w:rsid w:val="40EE65D6"/>
    <w:rsid w:val="40EE757A"/>
    <w:rsid w:val="40EF2A79"/>
    <w:rsid w:val="40F30D40"/>
    <w:rsid w:val="40FD78C9"/>
    <w:rsid w:val="410A340F"/>
    <w:rsid w:val="410C2CA2"/>
    <w:rsid w:val="41177726"/>
    <w:rsid w:val="4119176F"/>
    <w:rsid w:val="412C153F"/>
    <w:rsid w:val="412D62B8"/>
    <w:rsid w:val="41356E60"/>
    <w:rsid w:val="413B57D4"/>
    <w:rsid w:val="413C06DF"/>
    <w:rsid w:val="413F7423"/>
    <w:rsid w:val="4145354F"/>
    <w:rsid w:val="41455523"/>
    <w:rsid w:val="415062DD"/>
    <w:rsid w:val="415504FD"/>
    <w:rsid w:val="41551189"/>
    <w:rsid w:val="415953E9"/>
    <w:rsid w:val="415C4FDC"/>
    <w:rsid w:val="415D1A44"/>
    <w:rsid w:val="41600DA5"/>
    <w:rsid w:val="41621C50"/>
    <w:rsid w:val="41636FC4"/>
    <w:rsid w:val="41677FB4"/>
    <w:rsid w:val="416B78D1"/>
    <w:rsid w:val="41774C02"/>
    <w:rsid w:val="41882B09"/>
    <w:rsid w:val="418D5DEE"/>
    <w:rsid w:val="418E4202"/>
    <w:rsid w:val="419014B8"/>
    <w:rsid w:val="41945898"/>
    <w:rsid w:val="41970D21"/>
    <w:rsid w:val="419C2053"/>
    <w:rsid w:val="41A03D74"/>
    <w:rsid w:val="41AC096A"/>
    <w:rsid w:val="41BC41F6"/>
    <w:rsid w:val="41BC6760"/>
    <w:rsid w:val="41BD4805"/>
    <w:rsid w:val="41BF5FCF"/>
    <w:rsid w:val="41C2323E"/>
    <w:rsid w:val="41C532D0"/>
    <w:rsid w:val="41CA4C36"/>
    <w:rsid w:val="41D65C26"/>
    <w:rsid w:val="41D974E8"/>
    <w:rsid w:val="41E55C2A"/>
    <w:rsid w:val="41EB72AA"/>
    <w:rsid w:val="41F03413"/>
    <w:rsid w:val="41FA48B4"/>
    <w:rsid w:val="41FC0216"/>
    <w:rsid w:val="41FD4D22"/>
    <w:rsid w:val="42191F35"/>
    <w:rsid w:val="421D6CA5"/>
    <w:rsid w:val="422824E8"/>
    <w:rsid w:val="42286270"/>
    <w:rsid w:val="423D79FF"/>
    <w:rsid w:val="424620DF"/>
    <w:rsid w:val="42465523"/>
    <w:rsid w:val="424D1A8E"/>
    <w:rsid w:val="425637DC"/>
    <w:rsid w:val="426059F9"/>
    <w:rsid w:val="42640139"/>
    <w:rsid w:val="426B6B5C"/>
    <w:rsid w:val="426E3F97"/>
    <w:rsid w:val="42703746"/>
    <w:rsid w:val="428200E3"/>
    <w:rsid w:val="428D64AB"/>
    <w:rsid w:val="428E62C2"/>
    <w:rsid w:val="429349B4"/>
    <w:rsid w:val="42994FC6"/>
    <w:rsid w:val="429E0781"/>
    <w:rsid w:val="42A13EBC"/>
    <w:rsid w:val="42AD4959"/>
    <w:rsid w:val="42B100BE"/>
    <w:rsid w:val="42B472C7"/>
    <w:rsid w:val="42B507B2"/>
    <w:rsid w:val="42B749AD"/>
    <w:rsid w:val="42BE2964"/>
    <w:rsid w:val="42C217E4"/>
    <w:rsid w:val="42C2479A"/>
    <w:rsid w:val="42D737C5"/>
    <w:rsid w:val="42DD17C0"/>
    <w:rsid w:val="42DE2DA6"/>
    <w:rsid w:val="42F27EB8"/>
    <w:rsid w:val="43052F4B"/>
    <w:rsid w:val="430D1DD3"/>
    <w:rsid w:val="431447ED"/>
    <w:rsid w:val="43163B12"/>
    <w:rsid w:val="43171E14"/>
    <w:rsid w:val="431A09B8"/>
    <w:rsid w:val="431B6DFB"/>
    <w:rsid w:val="4320563C"/>
    <w:rsid w:val="432100E3"/>
    <w:rsid w:val="4321681A"/>
    <w:rsid w:val="43262D83"/>
    <w:rsid w:val="432D1112"/>
    <w:rsid w:val="432F2DEA"/>
    <w:rsid w:val="43357B8E"/>
    <w:rsid w:val="43363263"/>
    <w:rsid w:val="434626F9"/>
    <w:rsid w:val="435A63C8"/>
    <w:rsid w:val="435C15E7"/>
    <w:rsid w:val="43603FD3"/>
    <w:rsid w:val="4361007E"/>
    <w:rsid w:val="43651D8C"/>
    <w:rsid w:val="436971E0"/>
    <w:rsid w:val="4380615B"/>
    <w:rsid w:val="43834968"/>
    <w:rsid w:val="43A33E8C"/>
    <w:rsid w:val="43A70FF7"/>
    <w:rsid w:val="43AC56AA"/>
    <w:rsid w:val="43AD5855"/>
    <w:rsid w:val="43AE70CF"/>
    <w:rsid w:val="43B73141"/>
    <w:rsid w:val="43C01D29"/>
    <w:rsid w:val="43CF47C0"/>
    <w:rsid w:val="43D009A7"/>
    <w:rsid w:val="43D8789E"/>
    <w:rsid w:val="43DC3659"/>
    <w:rsid w:val="43E4283A"/>
    <w:rsid w:val="43F118CD"/>
    <w:rsid w:val="43F207F1"/>
    <w:rsid w:val="44011D7D"/>
    <w:rsid w:val="440162CB"/>
    <w:rsid w:val="44172C23"/>
    <w:rsid w:val="441C0107"/>
    <w:rsid w:val="441F789B"/>
    <w:rsid w:val="442553B1"/>
    <w:rsid w:val="44496945"/>
    <w:rsid w:val="445C13BD"/>
    <w:rsid w:val="44684323"/>
    <w:rsid w:val="446B305E"/>
    <w:rsid w:val="44705C7F"/>
    <w:rsid w:val="447330B0"/>
    <w:rsid w:val="448448D0"/>
    <w:rsid w:val="44845511"/>
    <w:rsid w:val="448E5A3E"/>
    <w:rsid w:val="44923A8A"/>
    <w:rsid w:val="4494262A"/>
    <w:rsid w:val="44954CCA"/>
    <w:rsid w:val="449E0187"/>
    <w:rsid w:val="44A361F7"/>
    <w:rsid w:val="44BB0BB6"/>
    <w:rsid w:val="44BD27FB"/>
    <w:rsid w:val="44D60064"/>
    <w:rsid w:val="44F87A23"/>
    <w:rsid w:val="44FC39A0"/>
    <w:rsid w:val="450A341D"/>
    <w:rsid w:val="450C05CD"/>
    <w:rsid w:val="450F0221"/>
    <w:rsid w:val="451C71AB"/>
    <w:rsid w:val="45232CF2"/>
    <w:rsid w:val="452B664D"/>
    <w:rsid w:val="453676FC"/>
    <w:rsid w:val="453C3A20"/>
    <w:rsid w:val="453D5DB6"/>
    <w:rsid w:val="45427688"/>
    <w:rsid w:val="454A00B0"/>
    <w:rsid w:val="454B049A"/>
    <w:rsid w:val="45576E3F"/>
    <w:rsid w:val="456426EC"/>
    <w:rsid w:val="45654E5F"/>
    <w:rsid w:val="45664FF7"/>
    <w:rsid w:val="456A24CD"/>
    <w:rsid w:val="456B3970"/>
    <w:rsid w:val="45713F95"/>
    <w:rsid w:val="45715424"/>
    <w:rsid w:val="45743C0E"/>
    <w:rsid w:val="458F482B"/>
    <w:rsid w:val="45994FA8"/>
    <w:rsid w:val="45B85B30"/>
    <w:rsid w:val="45BB1DF1"/>
    <w:rsid w:val="45BE2A1A"/>
    <w:rsid w:val="45C0186F"/>
    <w:rsid w:val="45C206FD"/>
    <w:rsid w:val="45CD7101"/>
    <w:rsid w:val="45CE0DB0"/>
    <w:rsid w:val="45D52FB1"/>
    <w:rsid w:val="45E16709"/>
    <w:rsid w:val="45E93D32"/>
    <w:rsid w:val="45F70B49"/>
    <w:rsid w:val="45FB45FE"/>
    <w:rsid w:val="45FE0801"/>
    <w:rsid w:val="46003C60"/>
    <w:rsid w:val="460C477A"/>
    <w:rsid w:val="461E68D0"/>
    <w:rsid w:val="462C46D8"/>
    <w:rsid w:val="46340686"/>
    <w:rsid w:val="463A4797"/>
    <w:rsid w:val="46430A7B"/>
    <w:rsid w:val="4644200C"/>
    <w:rsid w:val="465347A1"/>
    <w:rsid w:val="465377F0"/>
    <w:rsid w:val="465B2FF0"/>
    <w:rsid w:val="465E3165"/>
    <w:rsid w:val="46694210"/>
    <w:rsid w:val="466C691A"/>
    <w:rsid w:val="467E6A39"/>
    <w:rsid w:val="46833CB3"/>
    <w:rsid w:val="46847E19"/>
    <w:rsid w:val="4689688C"/>
    <w:rsid w:val="469B7A79"/>
    <w:rsid w:val="46AE6F33"/>
    <w:rsid w:val="46AF05B5"/>
    <w:rsid w:val="46AF3D67"/>
    <w:rsid w:val="46C96D49"/>
    <w:rsid w:val="46CD7BA2"/>
    <w:rsid w:val="46D443E5"/>
    <w:rsid w:val="46DB6DA8"/>
    <w:rsid w:val="46DE40FD"/>
    <w:rsid w:val="46E34608"/>
    <w:rsid w:val="46FC5C02"/>
    <w:rsid w:val="46FE460E"/>
    <w:rsid w:val="46FF1415"/>
    <w:rsid w:val="470628CB"/>
    <w:rsid w:val="47146EF5"/>
    <w:rsid w:val="47172FCE"/>
    <w:rsid w:val="471935EC"/>
    <w:rsid w:val="472114B3"/>
    <w:rsid w:val="47217705"/>
    <w:rsid w:val="47222D45"/>
    <w:rsid w:val="47277577"/>
    <w:rsid w:val="4734568A"/>
    <w:rsid w:val="47384F1E"/>
    <w:rsid w:val="474E40FB"/>
    <w:rsid w:val="475649C5"/>
    <w:rsid w:val="476276A7"/>
    <w:rsid w:val="47633B1B"/>
    <w:rsid w:val="47857C94"/>
    <w:rsid w:val="479045A8"/>
    <w:rsid w:val="47955DF5"/>
    <w:rsid w:val="47A1220B"/>
    <w:rsid w:val="47A473F7"/>
    <w:rsid w:val="47B24801"/>
    <w:rsid w:val="47B308B8"/>
    <w:rsid w:val="47B916EB"/>
    <w:rsid w:val="47BA40A1"/>
    <w:rsid w:val="47BE31A6"/>
    <w:rsid w:val="47C00CCC"/>
    <w:rsid w:val="47C16FC8"/>
    <w:rsid w:val="47CB0D34"/>
    <w:rsid w:val="47CB13D6"/>
    <w:rsid w:val="47D465B5"/>
    <w:rsid w:val="47DD7918"/>
    <w:rsid w:val="47E349BA"/>
    <w:rsid w:val="47E96CE4"/>
    <w:rsid w:val="480252B7"/>
    <w:rsid w:val="480D537D"/>
    <w:rsid w:val="480E6199"/>
    <w:rsid w:val="481752F8"/>
    <w:rsid w:val="481D1C5E"/>
    <w:rsid w:val="481E0AAF"/>
    <w:rsid w:val="482374AD"/>
    <w:rsid w:val="48256844"/>
    <w:rsid w:val="482B00B9"/>
    <w:rsid w:val="483B7E15"/>
    <w:rsid w:val="483E7E42"/>
    <w:rsid w:val="484A3E27"/>
    <w:rsid w:val="484D1175"/>
    <w:rsid w:val="48561630"/>
    <w:rsid w:val="486A50DB"/>
    <w:rsid w:val="486D15B0"/>
    <w:rsid w:val="4889502F"/>
    <w:rsid w:val="488D4798"/>
    <w:rsid w:val="488D78A2"/>
    <w:rsid w:val="48946F36"/>
    <w:rsid w:val="48961A2D"/>
    <w:rsid w:val="489E35EC"/>
    <w:rsid w:val="48AF0543"/>
    <w:rsid w:val="48BE6A8D"/>
    <w:rsid w:val="48C73E4D"/>
    <w:rsid w:val="48D26C63"/>
    <w:rsid w:val="48DA5CEB"/>
    <w:rsid w:val="48DB38E3"/>
    <w:rsid w:val="48EB4148"/>
    <w:rsid w:val="48F01BDC"/>
    <w:rsid w:val="49027273"/>
    <w:rsid w:val="49070111"/>
    <w:rsid w:val="49103B21"/>
    <w:rsid w:val="49180F00"/>
    <w:rsid w:val="4922128E"/>
    <w:rsid w:val="492365CB"/>
    <w:rsid w:val="492D6894"/>
    <w:rsid w:val="49313866"/>
    <w:rsid w:val="4932517B"/>
    <w:rsid w:val="49381EE1"/>
    <w:rsid w:val="493C1229"/>
    <w:rsid w:val="49516E5F"/>
    <w:rsid w:val="495549D7"/>
    <w:rsid w:val="495B0CF5"/>
    <w:rsid w:val="495F4514"/>
    <w:rsid w:val="49634005"/>
    <w:rsid w:val="49697141"/>
    <w:rsid w:val="496A68CF"/>
    <w:rsid w:val="496F0EAE"/>
    <w:rsid w:val="49783EDE"/>
    <w:rsid w:val="497A471E"/>
    <w:rsid w:val="497F33F2"/>
    <w:rsid w:val="497F7508"/>
    <w:rsid w:val="498213D2"/>
    <w:rsid w:val="49846AF5"/>
    <w:rsid w:val="49900A90"/>
    <w:rsid w:val="49953DA8"/>
    <w:rsid w:val="49961DD8"/>
    <w:rsid w:val="49A14B2D"/>
    <w:rsid w:val="49A478BF"/>
    <w:rsid w:val="49AA524E"/>
    <w:rsid w:val="49AE3DE2"/>
    <w:rsid w:val="49B65719"/>
    <w:rsid w:val="49BA5FB7"/>
    <w:rsid w:val="49CA78E2"/>
    <w:rsid w:val="49CD29FC"/>
    <w:rsid w:val="49DC4D96"/>
    <w:rsid w:val="49DE3998"/>
    <w:rsid w:val="49DF6C8C"/>
    <w:rsid w:val="49E14F29"/>
    <w:rsid w:val="49E669E4"/>
    <w:rsid w:val="49E97893"/>
    <w:rsid w:val="49EA0282"/>
    <w:rsid w:val="49EF5567"/>
    <w:rsid w:val="49F96374"/>
    <w:rsid w:val="49F96717"/>
    <w:rsid w:val="49FB248F"/>
    <w:rsid w:val="4A003601"/>
    <w:rsid w:val="4A005982"/>
    <w:rsid w:val="4A0B21B1"/>
    <w:rsid w:val="4A170A9D"/>
    <w:rsid w:val="4A282B03"/>
    <w:rsid w:val="4A334C4E"/>
    <w:rsid w:val="4A3C551E"/>
    <w:rsid w:val="4A4D5664"/>
    <w:rsid w:val="4A4D7DC6"/>
    <w:rsid w:val="4A527D2C"/>
    <w:rsid w:val="4A5B64BD"/>
    <w:rsid w:val="4A5C5659"/>
    <w:rsid w:val="4A681618"/>
    <w:rsid w:val="4A6E4D7B"/>
    <w:rsid w:val="4A76690E"/>
    <w:rsid w:val="4A781817"/>
    <w:rsid w:val="4A791606"/>
    <w:rsid w:val="4A7A7858"/>
    <w:rsid w:val="4A800014"/>
    <w:rsid w:val="4A86737D"/>
    <w:rsid w:val="4A880FC3"/>
    <w:rsid w:val="4A92218A"/>
    <w:rsid w:val="4AA241AB"/>
    <w:rsid w:val="4AAF5041"/>
    <w:rsid w:val="4ABA5782"/>
    <w:rsid w:val="4AC03D99"/>
    <w:rsid w:val="4AC76815"/>
    <w:rsid w:val="4AF018C8"/>
    <w:rsid w:val="4AF3760A"/>
    <w:rsid w:val="4B062F4F"/>
    <w:rsid w:val="4B084C67"/>
    <w:rsid w:val="4B094523"/>
    <w:rsid w:val="4B117A90"/>
    <w:rsid w:val="4B137D2F"/>
    <w:rsid w:val="4B175730"/>
    <w:rsid w:val="4B1B26BD"/>
    <w:rsid w:val="4B1B3942"/>
    <w:rsid w:val="4B215FC1"/>
    <w:rsid w:val="4B2D75EA"/>
    <w:rsid w:val="4B2E0642"/>
    <w:rsid w:val="4B3F390C"/>
    <w:rsid w:val="4B434642"/>
    <w:rsid w:val="4B444C49"/>
    <w:rsid w:val="4B482D8B"/>
    <w:rsid w:val="4B4D6C62"/>
    <w:rsid w:val="4B51356C"/>
    <w:rsid w:val="4B5C46A4"/>
    <w:rsid w:val="4B6D34E8"/>
    <w:rsid w:val="4B6D6645"/>
    <w:rsid w:val="4B6F19FC"/>
    <w:rsid w:val="4B703FE1"/>
    <w:rsid w:val="4B722FCE"/>
    <w:rsid w:val="4B732475"/>
    <w:rsid w:val="4B736655"/>
    <w:rsid w:val="4B7946F5"/>
    <w:rsid w:val="4B897627"/>
    <w:rsid w:val="4B98257C"/>
    <w:rsid w:val="4BA730A8"/>
    <w:rsid w:val="4BB0385C"/>
    <w:rsid w:val="4BB96AEE"/>
    <w:rsid w:val="4BCD18D5"/>
    <w:rsid w:val="4BDE5116"/>
    <w:rsid w:val="4BEB02E1"/>
    <w:rsid w:val="4BEC0B6F"/>
    <w:rsid w:val="4BF35A39"/>
    <w:rsid w:val="4BF90D4D"/>
    <w:rsid w:val="4BFD218C"/>
    <w:rsid w:val="4BFE51E5"/>
    <w:rsid w:val="4C0A1289"/>
    <w:rsid w:val="4C0A1CAE"/>
    <w:rsid w:val="4C0B6798"/>
    <w:rsid w:val="4C2152A2"/>
    <w:rsid w:val="4C2246BB"/>
    <w:rsid w:val="4C255496"/>
    <w:rsid w:val="4C2616DB"/>
    <w:rsid w:val="4C2C356A"/>
    <w:rsid w:val="4C2E0163"/>
    <w:rsid w:val="4C2F6420"/>
    <w:rsid w:val="4C3B75A9"/>
    <w:rsid w:val="4C3C4B6C"/>
    <w:rsid w:val="4C40620F"/>
    <w:rsid w:val="4C432893"/>
    <w:rsid w:val="4C4B62CA"/>
    <w:rsid w:val="4C535C56"/>
    <w:rsid w:val="4C6510A7"/>
    <w:rsid w:val="4C6A56AA"/>
    <w:rsid w:val="4C724964"/>
    <w:rsid w:val="4C897919"/>
    <w:rsid w:val="4C960E8B"/>
    <w:rsid w:val="4C9C0207"/>
    <w:rsid w:val="4CA5212C"/>
    <w:rsid w:val="4CA5256F"/>
    <w:rsid w:val="4CA8534F"/>
    <w:rsid w:val="4CAD5EB8"/>
    <w:rsid w:val="4CB91532"/>
    <w:rsid w:val="4CD06465"/>
    <w:rsid w:val="4CD174D7"/>
    <w:rsid w:val="4CD36694"/>
    <w:rsid w:val="4CDC1AE0"/>
    <w:rsid w:val="4CE309EB"/>
    <w:rsid w:val="4CEA67EB"/>
    <w:rsid w:val="4CEE7BE2"/>
    <w:rsid w:val="4CF431C6"/>
    <w:rsid w:val="4CF43E5C"/>
    <w:rsid w:val="4CF6573B"/>
    <w:rsid w:val="4CFA6A2E"/>
    <w:rsid w:val="4CFC0A7D"/>
    <w:rsid w:val="4CFF2296"/>
    <w:rsid w:val="4D071EF7"/>
    <w:rsid w:val="4D0F4FAC"/>
    <w:rsid w:val="4D105815"/>
    <w:rsid w:val="4D187B55"/>
    <w:rsid w:val="4D197892"/>
    <w:rsid w:val="4D1A5BF4"/>
    <w:rsid w:val="4D1E40F8"/>
    <w:rsid w:val="4D2237B8"/>
    <w:rsid w:val="4D227F68"/>
    <w:rsid w:val="4D2975DF"/>
    <w:rsid w:val="4D2D015D"/>
    <w:rsid w:val="4D3856A8"/>
    <w:rsid w:val="4D3B2B80"/>
    <w:rsid w:val="4D3F7A8E"/>
    <w:rsid w:val="4D40640B"/>
    <w:rsid w:val="4D440479"/>
    <w:rsid w:val="4D573C25"/>
    <w:rsid w:val="4D6261CF"/>
    <w:rsid w:val="4D627415"/>
    <w:rsid w:val="4D6C5B65"/>
    <w:rsid w:val="4D720CBA"/>
    <w:rsid w:val="4D722DD2"/>
    <w:rsid w:val="4D76211A"/>
    <w:rsid w:val="4D7E50A7"/>
    <w:rsid w:val="4D897DB2"/>
    <w:rsid w:val="4D8B3B2A"/>
    <w:rsid w:val="4D8D3AE6"/>
    <w:rsid w:val="4D9464F0"/>
    <w:rsid w:val="4D962371"/>
    <w:rsid w:val="4D97427D"/>
    <w:rsid w:val="4DA040B0"/>
    <w:rsid w:val="4DA24AFE"/>
    <w:rsid w:val="4DA646B0"/>
    <w:rsid w:val="4DB4079F"/>
    <w:rsid w:val="4DB83691"/>
    <w:rsid w:val="4DBD1E5F"/>
    <w:rsid w:val="4DBD7FD6"/>
    <w:rsid w:val="4DC50A62"/>
    <w:rsid w:val="4DC94601"/>
    <w:rsid w:val="4DCD015C"/>
    <w:rsid w:val="4DD17EAB"/>
    <w:rsid w:val="4DD21EDA"/>
    <w:rsid w:val="4DD94895"/>
    <w:rsid w:val="4DDB6365"/>
    <w:rsid w:val="4DE2362F"/>
    <w:rsid w:val="4DE45848"/>
    <w:rsid w:val="4DF00F8D"/>
    <w:rsid w:val="4DF06097"/>
    <w:rsid w:val="4E050F51"/>
    <w:rsid w:val="4E065068"/>
    <w:rsid w:val="4E0651B1"/>
    <w:rsid w:val="4E09153D"/>
    <w:rsid w:val="4E154791"/>
    <w:rsid w:val="4E220D7F"/>
    <w:rsid w:val="4E24463D"/>
    <w:rsid w:val="4E2D2E33"/>
    <w:rsid w:val="4E3B2836"/>
    <w:rsid w:val="4E3D05FD"/>
    <w:rsid w:val="4E40642A"/>
    <w:rsid w:val="4E4573D0"/>
    <w:rsid w:val="4E476F5B"/>
    <w:rsid w:val="4E4B3056"/>
    <w:rsid w:val="4E571C5E"/>
    <w:rsid w:val="4E575930"/>
    <w:rsid w:val="4E621BEB"/>
    <w:rsid w:val="4E6532B2"/>
    <w:rsid w:val="4E686ED8"/>
    <w:rsid w:val="4E6B33BD"/>
    <w:rsid w:val="4E6F59EA"/>
    <w:rsid w:val="4E73656A"/>
    <w:rsid w:val="4E7F0983"/>
    <w:rsid w:val="4E8D015C"/>
    <w:rsid w:val="4E8D4650"/>
    <w:rsid w:val="4E960093"/>
    <w:rsid w:val="4E961ABB"/>
    <w:rsid w:val="4E965CEA"/>
    <w:rsid w:val="4E9F3A39"/>
    <w:rsid w:val="4EA44980"/>
    <w:rsid w:val="4EAA54D2"/>
    <w:rsid w:val="4EB2261C"/>
    <w:rsid w:val="4EB64DB4"/>
    <w:rsid w:val="4EBF5F44"/>
    <w:rsid w:val="4ED11FEF"/>
    <w:rsid w:val="4ED53A03"/>
    <w:rsid w:val="4ED941D5"/>
    <w:rsid w:val="4ED96B3E"/>
    <w:rsid w:val="4EDB63EB"/>
    <w:rsid w:val="4EFA77D9"/>
    <w:rsid w:val="4EFB6A8D"/>
    <w:rsid w:val="4F024670"/>
    <w:rsid w:val="4F0C4865"/>
    <w:rsid w:val="4F0E0926"/>
    <w:rsid w:val="4F171F6D"/>
    <w:rsid w:val="4F1E4AA4"/>
    <w:rsid w:val="4F2204BE"/>
    <w:rsid w:val="4F3E561F"/>
    <w:rsid w:val="4F400944"/>
    <w:rsid w:val="4F565D44"/>
    <w:rsid w:val="4F5C4309"/>
    <w:rsid w:val="4F6269BE"/>
    <w:rsid w:val="4F6B1A90"/>
    <w:rsid w:val="4F6D4D57"/>
    <w:rsid w:val="4F716D4F"/>
    <w:rsid w:val="4F732AC8"/>
    <w:rsid w:val="4F7D01C1"/>
    <w:rsid w:val="4F844952"/>
    <w:rsid w:val="4F882376"/>
    <w:rsid w:val="4F8C5D3A"/>
    <w:rsid w:val="4F8D1DDB"/>
    <w:rsid w:val="4FA22727"/>
    <w:rsid w:val="4FB36903"/>
    <w:rsid w:val="4FB73B10"/>
    <w:rsid w:val="4FB76818"/>
    <w:rsid w:val="4FBF7B90"/>
    <w:rsid w:val="4FC272E0"/>
    <w:rsid w:val="4FCC2985"/>
    <w:rsid w:val="4FD34244"/>
    <w:rsid w:val="4FD515CF"/>
    <w:rsid w:val="4FDD6DD3"/>
    <w:rsid w:val="4FDF6DAA"/>
    <w:rsid w:val="4FE94340"/>
    <w:rsid w:val="4FF401F9"/>
    <w:rsid w:val="50023EE5"/>
    <w:rsid w:val="50110EAB"/>
    <w:rsid w:val="50121225"/>
    <w:rsid w:val="501950C4"/>
    <w:rsid w:val="501F0559"/>
    <w:rsid w:val="50245D49"/>
    <w:rsid w:val="502645DB"/>
    <w:rsid w:val="50283DD4"/>
    <w:rsid w:val="502D1FE2"/>
    <w:rsid w:val="502D2A29"/>
    <w:rsid w:val="50301C0D"/>
    <w:rsid w:val="50382C00"/>
    <w:rsid w:val="504446E3"/>
    <w:rsid w:val="50482F08"/>
    <w:rsid w:val="504B3273"/>
    <w:rsid w:val="5050118B"/>
    <w:rsid w:val="505618AC"/>
    <w:rsid w:val="50577CF3"/>
    <w:rsid w:val="50604276"/>
    <w:rsid w:val="5064611C"/>
    <w:rsid w:val="507C1E50"/>
    <w:rsid w:val="507D0B70"/>
    <w:rsid w:val="509314B4"/>
    <w:rsid w:val="509337E9"/>
    <w:rsid w:val="50997BA7"/>
    <w:rsid w:val="509B28FF"/>
    <w:rsid w:val="50A03E83"/>
    <w:rsid w:val="50A409D8"/>
    <w:rsid w:val="50A76ECD"/>
    <w:rsid w:val="50AF5D81"/>
    <w:rsid w:val="50B52772"/>
    <w:rsid w:val="50BD7329"/>
    <w:rsid w:val="50C1369D"/>
    <w:rsid w:val="50CF3D2E"/>
    <w:rsid w:val="50E174C4"/>
    <w:rsid w:val="50E4265F"/>
    <w:rsid w:val="50EC3049"/>
    <w:rsid w:val="50EC537D"/>
    <w:rsid w:val="50F355DF"/>
    <w:rsid w:val="50F62799"/>
    <w:rsid w:val="50FF5625"/>
    <w:rsid w:val="51090C18"/>
    <w:rsid w:val="51161DC1"/>
    <w:rsid w:val="51247A76"/>
    <w:rsid w:val="51285C97"/>
    <w:rsid w:val="512D2166"/>
    <w:rsid w:val="513149E8"/>
    <w:rsid w:val="5134231A"/>
    <w:rsid w:val="513504B9"/>
    <w:rsid w:val="513635FA"/>
    <w:rsid w:val="513D0B5D"/>
    <w:rsid w:val="51430D94"/>
    <w:rsid w:val="5144568B"/>
    <w:rsid w:val="5147769E"/>
    <w:rsid w:val="51626456"/>
    <w:rsid w:val="516444A9"/>
    <w:rsid w:val="516B741D"/>
    <w:rsid w:val="517840E2"/>
    <w:rsid w:val="517962E3"/>
    <w:rsid w:val="517A40A1"/>
    <w:rsid w:val="51825244"/>
    <w:rsid w:val="51845356"/>
    <w:rsid w:val="518A3C0A"/>
    <w:rsid w:val="518B6949"/>
    <w:rsid w:val="519A3621"/>
    <w:rsid w:val="519F2638"/>
    <w:rsid w:val="51A14C87"/>
    <w:rsid w:val="51A46BD3"/>
    <w:rsid w:val="51A5676B"/>
    <w:rsid w:val="51AD03C2"/>
    <w:rsid w:val="51B0503B"/>
    <w:rsid w:val="51B7313F"/>
    <w:rsid w:val="51C06DC9"/>
    <w:rsid w:val="51C33AB0"/>
    <w:rsid w:val="51D27E5F"/>
    <w:rsid w:val="51D57A6A"/>
    <w:rsid w:val="51D6087B"/>
    <w:rsid w:val="51D657E6"/>
    <w:rsid w:val="51D91D78"/>
    <w:rsid w:val="51D92334"/>
    <w:rsid w:val="51E2686B"/>
    <w:rsid w:val="51ED3DBC"/>
    <w:rsid w:val="51F20F68"/>
    <w:rsid w:val="51F86F07"/>
    <w:rsid w:val="51FC36D4"/>
    <w:rsid w:val="52055DF2"/>
    <w:rsid w:val="52056D73"/>
    <w:rsid w:val="5211683A"/>
    <w:rsid w:val="52182B85"/>
    <w:rsid w:val="521A46D9"/>
    <w:rsid w:val="521C5BB1"/>
    <w:rsid w:val="522F654A"/>
    <w:rsid w:val="523533A3"/>
    <w:rsid w:val="523B22D0"/>
    <w:rsid w:val="523C2786"/>
    <w:rsid w:val="524254EF"/>
    <w:rsid w:val="52497B10"/>
    <w:rsid w:val="525420E5"/>
    <w:rsid w:val="52576211"/>
    <w:rsid w:val="525A2F27"/>
    <w:rsid w:val="525A7F6F"/>
    <w:rsid w:val="525B3B64"/>
    <w:rsid w:val="525B65E0"/>
    <w:rsid w:val="525C74FD"/>
    <w:rsid w:val="526361D0"/>
    <w:rsid w:val="527248FE"/>
    <w:rsid w:val="528A7322"/>
    <w:rsid w:val="528B7941"/>
    <w:rsid w:val="52966E19"/>
    <w:rsid w:val="52972F71"/>
    <w:rsid w:val="529B2A0A"/>
    <w:rsid w:val="529C2603"/>
    <w:rsid w:val="52AD716F"/>
    <w:rsid w:val="52AF2069"/>
    <w:rsid w:val="52B0728A"/>
    <w:rsid w:val="52C35B14"/>
    <w:rsid w:val="52C37637"/>
    <w:rsid w:val="52C61160"/>
    <w:rsid w:val="52C61B4D"/>
    <w:rsid w:val="52D06E52"/>
    <w:rsid w:val="52D311A6"/>
    <w:rsid w:val="52D40DF6"/>
    <w:rsid w:val="52DB2E5E"/>
    <w:rsid w:val="52E230AF"/>
    <w:rsid w:val="52EA3B76"/>
    <w:rsid w:val="52EF4B5B"/>
    <w:rsid w:val="52EF702A"/>
    <w:rsid w:val="52F04557"/>
    <w:rsid w:val="52F16C2F"/>
    <w:rsid w:val="53002B2F"/>
    <w:rsid w:val="53017CFE"/>
    <w:rsid w:val="530260D2"/>
    <w:rsid w:val="531A13CB"/>
    <w:rsid w:val="531A56A9"/>
    <w:rsid w:val="531B083C"/>
    <w:rsid w:val="53260F1D"/>
    <w:rsid w:val="532C0065"/>
    <w:rsid w:val="532C5467"/>
    <w:rsid w:val="532F7232"/>
    <w:rsid w:val="5331303D"/>
    <w:rsid w:val="534978C4"/>
    <w:rsid w:val="53531404"/>
    <w:rsid w:val="535756A4"/>
    <w:rsid w:val="535A399A"/>
    <w:rsid w:val="536438D3"/>
    <w:rsid w:val="536B1E9B"/>
    <w:rsid w:val="53781DA6"/>
    <w:rsid w:val="5378686C"/>
    <w:rsid w:val="537B019D"/>
    <w:rsid w:val="537E4BD3"/>
    <w:rsid w:val="53845024"/>
    <w:rsid w:val="538D2FAD"/>
    <w:rsid w:val="539D2647"/>
    <w:rsid w:val="53A5155B"/>
    <w:rsid w:val="53A564B0"/>
    <w:rsid w:val="53A7094A"/>
    <w:rsid w:val="53B844A2"/>
    <w:rsid w:val="53C6293D"/>
    <w:rsid w:val="53C63376"/>
    <w:rsid w:val="53CC2B56"/>
    <w:rsid w:val="53CE4770"/>
    <w:rsid w:val="53D22A81"/>
    <w:rsid w:val="53D31D87"/>
    <w:rsid w:val="53D46F6A"/>
    <w:rsid w:val="53DC0CED"/>
    <w:rsid w:val="53DF335A"/>
    <w:rsid w:val="53E36BF3"/>
    <w:rsid w:val="53E977FC"/>
    <w:rsid w:val="53F623D5"/>
    <w:rsid w:val="53F95471"/>
    <w:rsid w:val="53FC309F"/>
    <w:rsid w:val="54007356"/>
    <w:rsid w:val="54096E4D"/>
    <w:rsid w:val="540B7ACC"/>
    <w:rsid w:val="540F0030"/>
    <w:rsid w:val="540F722E"/>
    <w:rsid w:val="540F7FCE"/>
    <w:rsid w:val="54232A99"/>
    <w:rsid w:val="54232FC0"/>
    <w:rsid w:val="54240834"/>
    <w:rsid w:val="54287BB1"/>
    <w:rsid w:val="542C1B17"/>
    <w:rsid w:val="542C2941"/>
    <w:rsid w:val="54363862"/>
    <w:rsid w:val="543E4D26"/>
    <w:rsid w:val="5442429A"/>
    <w:rsid w:val="54457A24"/>
    <w:rsid w:val="54461443"/>
    <w:rsid w:val="545C6FD3"/>
    <w:rsid w:val="54713BE2"/>
    <w:rsid w:val="54735887"/>
    <w:rsid w:val="547B31DA"/>
    <w:rsid w:val="54815161"/>
    <w:rsid w:val="548B6ED7"/>
    <w:rsid w:val="549239F0"/>
    <w:rsid w:val="54A16614"/>
    <w:rsid w:val="54B3489A"/>
    <w:rsid w:val="54B55594"/>
    <w:rsid w:val="54BF1E60"/>
    <w:rsid w:val="54C41888"/>
    <w:rsid w:val="54C85EFE"/>
    <w:rsid w:val="54CA318A"/>
    <w:rsid w:val="54D57ECE"/>
    <w:rsid w:val="54DF4883"/>
    <w:rsid w:val="54E91788"/>
    <w:rsid w:val="54EB59EA"/>
    <w:rsid w:val="54F0283B"/>
    <w:rsid w:val="5511459D"/>
    <w:rsid w:val="55201DB8"/>
    <w:rsid w:val="55226399"/>
    <w:rsid w:val="552B7120"/>
    <w:rsid w:val="552D1C3E"/>
    <w:rsid w:val="552F2A1A"/>
    <w:rsid w:val="55321833"/>
    <w:rsid w:val="553C50F2"/>
    <w:rsid w:val="5556454C"/>
    <w:rsid w:val="55630EE8"/>
    <w:rsid w:val="556668B1"/>
    <w:rsid w:val="556C10BA"/>
    <w:rsid w:val="556D6E78"/>
    <w:rsid w:val="556F331C"/>
    <w:rsid w:val="55730C73"/>
    <w:rsid w:val="557712F3"/>
    <w:rsid w:val="55787B12"/>
    <w:rsid w:val="557E155C"/>
    <w:rsid w:val="558477DD"/>
    <w:rsid w:val="558D3DD0"/>
    <w:rsid w:val="55942CD1"/>
    <w:rsid w:val="55983F29"/>
    <w:rsid w:val="55995D4E"/>
    <w:rsid w:val="559E418F"/>
    <w:rsid w:val="55A01179"/>
    <w:rsid w:val="55AD6B0B"/>
    <w:rsid w:val="55BB1078"/>
    <w:rsid w:val="55C2049E"/>
    <w:rsid w:val="55C26C45"/>
    <w:rsid w:val="55CC31F9"/>
    <w:rsid w:val="55CF0B98"/>
    <w:rsid w:val="55CF614E"/>
    <w:rsid w:val="55D00AD4"/>
    <w:rsid w:val="55DB34C7"/>
    <w:rsid w:val="55DE68CA"/>
    <w:rsid w:val="55E74CC8"/>
    <w:rsid w:val="55F6282F"/>
    <w:rsid w:val="55FA2598"/>
    <w:rsid w:val="56000069"/>
    <w:rsid w:val="561329CF"/>
    <w:rsid w:val="56156A38"/>
    <w:rsid w:val="5618632D"/>
    <w:rsid w:val="56292132"/>
    <w:rsid w:val="562A4B8F"/>
    <w:rsid w:val="563805C7"/>
    <w:rsid w:val="56535F4D"/>
    <w:rsid w:val="565D40E2"/>
    <w:rsid w:val="566E671C"/>
    <w:rsid w:val="56705D60"/>
    <w:rsid w:val="56816551"/>
    <w:rsid w:val="568742B1"/>
    <w:rsid w:val="568A5AA6"/>
    <w:rsid w:val="56950917"/>
    <w:rsid w:val="569E3E4E"/>
    <w:rsid w:val="56A500F0"/>
    <w:rsid w:val="56A874FB"/>
    <w:rsid w:val="56AD38BD"/>
    <w:rsid w:val="56B50193"/>
    <w:rsid w:val="56B636A9"/>
    <w:rsid w:val="56BD5D81"/>
    <w:rsid w:val="56C16AE6"/>
    <w:rsid w:val="56C447B8"/>
    <w:rsid w:val="56C9121F"/>
    <w:rsid w:val="56CA1108"/>
    <w:rsid w:val="56CB58FD"/>
    <w:rsid w:val="56DE53E5"/>
    <w:rsid w:val="56E46059"/>
    <w:rsid w:val="56E542AB"/>
    <w:rsid w:val="56FB23F5"/>
    <w:rsid w:val="56FC71CD"/>
    <w:rsid w:val="57003EB4"/>
    <w:rsid w:val="570606C5"/>
    <w:rsid w:val="570C34FE"/>
    <w:rsid w:val="571217FD"/>
    <w:rsid w:val="571B31C5"/>
    <w:rsid w:val="571D609A"/>
    <w:rsid w:val="571E36AF"/>
    <w:rsid w:val="5724623B"/>
    <w:rsid w:val="572A00E2"/>
    <w:rsid w:val="573137A0"/>
    <w:rsid w:val="57353659"/>
    <w:rsid w:val="57357021"/>
    <w:rsid w:val="573E7B2C"/>
    <w:rsid w:val="5746345B"/>
    <w:rsid w:val="57486193"/>
    <w:rsid w:val="576A6878"/>
    <w:rsid w:val="576D35C1"/>
    <w:rsid w:val="576D4164"/>
    <w:rsid w:val="577B6520"/>
    <w:rsid w:val="57811AFA"/>
    <w:rsid w:val="578810DA"/>
    <w:rsid w:val="578B1E35"/>
    <w:rsid w:val="5792180C"/>
    <w:rsid w:val="57972A23"/>
    <w:rsid w:val="57B46DD6"/>
    <w:rsid w:val="57C42EFF"/>
    <w:rsid w:val="57C61C6C"/>
    <w:rsid w:val="57C758B8"/>
    <w:rsid w:val="57CA63E9"/>
    <w:rsid w:val="57E52089"/>
    <w:rsid w:val="57FB2C48"/>
    <w:rsid w:val="57FF1C8B"/>
    <w:rsid w:val="58081466"/>
    <w:rsid w:val="580B63B8"/>
    <w:rsid w:val="58144E4D"/>
    <w:rsid w:val="58321605"/>
    <w:rsid w:val="583530F3"/>
    <w:rsid w:val="583B2A0B"/>
    <w:rsid w:val="583F6EF5"/>
    <w:rsid w:val="58457443"/>
    <w:rsid w:val="58473C18"/>
    <w:rsid w:val="58587848"/>
    <w:rsid w:val="58596B35"/>
    <w:rsid w:val="586334B4"/>
    <w:rsid w:val="586B28A4"/>
    <w:rsid w:val="58791F0D"/>
    <w:rsid w:val="587B6F6A"/>
    <w:rsid w:val="58854BC0"/>
    <w:rsid w:val="58987C33"/>
    <w:rsid w:val="58B04A1D"/>
    <w:rsid w:val="58D26AB1"/>
    <w:rsid w:val="58DC16DE"/>
    <w:rsid w:val="58E32A6C"/>
    <w:rsid w:val="58EB1921"/>
    <w:rsid w:val="58ED3FA0"/>
    <w:rsid w:val="58FE1654"/>
    <w:rsid w:val="58FF19B7"/>
    <w:rsid w:val="590539DC"/>
    <w:rsid w:val="590A783E"/>
    <w:rsid w:val="59102BC1"/>
    <w:rsid w:val="5919023C"/>
    <w:rsid w:val="59321867"/>
    <w:rsid w:val="593401E0"/>
    <w:rsid w:val="593469D3"/>
    <w:rsid w:val="59365B63"/>
    <w:rsid w:val="593674AA"/>
    <w:rsid w:val="59387A4C"/>
    <w:rsid w:val="593E27A9"/>
    <w:rsid w:val="594A2C5D"/>
    <w:rsid w:val="594C6863"/>
    <w:rsid w:val="595C429E"/>
    <w:rsid w:val="596A6CE9"/>
    <w:rsid w:val="598C10D4"/>
    <w:rsid w:val="59914BF2"/>
    <w:rsid w:val="59A66B46"/>
    <w:rsid w:val="59AC4D58"/>
    <w:rsid w:val="59AF7ECF"/>
    <w:rsid w:val="59B419AF"/>
    <w:rsid w:val="59B41ABB"/>
    <w:rsid w:val="59BA171E"/>
    <w:rsid w:val="59C50772"/>
    <w:rsid w:val="59C51906"/>
    <w:rsid w:val="59CC52AE"/>
    <w:rsid w:val="59CC5C6F"/>
    <w:rsid w:val="59D50E1A"/>
    <w:rsid w:val="59EA1BD8"/>
    <w:rsid w:val="59EA6D45"/>
    <w:rsid w:val="59F23BC1"/>
    <w:rsid w:val="59F44805"/>
    <w:rsid w:val="59F628FB"/>
    <w:rsid w:val="59F9006D"/>
    <w:rsid w:val="59FA62FB"/>
    <w:rsid w:val="5A02000E"/>
    <w:rsid w:val="5A06271E"/>
    <w:rsid w:val="5A0C2D5A"/>
    <w:rsid w:val="5A0D113D"/>
    <w:rsid w:val="5A0D5C5F"/>
    <w:rsid w:val="5A1F2921"/>
    <w:rsid w:val="5A2629DE"/>
    <w:rsid w:val="5A3C0C08"/>
    <w:rsid w:val="5A3C65A4"/>
    <w:rsid w:val="5A3E3CD2"/>
    <w:rsid w:val="5A3F15F7"/>
    <w:rsid w:val="5A3F6778"/>
    <w:rsid w:val="5A406AF9"/>
    <w:rsid w:val="5A4334A4"/>
    <w:rsid w:val="5A4A065F"/>
    <w:rsid w:val="5A4A6813"/>
    <w:rsid w:val="5A4B4772"/>
    <w:rsid w:val="5A4E18E8"/>
    <w:rsid w:val="5A4E70FA"/>
    <w:rsid w:val="5A4F21F9"/>
    <w:rsid w:val="5A5F7651"/>
    <w:rsid w:val="5A60442F"/>
    <w:rsid w:val="5A674223"/>
    <w:rsid w:val="5A6B048D"/>
    <w:rsid w:val="5A6F6374"/>
    <w:rsid w:val="5A740981"/>
    <w:rsid w:val="5A816E86"/>
    <w:rsid w:val="5A8276D3"/>
    <w:rsid w:val="5A8F6CC8"/>
    <w:rsid w:val="5A955FE8"/>
    <w:rsid w:val="5A9A656F"/>
    <w:rsid w:val="5A9B1124"/>
    <w:rsid w:val="5AA037E3"/>
    <w:rsid w:val="5AB3356F"/>
    <w:rsid w:val="5ABC6B11"/>
    <w:rsid w:val="5AC76065"/>
    <w:rsid w:val="5AE1122D"/>
    <w:rsid w:val="5AE14D89"/>
    <w:rsid w:val="5AE47682"/>
    <w:rsid w:val="5AEF1B4D"/>
    <w:rsid w:val="5AF50E7B"/>
    <w:rsid w:val="5AFE1DDF"/>
    <w:rsid w:val="5B0750D8"/>
    <w:rsid w:val="5B0A0807"/>
    <w:rsid w:val="5B14176E"/>
    <w:rsid w:val="5B157784"/>
    <w:rsid w:val="5B174F9B"/>
    <w:rsid w:val="5B1947D5"/>
    <w:rsid w:val="5B231846"/>
    <w:rsid w:val="5B2B1616"/>
    <w:rsid w:val="5B3041A2"/>
    <w:rsid w:val="5B413B09"/>
    <w:rsid w:val="5B4851E7"/>
    <w:rsid w:val="5B4E4462"/>
    <w:rsid w:val="5B521E66"/>
    <w:rsid w:val="5B561523"/>
    <w:rsid w:val="5B5C6B06"/>
    <w:rsid w:val="5B67025D"/>
    <w:rsid w:val="5B6B5EF8"/>
    <w:rsid w:val="5B6C7BD4"/>
    <w:rsid w:val="5B726863"/>
    <w:rsid w:val="5B78744E"/>
    <w:rsid w:val="5B7A40CB"/>
    <w:rsid w:val="5B804DA7"/>
    <w:rsid w:val="5B8544A7"/>
    <w:rsid w:val="5B8A204A"/>
    <w:rsid w:val="5B8A2D9B"/>
    <w:rsid w:val="5B8F49DE"/>
    <w:rsid w:val="5B930AB1"/>
    <w:rsid w:val="5B933399"/>
    <w:rsid w:val="5B9444F1"/>
    <w:rsid w:val="5B9E2470"/>
    <w:rsid w:val="5BAD79CE"/>
    <w:rsid w:val="5BAF7A64"/>
    <w:rsid w:val="5BB201C0"/>
    <w:rsid w:val="5BC10B87"/>
    <w:rsid w:val="5BC22850"/>
    <w:rsid w:val="5BC7286E"/>
    <w:rsid w:val="5BCF0FBB"/>
    <w:rsid w:val="5BD40A17"/>
    <w:rsid w:val="5BD903A1"/>
    <w:rsid w:val="5BDE576D"/>
    <w:rsid w:val="5BE05725"/>
    <w:rsid w:val="5BE27B2D"/>
    <w:rsid w:val="5BE67E54"/>
    <w:rsid w:val="5BE8799A"/>
    <w:rsid w:val="5BE90D8D"/>
    <w:rsid w:val="5BED289B"/>
    <w:rsid w:val="5BF10E37"/>
    <w:rsid w:val="5BF97DC4"/>
    <w:rsid w:val="5BFB3F2C"/>
    <w:rsid w:val="5BFF7D26"/>
    <w:rsid w:val="5C071D2D"/>
    <w:rsid w:val="5C072A13"/>
    <w:rsid w:val="5C1271C4"/>
    <w:rsid w:val="5C1949F7"/>
    <w:rsid w:val="5C247F5A"/>
    <w:rsid w:val="5C2818C1"/>
    <w:rsid w:val="5C335AB8"/>
    <w:rsid w:val="5C3832EC"/>
    <w:rsid w:val="5C430FB6"/>
    <w:rsid w:val="5C455FC2"/>
    <w:rsid w:val="5C4C36DE"/>
    <w:rsid w:val="5C5A781E"/>
    <w:rsid w:val="5C6259A6"/>
    <w:rsid w:val="5C675519"/>
    <w:rsid w:val="5C690FE9"/>
    <w:rsid w:val="5C6C2D78"/>
    <w:rsid w:val="5C73032A"/>
    <w:rsid w:val="5C763BF7"/>
    <w:rsid w:val="5C8207EE"/>
    <w:rsid w:val="5C846314"/>
    <w:rsid w:val="5C8D6238"/>
    <w:rsid w:val="5C904EB7"/>
    <w:rsid w:val="5C932444"/>
    <w:rsid w:val="5C961BA3"/>
    <w:rsid w:val="5C9B19BD"/>
    <w:rsid w:val="5CA41D5C"/>
    <w:rsid w:val="5CA46EAD"/>
    <w:rsid w:val="5CA8344D"/>
    <w:rsid w:val="5CB019FF"/>
    <w:rsid w:val="5CB86E6F"/>
    <w:rsid w:val="5CCE3A33"/>
    <w:rsid w:val="5CD71738"/>
    <w:rsid w:val="5CD728E8"/>
    <w:rsid w:val="5CDA1E45"/>
    <w:rsid w:val="5CDA78D0"/>
    <w:rsid w:val="5CED76AF"/>
    <w:rsid w:val="5D042FB1"/>
    <w:rsid w:val="5D0C7832"/>
    <w:rsid w:val="5D16575E"/>
    <w:rsid w:val="5D192B17"/>
    <w:rsid w:val="5D195B24"/>
    <w:rsid w:val="5D1D520E"/>
    <w:rsid w:val="5D312C99"/>
    <w:rsid w:val="5D317DA9"/>
    <w:rsid w:val="5D3C3818"/>
    <w:rsid w:val="5D413C03"/>
    <w:rsid w:val="5D414205"/>
    <w:rsid w:val="5D417D61"/>
    <w:rsid w:val="5D4A7F8C"/>
    <w:rsid w:val="5D4B4C70"/>
    <w:rsid w:val="5D553330"/>
    <w:rsid w:val="5D5E6B65"/>
    <w:rsid w:val="5D60275A"/>
    <w:rsid w:val="5D7C523D"/>
    <w:rsid w:val="5D7D60A0"/>
    <w:rsid w:val="5D7F1154"/>
    <w:rsid w:val="5D7F3373"/>
    <w:rsid w:val="5D82502B"/>
    <w:rsid w:val="5D841BD1"/>
    <w:rsid w:val="5D870E6C"/>
    <w:rsid w:val="5D87348F"/>
    <w:rsid w:val="5D885990"/>
    <w:rsid w:val="5D8B5480"/>
    <w:rsid w:val="5D8B5B81"/>
    <w:rsid w:val="5D931405"/>
    <w:rsid w:val="5DAA7CA8"/>
    <w:rsid w:val="5DAD186D"/>
    <w:rsid w:val="5DAD3314"/>
    <w:rsid w:val="5DAE007B"/>
    <w:rsid w:val="5DAF5613"/>
    <w:rsid w:val="5DBA6FCB"/>
    <w:rsid w:val="5DC00243"/>
    <w:rsid w:val="5DCA0240"/>
    <w:rsid w:val="5DCD67AB"/>
    <w:rsid w:val="5DD32A62"/>
    <w:rsid w:val="5DD47E86"/>
    <w:rsid w:val="5DD755BE"/>
    <w:rsid w:val="5DDB1F64"/>
    <w:rsid w:val="5DDD2180"/>
    <w:rsid w:val="5DED4C5F"/>
    <w:rsid w:val="5DF3588D"/>
    <w:rsid w:val="5DFF2AAF"/>
    <w:rsid w:val="5E0A2849"/>
    <w:rsid w:val="5E114E77"/>
    <w:rsid w:val="5E1216FE"/>
    <w:rsid w:val="5E213E9A"/>
    <w:rsid w:val="5E32398B"/>
    <w:rsid w:val="5E393B1C"/>
    <w:rsid w:val="5E462581"/>
    <w:rsid w:val="5E4B76CA"/>
    <w:rsid w:val="5E4F59AF"/>
    <w:rsid w:val="5E543AC4"/>
    <w:rsid w:val="5E5E2B95"/>
    <w:rsid w:val="5E5E358D"/>
    <w:rsid w:val="5E5E3620"/>
    <w:rsid w:val="5E6150F8"/>
    <w:rsid w:val="5E676271"/>
    <w:rsid w:val="5E740ED2"/>
    <w:rsid w:val="5E7748C4"/>
    <w:rsid w:val="5E790E31"/>
    <w:rsid w:val="5E7F3237"/>
    <w:rsid w:val="5E9023AD"/>
    <w:rsid w:val="5E913A9C"/>
    <w:rsid w:val="5E933B91"/>
    <w:rsid w:val="5E9B53AC"/>
    <w:rsid w:val="5EA10AAE"/>
    <w:rsid w:val="5EA23B55"/>
    <w:rsid w:val="5EA43687"/>
    <w:rsid w:val="5EA9180F"/>
    <w:rsid w:val="5EA91E4C"/>
    <w:rsid w:val="5EB276CD"/>
    <w:rsid w:val="5EB53634"/>
    <w:rsid w:val="5EB80C32"/>
    <w:rsid w:val="5EB927DC"/>
    <w:rsid w:val="5EBA7F81"/>
    <w:rsid w:val="5EBD0622"/>
    <w:rsid w:val="5EC344D8"/>
    <w:rsid w:val="5ECE2712"/>
    <w:rsid w:val="5ED976C6"/>
    <w:rsid w:val="5EDA7262"/>
    <w:rsid w:val="5EDD07DA"/>
    <w:rsid w:val="5EDF45C7"/>
    <w:rsid w:val="5EE14C0F"/>
    <w:rsid w:val="5EE87359"/>
    <w:rsid w:val="5EED5350"/>
    <w:rsid w:val="5EFF3981"/>
    <w:rsid w:val="5F010B33"/>
    <w:rsid w:val="5F0121A9"/>
    <w:rsid w:val="5F013F3C"/>
    <w:rsid w:val="5F033E2A"/>
    <w:rsid w:val="5F074FDA"/>
    <w:rsid w:val="5F093C96"/>
    <w:rsid w:val="5F0D40BB"/>
    <w:rsid w:val="5F1500CF"/>
    <w:rsid w:val="5F1E0B88"/>
    <w:rsid w:val="5F204545"/>
    <w:rsid w:val="5F225970"/>
    <w:rsid w:val="5F3D24A4"/>
    <w:rsid w:val="5F3F6522"/>
    <w:rsid w:val="5F434264"/>
    <w:rsid w:val="5F4B22BE"/>
    <w:rsid w:val="5F5236BB"/>
    <w:rsid w:val="5F5607E1"/>
    <w:rsid w:val="5F6D00AD"/>
    <w:rsid w:val="5F6E0BB6"/>
    <w:rsid w:val="5F707564"/>
    <w:rsid w:val="5F743453"/>
    <w:rsid w:val="5F762B2F"/>
    <w:rsid w:val="5F7C48DD"/>
    <w:rsid w:val="5F7D704B"/>
    <w:rsid w:val="5F7F2340"/>
    <w:rsid w:val="5F7F5D8A"/>
    <w:rsid w:val="5F8F106E"/>
    <w:rsid w:val="5F922E4C"/>
    <w:rsid w:val="5F996C65"/>
    <w:rsid w:val="5F9A6C69"/>
    <w:rsid w:val="5FAF0907"/>
    <w:rsid w:val="5FB707AE"/>
    <w:rsid w:val="5FC345F5"/>
    <w:rsid w:val="5FC65B17"/>
    <w:rsid w:val="5FCB42D8"/>
    <w:rsid w:val="5FCF4CB0"/>
    <w:rsid w:val="5FD34974"/>
    <w:rsid w:val="5FD90352"/>
    <w:rsid w:val="5FE1397B"/>
    <w:rsid w:val="5FE44C92"/>
    <w:rsid w:val="5FE822DC"/>
    <w:rsid w:val="5FF97C69"/>
    <w:rsid w:val="5FFA069B"/>
    <w:rsid w:val="600775BF"/>
    <w:rsid w:val="6008194F"/>
    <w:rsid w:val="60083B70"/>
    <w:rsid w:val="600F10E6"/>
    <w:rsid w:val="601023C7"/>
    <w:rsid w:val="60196379"/>
    <w:rsid w:val="60211C6A"/>
    <w:rsid w:val="60236632"/>
    <w:rsid w:val="602F2864"/>
    <w:rsid w:val="60346B13"/>
    <w:rsid w:val="60363A68"/>
    <w:rsid w:val="60367FB2"/>
    <w:rsid w:val="60374235"/>
    <w:rsid w:val="603C35D3"/>
    <w:rsid w:val="604007A4"/>
    <w:rsid w:val="604913A8"/>
    <w:rsid w:val="604B0B8F"/>
    <w:rsid w:val="604D6F06"/>
    <w:rsid w:val="60561F19"/>
    <w:rsid w:val="606213C5"/>
    <w:rsid w:val="606418B6"/>
    <w:rsid w:val="60663C35"/>
    <w:rsid w:val="607139B9"/>
    <w:rsid w:val="6074050A"/>
    <w:rsid w:val="607B7390"/>
    <w:rsid w:val="607E12CC"/>
    <w:rsid w:val="608151AE"/>
    <w:rsid w:val="6081610B"/>
    <w:rsid w:val="60824919"/>
    <w:rsid w:val="60827F22"/>
    <w:rsid w:val="60995B36"/>
    <w:rsid w:val="609E7328"/>
    <w:rsid w:val="609F1532"/>
    <w:rsid w:val="60A46206"/>
    <w:rsid w:val="60A7338D"/>
    <w:rsid w:val="60AA54A8"/>
    <w:rsid w:val="60AB1CD1"/>
    <w:rsid w:val="60AF76D8"/>
    <w:rsid w:val="60B43BD5"/>
    <w:rsid w:val="60B57714"/>
    <w:rsid w:val="60C413D5"/>
    <w:rsid w:val="60C9756B"/>
    <w:rsid w:val="60D16EC9"/>
    <w:rsid w:val="60DD64E1"/>
    <w:rsid w:val="60E029CA"/>
    <w:rsid w:val="60E62909"/>
    <w:rsid w:val="60FA3BA2"/>
    <w:rsid w:val="610D0185"/>
    <w:rsid w:val="611D3D79"/>
    <w:rsid w:val="613113D7"/>
    <w:rsid w:val="613A3445"/>
    <w:rsid w:val="61461DEA"/>
    <w:rsid w:val="61497F69"/>
    <w:rsid w:val="614E21EB"/>
    <w:rsid w:val="61687B64"/>
    <w:rsid w:val="616E5558"/>
    <w:rsid w:val="61780432"/>
    <w:rsid w:val="61794360"/>
    <w:rsid w:val="617F354E"/>
    <w:rsid w:val="618446C0"/>
    <w:rsid w:val="61863B14"/>
    <w:rsid w:val="61891FDC"/>
    <w:rsid w:val="61903C1C"/>
    <w:rsid w:val="619168E8"/>
    <w:rsid w:val="619174AC"/>
    <w:rsid w:val="619B6477"/>
    <w:rsid w:val="619D10D3"/>
    <w:rsid w:val="61AC35BE"/>
    <w:rsid w:val="61B706B8"/>
    <w:rsid w:val="61B97844"/>
    <w:rsid w:val="61BC7780"/>
    <w:rsid w:val="61CF5305"/>
    <w:rsid w:val="61D0693E"/>
    <w:rsid w:val="61D87F9F"/>
    <w:rsid w:val="61DC17C0"/>
    <w:rsid w:val="61DC274E"/>
    <w:rsid w:val="61DE4C9F"/>
    <w:rsid w:val="61E04848"/>
    <w:rsid w:val="61E65C9C"/>
    <w:rsid w:val="61E90037"/>
    <w:rsid w:val="61EC506C"/>
    <w:rsid w:val="61ED340E"/>
    <w:rsid w:val="61F22C05"/>
    <w:rsid w:val="61FC6A8C"/>
    <w:rsid w:val="62044A1D"/>
    <w:rsid w:val="62054B91"/>
    <w:rsid w:val="62060EE3"/>
    <w:rsid w:val="620D6DAC"/>
    <w:rsid w:val="621032C8"/>
    <w:rsid w:val="62180D0C"/>
    <w:rsid w:val="6225516C"/>
    <w:rsid w:val="622A7541"/>
    <w:rsid w:val="622B74BF"/>
    <w:rsid w:val="622C5DA2"/>
    <w:rsid w:val="62362C0D"/>
    <w:rsid w:val="62382836"/>
    <w:rsid w:val="6239366D"/>
    <w:rsid w:val="62472022"/>
    <w:rsid w:val="624D53FA"/>
    <w:rsid w:val="62545DEC"/>
    <w:rsid w:val="62580FDA"/>
    <w:rsid w:val="62611914"/>
    <w:rsid w:val="62662018"/>
    <w:rsid w:val="626A7D5A"/>
    <w:rsid w:val="62706737"/>
    <w:rsid w:val="627106F4"/>
    <w:rsid w:val="628B5259"/>
    <w:rsid w:val="628C7CB6"/>
    <w:rsid w:val="628D2672"/>
    <w:rsid w:val="62925938"/>
    <w:rsid w:val="62934E1F"/>
    <w:rsid w:val="62A2151A"/>
    <w:rsid w:val="62B24296"/>
    <w:rsid w:val="62B9550C"/>
    <w:rsid w:val="62BA322E"/>
    <w:rsid w:val="62CD2DDD"/>
    <w:rsid w:val="62D314D2"/>
    <w:rsid w:val="62D36ECA"/>
    <w:rsid w:val="62D46FFA"/>
    <w:rsid w:val="62DA1D86"/>
    <w:rsid w:val="62EC5850"/>
    <w:rsid w:val="62F65ECA"/>
    <w:rsid w:val="630E45CE"/>
    <w:rsid w:val="63273836"/>
    <w:rsid w:val="632A4766"/>
    <w:rsid w:val="632B74E9"/>
    <w:rsid w:val="633864CB"/>
    <w:rsid w:val="633C1914"/>
    <w:rsid w:val="63431D2B"/>
    <w:rsid w:val="63502291"/>
    <w:rsid w:val="63506B5A"/>
    <w:rsid w:val="6356208C"/>
    <w:rsid w:val="636156B2"/>
    <w:rsid w:val="63624B4F"/>
    <w:rsid w:val="636B1EB2"/>
    <w:rsid w:val="637762B9"/>
    <w:rsid w:val="63787807"/>
    <w:rsid w:val="637A515B"/>
    <w:rsid w:val="637C3DDC"/>
    <w:rsid w:val="638E391B"/>
    <w:rsid w:val="63A6645A"/>
    <w:rsid w:val="63A82C27"/>
    <w:rsid w:val="63AA7AAF"/>
    <w:rsid w:val="63AD16E0"/>
    <w:rsid w:val="63B202CA"/>
    <w:rsid w:val="63B72441"/>
    <w:rsid w:val="63C13F4B"/>
    <w:rsid w:val="63C67212"/>
    <w:rsid w:val="63CF7C6A"/>
    <w:rsid w:val="63D56C13"/>
    <w:rsid w:val="63DC1E3B"/>
    <w:rsid w:val="63DF0B6C"/>
    <w:rsid w:val="63E06A2C"/>
    <w:rsid w:val="63E6273D"/>
    <w:rsid w:val="63E96EE3"/>
    <w:rsid w:val="63E97052"/>
    <w:rsid w:val="63EB6C79"/>
    <w:rsid w:val="63EE1B9E"/>
    <w:rsid w:val="63F315A3"/>
    <w:rsid w:val="63FC279B"/>
    <w:rsid w:val="64017DA1"/>
    <w:rsid w:val="64176B32"/>
    <w:rsid w:val="641A440C"/>
    <w:rsid w:val="641C146D"/>
    <w:rsid w:val="64277260"/>
    <w:rsid w:val="642E3EBE"/>
    <w:rsid w:val="64306D81"/>
    <w:rsid w:val="64317B28"/>
    <w:rsid w:val="643B5486"/>
    <w:rsid w:val="644A1BF1"/>
    <w:rsid w:val="64552344"/>
    <w:rsid w:val="64585AFC"/>
    <w:rsid w:val="64606E88"/>
    <w:rsid w:val="64656442"/>
    <w:rsid w:val="64692605"/>
    <w:rsid w:val="646E63BD"/>
    <w:rsid w:val="647049BB"/>
    <w:rsid w:val="64766A99"/>
    <w:rsid w:val="647E498F"/>
    <w:rsid w:val="64835769"/>
    <w:rsid w:val="648E3C06"/>
    <w:rsid w:val="649005AA"/>
    <w:rsid w:val="649317EA"/>
    <w:rsid w:val="649B6E4F"/>
    <w:rsid w:val="64A7133F"/>
    <w:rsid w:val="64A9799E"/>
    <w:rsid w:val="64AC0922"/>
    <w:rsid w:val="64AD2180"/>
    <w:rsid w:val="64B17EC2"/>
    <w:rsid w:val="64B60716"/>
    <w:rsid w:val="64B63542"/>
    <w:rsid w:val="64B82FFF"/>
    <w:rsid w:val="64B928D3"/>
    <w:rsid w:val="64BB489D"/>
    <w:rsid w:val="64C77768"/>
    <w:rsid w:val="64CD48A6"/>
    <w:rsid w:val="64CE5742"/>
    <w:rsid w:val="64CF622D"/>
    <w:rsid w:val="64D025F4"/>
    <w:rsid w:val="64EC57C1"/>
    <w:rsid w:val="64F32289"/>
    <w:rsid w:val="64F33F52"/>
    <w:rsid w:val="64FA6186"/>
    <w:rsid w:val="64FB738F"/>
    <w:rsid w:val="650224CC"/>
    <w:rsid w:val="65064B35"/>
    <w:rsid w:val="650A1B16"/>
    <w:rsid w:val="650B0288"/>
    <w:rsid w:val="650C10E2"/>
    <w:rsid w:val="650D1FC6"/>
    <w:rsid w:val="65297E99"/>
    <w:rsid w:val="652C3F38"/>
    <w:rsid w:val="653043DE"/>
    <w:rsid w:val="65375FA5"/>
    <w:rsid w:val="65394EA3"/>
    <w:rsid w:val="654B0A8B"/>
    <w:rsid w:val="654D185D"/>
    <w:rsid w:val="655B1A38"/>
    <w:rsid w:val="655D2D72"/>
    <w:rsid w:val="655D3BA6"/>
    <w:rsid w:val="656B09C4"/>
    <w:rsid w:val="657F446A"/>
    <w:rsid w:val="65857691"/>
    <w:rsid w:val="659932C9"/>
    <w:rsid w:val="659E0AB6"/>
    <w:rsid w:val="65A10ABF"/>
    <w:rsid w:val="65A931D0"/>
    <w:rsid w:val="65AD7B81"/>
    <w:rsid w:val="65B063B2"/>
    <w:rsid w:val="65B66C75"/>
    <w:rsid w:val="65B80E24"/>
    <w:rsid w:val="65C65F99"/>
    <w:rsid w:val="65C903A2"/>
    <w:rsid w:val="65CF1B95"/>
    <w:rsid w:val="65D67AB9"/>
    <w:rsid w:val="65D72FCA"/>
    <w:rsid w:val="65DF280D"/>
    <w:rsid w:val="65DF2B52"/>
    <w:rsid w:val="65E47B41"/>
    <w:rsid w:val="65E64950"/>
    <w:rsid w:val="65E6648D"/>
    <w:rsid w:val="65F93CF6"/>
    <w:rsid w:val="660109D5"/>
    <w:rsid w:val="66086CB8"/>
    <w:rsid w:val="661E3947"/>
    <w:rsid w:val="66214E95"/>
    <w:rsid w:val="66246472"/>
    <w:rsid w:val="662621EA"/>
    <w:rsid w:val="662A76F6"/>
    <w:rsid w:val="66336951"/>
    <w:rsid w:val="66384CCF"/>
    <w:rsid w:val="66416129"/>
    <w:rsid w:val="66467320"/>
    <w:rsid w:val="664D7021"/>
    <w:rsid w:val="665166D0"/>
    <w:rsid w:val="665D5F0A"/>
    <w:rsid w:val="66675A4B"/>
    <w:rsid w:val="66677E43"/>
    <w:rsid w:val="667050EA"/>
    <w:rsid w:val="66764D1C"/>
    <w:rsid w:val="667975E9"/>
    <w:rsid w:val="667C0416"/>
    <w:rsid w:val="667D0937"/>
    <w:rsid w:val="66830A3C"/>
    <w:rsid w:val="66834705"/>
    <w:rsid w:val="6694482F"/>
    <w:rsid w:val="66967370"/>
    <w:rsid w:val="66A31A8D"/>
    <w:rsid w:val="66AA2A58"/>
    <w:rsid w:val="66B05592"/>
    <w:rsid w:val="66BE05BD"/>
    <w:rsid w:val="66D306F2"/>
    <w:rsid w:val="66D5450F"/>
    <w:rsid w:val="66D9103F"/>
    <w:rsid w:val="66DF0F68"/>
    <w:rsid w:val="66E04DCD"/>
    <w:rsid w:val="66E520A5"/>
    <w:rsid w:val="66E572D2"/>
    <w:rsid w:val="66E641DA"/>
    <w:rsid w:val="66E96E93"/>
    <w:rsid w:val="66ED078F"/>
    <w:rsid w:val="66F24349"/>
    <w:rsid w:val="66F93D17"/>
    <w:rsid w:val="66FB7EA7"/>
    <w:rsid w:val="66FD5D74"/>
    <w:rsid w:val="67013AEB"/>
    <w:rsid w:val="6707201B"/>
    <w:rsid w:val="670B6C77"/>
    <w:rsid w:val="67114C48"/>
    <w:rsid w:val="671617C8"/>
    <w:rsid w:val="672A40E3"/>
    <w:rsid w:val="672F1182"/>
    <w:rsid w:val="67334806"/>
    <w:rsid w:val="67361D6C"/>
    <w:rsid w:val="67390C13"/>
    <w:rsid w:val="673B162C"/>
    <w:rsid w:val="673B3A73"/>
    <w:rsid w:val="674631B6"/>
    <w:rsid w:val="67486190"/>
    <w:rsid w:val="674D4C53"/>
    <w:rsid w:val="67510C55"/>
    <w:rsid w:val="675A166B"/>
    <w:rsid w:val="67656BD6"/>
    <w:rsid w:val="676E3CD9"/>
    <w:rsid w:val="67700D83"/>
    <w:rsid w:val="6771278F"/>
    <w:rsid w:val="6772002E"/>
    <w:rsid w:val="67786A75"/>
    <w:rsid w:val="677A3F64"/>
    <w:rsid w:val="677A4172"/>
    <w:rsid w:val="677B7964"/>
    <w:rsid w:val="677F4B8F"/>
    <w:rsid w:val="67823D04"/>
    <w:rsid w:val="6789494D"/>
    <w:rsid w:val="678A4ED6"/>
    <w:rsid w:val="678C0773"/>
    <w:rsid w:val="67955D9F"/>
    <w:rsid w:val="679C0385"/>
    <w:rsid w:val="679D472E"/>
    <w:rsid w:val="679E362F"/>
    <w:rsid w:val="679F3AC6"/>
    <w:rsid w:val="67A71109"/>
    <w:rsid w:val="67A818DC"/>
    <w:rsid w:val="67AA2B9C"/>
    <w:rsid w:val="67B76F80"/>
    <w:rsid w:val="67BF4F80"/>
    <w:rsid w:val="67C2082E"/>
    <w:rsid w:val="67C537D1"/>
    <w:rsid w:val="67C864D4"/>
    <w:rsid w:val="67D24A3C"/>
    <w:rsid w:val="67D3318B"/>
    <w:rsid w:val="67D5428F"/>
    <w:rsid w:val="67DA3486"/>
    <w:rsid w:val="67DB3512"/>
    <w:rsid w:val="67E81FDC"/>
    <w:rsid w:val="67F575C0"/>
    <w:rsid w:val="67F91A0F"/>
    <w:rsid w:val="67FC1454"/>
    <w:rsid w:val="67FC6A01"/>
    <w:rsid w:val="68035211"/>
    <w:rsid w:val="68076916"/>
    <w:rsid w:val="680A25E6"/>
    <w:rsid w:val="680C5744"/>
    <w:rsid w:val="680E6729"/>
    <w:rsid w:val="68242759"/>
    <w:rsid w:val="682C160E"/>
    <w:rsid w:val="683119AA"/>
    <w:rsid w:val="68327A1C"/>
    <w:rsid w:val="6837513E"/>
    <w:rsid w:val="683A01CF"/>
    <w:rsid w:val="685017A0"/>
    <w:rsid w:val="6854143A"/>
    <w:rsid w:val="686005C2"/>
    <w:rsid w:val="68604983"/>
    <w:rsid w:val="686365C5"/>
    <w:rsid w:val="6866286A"/>
    <w:rsid w:val="687A063A"/>
    <w:rsid w:val="687E30D4"/>
    <w:rsid w:val="687F4832"/>
    <w:rsid w:val="687F5076"/>
    <w:rsid w:val="689321BF"/>
    <w:rsid w:val="68944622"/>
    <w:rsid w:val="68994EF5"/>
    <w:rsid w:val="689C45F2"/>
    <w:rsid w:val="68A22A3B"/>
    <w:rsid w:val="68A83404"/>
    <w:rsid w:val="68A83CFC"/>
    <w:rsid w:val="68AB04F2"/>
    <w:rsid w:val="68B80CB4"/>
    <w:rsid w:val="68BA4D00"/>
    <w:rsid w:val="68C0404F"/>
    <w:rsid w:val="68C2256E"/>
    <w:rsid w:val="68CC2422"/>
    <w:rsid w:val="68DB3760"/>
    <w:rsid w:val="68E15732"/>
    <w:rsid w:val="68EF0148"/>
    <w:rsid w:val="68F224FD"/>
    <w:rsid w:val="69017912"/>
    <w:rsid w:val="69065BEF"/>
    <w:rsid w:val="69085BD7"/>
    <w:rsid w:val="690F0885"/>
    <w:rsid w:val="69101B49"/>
    <w:rsid w:val="691A650C"/>
    <w:rsid w:val="691E1C1D"/>
    <w:rsid w:val="6920100B"/>
    <w:rsid w:val="692117D8"/>
    <w:rsid w:val="692249D1"/>
    <w:rsid w:val="69256789"/>
    <w:rsid w:val="69405394"/>
    <w:rsid w:val="69423B28"/>
    <w:rsid w:val="69427253"/>
    <w:rsid w:val="69450EAA"/>
    <w:rsid w:val="69490D88"/>
    <w:rsid w:val="69496A19"/>
    <w:rsid w:val="695F223C"/>
    <w:rsid w:val="697274F4"/>
    <w:rsid w:val="69810A21"/>
    <w:rsid w:val="6981456D"/>
    <w:rsid w:val="69871CBB"/>
    <w:rsid w:val="69983298"/>
    <w:rsid w:val="69993035"/>
    <w:rsid w:val="699E195D"/>
    <w:rsid w:val="699F06B4"/>
    <w:rsid w:val="69AA3132"/>
    <w:rsid w:val="69B81D20"/>
    <w:rsid w:val="69BC747F"/>
    <w:rsid w:val="69BC77DC"/>
    <w:rsid w:val="69BF4890"/>
    <w:rsid w:val="69C028F9"/>
    <w:rsid w:val="69C54442"/>
    <w:rsid w:val="69CB6E68"/>
    <w:rsid w:val="69D9037A"/>
    <w:rsid w:val="69E6329F"/>
    <w:rsid w:val="69E7407B"/>
    <w:rsid w:val="69E751DB"/>
    <w:rsid w:val="69EA5402"/>
    <w:rsid w:val="69F24106"/>
    <w:rsid w:val="69F9394C"/>
    <w:rsid w:val="69FF6CD5"/>
    <w:rsid w:val="6A085CD3"/>
    <w:rsid w:val="6A0A1279"/>
    <w:rsid w:val="6A18009C"/>
    <w:rsid w:val="6A2507C5"/>
    <w:rsid w:val="6A250BD2"/>
    <w:rsid w:val="6A256B5B"/>
    <w:rsid w:val="6A2C3B47"/>
    <w:rsid w:val="6A2D3A15"/>
    <w:rsid w:val="6A2F170B"/>
    <w:rsid w:val="6A311A0C"/>
    <w:rsid w:val="6A366774"/>
    <w:rsid w:val="6A38073E"/>
    <w:rsid w:val="6A3A2708"/>
    <w:rsid w:val="6A4135EB"/>
    <w:rsid w:val="6A50414B"/>
    <w:rsid w:val="6A5067B4"/>
    <w:rsid w:val="6A5A03AE"/>
    <w:rsid w:val="6A5C3CB8"/>
    <w:rsid w:val="6A6A115A"/>
    <w:rsid w:val="6A6D31EC"/>
    <w:rsid w:val="6A6D6639"/>
    <w:rsid w:val="6A734854"/>
    <w:rsid w:val="6A7817A6"/>
    <w:rsid w:val="6A786A63"/>
    <w:rsid w:val="6A851005"/>
    <w:rsid w:val="6A8A5BA4"/>
    <w:rsid w:val="6A8B5725"/>
    <w:rsid w:val="6A8C40B7"/>
    <w:rsid w:val="6A8E038C"/>
    <w:rsid w:val="6A975401"/>
    <w:rsid w:val="6A977849"/>
    <w:rsid w:val="6A9C27F6"/>
    <w:rsid w:val="6A9C4696"/>
    <w:rsid w:val="6AA10091"/>
    <w:rsid w:val="6AA305F1"/>
    <w:rsid w:val="6AAE06DF"/>
    <w:rsid w:val="6AB62AC7"/>
    <w:rsid w:val="6AB77146"/>
    <w:rsid w:val="6ABB196A"/>
    <w:rsid w:val="6ABC311D"/>
    <w:rsid w:val="6ACB5E55"/>
    <w:rsid w:val="6ADB07E1"/>
    <w:rsid w:val="6ADB7A47"/>
    <w:rsid w:val="6AE37209"/>
    <w:rsid w:val="6AE72D96"/>
    <w:rsid w:val="6AF01018"/>
    <w:rsid w:val="6AFB7CAF"/>
    <w:rsid w:val="6B054422"/>
    <w:rsid w:val="6B0E7DE3"/>
    <w:rsid w:val="6B1B0043"/>
    <w:rsid w:val="6B201412"/>
    <w:rsid w:val="6B24199E"/>
    <w:rsid w:val="6B2838A7"/>
    <w:rsid w:val="6B4849B1"/>
    <w:rsid w:val="6B4A24D7"/>
    <w:rsid w:val="6B50144F"/>
    <w:rsid w:val="6B565A4E"/>
    <w:rsid w:val="6B5D4B64"/>
    <w:rsid w:val="6B5E5F82"/>
    <w:rsid w:val="6B6654E0"/>
    <w:rsid w:val="6B741C4A"/>
    <w:rsid w:val="6B7A1F5A"/>
    <w:rsid w:val="6B7A442C"/>
    <w:rsid w:val="6B830117"/>
    <w:rsid w:val="6B8C72EC"/>
    <w:rsid w:val="6B9145AA"/>
    <w:rsid w:val="6B9B2578"/>
    <w:rsid w:val="6BA503CD"/>
    <w:rsid w:val="6BAC3191"/>
    <w:rsid w:val="6BB2423E"/>
    <w:rsid w:val="6BB81B36"/>
    <w:rsid w:val="6BC74101"/>
    <w:rsid w:val="6BC903A8"/>
    <w:rsid w:val="6BCB4121"/>
    <w:rsid w:val="6BD362A0"/>
    <w:rsid w:val="6BDF3407"/>
    <w:rsid w:val="6BE011F7"/>
    <w:rsid w:val="6BE513C7"/>
    <w:rsid w:val="6BE82F68"/>
    <w:rsid w:val="6BEC6619"/>
    <w:rsid w:val="6C1256EA"/>
    <w:rsid w:val="6C1C3F39"/>
    <w:rsid w:val="6C205D8E"/>
    <w:rsid w:val="6C215B18"/>
    <w:rsid w:val="6C374181"/>
    <w:rsid w:val="6C522471"/>
    <w:rsid w:val="6C613B50"/>
    <w:rsid w:val="6C616817"/>
    <w:rsid w:val="6C654DA3"/>
    <w:rsid w:val="6C661BE0"/>
    <w:rsid w:val="6C690A15"/>
    <w:rsid w:val="6C6D6CDE"/>
    <w:rsid w:val="6C713B1E"/>
    <w:rsid w:val="6C746CB4"/>
    <w:rsid w:val="6C755C7E"/>
    <w:rsid w:val="6C757174"/>
    <w:rsid w:val="6C7812C6"/>
    <w:rsid w:val="6C793AD2"/>
    <w:rsid w:val="6C845C64"/>
    <w:rsid w:val="6C8A610C"/>
    <w:rsid w:val="6C921091"/>
    <w:rsid w:val="6C9543F1"/>
    <w:rsid w:val="6C9E4611"/>
    <w:rsid w:val="6CB57E24"/>
    <w:rsid w:val="6CBF6EF4"/>
    <w:rsid w:val="6CC25DDA"/>
    <w:rsid w:val="6CC309FC"/>
    <w:rsid w:val="6CC5621D"/>
    <w:rsid w:val="6CCB7647"/>
    <w:rsid w:val="6CD534C1"/>
    <w:rsid w:val="6CDC20F7"/>
    <w:rsid w:val="6CE40542"/>
    <w:rsid w:val="6CEC0A2C"/>
    <w:rsid w:val="6CF106D7"/>
    <w:rsid w:val="6CF4748E"/>
    <w:rsid w:val="6D066FBB"/>
    <w:rsid w:val="6D0877BF"/>
    <w:rsid w:val="6D2032F3"/>
    <w:rsid w:val="6D234C5D"/>
    <w:rsid w:val="6D34343E"/>
    <w:rsid w:val="6D3671B7"/>
    <w:rsid w:val="6D36796E"/>
    <w:rsid w:val="6D397FE3"/>
    <w:rsid w:val="6D3C34C3"/>
    <w:rsid w:val="6D4221C0"/>
    <w:rsid w:val="6D423FD1"/>
    <w:rsid w:val="6D441C36"/>
    <w:rsid w:val="6D457DF8"/>
    <w:rsid w:val="6D466077"/>
    <w:rsid w:val="6D4C0F09"/>
    <w:rsid w:val="6D4F0BD7"/>
    <w:rsid w:val="6D540AD3"/>
    <w:rsid w:val="6D585DE9"/>
    <w:rsid w:val="6D5B0AF8"/>
    <w:rsid w:val="6D5E4A4F"/>
    <w:rsid w:val="6D617866"/>
    <w:rsid w:val="6D6E41EB"/>
    <w:rsid w:val="6D6F4076"/>
    <w:rsid w:val="6D77332B"/>
    <w:rsid w:val="6D7C7FA1"/>
    <w:rsid w:val="6D875192"/>
    <w:rsid w:val="6D877996"/>
    <w:rsid w:val="6D935239"/>
    <w:rsid w:val="6D9D4E05"/>
    <w:rsid w:val="6DA14BD5"/>
    <w:rsid w:val="6DAF771E"/>
    <w:rsid w:val="6DB703C8"/>
    <w:rsid w:val="6DBB12E5"/>
    <w:rsid w:val="6DC82044"/>
    <w:rsid w:val="6DCA4A61"/>
    <w:rsid w:val="6DD73774"/>
    <w:rsid w:val="6DDC183D"/>
    <w:rsid w:val="6DDE15FC"/>
    <w:rsid w:val="6DDF4E46"/>
    <w:rsid w:val="6DE44CB6"/>
    <w:rsid w:val="6DEE17DB"/>
    <w:rsid w:val="6E074214"/>
    <w:rsid w:val="6E0E5A3E"/>
    <w:rsid w:val="6E0F3650"/>
    <w:rsid w:val="6E167750"/>
    <w:rsid w:val="6E2014CB"/>
    <w:rsid w:val="6E201DDA"/>
    <w:rsid w:val="6E202468"/>
    <w:rsid w:val="6E315A72"/>
    <w:rsid w:val="6E366A2A"/>
    <w:rsid w:val="6E380D0C"/>
    <w:rsid w:val="6E3851B0"/>
    <w:rsid w:val="6E3865C5"/>
    <w:rsid w:val="6E472D2C"/>
    <w:rsid w:val="6E5B1B92"/>
    <w:rsid w:val="6E6777DF"/>
    <w:rsid w:val="6E677844"/>
    <w:rsid w:val="6E697118"/>
    <w:rsid w:val="6E7649F1"/>
    <w:rsid w:val="6E781A51"/>
    <w:rsid w:val="6E7D3C77"/>
    <w:rsid w:val="6E822B1D"/>
    <w:rsid w:val="6E89409F"/>
    <w:rsid w:val="6E9043DF"/>
    <w:rsid w:val="6E9805D7"/>
    <w:rsid w:val="6E996CF1"/>
    <w:rsid w:val="6E9E3254"/>
    <w:rsid w:val="6EA87E2F"/>
    <w:rsid w:val="6EAB2BA9"/>
    <w:rsid w:val="6EAC55EB"/>
    <w:rsid w:val="6EBC406F"/>
    <w:rsid w:val="6ECA7FA2"/>
    <w:rsid w:val="6ECB392F"/>
    <w:rsid w:val="6ED325E3"/>
    <w:rsid w:val="6ED82133"/>
    <w:rsid w:val="6ED90227"/>
    <w:rsid w:val="6EE15219"/>
    <w:rsid w:val="6EE2684C"/>
    <w:rsid w:val="6EE6637B"/>
    <w:rsid w:val="6EE708AC"/>
    <w:rsid w:val="6EEA18F6"/>
    <w:rsid w:val="6EF0110E"/>
    <w:rsid w:val="6EF03395"/>
    <w:rsid w:val="6EF61C9B"/>
    <w:rsid w:val="6F0D2D3A"/>
    <w:rsid w:val="6F0D3F47"/>
    <w:rsid w:val="6F23638F"/>
    <w:rsid w:val="6F256C2C"/>
    <w:rsid w:val="6F2E3EBD"/>
    <w:rsid w:val="6F3151E1"/>
    <w:rsid w:val="6F3A703F"/>
    <w:rsid w:val="6F3C6403"/>
    <w:rsid w:val="6F3D3826"/>
    <w:rsid w:val="6F4018AE"/>
    <w:rsid w:val="6F446906"/>
    <w:rsid w:val="6F570F4E"/>
    <w:rsid w:val="6F59762F"/>
    <w:rsid w:val="6F5D2FD1"/>
    <w:rsid w:val="6F6876E5"/>
    <w:rsid w:val="6F6A2AA5"/>
    <w:rsid w:val="6F7378D9"/>
    <w:rsid w:val="6F876FFD"/>
    <w:rsid w:val="6F8B0E8E"/>
    <w:rsid w:val="6F8F7883"/>
    <w:rsid w:val="6F956A58"/>
    <w:rsid w:val="6FA94280"/>
    <w:rsid w:val="6FAC65E8"/>
    <w:rsid w:val="6FB92022"/>
    <w:rsid w:val="6FC41650"/>
    <w:rsid w:val="6FCC795E"/>
    <w:rsid w:val="6FD32459"/>
    <w:rsid w:val="6FDB2297"/>
    <w:rsid w:val="6FEC6252"/>
    <w:rsid w:val="6FF43359"/>
    <w:rsid w:val="6FF86A63"/>
    <w:rsid w:val="700512C6"/>
    <w:rsid w:val="700560CC"/>
    <w:rsid w:val="701260B6"/>
    <w:rsid w:val="70206687"/>
    <w:rsid w:val="702E18A7"/>
    <w:rsid w:val="702F253D"/>
    <w:rsid w:val="703643F9"/>
    <w:rsid w:val="70375B3C"/>
    <w:rsid w:val="70380ADD"/>
    <w:rsid w:val="70390D6C"/>
    <w:rsid w:val="703A6829"/>
    <w:rsid w:val="703E21C8"/>
    <w:rsid w:val="70404589"/>
    <w:rsid w:val="7042684F"/>
    <w:rsid w:val="70480414"/>
    <w:rsid w:val="70495EB8"/>
    <w:rsid w:val="705237A2"/>
    <w:rsid w:val="7059287F"/>
    <w:rsid w:val="705B1862"/>
    <w:rsid w:val="70634ED0"/>
    <w:rsid w:val="706771C9"/>
    <w:rsid w:val="70736AF0"/>
    <w:rsid w:val="707608D0"/>
    <w:rsid w:val="70761FC0"/>
    <w:rsid w:val="7086573B"/>
    <w:rsid w:val="708B7FDF"/>
    <w:rsid w:val="709E019C"/>
    <w:rsid w:val="70A00DEB"/>
    <w:rsid w:val="70AE52B6"/>
    <w:rsid w:val="70B14DA6"/>
    <w:rsid w:val="70B22D20"/>
    <w:rsid w:val="70B916E2"/>
    <w:rsid w:val="70C64CF5"/>
    <w:rsid w:val="70CE1C6D"/>
    <w:rsid w:val="70CF30D3"/>
    <w:rsid w:val="70D12FCB"/>
    <w:rsid w:val="70D810CE"/>
    <w:rsid w:val="70DB2203"/>
    <w:rsid w:val="70E04258"/>
    <w:rsid w:val="70E64420"/>
    <w:rsid w:val="70E924D1"/>
    <w:rsid w:val="70EB650A"/>
    <w:rsid w:val="71017215"/>
    <w:rsid w:val="710606D7"/>
    <w:rsid w:val="71120DAF"/>
    <w:rsid w:val="71136540"/>
    <w:rsid w:val="711D0EB4"/>
    <w:rsid w:val="711D4B41"/>
    <w:rsid w:val="71255DBF"/>
    <w:rsid w:val="712C3342"/>
    <w:rsid w:val="713C48BA"/>
    <w:rsid w:val="71405084"/>
    <w:rsid w:val="71411491"/>
    <w:rsid w:val="71411DD8"/>
    <w:rsid w:val="714544B5"/>
    <w:rsid w:val="71484FA8"/>
    <w:rsid w:val="71505219"/>
    <w:rsid w:val="71545CE8"/>
    <w:rsid w:val="715566B4"/>
    <w:rsid w:val="715F0530"/>
    <w:rsid w:val="715F2A54"/>
    <w:rsid w:val="715F62A6"/>
    <w:rsid w:val="7164006A"/>
    <w:rsid w:val="71706E1C"/>
    <w:rsid w:val="71712960"/>
    <w:rsid w:val="7175022F"/>
    <w:rsid w:val="71767E96"/>
    <w:rsid w:val="717E11B9"/>
    <w:rsid w:val="71884353"/>
    <w:rsid w:val="7189793E"/>
    <w:rsid w:val="71977651"/>
    <w:rsid w:val="71A03FE4"/>
    <w:rsid w:val="71AF78F1"/>
    <w:rsid w:val="71B2527A"/>
    <w:rsid w:val="71B53034"/>
    <w:rsid w:val="71B94B1C"/>
    <w:rsid w:val="71BD33A5"/>
    <w:rsid w:val="71C52249"/>
    <w:rsid w:val="71D074AE"/>
    <w:rsid w:val="71D55E20"/>
    <w:rsid w:val="71D81346"/>
    <w:rsid w:val="71D90706"/>
    <w:rsid w:val="71DE143B"/>
    <w:rsid w:val="71DE1BCB"/>
    <w:rsid w:val="71E27B6D"/>
    <w:rsid w:val="71E57686"/>
    <w:rsid w:val="71FC02A3"/>
    <w:rsid w:val="71FC6387"/>
    <w:rsid w:val="72035AD5"/>
    <w:rsid w:val="720708EA"/>
    <w:rsid w:val="720A6E64"/>
    <w:rsid w:val="720D0920"/>
    <w:rsid w:val="721F2F6B"/>
    <w:rsid w:val="722B1A9E"/>
    <w:rsid w:val="722F4FBF"/>
    <w:rsid w:val="72361A07"/>
    <w:rsid w:val="723932A5"/>
    <w:rsid w:val="723F2AC4"/>
    <w:rsid w:val="72477806"/>
    <w:rsid w:val="724C3A9C"/>
    <w:rsid w:val="724D37FA"/>
    <w:rsid w:val="72515C8F"/>
    <w:rsid w:val="725A1031"/>
    <w:rsid w:val="726325D3"/>
    <w:rsid w:val="7268237B"/>
    <w:rsid w:val="726A7902"/>
    <w:rsid w:val="72757523"/>
    <w:rsid w:val="727918F3"/>
    <w:rsid w:val="727A44F8"/>
    <w:rsid w:val="727A4919"/>
    <w:rsid w:val="727A7C39"/>
    <w:rsid w:val="72841717"/>
    <w:rsid w:val="72956D71"/>
    <w:rsid w:val="729D0FC6"/>
    <w:rsid w:val="72A26564"/>
    <w:rsid w:val="72A33CCF"/>
    <w:rsid w:val="72AE2E17"/>
    <w:rsid w:val="72AE7C5C"/>
    <w:rsid w:val="72B773D8"/>
    <w:rsid w:val="72C22AD8"/>
    <w:rsid w:val="72C43691"/>
    <w:rsid w:val="72CB59F8"/>
    <w:rsid w:val="72CF5C51"/>
    <w:rsid w:val="72D133D7"/>
    <w:rsid w:val="72D5126F"/>
    <w:rsid w:val="72D64674"/>
    <w:rsid w:val="72DB0178"/>
    <w:rsid w:val="72E176CB"/>
    <w:rsid w:val="72E20929"/>
    <w:rsid w:val="72EE6F6E"/>
    <w:rsid w:val="72F82866"/>
    <w:rsid w:val="72F83F73"/>
    <w:rsid w:val="730F1838"/>
    <w:rsid w:val="7314108D"/>
    <w:rsid w:val="73182729"/>
    <w:rsid w:val="731C7913"/>
    <w:rsid w:val="731F1802"/>
    <w:rsid w:val="732052DB"/>
    <w:rsid w:val="73214A9D"/>
    <w:rsid w:val="7329452B"/>
    <w:rsid w:val="732A6769"/>
    <w:rsid w:val="732E0930"/>
    <w:rsid w:val="732E6B82"/>
    <w:rsid w:val="73310BD7"/>
    <w:rsid w:val="733B6253"/>
    <w:rsid w:val="733C0B2B"/>
    <w:rsid w:val="733E5017"/>
    <w:rsid w:val="73475E85"/>
    <w:rsid w:val="73522870"/>
    <w:rsid w:val="73667354"/>
    <w:rsid w:val="73712CAA"/>
    <w:rsid w:val="7379604F"/>
    <w:rsid w:val="737A5FEA"/>
    <w:rsid w:val="737C31F6"/>
    <w:rsid w:val="738A5AF4"/>
    <w:rsid w:val="738F2B60"/>
    <w:rsid w:val="738F5872"/>
    <w:rsid w:val="73921AD6"/>
    <w:rsid w:val="739B2F9D"/>
    <w:rsid w:val="73A57029"/>
    <w:rsid w:val="73A655B6"/>
    <w:rsid w:val="73AA0B90"/>
    <w:rsid w:val="73AF5371"/>
    <w:rsid w:val="73B05495"/>
    <w:rsid w:val="73B20373"/>
    <w:rsid w:val="73B5143B"/>
    <w:rsid w:val="73C26E44"/>
    <w:rsid w:val="73C46D85"/>
    <w:rsid w:val="73D435FF"/>
    <w:rsid w:val="73E8720A"/>
    <w:rsid w:val="73ED69E4"/>
    <w:rsid w:val="73EE5D13"/>
    <w:rsid w:val="73F85F22"/>
    <w:rsid w:val="73FE47A6"/>
    <w:rsid w:val="74000307"/>
    <w:rsid w:val="74133CF1"/>
    <w:rsid w:val="74156440"/>
    <w:rsid w:val="74265277"/>
    <w:rsid w:val="743B27AE"/>
    <w:rsid w:val="745571EE"/>
    <w:rsid w:val="74625CFC"/>
    <w:rsid w:val="746E5488"/>
    <w:rsid w:val="747A691B"/>
    <w:rsid w:val="74810D49"/>
    <w:rsid w:val="7490672F"/>
    <w:rsid w:val="74936FEA"/>
    <w:rsid w:val="74940945"/>
    <w:rsid w:val="74944A54"/>
    <w:rsid w:val="74957ABE"/>
    <w:rsid w:val="74993311"/>
    <w:rsid w:val="749F08AB"/>
    <w:rsid w:val="749F0E4F"/>
    <w:rsid w:val="749F31A5"/>
    <w:rsid w:val="74B30400"/>
    <w:rsid w:val="74B42328"/>
    <w:rsid w:val="74BB078D"/>
    <w:rsid w:val="74BF0265"/>
    <w:rsid w:val="74C01D98"/>
    <w:rsid w:val="74C17FD6"/>
    <w:rsid w:val="74CD393D"/>
    <w:rsid w:val="74DA055C"/>
    <w:rsid w:val="74E7348C"/>
    <w:rsid w:val="74F03B93"/>
    <w:rsid w:val="74F160B9"/>
    <w:rsid w:val="75000F95"/>
    <w:rsid w:val="750B1E71"/>
    <w:rsid w:val="75121FF9"/>
    <w:rsid w:val="751672DE"/>
    <w:rsid w:val="75167587"/>
    <w:rsid w:val="75181898"/>
    <w:rsid w:val="751C44D7"/>
    <w:rsid w:val="751E3D76"/>
    <w:rsid w:val="75216E65"/>
    <w:rsid w:val="753714B0"/>
    <w:rsid w:val="75383CE8"/>
    <w:rsid w:val="75410E7A"/>
    <w:rsid w:val="754206C3"/>
    <w:rsid w:val="75445A1E"/>
    <w:rsid w:val="754A5141"/>
    <w:rsid w:val="754E49F0"/>
    <w:rsid w:val="75510906"/>
    <w:rsid w:val="75523916"/>
    <w:rsid w:val="75527652"/>
    <w:rsid w:val="7553077E"/>
    <w:rsid w:val="75653A28"/>
    <w:rsid w:val="757012D4"/>
    <w:rsid w:val="75761A3A"/>
    <w:rsid w:val="757A1C0A"/>
    <w:rsid w:val="757B670F"/>
    <w:rsid w:val="75893641"/>
    <w:rsid w:val="758A519E"/>
    <w:rsid w:val="758E4A32"/>
    <w:rsid w:val="758F4C87"/>
    <w:rsid w:val="759F50F7"/>
    <w:rsid w:val="75A650F5"/>
    <w:rsid w:val="75B80C87"/>
    <w:rsid w:val="75BA6666"/>
    <w:rsid w:val="75BD7FA5"/>
    <w:rsid w:val="75C242E6"/>
    <w:rsid w:val="75C3250E"/>
    <w:rsid w:val="75C576F7"/>
    <w:rsid w:val="75CB690A"/>
    <w:rsid w:val="75CE3AD3"/>
    <w:rsid w:val="75CF01A8"/>
    <w:rsid w:val="75DA619C"/>
    <w:rsid w:val="75E062D3"/>
    <w:rsid w:val="75E72F31"/>
    <w:rsid w:val="75EC6934"/>
    <w:rsid w:val="75F41A07"/>
    <w:rsid w:val="75F73F89"/>
    <w:rsid w:val="75F94097"/>
    <w:rsid w:val="75F95225"/>
    <w:rsid w:val="75FA1D17"/>
    <w:rsid w:val="760360A4"/>
    <w:rsid w:val="76057712"/>
    <w:rsid w:val="76085FF7"/>
    <w:rsid w:val="76091540"/>
    <w:rsid w:val="7612342F"/>
    <w:rsid w:val="76171195"/>
    <w:rsid w:val="761B6A66"/>
    <w:rsid w:val="7621652A"/>
    <w:rsid w:val="76255545"/>
    <w:rsid w:val="762D683E"/>
    <w:rsid w:val="762F5A10"/>
    <w:rsid w:val="76313432"/>
    <w:rsid w:val="76340149"/>
    <w:rsid w:val="76377CA9"/>
    <w:rsid w:val="7648255C"/>
    <w:rsid w:val="765E6738"/>
    <w:rsid w:val="766975BF"/>
    <w:rsid w:val="766E6F5A"/>
    <w:rsid w:val="7671125F"/>
    <w:rsid w:val="76742283"/>
    <w:rsid w:val="76794823"/>
    <w:rsid w:val="76794B2E"/>
    <w:rsid w:val="767F6C9B"/>
    <w:rsid w:val="76810347"/>
    <w:rsid w:val="7687292B"/>
    <w:rsid w:val="76984A3E"/>
    <w:rsid w:val="76A01D23"/>
    <w:rsid w:val="76A657BE"/>
    <w:rsid w:val="76AC2297"/>
    <w:rsid w:val="76AF6E86"/>
    <w:rsid w:val="76B178AE"/>
    <w:rsid w:val="76B974DE"/>
    <w:rsid w:val="76BD1822"/>
    <w:rsid w:val="76C2174D"/>
    <w:rsid w:val="76C40E33"/>
    <w:rsid w:val="76C542A2"/>
    <w:rsid w:val="76C92E49"/>
    <w:rsid w:val="76CB22F7"/>
    <w:rsid w:val="76D33F21"/>
    <w:rsid w:val="76D90BB3"/>
    <w:rsid w:val="76E03CA9"/>
    <w:rsid w:val="76E9529A"/>
    <w:rsid w:val="76EA36F0"/>
    <w:rsid w:val="76EF0007"/>
    <w:rsid w:val="77004C3E"/>
    <w:rsid w:val="77080CD5"/>
    <w:rsid w:val="770C71DA"/>
    <w:rsid w:val="77163BB5"/>
    <w:rsid w:val="772D3A3B"/>
    <w:rsid w:val="77416D4A"/>
    <w:rsid w:val="77423F11"/>
    <w:rsid w:val="77425027"/>
    <w:rsid w:val="775B346E"/>
    <w:rsid w:val="775D777C"/>
    <w:rsid w:val="776202F9"/>
    <w:rsid w:val="77634050"/>
    <w:rsid w:val="77640268"/>
    <w:rsid w:val="77701517"/>
    <w:rsid w:val="77711BFD"/>
    <w:rsid w:val="7777201C"/>
    <w:rsid w:val="777A6223"/>
    <w:rsid w:val="777E6D20"/>
    <w:rsid w:val="777F7845"/>
    <w:rsid w:val="77811BAC"/>
    <w:rsid w:val="77856508"/>
    <w:rsid w:val="7789587E"/>
    <w:rsid w:val="778C22F3"/>
    <w:rsid w:val="779233B8"/>
    <w:rsid w:val="7796632A"/>
    <w:rsid w:val="77AB3762"/>
    <w:rsid w:val="77AF7191"/>
    <w:rsid w:val="77B107D3"/>
    <w:rsid w:val="77BF4AFD"/>
    <w:rsid w:val="77C34300"/>
    <w:rsid w:val="77DB5BEA"/>
    <w:rsid w:val="77E10060"/>
    <w:rsid w:val="77E47E0A"/>
    <w:rsid w:val="77E753E3"/>
    <w:rsid w:val="77EC2EA8"/>
    <w:rsid w:val="77F60554"/>
    <w:rsid w:val="77FB18B8"/>
    <w:rsid w:val="7803238B"/>
    <w:rsid w:val="780441B2"/>
    <w:rsid w:val="781A00E7"/>
    <w:rsid w:val="781D25E7"/>
    <w:rsid w:val="78253E56"/>
    <w:rsid w:val="78286A7C"/>
    <w:rsid w:val="782D7408"/>
    <w:rsid w:val="782E13D9"/>
    <w:rsid w:val="78332A68"/>
    <w:rsid w:val="7837299B"/>
    <w:rsid w:val="78423C43"/>
    <w:rsid w:val="7843162C"/>
    <w:rsid w:val="78462A6F"/>
    <w:rsid w:val="7855305C"/>
    <w:rsid w:val="785D6475"/>
    <w:rsid w:val="785E3A65"/>
    <w:rsid w:val="78647393"/>
    <w:rsid w:val="78672B5E"/>
    <w:rsid w:val="786C0FD1"/>
    <w:rsid w:val="786C6182"/>
    <w:rsid w:val="787B1F75"/>
    <w:rsid w:val="788C2EDB"/>
    <w:rsid w:val="78912A90"/>
    <w:rsid w:val="78915B16"/>
    <w:rsid w:val="78973960"/>
    <w:rsid w:val="789821A1"/>
    <w:rsid w:val="789D1594"/>
    <w:rsid w:val="78A07BDA"/>
    <w:rsid w:val="78A14765"/>
    <w:rsid w:val="78A21BA4"/>
    <w:rsid w:val="78A80EF5"/>
    <w:rsid w:val="78B63CB2"/>
    <w:rsid w:val="78BB2C66"/>
    <w:rsid w:val="78BF37A2"/>
    <w:rsid w:val="78C43C0D"/>
    <w:rsid w:val="78C57E53"/>
    <w:rsid w:val="78C63250"/>
    <w:rsid w:val="78C92052"/>
    <w:rsid w:val="78D10CF0"/>
    <w:rsid w:val="78D16BF1"/>
    <w:rsid w:val="78D863F9"/>
    <w:rsid w:val="78DA6D51"/>
    <w:rsid w:val="78DC702C"/>
    <w:rsid w:val="78E61067"/>
    <w:rsid w:val="78E73532"/>
    <w:rsid w:val="78E744D2"/>
    <w:rsid w:val="78E86E0A"/>
    <w:rsid w:val="78EF0055"/>
    <w:rsid w:val="78F41CD4"/>
    <w:rsid w:val="78F52207"/>
    <w:rsid w:val="79050E28"/>
    <w:rsid w:val="79113D66"/>
    <w:rsid w:val="79117140"/>
    <w:rsid w:val="79123AD0"/>
    <w:rsid w:val="79124845"/>
    <w:rsid w:val="79167E9C"/>
    <w:rsid w:val="792E55B7"/>
    <w:rsid w:val="793B72C0"/>
    <w:rsid w:val="793E3633"/>
    <w:rsid w:val="79401F62"/>
    <w:rsid w:val="7942463D"/>
    <w:rsid w:val="7947274B"/>
    <w:rsid w:val="794C6733"/>
    <w:rsid w:val="79554E68"/>
    <w:rsid w:val="79602787"/>
    <w:rsid w:val="796210D5"/>
    <w:rsid w:val="79676647"/>
    <w:rsid w:val="796900A5"/>
    <w:rsid w:val="79726DE5"/>
    <w:rsid w:val="79760E27"/>
    <w:rsid w:val="79795FED"/>
    <w:rsid w:val="797A7C24"/>
    <w:rsid w:val="798621D8"/>
    <w:rsid w:val="799E2998"/>
    <w:rsid w:val="79A60DCF"/>
    <w:rsid w:val="79AB7FF6"/>
    <w:rsid w:val="79C00EC7"/>
    <w:rsid w:val="79C21CFB"/>
    <w:rsid w:val="79C74344"/>
    <w:rsid w:val="79C97A02"/>
    <w:rsid w:val="79CA17BC"/>
    <w:rsid w:val="79D756E2"/>
    <w:rsid w:val="79DD09BA"/>
    <w:rsid w:val="79DD7279"/>
    <w:rsid w:val="79E37EF4"/>
    <w:rsid w:val="79E91600"/>
    <w:rsid w:val="79E955B1"/>
    <w:rsid w:val="79F633CF"/>
    <w:rsid w:val="79FD2E0A"/>
    <w:rsid w:val="7A077212"/>
    <w:rsid w:val="7A1346D0"/>
    <w:rsid w:val="7A152B40"/>
    <w:rsid w:val="7A152EF6"/>
    <w:rsid w:val="7A1E12FA"/>
    <w:rsid w:val="7A2A7554"/>
    <w:rsid w:val="7A2F27C5"/>
    <w:rsid w:val="7A420FA9"/>
    <w:rsid w:val="7A42791A"/>
    <w:rsid w:val="7A462275"/>
    <w:rsid w:val="7A4666F5"/>
    <w:rsid w:val="7A471C8E"/>
    <w:rsid w:val="7A472B13"/>
    <w:rsid w:val="7A4C773B"/>
    <w:rsid w:val="7A5F1704"/>
    <w:rsid w:val="7A646383"/>
    <w:rsid w:val="7A691269"/>
    <w:rsid w:val="7A6A2B6B"/>
    <w:rsid w:val="7A703986"/>
    <w:rsid w:val="7A765189"/>
    <w:rsid w:val="7A8560E2"/>
    <w:rsid w:val="7A8C4654"/>
    <w:rsid w:val="7A901968"/>
    <w:rsid w:val="7A927081"/>
    <w:rsid w:val="7A933DEC"/>
    <w:rsid w:val="7AA326A5"/>
    <w:rsid w:val="7AB35084"/>
    <w:rsid w:val="7ABE62E3"/>
    <w:rsid w:val="7AC17A0E"/>
    <w:rsid w:val="7ACF0C4A"/>
    <w:rsid w:val="7AD21882"/>
    <w:rsid w:val="7AD4610C"/>
    <w:rsid w:val="7AD91D96"/>
    <w:rsid w:val="7ADC23E5"/>
    <w:rsid w:val="7AE11577"/>
    <w:rsid w:val="7AED40E3"/>
    <w:rsid w:val="7AF443F2"/>
    <w:rsid w:val="7AF55807"/>
    <w:rsid w:val="7AF81984"/>
    <w:rsid w:val="7AF90226"/>
    <w:rsid w:val="7AFC698B"/>
    <w:rsid w:val="7AFF0CAF"/>
    <w:rsid w:val="7B011701"/>
    <w:rsid w:val="7B1478B3"/>
    <w:rsid w:val="7B221E59"/>
    <w:rsid w:val="7B227D92"/>
    <w:rsid w:val="7B303D0B"/>
    <w:rsid w:val="7B362A78"/>
    <w:rsid w:val="7B4C1A2E"/>
    <w:rsid w:val="7B572E4C"/>
    <w:rsid w:val="7B5B4484"/>
    <w:rsid w:val="7B5D02D7"/>
    <w:rsid w:val="7B5E7776"/>
    <w:rsid w:val="7B5F0ED6"/>
    <w:rsid w:val="7B6D0EB4"/>
    <w:rsid w:val="7B711D02"/>
    <w:rsid w:val="7B7A24D2"/>
    <w:rsid w:val="7B7E5D96"/>
    <w:rsid w:val="7B8D6B04"/>
    <w:rsid w:val="7B9F7F13"/>
    <w:rsid w:val="7BA07EB0"/>
    <w:rsid w:val="7BAA5C06"/>
    <w:rsid w:val="7BBC1AB9"/>
    <w:rsid w:val="7BBC2F7D"/>
    <w:rsid w:val="7BC00F8A"/>
    <w:rsid w:val="7BC462D5"/>
    <w:rsid w:val="7BCC6969"/>
    <w:rsid w:val="7BCE0F02"/>
    <w:rsid w:val="7BD16816"/>
    <w:rsid w:val="7BDF0F19"/>
    <w:rsid w:val="7BE01D6E"/>
    <w:rsid w:val="7BE60F3F"/>
    <w:rsid w:val="7BE747E1"/>
    <w:rsid w:val="7BF117FD"/>
    <w:rsid w:val="7BF443CC"/>
    <w:rsid w:val="7BFB09CF"/>
    <w:rsid w:val="7C004473"/>
    <w:rsid w:val="7C057A8B"/>
    <w:rsid w:val="7C0B2138"/>
    <w:rsid w:val="7C136550"/>
    <w:rsid w:val="7C1A2039"/>
    <w:rsid w:val="7C1A2900"/>
    <w:rsid w:val="7C1F350C"/>
    <w:rsid w:val="7C273ADF"/>
    <w:rsid w:val="7C2D2395"/>
    <w:rsid w:val="7C3E2AEF"/>
    <w:rsid w:val="7C422EFE"/>
    <w:rsid w:val="7C43544C"/>
    <w:rsid w:val="7C4631AD"/>
    <w:rsid w:val="7C4A6767"/>
    <w:rsid w:val="7C4B4301"/>
    <w:rsid w:val="7C51032F"/>
    <w:rsid w:val="7C523CFD"/>
    <w:rsid w:val="7C5D73AF"/>
    <w:rsid w:val="7C695DC7"/>
    <w:rsid w:val="7C70567C"/>
    <w:rsid w:val="7C746E67"/>
    <w:rsid w:val="7C773E3F"/>
    <w:rsid w:val="7C7A2347"/>
    <w:rsid w:val="7C7C1952"/>
    <w:rsid w:val="7C846DF5"/>
    <w:rsid w:val="7C96573C"/>
    <w:rsid w:val="7C9A1FFF"/>
    <w:rsid w:val="7CA90386"/>
    <w:rsid w:val="7CAB0D2E"/>
    <w:rsid w:val="7CAB4D9F"/>
    <w:rsid w:val="7CB00608"/>
    <w:rsid w:val="7CB70E6C"/>
    <w:rsid w:val="7CBB190E"/>
    <w:rsid w:val="7CBF5D18"/>
    <w:rsid w:val="7CC4034D"/>
    <w:rsid w:val="7CC5032E"/>
    <w:rsid w:val="7CCD1BD0"/>
    <w:rsid w:val="7CCE4692"/>
    <w:rsid w:val="7CD460A4"/>
    <w:rsid w:val="7CD90C48"/>
    <w:rsid w:val="7CD922D0"/>
    <w:rsid w:val="7CE24FFE"/>
    <w:rsid w:val="7CE537AF"/>
    <w:rsid w:val="7CE63D52"/>
    <w:rsid w:val="7CEA22E7"/>
    <w:rsid w:val="7CED6F40"/>
    <w:rsid w:val="7D0124BF"/>
    <w:rsid w:val="7D03076D"/>
    <w:rsid w:val="7D052EA6"/>
    <w:rsid w:val="7D083111"/>
    <w:rsid w:val="7D0A4DA1"/>
    <w:rsid w:val="7D0B16F9"/>
    <w:rsid w:val="7D0C0B0B"/>
    <w:rsid w:val="7D0E5A5A"/>
    <w:rsid w:val="7D210778"/>
    <w:rsid w:val="7D31330E"/>
    <w:rsid w:val="7D3A5216"/>
    <w:rsid w:val="7D505ABC"/>
    <w:rsid w:val="7D5316BF"/>
    <w:rsid w:val="7D554D99"/>
    <w:rsid w:val="7D567E2E"/>
    <w:rsid w:val="7D6311A2"/>
    <w:rsid w:val="7D700B10"/>
    <w:rsid w:val="7D73564B"/>
    <w:rsid w:val="7D7B4F86"/>
    <w:rsid w:val="7D85592B"/>
    <w:rsid w:val="7D8865E0"/>
    <w:rsid w:val="7D8B155F"/>
    <w:rsid w:val="7D8B2933"/>
    <w:rsid w:val="7D90696F"/>
    <w:rsid w:val="7D952096"/>
    <w:rsid w:val="7D9735B8"/>
    <w:rsid w:val="7D9E2B7B"/>
    <w:rsid w:val="7DB21C21"/>
    <w:rsid w:val="7DB52FE7"/>
    <w:rsid w:val="7DC30178"/>
    <w:rsid w:val="7DC842DE"/>
    <w:rsid w:val="7DC95EBB"/>
    <w:rsid w:val="7DCC76C3"/>
    <w:rsid w:val="7DCE2527"/>
    <w:rsid w:val="7DD6409E"/>
    <w:rsid w:val="7DE27DB5"/>
    <w:rsid w:val="7DF62364"/>
    <w:rsid w:val="7DFA0109"/>
    <w:rsid w:val="7DFB2297"/>
    <w:rsid w:val="7E062BD5"/>
    <w:rsid w:val="7E0F34BB"/>
    <w:rsid w:val="7E0F52EA"/>
    <w:rsid w:val="7E122D1E"/>
    <w:rsid w:val="7E1B42F3"/>
    <w:rsid w:val="7E2C3D9C"/>
    <w:rsid w:val="7E321330"/>
    <w:rsid w:val="7E3629DE"/>
    <w:rsid w:val="7E387465"/>
    <w:rsid w:val="7E404F05"/>
    <w:rsid w:val="7E47075F"/>
    <w:rsid w:val="7E4835BA"/>
    <w:rsid w:val="7E5104AB"/>
    <w:rsid w:val="7E5501FF"/>
    <w:rsid w:val="7E624F83"/>
    <w:rsid w:val="7E6A5067"/>
    <w:rsid w:val="7E6B6DC7"/>
    <w:rsid w:val="7E6C1CCD"/>
    <w:rsid w:val="7E732950"/>
    <w:rsid w:val="7E8772D4"/>
    <w:rsid w:val="7E8A30DC"/>
    <w:rsid w:val="7E8C1008"/>
    <w:rsid w:val="7E9755DB"/>
    <w:rsid w:val="7E9F0F55"/>
    <w:rsid w:val="7EA44289"/>
    <w:rsid w:val="7EAF22F0"/>
    <w:rsid w:val="7EB54DE5"/>
    <w:rsid w:val="7EBA1FB4"/>
    <w:rsid w:val="7EBB44AF"/>
    <w:rsid w:val="7EBC7D12"/>
    <w:rsid w:val="7ECC1D02"/>
    <w:rsid w:val="7ECD3571"/>
    <w:rsid w:val="7ED246BD"/>
    <w:rsid w:val="7ED65B81"/>
    <w:rsid w:val="7EDA7F16"/>
    <w:rsid w:val="7EDD6AF0"/>
    <w:rsid w:val="7EE578C0"/>
    <w:rsid w:val="7EEF2D55"/>
    <w:rsid w:val="7EF0118F"/>
    <w:rsid w:val="7EFC0DA5"/>
    <w:rsid w:val="7F045EFE"/>
    <w:rsid w:val="7F1C21CC"/>
    <w:rsid w:val="7F211349"/>
    <w:rsid w:val="7F287487"/>
    <w:rsid w:val="7F305D4C"/>
    <w:rsid w:val="7F385098"/>
    <w:rsid w:val="7F3A1537"/>
    <w:rsid w:val="7F3C5675"/>
    <w:rsid w:val="7F3C62B8"/>
    <w:rsid w:val="7F42792E"/>
    <w:rsid w:val="7F5C05D3"/>
    <w:rsid w:val="7F5D755A"/>
    <w:rsid w:val="7F5E7533"/>
    <w:rsid w:val="7F60162B"/>
    <w:rsid w:val="7F630AB9"/>
    <w:rsid w:val="7F653B57"/>
    <w:rsid w:val="7F654D20"/>
    <w:rsid w:val="7F657686"/>
    <w:rsid w:val="7F7F5E9F"/>
    <w:rsid w:val="7F8A3821"/>
    <w:rsid w:val="7F934F4A"/>
    <w:rsid w:val="7F995185"/>
    <w:rsid w:val="7F9F0E2D"/>
    <w:rsid w:val="7FA80F11"/>
    <w:rsid w:val="7FA87441"/>
    <w:rsid w:val="7FAF01C0"/>
    <w:rsid w:val="7FB42D3E"/>
    <w:rsid w:val="7FB62E13"/>
    <w:rsid w:val="7FB8009B"/>
    <w:rsid w:val="7FBF43FC"/>
    <w:rsid w:val="7FD81297"/>
    <w:rsid w:val="7FD8234F"/>
    <w:rsid w:val="7FE46E25"/>
    <w:rsid w:val="7FEE3DCE"/>
    <w:rsid w:val="7FEE6E57"/>
    <w:rsid w:val="7FEF2FF0"/>
    <w:rsid w:val="7FF533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iPriority="9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nhideWhenUsed="0"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qFormat="1" w:unhideWhenUsed="0" w:uiPriority="0" w:semiHidden="0"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iPriority="99" w:name="List Bullet 2"/>
    <w:lsdException w:unhideWhenUsed="0" w:uiPriority="0" w:semiHidden="0"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8"/>
      <w:szCs w:val="24"/>
      <w:lang w:val="en-US" w:eastAsia="zh-CN" w:bidi="ar-SA"/>
    </w:rPr>
  </w:style>
  <w:style w:type="paragraph" w:styleId="5">
    <w:name w:val="heading 1"/>
    <w:basedOn w:val="1"/>
    <w:next w:val="1"/>
    <w:link w:val="62"/>
    <w:qFormat/>
    <w:uiPriority w:val="99"/>
    <w:pPr>
      <w:keepNext/>
      <w:keepLines/>
      <w:spacing w:before="340" w:beforeLines="0" w:after="330" w:afterLines="0" w:line="576" w:lineRule="auto"/>
      <w:outlineLvl w:val="0"/>
    </w:pPr>
    <w:rPr>
      <w:b/>
      <w:bCs/>
      <w:kern w:val="44"/>
      <w:sz w:val="44"/>
      <w:szCs w:val="44"/>
    </w:rPr>
  </w:style>
  <w:style w:type="paragraph" w:styleId="6">
    <w:name w:val="heading 2"/>
    <w:basedOn w:val="1"/>
    <w:next w:val="1"/>
    <w:link w:val="63"/>
    <w:qFormat/>
    <w:uiPriority w:val="99"/>
    <w:pPr>
      <w:keepNext/>
      <w:keepLines/>
      <w:spacing w:before="260" w:beforeLines="0" w:after="260" w:afterLines="0" w:line="413" w:lineRule="auto"/>
      <w:outlineLvl w:val="1"/>
    </w:pPr>
    <w:rPr>
      <w:rFonts w:ascii="Arial" w:hAnsi="Arial" w:eastAsia="黑体"/>
      <w:b/>
      <w:bCs/>
      <w:sz w:val="32"/>
      <w:szCs w:val="32"/>
    </w:rPr>
  </w:style>
  <w:style w:type="paragraph" w:styleId="7">
    <w:name w:val="heading 3"/>
    <w:basedOn w:val="1"/>
    <w:next w:val="1"/>
    <w:link w:val="64"/>
    <w:qFormat/>
    <w:uiPriority w:val="99"/>
    <w:pPr>
      <w:keepNext/>
      <w:keepLines/>
      <w:spacing w:before="260" w:beforeLines="0" w:after="260" w:afterLines="0" w:line="416" w:lineRule="auto"/>
      <w:outlineLvl w:val="2"/>
    </w:pPr>
    <w:rPr>
      <w:b/>
      <w:bCs/>
      <w:sz w:val="32"/>
      <w:szCs w:val="32"/>
    </w:rPr>
  </w:style>
  <w:style w:type="paragraph" w:styleId="8">
    <w:name w:val="heading 4"/>
    <w:basedOn w:val="1"/>
    <w:next w:val="1"/>
    <w:link w:val="65"/>
    <w:qFormat/>
    <w:uiPriority w:val="0"/>
    <w:pPr>
      <w:pBdr>
        <w:bottom w:val="single" w:color="B8CCE4" w:sz="4" w:space="2"/>
      </w:pBdr>
      <w:spacing w:before="200" w:beforeLines="0" w:after="80" w:afterLines="0"/>
      <w:outlineLvl w:val="3"/>
    </w:pPr>
    <w:rPr>
      <w:rFonts w:ascii="Cambria" w:hAnsi="Cambria" w:cs="宋体"/>
      <w:i/>
      <w:iCs/>
      <w:color w:val="4F81BD"/>
      <w:sz w:val="24"/>
    </w:rPr>
  </w:style>
  <w:style w:type="paragraph" w:styleId="9">
    <w:name w:val="heading 5"/>
    <w:basedOn w:val="1"/>
    <w:next w:val="1"/>
    <w:link w:val="66"/>
    <w:qFormat/>
    <w:uiPriority w:val="0"/>
    <w:pPr>
      <w:spacing w:before="200" w:beforeLines="0" w:after="80" w:afterLines="0"/>
      <w:outlineLvl w:val="4"/>
    </w:pPr>
    <w:rPr>
      <w:rFonts w:ascii="Cambria" w:hAnsi="Cambria" w:cs="宋体"/>
      <w:color w:val="4F81BD"/>
      <w:sz w:val="21"/>
    </w:rPr>
  </w:style>
  <w:style w:type="paragraph" w:styleId="10">
    <w:name w:val="heading 6"/>
    <w:basedOn w:val="1"/>
    <w:next w:val="1"/>
    <w:link w:val="67"/>
    <w:qFormat/>
    <w:uiPriority w:val="0"/>
    <w:pPr>
      <w:spacing w:before="280" w:beforeLines="0" w:after="100" w:afterLines="0"/>
      <w:outlineLvl w:val="5"/>
    </w:pPr>
    <w:rPr>
      <w:rFonts w:ascii="Cambria" w:hAnsi="Cambria" w:cs="宋体"/>
      <w:i/>
      <w:iCs/>
      <w:color w:val="4F81BD"/>
      <w:sz w:val="21"/>
    </w:rPr>
  </w:style>
  <w:style w:type="paragraph" w:styleId="11">
    <w:name w:val="heading 7"/>
    <w:basedOn w:val="1"/>
    <w:next w:val="1"/>
    <w:link w:val="68"/>
    <w:qFormat/>
    <w:uiPriority w:val="9"/>
    <w:pPr>
      <w:spacing w:before="320" w:beforeLines="0" w:after="100" w:afterLines="0"/>
      <w:outlineLvl w:val="6"/>
    </w:pPr>
    <w:rPr>
      <w:rFonts w:ascii="Cambria" w:hAnsi="Cambria"/>
      <w:b/>
      <w:bCs/>
      <w:color w:val="9BBB59"/>
      <w:sz w:val="21"/>
    </w:rPr>
  </w:style>
  <w:style w:type="paragraph" w:styleId="12">
    <w:name w:val="heading 8"/>
    <w:basedOn w:val="1"/>
    <w:next w:val="1"/>
    <w:link w:val="69"/>
    <w:qFormat/>
    <w:uiPriority w:val="9"/>
    <w:pPr>
      <w:spacing w:before="320" w:beforeLines="0" w:after="100" w:afterLines="0"/>
      <w:outlineLvl w:val="7"/>
    </w:pPr>
    <w:rPr>
      <w:rFonts w:ascii="Cambria" w:hAnsi="Cambria"/>
      <w:b/>
      <w:bCs/>
      <w:i/>
      <w:iCs/>
      <w:color w:val="9BBB59"/>
      <w:sz w:val="21"/>
    </w:rPr>
  </w:style>
  <w:style w:type="paragraph" w:styleId="13">
    <w:name w:val="heading 9"/>
    <w:basedOn w:val="1"/>
    <w:next w:val="1"/>
    <w:link w:val="70"/>
    <w:qFormat/>
    <w:uiPriority w:val="9"/>
    <w:pPr>
      <w:spacing w:before="320" w:beforeLines="0" w:after="100" w:afterLines="0"/>
      <w:outlineLvl w:val="8"/>
    </w:pPr>
    <w:rPr>
      <w:rFonts w:ascii="Cambria" w:hAnsi="Cambria"/>
      <w:i/>
      <w:iCs/>
      <w:color w:val="9BBB59"/>
      <w:sz w:val="21"/>
    </w:rPr>
  </w:style>
  <w:style w:type="character" w:default="1" w:styleId="53">
    <w:name w:val="Default Paragraph Font"/>
    <w:uiPriority w:val="0"/>
  </w:style>
  <w:style w:type="table" w:default="1" w:styleId="51">
    <w:name w:val="Normal Table"/>
    <w:unhideWhenUsed/>
    <w:uiPriority w:val="99"/>
    <w:tblPr>
      <w:tblStyle w:val="51"/>
      <w:tblCellMar>
        <w:top w:w="0" w:type="dxa"/>
        <w:left w:w="108" w:type="dxa"/>
        <w:bottom w:w="0" w:type="dxa"/>
        <w:right w:w="108" w:type="dxa"/>
      </w:tblCellMar>
    </w:tblPr>
  </w:style>
  <w:style w:type="paragraph" w:styleId="2">
    <w:name w:val="Body Text First Indent 2"/>
    <w:basedOn w:val="3"/>
    <w:next w:val="1"/>
    <w:link w:val="61"/>
    <w:unhideWhenUsed/>
    <w:qFormat/>
    <w:uiPriority w:val="99"/>
    <w:pPr>
      <w:spacing w:after="120" w:line="240" w:lineRule="auto"/>
      <w:ind w:left="420" w:leftChars="200" w:firstLine="420" w:firstLineChars="200"/>
      <w:jc w:val="left"/>
    </w:pPr>
    <w:rPr>
      <w:rFonts w:hAnsi="宋体" w:cs="宋体"/>
      <w:sz w:val="24"/>
      <w:szCs w:val="24"/>
    </w:rPr>
  </w:style>
  <w:style w:type="paragraph" w:styleId="3">
    <w:name w:val="Body Text Indent"/>
    <w:basedOn w:val="1"/>
    <w:next w:val="4"/>
    <w:link w:val="60"/>
    <w:qFormat/>
    <w:uiPriority w:val="0"/>
    <w:pPr>
      <w:widowControl/>
      <w:tabs>
        <w:tab w:val="left" w:pos="0"/>
        <w:tab w:val="left" w:pos="993"/>
        <w:tab w:val="left" w:pos="1134"/>
      </w:tabs>
      <w:spacing w:line="500" w:lineRule="exact"/>
      <w:ind w:firstLine="567"/>
    </w:pPr>
    <w:rPr>
      <w:rFonts w:ascii="宋体"/>
      <w:kern w:val="0"/>
      <w:szCs w:val="20"/>
    </w:rPr>
  </w:style>
  <w:style w:type="paragraph" w:styleId="4">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14">
    <w:name w:val="toc 7"/>
    <w:basedOn w:val="1"/>
    <w:next w:val="1"/>
    <w:unhideWhenUsed/>
    <w:qFormat/>
    <w:uiPriority w:val="39"/>
    <w:pPr>
      <w:widowControl/>
      <w:ind w:left="1440"/>
      <w:jc w:val="left"/>
    </w:pPr>
    <w:rPr>
      <w:rFonts w:ascii="Calibri" w:hAnsi="Calibri" w:cs="Calibri"/>
      <w:kern w:val="0"/>
      <w:sz w:val="20"/>
      <w:szCs w:val="20"/>
    </w:rPr>
  </w:style>
  <w:style w:type="paragraph" w:styleId="15">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16">
    <w:name w:val="Normal Indent"/>
    <w:basedOn w:val="1"/>
    <w:link w:val="71"/>
    <w:qFormat/>
    <w:uiPriority w:val="0"/>
    <w:pPr>
      <w:ind w:firstLine="420"/>
    </w:pPr>
    <w:rPr>
      <w:sz w:val="21"/>
      <w:szCs w:val="20"/>
    </w:rPr>
  </w:style>
  <w:style w:type="paragraph" w:styleId="17">
    <w:name w:val="caption"/>
    <w:basedOn w:val="1"/>
    <w:next w:val="1"/>
    <w:link w:val="72"/>
    <w:qFormat/>
    <w:uiPriority w:val="0"/>
    <w:pPr>
      <w:adjustRightInd w:val="0"/>
      <w:snapToGrid w:val="0"/>
      <w:spacing w:line="360" w:lineRule="auto"/>
      <w:ind w:firstLine="200" w:firstLineChars="200"/>
    </w:pPr>
    <w:rPr>
      <w:rFonts w:ascii="Arial" w:hAnsi="Arial" w:eastAsia="黑体"/>
      <w:sz w:val="20"/>
      <w:szCs w:val="20"/>
    </w:rPr>
  </w:style>
  <w:style w:type="paragraph" w:styleId="18">
    <w:name w:val="Document Map"/>
    <w:basedOn w:val="1"/>
    <w:link w:val="73"/>
    <w:qFormat/>
    <w:uiPriority w:val="99"/>
    <w:pPr>
      <w:shd w:val="clear" w:color="auto" w:fill="000080"/>
    </w:pPr>
    <w:rPr>
      <w:rFonts w:ascii="宋体" w:hAnsi="宋体"/>
      <w:sz w:val="21"/>
    </w:rPr>
  </w:style>
  <w:style w:type="paragraph" w:styleId="19">
    <w:name w:val="annotation text"/>
    <w:basedOn w:val="1"/>
    <w:link w:val="74"/>
    <w:qFormat/>
    <w:uiPriority w:val="99"/>
    <w:pPr>
      <w:jc w:val="left"/>
    </w:pPr>
  </w:style>
  <w:style w:type="paragraph" w:styleId="20">
    <w:name w:val="List Bullet 3"/>
    <w:basedOn w:val="1"/>
    <w:uiPriority w:val="0"/>
    <w:pPr>
      <w:tabs>
        <w:tab w:val="left" w:pos="360"/>
        <w:tab w:val="left" w:pos="1200"/>
      </w:tabs>
      <w:ind w:left="360" w:hanging="360"/>
    </w:pPr>
    <w:rPr>
      <w:sz w:val="21"/>
      <w:szCs w:val="20"/>
    </w:rPr>
  </w:style>
  <w:style w:type="paragraph" w:styleId="21">
    <w:name w:val="Body Text"/>
    <w:basedOn w:val="1"/>
    <w:next w:val="22"/>
    <w:link w:val="75"/>
    <w:uiPriority w:val="0"/>
    <w:pPr>
      <w:spacing w:after="120" w:afterLines="0"/>
    </w:pPr>
    <w:rPr>
      <w:rFonts w:ascii="宋体" w:hAnsi="宋体"/>
    </w:rPr>
  </w:style>
  <w:style w:type="paragraph" w:styleId="22">
    <w:name w:val="Body Text First Indent"/>
    <w:basedOn w:val="21"/>
    <w:next w:val="1"/>
    <w:qFormat/>
    <w:uiPriority w:val="0"/>
    <w:pPr>
      <w:adjustRightInd w:val="0"/>
      <w:spacing w:line="360" w:lineRule="auto"/>
      <w:ind w:firstLine="420"/>
      <w:textAlignment w:val="baseline"/>
    </w:pPr>
    <w:rPr>
      <w:rFonts w:eastAsia="楷体_GB2312"/>
      <w:sz w:val="24"/>
    </w:rPr>
  </w:style>
  <w:style w:type="paragraph" w:styleId="23">
    <w:name w:val="List Number 3"/>
    <w:basedOn w:val="1"/>
    <w:uiPriority w:val="0"/>
    <w:pPr>
      <w:tabs>
        <w:tab w:val="left" w:pos="1200"/>
        <w:tab w:val="left" w:pos="1260"/>
      </w:tabs>
      <w:ind w:hanging="720"/>
    </w:pPr>
    <w:rPr>
      <w:sz w:val="21"/>
    </w:rPr>
  </w:style>
  <w:style w:type="paragraph" w:styleId="24">
    <w:name w:val="List 2"/>
    <w:basedOn w:val="1"/>
    <w:uiPriority w:val="0"/>
    <w:pPr>
      <w:ind w:left="100" w:leftChars="200" w:hanging="200" w:hangingChars="200"/>
    </w:pPr>
  </w:style>
  <w:style w:type="paragraph" w:styleId="25">
    <w:name w:val="Block Text"/>
    <w:basedOn w:val="1"/>
    <w:uiPriority w:val="0"/>
    <w:pPr>
      <w:adjustRightInd w:val="0"/>
      <w:ind w:left="420" w:right="33"/>
      <w:jc w:val="left"/>
      <w:textAlignment w:val="baseline"/>
    </w:pPr>
    <w:rPr>
      <w:kern w:val="0"/>
      <w:sz w:val="24"/>
      <w:szCs w:val="20"/>
    </w:rPr>
  </w:style>
  <w:style w:type="paragraph" w:styleId="26">
    <w:name w:val="toc 5"/>
    <w:basedOn w:val="1"/>
    <w:next w:val="1"/>
    <w:unhideWhenUsed/>
    <w:qFormat/>
    <w:uiPriority w:val="39"/>
    <w:pPr>
      <w:widowControl/>
      <w:ind w:left="960"/>
      <w:jc w:val="left"/>
    </w:pPr>
    <w:rPr>
      <w:rFonts w:ascii="Calibri" w:hAnsi="Calibri" w:cs="Calibri"/>
      <w:kern w:val="0"/>
      <w:sz w:val="20"/>
      <w:szCs w:val="20"/>
    </w:rPr>
  </w:style>
  <w:style w:type="paragraph" w:styleId="27">
    <w:name w:val="toc 3"/>
    <w:basedOn w:val="1"/>
    <w:next w:val="1"/>
    <w:qFormat/>
    <w:uiPriority w:val="39"/>
    <w:pPr>
      <w:widowControl/>
      <w:ind w:left="400" w:right="255"/>
    </w:pPr>
    <w:rPr>
      <w:kern w:val="0"/>
      <w:sz w:val="24"/>
      <w:szCs w:val="20"/>
    </w:rPr>
  </w:style>
  <w:style w:type="paragraph" w:styleId="28">
    <w:name w:val="Plain Text"/>
    <w:basedOn w:val="1"/>
    <w:next w:val="1"/>
    <w:link w:val="76"/>
    <w:qFormat/>
    <w:uiPriority w:val="99"/>
    <w:pPr>
      <w:adjustRightInd w:val="0"/>
      <w:snapToGrid w:val="0"/>
    </w:pPr>
    <w:rPr>
      <w:rFonts w:ascii="宋体" w:hAnsi="Courier New" w:cs="Courier New"/>
      <w:sz w:val="21"/>
      <w:szCs w:val="21"/>
    </w:rPr>
  </w:style>
  <w:style w:type="paragraph" w:styleId="29">
    <w:name w:val="toc 8"/>
    <w:basedOn w:val="1"/>
    <w:next w:val="1"/>
    <w:qFormat/>
    <w:uiPriority w:val="39"/>
    <w:pPr>
      <w:ind w:left="2940" w:leftChars="1400"/>
    </w:pPr>
  </w:style>
  <w:style w:type="paragraph" w:styleId="30">
    <w:name w:val="Date"/>
    <w:basedOn w:val="1"/>
    <w:next w:val="1"/>
    <w:link w:val="77"/>
    <w:qFormat/>
    <w:uiPriority w:val="99"/>
    <w:pPr>
      <w:ind w:leftChars="2500"/>
    </w:pPr>
    <w:rPr>
      <w:rFonts w:ascii="楷体_GB2312" w:eastAsia="楷体_GB2312"/>
      <w:sz w:val="32"/>
      <w:szCs w:val="20"/>
    </w:rPr>
  </w:style>
  <w:style w:type="paragraph" w:styleId="31">
    <w:name w:val="Body Text Indent 2"/>
    <w:basedOn w:val="1"/>
    <w:link w:val="78"/>
    <w:uiPriority w:val="0"/>
    <w:pPr>
      <w:spacing w:after="120" w:afterLines="0" w:line="480" w:lineRule="auto"/>
      <w:ind w:left="420" w:leftChars="200"/>
    </w:pPr>
  </w:style>
  <w:style w:type="paragraph" w:styleId="32">
    <w:name w:val="Balloon Text"/>
    <w:basedOn w:val="1"/>
    <w:link w:val="79"/>
    <w:qFormat/>
    <w:uiPriority w:val="99"/>
    <w:rPr>
      <w:sz w:val="18"/>
      <w:szCs w:val="18"/>
    </w:rPr>
  </w:style>
  <w:style w:type="paragraph" w:styleId="33">
    <w:name w:val="footer"/>
    <w:basedOn w:val="1"/>
    <w:link w:val="80"/>
    <w:qFormat/>
    <w:uiPriority w:val="0"/>
    <w:pPr>
      <w:tabs>
        <w:tab w:val="center" w:pos="4153"/>
        <w:tab w:val="right" w:pos="8306"/>
      </w:tabs>
      <w:snapToGrid w:val="0"/>
      <w:jc w:val="left"/>
    </w:pPr>
    <w:rPr>
      <w:sz w:val="18"/>
      <w:szCs w:val="18"/>
    </w:rPr>
  </w:style>
  <w:style w:type="paragraph" w:styleId="34">
    <w:name w:val="header"/>
    <w:basedOn w:val="1"/>
    <w:link w:val="81"/>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unhideWhenUsed/>
    <w:qFormat/>
    <w:uiPriority w:val="99"/>
    <w:pPr>
      <w:widowControl/>
      <w:spacing w:before="120"/>
      <w:jc w:val="left"/>
    </w:pPr>
    <w:rPr>
      <w:rFonts w:ascii="Calibri" w:hAnsi="Calibri" w:cs="Calibri"/>
      <w:b/>
      <w:bCs/>
      <w:i/>
      <w:iCs/>
      <w:kern w:val="0"/>
      <w:sz w:val="24"/>
    </w:rPr>
  </w:style>
  <w:style w:type="paragraph" w:styleId="36">
    <w:name w:val="toc 4"/>
    <w:basedOn w:val="1"/>
    <w:next w:val="1"/>
    <w:unhideWhenUsed/>
    <w:qFormat/>
    <w:uiPriority w:val="39"/>
    <w:pPr>
      <w:widowControl/>
      <w:ind w:left="720"/>
      <w:jc w:val="left"/>
    </w:pPr>
    <w:rPr>
      <w:rFonts w:ascii="Calibri" w:hAnsi="Calibri" w:cs="Calibri"/>
      <w:kern w:val="0"/>
      <w:sz w:val="20"/>
      <w:szCs w:val="20"/>
    </w:rPr>
  </w:style>
  <w:style w:type="paragraph" w:styleId="37">
    <w:name w:val="Subtitle"/>
    <w:basedOn w:val="1"/>
    <w:next w:val="1"/>
    <w:link w:val="82"/>
    <w:qFormat/>
    <w:uiPriority w:val="11"/>
    <w:pPr>
      <w:spacing w:before="200" w:beforeLines="0" w:after="900" w:afterLines="0"/>
      <w:jc w:val="right"/>
    </w:pPr>
    <w:rPr>
      <w:rFonts w:ascii="宋体" w:hAnsi="宋体"/>
      <w:i/>
      <w:iCs/>
      <w:sz w:val="24"/>
    </w:rPr>
  </w:style>
  <w:style w:type="paragraph" w:styleId="38">
    <w:name w:val="List"/>
    <w:basedOn w:val="1"/>
    <w:uiPriority w:val="0"/>
    <w:pPr>
      <w:ind w:left="200" w:hanging="200" w:hangingChars="200"/>
    </w:pPr>
    <w:rPr>
      <w:sz w:val="21"/>
      <w:szCs w:val="20"/>
    </w:rPr>
  </w:style>
  <w:style w:type="paragraph" w:styleId="39">
    <w:name w:val="footnote text"/>
    <w:basedOn w:val="1"/>
    <w:link w:val="83"/>
    <w:unhideWhenUsed/>
    <w:qFormat/>
    <w:uiPriority w:val="99"/>
    <w:pPr>
      <w:snapToGrid w:val="0"/>
      <w:spacing w:line="360" w:lineRule="auto"/>
      <w:jc w:val="left"/>
    </w:pPr>
    <w:rPr>
      <w:rFonts w:ascii="Calibri" w:hAnsi="Calibri"/>
      <w:sz w:val="18"/>
      <w:szCs w:val="18"/>
    </w:rPr>
  </w:style>
  <w:style w:type="paragraph" w:styleId="40">
    <w:name w:val="toc 6"/>
    <w:basedOn w:val="1"/>
    <w:next w:val="1"/>
    <w:unhideWhenUsed/>
    <w:qFormat/>
    <w:uiPriority w:val="39"/>
    <w:pPr>
      <w:widowControl/>
      <w:ind w:left="1200"/>
      <w:jc w:val="left"/>
    </w:pPr>
    <w:rPr>
      <w:rFonts w:ascii="Calibri" w:hAnsi="Calibri" w:cs="Calibri"/>
      <w:kern w:val="0"/>
      <w:sz w:val="20"/>
      <w:szCs w:val="20"/>
    </w:rPr>
  </w:style>
  <w:style w:type="paragraph" w:styleId="41">
    <w:name w:val="Body Text Indent 3"/>
    <w:basedOn w:val="1"/>
    <w:link w:val="84"/>
    <w:uiPriority w:val="0"/>
    <w:pPr>
      <w:spacing w:after="120" w:afterLines="0"/>
      <w:ind w:left="420" w:leftChars="200"/>
    </w:pPr>
    <w:rPr>
      <w:sz w:val="16"/>
      <w:szCs w:val="16"/>
    </w:rPr>
  </w:style>
  <w:style w:type="paragraph" w:styleId="42">
    <w:name w:val="table of figures"/>
    <w:basedOn w:val="1"/>
    <w:next w:val="1"/>
    <w:unhideWhenUsed/>
    <w:qFormat/>
    <w:uiPriority w:val="99"/>
    <w:pPr>
      <w:widowControl/>
      <w:ind w:left="200" w:leftChars="200" w:hanging="200" w:hangingChars="200"/>
      <w:jc w:val="left"/>
    </w:pPr>
    <w:rPr>
      <w:rFonts w:ascii="宋体" w:hAnsi="宋体" w:cs="宋体"/>
      <w:kern w:val="0"/>
      <w:sz w:val="24"/>
    </w:rPr>
  </w:style>
  <w:style w:type="paragraph" w:styleId="43">
    <w:name w:val="toc 2"/>
    <w:basedOn w:val="1"/>
    <w:next w:val="1"/>
    <w:unhideWhenUsed/>
    <w:qFormat/>
    <w:uiPriority w:val="99"/>
    <w:pPr>
      <w:widowControl/>
      <w:spacing w:before="120"/>
      <w:ind w:left="240"/>
      <w:jc w:val="left"/>
    </w:pPr>
    <w:rPr>
      <w:rFonts w:ascii="Calibri" w:hAnsi="Calibri" w:cs="Calibri"/>
      <w:b/>
      <w:bCs/>
      <w:kern w:val="0"/>
      <w:sz w:val="22"/>
      <w:szCs w:val="22"/>
    </w:rPr>
  </w:style>
  <w:style w:type="paragraph" w:styleId="44">
    <w:name w:val="toc 9"/>
    <w:basedOn w:val="1"/>
    <w:next w:val="1"/>
    <w:unhideWhenUsed/>
    <w:qFormat/>
    <w:uiPriority w:val="39"/>
    <w:pPr>
      <w:widowControl/>
      <w:ind w:left="1920"/>
      <w:jc w:val="left"/>
    </w:pPr>
    <w:rPr>
      <w:rFonts w:ascii="Calibri" w:hAnsi="Calibri" w:cs="Calibri"/>
      <w:kern w:val="0"/>
      <w:sz w:val="20"/>
      <w:szCs w:val="20"/>
    </w:rPr>
  </w:style>
  <w:style w:type="paragraph" w:styleId="45">
    <w:name w:val="Body Text 2"/>
    <w:basedOn w:val="1"/>
    <w:link w:val="85"/>
    <w:uiPriority w:val="0"/>
    <w:pPr>
      <w:widowControl/>
      <w:snapToGrid w:val="0"/>
      <w:spacing w:before="50" w:beforeLines="0" w:after="156" w:afterLines="50" w:line="400" w:lineRule="exact"/>
      <w:jc w:val="left"/>
    </w:pPr>
    <w:rPr>
      <w:sz w:val="18"/>
      <w:szCs w:val="18"/>
    </w:rPr>
  </w:style>
  <w:style w:type="paragraph" w:styleId="46">
    <w:name w:val="HTML Preformatted"/>
    <w:basedOn w:val="1"/>
    <w:link w:val="86"/>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7">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48">
    <w:name w:val="index 1"/>
    <w:basedOn w:val="1"/>
    <w:next w:val="1"/>
    <w:unhideWhenUsed/>
    <w:qFormat/>
    <w:uiPriority w:val="99"/>
    <w:pPr>
      <w:widowControl/>
      <w:jc w:val="left"/>
    </w:pPr>
    <w:rPr>
      <w:rFonts w:ascii="宋体" w:hAnsi="宋体" w:cs="宋体"/>
      <w:kern w:val="0"/>
      <w:sz w:val="24"/>
    </w:rPr>
  </w:style>
  <w:style w:type="paragraph" w:styleId="49">
    <w:name w:val="Title"/>
    <w:basedOn w:val="1"/>
    <w:next w:val="1"/>
    <w:link w:val="87"/>
    <w:qFormat/>
    <w:uiPriority w:val="0"/>
    <w:pPr>
      <w:pBdr>
        <w:top w:val="single" w:color="A7BFDE" w:sz="8" w:space="10"/>
        <w:bottom w:val="single" w:color="9BBB59" w:sz="24" w:space="15"/>
      </w:pBdr>
      <w:jc w:val="center"/>
    </w:pPr>
    <w:rPr>
      <w:rFonts w:ascii="宋体" w:hAnsi="Courier New" w:cs="Courier New"/>
      <w:sz w:val="21"/>
      <w:szCs w:val="21"/>
    </w:rPr>
  </w:style>
  <w:style w:type="paragraph" w:styleId="50">
    <w:name w:val="annotation subject"/>
    <w:basedOn w:val="19"/>
    <w:next w:val="19"/>
    <w:link w:val="88"/>
    <w:qFormat/>
    <w:uiPriority w:val="99"/>
    <w:rPr>
      <w:b/>
      <w:bCs/>
    </w:rPr>
  </w:style>
  <w:style w:type="table" w:styleId="52">
    <w:name w:val="Table Grid"/>
    <w:basedOn w:val="51"/>
    <w:qFormat/>
    <w:uiPriority w:val="59"/>
    <w:pPr>
      <w:widowControl w:val="0"/>
      <w:jc w:val="both"/>
    </w:pPr>
    <w:tblPr>
      <w:tblStyle w:val="5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qFormat/>
    <w:uiPriority w:val="0"/>
  </w:style>
  <w:style w:type="character" w:styleId="56">
    <w:name w:val="FollowedHyperlink"/>
    <w:qFormat/>
    <w:uiPriority w:val="99"/>
    <w:rPr>
      <w:color w:val="800080"/>
      <w:u w:val="single"/>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styleId="59">
    <w:name w:val="footnote reference"/>
    <w:unhideWhenUsed/>
    <w:qFormat/>
    <w:uiPriority w:val="99"/>
    <w:rPr>
      <w:vertAlign w:val="superscript"/>
    </w:rPr>
  </w:style>
  <w:style w:type="character" w:customStyle="1" w:styleId="60">
    <w:name w:val="正文文本缩进 字符"/>
    <w:link w:val="3"/>
    <w:qFormat/>
    <w:uiPriority w:val="0"/>
    <w:rPr>
      <w:rFonts w:ascii="宋体" w:eastAsia="宋体"/>
      <w:sz w:val="28"/>
      <w:lang w:val="en-US" w:eastAsia="zh-CN" w:bidi="ar-SA"/>
    </w:rPr>
  </w:style>
  <w:style w:type="character" w:customStyle="1" w:styleId="61">
    <w:name w:val="正文文本首行缩进 2 字符"/>
    <w:link w:val="2"/>
    <w:qFormat/>
    <w:uiPriority w:val="99"/>
    <w:rPr>
      <w:rFonts w:ascii="宋体" w:hAnsi="宋体" w:eastAsia="宋体" w:cs="宋体"/>
      <w:sz w:val="24"/>
      <w:szCs w:val="24"/>
      <w:lang w:val="en-US" w:eastAsia="zh-CN" w:bidi="ar-SA"/>
    </w:rPr>
  </w:style>
  <w:style w:type="character" w:customStyle="1" w:styleId="62">
    <w:name w:val="标题 1 字符"/>
    <w:link w:val="5"/>
    <w:qFormat/>
    <w:uiPriority w:val="99"/>
    <w:rPr>
      <w:rFonts w:eastAsia="宋体"/>
      <w:b/>
      <w:bCs/>
      <w:kern w:val="44"/>
      <w:sz w:val="44"/>
      <w:szCs w:val="44"/>
      <w:lang w:val="en-US" w:eastAsia="zh-CN" w:bidi="ar-SA"/>
    </w:rPr>
  </w:style>
  <w:style w:type="character" w:customStyle="1" w:styleId="63">
    <w:name w:val="标题 2 字符"/>
    <w:link w:val="6"/>
    <w:qFormat/>
    <w:uiPriority w:val="99"/>
    <w:rPr>
      <w:rFonts w:ascii="Arial" w:hAnsi="Arial" w:eastAsia="黑体"/>
      <w:b/>
      <w:bCs/>
      <w:kern w:val="2"/>
      <w:sz w:val="32"/>
      <w:szCs w:val="32"/>
      <w:lang w:val="en-US" w:eastAsia="zh-CN" w:bidi="ar-SA"/>
    </w:rPr>
  </w:style>
  <w:style w:type="character" w:customStyle="1" w:styleId="64">
    <w:name w:val="标题 3 字符"/>
    <w:link w:val="7"/>
    <w:qFormat/>
    <w:uiPriority w:val="99"/>
    <w:rPr>
      <w:rFonts w:eastAsia="宋体"/>
      <w:b/>
      <w:bCs/>
      <w:kern w:val="2"/>
      <w:sz w:val="32"/>
      <w:szCs w:val="32"/>
      <w:lang w:val="en-US" w:eastAsia="zh-CN" w:bidi="ar-SA"/>
    </w:rPr>
  </w:style>
  <w:style w:type="character" w:customStyle="1" w:styleId="65">
    <w:name w:val="标题 4 字符"/>
    <w:link w:val="8"/>
    <w:qFormat/>
    <w:uiPriority w:val="0"/>
    <w:rPr>
      <w:rFonts w:ascii="Cambria" w:hAnsi="Cambria" w:eastAsia="宋体" w:cs="宋体"/>
      <w:i/>
      <w:iCs/>
      <w:color w:val="4F81BD"/>
      <w:kern w:val="2"/>
      <w:sz w:val="24"/>
      <w:szCs w:val="24"/>
      <w:lang w:val="en-US" w:eastAsia="zh-CN" w:bidi="ar-SA"/>
    </w:rPr>
  </w:style>
  <w:style w:type="character" w:customStyle="1" w:styleId="66">
    <w:name w:val="标题 5 字符"/>
    <w:link w:val="9"/>
    <w:qFormat/>
    <w:uiPriority w:val="0"/>
    <w:rPr>
      <w:rFonts w:ascii="Cambria" w:hAnsi="Cambria" w:eastAsia="宋体" w:cs="宋体"/>
      <w:color w:val="4F81BD"/>
      <w:kern w:val="2"/>
      <w:sz w:val="21"/>
      <w:szCs w:val="24"/>
      <w:lang w:val="en-US" w:eastAsia="zh-CN" w:bidi="ar-SA"/>
    </w:rPr>
  </w:style>
  <w:style w:type="character" w:customStyle="1" w:styleId="67">
    <w:name w:val="标题 6 字符"/>
    <w:link w:val="10"/>
    <w:qFormat/>
    <w:uiPriority w:val="0"/>
    <w:rPr>
      <w:rFonts w:ascii="Cambria" w:hAnsi="Cambria" w:eastAsia="宋体" w:cs="宋体"/>
      <w:i/>
      <w:iCs/>
      <w:color w:val="4F81BD"/>
      <w:kern w:val="2"/>
      <w:sz w:val="21"/>
      <w:szCs w:val="24"/>
      <w:lang w:val="en-US" w:eastAsia="zh-CN" w:bidi="ar-SA"/>
    </w:rPr>
  </w:style>
  <w:style w:type="character" w:customStyle="1" w:styleId="68">
    <w:name w:val="标题 7 字符"/>
    <w:link w:val="11"/>
    <w:qFormat/>
    <w:uiPriority w:val="9"/>
    <w:rPr>
      <w:rFonts w:ascii="Cambria" w:hAnsi="Cambria" w:eastAsia="宋体"/>
      <w:b/>
      <w:bCs/>
      <w:color w:val="9BBB59"/>
      <w:kern w:val="2"/>
      <w:sz w:val="21"/>
      <w:szCs w:val="24"/>
      <w:lang w:val="en-US" w:eastAsia="zh-CN" w:bidi="ar-SA"/>
    </w:rPr>
  </w:style>
  <w:style w:type="character" w:customStyle="1" w:styleId="69">
    <w:name w:val="标题 8 字符"/>
    <w:link w:val="12"/>
    <w:qFormat/>
    <w:uiPriority w:val="9"/>
    <w:rPr>
      <w:rFonts w:ascii="Cambria" w:hAnsi="Cambria" w:eastAsia="宋体"/>
      <w:b/>
      <w:bCs/>
      <w:i/>
      <w:iCs/>
      <w:color w:val="9BBB59"/>
      <w:kern w:val="2"/>
      <w:sz w:val="21"/>
      <w:szCs w:val="24"/>
      <w:lang w:val="en-US" w:eastAsia="zh-CN" w:bidi="ar-SA"/>
    </w:rPr>
  </w:style>
  <w:style w:type="character" w:customStyle="1" w:styleId="70">
    <w:name w:val="标题 9 字符"/>
    <w:link w:val="13"/>
    <w:qFormat/>
    <w:uiPriority w:val="9"/>
    <w:rPr>
      <w:rFonts w:ascii="Cambria" w:hAnsi="Cambria" w:eastAsia="宋体"/>
      <w:i/>
      <w:iCs/>
      <w:color w:val="9BBB59"/>
      <w:kern w:val="2"/>
      <w:sz w:val="21"/>
      <w:szCs w:val="24"/>
      <w:lang w:val="en-US" w:eastAsia="zh-CN" w:bidi="ar-SA"/>
    </w:rPr>
  </w:style>
  <w:style w:type="character" w:customStyle="1" w:styleId="71">
    <w:name w:val="正文缩进 字符"/>
    <w:link w:val="16"/>
    <w:uiPriority w:val="0"/>
    <w:rPr>
      <w:rFonts w:eastAsia="宋体"/>
      <w:kern w:val="2"/>
      <w:sz w:val="21"/>
      <w:lang w:val="en-US" w:eastAsia="zh-CN" w:bidi="ar-SA"/>
    </w:rPr>
  </w:style>
  <w:style w:type="character" w:customStyle="1" w:styleId="72">
    <w:name w:val="题注 字符"/>
    <w:link w:val="17"/>
    <w:uiPriority w:val="0"/>
    <w:rPr>
      <w:rFonts w:ascii="Arial" w:hAnsi="Arial" w:eastAsia="黑体" w:cs="Arial"/>
      <w:kern w:val="2"/>
    </w:rPr>
  </w:style>
  <w:style w:type="character" w:customStyle="1" w:styleId="73">
    <w:name w:val="文档结构图 字符"/>
    <w:link w:val="18"/>
    <w:qFormat/>
    <w:uiPriority w:val="99"/>
    <w:rPr>
      <w:rFonts w:ascii="宋体" w:hAnsi="宋体" w:eastAsia="宋体"/>
      <w:kern w:val="2"/>
      <w:sz w:val="21"/>
      <w:szCs w:val="24"/>
      <w:lang w:val="en-US" w:eastAsia="zh-CN" w:bidi="ar-SA"/>
    </w:rPr>
  </w:style>
  <w:style w:type="character" w:customStyle="1" w:styleId="74">
    <w:name w:val="批注文字 字符"/>
    <w:link w:val="19"/>
    <w:qFormat/>
    <w:uiPriority w:val="99"/>
    <w:rPr>
      <w:rFonts w:eastAsia="宋体"/>
      <w:kern w:val="2"/>
      <w:sz w:val="28"/>
      <w:szCs w:val="24"/>
      <w:lang w:val="en-US" w:eastAsia="zh-CN" w:bidi="ar-SA"/>
    </w:rPr>
  </w:style>
  <w:style w:type="character" w:customStyle="1" w:styleId="75">
    <w:name w:val="正文文本 字符"/>
    <w:link w:val="21"/>
    <w:uiPriority w:val="0"/>
    <w:rPr>
      <w:rFonts w:ascii="宋体" w:hAnsi="宋体"/>
      <w:kern w:val="2"/>
      <w:sz w:val="28"/>
      <w:szCs w:val="24"/>
    </w:rPr>
  </w:style>
  <w:style w:type="character" w:customStyle="1" w:styleId="76">
    <w:name w:val="纯文本 字符"/>
    <w:link w:val="28"/>
    <w:uiPriority w:val="99"/>
    <w:rPr>
      <w:rFonts w:ascii="宋体" w:hAnsi="Courier New" w:eastAsia="宋体" w:cs="Courier New"/>
      <w:kern w:val="2"/>
      <w:sz w:val="21"/>
      <w:szCs w:val="21"/>
      <w:lang w:val="en-US" w:eastAsia="zh-CN" w:bidi="ar-SA"/>
    </w:rPr>
  </w:style>
  <w:style w:type="character" w:customStyle="1" w:styleId="77">
    <w:name w:val="日期 字符"/>
    <w:link w:val="30"/>
    <w:qFormat/>
    <w:uiPriority w:val="99"/>
    <w:rPr>
      <w:rFonts w:ascii="楷体_GB2312" w:eastAsia="楷体_GB2312"/>
      <w:kern w:val="2"/>
      <w:sz w:val="32"/>
      <w:lang w:val="en-US" w:eastAsia="zh-CN" w:bidi="ar-SA"/>
    </w:rPr>
  </w:style>
  <w:style w:type="character" w:customStyle="1" w:styleId="78">
    <w:name w:val="正文文本缩进 2 字符"/>
    <w:link w:val="31"/>
    <w:uiPriority w:val="0"/>
    <w:rPr>
      <w:rFonts w:eastAsia="宋体"/>
      <w:kern w:val="2"/>
      <w:sz w:val="28"/>
      <w:szCs w:val="24"/>
      <w:lang w:val="en-US" w:eastAsia="zh-CN" w:bidi="ar-SA"/>
    </w:rPr>
  </w:style>
  <w:style w:type="character" w:customStyle="1" w:styleId="79">
    <w:name w:val="批注框文本 字符"/>
    <w:link w:val="32"/>
    <w:qFormat/>
    <w:uiPriority w:val="99"/>
    <w:rPr>
      <w:rFonts w:eastAsia="宋体"/>
      <w:kern w:val="2"/>
      <w:sz w:val="18"/>
      <w:szCs w:val="18"/>
      <w:lang w:val="en-US" w:eastAsia="zh-CN" w:bidi="ar-SA"/>
    </w:rPr>
  </w:style>
  <w:style w:type="character" w:customStyle="1" w:styleId="80">
    <w:name w:val="页脚 字符1"/>
    <w:link w:val="33"/>
    <w:qFormat/>
    <w:uiPriority w:val="0"/>
    <w:rPr>
      <w:rFonts w:eastAsia="宋体"/>
      <w:kern w:val="2"/>
      <w:sz w:val="18"/>
      <w:szCs w:val="18"/>
      <w:lang w:val="en-US" w:eastAsia="zh-CN" w:bidi="ar-SA"/>
    </w:rPr>
  </w:style>
  <w:style w:type="character" w:customStyle="1" w:styleId="81">
    <w:name w:val="页眉 字符"/>
    <w:link w:val="34"/>
    <w:qFormat/>
    <w:uiPriority w:val="99"/>
    <w:rPr>
      <w:rFonts w:eastAsia="宋体"/>
      <w:kern w:val="2"/>
      <w:sz w:val="18"/>
      <w:szCs w:val="18"/>
      <w:lang w:val="en-US" w:eastAsia="zh-CN" w:bidi="ar-SA"/>
    </w:rPr>
  </w:style>
  <w:style w:type="character" w:customStyle="1" w:styleId="82">
    <w:name w:val="副标题 字符"/>
    <w:link w:val="37"/>
    <w:uiPriority w:val="11"/>
    <w:rPr>
      <w:rFonts w:ascii="宋体" w:hAnsi="宋体" w:eastAsia="宋体"/>
      <w:i/>
      <w:iCs/>
      <w:kern w:val="2"/>
      <w:sz w:val="24"/>
      <w:szCs w:val="24"/>
      <w:lang w:val="en-US" w:eastAsia="zh-CN" w:bidi="ar-SA"/>
    </w:rPr>
  </w:style>
  <w:style w:type="character" w:customStyle="1" w:styleId="83">
    <w:name w:val="脚注文本 字符"/>
    <w:link w:val="39"/>
    <w:semiHidden/>
    <w:qFormat/>
    <w:uiPriority w:val="99"/>
    <w:rPr>
      <w:rFonts w:ascii="Calibri" w:hAnsi="Calibri" w:cs="Times New Roman"/>
      <w:kern w:val="2"/>
      <w:sz w:val="18"/>
      <w:szCs w:val="18"/>
    </w:rPr>
  </w:style>
  <w:style w:type="character" w:customStyle="1" w:styleId="84">
    <w:name w:val="正文文本缩进 3 字符"/>
    <w:link w:val="41"/>
    <w:uiPriority w:val="0"/>
    <w:rPr>
      <w:rFonts w:eastAsia="宋体"/>
      <w:kern w:val="2"/>
      <w:sz w:val="16"/>
      <w:szCs w:val="16"/>
      <w:lang w:val="en-US" w:eastAsia="zh-CN" w:bidi="ar-SA"/>
    </w:rPr>
  </w:style>
  <w:style w:type="character" w:customStyle="1" w:styleId="85">
    <w:name w:val="正文文本 2 字符"/>
    <w:link w:val="45"/>
    <w:uiPriority w:val="0"/>
    <w:rPr>
      <w:kern w:val="2"/>
      <w:sz w:val="18"/>
      <w:szCs w:val="18"/>
      <w:lang w:bidi="ar-SA"/>
    </w:rPr>
  </w:style>
  <w:style w:type="character" w:customStyle="1" w:styleId="86">
    <w:name w:val="HTML 预设格式 字符"/>
    <w:link w:val="46"/>
    <w:uiPriority w:val="99"/>
    <w:rPr>
      <w:rFonts w:ascii="Arial" w:hAnsi="Arial" w:cs="Arial"/>
      <w:sz w:val="24"/>
      <w:szCs w:val="24"/>
    </w:rPr>
  </w:style>
  <w:style w:type="character" w:customStyle="1" w:styleId="87">
    <w:name w:val="标题 字符"/>
    <w:link w:val="49"/>
    <w:uiPriority w:val="0"/>
    <w:rPr>
      <w:rFonts w:ascii="宋体" w:hAnsi="Courier New" w:eastAsia="宋体" w:cs="Courier New"/>
      <w:kern w:val="2"/>
      <w:sz w:val="21"/>
      <w:szCs w:val="21"/>
      <w:lang w:val="en-US" w:eastAsia="zh-CN" w:bidi="ar-SA"/>
    </w:rPr>
  </w:style>
  <w:style w:type="character" w:customStyle="1" w:styleId="88">
    <w:name w:val="批注主题 字符"/>
    <w:link w:val="50"/>
    <w:qFormat/>
    <w:uiPriority w:val="99"/>
    <w:rPr>
      <w:rFonts w:eastAsia="宋体"/>
      <w:b/>
      <w:bCs/>
      <w:kern w:val="2"/>
      <w:sz w:val="28"/>
      <w:szCs w:val="24"/>
      <w:lang w:val="en-US" w:eastAsia="zh-CN" w:bidi="ar-SA"/>
    </w:rPr>
  </w:style>
  <w:style w:type="character" w:customStyle="1" w:styleId="89">
    <w:name w:val="二级标题 字符"/>
    <w:link w:val="90"/>
    <w:qFormat/>
    <w:uiPriority w:val="0"/>
    <w:rPr>
      <w:rFonts w:ascii="Arial" w:hAnsi="Arial" w:eastAsia="黑体"/>
      <w:kern w:val="2"/>
      <w:sz w:val="36"/>
      <w:szCs w:val="24"/>
    </w:rPr>
  </w:style>
  <w:style w:type="paragraph" w:customStyle="1" w:styleId="90">
    <w:name w:val="二级标题"/>
    <w:basedOn w:val="6"/>
    <w:next w:val="1"/>
    <w:link w:val="89"/>
    <w:qFormat/>
    <w:uiPriority w:val="0"/>
    <w:pPr>
      <w:spacing w:before="140" w:after="140"/>
      <w:jc w:val="left"/>
    </w:pPr>
    <w:rPr>
      <w:b w:val="0"/>
      <w:bCs w:val="0"/>
      <w:sz w:val="36"/>
      <w:szCs w:val="24"/>
    </w:rPr>
  </w:style>
  <w:style w:type="character" w:customStyle="1" w:styleId="91">
    <w:name w:val="引用 字符"/>
    <w:link w:val="92"/>
    <w:uiPriority w:val="0"/>
    <w:rPr>
      <w:rFonts w:ascii="Cambria" w:hAnsi="Cambria" w:eastAsia="宋体"/>
      <w:i/>
      <w:iCs/>
      <w:color w:val="5A5A5A"/>
      <w:kern w:val="2"/>
      <w:sz w:val="21"/>
      <w:szCs w:val="24"/>
      <w:lang w:val="en-US" w:eastAsia="zh-CN" w:bidi="ar-SA"/>
    </w:rPr>
  </w:style>
  <w:style w:type="paragraph" w:styleId="92">
    <w:name w:val="Quote"/>
    <w:basedOn w:val="1"/>
    <w:next w:val="1"/>
    <w:link w:val="91"/>
    <w:qFormat/>
    <w:uiPriority w:val="0"/>
    <w:rPr>
      <w:rFonts w:ascii="Cambria" w:hAnsi="Cambria"/>
      <w:i/>
      <w:iCs/>
      <w:color w:val="5A5A5A"/>
      <w:sz w:val="21"/>
    </w:rPr>
  </w:style>
  <w:style w:type="character" w:customStyle="1" w:styleId="93">
    <w:name w:val="未处理的提及2"/>
    <w:unhideWhenUsed/>
    <w:qFormat/>
    <w:uiPriority w:val="99"/>
    <w:rPr>
      <w:color w:val="605E5C"/>
      <w:shd w:val="clear" w:color="auto" w:fill="E1DFDD"/>
    </w:rPr>
  </w:style>
  <w:style w:type="character" w:customStyle="1" w:styleId="94">
    <w:name w:val="纯文本 Char1"/>
    <w:aliases w:val="纯文本 Char Char Char,纯文本 Char Char1,普通文字 Char1,普通文字 Char Char1,普通文字 Char Char Char1,普通文字 Char Char Char Char,小 Char,Texte Char,纯文本 Char Char Char Char Char Char Char Char Char Char Char Char Char Char,正 文 1 Char,正文文字 Char Char,普通文字1 Char"/>
    <w:uiPriority w:val="0"/>
    <w:rPr>
      <w:rFonts w:ascii="宋体" w:hAnsi="Courier New" w:eastAsia="宋体"/>
      <w:kern w:val="2"/>
      <w:sz w:val="21"/>
      <w:lang w:val="en-US" w:eastAsia="zh-CN" w:bidi="ar-SA"/>
    </w:rPr>
  </w:style>
  <w:style w:type="character" w:customStyle="1" w:styleId="95">
    <w:name w:val="aa1"/>
    <w:uiPriority w:val="0"/>
    <w:rPr>
      <w:sz w:val="18"/>
      <w:szCs w:val="18"/>
    </w:rPr>
  </w:style>
  <w:style w:type="character" w:customStyle="1" w:styleId="96">
    <w:name w:val="未处理的提及1"/>
    <w:unhideWhenUsed/>
    <w:qFormat/>
    <w:uiPriority w:val="99"/>
    <w:rPr>
      <w:color w:val="605E5C"/>
      <w:shd w:val="clear" w:color="auto" w:fill="E1DFDD"/>
    </w:rPr>
  </w:style>
  <w:style w:type="character" w:customStyle="1" w:styleId="97">
    <w:name w:val="ca-4"/>
    <w:uiPriority w:val="0"/>
  </w:style>
  <w:style w:type="character" w:customStyle="1" w:styleId="98">
    <w:name w:val="内文 Char Char"/>
    <w:link w:val="99"/>
    <w:uiPriority w:val="0"/>
    <w:rPr>
      <w:rFonts w:ascii="Arial" w:hAnsi="Arial" w:eastAsia="Times New Roman" w:cs="Arial"/>
      <w:kern w:val="2"/>
      <w:sz w:val="21"/>
      <w:szCs w:val="22"/>
      <w:lang w:val="en-US" w:eastAsia="zh-CN" w:bidi="ar-SA"/>
    </w:rPr>
  </w:style>
  <w:style w:type="paragraph" w:customStyle="1" w:styleId="99">
    <w:name w:val="内文"/>
    <w:link w:val="98"/>
    <w:uiPriority w:val="0"/>
    <w:pPr>
      <w:adjustRightInd w:val="0"/>
      <w:snapToGrid w:val="0"/>
      <w:spacing w:line="400" w:lineRule="exact"/>
      <w:ind w:firstLine="200" w:firstLineChars="200"/>
      <w:jc w:val="both"/>
    </w:pPr>
    <w:rPr>
      <w:rFonts w:ascii="Arial" w:hAnsi="Arial" w:eastAsia="Times New Roman" w:cs="Arial"/>
      <w:kern w:val="2"/>
      <w:sz w:val="21"/>
      <w:szCs w:val="22"/>
      <w:lang w:val="en-US" w:eastAsia="zh-CN" w:bidi="ar-SA"/>
    </w:rPr>
  </w:style>
  <w:style w:type="character" w:customStyle="1" w:styleId="100">
    <w:name w:val="文档正文 Char Char Char Char Char"/>
    <w:link w:val="101"/>
    <w:uiPriority w:val="0"/>
    <w:rPr>
      <w:kern w:val="2"/>
      <w:sz w:val="21"/>
      <w:szCs w:val="21"/>
      <w:lang w:val="en-US" w:eastAsia="zh-CN" w:bidi="ar-SA"/>
    </w:rPr>
  </w:style>
  <w:style w:type="paragraph" w:customStyle="1" w:styleId="101">
    <w:name w:val="文档正文 Char Char Char"/>
    <w:link w:val="100"/>
    <w:uiPriority w:val="0"/>
    <w:pPr>
      <w:adjustRightInd w:val="0"/>
      <w:snapToGrid w:val="0"/>
      <w:spacing w:line="360" w:lineRule="auto"/>
      <w:ind w:firstLine="200" w:firstLineChars="200"/>
    </w:pPr>
    <w:rPr>
      <w:kern w:val="2"/>
      <w:sz w:val="21"/>
      <w:szCs w:val="21"/>
      <w:lang w:val="en-US" w:eastAsia="zh-CN" w:bidi="ar-SA"/>
    </w:rPr>
  </w:style>
  <w:style w:type="character" w:customStyle="1" w:styleId="102">
    <w:name w:val=" Char Char14"/>
    <w:uiPriority w:val="0"/>
    <w:rPr>
      <w:rFonts w:eastAsia="宋体"/>
      <w:kern w:val="2"/>
      <w:sz w:val="18"/>
      <w:szCs w:val="18"/>
      <w:lang w:val="en-US" w:eastAsia="zh-CN" w:bidi="ar-SA"/>
    </w:rPr>
  </w:style>
  <w:style w:type="character" w:customStyle="1" w:styleId="103">
    <w:name w:val="htd01"/>
    <w:uiPriority w:val="0"/>
  </w:style>
  <w:style w:type="character" w:customStyle="1" w:styleId="104">
    <w:name w:val="Heading 1 Char"/>
    <w:locked/>
    <w:uiPriority w:val="99"/>
    <w:rPr>
      <w:rFonts w:cs="Times New Roman"/>
      <w:b/>
      <w:bCs/>
      <w:kern w:val="44"/>
      <w:sz w:val="44"/>
      <w:szCs w:val="44"/>
    </w:rPr>
  </w:style>
  <w:style w:type="character" w:customStyle="1" w:styleId="105">
    <w:name w:val="ca-01"/>
    <w:uiPriority w:val="0"/>
    <w:rPr>
      <w:rFonts w:hint="eastAsia" w:ascii="宋体" w:hAnsi="宋体" w:eastAsia="宋体"/>
      <w:color w:val="000000"/>
      <w:sz w:val="30"/>
      <w:szCs w:val="30"/>
    </w:rPr>
  </w:style>
  <w:style w:type="character" w:customStyle="1" w:styleId="106">
    <w:name w:val="Char Char"/>
    <w:uiPriority w:val="99"/>
    <w:rPr>
      <w:kern w:val="2"/>
      <w:sz w:val="18"/>
    </w:rPr>
  </w:style>
  <w:style w:type="character" w:customStyle="1" w:styleId="107">
    <w:name w:val="特点 Char"/>
    <w:aliases w:val="正文（首行缩进两字） Char Char Char Char1,正文（首行缩进两字） Char Char Char Char Char1,正文缩进1 Char,正文（首行缩进两字） Char Char Char Char Char Char,正文（首行缩进两字） Char1,正文（首行缩进两字） Char Char1,首行缩进两字 Char Char Char,正文（首行缩进两字） Char Char Char Char Char Char1,ÕýÎÄ1 Char,首行缩进两字 Cha"/>
    <w:uiPriority w:val="0"/>
    <w:rPr>
      <w:rFonts w:eastAsia="宋体"/>
      <w:kern w:val="2"/>
      <w:sz w:val="21"/>
      <w:lang w:val="en-US" w:eastAsia="zh-CN" w:bidi="ar-SA"/>
    </w:rPr>
  </w:style>
  <w:style w:type="character" w:customStyle="1" w:styleId="108">
    <w:name w:val="apple-style-span"/>
    <w:uiPriority w:val="0"/>
  </w:style>
  <w:style w:type="character" w:customStyle="1" w:styleId="109">
    <w:name w:val="15"/>
    <w:qFormat/>
    <w:uiPriority w:val="0"/>
    <w:rPr>
      <w:rFonts w:hint="default" w:ascii="Calibri" w:hAnsi="Calibri" w:cs="Calibri"/>
      <w:b/>
      <w:bCs/>
    </w:rPr>
  </w:style>
  <w:style w:type="character" w:customStyle="1" w:styleId="110">
    <w:name w:val="apple-converted-space"/>
    <w:uiPriority w:val="99"/>
  </w:style>
  <w:style w:type="character" w:customStyle="1" w:styleId="111">
    <w:name w:val="Char Char1"/>
    <w:uiPriority w:val="99"/>
    <w:rPr>
      <w:kern w:val="2"/>
      <w:sz w:val="18"/>
    </w:rPr>
  </w:style>
  <w:style w:type="character" w:customStyle="1" w:styleId="112">
    <w:name w:val=" Char Char13"/>
    <w:uiPriority w:val="0"/>
    <w:rPr>
      <w:rFonts w:eastAsia="宋体"/>
      <w:kern w:val="2"/>
      <w:sz w:val="18"/>
      <w:szCs w:val="18"/>
      <w:lang w:val="en-US" w:eastAsia="zh-CN" w:bidi="ar-SA"/>
    </w:rPr>
  </w:style>
  <w:style w:type="character" w:customStyle="1" w:styleId="113">
    <w:name w:val="正文样式 Char"/>
    <w:link w:val="114"/>
    <w:qFormat/>
    <w:locked/>
    <w:uiPriority w:val="7"/>
    <w:rPr>
      <w:sz w:val="24"/>
      <w:szCs w:val="24"/>
    </w:rPr>
  </w:style>
  <w:style w:type="paragraph" w:customStyle="1" w:styleId="114">
    <w:name w:val="正文样式"/>
    <w:basedOn w:val="1"/>
    <w:link w:val="113"/>
    <w:qFormat/>
    <w:uiPriority w:val="7"/>
    <w:pPr>
      <w:spacing w:line="360" w:lineRule="auto"/>
      <w:ind w:firstLine="480" w:firstLineChars="200"/>
    </w:pPr>
    <w:rPr>
      <w:kern w:val="0"/>
      <w:sz w:val="24"/>
    </w:rPr>
  </w:style>
  <w:style w:type="character" w:customStyle="1" w:styleId="115">
    <w:name w:val="列表段落 字符"/>
    <w:link w:val="116"/>
    <w:qFormat/>
    <w:uiPriority w:val="99"/>
    <w:rPr>
      <w:rFonts w:ascii="等线" w:hAnsi="等线"/>
      <w:kern w:val="2"/>
      <w:sz w:val="24"/>
      <w:szCs w:val="24"/>
    </w:rPr>
  </w:style>
  <w:style w:type="paragraph" w:customStyle="1" w:styleId="116">
    <w:name w:val="列表段落1"/>
    <w:basedOn w:val="1"/>
    <w:link w:val="115"/>
    <w:qFormat/>
    <w:uiPriority w:val="99"/>
    <w:pPr>
      <w:spacing w:line="360" w:lineRule="auto"/>
      <w:ind w:firstLine="420" w:firstLineChars="200"/>
    </w:pPr>
    <w:rPr>
      <w:rFonts w:ascii="等线" w:hAnsi="等线"/>
      <w:sz w:val="24"/>
    </w:rPr>
  </w:style>
  <w:style w:type="character" w:customStyle="1" w:styleId="117">
    <w:name w:val="font11"/>
    <w:uiPriority w:val="0"/>
    <w:rPr>
      <w:rFonts w:hint="eastAsia" w:ascii="宋体" w:hAnsi="宋体" w:eastAsia="宋体" w:cs="宋体"/>
      <w:color w:val="000000"/>
      <w:sz w:val="24"/>
      <w:szCs w:val="24"/>
      <w:u w:val="none"/>
    </w:rPr>
  </w:style>
  <w:style w:type="character" w:customStyle="1" w:styleId="118">
    <w:name w:val="ca-41"/>
    <w:uiPriority w:val="0"/>
    <w:rPr>
      <w:b/>
      <w:bCs/>
      <w:color w:val="FF0000"/>
      <w:spacing w:val="-20"/>
      <w:sz w:val="24"/>
      <w:szCs w:val="24"/>
    </w:rPr>
  </w:style>
  <w:style w:type="character" w:customStyle="1" w:styleId="119">
    <w:name w:val="ptb181"/>
    <w:uiPriority w:val="0"/>
    <w:rPr>
      <w:rFonts w:hint="default" w:ascii="Verdana" w:hAnsi="Verdana"/>
      <w:b/>
      <w:bCs/>
      <w:color w:val="000000"/>
      <w:sz w:val="26"/>
      <w:szCs w:val="26"/>
    </w:rPr>
  </w:style>
  <w:style w:type="character" w:customStyle="1" w:styleId="120">
    <w:name w:val="未处理的提及3"/>
    <w:unhideWhenUsed/>
    <w:qFormat/>
    <w:uiPriority w:val="99"/>
    <w:rPr>
      <w:color w:val="605E5C"/>
      <w:shd w:val="clear" w:color="auto" w:fill="E1DFDD"/>
    </w:rPr>
  </w:style>
  <w:style w:type="character" w:customStyle="1" w:styleId="121">
    <w:name w:val="明显引用 字符"/>
    <w:link w:val="122"/>
    <w:uiPriority w:val="0"/>
    <w:rPr>
      <w:rFonts w:ascii="Cambria" w:hAnsi="Cambria" w:eastAsia="宋体"/>
      <w:i/>
      <w:iCs/>
      <w:color w:val="FFFFFF"/>
      <w:kern w:val="2"/>
      <w:sz w:val="24"/>
      <w:szCs w:val="24"/>
      <w:lang w:val="en-US" w:eastAsia="zh-CN" w:bidi="ar-SA"/>
    </w:rPr>
  </w:style>
  <w:style w:type="paragraph" w:styleId="122">
    <w:name w:val="Intense Quote"/>
    <w:basedOn w:val="1"/>
    <w:next w:val="1"/>
    <w:link w:val="121"/>
    <w:qFormat/>
    <w:uiPriority w:val="0"/>
    <w:pPr>
      <w:pBdr>
        <w:top w:val="single" w:color="B8CCE4" w:sz="12" w:space="10"/>
        <w:left w:val="single" w:color="4F81BD" w:sz="36" w:space="4"/>
        <w:bottom w:val="single" w:color="9BBB59" w:sz="24" w:space="10"/>
        <w:right w:val="single" w:color="4F81BD" w:sz="36" w:space="4"/>
      </w:pBdr>
      <w:shd w:val="clear" w:color="auto" w:fill="4F81BD"/>
      <w:spacing w:before="320" w:beforeLines="0" w:after="320" w:afterLines="0" w:line="300" w:lineRule="auto"/>
      <w:ind w:left="1440" w:right="1440"/>
    </w:pPr>
    <w:rPr>
      <w:rFonts w:ascii="Cambria" w:hAnsi="Cambria"/>
      <w:i/>
      <w:iCs/>
      <w:color w:val="FFFFFF"/>
      <w:sz w:val="24"/>
    </w:rPr>
  </w:style>
  <w:style w:type="character" w:customStyle="1" w:styleId="123">
    <w:name w:val="不明显参考1"/>
    <w:qFormat/>
    <w:uiPriority w:val="31"/>
    <w:rPr>
      <w:rFonts w:eastAsia="微软雅黑"/>
      <w:b/>
      <w:bCs/>
      <w:color w:val="4F81BD"/>
      <w:sz w:val="21"/>
    </w:rPr>
  </w:style>
  <w:style w:type="character" w:customStyle="1" w:styleId="124">
    <w:name w:val="无间隔 字符"/>
    <w:link w:val="125"/>
    <w:qFormat/>
    <w:uiPriority w:val="1"/>
    <w:rPr>
      <w:rFonts w:ascii="等线" w:hAnsi="等线" w:eastAsia="等线"/>
      <w:sz w:val="22"/>
      <w:szCs w:val="22"/>
      <w:lang w:val="en-US" w:eastAsia="zh-CN" w:bidi="ar-SA"/>
    </w:rPr>
  </w:style>
  <w:style w:type="paragraph" w:customStyle="1" w:styleId="125">
    <w:name w:val="无间隔1"/>
    <w:link w:val="124"/>
    <w:uiPriority w:val="0"/>
    <w:rPr>
      <w:rFonts w:ascii="等线" w:hAnsi="等线" w:eastAsia="等线"/>
      <w:sz w:val="22"/>
      <w:szCs w:val="22"/>
      <w:lang w:val="en-US" w:eastAsia="zh-CN" w:bidi="ar-SA"/>
    </w:rPr>
  </w:style>
  <w:style w:type="character" w:customStyle="1" w:styleId="126">
    <w:name w:val="页脚 字符"/>
    <w:uiPriority w:val="99"/>
  </w:style>
  <w:style w:type="character" w:customStyle="1" w:styleId="127">
    <w:name w:val="段 Char Char"/>
    <w:link w:val="128"/>
    <w:uiPriority w:val="0"/>
    <w:rPr>
      <w:rFonts w:ascii="宋体" w:hAnsi="宋体" w:eastAsia="Times New Roman"/>
      <w:kern w:val="2"/>
      <w:sz w:val="21"/>
      <w:szCs w:val="22"/>
      <w:lang w:val="en-US" w:eastAsia="zh-CN" w:bidi="ar-SA"/>
    </w:rPr>
  </w:style>
  <w:style w:type="paragraph" w:customStyle="1" w:styleId="128">
    <w:name w:val="段"/>
    <w:link w:val="127"/>
    <w:uiPriority w:val="0"/>
    <w:pPr>
      <w:tabs>
        <w:tab w:val="center" w:pos="4201"/>
        <w:tab w:val="right" w:leader="dot" w:pos="9298"/>
      </w:tabs>
      <w:autoSpaceDE w:val="0"/>
      <w:autoSpaceDN w:val="0"/>
      <w:ind w:firstLine="420" w:firstLineChars="200"/>
      <w:jc w:val="both"/>
    </w:pPr>
    <w:rPr>
      <w:rFonts w:ascii="宋体" w:hAnsi="宋体" w:eastAsia="Times New Roman"/>
      <w:kern w:val="2"/>
      <w:sz w:val="21"/>
      <w:szCs w:val="22"/>
      <w:lang w:val="en-US" w:eastAsia="zh-CN" w:bidi="ar-SA"/>
    </w:rPr>
  </w:style>
  <w:style w:type="character" w:customStyle="1" w:styleId="129">
    <w:name w:val="h2 Char"/>
    <w:aliases w:val="Level 2 Topic Heading Char,PIM2 Char,H2 Char,Heading 2 Hidden Char,Heading 2 CCBS Char,Titre3 Char,HD2 Char,sect 1.2 Char,H21 Char,sect 1.21 Char,H22 Char,sect 1.22 Char,H211 Char,sect 1.211 Char,H23 Char,sect 1.23 Char,H212 Char,sect 1.212 Char"/>
    <w:uiPriority w:val="0"/>
    <w:rPr>
      <w:rFonts w:ascii="Arial" w:hAnsi="Arial" w:eastAsia="黑体"/>
      <w:b/>
      <w:bCs/>
      <w:kern w:val="2"/>
      <w:sz w:val="32"/>
      <w:szCs w:val="32"/>
      <w:lang w:val="en-US" w:eastAsia="zh-CN" w:bidi="ar-SA"/>
    </w:rPr>
  </w:style>
  <w:style w:type="character" w:customStyle="1" w:styleId="130">
    <w:name w:val="e"/>
    <w:uiPriority w:val="0"/>
  </w:style>
  <w:style w:type="character" w:customStyle="1" w:styleId="131">
    <w:name w:val="正文1 字符"/>
    <w:link w:val="132"/>
    <w:qFormat/>
    <w:uiPriority w:val="0"/>
    <w:rPr>
      <w:kern w:val="2"/>
      <w:sz w:val="21"/>
      <w:szCs w:val="21"/>
      <w:lang w:val="en-US" w:eastAsia="zh-CN" w:bidi="ar-SA"/>
    </w:rPr>
  </w:style>
  <w:style w:type="paragraph" w:customStyle="1" w:styleId="132">
    <w:name w:val="正文1"/>
    <w:link w:val="131"/>
    <w:qFormat/>
    <w:uiPriority w:val="0"/>
    <w:pPr>
      <w:jc w:val="both"/>
    </w:pPr>
    <w:rPr>
      <w:kern w:val="2"/>
      <w:sz w:val="21"/>
      <w:szCs w:val="21"/>
      <w:lang w:val="en-US" w:eastAsia="zh-CN" w:bidi="ar-SA"/>
    </w:rPr>
  </w:style>
  <w:style w:type="character" w:customStyle="1" w:styleId="133">
    <w:name w:val="ca-21"/>
    <w:uiPriority w:val="0"/>
    <w:rPr>
      <w:rFonts w:hint="default" w:ascii="Times New Roman" w:hAnsi="Times New Roman" w:cs="Times New Roman"/>
      <w:color w:val="000000"/>
      <w:sz w:val="22"/>
      <w:szCs w:val="22"/>
    </w:rPr>
  </w:style>
  <w:style w:type="character" w:customStyle="1" w:styleId="134">
    <w:name w:val="未处理的提及4"/>
    <w:unhideWhenUsed/>
    <w:qFormat/>
    <w:uiPriority w:val="99"/>
    <w:rPr>
      <w:color w:val="605E5C"/>
      <w:shd w:val="clear" w:color="auto" w:fill="E1DFDD"/>
    </w:rPr>
  </w:style>
  <w:style w:type="character" w:customStyle="1" w:styleId="135">
    <w:name w:val="列表段落 字符1"/>
    <w:link w:val="136"/>
    <w:uiPriority w:val="0"/>
    <w:rPr>
      <w:rFonts w:ascii="Calibri" w:hAnsi="Calibri" w:eastAsia="宋体"/>
      <w:kern w:val="2"/>
      <w:sz w:val="21"/>
      <w:szCs w:val="22"/>
      <w:lang w:val="en-US" w:eastAsia="zh-CN" w:bidi="ar-SA"/>
    </w:rPr>
  </w:style>
  <w:style w:type="paragraph" w:styleId="136">
    <w:name w:val="List Paragraph"/>
    <w:basedOn w:val="1"/>
    <w:link w:val="135"/>
    <w:qFormat/>
    <w:uiPriority w:val="0"/>
    <w:pPr>
      <w:ind w:firstLine="420" w:firstLineChars="200"/>
    </w:pPr>
    <w:rPr>
      <w:rFonts w:ascii="Calibri" w:hAnsi="Calibri"/>
      <w:sz w:val="21"/>
      <w:szCs w:val="22"/>
    </w:rPr>
  </w:style>
  <w:style w:type="character" w:customStyle="1" w:styleId="137">
    <w:name w:val="Unresolved Mention"/>
    <w:unhideWhenUsed/>
    <w:uiPriority w:val="99"/>
    <w:rPr>
      <w:color w:val="605E5C"/>
      <w:shd w:val="clear" w:color="auto" w:fill="E1DFDD"/>
    </w:rPr>
  </w:style>
  <w:style w:type="character" w:customStyle="1" w:styleId="138">
    <w:name w:val=" Char Char2"/>
    <w:uiPriority w:val="0"/>
    <w:rPr>
      <w:rFonts w:eastAsia="宋体"/>
      <w:sz w:val="24"/>
      <w:lang w:val="en-US" w:eastAsia="zh-CN" w:bidi="ar-SA"/>
    </w:rPr>
  </w:style>
  <w:style w:type="character" w:customStyle="1" w:styleId="139">
    <w:name w:val="无间隔 字符1"/>
    <w:link w:val="140"/>
    <w:qFormat/>
    <w:uiPriority w:val="1"/>
    <w:rPr>
      <w:rFonts w:ascii="宋体" w:hAnsi="宋体" w:eastAsia="宋体"/>
      <w:kern w:val="2"/>
      <w:sz w:val="21"/>
      <w:szCs w:val="24"/>
      <w:lang w:val="en-US" w:eastAsia="zh-CN" w:bidi="ar-SA"/>
    </w:rPr>
  </w:style>
  <w:style w:type="paragraph" w:styleId="140">
    <w:name w:val="No Spacing"/>
    <w:basedOn w:val="1"/>
    <w:link w:val="139"/>
    <w:qFormat/>
    <w:uiPriority w:val="1"/>
    <w:rPr>
      <w:rFonts w:ascii="宋体" w:hAnsi="宋体"/>
      <w:sz w:val="21"/>
    </w:rPr>
  </w:style>
  <w:style w:type="character" w:customStyle="1" w:styleId="141">
    <w:name w:val="ca-11"/>
    <w:uiPriority w:val="0"/>
    <w:rPr>
      <w:rFonts w:hint="eastAsia" w:ascii="宋体" w:hAnsi="宋体" w:eastAsia="宋体"/>
      <w:color w:val="000000"/>
      <w:sz w:val="22"/>
      <w:szCs w:val="22"/>
    </w:rPr>
  </w:style>
  <w:style w:type="character" w:customStyle="1" w:styleId="142">
    <w:name w:val="标题 Char Char"/>
    <w:uiPriority w:val="0"/>
    <w:rPr>
      <w:rFonts w:ascii="Cambria" w:hAnsi="Cambria" w:eastAsia="宋体"/>
      <w:b/>
      <w:bCs/>
      <w:sz w:val="32"/>
      <w:szCs w:val="32"/>
      <w:lang w:bidi="ar-SA"/>
    </w:rPr>
  </w:style>
  <w:style w:type="character" w:customStyle="1" w:styleId="143">
    <w:name w:val="bjh-p"/>
    <w:qFormat/>
    <w:uiPriority w:val="0"/>
  </w:style>
  <w:style w:type="character" w:customStyle="1" w:styleId="144">
    <w:name w:val="font01"/>
    <w:uiPriority w:val="0"/>
    <w:rPr>
      <w:rFonts w:hint="eastAsia" w:ascii="宋体" w:hAnsi="宋体" w:eastAsia="宋体" w:cs="宋体"/>
      <w:color w:val="000000"/>
      <w:sz w:val="20"/>
      <w:szCs w:val="20"/>
      <w:u w:val="none"/>
      <w:vertAlign w:val="superscript"/>
    </w:rPr>
  </w:style>
  <w:style w:type="character" w:customStyle="1" w:styleId="145">
    <w:name w:val="ca-2"/>
    <w:uiPriority w:val="0"/>
  </w:style>
  <w:style w:type="character" w:customStyle="1" w:styleId="146">
    <w:name w:val="RF正文-胡参 Char"/>
    <w:link w:val="147"/>
    <w:qFormat/>
    <w:uiPriority w:val="0"/>
    <w:rPr>
      <w:kern w:val="24"/>
      <w:sz w:val="24"/>
      <w:szCs w:val="24"/>
    </w:rPr>
  </w:style>
  <w:style w:type="paragraph" w:customStyle="1" w:styleId="147">
    <w:name w:val="RF正文-胡参"/>
    <w:basedOn w:val="1"/>
    <w:link w:val="146"/>
    <w:qFormat/>
    <w:uiPriority w:val="0"/>
    <w:pPr>
      <w:widowControl/>
      <w:adjustRightInd w:val="0"/>
      <w:snapToGrid w:val="0"/>
      <w:spacing w:line="440" w:lineRule="exact"/>
      <w:ind w:firstLine="480" w:firstLineChars="200"/>
      <w:jc w:val="left"/>
      <w:textAlignment w:val="baseline"/>
    </w:pPr>
    <w:rPr>
      <w:kern w:val="24"/>
      <w:sz w:val="24"/>
    </w:rPr>
  </w:style>
  <w:style w:type="character" w:customStyle="1" w:styleId="148">
    <w:name w:val="标书正文格式 Char Char"/>
    <w:link w:val="149"/>
    <w:uiPriority w:val="0"/>
    <w:rPr>
      <w:rFonts w:eastAsia="楷体_GB2312"/>
      <w:kern w:val="2"/>
      <w:sz w:val="24"/>
      <w:szCs w:val="24"/>
      <w:lang w:val="en-US" w:eastAsia="zh-CN" w:bidi="ar-SA"/>
    </w:rPr>
  </w:style>
  <w:style w:type="paragraph" w:customStyle="1" w:styleId="149">
    <w:name w:val="标书正文格式"/>
    <w:link w:val="148"/>
    <w:uiPriority w:val="0"/>
    <w:pPr>
      <w:spacing w:line="360" w:lineRule="auto"/>
      <w:ind w:firstLine="200" w:firstLineChars="200"/>
    </w:pPr>
    <w:rPr>
      <w:rFonts w:eastAsia="楷体_GB2312"/>
      <w:kern w:val="2"/>
      <w:sz w:val="24"/>
      <w:szCs w:val="24"/>
      <w:lang w:val="en-US" w:eastAsia="zh-CN" w:bidi="ar-SA"/>
    </w:rPr>
  </w:style>
  <w:style w:type="character" w:customStyle="1" w:styleId="150">
    <w:name w:val="sub_title1"/>
    <w:uiPriority w:val="0"/>
  </w:style>
  <w:style w:type="paragraph" w:customStyle="1" w:styleId="151">
    <w:name w:val="xl2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2">
    <w:name w:val="xl75"/>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153">
    <w:name w:val="xl2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54">
    <w:name w:val="xl2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仿宋_GB2312" w:eastAsia="仿宋_GB2312" w:cs="仿宋_GB2312"/>
      <w:kern w:val="0"/>
      <w:sz w:val="20"/>
      <w:szCs w:val="20"/>
    </w:rPr>
  </w:style>
  <w:style w:type="paragraph" w:customStyle="1" w:styleId="155">
    <w:name w:val="List Paragraph1"/>
    <w:basedOn w:val="1"/>
    <w:uiPriority w:val="0"/>
    <w:pPr>
      <w:ind w:firstLine="420" w:firstLineChars="200"/>
    </w:pPr>
    <w:rPr>
      <w:rFonts w:ascii="Calibri" w:hAnsi="Calibri"/>
      <w:sz w:val="21"/>
      <w:szCs w:val="22"/>
    </w:rPr>
  </w:style>
  <w:style w:type="paragraph" w:customStyle="1" w:styleId="156">
    <w:name w:val="内容文本"/>
    <w:basedOn w:val="136"/>
    <w:qFormat/>
    <w:uiPriority w:val="0"/>
    <w:pPr>
      <w:spacing w:line="360" w:lineRule="auto"/>
      <w:ind w:firstLine="200"/>
      <w:contextualSpacing/>
      <w:jc w:val="left"/>
    </w:pPr>
    <w:rPr>
      <w:rFonts w:ascii="宋体" w:hAnsi="宋体"/>
      <w:kern w:val="0"/>
      <w:sz w:val="24"/>
      <w:szCs w:val="24"/>
      <w:lang w:eastAsia="en-US" w:bidi="en-US"/>
    </w:rPr>
  </w:style>
  <w:style w:type="paragraph" w:customStyle="1" w:styleId="157">
    <w:name w:val="msonormal"/>
    <w:basedOn w:val="1"/>
    <w:qFormat/>
    <w:uiPriority w:val="99"/>
    <w:pPr>
      <w:widowControl/>
      <w:spacing w:before="100" w:beforeAutospacing="1" w:after="100" w:afterAutospacing="1"/>
      <w:jc w:val="left"/>
    </w:pPr>
    <w:rPr>
      <w:rFonts w:ascii="宋体" w:hAnsi="宋体" w:cs="宋体"/>
      <w:kern w:val="0"/>
      <w:sz w:val="24"/>
    </w:rPr>
  </w:style>
  <w:style w:type="paragraph" w:customStyle="1" w:styleId="158">
    <w:name w:val="xl2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59">
    <w:name w:val="xl2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0">
    <w:name w:val="样式 表格正文 + 两端对齐"/>
    <w:basedOn w:val="1"/>
    <w:uiPriority w:val="0"/>
    <w:pPr>
      <w:spacing w:line="300" w:lineRule="auto"/>
    </w:pPr>
    <w:rPr>
      <w:sz w:val="24"/>
      <w:szCs w:val="20"/>
    </w:rPr>
  </w:style>
  <w:style w:type="paragraph" w:customStyle="1" w:styleId="161">
    <w:name w:val=" Char Char"/>
    <w:basedOn w:val="18"/>
    <w:uiPriority w:val="0"/>
    <w:rPr>
      <w:rFonts w:ascii="Times New Roman" w:hAnsi="Times New Roman"/>
      <w:sz w:val="24"/>
    </w:rPr>
  </w:style>
  <w:style w:type="paragraph" w:customStyle="1" w:styleId="162">
    <w:name w:val="xl2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63">
    <w:name w:val="xl67"/>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164">
    <w:name w:val="表格名称"/>
    <w:basedOn w:val="17"/>
    <w:uiPriority w:val="0"/>
    <w:pPr>
      <w:ind w:firstLine="0" w:firstLineChars="0"/>
      <w:jc w:val="center"/>
    </w:pPr>
    <w:rPr>
      <w:rFonts w:ascii="Times New Roman" w:hAnsi="宋体" w:eastAsia="宋体"/>
      <w:b/>
      <w:sz w:val="18"/>
      <w:szCs w:val="18"/>
    </w:rPr>
  </w:style>
  <w:style w:type="paragraph" w:customStyle="1" w:styleId="165">
    <w:name w:val="font7"/>
    <w:basedOn w:val="1"/>
    <w:uiPriority w:val="99"/>
    <w:pPr>
      <w:widowControl/>
      <w:spacing w:before="100" w:beforeLines="0" w:beforeAutospacing="1" w:after="100" w:afterLines="0" w:afterAutospacing="1"/>
      <w:jc w:val="left"/>
    </w:pPr>
    <w:rPr>
      <w:kern w:val="0"/>
      <w:sz w:val="24"/>
    </w:rPr>
  </w:style>
  <w:style w:type="paragraph" w:customStyle="1" w:styleId="16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167">
    <w:name w:val="xl2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68">
    <w:name w:val="xl2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9">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70">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71">
    <w:name w:val="xl2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72">
    <w:name w:val=" Char Char Char1"/>
    <w:basedOn w:val="1"/>
    <w:uiPriority w:val="0"/>
    <w:rPr>
      <w:rFonts w:ascii="Tahoma" w:hAnsi="Tahoma"/>
      <w:sz w:val="24"/>
      <w:szCs w:val="20"/>
    </w:rPr>
  </w:style>
  <w:style w:type="paragraph" w:customStyle="1" w:styleId="173">
    <w:name w:val="List Paragraph"/>
    <w:basedOn w:val="1"/>
    <w:uiPriority w:val="0"/>
    <w:pPr>
      <w:ind w:firstLine="420" w:firstLineChars="200"/>
    </w:pPr>
    <w:rPr>
      <w:rFonts w:ascii="Calibri" w:hAnsi="Calibri"/>
      <w:sz w:val="21"/>
      <w:szCs w:val="22"/>
    </w:rPr>
  </w:style>
  <w:style w:type="paragraph" w:customStyle="1" w:styleId="174">
    <w:name w:val="*正文"/>
    <w:basedOn w:val="136"/>
    <w:qFormat/>
    <w:uiPriority w:val="0"/>
    <w:pPr>
      <w:shd w:val="clear" w:color="auto" w:fill="FFFFFF"/>
      <w:adjustRightInd w:val="0"/>
      <w:spacing w:line="360" w:lineRule="auto"/>
      <w:ind w:firstLine="480"/>
    </w:pPr>
    <w:rPr>
      <w:rFonts w:ascii="宋体" w:hAnsi="宋体"/>
      <w:color w:val="333333"/>
      <w:sz w:val="24"/>
      <w:szCs w:val="24"/>
    </w:rPr>
  </w:style>
  <w:style w:type="paragraph" w:customStyle="1" w:styleId="175">
    <w:name w:val="xl2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仿宋_GB2312" w:eastAsia="仿宋_GB2312" w:cs="仿宋_GB2312"/>
      <w:color w:val="000000"/>
      <w:kern w:val="0"/>
      <w:sz w:val="20"/>
      <w:szCs w:val="20"/>
    </w:rPr>
  </w:style>
  <w:style w:type="paragraph" w:customStyle="1" w:styleId="176">
    <w:name w:val="xl2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77">
    <w:name w:val="样式 首行缩进:  0 字符"/>
    <w:basedOn w:val="1"/>
    <w:qFormat/>
    <w:uiPriority w:val="0"/>
    <w:pPr>
      <w:spacing w:line="360" w:lineRule="auto"/>
      <w:ind w:firstLine="200" w:firstLineChars="200"/>
    </w:pPr>
    <w:rPr>
      <w:rFonts w:ascii="Arial" w:hAnsi="Arial" w:cs="宋体"/>
      <w:sz w:val="24"/>
    </w:rPr>
  </w:style>
  <w:style w:type="paragraph" w:customStyle="1" w:styleId="178">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79">
    <w:name w:val="tabletext"/>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80">
    <w:name w:val="text"/>
    <w:basedOn w:val="1"/>
    <w:uiPriority w:val="0"/>
    <w:pPr>
      <w:widowControl/>
      <w:spacing w:before="100" w:beforeLines="0" w:beforeAutospacing="1" w:after="100" w:afterLines="0" w:afterAutospacing="1"/>
      <w:jc w:val="left"/>
    </w:pPr>
    <w:rPr>
      <w:rFonts w:ascii="_x000B__x000C_" w:hAnsi="_x000B__x000C_" w:eastAsia="Arial Unicode MS" w:cs="Arial Unicode MS"/>
      <w:color w:val="000000"/>
      <w:kern w:val="0"/>
      <w:sz w:val="24"/>
    </w:rPr>
  </w:style>
  <w:style w:type="paragraph" w:customStyle="1" w:styleId="181">
    <w:name w:val="标准正文"/>
    <w:basedOn w:val="3"/>
    <w:qFormat/>
    <w:uiPriority w:val="0"/>
    <w:pPr>
      <w:widowControl w:val="0"/>
      <w:tabs>
        <w:tab w:val="clear" w:pos="0"/>
        <w:tab w:val="clear" w:pos="993"/>
        <w:tab w:val="clear" w:pos="1134"/>
      </w:tabs>
      <w:spacing w:before="156" w:after="156" w:line="360" w:lineRule="auto"/>
      <w:ind w:left="420" w:leftChars="200" w:firstLine="480" w:firstLineChars="200"/>
    </w:pPr>
    <w:rPr>
      <w:rFonts w:ascii="Times New Roman" w:cs="宋体"/>
      <w:kern w:val="2"/>
      <w:sz w:val="24"/>
    </w:rPr>
  </w:style>
  <w:style w:type="paragraph" w:customStyle="1" w:styleId="182">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2"/>
      <w:szCs w:val="22"/>
    </w:rPr>
  </w:style>
  <w:style w:type="paragraph" w:customStyle="1" w:styleId="183">
    <w:name w:val="xl2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84">
    <w:name w:val="xl2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85">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6">
    <w:name w:val="xl2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87">
    <w:name w:val="xl66"/>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188">
    <w:name w:val="正文段"/>
    <w:basedOn w:val="1"/>
    <w:uiPriority w:val="0"/>
    <w:pPr>
      <w:widowControl/>
      <w:snapToGrid w:val="0"/>
      <w:spacing w:after="156" w:afterLines="50"/>
      <w:ind w:firstLine="200" w:firstLineChars="200"/>
    </w:pPr>
    <w:rPr>
      <w:kern w:val="0"/>
      <w:sz w:val="24"/>
      <w:szCs w:val="20"/>
    </w:rPr>
  </w:style>
  <w:style w:type="paragraph" w:customStyle="1" w:styleId="189">
    <w:name w:val="Table Paragraph"/>
    <w:basedOn w:val="1"/>
    <w:uiPriority w:val="0"/>
  </w:style>
  <w:style w:type="paragraph" w:customStyle="1" w:styleId="190">
    <w:name w:val="xl68"/>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191">
    <w:name w:val="xl2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92">
    <w:name w:val="xl76"/>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93">
    <w:name w:val="默认段落字体 Para Char Char Char Char Char Char Char Char Char1 Char Char Char Char"/>
    <w:basedOn w:val="1"/>
    <w:uiPriority w:val="0"/>
    <w:rPr>
      <w:rFonts w:ascii="Tahoma" w:hAnsi="Tahoma"/>
      <w:sz w:val="24"/>
      <w:szCs w:val="20"/>
    </w:rPr>
  </w:style>
  <w:style w:type="paragraph" w:customStyle="1" w:styleId="194">
    <w:name w:val="xl2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5">
    <w:name w:val="列出段落3"/>
    <w:basedOn w:val="1"/>
    <w:qFormat/>
    <w:uiPriority w:val="0"/>
    <w:pPr>
      <w:adjustRightInd w:val="0"/>
      <w:snapToGrid w:val="0"/>
      <w:spacing w:line="360" w:lineRule="auto"/>
      <w:ind w:firstLine="420" w:firstLineChars="200"/>
    </w:pPr>
    <w:rPr>
      <w:rFonts w:ascii="Calibri" w:hAnsi="Calibri"/>
      <w:sz w:val="24"/>
    </w:rPr>
  </w:style>
  <w:style w:type="paragraph" w:customStyle="1" w:styleId="196">
    <w:name w:val="xl2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97">
    <w:name w:val="xl2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8">
    <w:name w:val="正文:缩进"/>
    <w:basedOn w:val="1"/>
    <w:qFormat/>
    <w:uiPriority w:val="0"/>
    <w:pPr>
      <w:adjustRightInd w:val="0"/>
      <w:spacing w:line="360" w:lineRule="auto"/>
      <w:ind w:firstLine="200" w:firstLineChars="200"/>
      <w:jc w:val="left"/>
    </w:pPr>
    <w:rPr>
      <w:rFonts w:ascii="Calibri" w:hAnsi="Calibri"/>
      <w:sz w:val="24"/>
    </w:rPr>
  </w:style>
  <w:style w:type="paragraph" w:customStyle="1" w:styleId="199">
    <w:name w:val="xl2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0">
    <w:name w:val="xl2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201">
    <w:name w:val=" Char2"/>
    <w:basedOn w:val="18"/>
    <w:next w:val="1"/>
    <w:uiPriority w:val="0"/>
  </w:style>
  <w:style w:type="paragraph" w:customStyle="1" w:styleId="202">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203">
    <w:name w:val="xl2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04">
    <w:name w:val="xl2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仿宋_GB2312" w:eastAsia="仿宋_GB2312" w:cs="仿宋_GB2312"/>
      <w:kern w:val="0"/>
      <w:sz w:val="20"/>
      <w:szCs w:val="20"/>
    </w:rPr>
  </w:style>
  <w:style w:type="paragraph" w:customStyle="1" w:styleId="205">
    <w:name w:val="TOC 标题2"/>
    <w:basedOn w:val="5"/>
    <w:next w:val="1"/>
    <w:unhideWhenUsed/>
    <w:qFormat/>
    <w:uiPriority w:val="39"/>
    <w:pPr>
      <w:widowControl/>
      <w:spacing w:before="240" w:after="0" w:line="259" w:lineRule="auto"/>
      <w:jc w:val="left"/>
      <w:outlineLvl w:val="9"/>
    </w:pPr>
    <w:rPr>
      <w:rFonts w:ascii="Cambria" w:hAnsi="Cambria" w:eastAsia="宋体" w:cs="Times New Roman"/>
      <w:b w:val="0"/>
      <w:bCs w:val="0"/>
      <w:color w:val="365F91"/>
      <w:kern w:val="0"/>
      <w:sz w:val="32"/>
      <w:szCs w:val="32"/>
    </w:rPr>
  </w:style>
  <w:style w:type="paragraph" w:customStyle="1" w:styleId="206">
    <w:name w:val="xl2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7">
    <w:name w:val="样式3"/>
    <w:next w:val="1"/>
    <w:uiPriority w:val="0"/>
    <w:pPr>
      <w:adjustRightInd w:val="0"/>
      <w:snapToGrid w:val="0"/>
      <w:spacing w:before="240" w:after="240" w:line="360" w:lineRule="auto"/>
      <w:outlineLvl w:val="2"/>
    </w:pPr>
    <w:rPr>
      <w:b/>
      <w:bCs/>
      <w:kern w:val="2"/>
      <w:sz w:val="28"/>
      <w:szCs w:val="30"/>
      <w:lang w:val="en-US" w:eastAsia="zh-CN" w:bidi="ar-SA"/>
    </w:rPr>
  </w:style>
  <w:style w:type="paragraph" w:customStyle="1" w:styleId="208">
    <w:name w:val=" Char Char Char Char"/>
    <w:basedOn w:val="1"/>
    <w:uiPriority w:val="0"/>
    <w:rPr>
      <w:sz w:val="21"/>
    </w:rPr>
  </w:style>
  <w:style w:type="paragraph" w:customStyle="1" w:styleId="209">
    <w:name w:val=" Char"/>
    <w:basedOn w:val="1"/>
    <w:uiPriority w:val="0"/>
    <w:rPr>
      <w:rFonts w:ascii="仿宋_GB2312" w:eastAsia="仿宋_GB2312"/>
      <w:b/>
      <w:sz w:val="32"/>
      <w:szCs w:val="32"/>
    </w:rPr>
  </w:style>
  <w:style w:type="paragraph" w:customStyle="1" w:styleId="210">
    <w:name w:val="TOC 标题1"/>
    <w:basedOn w:val="5"/>
    <w:next w:val="1"/>
    <w:unhideWhenUsed/>
    <w:qFormat/>
    <w:uiPriority w:val="99"/>
    <w:pPr>
      <w:widowControl/>
      <w:spacing w:before="240" w:after="0" w:line="259" w:lineRule="auto"/>
      <w:jc w:val="left"/>
      <w:outlineLvl w:val="9"/>
    </w:pPr>
    <w:rPr>
      <w:rFonts w:ascii="Cambria" w:hAnsi="Cambria" w:eastAsia="宋体" w:cs="Times New Roman"/>
      <w:bCs w:val="0"/>
      <w:color w:val="365F91"/>
      <w:kern w:val="0"/>
      <w:sz w:val="32"/>
      <w:szCs w:val="32"/>
    </w:rPr>
  </w:style>
  <w:style w:type="paragraph" w:customStyle="1" w:styleId="211">
    <w:name w:val="xl74"/>
    <w:basedOn w:val="1"/>
    <w:uiPriority w:val="0"/>
    <w:pPr>
      <w:widowControl/>
      <w:spacing w:before="100" w:beforeAutospacing="1" w:after="100" w:afterAutospacing="1"/>
      <w:jc w:val="left"/>
    </w:pPr>
    <w:rPr>
      <w:rFonts w:ascii="宋体" w:hAnsi="宋体" w:cs="宋体"/>
      <w:b/>
      <w:bCs/>
      <w:kern w:val="0"/>
      <w:sz w:val="24"/>
    </w:rPr>
  </w:style>
  <w:style w:type="paragraph" w:customStyle="1" w:styleId="212">
    <w:name w:val="xl2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3">
    <w:name w:val="xl2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4">
    <w:name w:val="p"/>
    <w:basedOn w:val="1"/>
    <w:qFormat/>
    <w:uiPriority w:val="0"/>
    <w:pPr>
      <w:widowControl/>
      <w:spacing w:line="525" w:lineRule="atLeast"/>
      <w:ind w:firstLine="375"/>
      <w:jc w:val="left"/>
    </w:pPr>
    <w:rPr>
      <w:rFonts w:ascii="Calibri" w:hAnsi="Calibri"/>
      <w:kern w:val="0"/>
      <w:sz w:val="24"/>
    </w:rPr>
  </w:style>
  <w:style w:type="paragraph" w:customStyle="1" w:styleId="215">
    <w:name w:val="xl2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6">
    <w:name w:val="列出段落1"/>
    <w:basedOn w:val="1"/>
    <w:qFormat/>
    <w:uiPriority w:val="0"/>
    <w:pPr>
      <w:ind w:firstLine="420" w:firstLineChars="200"/>
    </w:pPr>
  </w:style>
  <w:style w:type="paragraph" w:customStyle="1" w:styleId="217">
    <w:name w:val="一级标题"/>
    <w:basedOn w:val="5"/>
    <w:qFormat/>
    <w:uiPriority w:val="99"/>
    <w:pPr>
      <w:keepNext w:val="0"/>
      <w:keepLines w:val="0"/>
      <w:numPr>
        <w:ilvl w:val="0"/>
        <w:numId w:val="1"/>
      </w:numPr>
      <w:pBdr>
        <w:bottom w:val="single" w:color="auto" w:sz="4" w:space="1"/>
      </w:pBdr>
      <w:spacing w:before="400" w:after="800"/>
      <w:jc w:val="right"/>
    </w:pPr>
    <w:rPr>
      <w:rFonts w:ascii="Calibri" w:hAnsi="Calibri" w:eastAsia="黑体"/>
      <w:b w:val="0"/>
      <w:bCs w:val="0"/>
      <w:szCs w:val="24"/>
    </w:rPr>
  </w:style>
  <w:style w:type="paragraph" w:customStyle="1" w:styleId="218">
    <w:name w:val="xl2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仿宋_GB2312" w:eastAsia="仿宋_GB2312" w:cs="仿宋_GB2312"/>
      <w:kern w:val="0"/>
      <w:sz w:val="20"/>
      <w:szCs w:val="20"/>
    </w:rPr>
  </w:style>
  <w:style w:type="paragraph" w:customStyle="1" w:styleId="219">
    <w:name w:val="font6"/>
    <w:basedOn w:val="1"/>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220">
    <w:name w:val="样式 标题 3 + 段前: 7.8 磅"/>
    <w:basedOn w:val="7"/>
    <w:uiPriority w:val="0"/>
    <w:pPr>
      <w:keepNext w:val="0"/>
      <w:keepLines w:val="0"/>
      <w:spacing w:before="156" w:beforeLines="0" w:after="0" w:afterLines="0" w:line="360" w:lineRule="auto"/>
      <w:ind w:left="2220" w:hanging="420"/>
    </w:pPr>
    <w:rPr>
      <w:rFonts w:cs="宋体"/>
      <w:b w:val="0"/>
      <w:bCs w:val="0"/>
      <w:sz w:val="24"/>
      <w:szCs w:val="20"/>
    </w:rPr>
  </w:style>
  <w:style w:type="paragraph" w:customStyle="1" w:styleId="221">
    <w:name w:val="xl2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22">
    <w:name w:val="xl69"/>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23">
    <w:name w:val="font0"/>
    <w:basedOn w:val="1"/>
    <w:uiPriority w:val="99"/>
    <w:pPr>
      <w:widowControl/>
      <w:spacing w:before="100" w:beforeLines="0" w:beforeAutospacing="1" w:after="100" w:afterLines="0" w:afterAutospacing="1"/>
      <w:jc w:val="left"/>
    </w:pPr>
    <w:rPr>
      <w:rFonts w:ascii="宋体" w:hAnsi="宋体" w:cs="Arial Unicode MS"/>
      <w:kern w:val="0"/>
      <w:sz w:val="24"/>
    </w:rPr>
  </w:style>
  <w:style w:type="paragraph" w:customStyle="1" w:styleId="224">
    <w:name w:val="xl2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25">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26">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27">
    <w:name w:val="reader-word-layer"/>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28">
    <w:name w:val="xl2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29">
    <w:name w:val="tableheading"/>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30">
    <w:name w:val="xl2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1">
    <w:name w:val="p0"/>
    <w:basedOn w:val="1"/>
    <w:uiPriority w:val="0"/>
    <w:pPr>
      <w:widowControl/>
    </w:pPr>
    <w:rPr>
      <w:kern w:val="0"/>
      <w:sz w:val="21"/>
      <w:szCs w:val="21"/>
    </w:rPr>
  </w:style>
  <w:style w:type="paragraph" w:customStyle="1" w:styleId="232">
    <w:name w:val="正文2"/>
    <w:qFormat/>
    <w:uiPriority w:val="0"/>
    <w:pPr>
      <w:jc w:val="both"/>
    </w:pPr>
    <w:rPr>
      <w:rFonts w:cs="Calibri"/>
      <w:kern w:val="2"/>
      <w:sz w:val="21"/>
      <w:szCs w:val="21"/>
      <w:lang w:val="en-US" w:eastAsia="zh-CN" w:bidi="ar-SA"/>
    </w:rPr>
  </w:style>
  <w:style w:type="paragraph" w:customStyle="1" w:styleId="233">
    <w:name w:val="xl29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234">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35">
    <w:name w:val="xl2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7">
    <w:name w:val="列出段落2"/>
    <w:basedOn w:val="1"/>
    <w:qFormat/>
    <w:uiPriority w:val="0"/>
    <w:pPr>
      <w:ind w:firstLine="420" w:firstLineChars="200"/>
    </w:pPr>
    <w:rPr>
      <w:rFonts w:ascii="等线" w:hAnsi="等线" w:eastAsia="等线"/>
      <w:sz w:val="21"/>
      <w:szCs w:val="21"/>
    </w:rPr>
  </w:style>
  <w:style w:type="paragraph" w:styleId="238">
    <w:name w:val=""/>
    <w:semiHidden/>
    <w:uiPriority w:val="99"/>
    <w:rPr>
      <w:rFonts w:ascii="宋体" w:hAnsi="宋体" w:cs="宋体"/>
      <w:sz w:val="24"/>
      <w:szCs w:val="24"/>
      <w:lang w:val="en-US" w:eastAsia="zh-CN" w:bidi="ar-SA"/>
    </w:rPr>
  </w:style>
  <w:style w:type="paragraph" w:customStyle="1" w:styleId="239">
    <w:name w:val="DAS正文"/>
    <w:basedOn w:val="1"/>
    <w:qFormat/>
    <w:uiPriority w:val="0"/>
    <w:pPr>
      <w:spacing w:line="360" w:lineRule="auto"/>
      <w:ind w:right="181" w:firstLine="480" w:firstLineChars="200"/>
    </w:pPr>
    <w:rPr>
      <w:rFonts w:ascii="Verdana" w:hAnsi="Verdana"/>
    </w:rPr>
  </w:style>
  <w:style w:type="paragraph" w:customStyle="1" w:styleId="240">
    <w:name w:val="表格文字"/>
    <w:basedOn w:val="1"/>
    <w:next w:val="21"/>
    <w:qFormat/>
    <w:uiPriority w:val="0"/>
    <w:pPr>
      <w:adjustRightInd w:val="0"/>
      <w:spacing w:line="420" w:lineRule="atLeast"/>
      <w:jc w:val="left"/>
      <w:textAlignment w:val="baseline"/>
    </w:pPr>
    <w:rPr>
      <w:rFonts w:ascii="Times New Roman" w:hAnsi="Times New Roman" w:eastAsia="宋体" w:cs="Times New Roman"/>
      <w:kern w:val="0"/>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theme/theme1.xml" Type="http://schemas.openxmlformats.org/officeDocument/2006/relationships/theme"/><Relationship Id="rId12" Target="media/image1.png" Type="http://schemas.openxmlformats.org/officeDocument/2006/relationships/image"/><Relationship Id="rId13" Target="media/image2.png" Type="http://schemas.openxmlformats.org/officeDocument/2006/relationships/image"/><Relationship Id="rId14" Target="../customXml/item1.xml" Type="http://schemas.openxmlformats.org/officeDocument/2006/relationships/customXml"/><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92</Pages>
  <Words>8217</Words>
  <Characters>46841</Characters>
  <Lines>390</Lines>
  <Paragraphs>109</Paragraphs>
  <TotalTime>13</TotalTime>
  <ScaleCrop>false</ScaleCrop>
  <LinksUpToDate>false</LinksUpToDate>
  <CharactersWithSpaces>54949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2019-10-31T01:02:00Z</dcterms:created>
  <dc:creator>微软用户</dc:creator>
  <cp:lastModifiedBy>WPS_1701756769</cp:lastModifiedBy>
  <cp:lastPrinted>2020-03-04T06:51:00Z</cp:lastPrinted>
  <dcterms:modified xsi:type="dcterms:W3CDTF">2024-02-22T06:16:51Z</dcterms:modified>
  <cp:revision>9</cp:revision>
  <dc:title>湖州新世纪外国语学校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8FCB2F0814E74F6F8FD9EBF3968EBBFF_13</vt:lpwstr>
  </property>
</Properties>
</file>