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微软雅黑" w:hAnsi="微软雅黑" w:eastAsia="微软雅黑" w:cs="微软雅黑"/>
          <w:b/>
          <w:bCs/>
          <w:sz w:val="48"/>
          <w:szCs w:val="48"/>
        </w:rPr>
      </w:pPr>
    </w:p>
    <w:p>
      <w:pPr>
        <w:spacing w:line="90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安吉县自然资源和规划局</w:t>
      </w:r>
    </w:p>
    <w:p>
      <w:pPr>
        <w:spacing w:line="900" w:lineRule="exact"/>
        <w:jc w:val="center"/>
        <w:rPr>
          <w:rFonts w:hint="eastAsia" w:ascii="微软雅黑" w:hAnsi="微软雅黑" w:eastAsia="微软雅黑" w:cs="微软雅黑"/>
          <w:b/>
          <w:sz w:val="44"/>
          <w:szCs w:val="44"/>
          <w:lang w:eastAsia="zh-CN"/>
        </w:rPr>
      </w:pPr>
      <w:bookmarkStart w:id="0" w:name="_Hlk117152557"/>
      <w:r>
        <w:rPr>
          <w:rFonts w:hint="eastAsia" w:ascii="微软雅黑" w:hAnsi="微软雅黑" w:eastAsia="微软雅黑" w:cs="微软雅黑"/>
          <w:b/>
          <w:bCs/>
          <w:sz w:val="44"/>
          <w:szCs w:val="44"/>
          <w:lang w:eastAsia="zh-CN"/>
        </w:rPr>
        <w:t>安吉县2023年国有和集体建设用地基准地价、标定地价更新服务政府采购项目</w:t>
      </w:r>
    </w:p>
    <w:bookmarkEnd w:id="0"/>
    <w:p>
      <w:pPr>
        <w:pStyle w:val="11"/>
        <w:ind w:left="63" w:right="63" w:firstLine="280"/>
      </w:pPr>
    </w:p>
    <w:p/>
    <w:p>
      <w:pPr>
        <w:pStyle w:val="37"/>
        <w:spacing w:before="120"/>
      </w:pPr>
    </w:p>
    <w:p>
      <w:pPr>
        <w:pStyle w:val="37"/>
        <w:spacing w:before="120"/>
      </w:pPr>
    </w:p>
    <w:p/>
    <w:p>
      <w:pPr>
        <w:pStyle w:val="37"/>
        <w:spacing w:before="120"/>
      </w:pPr>
    </w:p>
    <w:p>
      <w:pPr>
        <w:spacing w:line="900" w:lineRule="exact"/>
        <w:jc w:val="center"/>
        <w:rPr>
          <w:rFonts w:ascii="微软雅黑" w:hAnsi="微软雅黑" w:eastAsia="微软雅黑" w:cs="微软雅黑"/>
          <w:b/>
          <w:sz w:val="40"/>
          <w:szCs w:val="40"/>
        </w:rPr>
      </w:pPr>
    </w:p>
    <w:p>
      <w:pPr>
        <w:spacing w:line="900" w:lineRule="exact"/>
        <w:jc w:val="center"/>
        <w:rPr>
          <w:rFonts w:ascii="微软雅黑" w:hAnsi="微软雅黑" w:eastAsia="微软雅黑" w:cs="微软雅黑"/>
          <w:b/>
          <w:sz w:val="40"/>
          <w:szCs w:val="40"/>
        </w:rPr>
      </w:pPr>
      <w:r>
        <w:rPr>
          <w:rFonts w:hint="eastAsia" w:ascii="微软雅黑" w:hAnsi="微软雅黑" w:eastAsia="微软雅黑" w:cs="微软雅黑"/>
          <w:b/>
          <w:sz w:val="40"/>
          <w:szCs w:val="40"/>
        </w:rPr>
        <w:t>竞争性磋商文件</w:t>
      </w:r>
    </w:p>
    <w:p>
      <w:pPr>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磋商文件编号：ZJMY（采）2023-034</w:t>
      </w:r>
    </w:p>
    <w:p>
      <w:pPr>
        <w:ind w:firstLine="800" w:firstLineChars="200"/>
        <w:jc w:val="center"/>
        <w:rPr>
          <w:rFonts w:ascii="微软雅黑" w:hAnsi="微软雅黑" w:eastAsia="微软雅黑" w:cs="微软雅黑"/>
          <w:b/>
          <w:sz w:val="40"/>
          <w:szCs w:val="40"/>
        </w:rPr>
      </w:pPr>
    </w:p>
    <w:p>
      <w:pPr>
        <w:tabs>
          <w:tab w:val="left" w:pos="6161"/>
        </w:tabs>
        <w:ind w:firstLine="880" w:firstLineChars="200"/>
        <w:jc w:val="left"/>
        <w:rPr>
          <w:rFonts w:ascii="微软雅黑" w:hAnsi="微软雅黑" w:eastAsia="微软雅黑" w:cs="微软雅黑"/>
          <w:b/>
          <w:sz w:val="44"/>
          <w:szCs w:val="44"/>
        </w:rPr>
      </w:pPr>
      <w:r>
        <w:rPr>
          <w:rFonts w:hint="eastAsia" w:ascii="微软雅黑" w:hAnsi="微软雅黑" w:eastAsia="微软雅黑" w:cs="微软雅黑"/>
          <w:b/>
          <w:sz w:val="44"/>
          <w:szCs w:val="44"/>
        </w:rPr>
        <w:tab/>
      </w:r>
    </w:p>
    <w:p>
      <w:pPr>
        <w:pStyle w:val="11"/>
        <w:ind w:left="63" w:right="63" w:firstLine="280"/>
      </w:pPr>
    </w:p>
    <w:p>
      <w:pPr>
        <w:pStyle w:val="6"/>
      </w:pPr>
    </w:p>
    <w:p>
      <w:pPr>
        <w:spacing w:line="700" w:lineRule="exact"/>
        <w:ind w:firstLine="600" w:firstLineChars="200"/>
        <w:rPr>
          <w:rFonts w:ascii="微软雅黑" w:hAnsi="微软雅黑" w:eastAsia="微软雅黑" w:cs="微软雅黑"/>
          <w:b/>
          <w:bCs/>
          <w:sz w:val="30"/>
          <w:szCs w:val="30"/>
        </w:rPr>
      </w:pPr>
      <w:r>
        <w:rPr>
          <w:rFonts w:hint="eastAsia" w:ascii="微软雅黑" w:hAnsi="微软雅黑" w:eastAsia="微软雅黑" w:cs="微软雅黑"/>
          <w:b/>
          <w:bCs/>
          <w:sz w:val="30"/>
          <w:szCs w:val="30"/>
        </w:rPr>
        <w:t>采  购  人：安吉县自然资源和规划局（盖章）</w:t>
      </w:r>
    </w:p>
    <w:p>
      <w:pPr>
        <w:spacing w:line="700" w:lineRule="exact"/>
        <w:ind w:firstLine="600" w:firstLineChars="200"/>
        <w:rPr>
          <w:rFonts w:ascii="微软雅黑" w:hAnsi="微软雅黑" w:eastAsia="微软雅黑" w:cs="微软雅黑"/>
          <w:b/>
          <w:bCs/>
          <w:sz w:val="30"/>
          <w:szCs w:val="30"/>
        </w:rPr>
      </w:pPr>
      <w:r>
        <w:rPr>
          <w:rFonts w:hint="eastAsia" w:ascii="微软雅黑" w:hAnsi="微软雅黑" w:eastAsia="微软雅黑" w:cs="微软雅黑"/>
          <w:b/>
          <w:bCs/>
          <w:sz w:val="30"/>
          <w:szCs w:val="30"/>
        </w:rPr>
        <w:t>采购代理机构：</w:t>
      </w:r>
      <w:r>
        <w:rPr>
          <w:rFonts w:hint="eastAsia" w:ascii="微软雅黑" w:hAnsi="微软雅黑" w:eastAsia="微软雅黑" w:cs="微软雅黑"/>
          <w:b/>
          <w:sz w:val="30"/>
          <w:szCs w:val="30"/>
        </w:rPr>
        <w:t>浙江明业项目管理有限公司</w:t>
      </w:r>
      <w:r>
        <w:rPr>
          <w:rFonts w:hint="eastAsia" w:ascii="微软雅黑" w:hAnsi="微软雅黑" w:eastAsia="微软雅黑" w:cs="微软雅黑"/>
          <w:b/>
          <w:bCs/>
          <w:sz w:val="30"/>
          <w:szCs w:val="30"/>
        </w:rPr>
        <w:t>（盖章）</w:t>
      </w:r>
    </w:p>
    <w:p>
      <w:pPr>
        <w:spacing w:line="700" w:lineRule="exact"/>
        <w:ind w:firstLine="600" w:firstLineChars="200"/>
        <w:rPr>
          <w:rFonts w:hint="eastAsia" w:ascii="微软雅黑" w:hAnsi="微软雅黑" w:eastAsia="微软雅黑" w:cs="微软雅黑"/>
          <w:sz w:val="32"/>
          <w:szCs w:val="32"/>
          <w:lang w:val="zh-CN" w:eastAsia="zh-CN"/>
        </w:rPr>
      </w:pPr>
      <w:r>
        <w:rPr>
          <w:rFonts w:hint="eastAsia" w:ascii="微软雅黑" w:hAnsi="微软雅黑" w:eastAsia="微软雅黑" w:cs="微软雅黑"/>
          <w:b/>
          <w:bCs/>
          <w:sz w:val="30"/>
          <w:szCs w:val="30"/>
        </w:rPr>
        <w:t>日 期：</w:t>
      </w:r>
      <w:r>
        <w:rPr>
          <w:rFonts w:hint="eastAsia" w:ascii="微软雅黑" w:hAnsi="微软雅黑" w:eastAsia="微软雅黑" w:cs="微软雅黑"/>
          <w:b/>
          <w:bCs/>
          <w:sz w:val="30"/>
          <w:szCs w:val="30"/>
          <w:lang w:eastAsia="zh-CN"/>
        </w:rPr>
        <w:t>2023年9月</w:t>
      </w:r>
    </w:p>
    <w:sdt>
      <w:sdtPr>
        <w:rPr>
          <w:rFonts w:hint="eastAsia" w:ascii="微软雅黑" w:hAnsi="微软雅黑" w:eastAsia="微软雅黑" w:cs="微软雅黑"/>
        </w:rPr>
        <w:id w:val="147479700"/>
        <w15:color w:val="DBDBDB"/>
        <w:docPartObj>
          <w:docPartGallery w:val="Table of Contents"/>
          <w:docPartUnique/>
        </w:docPartObj>
      </w:sdtPr>
      <w:sdtEndPr>
        <w:rPr>
          <w:rFonts w:hint="eastAsia" w:ascii="微软雅黑" w:hAnsi="微软雅黑" w:eastAsia="微软雅黑" w:cs="微软雅黑"/>
          <w:b/>
          <w:bCs/>
          <w:szCs w:val="21"/>
        </w:rPr>
      </w:sdtEndPr>
      <w:sdtContent>
        <w:p>
          <w:pPr>
            <w:jc w:val="center"/>
            <w:rPr>
              <w:rFonts w:ascii="微软雅黑" w:hAnsi="微软雅黑" w:eastAsia="微软雅黑" w:cs="微软雅黑"/>
              <w:b/>
              <w:bCs/>
              <w:sz w:val="28"/>
              <w:szCs w:val="36"/>
            </w:rPr>
          </w:pPr>
          <w:r>
            <w:rPr>
              <w:rFonts w:hint="eastAsia" w:ascii="微软雅黑" w:hAnsi="微软雅黑" w:eastAsia="微软雅黑" w:cs="微软雅黑"/>
              <w:b/>
              <w:bCs/>
              <w:sz w:val="36"/>
              <w:szCs w:val="44"/>
            </w:rPr>
            <w:t>目录</w:t>
          </w:r>
        </w:p>
        <w:p>
          <w:pPr>
            <w:pStyle w:val="47"/>
            <w:tabs>
              <w:tab w:val="right" w:leader="dot" w:pos="9497"/>
            </w:tabs>
            <w:spacing w:line="720" w:lineRule="auto"/>
            <w:rPr>
              <w:rFonts w:ascii="微软雅黑" w:hAnsi="微软雅黑" w:eastAsia="微软雅黑" w:cs="微软雅黑"/>
              <w:b/>
              <w:bCs/>
              <w:sz w:val="32"/>
              <w:szCs w:val="32"/>
            </w:rPr>
          </w:pPr>
        </w:p>
        <w:p>
          <w:pPr>
            <w:pStyle w:val="47"/>
            <w:tabs>
              <w:tab w:val="right" w:leader="dot" w:pos="9497"/>
            </w:tabs>
            <w:spacing w:line="720" w:lineRule="auto"/>
            <w:rPr>
              <w:rFonts w:ascii="微软雅黑" w:hAnsi="微软雅黑" w:eastAsia="微软雅黑" w:cs="微软雅黑"/>
              <w:sz w:val="28"/>
              <w:szCs w:val="28"/>
            </w:rPr>
          </w:pPr>
          <w:r>
            <w:rPr>
              <w:rFonts w:hint="eastAsia" w:ascii="微软雅黑" w:hAnsi="微软雅黑" w:eastAsia="微软雅黑" w:cs="微软雅黑"/>
              <w:b/>
              <w:bCs/>
              <w:sz w:val="32"/>
              <w:szCs w:val="32"/>
            </w:rPr>
            <w:fldChar w:fldCharType="begin"/>
          </w:r>
          <w:r>
            <w:rPr>
              <w:rFonts w:hint="eastAsia" w:ascii="微软雅黑" w:hAnsi="微软雅黑" w:eastAsia="微软雅黑" w:cs="微软雅黑"/>
              <w:b/>
              <w:bCs/>
              <w:sz w:val="32"/>
              <w:szCs w:val="32"/>
            </w:rPr>
            <w:instrText xml:space="preserve">TOC \o "1-1" \h \u </w:instrText>
          </w:r>
          <w:r>
            <w:rPr>
              <w:rFonts w:hint="eastAsia" w:ascii="微软雅黑" w:hAnsi="微软雅黑" w:eastAsia="微软雅黑" w:cs="微软雅黑"/>
              <w:b/>
              <w:bCs/>
              <w:sz w:val="32"/>
              <w:szCs w:val="32"/>
            </w:rPr>
            <w:fldChar w:fldCharType="separate"/>
          </w:r>
          <w:r>
            <w:fldChar w:fldCharType="begin"/>
          </w:r>
          <w:r>
            <w:instrText xml:space="preserve"> HYPERLINK \l "_Toc2702" </w:instrText>
          </w:r>
          <w:r>
            <w:fldChar w:fldCharType="separate"/>
          </w:r>
          <w:r>
            <w:rPr>
              <w:rFonts w:hint="eastAsia" w:ascii="微软雅黑" w:hAnsi="微软雅黑" w:eastAsia="微软雅黑" w:cs="微软雅黑"/>
              <w:sz w:val="28"/>
              <w:szCs w:val="28"/>
            </w:rPr>
            <w:t>第一章  竞争性磋商公告</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_Toc2702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3</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sz w:val="28"/>
              <w:szCs w:val="28"/>
            </w:rPr>
          </w:pPr>
          <w:r>
            <w:fldChar w:fldCharType="begin"/>
          </w:r>
          <w:r>
            <w:instrText xml:space="preserve"> HYPERLINK \l "_Toc542" </w:instrText>
          </w:r>
          <w:r>
            <w:fldChar w:fldCharType="separate"/>
          </w:r>
          <w:r>
            <w:rPr>
              <w:rFonts w:hint="eastAsia" w:ascii="微软雅黑" w:hAnsi="微软雅黑" w:eastAsia="微软雅黑" w:cs="微软雅黑"/>
              <w:sz w:val="28"/>
              <w:szCs w:val="28"/>
            </w:rPr>
            <w:t>第二章  响应人须知</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_Toc542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8</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sz w:val="28"/>
              <w:szCs w:val="28"/>
            </w:rPr>
          </w:pPr>
          <w:r>
            <w:fldChar w:fldCharType="begin"/>
          </w:r>
          <w:r>
            <w:instrText xml:space="preserve"> HYPERLINK \l "_Toc29268" </w:instrText>
          </w:r>
          <w:r>
            <w:fldChar w:fldCharType="separate"/>
          </w:r>
          <w:r>
            <w:rPr>
              <w:rFonts w:hint="eastAsia" w:ascii="微软雅黑" w:hAnsi="微软雅黑" w:eastAsia="微软雅黑" w:cs="微软雅黑"/>
              <w:sz w:val="28"/>
              <w:szCs w:val="28"/>
            </w:rPr>
            <w:t>第三章  磋商项目服务范围及要求</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_Toc29268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sz w:val="28"/>
              <w:szCs w:val="28"/>
            </w:rPr>
          </w:pPr>
          <w:r>
            <w:fldChar w:fldCharType="begin"/>
          </w:r>
          <w:r>
            <w:instrText xml:space="preserve"> HYPERLINK \l "_Toc2865" </w:instrText>
          </w:r>
          <w:r>
            <w:fldChar w:fldCharType="separate"/>
          </w:r>
          <w:r>
            <w:rPr>
              <w:rFonts w:hint="eastAsia" w:ascii="微软雅黑" w:hAnsi="微软雅黑" w:eastAsia="微软雅黑" w:cs="微软雅黑"/>
              <w:sz w:val="28"/>
              <w:szCs w:val="28"/>
            </w:rPr>
            <w:t>第四章  磋商原则和程序</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_Toc2865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24</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sz w:val="28"/>
              <w:szCs w:val="28"/>
            </w:rPr>
          </w:pPr>
          <w:r>
            <w:fldChar w:fldCharType="begin"/>
          </w:r>
          <w:r>
            <w:instrText xml:space="preserve"> HYPERLINK \l "_Toc31117" </w:instrText>
          </w:r>
          <w:r>
            <w:fldChar w:fldCharType="separate"/>
          </w:r>
          <w:r>
            <w:rPr>
              <w:rFonts w:hint="eastAsia" w:ascii="微软雅黑" w:hAnsi="微软雅黑" w:eastAsia="微软雅黑" w:cs="微软雅黑"/>
              <w:sz w:val="28"/>
              <w:szCs w:val="28"/>
            </w:rPr>
            <w:t>第五章  合同主要条款</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_Toc31117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32</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b/>
              <w:bCs/>
              <w:sz w:val="32"/>
              <w:szCs w:val="32"/>
            </w:rPr>
          </w:pPr>
          <w:r>
            <w:fldChar w:fldCharType="begin"/>
          </w:r>
          <w:r>
            <w:instrText xml:space="preserve"> HYPERLINK \l "_Toc25421" </w:instrText>
          </w:r>
          <w:r>
            <w:fldChar w:fldCharType="separate"/>
          </w:r>
          <w:r>
            <w:rPr>
              <w:rFonts w:hint="eastAsia" w:ascii="微软雅黑" w:hAnsi="微软雅黑" w:eastAsia="微软雅黑" w:cs="微软雅黑"/>
              <w:sz w:val="28"/>
              <w:szCs w:val="28"/>
            </w:rPr>
            <w:t>第六章  响应文件格式</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_Toc25421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32</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47"/>
            <w:tabs>
              <w:tab w:val="right" w:leader="dot" w:pos="9497"/>
            </w:tabs>
            <w:spacing w:line="720" w:lineRule="auto"/>
            <w:rPr>
              <w:rFonts w:ascii="微软雅黑" w:hAnsi="微软雅黑" w:eastAsia="微软雅黑" w:cs="微软雅黑"/>
              <w:b/>
              <w:bCs/>
              <w:sz w:val="32"/>
              <w:szCs w:val="32"/>
            </w:rPr>
          </w:pPr>
        </w:p>
        <w:p>
          <w:pPr>
            <w:spacing w:line="720" w:lineRule="auto"/>
            <w:rPr>
              <w:rFonts w:ascii="微软雅黑" w:hAnsi="微软雅黑" w:eastAsia="微软雅黑" w:cs="微软雅黑"/>
              <w:b/>
              <w:bCs/>
            </w:rPr>
          </w:pPr>
          <w:r>
            <w:rPr>
              <w:rFonts w:hint="eastAsia" w:ascii="微软雅黑" w:hAnsi="微软雅黑" w:eastAsia="微软雅黑" w:cs="微软雅黑"/>
              <w:b/>
              <w:bCs/>
              <w:sz w:val="32"/>
              <w:szCs w:val="32"/>
            </w:rPr>
            <w:fldChar w:fldCharType="end"/>
          </w:r>
        </w:p>
      </w:sdtContent>
    </w:sdt>
    <w:p>
      <w:pPr>
        <w:pStyle w:val="28"/>
        <w:ind w:firstLine="640" w:firstLineChars="200"/>
        <w:rPr>
          <w:rFonts w:ascii="微软雅黑" w:hAnsi="微软雅黑" w:eastAsia="微软雅黑" w:cs="微软雅黑"/>
        </w:rPr>
      </w:pPr>
      <w:bookmarkStart w:id="1" w:name="_Toc13387"/>
      <w:bookmarkEnd w:id="1"/>
      <w:bookmarkStart w:id="2" w:name="_Toc16770358"/>
      <w:r>
        <w:rPr>
          <w:rFonts w:hint="eastAsia" w:ascii="微软雅黑" w:hAnsi="微软雅黑" w:eastAsia="微软雅黑" w:cs="微软雅黑"/>
        </w:rPr>
        <w:br w:type="page"/>
      </w:r>
      <w:bookmarkStart w:id="3" w:name="_Toc2702"/>
      <w:r>
        <w:rPr>
          <w:rFonts w:hint="eastAsia" w:ascii="微软雅黑" w:hAnsi="微软雅黑" w:eastAsia="微软雅黑" w:cs="微软雅黑"/>
        </w:rPr>
        <w:t>第一章   竞争性磋商公告</w:t>
      </w:r>
      <w:bookmarkEnd w:id="2"/>
      <w:bookmarkEnd w:id="3"/>
      <w:bookmarkStart w:id="4" w:name="OLE_LINK1"/>
    </w:p>
    <w:p>
      <w:pPr>
        <w:jc w:val="center"/>
        <w:rPr>
          <w:rFonts w:ascii="微软雅黑" w:hAnsi="微软雅黑" w:eastAsia="微软雅黑" w:cs="微软雅黑"/>
          <w:b/>
          <w:bCs/>
          <w:sz w:val="28"/>
          <w:szCs w:val="28"/>
        </w:rPr>
      </w:pPr>
      <w:bookmarkStart w:id="5" w:name="OLE_LINK5"/>
      <w:r>
        <w:rPr>
          <w:rFonts w:hint="eastAsia" w:ascii="微软雅黑" w:hAnsi="微软雅黑" w:eastAsia="微软雅黑" w:cs="微软雅黑"/>
          <w:b/>
          <w:bCs/>
          <w:sz w:val="28"/>
          <w:szCs w:val="28"/>
          <w:lang w:eastAsia="zh-CN"/>
        </w:rPr>
        <w:t>安吉县2023年国有和集体建设用地基准地价、标定地价更新服务政府采购项目</w:t>
      </w:r>
      <w:r>
        <w:rPr>
          <w:rFonts w:hint="eastAsia" w:ascii="微软雅黑" w:hAnsi="微软雅黑" w:eastAsia="微软雅黑" w:cs="微软雅黑"/>
          <w:b/>
          <w:bCs/>
          <w:sz w:val="28"/>
          <w:szCs w:val="28"/>
        </w:rPr>
        <w:t>竞争性磋商公告</w:t>
      </w:r>
    </w:p>
    <w:p>
      <w:pPr>
        <w:pStyle w:val="13"/>
        <w:snapToGrid w:val="0"/>
        <w:spacing w:line="440" w:lineRule="exact"/>
        <w:ind w:firstLine="440" w:firstLineChars="200"/>
        <w:rPr>
          <w:rFonts w:ascii="微软雅黑" w:hAnsi="微软雅黑" w:eastAsia="微软雅黑" w:cs="微软雅黑"/>
          <w:kern w:val="2"/>
          <w:sz w:val="22"/>
          <w:szCs w:val="22"/>
        </w:rPr>
      </w:pPr>
      <w:bookmarkStart w:id="6" w:name="OLE_LINK2"/>
      <w:bookmarkStart w:id="7" w:name="OLE_LINK4"/>
      <w:bookmarkStart w:id="8" w:name="OLE_LINK6"/>
      <w:bookmarkStart w:id="9" w:name="OLE_LINK3"/>
      <w:r>
        <w:rPr>
          <w:rFonts w:hint="eastAsia" w:ascii="微软雅黑" w:hAnsi="微软雅黑" w:eastAsia="微软雅黑" w:cs="微软雅黑"/>
          <w:kern w:val="2"/>
          <w:sz w:val="22"/>
          <w:szCs w:val="22"/>
        </w:rPr>
        <w:t>根据《中华人民共和国政府采购法》、《政府采购竞争性磋商采购方式管理暂行办法》等有关规定，经政府采购管理部门批准，浙江明业项目管理有限公司受安吉县自然资源和规划局的委托，就</w:t>
      </w:r>
      <w:r>
        <w:rPr>
          <w:rFonts w:hint="eastAsia" w:ascii="微软雅黑" w:hAnsi="微软雅黑" w:eastAsia="微软雅黑" w:cs="微软雅黑"/>
          <w:kern w:val="2"/>
          <w:sz w:val="22"/>
          <w:szCs w:val="22"/>
          <w:lang w:eastAsia="zh-CN"/>
        </w:rPr>
        <w:t>安吉县2023年国有和集体建设用地基准地价、标定地价更新服务政府采购项目</w:t>
      </w:r>
      <w:r>
        <w:rPr>
          <w:rFonts w:hint="eastAsia" w:ascii="微软雅黑" w:hAnsi="微软雅黑" w:eastAsia="微软雅黑" w:cs="微软雅黑"/>
          <w:kern w:val="2"/>
          <w:sz w:val="22"/>
          <w:szCs w:val="22"/>
        </w:rPr>
        <w:t>进行竞争性磋商，欢迎国内合格的供应商前来磋商。</w:t>
      </w:r>
    </w:p>
    <w:p>
      <w:pPr>
        <w:snapToGrid w:val="0"/>
        <w:spacing w:line="440" w:lineRule="exact"/>
        <w:ind w:firstLine="440" w:firstLineChars="200"/>
        <w:rPr>
          <w:rFonts w:ascii="微软雅黑" w:hAnsi="微软雅黑" w:eastAsia="微软雅黑" w:cs="微软雅黑"/>
          <w:kern w:val="0"/>
          <w:sz w:val="22"/>
          <w:szCs w:val="22"/>
        </w:rPr>
      </w:pPr>
      <w:r>
        <w:rPr>
          <w:rFonts w:hint="eastAsia" w:ascii="微软雅黑" w:hAnsi="微软雅黑" w:eastAsia="微软雅黑" w:cs="微软雅黑"/>
          <w:b/>
          <w:kern w:val="0"/>
          <w:sz w:val="22"/>
          <w:szCs w:val="22"/>
        </w:rPr>
        <w:t>一、磋商项目编号</w:t>
      </w:r>
      <w:r>
        <w:rPr>
          <w:rFonts w:hint="eastAsia" w:ascii="微软雅黑" w:hAnsi="微软雅黑" w:eastAsia="微软雅黑" w:cs="微软雅黑"/>
          <w:kern w:val="0"/>
          <w:sz w:val="22"/>
          <w:szCs w:val="22"/>
        </w:rPr>
        <w:t>:ZJMY（采）2023-034</w:t>
      </w:r>
    </w:p>
    <w:p>
      <w:pPr>
        <w:snapToGrid w:val="0"/>
        <w:spacing w:line="440" w:lineRule="exact"/>
        <w:ind w:firstLine="440" w:firstLineChars="200"/>
        <w:rPr>
          <w:rFonts w:ascii="微软雅黑" w:hAnsi="微软雅黑" w:eastAsia="微软雅黑" w:cs="微软雅黑"/>
          <w:kern w:val="0"/>
          <w:sz w:val="22"/>
          <w:szCs w:val="22"/>
        </w:rPr>
      </w:pPr>
      <w:r>
        <w:rPr>
          <w:rFonts w:hint="eastAsia" w:ascii="微软雅黑" w:hAnsi="微软雅黑" w:eastAsia="微软雅黑" w:cs="微软雅黑"/>
          <w:b/>
          <w:kern w:val="0"/>
          <w:sz w:val="22"/>
          <w:szCs w:val="22"/>
        </w:rPr>
        <w:t>二、磋商项目概况</w:t>
      </w:r>
      <w:r>
        <w:rPr>
          <w:rFonts w:hint="eastAsia" w:ascii="微软雅黑" w:hAnsi="微软雅黑" w:eastAsia="微软雅黑" w:cs="微软雅黑"/>
          <w:kern w:val="0"/>
          <w:sz w:val="22"/>
          <w:szCs w:val="22"/>
        </w:rPr>
        <w:t>：</w:t>
      </w:r>
      <w:bookmarkStart w:id="10" w:name="B09_招标内容"/>
    </w:p>
    <w:bookmarkEnd w:id="10"/>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321"/>
        <w:gridCol w:w="2703"/>
        <w:gridCol w:w="183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7"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序号</w:t>
            </w:r>
          </w:p>
        </w:tc>
        <w:tc>
          <w:tcPr>
            <w:tcW w:w="2321"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项目名称</w:t>
            </w:r>
          </w:p>
        </w:tc>
        <w:tc>
          <w:tcPr>
            <w:tcW w:w="2703"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项目内容</w:t>
            </w:r>
          </w:p>
        </w:tc>
        <w:tc>
          <w:tcPr>
            <w:tcW w:w="1830" w:type="dxa"/>
            <w:vAlign w:val="center"/>
          </w:tcPr>
          <w:p>
            <w:pPr>
              <w:spacing w:line="360" w:lineRule="exact"/>
              <w:jc w:val="center"/>
              <w:rPr>
                <w:rFonts w:ascii="微软雅黑" w:hAnsi="微软雅黑" w:eastAsia="微软雅黑" w:cs="微软雅黑"/>
                <w:sz w:val="22"/>
                <w:szCs w:val="22"/>
                <w:lang w:eastAsia="zh-Hans"/>
              </w:rPr>
            </w:pPr>
            <w:r>
              <w:rPr>
                <w:rFonts w:hint="eastAsia" w:ascii="微软雅黑" w:hAnsi="微软雅黑" w:eastAsia="微软雅黑" w:cs="微软雅黑"/>
                <w:sz w:val="22"/>
                <w:szCs w:val="22"/>
                <w:lang w:eastAsia="zh-Hans"/>
              </w:rPr>
              <w:t>完成时间</w:t>
            </w:r>
          </w:p>
        </w:tc>
        <w:tc>
          <w:tcPr>
            <w:tcW w:w="1507"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7"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w:t>
            </w:r>
          </w:p>
        </w:tc>
        <w:tc>
          <w:tcPr>
            <w:tcW w:w="2321" w:type="dxa"/>
            <w:vAlign w:val="center"/>
          </w:tcPr>
          <w:p>
            <w:pPr>
              <w:spacing w:line="360" w:lineRule="exact"/>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安吉县2023年国有和集体建设用地基准地价、标定地价更新服务政府采购项目</w:t>
            </w:r>
          </w:p>
        </w:tc>
        <w:tc>
          <w:tcPr>
            <w:tcW w:w="2703" w:type="dxa"/>
            <w:vAlign w:val="center"/>
          </w:tcPr>
          <w:p>
            <w:pPr>
              <w:spacing w:line="360" w:lineRule="exact"/>
              <w:jc w:val="center"/>
              <w:rPr>
                <w:rFonts w:ascii="微软雅黑" w:hAnsi="微软雅黑" w:eastAsia="微软雅黑" w:cs="微软雅黑"/>
                <w:sz w:val="22"/>
                <w:szCs w:val="22"/>
                <w:lang w:eastAsia="zh-Hans"/>
              </w:rPr>
            </w:pPr>
            <w:r>
              <w:rPr>
                <w:rFonts w:hint="eastAsia" w:ascii="微软雅黑" w:hAnsi="微软雅黑" w:eastAsia="微软雅黑" w:cs="微软雅黑"/>
                <w:sz w:val="22"/>
                <w:szCs w:val="22"/>
              </w:rPr>
              <w:t>国有和集体建设用地基准地价</w:t>
            </w:r>
            <w:r>
              <w:rPr>
                <w:rFonts w:hint="eastAsia" w:ascii="微软雅黑" w:hAnsi="微软雅黑" w:eastAsia="微软雅黑" w:cs="微软雅黑"/>
                <w:sz w:val="22"/>
                <w:szCs w:val="22"/>
                <w:lang w:eastAsia="zh-CN"/>
              </w:rPr>
              <w:t>、标定地价</w:t>
            </w:r>
            <w:r>
              <w:rPr>
                <w:rFonts w:hint="eastAsia" w:ascii="微软雅黑" w:hAnsi="微软雅黑" w:eastAsia="微软雅黑" w:cs="微软雅黑"/>
                <w:sz w:val="22"/>
                <w:szCs w:val="22"/>
              </w:rPr>
              <w:t>更新服务</w:t>
            </w:r>
          </w:p>
        </w:tc>
        <w:tc>
          <w:tcPr>
            <w:tcW w:w="1830"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lang w:val="en-US" w:eastAsia="zh-CN"/>
              </w:rPr>
              <w:t>11月底</w:t>
            </w:r>
            <w:r>
              <w:rPr>
                <w:rFonts w:hint="eastAsia" w:ascii="微软雅黑" w:hAnsi="微软雅黑" w:eastAsia="微软雅黑" w:cs="微软雅黑"/>
                <w:sz w:val="22"/>
                <w:szCs w:val="22"/>
              </w:rPr>
              <w:t>完成</w:t>
            </w:r>
          </w:p>
        </w:tc>
        <w:tc>
          <w:tcPr>
            <w:tcW w:w="1507"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bCs/>
                <w:spacing w:val="10"/>
                <w:sz w:val="22"/>
                <w:szCs w:val="22"/>
              </w:rPr>
              <w:t>2</w:t>
            </w:r>
          </w:p>
        </w:tc>
        <w:tc>
          <w:tcPr>
            <w:tcW w:w="8361" w:type="dxa"/>
            <w:gridSpan w:val="4"/>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1、磋商报价不得高于预算，否则响应无效。</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b/>
                <w:bCs/>
                <w:sz w:val="22"/>
                <w:szCs w:val="22"/>
              </w:rPr>
              <w:t>注：磋商报价是履行合同的最终价格，包括税费、保险及利润等一切与本项目有关的费用。</w:t>
            </w:r>
          </w:p>
        </w:tc>
      </w:tr>
    </w:tbl>
    <w:p>
      <w:pPr>
        <w:snapToGrid w:val="0"/>
        <w:spacing w:line="440" w:lineRule="exact"/>
        <w:ind w:firstLine="440" w:firstLineChars="200"/>
        <w:rPr>
          <w:rFonts w:ascii="微软雅黑" w:hAnsi="微软雅黑" w:eastAsia="微软雅黑" w:cs="微软雅黑"/>
          <w:kern w:val="0"/>
          <w:sz w:val="22"/>
          <w:szCs w:val="22"/>
        </w:rPr>
      </w:pPr>
      <w:r>
        <w:rPr>
          <w:rFonts w:hint="eastAsia" w:ascii="微软雅黑" w:hAnsi="微软雅黑" w:eastAsia="微软雅黑" w:cs="微软雅黑"/>
          <w:b/>
          <w:kern w:val="0"/>
          <w:sz w:val="22"/>
          <w:szCs w:val="22"/>
        </w:rPr>
        <w:t>三、磋商供应商资格要求</w:t>
      </w:r>
      <w:r>
        <w:rPr>
          <w:rFonts w:hint="eastAsia" w:ascii="微软雅黑" w:hAnsi="微软雅黑" w:eastAsia="微软雅黑" w:cs="微软雅黑"/>
          <w:kern w:val="0"/>
          <w:sz w:val="22"/>
          <w:szCs w:val="22"/>
        </w:rPr>
        <w:t>：</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符合《中华人民共和国政府采购法》第二十二条规定：供应商应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至本项目磋商响应截止时间前，供应商未列入失信被执行人、重大税收违法案件当事人名单、政府采购严重违法失信行为记录名单（以“信用中国”网站www.creditchina.gov.cn、“中国政府采购网”www.ccgp.gov.cn查询结果为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3、单位负责人为同一人或者存在控股、管理关系的不同单位，不得同时参加本项目采购活动；</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4、供应商的特定条件：</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（1）本项目不接受联合体磋商响应，禁止转包。</w:t>
      </w:r>
    </w:p>
    <w:p>
      <w:pPr>
        <w:pStyle w:val="13"/>
        <w:snapToGrid w:val="0"/>
        <w:spacing w:line="440" w:lineRule="exact"/>
        <w:ind w:firstLine="440" w:firstLineChars="200"/>
        <w:rPr>
          <w:rFonts w:ascii="微软雅黑" w:hAnsi="微软雅黑" w:eastAsia="微软雅黑" w:cs="微软雅黑"/>
          <w:sz w:val="22"/>
          <w:szCs w:val="22"/>
          <w:lang w:bidi="ar"/>
        </w:rPr>
      </w:pPr>
      <w:r>
        <w:rPr>
          <w:rFonts w:hint="eastAsia" w:ascii="微软雅黑" w:hAnsi="微软雅黑" w:eastAsia="微软雅黑" w:cs="微软雅黑"/>
          <w:b/>
          <w:bCs/>
          <w:sz w:val="22"/>
          <w:szCs w:val="22"/>
          <w:lang w:bidi="ar"/>
        </w:rPr>
        <w:t>（2）本项目为专门面向中小企业采购，响应单位提供的服务非中小企业生产的，资格审查不通过；符合上述条件的中小微型企业应按照磋商文件附件的格式要求在资格文件中提供《中小企业声明函》</w:t>
      </w:r>
      <w:r>
        <w:rPr>
          <w:rFonts w:hint="eastAsia" w:ascii="微软雅黑" w:hAnsi="微软雅黑" w:eastAsia="微软雅黑" w:cs="微软雅黑"/>
          <w:sz w:val="22"/>
          <w:szCs w:val="22"/>
          <w:lang w:bidi="ar"/>
        </w:rPr>
        <w:t>；</w:t>
      </w:r>
    </w:p>
    <w:p>
      <w:pPr>
        <w:pStyle w:val="13"/>
        <w:snapToGrid w:val="0"/>
        <w:spacing w:line="440" w:lineRule="exact"/>
        <w:ind w:firstLine="440" w:firstLineChars="200"/>
        <w:rPr>
          <w:rFonts w:ascii="微软雅黑" w:hAnsi="微软雅黑" w:eastAsia="微软雅黑" w:cs="微软雅黑"/>
          <w:b/>
          <w:bCs/>
          <w:sz w:val="22"/>
          <w:szCs w:val="22"/>
          <w:lang w:bidi="ar"/>
        </w:rPr>
      </w:pPr>
      <w:r>
        <w:rPr>
          <w:rFonts w:hint="eastAsia" w:ascii="微软雅黑" w:hAnsi="微软雅黑" w:eastAsia="微软雅黑" w:cs="微软雅黑"/>
          <w:b/>
          <w:bCs/>
          <w:sz w:val="22"/>
          <w:szCs w:val="22"/>
          <w:lang w:bidi="ar"/>
        </w:rPr>
        <w:t>（3）具有经省级及以上自然（国土）资源部门备案的土地估价机构</w:t>
      </w:r>
      <w:r>
        <w:rPr>
          <w:rFonts w:hint="eastAsia" w:ascii="微软雅黑" w:hAnsi="微软雅黑" w:eastAsia="微软雅黑" w:cs="微软雅黑"/>
          <w:sz w:val="22"/>
          <w:szCs w:val="22"/>
          <w:lang w:bidi="ar"/>
        </w:rPr>
        <w:t>；</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四、竞争性磋商文件的获取时间及地点等：</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1、报名及获取竞争性磋商文件时间：</w:t>
      </w:r>
      <w:r>
        <w:rPr>
          <w:rFonts w:hint="eastAsia" w:ascii="微软雅黑" w:hAnsi="微软雅黑" w:eastAsia="微软雅黑" w:cs="微软雅黑"/>
          <w:kern w:val="2"/>
          <w:sz w:val="22"/>
          <w:szCs w:val="22"/>
          <w:lang w:eastAsia="zh-CN"/>
        </w:rPr>
        <w:t>2023年9月</w:t>
      </w:r>
      <w:r>
        <w:rPr>
          <w:rFonts w:hint="eastAsia" w:ascii="微软雅黑" w:hAnsi="微软雅黑" w:eastAsia="微软雅黑" w:cs="微软雅黑"/>
          <w:kern w:val="2"/>
          <w:sz w:val="22"/>
          <w:szCs w:val="22"/>
          <w:lang w:val="en-US" w:eastAsia="zh-CN"/>
        </w:rPr>
        <w:t>8</w:t>
      </w:r>
      <w:r>
        <w:rPr>
          <w:rFonts w:hint="eastAsia" w:ascii="微软雅黑" w:hAnsi="微软雅黑" w:eastAsia="微软雅黑" w:cs="微软雅黑"/>
          <w:kern w:val="2"/>
          <w:sz w:val="22"/>
          <w:szCs w:val="22"/>
        </w:rPr>
        <w:t>日至</w:t>
      </w:r>
      <w:r>
        <w:rPr>
          <w:rFonts w:hint="eastAsia" w:ascii="微软雅黑" w:hAnsi="微软雅黑" w:eastAsia="微软雅黑" w:cs="微软雅黑"/>
          <w:kern w:val="2"/>
          <w:sz w:val="22"/>
          <w:szCs w:val="22"/>
          <w:lang w:eastAsia="zh-CN"/>
        </w:rPr>
        <w:t>2023年9月</w:t>
      </w:r>
      <w:r>
        <w:rPr>
          <w:rFonts w:hint="eastAsia" w:ascii="微软雅黑" w:hAnsi="微软雅黑" w:eastAsia="微软雅黑" w:cs="微软雅黑"/>
          <w:kern w:val="2"/>
          <w:sz w:val="22"/>
          <w:szCs w:val="22"/>
          <w:lang w:val="en-US" w:eastAsia="zh-CN"/>
        </w:rPr>
        <w:t>20</w:t>
      </w:r>
      <w:r>
        <w:rPr>
          <w:rFonts w:hint="eastAsia" w:ascii="微软雅黑" w:hAnsi="微软雅黑" w:eastAsia="微软雅黑" w:cs="微软雅黑"/>
          <w:kern w:val="2"/>
          <w:sz w:val="22"/>
          <w:szCs w:val="22"/>
        </w:rPr>
        <w:t xml:space="preserve">日（潜在供应商报名及获取磋商文件前应当在政采云电子交易平台上注册账号并登录，截止时间后不再接受潜在供应商报名及获取磋商文件) </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本项目不接受供应商现场报名，供应商须登录浙江政府采购网（http://zfcg.czt.zj.gov.cn/）进入政采云系统“项目采购”模块“获取采购文件”菜单，进行网上获取磋商文件（“政采云”注册账号、密码登录系统后获取磋商文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3、免费注册网址：浙江政府采购网（供应商注册页面）：</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https://middle.zcygov.cn/settle-front/#/registry“政采云”，咨询电话：400-881-7190。</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已经注册成功的供应商无需重复注册。</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磋商公告附件内的磋商文件（或采购需求）仅供阅览使用，供应商只有在“政府采购云平台”完成磋商响应报名并下载了磋商文件后才视作依法获取磋商文件。未按规定在“政府采购云平台”完成磋商响应报名并获取磋商文件的供应商，对磋商文件提起的质疑、投诉将不予受理。</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五、磋商响应文件的递交及相关事宜：</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1、磋商响应文件递交的截止时间（磋商响应截止时间，下同）：</w:t>
      </w:r>
      <w:r>
        <w:rPr>
          <w:rFonts w:hint="eastAsia" w:ascii="微软雅黑" w:hAnsi="微软雅黑" w:eastAsia="微软雅黑" w:cs="微软雅黑"/>
          <w:kern w:val="2"/>
          <w:sz w:val="22"/>
          <w:szCs w:val="22"/>
          <w:lang w:eastAsia="zh-CN"/>
        </w:rPr>
        <w:t>2023年9月</w:t>
      </w:r>
      <w:r>
        <w:rPr>
          <w:rFonts w:hint="eastAsia" w:ascii="微软雅黑" w:hAnsi="微软雅黑" w:eastAsia="微软雅黑" w:cs="微软雅黑"/>
          <w:kern w:val="2"/>
          <w:sz w:val="22"/>
          <w:szCs w:val="22"/>
          <w:lang w:val="en-US" w:eastAsia="zh-CN"/>
        </w:rPr>
        <w:t>20</w:t>
      </w:r>
      <w:r>
        <w:rPr>
          <w:rFonts w:hint="eastAsia" w:ascii="微软雅黑" w:hAnsi="微软雅黑" w:eastAsia="微软雅黑" w:cs="微软雅黑"/>
          <w:kern w:val="2"/>
          <w:sz w:val="22"/>
          <w:szCs w:val="22"/>
        </w:rPr>
        <w:t>日下午14：00时（北京时间）。</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2、磋商响应文件的递交方式：</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2.1按政采云平台项目采购-电子交易操作指南及本磋商文件要求递交。供应商应当在 </w:t>
      </w:r>
      <w:r>
        <w:rPr>
          <w:rFonts w:hint="eastAsia" w:ascii="微软雅黑" w:hAnsi="微软雅黑" w:eastAsia="微软雅黑" w:cs="微软雅黑"/>
          <w:kern w:val="2"/>
          <w:sz w:val="22"/>
          <w:szCs w:val="22"/>
          <w:lang w:eastAsia="zh-CN"/>
        </w:rPr>
        <w:t>2023年9月</w:t>
      </w:r>
      <w:r>
        <w:rPr>
          <w:rFonts w:hint="eastAsia" w:ascii="微软雅黑" w:hAnsi="微软雅黑" w:eastAsia="微软雅黑" w:cs="微软雅黑"/>
          <w:kern w:val="2"/>
          <w:sz w:val="22"/>
          <w:szCs w:val="22"/>
          <w:lang w:val="en-US" w:eastAsia="zh-CN"/>
        </w:rPr>
        <w:t>20</w:t>
      </w:r>
      <w:r>
        <w:rPr>
          <w:rFonts w:hint="eastAsia" w:ascii="微软雅黑" w:hAnsi="微软雅黑" w:eastAsia="微软雅黑" w:cs="微软雅黑"/>
          <w:kern w:val="2"/>
          <w:sz w:val="22"/>
          <w:szCs w:val="22"/>
        </w:rPr>
        <w:t>日下午14：00时（北京时间），将生成的“电子加密磋商响应文件”上传递交至“政采云平台”。磋商响应截止时间以后上传递交的磋商响应文件将被“政采云平台”拒收。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2.2供应商在“政采云平台”完成“电子加密磋商响应文件”的上传递交后，还可以在磋商响应截止时间前递交以介质（U盘）存储的数据电文形式的“备份磋商响应文件”。“备份磋商响应文件”是指与“电子加密磋商响应文件”同时生成的数据电文形式的电子文件，其他方式编制的备份磋商响应文件无效。“备份磋商响应文件”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通过“政采云平台”上传递交的“电子加密磋商响应文件”无法按时解密，供应商递交了备份磋商响应文件的，以备份磋商响应文件为依据，否则视为磋商响应文件撤回。通过“政采云平台”上传递交的“电子加密磋商响应文件”已按时解密的，“备份磋商响应文件”自动失效。供应商仅递交备份磋商响应文件的，磋商响应无效。</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为确保网上操作合法、有效和安全，供应商应当在磋商响应截止时间前完成在“政府采购云平台”的身份认证，确保在电子磋商响应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办理流程详见http://www.zjzfcg.gov.cn/bidClientTemplate/2019-05-27/12945.html），并登陆“浙江政府采购网”（http://zfcg.czt.zj.gov.cn/），进入“下载专区”下载“电子交易客户端”，制作磋商响应文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供应商通过政采云平台电子磋商响应工具制作磋商响应文件，电子磋商响应工具请供应商自行前往浙江省政府采购网下载并安装，（下载网址：http://www.zjzfcg.gov.cn/bidClientTemplate/2019-09-24/12975.html），供应商电子交易操作指南详见网址：https://help.zcygov.cn/web/site_2/2018/12-28/2573.html）</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六、磋商时间：</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w:t>
      </w:r>
      <w:r>
        <w:rPr>
          <w:rFonts w:hint="eastAsia" w:ascii="微软雅黑" w:hAnsi="微软雅黑" w:eastAsia="微软雅黑" w:cs="微软雅黑"/>
          <w:kern w:val="2"/>
          <w:sz w:val="22"/>
          <w:szCs w:val="22"/>
          <w:lang w:eastAsia="zh-CN"/>
        </w:rPr>
        <w:t>2023年9月</w:t>
      </w:r>
      <w:r>
        <w:rPr>
          <w:rFonts w:hint="eastAsia" w:ascii="微软雅黑" w:hAnsi="微软雅黑" w:eastAsia="微软雅黑" w:cs="微软雅黑"/>
          <w:kern w:val="2"/>
          <w:sz w:val="22"/>
          <w:szCs w:val="22"/>
          <w:lang w:val="en-US" w:eastAsia="zh-CN"/>
        </w:rPr>
        <w:t>20</w:t>
      </w:r>
      <w:r>
        <w:rPr>
          <w:rFonts w:hint="eastAsia" w:ascii="微软雅黑" w:hAnsi="微软雅黑" w:eastAsia="微软雅黑" w:cs="微软雅黑"/>
          <w:kern w:val="2"/>
          <w:sz w:val="22"/>
          <w:szCs w:val="22"/>
        </w:rPr>
        <w:t>日下午14：00时整（北京时间）</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七、磋商地址：</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浙江省安吉县昌硕街道天荒坪南路99号（天荒坪路与穆王路交叉口）安吉商会大厦A座7楼第二开标室，具体详见七楼休息区电子显示屏。供应商可以派授权代表出席开标会议（授权代表必须携带身份证、法人授权委托书或法人身份证明文书等有效证明文件以及最近一个月个人社保缴纳证明文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注：疫情防控期，按照“不见面、少接触”的原则，供应商可不委派专人（法定代表人或委托代理人）参加现场开标。因未到场而不能提供数据电文形式的“备份磋商响应文件”的，相关磋商响应风险由供应商自行承担，疫情防控期采购过程接受邮寄备份磋商响应文件模式，采用邮寄方式递交备份磋商响应文件的，供应商应确保备份磋商响应文件在磋商响应截止时间前送达（以收件人实际签收时间为准）。邮寄地址：浙江省安吉县昌硕街道递二社区综合楼三楼（浙江明业项目管理有限公司）；收件人：黄先生；联系电话：19957211776。邮寄时，应注明磋商响应单位名称、磋商响应单位的联系人、联系电话及磋商响应项目名称。</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八、磋商保证金：</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不收取</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九、其他事项：</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本项目公告期限为5个工作日，供应商认为采购文件使自己的权益受到损害的，可以自获取采购文件之日起7个工作日内。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本项目为电子招投标（磋商响应）项目，实行网上招投标（磋商响应），应按照本采购文件及政采云平台的要求编制、加密并要求供应商通过政采云系统在线招投标（磋商响应），投标（磋商响应）截止时间前须完成电子投标（磋商响应）文件的上传，同时供应商须随身携带制作在线投标（磋商响应）文件时所用的CA锁，供应商在使用系统进行投标（磋商响应）的过程中遇到涉及平台使用的任何问题，可致电政采云平台技术支持热线咨询，联系方式：400-881-7190。供应商递交数据电子备份投标（磋商响应）文件（U盘）的，应在投标（磋商响应）截止时间前于开标现场以密封、包装的形式提供。</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pStyle w:val="13"/>
        <w:snapToGrid w:val="0"/>
        <w:spacing w:line="440" w:lineRule="exact"/>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4</w:t>
      </w:r>
      <w:r>
        <w:rPr>
          <w:rFonts w:hint="eastAsia" w:ascii="微软雅黑" w:hAnsi="微软雅黑" w:eastAsia="微软雅黑" w:cs="微软雅黑"/>
          <w:kern w:val="2"/>
          <w:sz w:val="22"/>
          <w:szCs w:val="22"/>
        </w:rPr>
        <w:t>、本项目公告发布网站：</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浙江政府采购网：http://zfcg.czt.zj.gov.cn/</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安吉县公共资源交易信息网：http://www.ajztb.com/ajzbtb/ </w:t>
      </w:r>
    </w:p>
    <w:p>
      <w:pPr>
        <w:pStyle w:val="13"/>
        <w:snapToGrid w:val="0"/>
        <w:spacing w:line="440" w:lineRule="exact"/>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5</w:t>
      </w:r>
      <w:r>
        <w:rPr>
          <w:rFonts w:hint="eastAsia" w:ascii="微软雅黑" w:hAnsi="微软雅黑" w:eastAsia="微软雅黑" w:cs="微软雅黑"/>
          <w:kern w:val="2"/>
          <w:sz w:val="22"/>
          <w:szCs w:val="22"/>
        </w:rPr>
        <w:t>、质疑和投诉：</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pStyle w:val="13"/>
        <w:snapToGrid w:val="0"/>
        <w:spacing w:line="440" w:lineRule="exact"/>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6</w:t>
      </w:r>
      <w:r>
        <w:rPr>
          <w:rFonts w:hint="eastAsia" w:ascii="微软雅黑" w:hAnsi="微软雅黑" w:eastAsia="微软雅黑" w:cs="微软雅黑"/>
          <w:kern w:val="2"/>
          <w:sz w:val="22"/>
          <w:szCs w:val="22"/>
        </w:rPr>
        <w:t>、本项目执行的政府采购政策：</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《政府采购促进中小企业发展管理办法》（财库〔2020〕46号）；</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《财政部、司法部关于政府采购支持监狱企业发展有关问题的通知》（财库〔2014〕68号）；</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《国务院办公厅关于建立政府强制采购节能产品制度的通知》（国办发〔2007〕51号）；</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《财政部、国家环保总局关于环境标志产品政府采购实施的意见》（财库[2006]90号）；</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财政部 民政部 中国残疾人联合会《关于促进残疾人就业政府采购政策的通知》（财库〔2017〕141号）。</w:t>
      </w:r>
    </w:p>
    <w:p>
      <w:pPr>
        <w:pStyle w:val="13"/>
        <w:snapToGrid w:val="0"/>
        <w:spacing w:line="440" w:lineRule="exact"/>
        <w:ind w:firstLine="440" w:firstLineChars="200"/>
        <w:rPr>
          <w:rFonts w:ascii="微软雅黑" w:hAnsi="微软雅黑" w:eastAsia="微软雅黑" w:cs="微软雅黑"/>
          <w:kern w:val="2"/>
          <w:sz w:val="22"/>
          <w:szCs w:val="22"/>
        </w:rPr>
      </w:pPr>
      <w:r>
        <w:rPr>
          <w:rFonts w:ascii="微软雅黑" w:hAnsi="微软雅黑" w:eastAsia="微软雅黑" w:cs="微软雅黑"/>
          <w:kern w:val="2"/>
          <w:sz w:val="22"/>
          <w:szCs w:val="22"/>
        </w:rPr>
        <w:t>7</w:t>
      </w:r>
      <w:r>
        <w:rPr>
          <w:rFonts w:hint="eastAsia" w:ascii="微软雅黑" w:hAnsi="微软雅黑" w:eastAsia="微软雅黑" w:cs="微软雅黑"/>
          <w:kern w:val="2"/>
          <w:sz w:val="22"/>
          <w:szCs w:val="22"/>
        </w:rPr>
        <w:t>、资格审查：</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本项目采用资格后审。</w:t>
      </w:r>
    </w:p>
    <w:p>
      <w:pPr>
        <w:widowControl/>
        <w:snapToGrid w:val="0"/>
        <w:spacing w:line="440" w:lineRule="exact"/>
        <w:ind w:firstLine="440" w:firstLineChars="200"/>
        <w:rPr>
          <w:rFonts w:ascii="微软雅黑" w:hAnsi="微软雅黑" w:eastAsia="微软雅黑" w:cs="微软雅黑"/>
          <w:sz w:val="22"/>
          <w:szCs w:val="22"/>
        </w:rPr>
      </w:pPr>
      <w:bookmarkStart w:id="11" w:name="_Hlk40945649"/>
      <w:r>
        <w:rPr>
          <w:rFonts w:hint="eastAsia" w:ascii="微软雅黑" w:hAnsi="微软雅黑" w:eastAsia="微软雅黑" w:cs="微软雅黑"/>
          <w:sz w:val="22"/>
          <w:szCs w:val="22"/>
        </w:rPr>
        <w:t>8、本采购项目中标单位与采购单位签订的政府采购合同适用于浙江省政府采购贷款政策，简称“政采贷”，具体内容可参阅《安吉财政“政采贷”办理指引》。</w:t>
      </w:r>
    </w:p>
    <w:p>
      <w:pPr>
        <w:widowControl/>
        <w:snapToGrid w:val="0"/>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9、网址：http://www.anji.gov.cn/art/2021/10/28/art_1229518630_3837633.html </w:t>
      </w:r>
    </w:p>
    <w:p>
      <w:pPr>
        <w:widowControl/>
        <w:snapToGrid w:val="0"/>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10、本项目是否专门面向中小企业采购：是。</w:t>
      </w:r>
    </w:p>
    <w:bookmarkEnd w:id="11"/>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十一、联系方式：</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1、采购人：安吉县自然资源和规划局</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联系人：</w:t>
      </w:r>
      <w:r>
        <w:rPr>
          <w:rFonts w:hint="eastAsia" w:ascii="微软雅黑" w:hAnsi="微软雅黑" w:eastAsia="微软雅黑" w:cs="微软雅黑"/>
          <w:kern w:val="2"/>
          <w:sz w:val="22"/>
          <w:szCs w:val="22"/>
          <w:lang w:val="en-US" w:eastAsia="zh-CN"/>
        </w:rPr>
        <w:t>刘先生</w:t>
      </w:r>
      <w:r>
        <w:rPr>
          <w:rFonts w:hint="eastAsia" w:ascii="微软雅黑" w:hAnsi="微软雅黑" w:eastAsia="微软雅黑" w:cs="微软雅黑"/>
          <w:kern w:val="2"/>
          <w:sz w:val="22"/>
          <w:szCs w:val="22"/>
        </w:rPr>
        <w:t xml:space="preserve">      </w:t>
      </w:r>
      <w:r>
        <w:rPr>
          <w:rFonts w:ascii="微软雅黑" w:hAnsi="微软雅黑" w:eastAsia="微软雅黑" w:cs="微软雅黑"/>
          <w:kern w:val="2"/>
          <w:sz w:val="22"/>
          <w:szCs w:val="22"/>
        </w:rPr>
        <w:t xml:space="preserve">    </w:t>
      </w:r>
      <w:r>
        <w:rPr>
          <w:rFonts w:hint="eastAsia" w:ascii="微软雅黑" w:hAnsi="微软雅黑" w:eastAsia="微软雅黑" w:cs="微软雅黑"/>
          <w:kern w:val="2"/>
          <w:sz w:val="22"/>
          <w:szCs w:val="22"/>
        </w:rPr>
        <w:t xml:space="preserve">     联系电话：</w:t>
      </w:r>
      <w:r>
        <w:rPr>
          <w:rFonts w:hint="eastAsia" w:ascii="微软雅黑" w:hAnsi="微软雅黑" w:eastAsia="微软雅黑" w:cs="微软雅黑"/>
          <w:kern w:val="2"/>
          <w:sz w:val="22"/>
          <w:szCs w:val="22"/>
          <w:lang w:val="en-US" w:eastAsia="zh-CN"/>
        </w:rPr>
        <w:t>0572-</w:t>
      </w:r>
      <w:r>
        <w:rPr>
          <w:rFonts w:hint="eastAsia" w:ascii="微软雅黑" w:hAnsi="微软雅黑" w:eastAsia="微软雅黑" w:cs="微软雅黑"/>
          <w:kern w:val="2"/>
          <w:sz w:val="22"/>
          <w:szCs w:val="22"/>
        </w:rPr>
        <w:t>5037921</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2、采购代理机构：浙江明业项目管理有限公司</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联系人：黄先生              联系电话：1</w:t>
      </w:r>
      <w:r>
        <w:rPr>
          <w:rFonts w:ascii="微软雅黑" w:hAnsi="微软雅黑" w:eastAsia="微软雅黑" w:cs="微软雅黑"/>
          <w:kern w:val="2"/>
          <w:sz w:val="22"/>
          <w:szCs w:val="22"/>
        </w:rPr>
        <w:t>9957211776</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3、书面质疑受理联系人</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联系人：杨先生              联系电话：0572-5501567</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4、政府采购行政监管及投诉受理部门：安吉县财政局</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联系电话：0572-5807951      传真：0572-5807951</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地址：</w:t>
      </w:r>
      <w:bookmarkEnd w:id="4"/>
      <w:bookmarkEnd w:id="6"/>
      <w:bookmarkEnd w:id="7"/>
      <w:r>
        <w:rPr>
          <w:rFonts w:hint="eastAsia" w:ascii="微软雅黑" w:hAnsi="微软雅黑" w:eastAsia="微软雅黑" w:cs="微软雅黑"/>
          <w:kern w:val="2"/>
          <w:sz w:val="22"/>
          <w:szCs w:val="22"/>
        </w:rPr>
        <w:t>安吉县凤凰路凤凰五区188号</w:t>
      </w:r>
    </w:p>
    <w:bookmarkEnd w:id="5"/>
    <w:bookmarkEnd w:id="8"/>
    <w:p>
      <w:pPr>
        <w:snapToGrid w:val="0"/>
        <w:spacing w:line="440" w:lineRule="exact"/>
        <w:ind w:firstLine="440" w:firstLineChars="200"/>
        <w:rPr>
          <w:rFonts w:ascii="微软雅黑" w:hAnsi="微软雅黑" w:eastAsia="微软雅黑" w:cs="微软雅黑"/>
          <w:kern w:val="0"/>
          <w:sz w:val="22"/>
          <w:szCs w:val="22"/>
        </w:rPr>
      </w:pPr>
    </w:p>
    <w:p>
      <w:pPr>
        <w:snapToGrid w:val="0"/>
        <w:spacing w:line="440" w:lineRule="exact"/>
        <w:ind w:firstLine="440" w:firstLineChars="200"/>
        <w:jc w:val="right"/>
        <w:rPr>
          <w:rFonts w:ascii="微软雅黑" w:hAnsi="微软雅黑" w:eastAsia="微软雅黑" w:cs="微软雅黑"/>
          <w:sz w:val="22"/>
          <w:szCs w:val="22"/>
        </w:rPr>
      </w:pPr>
      <w:r>
        <w:rPr>
          <w:rFonts w:hint="eastAsia" w:ascii="微软雅黑" w:hAnsi="微软雅黑" w:eastAsia="微软雅黑" w:cs="微软雅黑"/>
          <w:sz w:val="22"/>
          <w:szCs w:val="22"/>
        </w:rPr>
        <w:t>安吉县自然资源和规划局</w:t>
      </w:r>
    </w:p>
    <w:p>
      <w:pPr>
        <w:snapToGrid w:val="0"/>
        <w:spacing w:line="440" w:lineRule="exact"/>
        <w:ind w:firstLine="440" w:firstLineChars="200"/>
        <w:jc w:val="right"/>
        <w:rPr>
          <w:rFonts w:ascii="微软雅黑" w:hAnsi="微软雅黑" w:eastAsia="微软雅黑" w:cs="微软雅黑"/>
          <w:sz w:val="22"/>
          <w:szCs w:val="22"/>
        </w:rPr>
      </w:pPr>
      <w:r>
        <w:rPr>
          <w:rFonts w:hint="eastAsia" w:ascii="微软雅黑" w:hAnsi="微软雅黑" w:eastAsia="微软雅黑" w:cs="微软雅黑"/>
          <w:sz w:val="22"/>
          <w:szCs w:val="22"/>
        </w:rPr>
        <w:t>浙江明业项目管理有限公司</w:t>
      </w:r>
    </w:p>
    <w:p>
      <w:pPr>
        <w:spacing w:line="440" w:lineRule="exact"/>
        <w:ind w:firstLine="440" w:firstLineChars="200"/>
        <w:jc w:val="right"/>
        <w:rPr>
          <w:rFonts w:ascii="微软雅黑" w:hAnsi="微软雅黑" w:eastAsia="微软雅黑" w:cs="微软雅黑"/>
          <w:sz w:val="22"/>
          <w:szCs w:val="22"/>
        </w:rPr>
      </w:pP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eastAsia="zh-CN"/>
        </w:rPr>
        <w:t>2023年9月</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日</w:t>
      </w:r>
    </w:p>
    <w:bookmarkEnd w:id="9"/>
    <w:p>
      <w:pPr>
        <w:pStyle w:val="28"/>
        <w:rPr>
          <w:rFonts w:ascii="微软雅黑" w:hAnsi="微软雅黑" w:eastAsia="微软雅黑" w:cs="微软雅黑"/>
          <w:sz w:val="30"/>
          <w:szCs w:val="30"/>
        </w:rPr>
      </w:pPr>
      <w:bookmarkStart w:id="12" w:name="_Toc410379351"/>
      <w:r>
        <w:rPr>
          <w:rFonts w:hint="eastAsia" w:ascii="微软雅黑" w:hAnsi="微软雅黑" w:eastAsia="微软雅黑" w:cs="微软雅黑"/>
        </w:rPr>
        <w:br w:type="page"/>
      </w:r>
      <w:bookmarkStart w:id="13" w:name="_Toc16770359"/>
      <w:bookmarkStart w:id="14" w:name="_Toc542"/>
      <w:r>
        <w:rPr>
          <w:rFonts w:hint="eastAsia" w:ascii="微软雅黑" w:hAnsi="微软雅黑" w:eastAsia="微软雅黑" w:cs="微软雅黑"/>
          <w:sz w:val="30"/>
          <w:szCs w:val="30"/>
        </w:rPr>
        <w:t>第二章  响应人须知</w:t>
      </w:r>
      <w:bookmarkEnd w:id="12"/>
      <w:bookmarkEnd w:id="13"/>
      <w:bookmarkEnd w:id="14"/>
    </w:p>
    <w:p>
      <w:pPr>
        <w:pStyle w:val="25"/>
        <w:spacing w:before="0" w:after="0"/>
        <w:rPr>
          <w:rFonts w:ascii="微软雅黑" w:hAnsi="微软雅黑" w:eastAsia="微软雅黑" w:cs="微软雅黑"/>
          <w:sz w:val="30"/>
          <w:szCs w:val="30"/>
        </w:rPr>
      </w:pPr>
      <w:bookmarkStart w:id="15" w:name="_Toc16770360"/>
      <w:bookmarkStart w:id="16" w:name="_Toc410379352"/>
      <w:r>
        <w:rPr>
          <w:rFonts w:hint="eastAsia" w:ascii="微软雅黑" w:hAnsi="微软雅黑" w:eastAsia="微软雅黑" w:cs="微软雅黑"/>
          <w:sz w:val="30"/>
          <w:szCs w:val="30"/>
        </w:rPr>
        <w:t>前 附 表</w:t>
      </w:r>
      <w:bookmarkEnd w:id="15"/>
      <w:bookmarkEnd w:id="16"/>
    </w:p>
    <w:tbl>
      <w:tblPr>
        <w:tblStyle w:val="3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bookmarkStart w:id="17" w:name="_Toc410379353"/>
            <w:bookmarkStart w:id="18" w:name="_Toc113441587"/>
            <w:r>
              <w:rPr>
                <w:rFonts w:hint="eastAsia" w:ascii="微软雅黑" w:hAnsi="微软雅黑" w:eastAsia="微软雅黑" w:cs="微软雅黑"/>
                <w:sz w:val="22"/>
                <w:szCs w:val="22"/>
              </w:rPr>
              <w:t>序号</w:t>
            </w:r>
          </w:p>
        </w:tc>
        <w:tc>
          <w:tcPr>
            <w:tcW w:w="8640"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内容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w:t>
            </w:r>
          </w:p>
        </w:tc>
        <w:tc>
          <w:tcPr>
            <w:tcW w:w="8640" w:type="dxa"/>
            <w:vAlign w:val="center"/>
          </w:tcPr>
          <w:p>
            <w:pPr>
              <w:spacing w:line="360" w:lineRule="exact"/>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项目名称：</w:t>
            </w:r>
            <w:bookmarkStart w:id="19" w:name="_Hlk117155248"/>
            <w:r>
              <w:rPr>
                <w:rFonts w:hint="eastAsia" w:ascii="微软雅黑" w:hAnsi="微软雅黑" w:eastAsia="微软雅黑" w:cs="微软雅黑"/>
                <w:sz w:val="22"/>
                <w:szCs w:val="22"/>
                <w:lang w:eastAsia="zh-CN"/>
              </w:rPr>
              <w:t>安吉县2023年国有和集体建设用地基准地价、标定地价更新服务政府采购项目</w:t>
            </w:r>
          </w:p>
          <w:bookmarkEnd w:id="19"/>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项目编号：ZJMY（采）2023-034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项目内容：详见磋商需求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3</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磋商报价及费用：</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1、本项目磋商应以人民币报价（结算详见采购需求）；</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2、不论磋商结果如何，供应商均应自行承担所有与磋商有关的全部费用；</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3、采购代理费用由成交供应商支付，按标项预算价为标准进行计算，收费按标准为：100万以内按1.5%，100-500万按1%，差额定率累进法计算，不足6</w:t>
            </w:r>
            <w:r>
              <w:rPr>
                <w:rFonts w:ascii="微软雅黑" w:hAnsi="微软雅黑" w:eastAsia="微软雅黑" w:cs="微软雅黑"/>
                <w:sz w:val="22"/>
                <w:szCs w:val="22"/>
              </w:rPr>
              <w:t>000</w:t>
            </w:r>
            <w:r>
              <w:rPr>
                <w:rFonts w:hint="eastAsia" w:ascii="微软雅黑" w:hAnsi="微软雅黑" w:eastAsia="微软雅黑" w:cs="微软雅黑"/>
                <w:sz w:val="22"/>
                <w:szCs w:val="22"/>
              </w:rPr>
              <w:t>元按6</w:t>
            </w:r>
            <w:r>
              <w:rPr>
                <w:rFonts w:ascii="微软雅黑" w:hAnsi="微软雅黑" w:eastAsia="微软雅黑" w:cs="微软雅黑"/>
                <w:sz w:val="22"/>
                <w:szCs w:val="22"/>
              </w:rPr>
              <w:t>000</w:t>
            </w:r>
            <w:r>
              <w:rPr>
                <w:rFonts w:hint="eastAsia" w:ascii="微软雅黑" w:hAnsi="微软雅黑" w:eastAsia="微软雅黑" w:cs="微软雅黑"/>
                <w:sz w:val="22"/>
                <w:szCs w:val="22"/>
              </w:rPr>
              <w:t>元计算，在确定成交供应商后，领取成交通知书前，由成交供应商全额支付，请各供应商自行考虑计入磋商响应报价中。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4</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现场踏勘：</w:t>
            </w:r>
          </w:p>
          <w:p>
            <w:pPr>
              <w:spacing w:line="360" w:lineRule="exact"/>
              <w:rPr>
                <w:rFonts w:ascii="微软雅黑" w:hAnsi="微软雅黑" w:eastAsia="微软雅黑" w:cs="微软雅黑"/>
                <w:sz w:val="22"/>
                <w:szCs w:val="22"/>
              </w:rPr>
            </w:pPr>
            <w:r>
              <w:rPr>
                <w:rFonts w:ascii="微软雅黑" w:hAnsi="微软雅黑" w:eastAsia="微软雅黑" w:cs="微软雅黑"/>
                <w:sz w:val="22"/>
                <w:szCs w:val="22"/>
              </w:rPr>
              <w:fldChar w:fldCharType="begin"/>
            </w:r>
            <w:r>
              <w:rPr>
                <w:rFonts w:ascii="微软雅黑" w:hAnsi="微软雅黑" w:eastAsia="微软雅黑" w:cs="微软雅黑"/>
                <w:sz w:val="22"/>
                <w:szCs w:val="22"/>
              </w:rPr>
              <w:instrText xml:space="preserve"> </w:instrText>
            </w:r>
            <w:r>
              <w:rPr>
                <w:rFonts w:hint="eastAsia" w:ascii="微软雅黑" w:hAnsi="微软雅黑" w:eastAsia="微软雅黑" w:cs="微软雅黑"/>
                <w:sz w:val="22"/>
                <w:szCs w:val="22"/>
              </w:rPr>
              <w:instrText xml:space="preserve">eq \o\ac(</w:instrText>
            </w:r>
            <w:r>
              <w:rPr>
                <w:rFonts w:hint="eastAsia" w:ascii="微软雅黑" w:hAnsi="微软雅黑" w:eastAsia="微软雅黑" w:cs="微软雅黑"/>
                <w:position w:val="-4"/>
                <w:sz w:val="33"/>
                <w:szCs w:val="22"/>
              </w:rPr>
              <w:instrText xml:space="preserve">□</w:instrText>
            </w:r>
            <w:r>
              <w:rPr>
                <w:rFonts w:hint="eastAsia" w:ascii="微软雅黑" w:hAnsi="微软雅黑" w:eastAsia="微软雅黑" w:cs="微软雅黑"/>
                <w:sz w:val="22"/>
                <w:szCs w:val="22"/>
              </w:rPr>
              <w:instrText xml:space="preserve">,√)</w:instrText>
            </w:r>
            <w:r>
              <w:rPr>
                <w:rFonts w:ascii="微软雅黑" w:hAnsi="微软雅黑" w:eastAsia="微软雅黑" w:cs="微软雅黑"/>
                <w:sz w:val="22"/>
                <w:szCs w:val="22"/>
              </w:rPr>
              <w:fldChar w:fldCharType="end"/>
            </w:r>
            <w:r>
              <w:rPr>
                <w:rFonts w:hint="eastAsia" w:ascii="微软雅黑" w:hAnsi="微软雅黑" w:eastAsia="微软雅黑" w:cs="微软雅黑"/>
                <w:sz w:val="22"/>
                <w:szCs w:val="22"/>
              </w:rPr>
              <w:t xml:space="preserve"> 不组织</w:t>
            </w:r>
          </w:p>
          <w:p>
            <w:pPr>
              <w:spacing w:line="360" w:lineRule="exact"/>
              <w:rPr>
                <w:rFonts w:ascii="微软雅黑" w:hAnsi="微软雅黑" w:eastAsia="微软雅黑" w:cs="微软雅黑"/>
                <w:sz w:val="22"/>
                <w:szCs w:val="22"/>
              </w:rPr>
            </w:pPr>
            <w:r>
              <w:rPr>
                <w:rFonts w:ascii="微软雅黑" w:hAnsi="微软雅黑" w:eastAsia="微软雅黑" w:cs="微软雅黑"/>
                <w:sz w:val="22"/>
                <w:szCs w:val="22"/>
              </w:rPr>
              <w:t>□</w:t>
            </w:r>
            <w:r>
              <w:rPr>
                <w:rFonts w:hint="eastAsia" w:ascii="微软雅黑" w:hAnsi="微软雅黑" w:eastAsia="微软雅黑" w:cs="微软雅黑"/>
                <w:sz w:val="22"/>
                <w:szCs w:val="22"/>
              </w:rPr>
              <w:t xml:space="preserve"> 组织</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5</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答疑与澄清：</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质疑受理：供应商应将书面质疑函邮寄至浙江省安吉县昌硕街道递二社区综合楼三楼浙江明业项目管理有限公司，联系人：黄强，联系电话：19957211776，同时将质疑函扫描件以电子邮件形式发送至电子邮箱390739901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6</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磋商响应文件制作及组成：</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(1)磋商响应文件分商务资信、技术文件和价格三部分。</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(2)磋商响应文件编制：</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供应商应先安装“政采云电子交易客户端”，并按照本采购文件和“政采云平台”的要求，通过“政采云电子交易客户端”编制并加密磋商响应文件。</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(3)磋商响应文件的形式：</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☑电子磋商响应文件（包括“电子加密磋商响应文件”和“备份磋商响应文件”，在磋商响应文件编制完成后同时生成）。</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电子加密磋商响应文件”是指通过“政采云电子交易客户端”完成磋商响应文件编制后生成并加密的数据电文形式的磋商响应文件；“备份磋商响应文件”是指与“电子加密磋商响应文件”同时生成的数据电文形式的电子文件，其他方式编制的备份磋商响应文件无效。</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(4)磋商响应文件份数：</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“电子加密磋商响应文件”(必须提交）：在线上传递交一份。</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备份磋商响应文件”（不强制提交）：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7</w:t>
            </w:r>
          </w:p>
        </w:tc>
        <w:tc>
          <w:tcPr>
            <w:tcW w:w="8640" w:type="dxa"/>
            <w:vAlign w:val="center"/>
          </w:tcPr>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磋商响应文件的上传和递交：</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（1）“电子加密磋商响应文件”的上传、递交：</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供应商应在磋商响应截止时间前将“电子加密磋商响应文件”成功上传递交至“政采云平台”，否则磋商响应无效。</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“电子加密磋商响应文件”成功上传递交后，供应商可自行打印磋商响应文件接收回执。</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（2）“备份磋商响应文件”的密封包装、递交：</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供应商在“政采云平台”完成“电子加密磋商响应文件”的上传递交后，还可以在磋商响应截止时间前递交以介质（U盘）存储的 “备份磋商响应文件”（一份）；</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“备份磋商响应文件”应当密封包装，并在包装上标注磋商响应项目名称、磋商响应单位名称并加盖公章。没有密封包装或者逾期送达的“备份磋商响应文件”无效；</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通过“政府采购云平台”成功上传递交的“电子加密磋商响应文件”已按时解密的，“备份磋商响应文件”自动失效。磋商响应截止时间前，供应商仅递交了“备份磋商响应文件”而未将“电子加密磋商响应文件”成功上传至“政采云平台”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8</w:t>
            </w:r>
          </w:p>
        </w:tc>
        <w:tc>
          <w:tcPr>
            <w:tcW w:w="8640" w:type="dxa"/>
            <w:vAlign w:val="center"/>
          </w:tcPr>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磋商地点及截止时间：</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地点：安吉县公共资源交易中心（浙江省安吉县昌硕街道天荒坪南路99号（天荒坪路与穆王路交叉口）安吉商会大厦A座7楼第二开标室</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时间：</w:t>
            </w:r>
            <w:r>
              <w:rPr>
                <w:rFonts w:hint="eastAsia" w:ascii="微软雅黑" w:hAnsi="微软雅黑" w:eastAsia="微软雅黑" w:cs="微软雅黑"/>
                <w:sz w:val="22"/>
                <w:szCs w:val="22"/>
                <w:lang w:eastAsia="zh-CN"/>
              </w:rPr>
              <w:t>2023年9月</w:t>
            </w: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日下午14：00时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9</w:t>
            </w:r>
          </w:p>
        </w:tc>
        <w:tc>
          <w:tcPr>
            <w:tcW w:w="8640" w:type="dxa"/>
            <w:vAlign w:val="center"/>
          </w:tcPr>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磋商响应文件评审地点及时间：</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地点：安吉县公共资源交易中心（浙江省安吉县昌硕街道天荒坪南路99号（天荒坪路与穆王路交叉口）安吉商会大厦A座8楼第二评标室</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时间：</w:t>
            </w:r>
            <w:r>
              <w:rPr>
                <w:rFonts w:hint="eastAsia" w:ascii="微软雅黑" w:hAnsi="微软雅黑" w:eastAsia="微软雅黑" w:cs="微软雅黑"/>
                <w:sz w:val="22"/>
                <w:szCs w:val="22"/>
                <w:lang w:eastAsia="zh-CN"/>
              </w:rPr>
              <w:t>2023年9月</w:t>
            </w: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日下午14：00时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10</w:t>
            </w:r>
          </w:p>
        </w:tc>
        <w:tc>
          <w:tcPr>
            <w:tcW w:w="8640" w:type="dxa"/>
            <w:vAlign w:val="center"/>
          </w:tcPr>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电子加密磋商响应文件的解密和异常情况处理：</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（1）开标后，采购组织机构将向各供应商发出“电子加密磋商响应文件”的解密通知，各供应商代表应当在接到解密通知后30分钟内自行完成“电子加密磋商响应文件”的在线解密。</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通过“政采云平台”成功上传递交的“电子加密磋商响应文件”无法按时解密的，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pPr>
              <w:widowControl/>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（3）磋商响应截止时间前，供应商仅递交了“备份磋商响应文件”而未将电子加密磋商响应文件上传至“政府采购云平台”的，磋商响应无效。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11</w:t>
            </w:r>
          </w:p>
        </w:tc>
        <w:tc>
          <w:tcPr>
            <w:tcW w:w="8640" w:type="dxa"/>
            <w:vAlign w:val="center"/>
          </w:tcPr>
          <w:p>
            <w:pPr>
              <w:pStyle w:val="3"/>
              <w:tabs>
                <w:tab w:val="left" w:pos="720"/>
              </w:tabs>
              <w:spacing w:before="0" w:after="0" w:line="360" w:lineRule="exact"/>
              <w:rPr>
                <w:rFonts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可中止电子交易活动的情形：</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采购过程中出现以下情形，导致电子交易平台无法正常运行，或者无法保证电子交易的公平、公正和安全时，采购组织机构可中止电子交易活动：</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（1）电子交易平台发生故障而无法登录访问的；</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（2）电子交易平台应用或数据库出现错误，不能进行正常操作的；</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（3）电子交易平台发现严重安全漏洞，有潜在泄密危险的；</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（4）病毒发作导致不能进行正常操作的；</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（5）其他无法保证电子交易的公平、公正和安全的情况。</w:t>
            </w:r>
          </w:p>
          <w:p>
            <w:pPr>
              <w:autoSpaceDE w:val="0"/>
              <w:autoSpaceDN w:val="0"/>
              <w:adjustRightInd w:val="0"/>
              <w:spacing w:line="360" w:lineRule="exact"/>
              <w:rPr>
                <w:rFonts w:ascii="微软雅黑" w:hAnsi="微软雅黑" w:eastAsia="微软雅黑" w:cs="微软雅黑"/>
                <w:sz w:val="22"/>
                <w:szCs w:val="22"/>
                <w:lang w:bidi="ar"/>
              </w:rPr>
            </w:pPr>
            <w:r>
              <w:rPr>
                <w:rFonts w:hint="eastAsia" w:ascii="微软雅黑" w:hAnsi="微软雅黑" w:eastAsia="微软雅黑" w:cs="微软雅黑"/>
                <w:sz w:val="22"/>
                <w:szCs w:val="22"/>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12</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评标办法及评分标准：</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综合评分法 详见本磋商文件第四章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13</w:t>
            </w:r>
          </w:p>
        </w:tc>
        <w:tc>
          <w:tcPr>
            <w:tcW w:w="8640" w:type="dxa"/>
            <w:vAlign w:val="center"/>
          </w:tcPr>
          <w:p>
            <w:pPr>
              <w:autoSpaceDE w:val="0"/>
              <w:autoSpaceDN w:val="0"/>
              <w:adjustRightInd w:val="0"/>
              <w:snapToGrid w:val="0"/>
              <w:spacing w:line="360" w:lineRule="exac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磋商结果公示：</w:t>
            </w:r>
          </w:p>
          <w:p>
            <w:pPr>
              <w:autoSpaceDE w:val="0"/>
              <w:autoSpaceDN w:val="0"/>
              <w:adjustRightInd w:val="0"/>
              <w:snapToGrid w:val="0"/>
              <w:spacing w:line="360" w:lineRule="exac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浙江政府采购网  (</w:t>
            </w:r>
            <w:r>
              <w:fldChar w:fldCharType="begin"/>
            </w:r>
            <w:r>
              <w:instrText xml:space="preserve"> HYPERLINK "http://www.zjzfcg.gov.cn/" </w:instrText>
            </w:r>
            <w:r>
              <w:fldChar w:fldCharType="separate"/>
            </w:r>
            <w:r>
              <w:rPr>
                <w:rStyle w:val="35"/>
                <w:rFonts w:hint="eastAsia" w:ascii="微软雅黑" w:hAnsi="微软雅黑" w:eastAsia="微软雅黑" w:cs="微软雅黑"/>
                <w:color w:val="auto"/>
                <w:sz w:val="22"/>
                <w:szCs w:val="22"/>
              </w:rPr>
              <w:t>http://www.zjzfcg.gov.cn</w:t>
            </w:r>
            <w:r>
              <w:rPr>
                <w:rStyle w:val="35"/>
                <w:rFonts w:hint="eastAsia" w:ascii="微软雅黑" w:hAnsi="微软雅黑" w:eastAsia="微软雅黑" w:cs="微软雅黑"/>
                <w:color w:val="auto"/>
                <w:sz w:val="22"/>
                <w:szCs w:val="22"/>
              </w:rPr>
              <w:fldChar w:fldCharType="end"/>
            </w:r>
            <w:r>
              <w:rPr>
                <w:rFonts w:hint="eastAsia" w:ascii="微软雅黑" w:hAnsi="微软雅黑" w:eastAsia="微软雅黑" w:cs="微软雅黑"/>
                <w:sz w:val="22"/>
                <w:szCs w:val="22"/>
              </w:rPr>
              <w:t>)</w:t>
            </w:r>
          </w:p>
          <w:p>
            <w:pPr>
              <w:autoSpaceDE w:val="0"/>
              <w:autoSpaceDN w:val="0"/>
              <w:adjustRightInd w:val="0"/>
              <w:snapToGrid w:val="0"/>
              <w:spacing w:line="360" w:lineRule="exac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安吉县公共资源交易网（</w:t>
            </w:r>
            <w:r>
              <w:fldChar w:fldCharType="begin"/>
            </w:r>
            <w:r>
              <w:instrText xml:space="preserve"> HYPERLINK "http://new.ajztb.com:2236/" </w:instrText>
            </w:r>
            <w:r>
              <w:fldChar w:fldCharType="separate"/>
            </w:r>
            <w:r>
              <w:rPr>
                <w:rFonts w:hint="eastAsia" w:ascii="微软雅黑" w:hAnsi="微软雅黑" w:eastAsia="微软雅黑" w:cs="微软雅黑"/>
                <w:sz w:val="22"/>
                <w:szCs w:val="22"/>
                <w:u w:val="single"/>
              </w:rPr>
              <w:t>http://new.ajztb.com:2236</w:t>
            </w:r>
            <w:r>
              <w:rPr>
                <w:rFonts w:hint="eastAsia" w:ascii="微软雅黑" w:hAnsi="微软雅黑" w:eastAsia="微软雅黑" w:cs="微软雅黑"/>
                <w:sz w:val="22"/>
                <w:szCs w:val="22"/>
                <w:u w:val="single"/>
              </w:rPr>
              <w:fldChar w:fldCharType="end"/>
            </w:r>
            <w:r>
              <w:rPr>
                <w:rFonts w:hint="eastAsia" w:ascii="微软雅黑" w:hAnsi="微软雅黑" w:eastAsia="微软雅黑" w:cs="微软雅黑"/>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14</w:t>
            </w:r>
          </w:p>
        </w:tc>
        <w:tc>
          <w:tcPr>
            <w:tcW w:w="8640" w:type="dxa"/>
            <w:vAlign w:val="center"/>
          </w:tcPr>
          <w:p>
            <w:pPr>
              <w:autoSpaceDE w:val="0"/>
              <w:autoSpaceDN w:val="0"/>
              <w:adjustRightInd w:val="0"/>
              <w:snapToGrid w:val="0"/>
              <w:spacing w:line="360" w:lineRule="exac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成交通知书：采购人确定成交供应商后2个工作日内发出书面的成交通知书，同时磋商结果在网上进行公示。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15</w:t>
            </w:r>
          </w:p>
        </w:tc>
        <w:tc>
          <w:tcPr>
            <w:tcW w:w="8640" w:type="dxa"/>
            <w:vAlign w:val="center"/>
          </w:tcPr>
          <w:p>
            <w:pPr>
              <w:autoSpaceDE w:val="0"/>
              <w:autoSpaceDN w:val="0"/>
              <w:adjustRightInd w:val="0"/>
              <w:snapToGrid w:val="0"/>
              <w:spacing w:line="360" w:lineRule="exact"/>
              <w:jc w:val="lef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履约保证金：成交人签订合同前缴纳履约证保金0元，服务期满后无违约的无息退还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16</w:t>
            </w:r>
          </w:p>
        </w:tc>
        <w:tc>
          <w:tcPr>
            <w:tcW w:w="8640" w:type="dxa"/>
            <w:vAlign w:val="center"/>
          </w:tcPr>
          <w:p>
            <w:pPr>
              <w:autoSpaceDE w:val="0"/>
              <w:autoSpaceDN w:val="0"/>
              <w:adjustRightInd w:val="0"/>
              <w:snapToGrid w:val="0"/>
              <w:spacing w:line="360" w:lineRule="exact"/>
              <w:textAlignment w:val="bottom"/>
              <w:rPr>
                <w:rFonts w:ascii="微软雅黑" w:hAnsi="微软雅黑" w:eastAsia="微软雅黑" w:cs="微软雅黑"/>
                <w:sz w:val="22"/>
                <w:szCs w:val="22"/>
              </w:rPr>
            </w:pPr>
            <w:r>
              <w:rPr>
                <w:rFonts w:hint="eastAsia" w:ascii="微软雅黑" w:hAnsi="微软雅黑" w:eastAsia="微软雅黑" w:cs="微软雅黑"/>
                <w:sz w:val="22"/>
                <w:szCs w:val="22"/>
              </w:rPr>
              <w:t>签订合同：成交通知书发出后30天内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17</w:t>
            </w:r>
          </w:p>
        </w:tc>
        <w:tc>
          <w:tcPr>
            <w:tcW w:w="8640" w:type="dxa"/>
            <w:vAlign w:val="center"/>
          </w:tcPr>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信用记录查询：依据财库[2016]125号文件执行</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查询渠道：信用中国（www.creditchina.gov.cn）、中国政府采购网（www.ccgp.gov.cn）；</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时间：提交首次响应文件截止时间前3年内；</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查询记录和证据的留存：网站查询，打印留存。</w:t>
            </w:r>
          </w:p>
          <w:p>
            <w:pPr>
              <w:autoSpaceDE w:val="0"/>
              <w:autoSpaceDN w:val="0"/>
              <w:adjustRightInd w:val="0"/>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使用规则：</w:t>
            </w:r>
          </w:p>
          <w:p>
            <w:pPr>
              <w:autoSpaceDE w:val="0"/>
              <w:autoSpaceDN w:val="0"/>
              <w:adjustRightInd w:val="0"/>
              <w:spacing w:line="360" w:lineRule="exact"/>
              <w:rPr>
                <w:rFonts w:ascii="微软雅黑" w:hAnsi="微软雅黑" w:eastAsia="微软雅黑" w:cs="微软雅黑"/>
                <w:sz w:val="22"/>
                <w:szCs w:val="22"/>
                <w:lang w:val="zh-CN"/>
              </w:rPr>
            </w:pPr>
            <w:r>
              <w:rPr>
                <w:rFonts w:hint="eastAsia" w:ascii="微软雅黑" w:hAnsi="微软雅黑" w:eastAsia="微软雅黑" w:cs="微软雅黑"/>
                <w:sz w:val="22"/>
                <w:szCs w:val="22"/>
              </w:rPr>
              <w:t>被列入失信被执行人、重大税收违法案件当事人名单、政府采购严重违法失信行为记录名单及其它不符合《中华人民共和国政府采购法》第二十二条规定条件的，其磋商响应将被拒绝。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18</w:t>
            </w:r>
          </w:p>
        </w:tc>
        <w:tc>
          <w:tcPr>
            <w:tcW w:w="8640" w:type="dxa"/>
            <w:vAlign w:val="center"/>
          </w:tcPr>
          <w:p>
            <w:pPr>
              <w:snapToGrid w:val="0"/>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政府采购政策执行：</w:t>
            </w:r>
          </w:p>
          <w:p>
            <w:pPr>
              <w:snapToGrid w:val="0"/>
              <w:spacing w:line="360" w:lineRule="exact"/>
              <w:rPr>
                <w:rFonts w:ascii="微软雅黑" w:hAnsi="微软雅黑" w:eastAsia="微软雅黑" w:cs="微软雅黑"/>
                <w:b/>
                <w:bCs/>
                <w:kern w:val="0"/>
                <w:sz w:val="22"/>
                <w:szCs w:val="22"/>
                <w:lang w:bidi="ar"/>
              </w:rPr>
            </w:pPr>
            <w:r>
              <w:rPr>
                <w:rFonts w:hint="eastAsia" w:ascii="微软雅黑" w:hAnsi="微软雅黑" w:eastAsia="微软雅黑" w:cs="微软雅黑"/>
                <w:sz w:val="22"/>
                <w:szCs w:val="22"/>
              </w:rPr>
              <w:t>根据工信部等部委发布的《关于印发中小企业划型标准规定的通知》（工信部联企业〔2011〕300号），根据具体品目确定相应标准。</w:t>
            </w:r>
            <w:r>
              <w:rPr>
                <w:rFonts w:hint="eastAsia" w:ascii="微软雅黑" w:hAnsi="微软雅黑" w:eastAsia="微软雅黑" w:cs="微软雅黑"/>
                <w:kern w:val="0"/>
                <w:sz w:val="22"/>
                <w:szCs w:val="22"/>
                <w:lang w:bidi="ar"/>
              </w:rPr>
              <w:t>为本项目提供服务的企业按照《关于印发中小企业划型标准规定的通知》（工信部联企业〔2011〕300 号）的所属行业分类为</w:t>
            </w:r>
            <w:r>
              <w:rPr>
                <w:rFonts w:hint="eastAsia" w:ascii="微软雅黑" w:hAnsi="微软雅黑" w:eastAsia="微软雅黑" w:cs="微软雅黑"/>
                <w:b/>
                <w:bCs/>
                <w:kern w:val="0"/>
                <w:sz w:val="22"/>
                <w:szCs w:val="22"/>
                <w:lang w:bidi="ar"/>
              </w:rPr>
              <w:t>其他未列明行业</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组成联合体或者接受分包的小微企业与联合体内其他企业、分包企业之间存在直接控股、管理关系的，不享受价格扣除优惠政策。</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以联合体形式参加政府采购活动，联合体各方均为中小企业的，联合体视同中小企业。其中，联合体各方均为小微企业的，联合体视同小微企业。</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响应文件中须同时出具《政府采购促进中小企业发展管理办法》【财库（2020）46号】规定的《中小企业声明函》，否则不得享受价格扣除。</w:t>
            </w:r>
          </w:p>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本项目为专门面向中小企业采购项目，不再执行价格评审优惠的扶持政策。</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②监狱企业视同小微企业，参加本项目投标的，享受小微企业同等的价格扣除。【注：提供《监狱企业声明函》】。</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③残疾人福利性单位参加投标【提供《残疾人福利性单位声明函》】，视为小型、微型企业，享受小微企业政策扶持。</w:t>
            </w:r>
          </w:p>
          <w:p>
            <w:pPr>
              <w:snapToGrid w:val="0"/>
              <w:spacing w:line="360" w:lineRule="exact"/>
              <w:rPr>
                <w:rFonts w:ascii="微软雅黑" w:hAnsi="微软雅黑" w:eastAsia="微软雅黑" w:cs="微软雅黑"/>
                <w:sz w:val="22"/>
                <w:szCs w:val="22"/>
              </w:rPr>
            </w:pPr>
            <w:r>
              <w:rPr>
                <w:rFonts w:hint="eastAsia" w:ascii="微软雅黑" w:hAnsi="微软雅黑" w:eastAsia="微软雅黑" w:cs="微软雅黑"/>
                <w:b/>
                <w:bCs/>
                <w:sz w:val="22"/>
                <w:szCs w:val="22"/>
                <w:lang w:bidi="ar"/>
              </w:rPr>
              <w:t>特别提醒：供应商按照本办法规定提供声明函内容不实的，属于提供虚假材料谋取成交、成交，依照《中华人民共和国政府采购法》等国家有关规定追究相应责任。采购代理机构在成交结果公告中公开成交供应商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19</w:t>
            </w:r>
          </w:p>
        </w:tc>
        <w:tc>
          <w:tcPr>
            <w:tcW w:w="8640" w:type="dxa"/>
            <w:vAlign w:val="center"/>
          </w:tcPr>
          <w:p>
            <w:pPr>
              <w:adjustRightInd w:val="0"/>
              <w:snapToGrid w:val="0"/>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节能环保要求：（本项目不适用）</w:t>
            </w:r>
          </w:p>
          <w:p>
            <w:pPr>
              <w:snapToGrid w:val="0"/>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磋商响应无效。（注：在最新一期节能清单发布之后开展的政府采购活动，执行最新一期节能清单。在此之前已经开展但尚未进入评审环节的政府采购活动，执行上期或最新一期节能清单。）</w:t>
            </w:r>
          </w:p>
          <w:p>
            <w:pPr>
              <w:autoSpaceDE w:val="0"/>
              <w:autoSpaceDN w:val="0"/>
              <w:adjustRightInd w:val="0"/>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20</w:t>
            </w:r>
          </w:p>
        </w:tc>
        <w:tc>
          <w:tcPr>
            <w:tcW w:w="8640" w:type="dxa"/>
            <w:vAlign w:val="center"/>
          </w:tcPr>
          <w:p>
            <w:pPr>
              <w:autoSpaceDE w:val="0"/>
              <w:autoSpaceDN w:val="0"/>
              <w:adjustRightInd w:val="0"/>
              <w:spacing w:line="360" w:lineRule="exact"/>
              <w:rPr>
                <w:rFonts w:ascii="微软雅黑" w:hAnsi="微软雅黑" w:eastAsia="微软雅黑" w:cs="微软雅黑"/>
                <w:sz w:val="22"/>
                <w:szCs w:val="22"/>
                <w:lang w:bidi="ar"/>
              </w:rPr>
            </w:pPr>
            <w:r>
              <w:rPr>
                <w:rFonts w:hint="eastAsia" w:ascii="微软雅黑" w:hAnsi="微软雅黑" w:eastAsia="微软雅黑" w:cs="微软雅黑"/>
                <w:sz w:val="22"/>
                <w:szCs w:val="22"/>
                <w:lang w:bidi="ar"/>
              </w:rPr>
              <w:t>磋商注意事项：</w:t>
            </w:r>
          </w:p>
          <w:p>
            <w:pPr>
              <w:autoSpaceDE w:val="0"/>
              <w:autoSpaceDN w:val="0"/>
              <w:adjustRightInd w:val="0"/>
              <w:spacing w:line="360" w:lineRule="exact"/>
              <w:rPr>
                <w:rFonts w:ascii="微软雅黑" w:hAnsi="微软雅黑" w:eastAsia="微软雅黑" w:cs="微软雅黑"/>
                <w:sz w:val="22"/>
                <w:szCs w:val="22"/>
                <w:lang w:bidi="ar"/>
              </w:rPr>
            </w:pPr>
            <w:r>
              <w:rPr>
                <w:rFonts w:hint="eastAsia" w:ascii="微软雅黑" w:hAnsi="微软雅黑" w:eastAsia="微软雅黑" w:cs="微软雅黑"/>
                <w:sz w:val="22"/>
                <w:szCs w:val="22"/>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autoSpaceDE w:val="0"/>
              <w:autoSpaceDN w:val="0"/>
              <w:adjustRightInd w:val="0"/>
              <w:spacing w:line="360" w:lineRule="exact"/>
              <w:rPr>
                <w:rFonts w:ascii="微软雅黑" w:hAnsi="微软雅黑" w:eastAsia="微软雅黑" w:cs="微软雅黑"/>
                <w:sz w:val="22"/>
                <w:szCs w:val="22"/>
                <w:lang w:bidi="ar"/>
              </w:rPr>
            </w:pPr>
            <w:r>
              <w:rPr>
                <w:rFonts w:hint="eastAsia" w:ascii="微软雅黑" w:hAnsi="微软雅黑" w:eastAsia="微软雅黑" w:cs="微软雅黑"/>
                <w:sz w:val="22"/>
                <w:szCs w:val="22"/>
                <w:lang w:bidi="ar"/>
              </w:rPr>
              <w:t>（2）存在下列行为的，采购人将其失信行为上报政府采购主管部门，由主管部门按有关规定对其违法失信行为记录进行公开：</w:t>
            </w:r>
          </w:p>
          <w:p>
            <w:pPr>
              <w:autoSpaceDE w:val="0"/>
              <w:autoSpaceDN w:val="0"/>
              <w:adjustRightInd w:val="0"/>
              <w:spacing w:line="360" w:lineRule="exact"/>
              <w:rPr>
                <w:rFonts w:ascii="微软雅黑" w:hAnsi="微软雅黑" w:eastAsia="微软雅黑" w:cs="微软雅黑"/>
                <w:sz w:val="22"/>
                <w:szCs w:val="22"/>
                <w:lang w:bidi="ar"/>
              </w:rPr>
            </w:pPr>
            <w:r>
              <w:rPr>
                <w:rFonts w:hint="eastAsia" w:ascii="微软雅黑" w:hAnsi="微软雅黑" w:eastAsia="微软雅黑" w:cs="微软雅黑"/>
                <w:sz w:val="22"/>
                <w:szCs w:val="22"/>
                <w:lang w:bidi="ar"/>
              </w:rPr>
              <w:t>成交或者成交后，拒绝签订政府采购合同的；</w:t>
            </w:r>
          </w:p>
          <w:p>
            <w:pPr>
              <w:autoSpaceDE w:val="0"/>
              <w:autoSpaceDN w:val="0"/>
              <w:adjustRightInd w:val="0"/>
              <w:spacing w:line="360" w:lineRule="exact"/>
              <w:rPr>
                <w:rFonts w:ascii="微软雅黑" w:hAnsi="微软雅黑" w:eastAsia="微软雅黑" w:cs="微软雅黑"/>
                <w:kern w:val="0"/>
                <w:sz w:val="22"/>
                <w:szCs w:val="22"/>
              </w:rPr>
            </w:pPr>
            <w:r>
              <w:rPr>
                <w:rFonts w:hint="eastAsia" w:ascii="微软雅黑" w:hAnsi="微软雅黑" w:eastAsia="微软雅黑" w:cs="微软雅黑"/>
                <w:sz w:val="22"/>
                <w:szCs w:val="22"/>
                <w:lang w:bidi="ar"/>
              </w:rPr>
              <w:t>磋商响应有效期内撤销磋商响应文件的。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21</w:t>
            </w:r>
          </w:p>
        </w:tc>
        <w:tc>
          <w:tcPr>
            <w:tcW w:w="8640" w:type="dxa"/>
            <w:vAlign w:val="center"/>
          </w:tcPr>
          <w:p>
            <w:pPr>
              <w:autoSpaceDE w:val="0"/>
              <w:autoSpaceDN w:val="0"/>
              <w:adjustRightInd w:val="0"/>
              <w:snapToGrid w:val="0"/>
              <w:spacing w:line="360" w:lineRule="exact"/>
              <w:textAlignment w:val="bottom"/>
              <w:rPr>
                <w:rFonts w:ascii="微软雅黑" w:hAnsi="微软雅黑" w:eastAsia="微软雅黑" w:cs="微软雅黑"/>
                <w:b/>
                <w:bCs/>
                <w:sz w:val="22"/>
                <w:szCs w:val="22"/>
              </w:rPr>
            </w:pPr>
            <w:r>
              <w:rPr>
                <w:rFonts w:hint="eastAsia" w:ascii="微软雅黑" w:hAnsi="微软雅黑" w:eastAsia="微软雅黑" w:cs="微软雅黑"/>
                <w:b/>
                <w:bCs/>
                <w:sz w:val="22"/>
                <w:szCs w:val="22"/>
              </w:rPr>
              <w:t>采购资金来源：</w:t>
            </w:r>
          </w:p>
          <w:p>
            <w:pPr>
              <w:autoSpaceDE w:val="0"/>
              <w:autoSpaceDN w:val="0"/>
              <w:adjustRightInd w:val="0"/>
              <w:snapToGrid w:val="0"/>
              <w:spacing w:line="360" w:lineRule="exact"/>
              <w:textAlignment w:val="bottom"/>
              <w:rPr>
                <w:rFonts w:ascii="微软雅黑" w:hAnsi="微软雅黑" w:eastAsia="微软雅黑" w:cs="微软雅黑"/>
                <w:b/>
                <w:bCs/>
                <w:sz w:val="22"/>
                <w:szCs w:val="22"/>
              </w:rPr>
            </w:pPr>
            <w:r>
              <w:rPr>
                <w:rFonts w:hint="eastAsia" w:ascii="微软雅黑" w:hAnsi="微软雅黑" w:eastAsia="微软雅黑" w:cs="微软雅黑"/>
                <w:b/>
                <w:bCs/>
                <w:sz w:val="22"/>
                <w:szCs w:val="22"/>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22</w:t>
            </w:r>
          </w:p>
        </w:tc>
        <w:tc>
          <w:tcPr>
            <w:tcW w:w="8640" w:type="dxa"/>
            <w:vAlign w:val="center"/>
          </w:tcPr>
          <w:p>
            <w:pPr>
              <w:spacing w:line="360" w:lineRule="exact"/>
              <w:rPr>
                <w:rFonts w:ascii="微软雅黑" w:hAnsi="微软雅黑" w:eastAsia="微软雅黑" w:cs="微软雅黑"/>
                <w:b/>
                <w:bCs/>
                <w:kern w:val="44"/>
                <w:sz w:val="22"/>
                <w:szCs w:val="22"/>
              </w:rPr>
            </w:pPr>
            <w:r>
              <w:rPr>
                <w:rFonts w:hint="eastAsia" w:ascii="微软雅黑" w:hAnsi="微软雅黑" w:eastAsia="微软雅黑" w:cs="微软雅黑"/>
                <w:b/>
                <w:bCs/>
                <w:kern w:val="44"/>
                <w:sz w:val="22"/>
                <w:szCs w:val="22"/>
              </w:rPr>
              <w:t>付款方式：</w:t>
            </w:r>
          </w:p>
          <w:p>
            <w:pPr>
              <w:spacing w:line="360" w:lineRule="exact"/>
              <w:rPr>
                <w:rFonts w:ascii="微软雅黑" w:hAnsi="微软雅黑" w:eastAsia="微软雅黑" w:cs="微软雅黑"/>
                <w:b/>
                <w:bCs/>
                <w:kern w:val="44"/>
                <w:sz w:val="22"/>
                <w:szCs w:val="22"/>
              </w:rPr>
            </w:pPr>
            <w:r>
              <w:rPr>
                <w:rFonts w:hint="eastAsia" w:ascii="微软雅黑" w:hAnsi="微软雅黑" w:eastAsia="微软雅黑" w:cs="微软雅黑"/>
                <w:b/>
                <w:bCs/>
                <w:kern w:val="44"/>
                <w:sz w:val="22"/>
                <w:szCs w:val="22"/>
              </w:rPr>
              <w:t>财政授权支付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23</w:t>
            </w:r>
          </w:p>
        </w:tc>
        <w:tc>
          <w:tcPr>
            <w:tcW w:w="8640" w:type="dxa"/>
            <w:vAlign w:val="center"/>
          </w:tcPr>
          <w:p>
            <w:pPr>
              <w:adjustRightInd w:val="0"/>
              <w:snapToGrid w:val="0"/>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磋商响应文件有效期：</w:t>
            </w:r>
          </w:p>
          <w:p>
            <w:pPr>
              <w:adjustRightInd w:val="0"/>
              <w:snapToGrid w:val="0"/>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u w:val="single"/>
              </w:rPr>
              <w:t>90</w:t>
            </w:r>
            <w:r>
              <w:rPr>
                <w:rFonts w:hint="eastAsia" w:ascii="微软雅黑" w:hAnsi="微软雅黑" w:eastAsia="微软雅黑" w:cs="微软雅黑"/>
                <w:b/>
                <w:bCs/>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24</w:t>
            </w:r>
          </w:p>
        </w:tc>
        <w:tc>
          <w:tcPr>
            <w:tcW w:w="8640" w:type="dxa"/>
            <w:vAlign w:val="center"/>
          </w:tcPr>
          <w:p>
            <w:pPr>
              <w:adjustRightInd w:val="0"/>
              <w:snapToGrid w:val="0"/>
              <w:spacing w:line="360" w:lineRule="exact"/>
              <w:rPr>
                <w:rFonts w:ascii="微软雅黑" w:hAnsi="微软雅黑" w:eastAsia="微软雅黑" w:cs="微软雅黑"/>
                <w:b/>
                <w:sz w:val="22"/>
                <w:szCs w:val="22"/>
              </w:rPr>
            </w:pPr>
            <w:r>
              <w:rPr>
                <w:rFonts w:hint="eastAsia" w:ascii="微软雅黑" w:hAnsi="微软雅黑" w:eastAsia="微软雅黑" w:cs="微软雅黑"/>
                <w:b/>
                <w:sz w:val="22"/>
                <w:szCs w:val="22"/>
              </w:rPr>
              <w:t>在确定成交供应商后，签订合同前，成交供应商须提供2份完整的纸质磋商响应文件给采购人，纸质磋商响应文件须与电子磋商响应文件格式及内容一致。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25</w:t>
            </w:r>
          </w:p>
        </w:tc>
        <w:tc>
          <w:tcPr>
            <w:tcW w:w="8640" w:type="dxa"/>
            <w:vAlign w:val="center"/>
          </w:tcPr>
          <w:p>
            <w:pPr>
              <w:adjustRightInd w:val="0"/>
              <w:snapToGrid w:val="0"/>
              <w:spacing w:line="360" w:lineRule="exact"/>
              <w:rPr>
                <w:rFonts w:ascii="微软雅黑" w:hAnsi="微软雅黑" w:eastAsia="微软雅黑" w:cs="微软雅黑"/>
                <w:b/>
                <w:sz w:val="22"/>
                <w:szCs w:val="22"/>
              </w:rPr>
            </w:pPr>
            <w:r>
              <w:rPr>
                <w:rFonts w:hint="eastAsia" w:ascii="微软雅黑" w:hAnsi="微软雅黑" w:eastAsia="微软雅黑" w:cs="微软雅黑"/>
                <w:b/>
                <w:sz w:val="22"/>
                <w:szCs w:val="22"/>
              </w:rPr>
              <w:t>补充说明：</w:t>
            </w:r>
          </w:p>
          <w:p>
            <w:pPr>
              <w:adjustRightInd w:val="0"/>
              <w:snapToGrid w:val="0"/>
              <w:spacing w:line="360" w:lineRule="exact"/>
              <w:rPr>
                <w:rFonts w:ascii="微软雅黑" w:hAnsi="微软雅黑" w:eastAsia="微软雅黑" w:cs="微软雅黑"/>
                <w:b/>
                <w:sz w:val="22"/>
                <w:szCs w:val="22"/>
              </w:rPr>
            </w:pPr>
            <w:r>
              <w:rPr>
                <w:rFonts w:hint="eastAsia" w:ascii="微软雅黑" w:hAnsi="微软雅黑" w:eastAsia="微软雅黑" w:cs="微软雅黑"/>
                <w:b/>
                <w:sz w:val="22"/>
                <w:szCs w:val="22"/>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26</w:t>
            </w:r>
          </w:p>
        </w:tc>
        <w:tc>
          <w:tcPr>
            <w:tcW w:w="8640" w:type="dxa"/>
            <w:vAlign w:val="center"/>
          </w:tcPr>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特别说明:</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1.如遇“政采云平台”电子化开标或评审程序调整的，按调整后程序执行。</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2.在磋商响应文件解密前，请务必检验 CA 锁与所用电脑的兼容性，部分电脑因 CA 驱动未正常安装、USB 接口兼容性差等原因可能造成磋商响应文件解密失败。</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3.使用综合评分法的采购项目，单一产品采购项目中提供相同品牌产品且通过资格审查、符合性审查的不同供应商参加同一合同项下响应的，按一家供应商计算，评审后得分最高得同品牌供应商获得成交候选供应商推荐资格；评审得分相同的，采取随机抽取方式确定，其他同品牌供应商不作为成交候选供应商。</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非单一产品采购项目，已根据采购项目技术构成、产品价格比重等确定了核心产品，多家供应商提供的核心产品品牌相同的，按前款规定处理。</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4.供应商响应所使用的资格、信誉、荣誉、业绩与企业认证必须为本法人所拥有。供应商响应所使用的采购项目实施人员必须为本法人员工（或必须为本法人或控股公司正式员工）。</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5.供应商应仔细阅读磋商文件的所有内容，按照磋商文件的要求提交磋商响应文件，并对所提供的全部资料的真实性承担法律责任。</w:t>
            </w:r>
          </w:p>
          <w:p>
            <w:pPr>
              <w:adjustRightInd w:val="0"/>
              <w:snapToGrid w:val="0"/>
              <w:spacing w:line="360" w:lineRule="exact"/>
              <w:rPr>
                <w:rFonts w:ascii="微软雅黑" w:hAnsi="微软雅黑" w:eastAsia="微软雅黑" w:cs="微软雅黑"/>
                <w:b/>
                <w:bCs/>
                <w:spacing w:val="8"/>
                <w:kern w:val="0"/>
                <w:sz w:val="22"/>
                <w:szCs w:val="22"/>
              </w:rPr>
            </w:pPr>
            <w:r>
              <w:rPr>
                <w:rFonts w:hint="eastAsia" w:ascii="微软雅黑" w:hAnsi="微软雅黑" w:eastAsia="微软雅黑" w:cs="微软雅黑"/>
                <w:b/>
                <w:bCs/>
                <w:spacing w:val="8"/>
                <w:kern w:val="0"/>
                <w:sz w:val="22"/>
                <w:szCs w:val="22"/>
              </w:rPr>
              <w:t>6.供应商在响应活动中提供任何虚假材料,其响应无效，并报监管部门查处；成交后发现的,成交供应商须依照《中华人民共和国消费者权益保护法》相关规定赔偿采购人，且民事赔偿并不免除违法供应商的行政与刑事责任。</w:t>
            </w:r>
          </w:p>
          <w:p>
            <w:pPr>
              <w:adjustRightInd w:val="0"/>
              <w:snapToGrid w:val="0"/>
              <w:spacing w:line="360" w:lineRule="exact"/>
              <w:rPr>
                <w:rFonts w:ascii="微软雅黑" w:hAnsi="微软雅黑" w:eastAsia="微软雅黑" w:cs="微软雅黑"/>
                <w:spacing w:val="8"/>
                <w:kern w:val="0"/>
                <w:sz w:val="22"/>
                <w:szCs w:val="22"/>
              </w:rPr>
            </w:pPr>
            <w:r>
              <w:rPr>
                <w:rFonts w:hint="eastAsia" w:ascii="微软雅黑" w:hAnsi="微软雅黑" w:eastAsia="微软雅黑" w:cs="微软雅黑"/>
                <w:b/>
                <w:bCs/>
                <w:spacing w:val="8"/>
                <w:kern w:val="0"/>
                <w:sz w:val="22"/>
                <w:szCs w:val="22"/>
              </w:rPr>
              <w:t>7.本表与采购文件其他部分内容不一致的，以本表为准。本采购文件的解释权属于采购人和采购代理机构。本磋商文件的解释权属于采购采购单位。</w:t>
            </w:r>
          </w:p>
        </w:tc>
      </w:tr>
      <w:bookmarkEnd w:id="17"/>
      <w:bookmarkEnd w:id="18"/>
    </w:tbl>
    <w:p>
      <w:pPr>
        <w:pStyle w:val="25"/>
        <w:spacing w:before="0" w:after="0" w:line="440" w:lineRule="exact"/>
        <w:ind w:firstLine="440" w:firstLineChars="200"/>
        <w:jc w:val="left"/>
        <w:rPr>
          <w:rFonts w:ascii="微软雅黑" w:hAnsi="微软雅黑" w:eastAsia="微软雅黑" w:cs="微软雅黑"/>
          <w:sz w:val="22"/>
          <w:szCs w:val="22"/>
        </w:rPr>
      </w:pPr>
      <w:bookmarkStart w:id="20" w:name="_Toc282640696"/>
      <w:bookmarkStart w:id="21" w:name="_Toc16770361"/>
      <w:bookmarkStart w:id="22" w:name="_Toc410379354"/>
      <w:r>
        <w:rPr>
          <w:rFonts w:hint="eastAsia" w:ascii="微软雅黑" w:hAnsi="微软雅黑" w:eastAsia="微软雅黑" w:cs="微软雅黑"/>
          <w:sz w:val="22"/>
          <w:szCs w:val="22"/>
        </w:rPr>
        <w:t>一、适用范围</w:t>
      </w:r>
      <w:bookmarkEnd w:id="20"/>
      <w:bookmarkEnd w:id="21"/>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仅适用于本次竞争性磋商采购所叙述的工程、货物和服务。</w:t>
      </w:r>
    </w:p>
    <w:p>
      <w:pPr>
        <w:pStyle w:val="25"/>
        <w:spacing w:before="0" w:after="0" w:line="440" w:lineRule="exact"/>
        <w:ind w:firstLine="440" w:firstLineChars="200"/>
        <w:jc w:val="left"/>
        <w:rPr>
          <w:rFonts w:ascii="微软雅黑" w:hAnsi="微软雅黑" w:eastAsia="微软雅黑" w:cs="微软雅黑"/>
          <w:sz w:val="22"/>
          <w:szCs w:val="22"/>
        </w:rPr>
      </w:pPr>
      <w:bookmarkStart w:id="23" w:name="_Toc16770362"/>
      <w:bookmarkStart w:id="24" w:name="_Toc282640697"/>
      <w:r>
        <w:rPr>
          <w:rFonts w:hint="eastAsia" w:ascii="微软雅黑" w:hAnsi="微软雅黑" w:eastAsia="微软雅黑" w:cs="微软雅黑"/>
          <w:sz w:val="22"/>
          <w:szCs w:val="22"/>
        </w:rPr>
        <w:t>二、定义</w:t>
      </w:r>
      <w:bookmarkEnd w:id="23"/>
      <w:bookmarkEnd w:id="24"/>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1、“采购人”系指安吉县自然资源和规划局。</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2、“采购代理机构”系指浙江明业项目管理有限公司。</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3、“供应商”系指向采购代理机构提交磋商响应文件的供应商。</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4、“工程、货物和服务”系指按竞争性磋商文件要求的工程、货物和服务。</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5、“采购采购单位”系指组织本次磋商的“采购代理机构”和“采购人”。</w:t>
      </w:r>
    </w:p>
    <w:p>
      <w:pPr>
        <w:pStyle w:val="25"/>
        <w:spacing w:before="0" w:after="0" w:line="440" w:lineRule="exact"/>
        <w:ind w:firstLine="440" w:firstLineChars="200"/>
        <w:jc w:val="left"/>
        <w:rPr>
          <w:rFonts w:ascii="微软雅黑" w:hAnsi="微软雅黑" w:eastAsia="微软雅黑" w:cs="微软雅黑"/>
          <w:sz w:val="22"/>
          <w:szCs w:val="22"/>
        </w:rPr>
      </w:pPr>
      <w:bookmarkStart w:id="25" w:name="_Toc282640698"/>
      <w:bookmarkStart w:id="26" w:name="_Toc16770363"/>
      <w:r>
        <w:rPr>
          <w:rFonts w:hint="eastAsia" w:ascii="微软雅黑" w:hAnsi="微软雅黑" w:eastAsia="微软雅黑" w:cs="微软雅黑"/>
          <w:sz w:val="22"/>
          <w:szCs w:val="22"/>
        </w:rPr>
        <w:t>三、供应商的资格要求</w:t>
      </w:r>
      <w:bookmarkEnd w:id="25"/>
      <w:bookmarkEnd w:id="26"/>
    </w:p>
    <w:p>
      <w:pPr>
        <w:pStyle w:val="13"/>
        <w:spacing w:line="440" w:lineRule="exact"/>
        <w:ind w:firstLine="440" w:firstLineChars="200"/>
        <w:rPr>
          <w:rFonts w:ascii="微软雅黑" w:hAnsi="微软雅黑" w:eastAsia="微软雅黑" w:cs="微软雅黑"/>
          <w:kern w:val="2"/>
          <w:sz w:val="22"/>
          <w:szCs w:val="22"/>
        </w:rPr>
      </w:pPr>
      <w:bookmarkStart w:id="27" w:name="_Toc282640699"/>
      <w:r>
        <w:rPr>
          <w:rFonts w:hint="eastAsia" w:ascii="微软雅黑" w:hAnsi="微软雅黑" w:eastAsia="微软雅黑" w:cs="微软雅黑"/>
          <w:kern w:val="2"/>
          <w:sz w:val="22"/>
          <w:szCs w:val="22"/>
        </w:rPr>
        <w:t>符合竞争性磋商公告第三条供应商资格要求。</w:t>
      </w:r>
    </w:p>
    <w:p>
      <w:pPr>
        <w:pStyle w:val="25"/>
        <w:spacing w:before="0" w:after="0" w:line="440" w:lineRule="exact"/>
        <w:ind w:firstLine="440" w:firstLineChars="200"/>
        <w:jc w:val="left"/>
        <w:rPr>
          <w:rFonts w:ascii="微软雅黑" w:hAnsi="微软雅黑" w:eastAsia="微软雅黑" w:cs="微软雅黑"/>
          <w:sz w:val="22"/>
          <w:szCs w:val="22"/>
        </w:rPr>
      </w:pPr>
      <w:bookmarkStart w:id="28" w:name="_Toc16770364"/>
      <w:r>
        <w:rPr>
          <w:rFonts w:hint="eastAsia" w:ascii="微软雅黑" w:hAnsi="微软雅黑" w:eastAsia="微软雅黑" w:cs="微软雅黑"/>
          <w:sz w:val="22"/>
          <w:szCs w:val="22"/>
        </w:rPr>
        <w:t>四、磋商费用</w:t>
      </w:r>
      <w:bookmarkEnd w:id="27"/>
      <w:bookmarkEnd w:id="28"/>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1、无论竞争性磋商过程和结果如何，供应商自行承担与磋商响应有关的全部费用。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2、本项目采购代理服务费向成交单位收取（根据本须知前附表第3条标准收取），请各响应人自行考虑计入磋商响应报价中。</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3、缴纳时间应于成交单位领取成交通知书之前，可用银行转账、网银汇款等方式（缴纳时须注明本项目编号ZJMY（采）2023-034），代理服务费缴入：</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帐户名称：浙江明业项目管理有限公司安吉分公司</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开户银行：安吉农商昌硕支行</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帐    号：201000144576348</w:t>
      </w:r>
    </w:p>
    <w:p>
      <w:pPr>
        <w:pStyle w:val="25"/>
        <w:spacing w:before="0" w:after="0" w:line="440" w:lineRule="exact"/>
        <w:ind w:firstLine="440" w:firstLineChars="200"/>
        <w:jc w:val="left"/>
        <w:rPr>
          <w:rFonts w:ascii="微软雅黑" w:hAnsi="微软雅黑" w:eastAsia="微软雅黑" w:cs="微软雅黑"/>
          <w:sz w:val="22"/>
          <w:szCs w:val="22"/>
        </w:rPr>
      </w:pPr>
      <w:bookmarkStart w:id="29" w:name="_Toc16770365"/>
      <w:bookmarkStart w:id="30" w:name="_Toc282640700"/>
      <w:r>
        <w:rPr>
          <w:rFonts w:hint="eastAsia" w:ascii="微软雅黑" w:hAnsi="微软雅黑" w:eastAsia="微软雅黑" w:cs="微软雅黑"/>
          <w:sz w:val="22"/>
          <w:szCs w:val="22"/>
        </w:rPr>
        <w:t>五、竞争性磋商报价</w:t>
      </w:r>
      <w:bookmarkEnd w:id="29"/>
      <w:bookmarkEnd w:id="30"/>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1、竞争性磋商报价以人民币为结算货币。</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▲2、磋商响应文件中只允许有一个报价，有选择的或有条件的报价将不予接受。</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磋商报价分二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390739901@qq.com）。</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因本项目采用竞争性磋商方式，供应商最终报价与其响应文件中的初次报价不一致的，按最终报价总价计算。</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4、供应商应按竞争性磋商文件的要求认真填写相应材料，磋商响应文件的大写金额和小写金额不一致的，以大写金额为准。</w:t>
      </w:r>
    </w:p>
    <w:p>
      <w:pPr>
        <w:pStyle w:val="13"/>
        <w:spacing w:line="440" w:lineRule="exact"/>
        <w:ind w:firstLine="440" w:firstLineChars="200"/>
        <w:rPr>
          <w:rFonts w:ascii="微软雅黑" w:hAnsi="微软雅黑" w:eastAsia="微软雅黑" w:cs="微软雅黑"/>
          <w:kern w:val="2"/>
          <w:sz w:val="22"/>
          <w:szCs w:val="22"/>
        </w:rPr>
      </w:pPr>
      <w:bookmarkStart w:id="31" w:name="_Toc282640701"/>
      <w:r>
        <w:rPr>
          <w:rFonts w:hint="eastAsia" w:ascii="微软雅黑" w:hAnsi="微软雅黑" w:eastAsia="微软雅黑" w:cs="微软雅黑"/>
          <w:kern w:val="2"/>
          <w:sz w:val="22"/>
          <w:szCs w:val="22"/>
        </w:rPr>
        <w:t>▲5、磋商报价是履行合同的最终价格，费用应包括人工费、材料费、管理费、利润、风险费、税金、利润、采购代理费等一切费用。磋商报价以单价的形式进行报价。</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6、供应商应充分考虑因各种原因可能发生的费用。对没有填报的费用，采购人认为所有费用已包含在总价中，除合同条款另有规定外，不得进行调整。</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7、供应商对竞争性磋商文件里有关磋商报价的全部内容应仔细确认，若有个别异议，应在磋商前提出修改意见，否则视同全部确认。</w:t>
      </w:r>
    </w:p>
    <w:p>
      <w:pPr>
        <w:spacing w:line="440" w:lineRule="exact"/>
        <w:ind w:firstLine="440" w:firstLineChars="200"/>
        <w:rPr>
          <w:rFonts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六、磋商保证金</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不收取</w:t>
      </w:r>
    </w:p>
    <w:bookmarkEnd w:id="31"/>
    <w:p>
      <w:pPr>
        <w:pStyle w:val="13"/>
        <w:spacing w:line="440" w:lineRule="exact"/>
        <w:ind w:firstLine="440" w:firstLineChars="200"/>
        <w:rPr>
          <w:rFonts w:ascii="微软雅黑" w:hAnsi="微软雅黑" w:eastAsia="微软雅黑" w:cs="微软雅黑"/>
          <w:b/>
          <w:bCs/>
          <w:kern w:val="2"/>
          <w:sz w:val="22"/>
          <w:szCs w:val="22"/>
        </w:rPr>
      </w:pPr>
      <w:bookmarkStart w:id="32" w:name="_Toc16770366"/>
      <w:r>
        <w:rPr>
          <w:rFonts w:hint="eastAsia" w:ascii="微软雅黑" w:hAnsi="微软雅黑" w:eastAsia="微软雅黑" w:cs="微软雅黑"/>
          <w:b/>
          <w:bCs/>
          <w:kern w:val="2"/>
          <w:sz w:val="22"/>
          <w:szCs w:val="22"/>
        </w:rPr>
        <w:t>七、履约保证</w:t>
      </w:r>
      <w:bookmarkEnd w:id="32"/>
      <w:r>
        <w:rPr>
          <w:rFonts w:hint="eastAsia" w:ascii="微软雅黑" w:hAnsi="微软雅黑" w:eastAsia="微软雅黑" w:cs="微软雅黑"/>
          <w:b/>
          <w:bCs/>
          <w:kern w:val="2"/>
          <w:sz w:val="22"/>
          <w:szCs w:val="22"/>
        </w:rPr>
        <w:t>金</w:t>
      </w:r>
    </w:p>
    <w:p>
      <w:pPr>
        <w:pStyle w:val="13"/>
        <w:spacing w:line="440" w:lineRule="exact"/>
        <w:ind w:firstLine="440" w:firstLineChars="200"/>
        <w:rPr>
          <w:rFonts w:ascii="微软雅黑" w:hAnsi="微软雅黑" w:eastAsia="微软雅黑" w:cs="微软雅黑"/>
          <w:kern w:val="2"/>
          <w:sz w:val="22"/>
          <w:szCs w:val="22"/>
        </w:rPr>
      </w:pPr>
      <w:bookmarkStart w:id="33" w:name="_Toc16770367"/>
      <w:r>
        <w:rPr>
          <w:rFonts w:hint="eastAsia" w:ascii="微软雅黑" w:hAnsi="微软雅黑" w:eastAsia="微软雅黑" w:cs="微软雅黑"/>
          <w:kern w:val="2"/>
          <w:sz w:val="22"/>
          <w:szCs w:val="22"/>
        </w:rPr>
        <w:t>成交人签订合同前缴纳履约证保金0元，服务期满后无违约的无息退还。</w:t>
      </w:r>
    </w:p>
    <w:p>
      <w:pPr>
        <w:spacing w:line="4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八、质疑和投诉</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1、供应商认为采购文件、采购过程和成交结果使自己的权益受到损害的，应当在知道或者应知其权益受到损害之日起七个工作日内，以书面形式向采购人、采购代理机构提出质疑。质疑起算日期如下：</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（1）对可以质疑的采购文件提出质疑的，为收到采购文件之日或者采购文件公告期限届满之日（公告期限届满后获取采购文件的，以公告期限届满之日为准）；</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（2）对采购过程提出质疑的，为各采购程序环节结束之日；</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（3）对成交结果提出质疑的，为成交结果公告期限届满之日。</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2、质疑供应商对采购人、采购代理机构的答复不满意或者采购人、采购代理机构未在规定时间内作出答复的，可以在答复期满后十五个工作日内向同级政府采购监管部门投诉。</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质疑书、投诉书均应明确阐述采购文件、采购过程和成交结果中使自己合法权益受到损害的实质性内容，提供相关事实、依据和证据及其来源或线索，便于有关单位调查、答复和处理。</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4、供应商一旦递交了响应文件，即被视为接受了本采购文件的所有内容，对采购文件无任何异议。</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 xml:space="preserve">九、采购文件的澄清与修改 </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十、磋商文件有效期</w:t>
      </w:r>
      <w:bookmarkEnd w:id="33"/>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1、响应文件从磋商之日起，有效期为90天。</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2、特殊情况下，采购人可与供应商协商延缓响应文件的有效期，这种要求和答复均以书面形式进行。</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3、供应商可拒绝接受延期要求,同意延长有效期的供应商不能修改磋商响应文件。</w:t>
      </w:r>
    </w:p>
    <w:p>
      <w:pPr>
        <w:pStyle w:val="25"/>
        <w:spacing w:before="0" w:after="0" w:line="440" w:lineRule="exact"/>
        <w:ind w:firstLine="440" w:firstLineChars="200"/>
        <w:jc w:val="left"/>
        <w:rPr>
          <w:rFonts w:ascii="微软雅黑" w:hAnsi="微软雅黑" w:eastAsia="微软雅黑" w:cs="微软雅黑"/>
          <w:sz w:val="22"/>
          <w:szCs w:val="22"/>
        </w:rPr>
      </w:pPr>
      <w:bookmarkStart w:id="34" w:name="_Toc16770368"/>
      <w:bookmarkStart w:id="35" w:name="_Toc282640702"/>
      <w:r>
        <w:rPr>
          <w:rFonts w:hint="eastAsia" w:ascii="微软雅黑" w:hAnsi="微软雅黑" w:eastAsia="微软雅黑" w:cs="微软雅黑"/>
          <w:sz w:val="22"/>
          <w:szCs w:val="22"/>
        </w:rPr>
        <w:t>十一、响应文件的组成</w:t>
      </w:r>
      <w:bookmarkEnd w:id="34"/>
      <w:bookmarkEnd w:id="35"/>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b/>
          <w:bCs/>
          <w:sz w:val="22"/>
          <w:szCs w:val="22"/>
        </w:rPr>
        <w:t>3、响应文件由资格部分、商务资信部分、技术部分和价格部分组成</w:t>
      </w:r>
      <w:r>
        <w:rPr>
          <w:rFonts w:hint="eastAsia" w:ascii="微软雅黑" w:hAnsi="微软雅黑" w:eastAsia="微软雅黑" w:cs="微软雅黑"/>
          <w:sz w:val="22"/>
          <w:szCs w:val="22"/>
        </w:rPr>
        <w:t>。</w:t>
      </w:r>
    </w:p>
    <w:p>
      <w:pPr>
        <w:pStyle w:val="13"/>
        <w:spacing w:line="440" w:lineRule="exact"/>
        <w:ind w:firstLine="440" w:firstLineChars="200"/>
        <w:rPr>
          <w:rFonts w:ascii="微软雅黑" w:hAnsi="微软雅黑" w:eastAsia="微软雅黑" w:cs="微软雅黑"/>
          <w:kern w:val="2"/>
          <w:sz w:val="22"/>
          <w:szCs w:val="22"/>
        </w:rPr>
      </w:pPr>
      <w:bookmarkStart w:id="36" w:name="_Toc282640709"/>
      <w:bookmarkStart w:id="37" w:name="_Toc16770370"/>
      <w:r>
        <w:rPr>
          <w:rFonts w:hint="eastAsia" w:ascii="微软雅黑" w:hAnsi="微软雅黑" w:eastAsia="微软雅黑" w:cs="微软雅黑"/>
          <w:kern w:val="2"/>
          <w:sz w:val="22"/>
          <w:szCs w:val="22"/>
        </w:rPr>
        <w:t>3.1.技术、商务、资信及其他文件主要包括下列内容：</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供应商自评分索引表：</w:t>
      </w:r>
    </w:p>
    <w:p>
      <w:pPr>
        <w:pStyle w:val="13"/>
        <w:numPr>
          <w:ilvl w:val="0"/>
          <w:numId w:val="1"/>
        </w:numPr>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资格文件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(1)磋商响应声明书（格式见附件）；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(2)营业执照副本复印件或民办非企业证书复印件；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(3)供应商的资质证书复印件；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(4)法定代表人身份证明书和授权委托书（格式见附件）；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(5)最近一个季度依法缴纳税收和社保费的证明[税费凭证复印件，或者依法缴纳税费或依法免缴税费的证明]；</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(6)中小企业声明函。（注：本项目为专门面向中小企业采购，供应商非中小企业的，资格审查不通过；符合上述条件的中小微型企业应按照磋商文件附件的格式要求在资格证明文件中提供《中小企业声明函》）</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2、技术文件、商务资信及其他文件：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（1）按评分表顺序编制；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（2）供应商需要说明的其他文件和说明。</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（3）磋商响应声明书（格式详见附件）；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（4）磋商响应单位情况表（格式详见附件）；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（5）供应商业绩（如有，格式详见附件）；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（6）供应商综合实力（如有）；</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w:t>
      </w:r>
      <w:r>
        <w:rPr>
          <w:rFonts w:ascii="微软雅黑" w:hAnsi="微软雅黑" w:eastAsia="微软雅黑" w:cs="微软雅黑"/>
          <w:kern w:val="2"/>
          <w:sz w:val="22"/>
          <w:szCs w:val="22"/>
        </w:rPr>
        <w:t>7</w:t>
      </w:r>
      <w:r>
        <w:rPr>
          <w:rFonts w:hint="eastAsia" w:ascii="微软雅黑" w:hAnsi="微软雅黑" w:eastAsia="微软雅黑" w:cs="微软雅黑"/>
          <w:kern w:val="2"/>
          <w:sz w:val="22"/>
          <w:szCs w:val="22"/>
        </w:rPr>
        <w:t>）商务条款偏离表（格式详见附件）；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w:t>
      </w:r>
      <w:r>
        <w:rPr>
          <w:rFonts w:ascii="微软雅黑" w:hAnsi="微软雅黑" w:eastAsia="微软雅黑" w:cs="微软雅黑"/>
          <w:kern w:val="2"/>
          <w:sz w:val="22"/>
          <w:szCs w:val="22"/>
        </w:rPr>
        <w:t>8</w:t>
      </w:r>
      <w:r>
        <w:rPr>
          <w:rFonts w:hint="eastAsia" w:ascii="微软雅黑" w:hAnsi="微软雅黑" w:eastAsia="微软雅黑" w:cs="微软雅黑"/>
          <w:kern w:val="2"/>
          <w:sz w:val="22"/>
          <w:szCs w:val="22"/>
        </w:rPr>
        <w:t>）供应商认为需要提供的文件和资料。</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3、报价文件：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（1）磋商响应函（格式见附件）； </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（2）开标一览表（格式见附件）；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（3）磋商响应报价明细表（格式自拟）；</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w:t>
      </w:r>
      <w:r>
        <w:rPr>
          <w:rFonts w:ascii="微软雅黑" w:hAnsi="微软雅黑" w:eastAsia="微软雅黑" w:cs="微软雅黑"/>
          <w:kern w:val="2"/>
          <w:sz w:val="22"/>
          <w:szCs w:val="22"/>
        </w:rPr>
        <w:t>4</w:t>
      </w:r>
      <w:r>
        <w:rPr>
          <w:rFonts w:hint="eastAsia" w:ascii="微软雅黑" w:hAnsi="微软雅黑" w:eastAsia="微软雅黑" w:cs="微软雅黑"/>
          <w:kern w:val="2"/>
          <w:sz w:val="22"/>
          <w:szCs w:val="22"/>
        </w:rPr>
        <w:t>）采购代理费承诺函；</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w:t>
      </w:r>
      <w:r>
        <w:rPr>
          <w:rFonts w:ascii="微软雅黑" w:hAnsi="微软雅黑" w:eastAsia="微软雅黑" w:cs="微软雅黑"/>
          <w:kern w:val="2"/>
          <w:sz w:val="22"/>
          <w:szCs w:val="22"/>
        </w:rPr>
        <w:t>5</w:t>
      </w:r>
      <w:r>
        <w:rPr>
          <w:rFonts w:hint="eastAsia" w:ascii="微软雅黑" w:hAnsi="微软雅黑" w:eastAsia="微软雅黑" w:cs="微软雅黑"/>
          <w:kern w:val="2"/>
          <w:sz w:val="22"/>
          <w:szCs w:val="22"/>
        </w:rPr>
        <w:t>）供应商针对报价需要说明的其他文件和说明（格式自拟）。</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▲注：（1）上述内容本采购文件中有提供格式的，供应商须参照格式进行编制（格式中要求提供相关证明材料的还需后附相关证明材料），并按格式要求在指定位置根据要求进行签章，否则视为未提供；</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（2）采购文件未提供格式的，请各供应商自行拟定格式，并加盖单位公章并由法定代表人或其授权代表签署（签字或盖章），否则视为未提供；</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（3）可以提供复制件的相关证明材料必须加盖供应商公章，否则视为未提供（例如：各类资格资质证书、业绩材料等）</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十二、响应文件</w:t>
      </w:r>
      <w:bookmarkEnd w:id="36"/>
      <w:bookmarkEnd w:id="37"/>
      <w:r>
        <w:rPr>
          <w:rFonts w:hint="eastAsia" w:ascii="微软雅黑" w:hAnsi="微软雅黑" w:eastAsia="微软雅黑" w:cs="微软雅黑"/>
          <w:sz w:val="22"/>
          <w:szCs w:val="22"/>
        </w:rPr>
        <w:t>编制、上传、递交（电子交易）</w:t>
      </w:r>
    </w:p>
    <w:p>
      <w:pPr>
        <w:pStyle w:val="13"/>
        <w:spacing w:line="440" w:lineRule="exact"/>
        <w:ind w:firstLine="440" w:firstLineChars="200"/>
        <w:rPr>
          <w:rFonts w:ascii="微软雅黑" w:hAnsi="微软雅黑" w:eastAsia="微软雅黑" w:cs="微软雅黑"/>
          <w:kern w:val="2"/>
          <w:sz w:val="22"/>
          <w:szCs w:val="22"/>
        </w:rPr>
      </w:pPr>
      <w:bookmarkStart w:id="38" w:name="_Toc282640710"/>
      <w:bookmarkStart w:id="39" w:name="_Toc16770371"/>
      <w:r>
        <w:rPr>
          <w:rFonts w:hint="eastAsia" w:ascii="微软雅黑" w:hAnsi="微软雅黑" w:eastAsia="微软雅黑" w:cs="微软雅黑"/>
          <w:kern w:val="2"/>
          <w:sz w:val="22"/>
          <w:szCs w:val="22"/>
        </w:rPr>
        <w:t>1、本项目通过“政采云平台（www.zcygov.cn）”实行在线响应（电子交易）。供应商应通过“政采云电子交易客户端”，并按照本采购文件和“政府采购云平台”的要求编制并加密响应文件。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2、供应商应当按照本章节 “响应文件的组成”规定的内容及顺序在“政采云电子交易客户端”编制响应文件。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4、响应文件内容不完整、编排混乱导致响应文件被误读、漏读或者查找不到相关内容的，是供应商的责任。</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5、响应文件因字迹潦草或表达不清所引起的后果由供应商负责。</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7、响应文件的签章</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7.1 响应文件的签章见《前附表》；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7.2 响应文件应由供应商法定代表人或其授权代表签字（或盖章），并加盖供应商公章。</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7.3 参与在线响应时如遇平台技术问题详询400-881-7190。</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8、响应文件的形式</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8.1 响应文件的形式：见《前附表》；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8.2 “电子加密响应文件”：“电子加密响应文件”是指通过“政采云电子交易客户端”完成响应文件编制后生成并加密的数据电文形式的响应文件。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8.3 “备份响应文件”：“备份响应文件”是指与“电子加密响应文件”同时生成的数据电文形式的电子文件（备份标书），其他方式编制的“备份响应文件”视为无效的“备份响应文件”。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9、响应文件的份数</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响应文件的份数：见《前附表》。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10、响应文件的上传、递交</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响应文件”的上传、递交：见《前附表》。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11、“电子加密响应文件”解密和异常情况处理</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“电子加密响应文件”解密：见《前附表》。</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12、响应文件的补充、修改或撤回</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12.1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12.2 响应截止时间后，供应商不得撤回、修改《响应文件》。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13、响应文件的备选方案</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供应商不得递交任何的备选（替代）方案，否则其响应文件将作无效处理。与“电子加密响应文件”同时生成的“备份响应文件”不是备选方案。</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14、响应截止期</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14.1供应商应按前附表规定的时间、地点将“电子加密响应文件”上传至“政采云平台”，响应截止时间后递交的“电子加密响应文件”，“政采云平台”将予以拒收。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14.2供应商应按前附表规定的时间、地点将“备份响应文件”递交给采购代理机构，采购代理机构将拒绝接受逾期送达的“备份响应文件”。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14.3采购人可以按本须知规定以补充通知的方式，酌情延长递交响应文件的截止日期。在上述情况下，采购人与供应商以前在响应截止期方面的全部权利、责任和义务，将适用于延长至新的响应截止期。</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十三、无效响应文件</w:t>
      </w:r>
      <w:bookmarkEnd w:id="38"/>
      <w:bookmarkEnd w:id="39"/>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b/>
          <w:sz w:val="22"/>
          <w:szCs w:val="22"/>
        </w:rPr>
        <w:t>发生下列情况之一的响应文件被视为无效：</w:t>
      </w:r>
    </w:p>
    <w:p>
      <w:pPr>
        <w:pStyle w:val="13"/>
        <w:spacing w:line="440" w:lineRule="exact"/>
        <w:ind w:firstLine="440" w:firstLineChars="200"/>
        <w:rPr>
          <w:rFonts w:ascii="微软雅黑" w:hAnsi="微软雅黑" w:eastAsia="微软雅黑" w:cs="微软雅黑"/>
          <w:kern w:val="2"/>
          <w:sz w:val="22"/>
          <w:szCs w:val="22"/>
        </w:rPr>
      </w:pPr>
      <w:bookmarkStart w:id="40" w:name="_Toc16770372"/>
      <w:bookmarkStart w:id="41" w:name="_Toc282640720"/>
      <w:r>
        <w:rPr>
          <w:rFonts w:hint="eastAsia" w:ascii="微软雅黑" w:hAnsi="微软雅黑" w:eastAsia="微软雅黑" w:cs="微软雅黑"/>
          <w:kern w:val="2"/>
          <w:sz w:val="22"/>
          <w:szCs w:val="22"/>
        </w:rPr>
        <w:t>1、在采购文件规定的递交截止时间以后送达的响应文件；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2、响应文件递交截止时间前，供应商仅递交了“备份响应文件”而未将电子加密响应文件上传至“政府采购云平台”的，响应文件无效。</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3、与采购文件有重大偏离的响应文件；</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4、磋商时供应商法定代表人（或授权代表）未在线参加磋商的；</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5、不具备磋商文件中规定的资格条件要求的；</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6、不符合法律、法规和本采购文件规定的其他实质性要求的。</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7、供应商提供的《中小企业声明函》未采用本采购文件附件模板；</w:t>
      </w:r>
    </w:p>
    <w:p>
      <w:pPr>
        <w:pStyle w:val="13"/>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8、供应商提供的《中小企业声明函》未填写完整的；</w:t>
      </w:r>
    </w:p>
    <w:p>
      <w:pPr>
        <w:pStyle w:val="13"/>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kern w:val="2"/>
          <w:sz w:val="22"/>
          <w:szCs w:val="22"/>
        </w:rPr>
        <w:t>9、供应商未如实填写《中小企业声明函》的。</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十二、竞争性磋商文件答疑</w:t>
      </w:r>
      <w:bookmarkEnd w:id="40"/>
      <w:bookmarkEnd w:id="41"/>
    </w:p>
    <w:p>
      <w:pPr>
        <w:spacing w:line="440" w:lineRule="exact"/>
        <w:ind w:firstLine="440" w:firstLineChars="200"/>
        <w:jc w:val="left"/>
        <w:rPr>
          <w:rFonts w:ascii="微软雅黑" w:hAnsi="微软雅黑" w:eastAsia="微软雅黑" w:cs="微软雅黑"/>
          <w:b/>
          <w:sz w:val="22"/>
          <w:szCs w:val="22"/>
        </w:rPr>
      </w:pPr>
      <w:r>
        <w:rPr>
          <w:rFonts w:hint="eastAsia" w:ascii="微软雅黑" w:hAnsi="微软雅黑" w:eastAsia="微软雅黑" w:cs="微软雅黑"/>
          <w:sz w:val="22"/>
          <w:szCs w:val="22"/>
        </w:rPr>
        <w:t>如对本次竞争性磋商文件存在疑问，请将书面质疑函文件在</w:t>
      </w:r>
      <w:r>
        <w:rPr>
          <w:rFonts w:hint="eastAsia" w:ascii="微软雅黑" w:hAnsi="微软雅黑" w:eastAsia="微软雅黑" w:cs="微软雅黑"/>
          <w:sz w:val="22"/>
          <w:szCs w:val="22"/>
          <w:lang w:eastAsia="zh-CN"/>
        </w:rPr>
        <w:t>2023年9月</w:t>
      </w:r>
      <w:r>
        <w:rPr>
          <w:rFonts w:hint="eastAsia" w:ascii="微软雅黑" w:hAnsi="微软雅黑" w:eastAsia="微软雅黑" w:cs="微软雅黑"/>
          <w:sz w:val="22"/>
          <w:szCs w:val="22"/>
          <w:lang w:val="en-US" w:eastAsia="zh-CN"/>
        </w:rPr>
        <w:t>18</w:t>
      </w:r>
      <w:r>
        <w:rPr>
          <w:rFonts w:hint="eastAsia" w:ascii="微软雅黑" w:hAnsi="微软雅黑" w:eastAsia="微软雅黑" w:cs="微软雅黑"/>
          <w:sz w:val="22"/>
          <w:szCs w:val="22"/>
        </w:rPr>
        <w:t>日下午17：00时之前邮寄至浙江省安吉县昌硕街道递二社区综合楼三楼浙江明业项目管理有限公司，联系人：黄强 联系电话：19957211776，同时将质疑函扫描件以电子邮件形式发送至电子邮箱390739901@qq.com。采购单位将做统一答复，如规定时间内未收到任何质疑，则视为各供应商对此均无异议。</w:t>
      </w:r>
    </w:p>
    <w:p>
      <w:pPr>
        <w:pStyle w:val="25"/>
        <w:spacing w:before="0" w:after="0" w:line="440" w:lineRule="exact"/>
        <w:ind w:firstLine="440" w:firstLineChars="200"/>
        <w:jc w:val="left"/>
        <w:rPr>
          <w:rFonts w:ascii="微软雅黑" w:hAnsi="微软雅黑" w:eastAsia="微软雅黑" w:cs="微软雅黑"/>
          <w:sz w:val="22"/>
          <w:szCs w:val="22"/>
        </w:rPr>
      </w:pPr>
      <w:bookmarkStart w:id="42" w:name="_Toc16770373"/>
      <w:bookmarkStart w:id="43" w:name="_Toc282640721"/>
      <w:r>
        <w:rPr>
          <w:rFonts w:hint="eastAsia" w:ascii="微软雅黑" w:hAnsi="微软雅黑" w:eastAsia="微软雅黑" w:cs="微软雅黑"/>
          <w:sz w:val="22"/>
          <w:szCs w:val="22"/>
        </w:rPr>
        <w:t>十三、确定成交供应商方法</w:t>
      </w:r>
      <w:bookmarkEnd w:id="42"/>
      <w:bookmarkEnd w:id="43"/>
    </w:p>
    <w:p>
      <w:pPr>
        <w:pStyle w:val="13"/>
        <w:spacing w:line="440" w:lineRule="exact"/>
        <w:ind w:firstLine="440" w:firstLineChars="200"/>
        <w:rPr>
          <w:rFonts w:ascii="微软雅黑" w:hAnsi="微软雅黑" w:eastAsia="微软雅黑" w:cs="微软雅黑"/>
          <w:b/>
          <w:bCs/>
          <w:kern w:val="2"/>
          <w:sz w:val="22"/>
          <w:szCs w:val="22"/>
        </w:rPr>
      </w:pPr>
      <w:bookmarkStart w:id="44" w:name="_Toc282640722"/>
      <w:r>
        <w:rPr>
          <w:rFonts w:hint="eastAsia" w:ascii="微软雅黑" w:hAnsi="微软雅黑" w:eastAsia="微软雅黑" w:cs="微软雅黑"/>
          <w:b/>
          <w:bCs/>
          <w:kern w:val="2"/>
          <w:sz w:val="22"/>
          <w:szCs w:val="22"/>
        </w:rPr>
        <w:t>在质量与服务均能满足采购项目要求的前提下，以综合得分由高到低的原则确定成交供应商,详细的磋商程序见竞争性磋商文件第四章内容。</w:t>
      </w:r>
      <w:bookmarkEnd w:id="44"/>
    </w:p>
    <w:p>
      <w:pPr>
        <w:pStyle w:val="25"/>
        <w:spacing w:before="0" w:after="0" w:line="440" w:lineRule="exact"/>
        <w:ind w:firstLine="440" w:firstLineChars="200"/>
        <w:jc w:val="left"/>
        <w:rPr>
          <w:rFonts w:ascii="微软雅黑" w:hAnsi="微软雅黑" w:eastAsia="微软雅黑" w:cs="微软雅黑"/>
          <w:sz w:val="22"/>
          <w:szCs w:val="22"/>
        </w:rPr>
      </w:pPr>
      <w:bookmarkStart w:id="45" w:name="_Toc402872212"/>
      <w:bookmarkStart w:id="46" w:name="_Toc16770374"/>
      <w:bookmarkStart w:id="47" w:name="_Toc282640750"/>
      <w:r>
        <w:rPr>
          <w:rFonts w:hint="eastAsia" w:ascii="微软雅黑" w:hAnsi="微软雅黑" w:eastAsia="微软雅黑" w:cs="微软雅黑"/>
          <w:sz w:val="22"/>
          <w:szCs w:val="22"/>
        </w:rPr>
        <w:t>十四、 成交通知</w:t>
      </w:r>
      <w:bookmarkEnd w:id="45"/>
      <w:bookmarkEnd w:id="46"/>
      <w:bookmarkEnd w:id="47"/>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1、本项目由采购人确定成交供应商。</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2、本次评审采用综合评分法，即</w:t>
      </w:r>
      <w:r>
        <w:rPr>
          <w:rFonts w:hint="eastAsia" w:ascii="微软雅黑" w:hAnsi="微软雅黑" w:eastAsia="微软雅黑" w:cs="微软雅黑"/>
          <w:b/>
          <w:bCs/>
          <w:sz w:val="22"/>
          <w:szCs w:val="22"/>
        </w:rPr>
        <w:t>在质量和服务均能满足竞争性磋商文件实质性要求且综合得分由高到低的原则确定成交供应商。</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sz w:val="22"/>
          <w:szCs w:val="22"/>
        </w:rPr>
        <w:t>3、磋商结束后，磋商小组拟制评审报告。</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4、采购代理机构在评审结束后2个工作日内将评审报告交采购人确认。</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5、采购人在收到评审报告后5个工作日内对评审结果进行确认。</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6、采购人确定成交供应商后2个工作日内，采购代理机构在相关网站上发布成交公告，同时发出成交通知书。</w:t>
      </w:r>
    </w:p>
    <w:p>
      <w:pPr>
        <w:pStyle w:val="25"/>
        <w:spacing w:before="0" w:after="0" w:line="440" w:lineRule="exact"/>
        <w:ind w:firstLine="440" w:firstLineChars="200"/>
        <w:jc w:val="left"/>
        <w:rPr>
          <w:rFonts w:ascii="微软雅黑" w:hAnsi="微软雅黑" w:eastAsia="微软雅黑" w:cs="微软雅黑"/>
          <w:sz w:val="22"/>
          <w:szCs w:val="22"/>
        </w:rPr>
      </w:pPr>
      <w:bookmarkStart w:id="48" w:name="_Toc16770375"/>
      <w:r>
        <w:rPr>
          <w:rFonts w:hint="eastAsia" w:ascii="微软雅黑" w:hAnsi="微软雅黑" w:eastAsia="微软雅黑" w:cs="微软雅黑"/>
          <w:sz w:val="22"/>
          <w:szCs w:val="22"/>
        </w:rPr>
        <w:t>十五、授予合同</w:t>
      </w:r>
      <w:bookmarkEnd w:id="48"/>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b/>
          <w:sz w:val="22"/>
          <w:szCs w:val="22"/>
        </w:rPr>
        <w:t>1、</w:t>
      </w:r>
      <w:r>
        <w:rPr>
          <w:rFonts w:hint="eastAsia" w:ascii="微软雅黑" w:hAnsi="微软雅黑" w:eastAsia="微软雅黑" w:cs="微软雅黑"/>
          <w:sz w:val="22"/>
          <w:szCs w:val="22"/>
        </w:rPr>
        <w:t>授予合同的依据</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采购采购单位签发的成交通知书；</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磋商文件、磋商文件的修改及补充通知（函）；</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响应文件和磋商时供应商作出的书面澄清、说明、纠正、承诺等；</w:t>
      </w:r>
    </w:p>
    <w:p>
      <w:pPr>
        <w:spacing w:line="440" w:lineRule="exact"/>
        <w:ind w:firstLine="440" w:firstLineChars="200"/>
        <w:rPr>
          <w:rFonts w:ascii="微软雅黑" w:hAnsi="微软雅黑" w:eastAsia="微软雅黑" w:cs="微软雅黑"/>
          <w:bCs/>
          <w:sz w:val="22"/>
          <w:szCs w:val="22"/>
        </w:rPr>
      </w:pPr>
      <w:r>
        <w:rPr>
          <w:rFonts w:hint="eastAsia" w:ascii="微软雅黑" w:hAnsi="微软雅黑" w:eastAsia="微软雅黑" w:cs="微软雅黑"/>
          <w:b/>
          <w:bCs/>
          <w:sz w:val="22"/>
          <w:szCs w:val="22"/>
        </w:rPr>
        <w:t>2、</w:t>
      </w:r>
      <w:r>
        <w:rPr>
          <w:rFonts w:hint="eastAsia" w:ascii="微软雅黑" w:hAnsi="微软雅黑" w:eastAsia="微软雅黑" w:cs="微软雅黑"/>
          <w:bCs/>
          <w:sz w:val="22"/>
          <w:szCs w:val="22"/>
        </w:rPr>
        <w:t>合同签订</w:t>
      </w:r>
    </w:p>
    <w:p>
      <w:pPr>
        <w:spacing w:line="440" w:lineRule="exact"/>
        <w:ind w:firstLine="440" w:firstLineChars="200"/>
        <w:rPr>
          <w:rFonts w:ascii="微软雅黑" w:hAnsi="微软雅黑" w:eastAsia="微软雅黑" w:cs="微软雅黑"/>
          <w:bCs/>
          <w:sz w:val="22"/>
          <w:szCs w:val="22"/>
        </w:rPr>
      </w:pPr>
      <w:r>
        <w:rPr>
          <w:rFonts w:hint="eastAsia" w:ascii="微软雅黑" w:hAnsi="微软雅黑" w:eastAsia="微软雅黑" w:cs="微软雅黑"/>
          <w:bCs/>
          <w:sz w:val="22"/>
          <w:szCs w:val="22"/>
        </w:rPr>
        <w:t>2.1成交供应商与采购人应按本文件及成交通知书中规定的时间、地点签订合同，否则应承担相应的法律责任。</w:t>
      </w:r>
    </w:p>
    <w:p>
      <w:pPr>
        <w:spacing w:line="4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Cs/>
          <w:sz w:val="22"/>
          <w:szCs w:val="22"/>
        </w:rPr>
        <w:t>2.2 磋商文件、成交供应商的响应文件及磋商过程中有关澄清文件和承诺均为合同附件。</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2.3 </w:t>
      </w:r>
      <w:r>
        <w:rPr>
          <w:rFonts w:hint="eastAsia" w:ascii="微软雅黑" w:hAnsi="微软雅黑" w:eastAsia="微软雅黑" w:cs="微软雅黑"/>
          <w:snapToGrid w:val="0"/>
          <w:sz w:val="22"/>
          <w:szCs w:val="22"/>
        </w:rPr>
        <w:t>采购人与成交供应商将根据《中华人民共和国</w:t>
      </w:r>
      <w:r>
        <w:rPr>
          <w:rFonts w:hint="eastAsia" w:ascii="微软雅黑" w:hAnsi="微软雅黑" w:eastAsia="微软雅黑" w:cs="微软雅黑"/>
          <w:snapToGrid w:val="0"/>
          <w:sz w:val="22"/>
          <w:szCs w:val="22"/>
          <w:highlight w:val="none"/>
        </w:rPr>
        <w:t>民法典</w:t>
      </w:r>
      <w:r>
        <w:rPr>
          <w:rFonts w:hint="eastAsia" w:ascii="微软雅黑" w:hAnsi="微软雅黑" w:eastAsia="微软雅黑" w:cs="微软雅黑"/>
          <w:snapToGrid w:val="0"/>
          <w:sz w:val="22"/>
          <w:szCs w:val="22"/>
        </w:rPr>
        <w:t>》的规定，依据磋商文件和成交供应商的响应文件签订书面合同。</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2.4 采购人如不与</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供应商订立合同，或者采购人、</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供应商订立背离合同实质性内容的协议，由政府有关部门责令改正，同时依法承担相应法律责任；</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2.5 </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供应商如不按规定与采购人订立合同，则采购采购单位将废除授标，给采购采购单位造成的损失超过磋商担保数额的，还应当对超过部分予以赔偿，同时依法承担相应法律责任。</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2.6 </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供应商应当按照合同约定履行义务，完成</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项目各项工作，不得将</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项目违法转让（转包）给他人；</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2.7如果</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供应商未能遵守上述2.5条的规定，则可取消其</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资格。在此情况下，可将合同授予排序在</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供应商之后的第一位</w:t>
      </w:r>
      <w:r>
        <w:rPr>
          <w:rFonts w:hint="eastAsia" w:ascii="微软雅黑" w:hAnsi="微软雅黑" w:eastAsia="微软雅黑" w:cs="微软雅黑"/>
          <w:snapToGrid w:val="0"/>
          <w:sz w:val="22"/>
          <w:szCs w:val="22"/>
        </w:rPr>
        <w:t>成交</w:t>
      </w:r>
      <w:r>
        <w:rPr>
          <w:rFonts w:hint="eastAsia" w:ascii="微软雅黑" w:hAnsi="微软雅黑" w:eastAsia="微软雅黑" w:cs="微软雅黑"/>
          <w:sz w:val="22"/>
          <w:szCs w:val="22"/>
        </w:rPr>
        <w:t>候选供应商。</w:t>
      </w:r>
    </w:p>
    <w:p>
      <w:pPr>
        <w:spacing w:line="440" w:lineRule="exact"/>
        <w:ind w:firstLine="440" w:firstLineChars="200"/>
        <w:rPr>
          <w:rFonts w:ascii="微软雅黑" w:hAnsi="微软雅黑" w:eastAsia="微软雅黑" w:cs="微软雅黑"/>
          <w:bCs/>
          <w:sz w:val="22"/>
          <w:szCs w:val="22"/>
        </w:rPr>
      </w:pPr>
      <w:r>
        <w:rPr>
          <w:rFonts w:hint="eastAsia" w:ascii="微软雅黑" w:hAnsi="微软雅黑" w:eastAsia="微软雅黑" w:cs="微软雅黑"/>
          <w:bCs/>
          <w:sz w:val="22"/>
          <w:szCs w:val="22"/>
        </w:rPr>
        <w:t>2.8自合同签订之日起七个工作日内，成交供应商需将合同副本分别送安吉县公共资源交易中心和采购代理机构备案。</w:t>
      </w:r>
    </w:p>
    <w:p>
      <w:pPr>
        <w:pStyle w:val="25"/>
        <w:spacing w:before="0" w:after="0" w:line="440" w:lineRule="exact"/>
        <w:ind w:firstLine="440" w:firstLineChars="200"/>
        <w:jc w:val="left"/>
        <w:rPr>
          <w:rFonts w:ascii="微软雅黑" w:hAnsi="微软雅黑" w:eastAsia="微软雅黑" w:cs="微软雅黑"/>
          <w:sz w:val="22"/>
          <w:szCs w:val="22"/>
        </w:rPr>
      </w:pPr>
      <w:bookmarkStart w:id="49" w:name="_Toc16770376"/>
      <w:r>
        <w:rPr>
          <w:rFonts w:hint="eastAsia" w:ascii="微软雅黑" w:hAnsi="微软雅黑" w:eastAsia="微软雅黑" w:cs="微软雅黑"/>
          <w:sz w:val="22"/>
          <w:szCs w:val="22"/>
        </w:rPr>
        <w:t>十六、特殊说明：</w:t>
      </w:r>
      <w:bookmarkEnd w:id="49"/>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1、可中止电子交易活动的情形</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标“▲”条款是实质性条款，响应人必须全部响应，否则磋商响应无效。</w:t>
      </w:r>
      <w:bookmarkEnd w:id="22"/>
      <w:bookmarkStart w:id="50" w:name="_Toc478668190"/>
      <w:r>
        <w:rPr>
          <w:rFonts w:hint="eastAsia" w:ascii="微软雅黑" w:hAnsi="微软雅黑" w:eastAsia="微软雅黑" w:cs="微软雅黑"/>
          <w:kern w:val="0"/>
          <w:sz w:val="22"/>
          <w:szCs w:val="22"/>
        </w:rPr>
        <w:t>采购过程中出现以下情形，导致电子交易平台无法正常运行，或者无法保证电子交易的公平、公正和安全时，采购组织机构可中止电子交易活动：</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电子交易平台发生故障而无法登录访问的；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电子交易平台应用或数据库出现错误，不能进行正常操作的；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电子交易平台发现严重安全漏洞，有潜在泄密危险的；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病毒发作导致不能进行正常操作的；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其他无法保证电子交易的公平、公正和安全的情况。</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出现上述情形，不影响采购公平、公正性的，采购组织机构可以待上述情形消除后继续组织电子交易活动；影响或可能影响采购公平、公正性的，应当重新采购。</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2、终止采购活动</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出现下列情形之一的，采购人或者采购代理机构应当终止竞争性磋商采购活动，发布项目终止公告并说明原因，重新开展采购活动：</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因情况变化，不再符合规定的竞争性磋商采购方式适用情形的；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出现影响采购公正的违法、违规行为的；</w:t>
      </w:r>
    </w:p>
    <w:p>
      <w:pPr>
        <w:autoSpaceDE w:val="0"/>
        <w:autoSpaceDN w:val="0"/>
        <w:spacing w:line="4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除相关规定情形外，在采购过程中符合要求的供应商或者报价未超过采购预算的供应商不足3家的。</w:t>
      </w:r>
    </w:p>
    <w:p>
      <w:pPr>
        <w:pStyle w:val="28"/>
        <w:ind w:firstLine="440" w:firstLineChars="200"/>
        <w:rPr>
          <w:rFonts w:ascii="微软雅黑" w:hAnsi="微软雅黑" w:eastAsia="微软雅黑" w:cs="微软雅黑"/>
          <w:sz w:val="30"/>
          <w:szCs w:val="30"/>
        </w:rPr>
      </w:pPr>
      <w:bookmarkStart w:id="51" w:name="_Toc16770377"/>
      <w:r>
        <w:rPr>
          <w:rFonts w:hint="eastAsia" w:ascii="微软雅黑" w:hAnsi="微软雅黑" w:eastAsia="微软雅黑" w:cs="微软雅黑"/>
          <w:kern w:val="0"/>
          <w:sz w:val="22"/>
          <w:szCs w:val="22"/>
        </w:rPr>
        <w:br w:type="page"/>
      </w:r>
      <w:bookmarkStart w:id="52" w:name="_Toc29268"/>
      <w:r>
        <w:rPr>
          <w:rFonts w:hint="eastAsia" w:ascii="微软雅黑" w:hAnsi="微软雅黑" w:eastAsia="微软雅黑" w:cs="微软雅黑"/>
          <w:sz w:val="30"/>
          <w:szCs w:val="30"/>
        </w:rPr>
        <w:t>第三章  磋商项目采购要求</w:t>
      </w:r>
      <w:bookmarkEnd w:id="50"/>
      <w:bookmarkEnd w:id="51"/>
      <w:bookmarkEnd w:id="52"/>
    </w:p>
    <w:p>
      <w:pPr>
        <w:widowControl/>
        <w:spacing w:line="440" w:lineRule="exact"/>
        <w:ind w:firstLine="330" w:firstLineChars="150"/>
        <w:jc w:val="left"/>
        <w:rPr>
          <w:rFonts w:ascii="微软雅黑" w:hAnsi="微软雅黑" w:eastAsia="微软雅黑" w:cs="微软雅黑"/>
          <w:b/>
          <w:kern w:val="0"/>
          <w:sz w:val="22"/>
          <w:szCs w:val="22"/>
        </w:rPr>
      </w:pPr>
      <w:bookmarkStart w:id="53" w:name="_Toc351460419"/>
      <w:bookmarkStart w:id="54" w:name="_Toc16486"/>
      <w:bookmarkStart w:id="55" w:name="_Toc295815139"/>
      <w:bookmarkStart w:id="56" w:name="_Toc513655949"/>
      <w:bookmarkStart w:id="57" w:name="_Toc478376517"/>
      <w:bookmarkStart w:id="58" w:name="_Toc410379362"/>
      <w:bookmarkStart w:id="59" w:name="_Toc410379356"/>
      <w:r>
        <w:rPr>
          <w:rFonts w:hint="eastAsia" w:ascii="微软雅黑" w:hAnsi="微软雅黑" w:eastAsia="微软雅黑" w:cs="微软雅黑"/>
          <w:b/>
          <w:kern w:val="0"/>
          <w:sz w:val="22"/>
          <w:szCs w:val="22"/>
        </w:rPr>
        <w:t>本章要求适用于《</w:t>
      </w:r>
      <w:r>
        <w:rPr>
          <w:rFonts w:hint="eastAsia" w:ascii="微软雅黑" w:hAnsi="微软雅黑" w:eastAsia="微软雅黑" w:cs="微软雅黑"/>
          <w:b/>
          <w:kern w:val="0"/>
          <w:sz w:val="22"/>
          <w:szCs w:val="22"/>
          <w:lang w:eastAsia="zh-CN"/>
        </w:rPr>
        <w:t>安吉县2023年国有和集体建设用地基准地价、标定地价更新服务政府采购项目</w:t>
      </w:r>
      <w:r>
        <w:rPr>
          <w:rFonts w:hint="eastAsia" w:ascii="微软雅黑" w:hAnsi="微软雅黑" w:eastAsia="微软雅黑" w:cs="微软雅黑"/>
          <w:b/>
          <w:kern w:val="0"/>
          <w:sz w:val="22"/>
          <w:szCs w:val="22"/>
        </w:rPr>
        <w:t>》的采购。</w:t>
      </w:r>
    </w:p>
    <w:p>
      <w:pPr>
        <w:widowControl/>
        <w:spacing w:line="440" w:lineRule="exact"/>
        <w:ind w:firstLine="330" w:firstLineChars="150"/>
        <w:jc w:val="left"/>
        <w:rPr>
          <w:rFonts w:ascii="微软雅黑" w:hAnsi="微软雅黑" w:eastAsia="微软雅黑" w:cs="微软雅黑"/>
          <w:b/>
          <w:kern w:val="0"/>
          <w:sz w:val="22"/>
          <w:szCs w:val="22"/>
        </w:rPr>
      </w:pPr>
      <w:r>
        <w:rPr>
          <w:rFonts w:hint="eastAsia" w:ascii="微软雅黑" w:hAnsi="微软雅黑" w:eastAsia="微软雅黑" w:cs="微软雅黑"/>
          <w:b/>
          <w:kern w:val="0"/>
          <w:sz w:val="22"/>
          <w:szCs w:val="22"/>
        </w:rPr>
        <w:t>1本技术规范要求提出的是最低限度的基本技术要求，并未对所有技术细节作出规定，投标单位应提供符合本技术要求和国家标准、行业标准的优质服务。</w:t>
      </w:r>
    </w:p>
    <w:bookmarkEnd w:id="53"/>
    <w:bookmarkEnd w:id="54"/>
    <w:bookmarkEnd w:id="55"/>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一、项目背景</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为加强自然资源价格管理，优化土地资源配置，规范和促进城乡统一土地市场发展，发挥基准地价在土地市场建设、土地资产权益保护和土地宏观调控等方面的重要支撑作用，根据《浙江省土地节约集约利用办法》（浙江省人民政府令第343号）、《关于进一步规范浙江省基准地价更新管理的实施意见》（浙土资办〔2014〕107号）等文件规定，结合我县实际，开展安吉县2023年国有和集体建设用地基准地价更新工作。</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二、项目内容</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(一)工作范围：安吉县行政范围全域覆盖。</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(二)工作内容：</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1、完成安吉县2020年以来国有和集体建设用地价格基础调查与综合分析。</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全面更新安吉县国有和集体建设用地基准地价，建立以级别价、区片价等为核心，分商服用地、住宅用地、工业用地、公共服务项目用地和农村宅基地等用途的分类基准地价体系，并以此为基础更新相应的基准地价修正体系。</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根据土地市场和地价管理的形势发展、国家土地宏观调控政策导向需要，更新完善商服用地、住宅用地、工业用地和公共服务项目用地等细分用途基准地价、划拨国有建设用地使用权基准地价与土地增值收益率标准、地下空间使用权基准地价、租赁土地使用权基准年租金标准等内容。</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4、建立基准地价矢量数据和图形库。</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5、制定基准地价成果应用方案及政策建议。</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6、完成2024年度城镇标定地价更新工作。</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三、成果要求</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需提交文字、图件、表格、数据库等计算机成果。具体应包括以下内容：</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1、文字成果：</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（1）安吉县国有和集体建设用地基准地价更新工作报告；</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（2）安吉县国有和集体建设用地基准地价更新技术报告；</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（3）安吉县国有和集体建设用地基准地价更新成果报告（含相关成果表格及图册）；</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（4）安吉县2024年度城镇标定地价更新说明。</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2、图件成果：</w:t>
      </w:r>
      <w:bookmarkStart w:id="105" w:name="_GoBack"/>
      <w:bookmarkEnd w:id="105"/>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（1）安吉县商服用地级别基准地价图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（2）安吉县住宅用地级别基准地价图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（3）安吉县工业用地级别基准地价图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（4）安吉县公共服务项目用地（公共服务类）级别基准地价图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（5）安吉县公共服务项目用地（基础设施类）级别基准地价图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（6）安吉县商服区片基准地价图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（7）安吉县住宅区片基准地价图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（8）安吉县工业区片基准地价图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（9）安吉县商服路线段底层店铺楼面地价图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（10）安吉县农村宅基地级别基准地价图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（11）安吉县农村宅基地级别基准地价图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（12）安吉县标定区域分设图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（13）安吉县标准宗地布设图</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3、表格成果：</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（1）安吉县国有和集体经营性建设用地级别基准地价表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（2）安吉县商服区片基准地价表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（3）安吉县住宅区片基准地价表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（4）安吉县工业区片基准地价表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（5）安吉县商服、住宅和工业用地细分用途级别基准地价表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（6）安吉县公共服务项目用地细分用途级别基准地价表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（7）安吉县商服区片细分用途基准地价表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（8）安吉县住宅区片细分用途基准地价表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（9）安吉县工业区片细分用途基准地价表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（10）安吉县商服路线段底层店铺楼面地价表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（11）农村宅基地级别基准地价表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（12）农村宅基地区片基准地价表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（13）安吉县划拨国有建设用地使用权（权益）基准地价与土地增值收益率标准表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（14）安吉县地下空间使用权基准地价表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（15）安吉县租赁土地使用权基准年租金标准表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（16）其他基准地价表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（17）安吉县标准宗地基本信息登记表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（18）安吉县标准宗地评估技术要点表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（19）安吉县标定地价建议及结果表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（20）安吉县标定地价信息公示表</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4、数据库成果：</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安吉县国有和集体建设用地基准地价更新相关数据库</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四、时间要求</w:t>
      </w:r>
    </w:p>
    <w:p>
      <w:pPr>
        <w:spacing w:line="440" w:lineRule="exact"/>
        <w:ind w:firstLine="440" w:firstLineChars="200"/>
        <w:jc w:val="left"/>
        <w:rPr>
          <w:rFonts w:ascii="微软雅黑" w:hAnsi="微软雅黑" w:eastAsia="微软雅黑" w:cs="微软雅黑"/>
          <w:sz w:val="22"/>
          <w:szCs w:val="22"/>
        </w:rPr>
      </w:pPr>
      <w:bookmarkStart w:id="60" w:name="_Hlk137202447"/>
      <w:r>
        <w:rPr>
          <w:rFonts w:hint="eastAsia" w:ascii="微软雅黑" w:hAnsi="微软雅黑" w:eastAsia="微软雅黑" w:cs="微软雅黑"/>
          <w:sz w:val="22"/>
          <w:szCs w:val="22"/>
        </w:rPr>
        <w:t>基准地价按照与委托方商定的时间完成成果提交，城镇标定地价更新工作按《标定地价规程》要求开展。</w:t>
      </w:r>
      <w:bookmarkEnd w:id="60"/>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五、质量要求</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成果质量要求执行国家或行业标准、规范，确保项目成果通过湖州市自然资源和规划局组织的检查验收。</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b/>
          <w:bCs/>
          <w:sz w:val="22"/>
          <w:szCs w:val="22"/>
        </w:rPr>
        <w:t>六、支付方式</w:t>
      </w:r>
      <w:r>
        <w:rPr>
          <w:rFonts w:hint="eastAsia" w:ascii="微软雅黑" w:hAnsi="微软雅黑" w:eastAsia="微软雅黑" w:cs="微软雅黑"/>
          <w:sz w:val="22"/>
          <w:szCs w:val="22"/>
        </w:rPr>
        <w:t>：</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合同签订后7个工作日内支付合同金额的40%，初步成果提交后7个工作日内支付合同金额的30%，基准地价通过验收后7个工作日内支付剩余的合同金额。</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备注：</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①预付款支付条件：在签订合同时，中标单位明确表示无需预付款或者主动要求降低预付款比例的，采购人可不适用前述规定；支付预付款的，中标单位应当向采购人提交发票以及银行、保险公司等金融机构出具的预付款保函。</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②支付前中标单位需根据采购人要求提供结算清单及正式的税务发票，因未按要求提供结算清单及正式的税务发票而引起的延迟付款由中标单位自行承担责任；</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③因财政部门申报、审查造成的支付时间延误的，不视为采购人违约。</w:t>
      </w:r>
    </w:p>
    <w:p>
      <w:pPr>
        <w:spacing w:line="44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七、注意事项</w:t>
      </w:r>
      <w:bookmarkEnd w:id="56"/>
      <w:bookmarkEnd w:id="57"/>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1、依据《政府采购促进中小企业发展管理办法》（财库【2020】46号）规定享受扶持政策获得政府采购合同的，小微企业不得将合同分包给大中型企业，中型企业不得将合同分包给大型企业。</w:t>
      </w:r>
    </w:p>
    <w:p>
      <w:pPr>
        <w:spacing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rPr>
          <w:rFonts w:ascii="微软雅黑" w:hAnsi="微软雅黑" w:eastAsia="微软雅黑" w:cs="微软雅黑"/>
          <w:sz w:val="30"/>
          <w:szCs w:val="30"/>
        </w:rPr>
      </w:pPr>
      <w:bookmarkStart w:id="61" w:name="_Toc2865"/>
      <w:bookmarkStart w:id="62" w:name="_Toc16770378"/>
      <w:r>
        <w:rPr>
          <w:rFonts w:hint="eastAsia" w:ascii="微软雅黑" w:hAnsi="微软雅黑" w:eastAsia="微软雅黑" w:cs="微软雅黑"/>
          <w:sz w:val="30"/>
          <w:szCs w:val="30"/>
        </w:rPr>
        <w:br w:type="page"/>
      </w:r>
    </w:p>
    <w:p>
      <w:pPr>
        <w:widowControl/>
        <w:snapToGrid w:val="0"/>
        <w:spacing w:line="440" w:lineRule="exact"/>
        <w:ind w:firstLine="600" w:firstLineChars="200"/>
        <w:jc w:val="center"/>
        <w:rPr>
          <w:rFonts w:ascii="微软雅黑" w:hAnsi="微软雅黑" w:eastAsia="微软雅黑" w:cs="微软雅黑"/>
          <w:sz w:val="30"/>
          <w:szCs w:val="30"/>
        </w:rPr>
      </w:pPr>
      <w:r>
        <w:rPr>
          <w:rFonts w:hint="eastAsia" w:ascii="微软雅黑" w:hAnsi="微软雅黑" w:eastAsia="微软雅黑" w:cs="微软雅黑"/>
          <w:sz w:val="30"/>
          <w:szCs w:val="30"/>
        </w:rPr>
        <w:t>第四章  磋商原则</w:t>
      </w:r>
      <w:bookmarkEnd w:id="58"/>
      <w:r>
        <w:rPr>
          <w:rFonts w:hint="eastAsia" w:ascii="微软雅黑" w:hAnsi="微软雅黑" w:eastAsia="微软雅黑" w:cs="微软雅黑"/>
          <w:sz w:val="30"/>
          <w:szCs w:val="30"/>
        </w:rPr>
        <w:t>和程序</w:t>
      </w:r>
      <w:bookmarkEnd w:id="61"/>
      <w:bookmarkEnd w:id="62"/>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根据《中华人民共和国政府采购法》、《政府采购竞争性磋商采购方式管理暂行办法》等要求，遵循公开、公平、公正、科学、择优原则和诚实、信誉、效率的服务原则，制定本评审办法。</w:t>
      </w:r>
    </w:p>
    <w:p>
      <w:pPr>
        <w:pStyle w:val="25"/>
        <w:spacing w:before="0" w:after="0" w:line="440" w:lineRule="exact"/>
        <w:ind w:firstLine="440" w:firstLineChars="200"/>
        <w:jc w:val="left"/>
        <w:rPr>
          <w:rFonts w:ascii="微软雅黑" w:hAnsi="微软雅黑" w:eastAsia="微软雅黑" w:cs="微软雅黑"/>
          <w:sz w:val="22"/>
          <w:szCs w:val="22"/>
        </w:rPr>
      </w:pPr>
      <w:bookmarkStart w:id="63" w:name="_Toc402872205"/>
      <w:bookmarkStart w:id="64" w:name="_Toc16770380"/>
      <w:bookmarkStart w:id="65" w:name="_Toc282640744"/>
      <w:r>
        <w:rPr>
          <w:rFonts w:hint="eastAsia" w:ascii="微软雅黑" w:hAnsi="微软雅黑" w:eastAsia="微软雅黑" w:cs="微软雅黑"/>
          <w:sz w:val="22"/>
          <w:szCs w:val="22"/>
        </w:rPr>
        <w:t>一、开启响应文件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1、采购组织机构将按照采购文件规定的时间组织磋商、开启响应文件。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2、供应商法定代表人或法定代表人授权代表必须在线出席磋商会议。供应商因未在线出席磋商会议而导致响应文件无法按时解密等一切后果由供应商自行承担。</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3、磋商时间到，采购代理机构将向各供应商发出“电子加密响应文件”的解密通知，各供应商代表应当在接到解密通知后30分钟内自行完成“电子加密响应文件”的在线解密。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二、磋商小组</w:t>
      </w:r>
      <w:bookmarkEnd w:id="63"/>
      <w:bookmarkEnd w:id="64"/>
      <w:bookmarkEnd w:id="65"/>
    </w:p>
    <w:p>
      <w:pPr>
        <w:pStyle w:val="13"/>
        <w:snapToGrid w:val="0"/>
        <w:spacing w:line="440" w:lineRule="exact"/>
        <w:ind w:firstLine="440" w:firstLineChars="200"/>
        <w:rPr>
          <w:rFonts w:ascii="微软雅黑" w:hAnsi="微软雅黑" w:eastAsia="微软雅黑" w:cs="微软雅黑"/>
          <w:kern w:val="2"/>
          <w:sz w:val="22"/>
          <w:szCs w:val="22"/>
        </w:rPr>
      </w:pPr>
      <w:bookmarkStart w:id="66" w:name="_Toc414960376"/>
      <w:bookmarkStart w:id="67" w:name="_Toc282640745"/>
      <w:r>
        <w:rPr>
          <w:rFonts w:hint="eastAsia" w:ascii="微软雅黑" w:hAnsi="微软雅黑" w:eastAsia="微软雅黑" w:cs="微软雅黑"/>
          <w:kern w:val="2"/>
          <w:sz w:val="22"/>
          <w:szCs w:val="22"/>
        </w:rPr>
        <w:t>1、本项目磋商小组依法由3人（含）以上奇数的人员组成，磋商小组对响应文件进行审查、质疑、评估和比较。</w:t>
      </w:r>
      <w:bookmarkEnd w:id="66"/>
      <w:bookmarkEnd w:id="67"/>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2、磋商过程应严格保密，磋商小组及有关工作人员应严格遵守纪律，不得泄露任何磋商信息。</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3、磋商期间，供应商法人代表或授权委托人必须全程在线，负责解答有关事宜。</w:t>
      </w:r>
    </w:p>
    <w:p>
      <w:pPr>
        <w:pStyle w:val="25"/>
        <w:spacing w:before="0" w:after="0" w:line="440" w:lineRule="exact"/>
        <w:ind w:firstLine="440" w:firstLineChars="200"/>
        <w:jc w:val="left"/>
        <w:rPr>
          <w:rFonts w:ascii="微软雅黑" w:hAnsi="微软雅黑" w:eastAsia="微软雅黑" w:cs="微软雅黑"/>
          <w:sz w:val="22"/>
          <w:szCs w:val="22"/>
        </w:rPr>
      </w:pPr>
      <w:bookmarkStart w:id="68" w:name="_Toc16770381"/>
      <w:bookmarkStart w:id="69" w:name="_Toc402872206"/>
      <w:r>
        <w:rPr>
          <w:rFonts w:hint="eastAsia" w:ascii="微软雅黑" w:hAnsi="微软雅黑" w:eastAsia="微软雅黑" w:cs="微软雅黑"/>
          <w:sz w:val="22"/>
          <w:szCs w:val="22"/>
        </w:rPr>
        <w:t>三、竞争性磋商原则与方法</w:t>
      </w:r>
      <w:bookmarkEnd w:id="68"/>
      <w:bookmarkEnd w:id="69"/>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1、磋商小组将遵循公开、公平、公正的原则，对供应商提供工程、货物或服务的价格、技术性能、服务期、服务实施方案、售后服务、培训计划、公司基本情况、履约能力等进行综合分析考评。</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2、磋商小组应客观、公正的对待所有供应商，对所有响应文件评价，均采用相同的程序和标准。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3、在磋商期间，供应商不得向磋商小组成员询问磋商情况，不得进行旨在影响磋商结果的活动，否则将废除其磋商资格。</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4、在磋商过程中，磋商小组成员不得与供应商私下交换意见，在竞争性磋商工作结束后，凡与磋商情况有接触的人不得将磋商情况扩散出磋商小组成员之外。</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5、采购采购单位不向未成交供应商解释未成交原因，不退还响应文件。</w:t>
      </w:r>
    </w:p>
    <w:p>
      <w:pPr>
        <w:pStyle w:val="25"/>
        <w:spacing w:before="0" w:after="0" w:line="440" w:lineRule="exact"/>
        <w:ind w:firstLine="440" w:firstLineChars="200"/>
        <w:jc w:val="left"/>
        <w:rPr>
          <w:rFonts w:ascii="微软雅黑" w:hAnsi="微软雅黑" w:eastAsia="微软雅黑" w:cs="微软雅黑"/>
          <w:sz w:val="22"/>
          <w:szCs w:val="22"/>
        </w:rPr>
      </w:pPr>
      <w:bookmarkStart w:id="70" w:name="_Toc16770382"/>
      <w:bookmarkStart w:id="71" w:name="_Toc402872207"/>
      <w:bookmarkStart w:id="72" w:name="_Toc282640747"/>
      <w:r>
        <w:rPr>
          <w:rFonts w:hint="eastAsia" w:ascii="微软雅黑" w:hAnsi="微软雅黑" w:eastAsia="微软雅黑" w:cs="微软雅黑"/>
          <w:sz w:val="22"/>
          <w:szCs w:val="22"/>
        </w:rPr>
        <w:t>四、磋商程序</w:t>
      </w:r>
      <w:bookmarkEnd w:id="70"/>
      <w:bookmarkEnd w:id="71"/>
      <w:bookmarkEnd w:id="72"/>
    </w:p>
    <w:p>
      <w:pPr>
        <w:pStyle w:val="13"/>
        <w:snapToGrid w:val="0"/>
        <w:spacing w:line="440" w:lineRule="exact"/>
        <w:ind w:firstLine="440" w:firstLineChars="200"/>
        <w:rPr>
          <w:rFonts w:ascii="微软雅黑" w:hAnsi="微软雅黑" w:eastAsia="微软雅黑" w:cs="微软雅黑"/>
          <w:kern w:val="2"/>
          <w:sz w:val="22"/>
          <w:szCs w:val="22"/>
        </w:rPr>
      </w:pPr>
      <w:bookmarkStart w:id="73" w:name="_Toc282640735"/>
      <w:bookmarkStart w:id="74" w:name="_Toc402872208"/>
      <w:bookmarkStart w:id="75" w:name="_Toc16770383"/>
      <w:r>
        <w:rPr>
          <w:rFonts w:hint="eastAsia" w:ascii="微软雅黑" w:hAnsi="微软雅黑" w:eastAsia="微软雅黑" w:cs="微软雅黑"/>
          <w:kern w:val="2"/>
          <w:sz w:val="22"/>
          <w:szCs w:val="22"/>
        </w:rPr>
        <w:t>响应文件解密后，磋商小组将对依法对供应商的资格进行审查，资格审查结束后进入符合性审查和资信技术的评审工作。</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磋商小组所有成员应当集中与单一供应商分别进行磋商，并给予所有参加磋商的供应商平等的磋商机会。</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在磋商过程中，磋商小组可以根据磋商文件和磋商情况实质性变动采购需求中的技术、服务要求以及合同草案条款，但不得变动磋商文件中的其他内容。实质性变动的内容，须经采购人代表确认。</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对磋商文件作出的实质性变动是磋商文件的有效组成部分，磋商小组应当及时以书面形式同时通知所有参加磋商的供应商。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供应商应当按照磋商文件的变动情况和磋商小组的要求重新提交响应文件，并由其法定代表人或授权代表签字或者加盖公章。由授权代表签字的，应当附法定代表人授权书。</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磋商文件能够详细列明采购标的的技术、服务要求的，磋商结束后，磋商小组应当要求所有实质性响应的供应商在规定时间内提交最后报价，提交最后报价的供应商不得少于3家。</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最后报价是供应商响应文件的有效组成部分。初次报价不公开。</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已提交响应文件的供应商，在提交最后报价之前，可以根据磋商情况退出磋商。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经磋商确定最终采购需求后，由磋商小组根据采购文件规定的评分办法对响应文件的技术资信部分进行评分。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磋商小组在磋商结束后，要求所有继续参加磋商的供应商在规定时间内提交最后报价。超过规定时间提交的报价无效。</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供应商在规定的时间内提交最终报价，代理机构协助计算供应商的价格得分。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采购代理机构协助磋商小组汇总计算各供应商综合得分。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应当根据综合评分情况，按照评审得分由高到低顺序推荐3名成交候选供应商，并编写评审报告。符合相关规定情形的，可以推荐2家成交候选供应商。评审得分相同的，按照最后报价由低到高的顺序推荐。评审得分且最后报价相同的，按照技术指标优劣顺序推荐。</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磋商小组通过电子交易平台向采购人及其委托的代理机构提交评审报告。同时打印纸质评审报告签署后由采购代理机构保存。</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评审结束后，代理机构通过电子交易平台或发送邮件形式向各供应商公布成交（成交）候选供应商名单，及采购人最终确定成交或成交供应商名单的时间和公告方式等。</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磋商会议结束。</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特别说明：如遇“政府采购云平台”电子化开标或评审程序调整的，按调整后程序执行。</w:t>
      </w:r>
    </w:p>
    <w:p>
      <w:pPr>
        <w:pStyle w:val="25"/>
        <w:spacing w:before="0" w:after="0" w:line="4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五、磋商文件的澄清</w:t>
      </w:r>
      <w:bookmarkEnd w:id="73"/>
      <w:bookmarkEnd w:id="74"/>
      <w:bookmarkEnd w:id="75"/>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1、供应商对磋商文件如有疑义的，应在规定的答疑时间内以书面形式告知采购人，以便及时对磋商文件作出澄清。</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2、在磋商期间，磋商小组有权要求供应商对其提交的文件资料进行澄清。供应商应派授权代表和有关专业人员在线接受询问，并对有关内容进行澄清。</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3、对在澄清中涉及到的商业秘密，磋商小组成员及参加磋商的有关工作人员负有保密责任。</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4、磋商小组以书面形式对磋商文件作出的修改或补充，与磋商文件具有同等法律效力。</w:t>
      </w:r>
    </w:p>
    <w:p>
      <w:pPr>
        <w:pStyle w:val="25"/>
        <w:spacing w:before="0" w:after="0" w:line="440" w:lineRule="exact"/>
        <w:ind w:firstLine="440" w:firstLineChars="200"/>
        <w:jc w:val="left"/>
        <w:rPr>
          <w:rFonts w:ascii="微软雅黑" w:hAnsi="微软雅黑" w:eastAsia="微软雅黑" w:cs="微软雅黑"/>
          <w:sz w:val="22"/>
          <w:szCs w:val="22"/>
        </w:rPr>
      </w:pPr>
      <w:bookmarkStart w:id="76" w:name="_Toc402872209"/>
      <w:bookmarkStart w:id="77" w:name="_Toc16770384"/>
      <w:r>
        <w:rPr>
          <w:rFonts w:hint="eastAsia" w:ascii="微软雅黑" w:hAnsi="微软雅黑" w:eastAsia="微软雅黑" w:cs="微软雅黑"/>
          <w:sz w:val="22"/>
          <w:szCs w:val="22"/>
        </w:rPr>
        <w:t>六、确定供应商办法</w:t>
      </w:r>
      <w:bookmarkEnd w:id="76"/>
      <w:bookmarkEnd w:id="77"/>
    </w:p>
    <w:p>
      <w:pPr>
        <w:pStyle w:val="13"/>
        <w:snapToGrid w:val="0"/>
        <w:spacing w:line="440" w:lineRule="exact"/>
        <w:ind w:firstLine="440" w:firstLineChars="200"/>
        <w:rPr>
          <w:rFonts w:ascii="微软雅黑" w:hAnsi="微软雅黑" w:eastAsia="微软雅黑" w:cs="微软雅黑"/>
          <w:kern w:val="2"/>
          <w:sz w:val="22"/>
          <w:szCs w:val="22"/>
        </w:rPr>
      </w:pPr>
      <w:bookmarkStart w:id="78" w:name="_Toc389216170"/>
      <w:bookmarkStart w:id="79" w:name="_Toc282640748"/>
      <w:bookmarkStart w:id="80" w:name="_Toc402872210"/>
      <w:r>
        <w:rPr>
          <w:rFonts w:hint="eastAsia" w:ascii="微软雅黑" w:hAnsi="微软雅黑" w:eastAsia="微软雅黑" w:cs="微软雅黑"/>
          <w:kern w:val="2"/>
          <w:sz w:val="22"/>
          <w:szCs w:val="22"/>
        </w:rPr>
        <w:t>本项目由采购人确定成交供应商。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本次评审采用综合评分法，即在质量和服务均能满足竞争性磋商文件实质性要求且综合得分由高到低的原则确定成交供应商。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磋商结束后，磋商小组拟制评审报告。</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采购代理机构在评审结束后2个工作日内将评审报告交采购人确认。</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采购人在收到评审报告后5个工作日内对评审结果进行确认。</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采购人确定成交供应商后2个工作日内，采购代理机构在相关网站上发布成交公告，同时发出成交通知书。</w:t>
      </w:r>
    </w:p>
    <w:p>
      <w:pPr>
        <w:pStyle w:val="25"/>
        <w:spacing w:before="0" w:after="0" w:line="440" w:lineRule="exact"/>
        <w:ind w:firstLine="440" w:firstLineChars="200"/>
        <w:jc w:val="left"/>
        <w:rPr>
          <w:rFonts w:ascii="微软雅黑" w:hAnsi="微软雅黑" w:eastAsia="微软雅黑" w:cs="微软雅黑"/>
          <w:sz w:val="22"/>
          <w:szCs w:val="22"/>
        </w:rPr>
      </w:pPr>
      <w:bookmarkStart w:id="81" w:name="_Toc16770385"/>
      <w:r>
        <w:rPr>
          <w:rFonts w:hint="eastAsia" w:ascii="微软雅黑" w:hAnsi="微软雅黑" w:eastAsia="微软雅黑" w:cs="微软雅黑"/>
          <w:sz w:val="22"/>
          <w:szCs w:val="22"/>
        </w:rPr>
        <w:t>七、综合评分法</w:t>
      </w:r>
      <w:bookmarkEnd w:id="78"/>
      <w:bookmarkEnd w:id="79"/>
      <w:bookmarkEnd w:id="80"/>
      <w:bookmarkEnd w:id="81"/>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1、总则</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b/>
          <w:bCs/>
          <w:kern w:val="2"/>
          <w:sz w:val="22"/>
          <w:szCs w:val="22"/>
        </w:rPr>
        <w:t>本次评标采用综合评分法，总分为100分，其中价格分20分，技术商务资信分80分，合格供应商的评标得分为各项目汇总得分，成交候选供应商资格按评标总分由高到低顺序排列，评标总分相同的，按照最后报价由低到高的顺序推荐。评标总分且最后报价相同的，按照技术指标优劣顺序推荐。排名第一的的供应商为成交候选人，排名第二的供应商为候补成交候选人，其他供应商的成交候选资格依此类推，评分过程中采用四舍五入法，并保留小数2位。</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2、评标内容及标准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2.1价格分（20分）</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kern w:val="2"/>
          <w:sz w:val="22"/>
          <w:szCs w:val="22"/>
        </w:rPr>
        <w:t>根据财库〔2014〕214号关于印发《政府采购竞争性磋商采购方式管理暂行办法》的通知，</w:t>
      </w:r>
      <w:r>
        <w:rPr>
          <w:rFonts w:hint="eastAsia" w:ascii="微软雅黑" w:hAnsi="微软雅黑" w:eastAsia="微软雅黑" w:cs="微软雅黑"/>
          <w:b/>
          <w:bCs/>
          <w:kern w:val="2"/>
          <w:sz w:val="22"/>
          <w:szCs w:val="22"/>
        </w:rPr>
        <w:t>本项目价格分评分：</w:t>
      </w:r>
      <w:bookmarkStart w:id="82" w:name="_Hlk45549156"/>
      <w:r>
        <w:rPr>
          <w:rFonts w:hint="eastAsia" w:ascii="微软雅黑" w:hAnsi="微软雅黑" w:eastAsia="微软雅黑" w:cs="微软雅黑"/>
          <w:b/>
          <w:bCs/>
          <w:kern w:val="2"/>
          <w:sz w:val="22"/>
          <w:szCs w:val="22"/>
        </w:rPr>
        <w:t>1、价格分采用低价优先法计算，即满足磋商文件要求且响应报价最低的价格为评标基准价，其他供应商的价格分按照下列公式计算：</w:t>
      </w:r>
    </w:p>
    <w:p>
      <w:pPr>
        <w:pStyle w:val="13"/>
        <w:snapToGrid w:val="0"/>
        <w:spacing w:line="440" w:lineRule="exact"/>
        <w:ind w:firstLine="440" w:firstLineChars="20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其他供应商的价格分=</w:t>
      </w:r>
      <w:bookmarkEnd w:id="82"/>
      <w:r>
        <w:rPr>
          <w:rFonts w:hint="eastAsia" w:ascii="微软雅黑" w:hAnsi="微软雅黑" w:eastAsia="微软雅黑" w:cs="微软雅黑"/>
          <w:b/>
          <w:bCs/>
          <w:kern w:val="2"/>
          <w:sz w:val="22"/>
          <w:szCs w:val="22"/>
        </w:rPr>
        <w:t>（评标基准价/磋商响应报价）×20%×100</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b/>
          <w:bCs/>
          <w:kern w:val="2"/>
          <w:sz w:val="22"/>
          <w:szCs w:val="22"/>
        </w:rPr>
        <w:t>供应商未按照上述规定报价的，响应文件无效。</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评标委员会认为响应单位的报价明显低于其他通过符合性审查响应单位的报价，有可能影响产品质量或者不能诚信履约的，应当要求其在评标现场合理的时间内提供书面说明，必要时提交相关证明材料；响应单位不能证明其报价合理性的，评标委员会应当将其作为无效响应处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2.2 中小企业政策执行：</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号）的所属行业分类为其他未列明行业。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组成联合体或者接受分包的小微企业与联合体内其他企业、分包企业之间存在直接控股、管理关系的，不享受价格扣除优惠政策。</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响应文件中须同时出具《政府采购促进中小企业发展管理办法》【财库（2020）46号】规定的《中小企业声明函》，否则不得享受价格扣除。</w:t>
      </w:r>
    </w:p>
    <w:p>
      <w:pPr>
        <w:spacing w:line="4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本项目为专门面向中小企业采购项目，不再执行价格评审优惠的扶持政策。</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②监狱企业视同小微企业，参加本项目投标的，享受小微企业同等的价格扣除。【注：提供《监狱企业声明函》】。</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③残疾人福利性单位参加投标【提供《残疾人福利性单位声明函》】，视为小型、微型企业，享受小微企业政策扶持。</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2.2技术分、商务资信分，共80分。</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确定进入报价评审的响应人。有效响应人不足3名时由评标委员会视情而定。</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2.3技术、商务资信分的计算</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技术、商务资信分按照评标委员会成员的独立评分结果汇总数算术平均分计算，计算公式为：</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技术、商务资信分=评标委员会成员评分合计数/评标委员会组成人员数。</w:t>
      </w:r>
    </w:p>
    <w:p>
      <w:pPr>
        <w:pStyle w:val="13"/>
        <w:snapToGrid w:val="0"/>
        <w:spacing w:line="44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响应报价超出采购预算的，其磋商响应无效。</w:t>
      </w:r>
    </w:p>
    <w:p>
      <w:pPr>
        <w:spacing w:line="440" w:lineRule="exact"/>
        <w:rPr>
          <w:rFonts w:ascii="微软雅黑" w:hAnsi="微软雅黑" w:eastAsia="微软雅黑" w:cs="微软雅黑"/>
          <w:b/>
          <w:sz w:val="22"/>
          <w:szCs w:val="22"/>
        </w:rPr>
      </w:pPr>
      <w:r>
        <w:rPr>
          <w:rFonts w:hint="eastAsia" w:ascii="微软雅黑" w:hAnsi="微软雅黑" w:eastAsia="微软雅黑" w:cs="微软雅黑"/>
          <w:b/>
          <w:sz w:val="22"/>
          <w:szCs w:val="22"/>
        </w:rPr>
        <w:t>附件：评分表格式（技术、商务、资信及其他分，共80分）</w:t>
      </w:r>
      <w:bookmarkEnd w:id="59"/>
      <w:bookmarkStart w:id="83" w:name="_Toc152043787"/>
      <w:bookmarkStart w:id="84" w:name="_Toc410379360"/>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30"/>
        <w:gridCol w:w="595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7" w:type="dxa"/>
            <w:vAlign w:val="center"/>
          </w:tcPr>
          <w:p>
            <w:pPr>
              <w:autoSpaceDE w:val="0"/>
              <w:autoSpaceDN w:val="0"/>
              <w:adjustRightInd w:val="0"/>
              <w:snapToGrid w:val="0"/>
              <w:jc w:val="center"/>
              <w:rPr>
                <w:rFonts w:ascii="微软雅黑" w:hAnsi="微软雅黑" w:eastAsia="微软雅黑" w:cs="微软雅黑"/>
                <w:b/>
                <w:color w:val="000000"/>
                <w:sz w:val="22"/>
                <w:szCs w:val="22"/>
              </w:rPr>
            </w:pPr>
            <w:bookmarkStart w:id="85" w:name="_Hlk137203428"/>
            <w:r>
              <w:rPr>
                <w:rFonts w:hint="eastAsia" w:ascii="微软雅黑" w:hAnsi="微软雅黑" w:eastAsia="微软雅黑" w:cs="微软雅黑"/>
                <w:b/>
                <w:color w:val="000000"/>
                <w:sz w:val="22"/>
                <w:szCs w:val="22"/>
              </w:rPr>
              <w:t>序号</w:t>
            </w:r>
          </w:p>
        </w:tc>
        <w:tc>
          <w:tcPr>
            <w:tcW w:w="1130" w:type="dxa"/>
            <w:vAlign w:val="center"/>
          </w:tcPr>
          <w:p>
            <w:pPr>
              <w:autoSpaceDE w:val="0"/>
              <w:autoSpaceDN w:val="0"/>
              <w:adjustRightInd w:val="0"/>
              <w:snapToGrid w:val="0"/>
              <w:jc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评审内容</w:t>
            </w:r>
          </w:p>
        </w:tc>
        <w:tc>
          <w:tcPr>
            <w:tcW w:w="5953" w:type="dxa"/>
            <w:vAlign w:val="center"/>
          </w:tcPr>
          <w:p>
            <w:pPr>
              <w:autoSpaceDE w:val="0"/>
              <w:autoSpaceDN w:val="0"/>
              <w:adjustRightInd w:val="0"/>
              <w:snapToGrid w:val="0"/>
              <w:jc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评分标准</w:t>
            </w:r>
          </w:p>
        </w:tc>
        <w:tc>
          <w:tcPr>
            <w:tcW w:w="998" w:type="dxa"/>
            <w:vAlign w:val="center"/>
          </w:tcPr>
          <w:p>
            <w:pPr>
              <w:autoSpaceDE w:val="0"/>
              <w:autoSpaceDN w:val="0"/>
              <w:adjustRightInd w:val="0"/>
              <w:snapToGrid w:val="0"/>
              <w:jc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restart"/>
            <w:vAlign w:val="center"/>
          </w:tcPr>
          <w:p>
            <w:pPr>
              <w:adjustRightInd w:val="0"/>
              <w:snapToGrid w:val="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val="en-US" w:eastAsia="zh-CN"/>
              </w:rPr>
              <w:t>1</w:t>
            </w:r>
          </w:p>
        </w:tc>
        <w:tc>
          <w:tcPr>
            <w:tcW w:w="1130" w:type="dxa"/>
            <w:vMerge w:val="restart"/>
            <w:vAlign w:val="center"/>
          </w:tcPr>
          <w:p>
            <w:pPr>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项目组织实施保障</w:t>
            </w:r>
          </w:p>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w:t>
            </w:r>
            <w:r>
              <w:rPr>
                <w:rFonts w:ascii="微软雅黑" w:hAnsi="微软雅黑" w:eastAsia="微软雅黑" w:cs="微软雅黑"/>
                <w:color w:val="000000"/>
                <w:sz w:val="22"/>
                <w:szCs w:val="22"/>
                <w:highlight w:val="none"/>
              </w:rPr>
              <w:t>21</w:t>
            </w:r>
            <w:r>
              <w:rPr>
                <w:rFonts w:hint="eastAsia" w:ascii="微软雅黑" w:hAnsi="微软雅黑" w:eastAsia="微软雅黑" w:cs="微软雅黑"/>
                <w:color w:val="000000"/>
                <w:sz w:val="22"/>
                <w:szCs w:val="22"/>
              </w:rPr>
              <w:t>分）</w:t>
            </w:r>
          </w:p>
        </w:tc>
        <w:tc>
          <w:tcPr>
            <w:tcW w:w="5953" w:type="dxa"/>
            <w:vAlign w:val="center"/>
          </w:tcPr>
          <w:p>
            <w:pPr>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(1)项目负责人具有土地评估或土地评价或地理学相关高级职称且为土地估价师得5分，具有土地评估或土地评价或地理学相关中级职称且为土地估价师的得2分。（</w:t>
            </w:r>
            <w:r>
              <w:rPr>
                <w:rFonts w:hint="eastAsia" w:ascii="微软雅黑" w:hAnsi="微软雅黑" w:eastAsia="微软雅黑" w:cs="微软雅黑"/>
                <w:color w:val="000000"/>
                <w:sz w:val="22"/>
                <w:szCs w:val="22"/>
                <w:highlight w:val="none"/>
              </w:rPr>
              <w:t>须提供相关证书彩色电子扫描件(扫描件中需显示职称名称，名称中包含上述类型即可)，并</w:t>
            </w:r>
            <w:r>
              <w:rPr>
                <w:rFonts w:hint="eastAsia" w:ascii="微软雅黑" w:hAnsi="微软雅黑" w:eastAsia="微软雅黑" w:cs="微软雅黑"/>
                <w:color w:val="000000"/>
                <w:sz w:val="22"/>
                <w:szCs w:val="22"/>
              </w:rPr>
              <w:t>提供项目负责人在本企业社保缴纳证明或聘用证明）</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项目组成员中具有土地评估或土地评价或地理学相关中级及以上职称且为土地估价师的，每人得1分，最高得3分。（项目组人员必须是投标人在职正式职工或聘用人员，须提供上述人员相关证书彩色电子扫描件(扫描件中需显示职称名称，名称中包含上述类型即可)及项目组人员在本企业社保缴纳证明或聘用证明，不提供社保证明或聘用证明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(3)项目组技术成员配备是否合理，由专家酌情打分（主要指项目负责、外业调查负责、数据分析负责、成果报告负责、质检负责等）比较后打分。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(4)硬件设备的综合水平情况（预投入本项目的设备情况等）比较后打分。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(5)质量保证情况：有明确的建设质量目标、质量保证措施，无上述措施的，该项不得分。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(6)售后服务方案和服务承诺情况：服务承诺的可行性、完整性以及服务承诺落实的保障措施、项目数据保密措施、其他优惠承诺等情况等，无上述承诺的该项不得分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Align w:val="center"/>
          </w:tcPr>
          <w:p>
            <w:pPr>
              <w:adjustRightInd w:val="0"/>
              <w:snapToGrid w:val="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val="en-US" w:eastAsia="zh-CN"/>
              </w:rPr>
              <w:t>2</w:t>
            </w:r>
          </w:p>
        </w:tc>
        <w:tc>
          <w:tcPr>
            <w:tcW w:w="1130" w:type="dxa"/>
            <w:vAlign w:val="center"/>
          </w:tcPr>
          <w:p>
            <w:pPr>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技术能力（9分）</w:t>
            </w: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根据投标人的地价建设方面的</w:t>
            </w:r>
            <w:r>
              <w:rPr>
                <w:rFonts w:hint="eastAsia" w:ascii="微软雅黑" w:hAnsi="微软雅黑" w:eastAsia="微软雅黑" w:cs="微软雅黑"/>
                <w:sz w:val="22"/>
                <w:szCs w:val="22"/>
              </w:rPr>
              <w:t>实施方案</w:t>
            </w:r>
            <w:r>
              <w:rPr>
                <w:rFonts w:hint="eastAsia" w:ascii="微软雅黑" w:hAnsi="微软雅黑" w:eastAsia="微软雅黑" w:cs="微软雅黑"/>
                <w:color w:val="000000"/>
                <w:sz w:val="22"/>
                <w:szCs w:val="22"/>
              </w:rPr>
              <w:t>进行横向比较综合打分。</w:t>
            </w:r>
            <w:r>
              <w:rPr>
                <w:rFonts w:hint="eastAsia" w:ascii="微软雅黑" w:hAnsi="微软雅黑" w:eastAsia="微软雅黑" w:cs="微软雅黑"/>
                <w:sz w:val="22"/>
                <w:szCs w:val="22"/>
              </w:rPr>
              <w:t>根据供应商提供的针对本项目的实施方案与技术措施评议，供应商提供的实施方案与技术措施有详细、具体、明确流程、目标，并具有严谨的组织机构、有详细具体工作程序和步骤、管理和协调方法、有关键步骤的思路和要点有明确的表述的得7-9分，有实施方案与技术措施，方案相对简单，但能体现项目实施流程和目标，且符合本项目需求的得4-6分，有提供方案，方案符合本项目需求，流程和目标表述模糊的得1-3分。未提供方案或方案与本项目需求无法匹配的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Align w:val="center"/>
          </w:tcPr>
          <w:p>
            <w:pPr>
              <w:adjustRightInd w:val="0"/>
              <w:snapToGrid w:val="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val="en-US" w:eastAsia="zh-CN"/>
              </w:rPr>
              <w:t>3</w:t>
            </w:r>
          </w:p>
        </w:tc>
        <w:tc>
          <w:tcPr>
            <w:tcW w:w="1130" w:type="dxa"/>
            <w:vAlign w:val="center"/>
          </w:tcPr>
          <w:p>
            <w:pPr>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获奖情况</w:t>
            </w:r>
            <w:r>
              <w:rPr>
                <w:rFonts w:hint="eastAsia" w:ascii="微软雅黑" w:hAnsi="微软雅黑" w:eastAsia="微软雅黑" w:cs="微软雅黑"/>
                <w:color w:val="000000"/>
                <w:sz w:val="22"/>
                <w:szCs w:val="22"/>
              </w:rPr>
              <w:t>（4分）</w:t>
            </w: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投标人或项目负责人获得过有关地价研究方面的省级及以上科技进步奖项的每个得2分，最多得4分。（须提供获奖证书复印件）</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restart"/>
            <w:vAlign w:val="center"/>
          </w:tcPr>
          <w:p>
            <w:pPr>
              <w:adjustRightInd w:val="0"/>
              <w:snapToGrid w:val="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val="en-US" w:eastAsia="zh-CN"/>
              </w:rPr>
              <w:t>4</w:t>
            </w:r>
          </w:p>
        </w:tc>
        <w:tc>
          <w:tcPr>
            <w:tcW w:w="1130" w:type="dxa"/>
            <w:vMerge w:val="restart"/>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bCs/>
                <w:color w:val="000000"/>
                <w:kern w:val="0"/>
                <w:sz w:val="22"/>
                <w:szCs w:val="22"/>
              </w:rPr>
              <w:t>项目研究方案</w:t>
            </w:r>
            <w:r>
              <w:rPr>
                <w:rFonts w:hint="eastAsia" w:ascii="微软雅黑" w:hAnsi="微软雅黑" w:eastAsia="微软雅黑" w:cs="微软雅黑"/>
                <w:color w:val="000000"/>
                <w:sz w:val="22"/>
                <w:szCs w:val="22"/>
              </w:rPr>
              <w:t>（39分）</w:t>
            </w:r>
          </w:p>
        </w:tc>
        <w:tc>
          <w:tcPr>
            <w:tcW w:w="5953" w:type="dxa"/>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（1）根据投标人对本项目背景与依据、工作内容与任务的理解和认识程度情况，横向比较打分。</w:t>
            </w:r>
            <w:r>
              <w:rPr>
                <w:rFonts w:hint="eastAsia" w:ascii="微软雅黑" w:hAnsi="微软雅黑" w:eastAsia="微软雅黑" w:cs="微软雅黑"/>
                <w:color w:val="000000"/>
                <w:kern w:val="0"/>
                <w:sz w:val="22"/>
                <w:szCs w:val="22"/>
                <w:lang w:bidi="ar"/>
              </w:rPr>
              <w:t>投标单位提出针对本项目明确、具体的</w:t>
            </w:r>
            <w:r>
              <w:rPr>
                <w:rFonts w:hint="eastAsia" w:ascii="微软雅黑" w:hAnsi="微软雅黑" w:eastAsia="微软雅黑" w:cs="微软雅黑"/>
                <w:kern w:val="0"/>
                <w:sz w:val="22"/>
                <w:szCs w:val="22"/>
              </w:rPr>
              <w:t>背景与依据、工作内容与任务</w:t>
            </w:r>
            <w:r>
              <w:rPr>
                <w:rFonts w:hint="eastAsia" w:ascii="微软雅黑" w:hAnsi="微软雅黑" w:eastAsia="微软雅黑" w:cs="微软雅黑"/>
                <w:color w:val="000000"/>
                <w:kern w:val="0"/>
                <w:sz w:val="22"/>
                <w:szCs w:val="22"/>
                <w:lang w:bidi="ar"/>
              </w:rPr>
              <w:t>，针对性强，立意新且符合本项目实际情况的得6-8分，投标人有提出</w:t>
            </w:r>
            <w:r>
              <w:rPr>
                <w:rFonts w:hint="eastAsia" w:ascii="微软雅黑" w:hAnsi="微软雅黑" w:eastAsia="微软雅黑" w:cs="微软雅黑"/>
                <w:kern w:val="0"/>
                <w:sz w:val="22"/>
                <w:szCs w:val="22"/>
              </w:rPr>
              <w:t>本项目背景与依据、工作内容与任务</w:t>
            </w:r>
            <w:r>
              <w:rPr>
                <w:rFonts w:hint="eastAsia" w:ascii="微软雅黑" w:hAnsi="微软雅黑" w:eastAsia="微软雅黑" w:cs="微软雅黑"/>
                <w:color w:val="000000"/>
                <w:kern w:val="0"/>
                <w:sz w:val="22"/>
                <w:szCs w:val="22"/>
                <w:lang w:bidi="ar"/>
              </w:rPr>
              <w:t>，内容相对完整，符合本项目实际情况的得4-6分，投标人有提出</w:t>
            </w:r>
            <w:r>
              <w:rPr>
                <w:rFonts w:hint="eastAsia" w:ascii="微软雅黑" w:hAnsi="微软雅黑" w:eastAsia="微软雅黑" w:cs="微软雅黑"/>
                <w:kern w:val="0"/>
                <w:sz w:val="22"/>
                <w:szCs w:val="22"/>
              </w:rPr>
              <w:t>背景与依据、工作内容与任务</w:t>
            </w:r>
            <w:r>
              <w:rPr>
                <w:rFonts w:hint="eastAsia" w:ascii="微软雅黑" w:hAnsi="微软雅黑" w:eastAsia="微软雅黑" w:cs="微软雅黑"/>
                <w:color w:val="000000"/>
                <w:kern w:val="0"/>
                <w:sz w:val="22"/>
                <w:szCs w:val="22"/>
                <w:lang w:bidi="ar"/>
              </w:rPr>
              <w:t>，符合本项目实际情况，方案相对简单，有部分缺失的得1-3分，不符合本项目实际情况的方案得0分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（2）根据投标人所提供的基准地价更新研究技术方案的合理性、完整性及实施性等，由评委，横向比较打分。技术方案</w:t>
            </w:r>
            <w:r>
              <w:rPr>
                <w:rFonts w:hint="eastAsia" w:ascii="微软雅黑" w:hAnsi="微软雅黑" w:eastAsia="微软雅黑" w:cs="微软雅黑"/>
                <w:sz w:val="22"/>
                <w:szCs w:val="22"/>
              </w:rPr>
              <w:t>具有针对性，根据项目需求提出详细、具体、明确的</w:t>
            </w:r>
            <w:r>
              <w:rPr>
                <w:rFonts w:hint="eastAsia" w:ascii="微软雅黑" w:hAnsi="微软雅黑" w:eastAsia="微软雅黑" w:cs="微软雅黑"/>
                <w:color w:val="000000"/>
                <w:kern w:val="0"/>
                <w:sz w:val="22"/>
                <w:szCs w:val="22"/>
                <w:lang w:bidi="ar"/>
              </w:rPr>
              <w:t>实现目标、项目约定、交付成果时间</w:t>
            </w:r>
            <w:r>
              <w:rPr>
                <w:rFonts w:hint="eastAsia" w:ascii="微软雅黑" w:hAnsi="微软雅黑" w:eastAsia="微软雅黑" w:cs="微软雅黑"/>
                <w:sz w:val="22"/>
                <w:szCs w:val="22"/>
              </w:rPr>
              <w:t>的得6-8分，</w:t>
            </w:r>
            <w:r>
              <w:rPr>
                <w:rFonts w:hint="eastAsia" w:ascii="微软雅黑" w:hAnsi="微软雅黑" w:eastAsia="微软雅黑" w:cs="微软雅黑"/>
                <w:kern w:val="0"/>
                <w:sz w:val="22"/>
                <w:szCs w:val="22"/>
              </w:rPr>
              <w:t>技术方案</w:t>
            </w:r>
            <w:r>
              <w:rPr>
                <w:rFonts w:hint="eastAsia" w:ascii="微软雅黑" w:hAnsi="微软雅黑" w:eastAsia="微软雅黑" w:cs="微软雅黑"/>
                <w:sz w:val="22"/>
                <w:szCs w:val="22"/>
              </w:rPr>
              <w:t>较为简洁，但基本能符合项目需求的，有提出</w:t>
            </w:r>
            <w:r>
              <w:rPr>
                <w:rFonts w:hint="eastAsia" w:ascii="微软雅黑" w:hAnsi="微软雅黑" w:eastAsia="微软雅黑" w:cs="微软雅黑"/>
                <w:color w:val="000000"/>
                <w:kern w:val="0"/>
                <w:sz w:val="22"/>
                <w:szCs w:val="22"/>
                <w:lang w:bidi="ar"/>
              </w:rPr>
              <w:t>实现目标、项目约定、交付成果时间</w:t>
            </w:r>
            <w:r>
              <w:rPr>
                <w:rFonts w:hint="eastAsia" w:ascii="微软雅黑" w:hAnsi="微软雅黑" w:eastAsia="微软雅黑" w:cs="微软雅黑"/>
                <w:sz w:val="22"/>
                <w:szCs w:val="22"/>
              </w:rPr>
              <w:t>的4-6分，</w:t>
            </w:r>
            <w:r>
              <w:rPr>
                <w:rFonts w:hint="eastAsia" w:ascii="微软雅黑" w:hAnsi="微软雅黑" w:eastAsia="微软雅黑" w:cs="微软雅黑"/>
                <w:color w:val="000000"/>
                <w:kern w:val="0"/>
                <w:sz w:val="22"/>
                <w:szCs w:val="22"/>
                <w:lang w:bidi="ar"/>
              </w:rPr>
              <w:t>实现目标、项目约定、交付成果时间</w:t>
            </w:r>
            <w:r>
              <w:rPr>
                <w:rFonts w:hint="eastAsia" w:ascii="微软雅黑" w:hAnsi="微软雅黑" w:eastAsia="微软雅黑" w:cs="微软雅黑"/>
                <w:sz w:val="22"/>
                <w:szCs w:val="22"/>
              </w:rPr>
              <w:t>有缺失的得1-3分，未提及或方案不可行或与项目实际需求不符的不得分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（3）根据投标人所提供的关于基准地价图件设计方案的合理性、完整性及实施性等，由评委，横向比较打分。</w:t>
            </w:r>
            <w:r>
              <w:rPr>
                <w:rFonts w:hint="eastAsia" w:ascii="微软雅黑" w:hAnsi="微软雅黑" w:eastAsia="微软雅黑" w:cs="微软雅黑"/>
                <w:sz w:val="22"/>
                <w:szCs w:val="22"/>
              </w:rPr>
              <w:t>内容完整，方案合理可靠，切合本项目采购要求，针对性、操作性强，的4-5分；内容基本完整，方案较为合理可靠，较为切合本项目采购要求，比较有针对性和操作性，的1-3分；未提供不得分。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（4）根据投标人所提供的关于基准地价管理信息系统设计方案的合理性、完整性及实施性等，由评委，横向比较打分。</w:t>
            </w:r>
            <w:r>
              <w:rPr>
                <w:rFonts w:hint="eastAsia" w:ascii="微软雅黑" w:hAnsi="微软雅黑" w:eastAsia="微软雅黑" w:cs="微软雅黑"/>
                <w:sz w:val="22"/>
                <w:szCs w:val="22"/>
              </w:rPr>
              <w:t>内容完整，方案合理可靠，切合本项目采购要求，针对性、操作性强，的4-5分；内容基本完整，方案较为合理可靠，较为切合本项目采购要求，比较有针对性和操作性，的1-3分；未提供不得分。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（5）根据投标人所提供的城镇标定地价更新研究方案的内容的合理性、完整性及实施性等，由评委，横向比较打分。</w:t>
            </w:r>
            <w:r>
              <w:rPr>
                <w:rFonts w:hint="eastAsia" w:ascii="微软雅黑" w:hAnsi="微软雅黑" w:eastAsia="微软雅黑" w:cs="微软雅黑"/>
                <w:sz w:val="22"/>
                <w:szCs w:val="22"/>
              </w:rPr>
              <w:t>内容完整，方案合理可靠，切合本项目采购要求，针对性、操作性强，的4-5分；内容基本完整，方案较为合理可靠，较为切合本项目采购要求，比较有针对性和操作性，的1-3分；未提供不得分。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（6）根据投标人所提供的关于预期提交成果的合理性、完整性及实施性等，由评委，横向比较打分。</w:t>
            </w:r>
            <w:r>
              <w:rPr>
                <w:rFonts w:hint="eastAsia" w:ascii="微软雅黑" w:hAnsi="微软雅黑" w:eastAsia="微软雅黑" w:cs="微软雅黑"/>
                <w:sz w:val="22"/>
                <w:szCs w:val="22"/>
              </w:rPr>
              <w:t>内容完整，方案合理可靠，切合本项目采购要求，针对性、操作性强，的4-5分；内容基本完整，方案较为合理可靠，较为切合本项目采购要求，比较有针对性和操作性，的1-3分；未提供不得分。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adjustRightInd w:val="0"/>
              <w:snapToGrid w:val="0"/>
              <w:jc w:val="center"/>
              <w:rPr>
                <w:rFonts w:ascii="微软雅黑" w:hAnsi="微软雅黑" w:eastAsia="微软雅黑" w:cs="微软雅黑"/>
                <w:color w:val="000000"/>
                <w:sz w:val="22"/>
                <w:szCs w:val="22"/>
              </w:rPr>
            </w:pPr>
          </w:p>
        </w:tc>
        <w:tc>
          <w:tcPr>
            <w:tcW w:w="1130" w:type="dxa"/>
            <w:vMerge w:val="continue"/>
            <w:vAlign w:val="center"/>
          </w:tcPr>
          <w:p>
            <w:pPr>
              <w:autoSpaceDE w:val="0"/>
              <w:autoSpaceDN w:val="0"/>
              <w:adjustRightInd w:val="0"/>
              <w:snapToGrid w:val="0"/>
              <w:rPr>
                <w:rFonts w:ascii="微软雅黑" w:hAnsi="微软雅黑" w:eastAsia="微软雅黑" w:cs="微软雅黑"/>
                <w:color w:val="000000"/>
                <w:sz w:val="22"/>
                <w:szCs w:val="22"/>
              </w:rPr>
            </w:pP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（7）项目整体工作阶段及任务划分、进度控制是否合理、关键时间节点把握是否科学准确，横向比较打分。</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67" w:type="dxa"/>
            <w:vAlign w:val="center"/>
          </w:tcPr>
          <w:p>
            <w:pPr>
              <w:adjustRightInd w:val="0"/>
              <w:snapToGrid w:val="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val="en-US" w:eastAsia="zh-CN"/>
              </w:rPr>
              <w:t>5</w:t>
            </w:r>
          </w:p>
        </w:tc>
        <w:tc>
          <w:tcPr>
            <w:tcW w:w="1130" w:type="dxa"/>
            <w:vAlign w:val="center"/>
          </w:tcPr>
          <w:p>
            <w:pPr>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投标人同类项目建设经验（2分）</w:t>
            </w:r>
          </w:p>
        </w:tc>
        <w:tc>
          <w:tcPr>
            <w:tcW w:w="5953" w:type="dxa"/>
            <w:vAlign w:val="center"/>
          </w:tcPr>
          <w:p>
            <w:pPr>
              <w:autoSpaceDE w:val="0"/>
              <w:autoSpaceDN w:val="0"/>
              <w:adjustRightInd w:val="0"/>
              <w:snapToGrid w:val="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投标人自2020年1月1日以来承担过类似业绩情况进行打分（类似业绩指的是：城镇基准地价更新业绩），每个得1分，最高得2分（须</w:t>
            </w:r>
            <w:r>
              <w:rPr>
                <w:rFonts w:hint="eastAsia" w:ascii="微软雅黑" w:hAnsi="微软雅黑" w:eastAsia="微软雅黑" w:cs="微软雅黑"/>
                <w:color w:val="000000"/>
                <w:sz w:val="22"/>
                <w:szCs w:val="22"/>
                <w:highlight w:val="none"/>
              </w:rPr>
              <w:t>提供合同等相关证明复印件并加</w:t>
            </w:r>
            <w:r>
              <w:rPr>
                <w:rFonts w:hint="eastAsia" w:ascii="微软雅黑" w:hAnsi="微软雅黑" w:eastAsia="微软雅黑" w:cs="微软雅黑"/>
                <w:color w:val="000000"/>
                <w:sz w:val="22"/>
                <w:szCs w:val="22"/>
              </w:rPr>
              <w:t>盖公章）</w:t>
            </w:r>
          </w:p>
        </w:tc>
        <w:tc>
          <w:tcPr>
            <w:tcW w:w="998" w:type="dxa"/>
            <w:vAlign w:val="center"/>
          </w:tcPr>
          <w:p>
            <w:pPr>
              <w:autoSpaceDE w:val="0"/>
              <w:autoSpaceDN w:val="0"/>
              <w:adjustRightInd w:val="0"/>
              <w:snapToGrid w:val="0"/>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67" w:type="dxa"/>
            <w:vAlign w:val="center"/>
          </w:tcPr>
          <w:p>
            <w:pPr>
              <w:adjustRightInd w:val="0"/>
              <w:snapToGrid w:val="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6</w:t>
            </w:r>
          </w:p>
        </w:tc>
        <w:tc>
          <w:tcPr>
            <w:tcW w:w="1130" w:type="dxa"/>
            <w:vAlign w:val="center"/>
          </w:tcPr>
          <w:p>
            <w:pPr>
              <w:autoSpaceDE w:val="0"/>
              <w:autoSpaceDN w:val="0"/>
              <w:adjustRightInd w:val="0"/>
              <w:snapToGrid w:val="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资信等级（5分）</w:t>
            </w:r>
          </w:p>
        </w:tc>
        <w:tc>
          <w:tcPr>
            <w:tcW w:w="5953" w:type="dxa"/>
            <w:vAlign w:val="center"/>
          </w:tcPr>
          <w:p>
            <w:pPr>
              <w:tabs>
                <w:tab w:val="left" w:pos="312"/>
              </w:tabs>
              <w:autoSpaceDE w:val="0"/>
              <w:autoSpaceDN w:val="0"/>
              <w:adjustRightInd w:val="0"/>
              <w:snapToGrid w:val="0"/>
              <w:jc w:val="left"/>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highlight w:val="none"/>
              </w:rPr>
              <w:t>根据行业主管单位颁发的“资信等级证书”评分，202</w:t>
            </w:r>
            <w:r>
              <w:rPr>
                <w:rFonts w:ascii="微软雅黑" w:hAnsi="微软雅黑" w:eastAsia="微软雅黑" w:cs="微软雅黑"/>
                <w:color w:val="000000"/>
                <w:sz w:val="22"/>
                <w:szCs w:val="22"/>
                <w:highlight w:val="none"/>
              </w:rPr>
              <w:t>2</w:t>
            </w:r>
            <w:r>
              <w:rPr>
                <w:rFonts w:hint="eastAsia" w:ascii="微软雅黑" w:hAnsi="微软雅黑" w:eastAsia="微软雅黑" w:cs="微软雅黑"/>
                <w:color w:val="000000"/>
                <w:sz w:val="22"/>
                <w:szCs w:val="22"/>
                <w:highlight w:val="none"/>
              </w:rPr>
              <w:t>或202</w:t>
            </w:r>
            <w:r>
              <w:rPr>
                <w:rFonts w:ascii="微软雅黑" w:hAnsi="微软雅黑" w:eastAsia="微软雅黑" w:cs="微软雅黑"/>
                <w:color w:val="000000"/>
                <w:sz w:val="22"/>
                <w:szCs w:val="22"/>
                <w:highlight w:val="none"/>
              </w:rPr>
              <w:t>3</w:t>
            </w:r>
            <w:r>
              <w:rPr>
                <w:rFonts w:hint="eastAsia" w:ascii="微软雅黑" w:hAnsi="微软雅黑" w:eastAsia="微软雅黑" w:cs="微软雅黑"/>
                <w:color w:val="000000"/>
                <w:sz w:val="22"/>
                <w:szCs w:val="22"/>
              </w:rPr>
              <w:t>年度资信等级为一级的得5分，二级的得3分，三级的得1分，其他不得分。</w:t>
            </w:r>
          </w:p>
        </w:tc>
        <w:tc>
          <w:tcPr>
            <w:tcW w:w="998" w:type="dxa"/>
            <w:vAlign w:val="center"/>
          </w:tcPr>
          <w:p>
            <w:pPr>
              <w:autoSpaceDE w:val="0"/>
              <w:autoSpaceDN w:val="0"/>
              <w:adjustRightInd w:val="0"/>
              <w:snapToGrid w:val="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0-5分</w:t>
            </w:r>
          </w:p>
        </w:tc>
      </w:tr>
      <w:bookmarkEnd w:id="85"/>
    </w:tbl>
    <w:p>
      <w:pPr>
        <w:pStyle w:val="13"/>
        <w:snapToGrid w:val="0"/>
        <w:spacing w:line="440" w:lineRule="exact"/>
        <w:ind w:firstLine="0"/>
        <w:rPr>
          <w:rFonts w:ascii="微软雅黑" w:hAnsi="微软雅黑" w:eastAsia="微软雅黑" w:cs="微软雅黑"/>
          <w:b/>
          <w:bCs/>
          <w:kern w:val="2"/>
          <w:sz w:val="22"/>
          <w:szCs w:val="22"/>
        </w:rPr>
      </w:pPr>
      <w:r>
        <w:rPr>
          <w:rFonts w:hint="eastAsia" w:ascii="微软雅黑" w:hAnsi="微软雅黑" w:eastAsia="微软雅黑" w:cs="微软雅黑"/>
          <w:b/>
          <w:bCs/>
          <w:kern w:val="2"/>
          <w:sz w:val="22"/>
          <w:szCs w:val="22"/>
        </w:rPr>
        <w:t>注：以上证明文件复印件均需CA签章，附在响应文件中；提供材料不真实、不完整或伪造证明材料的，后果自负。</w:t>
      </w:r>
    </w:p>
    <w:p>
      <w:pPr>
        <w:pStyle w:val="28"/>
        <w:spacing w:line="360" w:lineRule="auto"/>
        <w:rPr>
          <w:rFonts w:ascii="微软雅黑" w:hAnsi="微软雅黑" w:eastAsia="微软雅黑" w:cs="微软雅黑"/>
          <w:snapToGrid w:val="0"/>
        </w:rPr>
      </w:pPr>
      <w:r>
        <w:rPr>
          <w:rFonts w:hint="eastAsia" w:ascii="微软雅黑" w:hAnsi="微软雅黑" w:eastAsia="微软雅黑" w:cs="微软雅黑"/>
          <w:sz w:val="24"/>
          <w:szCs w:val="24"/>
        </w:rPr>
        <w:br w:type="page"/>
      </w:r>
      <w:bookmarkStart w:id="86" w:name="_Toc16770386"/>
      <w:bookmarkStart w:id="87" w:name="_Toc31117"/>
      <w:r>
        <w:rPr>
          <w:rFonts w:hint="eastAsia" w:ascii="微软雅黑" w:hAnsi="微软雅黑" w:eastAsia="微软雅黑" w:cs="微软雅黑"/>
        </w:rPr>
        <w:t>第五章  合同主要条款</w:t>
      </w:r>
      <w:bookmarkEnd w:id="83"/>
      <w:bookmarkEnd w:id="84"/>
      <w:bookmarkEnd w:id="86"/>
      <w:bookmarkEnd w:id="87"/>
    </w:p>
    <w:p>
      <w:pPr>
        <w:adjustRightInd w:val="0"/>
        <w:snapToGrid w:val="0"/>
        <w:spacing w:before="120" w:beforeLines="50" w:after="120" w:afterLines="50" w:line="276" w:lineRule="auto"/>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浙江省政府采购合同</w:t>
      </w:r>
    </w:p>
    <w:p>
      <w:pPr>
        <w:spacing w:line="480" w:lineRule="exact"/>
        <w:jc w:val="center"/>
        <w:rPr>
          <w:rFonts w:ascii="微软雅黑" w:hAnsi="微软雅黑" w:eastAsia="微软雅黑" w:cs="Times New Roman"/>
          <w:b/>
          <w:sz w:val="22"/>
          <w:szCs w:val="22"/>
        </w:rPr>
      </w:pPr>
      <w:bookmarkStart w:id="88" w:name="_Toc16770387"/>
      <w:bookmarkStart w:id="89" w:name="_Toc25421"/>
      <w:bookmarkStart w:id="90" w:name="_Toc410379361"/>
      <w:r>
        <w:rPr>
          <w:rFonts w:hint="eastAsia" w:ascii="微软雅黑" w:hAnsi="微软雅黑" w:eastAsia="微软雅黑" w:cs="Times New Roman"/>
          <w:b/>
          <w:sz w:val="22"/>
          <w:szCs w:val="22"/>
        </w:rPr>
        <w:t>（仅供参考，以实际合同为准）</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1.定义</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本合同中的下列术语应解释为：</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1.1“合同”系指供需双方签署的、合同格式中载明的供需双方所达成的协议，包括所有的附件、附录和构成合同的所有文件；</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1.2“合同价”系指根据合同规定，甲方在乙方完全履行合同义务后应付给的价格；</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1.3“货物”系指乙方根据合同规定向甲方提供的一切货物、质量保证书和其他技术资料及技术参数；</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1.4“服务”系指根据合同规定供应商承担与供货有关的辅助服务，如运输、装卸、安装、保险以及其他的服务，例如安装、调试提供技术援助、培训和其他类似的义务；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1.5“甲方”系指具体使用货物和接受服务的使用单位；</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1.6“乙方”系指根据合同规定提供采购项目货物和服务的具有法人资格的公司、企业或实体。</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2.合同项目与内容</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lang w:eastAsia="zh-CN"/>
        </w:rPr>
        <w:t>安吉县2023年国有和集体建设用地基准地价、标定地价更新服务政府采购项目</w:t>
      </w:r>
      <w:r>
        <w:rPr>
          <w:rFonts w:hint="eastAsia" w:ascii="微软雅黑" w:hAnsi="微软雅黑" w:eastAsia="微软雅黑" w:cs="Times New Roman"/>
          <w:sz w:val="22"/>
          <w:szCs w:val="22"/>
        </w:rPr>
        <w:t>。</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3.服务时间与服务地点</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服务时间：详见磋商文件要求；</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服务地点： 。</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4.签署合同的要求</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4.1、乙方必须按照响应文件和询标过程中承诺的条款以及成交通知书中规定的时间、地点与甲方签订合同；</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4.2、所签订的合同内容不得对磋商文件和乙方的响应文件作实质性修改；</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4.3、甲方不得向乙方提出任何不合理的要求，作为签订合同的条件，不得与乙方私下订立背离合同实质性内容的协议。</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5.技术规范</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本合同执行国家及本省、市现行项目实施及验收规范及有关条例、实施办法等。</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提供和交付的服务技术规范应与磋商文件规定的技术规范相一致。</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6.知识产权</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乙方保证所提供的服务及货物均不存在知识产权纠纷。乙方应保证甲方在使用时不受第三方提出侵犯其专利权、商标权等知识产权的诉讼。</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7.付款方式</w:t>
      </w:r>
    </w:p>
    <w:p>
      <w:pPr>
        <w:spacing w:line="440" w:lineRule="exact"/>
        <w:ind w:firstLine="4620" w:firstLineChars="2100"/>
        <w:rPr>
          <w:rFonts w:ascii="微软雅黑" w:hAnsi="微软雅黑" w:eastAsia="微软雅黑" w:cs="Times New Roman"/>
          <w:sz w:val="22"/>
          <w:szCs w:val="22"/>
        </w:rPr>
      </w:pPr>
      <w:r>
        <w:rPr>
          <w:rFonts w:hint="eastAsia" w:ascii="微软雅黑" w:hAnsi="微软雅黑" w:eastAsia="微软雅黑" w:cs="Times New Roman"/>
          <w:sz w:val="22"/>
          <w:szCs w:val="22"/>
        </w:rPr>
        <w:t>（必须开具税务发票）</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8.支付：支付应使用人民币；</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9.技术服务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乙方应负责安排甲方相关人员进行相关培训。具体时间及培训内容在磋商时由乙方提出建议。</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10. 服务期限及运维服务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10.1乙方应明确承诺售后服务各项内容和措施，提供详细的服务地点、联系人、电话等有关资料；</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10.2服务期限： ；</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10.</w:t>
      </w:r>
      <w:r>
        <w:rPr>
          <w:rFonts w:ascii="微软雅黑" w:hAnsi="微软雅黑" w:eastAsia="微软雅黑" w:cs="Times New Roman"/>
          <w:sz w:val="22"/>
          <w:szCs w:val="22"/>
        </w:rPr>
        <w:t>3</w:t>
      </w:r>
      <w:r>
        <w:rPr>
          <w:rFonts w:hint="eastAsia" w:ascii="微软雅黑" w:hAnsi="微软雅黑" w:eastAsia="微软雅黑" w:cs="Times New Roman"/>
          <w:sz w:val="22"/>
          <w:szCs w:val="22"/>
        </w:rPr>
        <w:t>运维服务：。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11.履约保证及后续服务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11.1履约保证金：无。</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11.2乙方应按磋商文件规定的服务标准向甲方提供服务。</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11.3如甲方检查发现乙方提供的服务服务不符合标准要求，乙方应立即进行整改，直到符合要求为止。甲方可根据考核标准中扣除乙方因检查不合格而应该扣罚的款项（扣罚款项在签订合同时明确）。</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11.4乙方提供的服务人员不符合本合同约定的数额，乙方应当自接到甲方通知之日起2日内予以补足，甲方有权按照缺岗天数及缺岗人数扣除相应的违约金。</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11.5 由于乙方服务人员原因在服务工作中给甲方的设施、材料造成损失，乙方应负责赔偿。</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11.6 在使用过程中发生问题，乙方在接到甲方通知后在5小时内到达甲方现场。</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11.7 在服务质量保证期内，乙方应对出现的服务质量及安全问题负责处理解决并承担一切费用。</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12.违约责任</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12.1 甲方无正当理由拒</w:t>
      </w:r>
      <w:r>
        <w:rPr>
          <w:rFonts w:hint="eastAsia" w:ascii="微软雅黑" w:hAnsi="微软雅黑" w:eastAsia="微软雅黑" w:cs="Times New Roman"/>
          <w:sz w:val="22"/>
          <w:szCs w:val="22"/>
          <w:highlight w:val="none"/>
        </w:rPr>
        <w:t>绝</w:t>
      </w:r>
      <w:r>
        <w:rPr>
          <w:rFonts w:hint="eastAsia" w:ascii="微软雅黑" w:hAnsi="微软雅黑" w:eastAsia="微软雅黑" w:cs="Times New Roman"/>
          <w:sz w:val="22"/>
          <w:szCs w:val="22"/>
        </w:rPr>
        <w:t>接受服务的，甲方向乙方偿付合同款项百分之五作为违约金。</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12.2 甲方无故逾期验收和办理款项支付手续的,甲方应按逾期付款总额每日万分之五向乙方支付违约金。</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13.不可抗力事件处理</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13.1 在合同有效期内，任何一方因不可抗力事件导致不能履行合同，则合同履行期可延长，其延长期与不可抗力影响期相同。</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13.2 不可抗力事件发生后，应立即通知对方，并寄送有关权威机构出具的证明。</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13.3 不可抗力事件延续120天以上，双方应通过友好协商，确定是否继续履行合同。</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13.4如因建设、政策调整或上级部门要求，合同工作量发生变化（如工作量增加或减少、合同期缩短或延长等），乙方必须无条件服从并不得提出任何形式的索赔，甲方不承担任何责任。</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14.争议解决</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14.1在执行本合同中所发生的或与本合同有关的一切争端，合同双方应通过友好协商解决，经过协商仍不能解决，双方选择通过下列第1种方式解决：</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（1）将争端提交***仲裁委员会仲裁</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（2）直接向甲方所在地有管辖权的人民法院起诉。</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14.2仲裁费用或诉讼费用应由败诉方负担。</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14.3在仲裁或诉讼期间，除进行仲裁或诉讼的部分外，本合同其它部分应继续执行。</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15.转让或分包</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15.1本合同范围的服务，应由乙方提供，不得转让他人供应；</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15.3本合同全部或部分的分包不能减轻乙方承担的责任，乙方仍须将分包人的任何行动、错误或疏忽当作是自己完成的并负全责；</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15.4在任何分包合同中，须注明分包人按分包合同的范围履行，在乙方按本合同的履行终止时（不论任何原因），亦同时一并终止；</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15.5如有转让和未经甲方同意的分包行为，甲方有权给予终止合同。</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16.适用法律</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合同适用法律有《中华人民共和国政府采购法》、《中华人民共和国民法典》、《中华人民共和国产品质量法》和浙江省有关条例等。</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17.合同生效及其他</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17.1本合同经双方法人及法定代表人签字盖章生效；</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17.2本合同一式三份，甲乙双方、采购代理机构各执一份。</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 xml:space="preserve">采购人：                                 供应商： </w:t>
      </w:r>
    </w:p>
    <w:p>
      <w:pPr>
        <w:spacing w:line="440" w:lineRule="exact"/>
        <w:ind w:firstLine="440" w:firstLineChars="200"/>
        <w:rPr>
          <w:rFonts w:ascii="微软雅黑" w:hAnsi="微软雅黑" w:eastAsia="微软雅黑" w:cs="Times New Roman"/>
          <w:sz w:val="22"/>
          <w:szCs w:val="22"/>
        </w:rPr>
      </w:pP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 xml:space="preserve">地址：                                   地址： </w:t>
      </w:r>
    </w:p>
    <w:p>
      <w:pPr>
        <w:spacing w:line="440" w:lineRule="exact"/>
        <w:ind w:firstLine="440" w:firstLineChars="200"/>
        <w:rPr>
          <w:rFonts w:ascii="微软雅黑" w:hAnsi="微软雅黑" w:eastAsia="微软雅黑" w:cs="Times New Roman"/>
          <w:sz w:val="22"/>
          <w:szCs w:val="22"/>
        </w:rPr>
      </w:pP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法定（或授权）代表人：                   法定（或授权）代表人：</w:t>
      </w:r>
    </w:p>
    <w:p>
      <w:pPr>
        <w:spacing w:line="440" w:lineRule="exact"/>
        <w:ind w:firstLine="440" w:firstLineChars="200"/>
        <w:rPr>
          <w:rFonts w:ascii="微软雅黑" w:hAnsi="微软雅黑" w:eastAsia="微软雅黑" w:cs="Times New Roman"/>
          <w:sz w:val="22"/>
          <w:szCs w:val="22"/>
        </w:rPr>
      </w:pPr>
      <w:r>
        <w:rPr>
          <w:rFonts w:hint="eastAsia" w:ascii="微软雅黑" w:hAnsi="微软雅黑" w:eastAsia="微软雅黑" w:cs="Times New Roman"/>
          <w:sz w:val="22"/>
          <w:szCs w:val="22"/>
        </w:rPr>
        <w:t>签字日期：年  月  日                     签字日期：年  月  日</w:t>
      </w:r>
    </w:p>
    <w:p>
      <w:pPr>
        <w:rPr>
          <w:rFonts w:ascii="微软雅黑" w:hAnsi="微软雅黑" w:eastAsia="微软雅黑" w:cs="微软雅黑"/>
          <w:b/>
          <w:sz w:val="22"/>
          <w:szCs w:val="22"/>
        </w:rPr>
      </w:pPr>
    </w:p>
    <w:p>
      <w:pPr>
        <w:rPr>
          <w:rFonts w:ascii="微软雅黑" w:hAnsi="微软雅黑" w:eastAsia="微软雅黑" w:cs="微软雅黑"/>
          <w:sz w:val="30"/>
          <w:szCs w:val="30"/>
        </w:rPr>
      </w:pPr>
      <w:r>
        <w:rPr>
          <w:rFonts w:hint="eastAsia" w:ascii="微软雅黑" w:hAnsi="微软雅黑" w:eastAsia="微软雅黑" w:cs="微软雅黑"/>
          <w:b/>
          <w:sz w:val="22"/>
          <w:szCs w:val="22"/>
        </w:rPr>
        <w:t>注：本合同作为示范文本，具体以成交供应商与采购人所签定正式合同为准。</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30"/>
          <w:szCs w:val="30"/>
        </w:rPr>
        <w:br w:type="page"/>
      </w:r>
    </w:p>
    <w:p>
      <w:pPr>
        <w:pStyle w:val="28"/>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第六章  响应文件格式</w:t>
      </w:r>
      <w:bookmarkEnd w:id="88"/>
      <w:bookmarkEnd w:id="89"/>
      <w:bookmarkEnd w:id="90"/>
    </w:p>
    <w:p>
      <w:pPr>
        <w:ind w:firstLine="600" w:firstLineChars="200"/>
        <w:jc w:val="center"/>
        <w:rPr>
          <w:rFonts w:ascii="微软雅黑" w:hAnsi="微软雅黑" w:eastAsia="微软雅黑" w:cs="微软雅黑"/>
          <w:b/>
          <w:sz w:val="30"/>
          <w:szCs w:val="30"/>
        </w:rPr>
      </w:pPr>
      <w:r>
        <w:rPr>
          <w:rFonts w:hint="eastAsia" w:ascii="微软雅黑" w:hAnsi="微软雅黑" w:eastAsia="微软雅黑" w:cs="微软雅黑"/>
          <w:b/>
          <w:sz w:val="30"/>
          <w:szCs w:val="30"/>
        </w:rPr>
        <w:t>商务文件部分</w:t>
      </w:r>
    </w:p>
    <w:p>
      <w:pPr>
        <w:snapToGrid w:val="0"/>
        <w:spacing w:before="120" w:beforeLines="50" w:after="50" w:line="480" w:lineRule="auto"/>
        <w:ind w:firstLine="440" w:firstLineChars="200"/>
        <w:jc w:val="left"/>
        <w:rPr>
          <w:rFonts w:ascii="微软雅黑" w:hAnsi="微软雅黑" w:eastAsia="微软雅黑" w:cs="微软雅黑"/>
          <w:b/>
          <w:sz w:val="22"/>
          <w:szCs w:val="22"/>
        </w:rPr>
      </w:pPr>
      <w:r>
        <w:rPr>
          <w:rFonts w:hint="eastAsia" w:ascii="微软雅黑" w:hAnsi="微软雅黑" w:eastAsia="微软雅黑" w:cs="微软雅黑"/>
          <w:b/>
          <w:sz w:val="22"/>
          <w:szCs w:val="22"/>
        </w:rPr>
        <w:t>附件1</w:t>
      </w:r>
    </w:p>
    <w:p>
      <w:pPr>
        <w:spacing w:line="700" w:lineRule="exact"/>
        <w:ind w:firstLine="536" w:firstLineChars="200"/>
        <w:jc w:val="center"/>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1、法定代表人有效身份证明书</w:t>
      </w:r>
    </w:p>
    <w:p>
      <w:pPr>
        <w:spacing w:line="700" w:lineRule="exact"/>
        <w:ind w:firstLine="536" w:firstLineChars="200"/>
        <w:jc w:val="center"/>
        <w:rPr>
          <w:rFonts w:ascii="微软雅黑" w:hAnsi="微软雅黑" w:eastAsia="微软雅黑" w:cs="微软雅黑"/>
          <w:b/>
          <w:bCs/>
          <w:spacing w:val="24"/>
          <w:sz w:val="22"/>
          <w:szCs w:val="22"/>
        </w:rPr>
      </w:pPr>
    </w:p>
    <w:p>
      <w:pPr>
        <w:spacing w:line="500" w:lineRule="exact"/>
        <w:ind w:firstLine="536" w:firstLineChars="200"/>
        <w:jc w:val="center"/>
        <w:rPr>
          <w:rFonts w:ascii="微软雅黑" w:hAnsi="微软雅黑" w:eastAsia="微软雅黑" w:cs="微软雅黑"/>
          <w:b/>
          <w:bCs/>
          <w:spacing w:val="24"/>
          <w:sz w:val="22"/>
          <w:szCs w:val="22"/>
        </w:rPr>
      </w:pP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（姓名）是</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（单位全称）的法定代表人，身份证号码为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w:t>
      </w:r>
    </w:p>
    <w:p>
      <w:pPr>
        <w:spacing w:line="500" w:lineRule="exact"/>
        <w:ind w:firstLine="440" w:firstLineChars="200"/>
        <w:rPr>
          <w:rFonts w:ascii="微软雅黑" w:hAnsi="微软雅黑" w:eastAsia="微软雅黑" w:cs="微软雅黑"/>
          <w:sz w:val="22"/>
          <w:szCs w:val="22"/>
        </w:rPr>
      </w:pP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    特此证明。</w:t>
      </w:r>
    </w:p>
    <w:p>
      <w:pPr>
        <w:spacing w:line="500" w:lineRule="exact"/>
        <w:ind w:firstLine="440" w:firstLineChars="200"/>
        <w:rPr>
          <w:rFonts w:ascii="微软雅黑" w:hAnsi="微软雅黑" w:eastAsia="微软雅黑" w:cs="微软雅黑"/>
          <w:sz w:val="22"/>
          <w:szCs w:val="22"/>
        </w:rPr>
      </w:pPr>
    </w:p>
    <w:p>
      <w:pPr>
        <w:spacing w:line="500" w:lineRule="exact"/>
        <w:ind w:firstLine="440" w:firstLineChars="200"/>
        <w:rPr>
          <w:rFonts w:ascii="微软雅黑" w:hAnsi="微软雅黑" w:eastAsia="微软雅黑" w:cs="微软雅黑"/>
          <w:sz w:val="22"/>
          <w:szCs w:val="22"/>
        </w:rPr>
      </w:pP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供应商：</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（盖章）</w:t>
      </w: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                      </w:t>
      </w: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法定代表人或其授权代理人（签名或盖章）</w:t>
      </w:r>
    </w:p>
    <w:p>
      <w:pPr>
        <w:spacing w:line="500" w:lineRule="exact"/>
        <w:ind w:firstLine="440" w:firstLineChars="200"/>
        <w:rPr>
          <w:rFonts w:ascii="微软雅黑" w:hAnsi="微软雅黑" w:eastAsia="微软雅黑" w:cs="微软雅黑"/>
          <w:sz w:val="22"/>
          <w:szCs w:val="22"/>
        </w:rPr>
      </w:pP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500" w:lineRule="exact"/>
        <w:ind w:firstLine="440" w:firstLineChars="200"/>
        <w:jc w:val="center"/>
        <w:rPr>
          <w:rFonts w:ascii="微软雅黑" w:hAnsi="微软雅黑" w:eastAsia="微软雅黑" w:cs="微软雅黑"/>
          <w:sz w:val="22"/>
          <w:szCs w:val="22"/>
        </w:rPr>
      </w:pPr>
    </w:p>
    <w:p>
      <w:pPr>
        <w:spacing w:line="5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w:t>
      </w:r>
    </w:p>
    <w:p>
      <w:pPr>
        <w:spacing w:line="500" w:lineRule="exact"/>
        <w:ind w:firstLine="440" w:firstLineChars="200"/>
        <w:jc w:val="center"/>
        <w:outlineLvl w:val="0"/>
        <w:rPr>
          <w:rFonts w:ascii="微软雅黑" w:hAnsi="微软雅黑" w:eastAsia="微软雅黑" w:cs="微软雅黑"/>
          <w:sz w:val="22"/>
          <w:szCs w:val="22"/>
        </w:rPr>
      </w:pPr>
      <w:bookmarkStart w:id="91" w:name="_Toc10370"/>
      <w:r>
        <w:rPr>
          <w:rFonts w:hint="eastAsia" w:ascii="微软雅黑" w:hAnsi="微软雅黑" w:eastAsia="微软雅黑" w:cs="微软雅黑"/>
          <w:sz w:val="22"/>
          <w:szCs w:val="22"/>
        </w:rPr>
        <w:t>有效身份证明扫描件粘贴处</w:t>
      </w:r>
      <w:bookmarkEnd w:id="91"/>
    </w:p>
    <w:p>
      <w:pPr>
        <w:snapToGrid w:val="0"/>
        <w:spacing w:before="120" w:beforeLines="50" w:after="50"/>
        <w:ind w:firstLine="440" w:firstLineChars="200"/>
        <w:rPr>
          <w:rFonts w:ascii="微软雅黑" w:hAnsi="微软雅黑" w:eastAsia="微软雅黑" w:cs="微软雅黑"/>
          <w:sz w:val="22"/>
          <w:szCs w:val="22"/>
        </w:rPr>
      </w:pPr>
    </w:p>
    <w:p>
      <w:pPr>
        <w:snapToGrid w:val="0"/>
        <w:spacing w:before="120" w:beforeLines="50" w:after="50"/>
        <w:rPr>
          <w:rFonts w:ascii="微软雅黑" w:hAnsi="微软雅黑" w:eastAsia="微软雅黑" w:cs="微软雅黑"/>
          <w:sz w:val="22"/>
          <w:szCs w:val="22"/>
        </w:rPr>
      </w:pPr>
    </w:p>
    <w:p>
      <w:pPr>
        <w:rPr>
          <w:rFonts w:ascii="微软雅黑" w:hAnsi="微软雅黑" w:eastAsia="微软雅黑" w:cs="微软雅黑"/>
          <w:b/>
          <w:sz w:val="22"/>
          <w:szCs w:val="22"/>
        </w:rPr>
      </w:pPr>
      <w:r>
        <w:rPr>
          <w:rFonts w:hint="eastAsia" w:ascii="微软雅黑" w:hAnsi="微软雅黑" w:eastAsia="微软雅黑" w:cs="微软雅黑"/>
          <w:b/>
          <w:sz w:val="22"/>
          <w:szCs w:val="22"/>
        </w:rPr>
        <w:br w:type="page"/>
      </w:r>
    </w:p>
    <w:p>
      <w:pPr>
        <w:snapToGrid w:val="0"/>
        <w:spacing w:before="120" w:beforeLines="50" w:after="50" w:line="480" w:lineRule="auto"/>
        <w:ind w:firstLine="440" w:firstLineChars="200"/>
        <w:jc w:val="left"/>
        <w:rPr>
          <w:rFonts w:ascii="微软雅黑" w:hAnsi="微软雅黑" w:eastAsia="微软雅黑" w:cs="微软雅黑"/>
          <w:b/>
          <w:sz w:val="22"/>
          <w:szCs w:val="22"/>
        </w:rPr>
      </w:pPr>
      <w:r>
        <w:rPr>
          <w:rFonts w:hint="eastAsia" w:ascii="微软雅黑" w:hAnsi="微软雅黑" w:eastAsia="微软雅黑" w:cs="微软雅黑"/>
          <w:b/>
          <w:sz w:val="22"/>
          <w:szCs w:val="22"/>
        </w:rPr>
        <w:t>附件2</w:t>
      </w:r>
    </w:p>
    <w:p>
      <w:pPr>
        <w:snapToGrid w:val="0"/>
        <w:spacing w:before="120" w:beforeLines="50" w:after="50" w:line="480" w:lineRule="auto"/>
        <w:ind w:firstLine="440" w:firstLineChars="200"/>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2、法定代表人授权委托书</w:t>
      </w:r>
    </w:p>
    <w:p>
      <w:pPr>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致: ______</w:t>
      </w:r>
      <w:r>
        <w:rPr>
          <w:rFonts w:hint="eastAsia" w:ascii="微软雅黑" w:hAnsi="微软雅黑" w:eastAsia="微软雅黑" w:cs="微软雅黑"/>
          <w:sz w:val="22"/>
          <w:szCs w:val="22"/>
          <w:u w:val="single"/>
        </w:rPr>
        <w:t>_             _</w:t>
      </w:r>
      <w:r>
        <w:rPr>
          <w:rFonts w:hint="eastAsia" w:ascii="微软雅黑" w:hAnsi="微软雅黑" w:eastAsia="微软雅黑" w:cs="微软雅黑"/>
          <w:sz w:val="22"/>
          <w:szCs w:val="22"/>
        </w:rPr>
        <w:t>_（采购单位名称）</w:t>
      </w:r>
    </w:p>
    <w:p>
      <w:pPr>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本授权委托书声明，我</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（姓名）系</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（供应商名称）的法定代表人，现授权委托本单位的在职职工</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（姓名）为我单位代理人，以本单位的名义参加</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（采购代理机构名称）组织的</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（项目名称）的磋商响应活动。被授权代理人在磋商响应、开标、评标、合同谈判过程中所签署的一切文件和处理与之有关的一切事务，我均予以承认。</w:t>
      </w:r>
    </w:p>
    <w:p>
      <w:pPr>
        <w:spacing w:line="6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sz w:val="22"/>
          <w:szCs w:val="22"/>
        </w:rPr>
        <w:t>被授权人无转委托权，特此委托。</w:t>
      </w:r>
    </w:p>
    <w:p>
      <w:pPr>
        <w:spacing w:line="6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授权代理人：</w:t>
      </w:r>
      <w:r>
        <w:rPr>
          <w:rFonts w:hint="eastAsia" w:ascii="微软雅黑" w:hAnsi="微软雅黑" w:eastAsia="微软雅黑" w:cs="微软雅黑"/>
          <w:sz w:val="22"/>
          <w:szCs w:val="22"/>
          <w:u w:val="single"/>
        </w:rPr>
        <w:t xml:space="preserve">   （签字）   </w:t>
      </w:r>
    </w:p>
    <w:p>
      <w:pPr>
        <w:spacing w:line="6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身份证号码：</w:t>
      </w:r>
      <w:r>
        <w:rPr>
          <w:rFonts w:hint="eastAsia" w:ascii="微软雅黑" w:hAnsi="微软雅黑" w:eastAsia="微软雅黑" w:cs="微软雅黑"/>
          <w:sz w:val="22"/>
          <w:szCs w:val="22"/>
          <w:u w:val="single"/>
        </w:rPr>
        <w:t xml:space="preserve">                    </w:t>
      </w:r>
    </w:p>
    <w:p>
      <w:pPr>
        <w:spacing w:line="6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职务：</w:t>
      </w:r>
      <w:r>
        <w:rPr>
          <w:rFonts w:hint="eastAsia" w:ascii="微软雅黑" w:hAnsi="微软雅黑" w:eastAsia="微软雅黑" w:cs="微软雅黑"/>
          <w:sz w:val="22"/>
          <w:szCs w:val="22"/>
          <w:u w:val="single"/>
        </w:rPr>
        <w:t xml:space="preserve">                    </w:t>
      </w:r>
    </w:p>
    <w:p>
      <w:pPr>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供应商：</w:t>
      </w:r>
      <w:r>
        <w:rPr>
          <w:rFonts w:hint="eastAsia" w:ascii="微软雅黑" w:hAnsi="微软雅黑" w:eastAsia="微软雅黑" w:cs="微软雅黑"/>
          <w:sz w:val="22"/>
          <w:szCs w:val="22"/>
          <w:u w:val="single"/>
        </w:rPr>
        <w:t xml:space="preserve">                 （盖章）</w:t>
      </w:r>
    </w:p>
    <w:p>
      <w:pPr>
        <w:spacing w:line="640" w:lineRule="exact"/>
        <w:ind w:firstLine="440" w:firstLineChars="200"/>
        <w:jc w:val="center"/>
        <w:outlineLvl w:val="0"/>
        <w:rPr>
          <w:rFonts w:ascii="微软雅黑" w:hAnsi="微软雅黑" w:eastAsia="微软雅黑" w:cs="微软雅黑"/>
          <w:sz w:val="22"/>
          <w:szCs w:val="22"/>
          <w:u w:val="single"/>
        </w:rPr>
      </w:pPr>
      <w:r>
        <w:rPr>
          <w:rFonts w:hint="eastAsia" w:ascii="微软雅黑" w:hAnsi="微软雅黑" w:eastAsia="微软雅黑" w:cs="微软雅黑"/>
          <w:sz w:val="22"/>
          <w:szCs w:val="22"/>
        </w:rPr>
        <w:t xml:space="preserve">             </w:t>
      </w:r>
      <w:bookmarkStart w:id="92" w:name="_Toc11954"/>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（签名或盖章）</w:t>
      </w:r>
      <w:bookmarkEnd w:id="92"/>
    </w:p>
    <w:p>
      <w:pPr>
        <w:spacing w:line="640" w:lineRule="exact"/>
        <w:ind w:firstLine="440" w:firstLineChars="200"/>
        <w:jc w:val="center"/>
        <w:rPr>
          <w:rFonts w:ascii="微软雅黑" w:hAnsi="微软雅黑" w:eastAsia="微软雅黑" w:cs="微软雅黑"/>
          <w:sz w:val="22"/>
          <w:szCs w:val="22"/>
          <w:u w:val="single"/>
        </w:rPr>
      </w:pPr>
    </w:p>
    <w:p>
      <w:pPr>
        <w:pBdr>
          <w:bottom w:val="single" w:color="auto" w:sz="4" w:space="0"/>
        </w:pBdr>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640" w:lineRule="exact"/>
        <w:ind w:firstLine="440" w:firstLineChars="200"/>
        <w:jc w:val="center"/>
        <w:outlineLvl w:val="0"/>
        <w:rPr>
          <w:rFonts w:ascii="微软雅黑" w:hAnsi="微软雅黑" w:eastAsia="微软雅黑" w:cs="微软雅黑"/>
          <w:sz w:val="22"/>
          <w:szCs w:val="22"/>
        </w:rPr>
      </w:pPr>
      <w:bookmarkStart w:id="93" w:name="_Toc17188"/>
      <w:r>
        <w:rPr>
          <w:rFonts w:hint="eastAsia" w:ascii="微软雅黑" w:hAnsi="微软雅黑" w:eastAsia="微软雅黑" w:cs="微软雅黑"/>
          <w:sz w:val="22"/>
          <w:szCs w:val="22"/>
        </w:rPr>
        <w:t>授权代理人有效身份证明扫描件粘贴处</w:t>
      </w:r>
      <w:bookmarkEnd w:id="93"/>
    </w:p>
    <w:p>
      <w:pPr>
        <w:spacing w:line="700" w:lineRule="exact"/>
        <w:ind w:firstLine="440" w:firstLineChars="200"/>
        <w:jc w:val="center"/>
        <w:rPr>
          <w:rFonts w:ascii="微软雅黑" w:hAnsi="微软雅黑" w:eastAsia="微软雅黑" w:cs="微软雅黑"/>
          <w:b/>
          <w:sz w:val="22"/>
          <w:szCs w:val="22"/>
        </w:rPr>
      </w:pPr>
    </w:p>
    <w:p>
      <w:pPr>
        <w:spacing w:line="640" w:lineRule="exact"/>
        <w:ind w:firstLine="440" w:firstLineChars="200"/>
        <w:jc w:val="center"/>
        <w:rPr>
          <w:rFonts w:ascii="微软雅黑" w:hAnsi="微软雅黑" w:eastAsia="微软雅黑" w:cs="微软雅黑"/>
          <w:sz w:val="22"/>
          <w:szCs w:val="22"/>
          <w:u w:val="single"/>
        </w:rPr>
      </w:pPr>
    </w:p>
    <w:p>
      <w:pPr>
        <w:spacing w:line="600" w:lineRule="exact"/>
        <w:ind w:firstLine="440" w:firstLineChars="200"/>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（后附授权代理人最近一个月个人社保缴纳证明文件）</w:t>
      </w:r>
    </w:p>
    <w:p>
      <w:pPr>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br w:type="page"/>
      </w:r>
    </w:p>
    <w:p>
      <w:pPr>
        <w:spacing w:line="640" w:lineRule="exact"/>
        <w:jc w:val="left"/>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附件3</w:t>
      </w:r>
    </w:p>
    <w:p>
      <w:pPr>
        <w:spacing w:line="640" w:lineRule="exact"/>
        <w:jc w:val="center"/>
        <w:rPr>
          <w:rFonts w:ascii="微软雅黑" w:hAnsi="微软雅黑" w:eastAsia="微软雅黑" w:cs="微软雅黑"/>
          <w:sz w:val="22"/>
          <w:szCs w:val="22"/>
        </w:rPr>
      </w:pPr>
      <w:r>
        <w:rPr>
          <w:rFonts w:hint="eastAsia" w:ascii="微软雅黑" w:hAnsi="微软雅黑" w:eastAsia="微软雅黑" w:cs="微软雅黑"/>
          <w:b/>
          <w:bCs/>
          <w:spacing w:val="24"/>
          <w:sz w:val="22"/>
          <w:szCs w:val="22"/>
        </w:rPr>
        <w:t>3、信用承诺书</w:t>
      </w:r>
    </w:p>
    <w:p>
      <w:pPr>
        <w:tabs>
          <w:tab w:val="left" w:pos="1650"/>
        </w:tabs>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（供应商）现参加</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（采购项目）政府采购活动，郑重承诺如下：</w:t>
      </w:r>
    </w:p>
    <w:p>
      <w:pPr>
        <w:tabs>
          <w:tab w:val="left" w:pos="1650"/>
        </w:tabs>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1、对所提供的资料合法性、真实性、准确性和有效性负责；</w:t>
      </w:r>
    </w:p>
    <w:p>
      <w:pPr>
        <w:tabs>
          <w:tab w:val="left" w:pos="1650"/>
        </w:tabs>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2、严格按照国家法律、法规和规章，依法开展相关经济活动，全面履行应尽的责任和义务；</w:t>
      </w:r>
    </w:p>
    <w:p>
      <w:pPr>
        <w:tabs>
          <w:tab w:val="left" w:pos="1650"/>
        </w:tabs>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3、加强自我约束、自我规范、自我管理，不制假售假、不虚假宣传、不违约毁约、不恶意逃债、不偷税漏税，诚信依法经营；</w:t>
      </w:r>
    </w:p>
    <w:p>
      <w:pPr>
        <w:tabs>
          <w:tab w:val="left" w:pos="1650"/>
        </w:tabs>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4、自愿接受行政主管部门的依法检查、违背承诺约定将自愿承担违约责任，并接受法律法规和相关部门规章制度的惩戒和约束；</w:t>
      </w:r>
    </w:p>
    <w:p>
      <w:pPr>
        <w:tabs>
          <w:tab w:val="left" w:pos="1650"/>
        </w:tabs>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ind w:firstLine="440" w:firstLineChars="200"/>
        <w:rPr>
          <w:rFonts w:ascii="微软雅黑" w:hAnsi="微软雅黑" w:eastAsia="微软雅黑" w:cs="微软雅黑"/>
          <w:sz w:val="22"/>
          <w:szCs w:val="22"/>
          <w:u w:val="single"/>
        </w:rPr>
      </w:pPr>
    </w:p>
    <w:p>
      <w:pPr>
        <w:tabs>
          <w:tab w:val="left" w:pos="1650"/>
        </w:tabs>
        <w:spacing w:line="640" w:lineRule="exact"/>
        <w:ind w:firstLine="440" w:firstLineChars="200"/>
        <w:rPr>
          <w:rFonts w:ascii="微软雅黑" w:hAnsi="微软雅黑" w:eastAsia="微软雅黑" w:cs="微软雅黑"/>
          <w:sz w:val="22"/>
          <w:szCs w:val="22"/>
          <w:u w:val="single"/>
        </w:rPr>
      </w:pPr>
    </w:p>
    <w:p>
      <w:pPr>
        <w:widowControl/>
        <w:spacing w:line="640" w:lineRule="exact"/>
        <w:ind w:firstLine="440" w:firstLineChars="200"/>
        <w:jc w:val="left"/>
        <w:rPr>
          <w:rFonts w:ascii="微软雅黑" w:hAnsi="微软雅黑" w:eastAsia="微软雅黑" w:cs="微软雅黑"/>
          <w:spacing w:val="-7"/>
          <w:kern w:val="0"/>
          <w:sz w:val="22"/>
          <w:szCs w:val="22"/>
        </w:rPr>
      </w:pPr>
      <w:r>
        <w:rPr>
          <w:rFonts w:hint="eastAsia" w:ascii="微软雅黑" w:hAnsi="微软雅黑" w:eastAsia="微软雅黑" w:cs="微软雅黑"/>
          <w:sz w:val="22"/>
          <w:szCs w:val="22"/>
        </w:rPr>
        <w:t>统一社会信用代码：</w:t>
      </w:r>
      <w:r>
        <w:rPr>
          <w:rFonts w:hint="eastAsia" w:ascii="微软雅黑" w:hAnsi="微软雅黑" w:eastAsia="微软雅黑" w:cs="微软雅黑"/>
          <w:spacing w:val="-7"/>
          <w:kern w:val="0"/>
          <w:sz w:val="22"/>
          <w:szCs w:val="22"/>
          <w:u w:val="single"/>
        </w:rPr>
        <w:t xml:space="preserve">                      </w:t>
      </w:r>
      <w:r>
        <w:rPr>
          <w:rFonts w:hint="eastAsia" w:ascii="微软雅黑" w:hAnsi="微软雅黑" w:eastAsia="微软雅黑" w:cs="微软雅黑"/>
          <w:spacing w:val="-7"/>
          <w:kern w:val="0"/>
          <w:sz w:val="22"/>
          <w:szCs w:val="22"/>
        </w:rPr>
        <w:t xml:space="preserve"> </w:t>
      </w:r>
    </w:p>
    <w:p>
      <w:pPr>
        <w:widowControl/>
        <w:spacing w:line="64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 xml:space="preserve">    </w:t>
      </w:r>
    </w:p>
    <w:p>
      <w:pPr>
        <w:widowControl/>
        <w:spacing w:line="640" w:lineRule="exact"/>
        <w:ind w:right="240"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承诺单位/个人：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（盖章/签名）</w:t>
      </w:r>
    </w:p>
    <w:p>
      <w:pPr>
        <w:spacing w:line="6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                                   时        间：     年   月   日</w:t>
      </w:r>
    </w:p>
    <w:p>
      <w:pPr>
        <w:spacing w:line="600" w:lineRule="exact"/>
        <w:ind w:firstLine="440" w:firstLineChars="200"/>
        <w:jc w:val="center"/>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b/>
          <w:sz w:val="22"/>
          <w:szCs w:val="22"/>
          <w:lang w:val="zh-CN"/>
        </w:rPr>
      </w:pPr>
      <w:r>
        <w:rPr>
          <w:rFonts w:hint="eastAsia" w:ascii="微软雅黑" w:hAnsi="微软雅黑" w:eastAsia="微软雅黑" w:cs="微软雅黑"/>
          <w:b/>
          <w:sz w:val="22"/>
          <w:szCs w:val="22"/>
          <w:lang w:val="zh-CN"/>
        </w:rPr>
        <w:br w:type="page"/>
      </w:r>
      <w:r>
        <w:rPr>
          <w:rFonts w:hint="eastAsia" w:ascii="微软雅黑" w:hAnsi="微软雅黑" w:eastAsia="微软雅黑" w:cs="微软雅黑"/>
          <w:b/>
          <w:sz w:val="22"/>
          <w:szCs w:val="22"/>
          <w:lang w:val="zh-CN"/>
        </w:rPr>
        <w:t>技术文件格式：</w:t>
      </w: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供应商根据“技术文件组成及评分标准要求”自拟格式</w:t>
      </w: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rPr>
      </w:pPr>
    </w:p>
    <w:p>
      <w:pPr>
        <w:snapToGrid w:val="0"/>
        <w:spacing w:before="120" w:beforeLines="50" w:after="50"/>
        <w:ind w:firstLine="440" w:firstLineChars="200"/>
        <w:jc w:val="left"/>
        <w:rPr>
          <w:rFonts w:ascii="微软雅黑" w:hAnsi="微软雅黑" w:eastAsia="微软雅黑" w:cs="微软雅黑"/>
          <w:b/>
          <w:sz w:val="22"/>
          <w:szCs w:val="22"/>
        </w:rPr>
      </w:pPr>
      <w:r>
        <w:rPr>
          <w:rFonts w:hint="eastAsia" w:ascii="微软雅黑" w:hAnsi="微软雅黑" w:eastAsia="微软雅黑" w:cs="微软雅黑"/>
          <w:b/>
          <w:sz w:val="22"/>
          <w:szCs w:val="22"/>
        </w:rPr>
        <w:t>附件4</w:t>
      </w:r>
    </w:p>
    <w:p>
      <w:pPr>
        <w:snapToGrid w:val="0"/>
        <w:spacing w:before="120" w:beforeLines="50" w:after="50"/>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4、磋商响应声明书</w:t>
      </w:r>
    </w:p>
    <w:p>
      <w:pPr>
        <w:snapToGrid w:val="0"/>
        <w:spacing w:before="120" w:beforeLines="50" w:after="50"/>
        <w:ind w:firstLine="440" w:firstLineChars="200"/>
        <w:jc w:val="center"/>
        <w:rPr>
          <w:rFonts w:ascii="微软雅黑" w:hAnsi="微软雅黑" w:eastAsia="微软雅黑" w:cs="微软雅黑"/>
          <w:b/>
          <w:sz w:val="22"/>
          <w:szCs w:val="22"/>
        </w:rPr>
      </w:pP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致：_______（采购单位名称）：</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______（供应商名称）系中华人民共和国合法企业，经营地址                               。</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我___（姓名）系_______（供应商名称）的法定代表人，我方愿意参加贵方组织的______项目的磋商响应，为便于贵方公正、择优地确定成交人及其服务，我方就本次磋商响应有关事项郑重声明如下：</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1.我方向贵方提交的所有磋商响应文件、资料都是准确的和真实的。</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2.我方不是采购人的附属机构；在获知本项目采购信息后，与采购人聘请的为此项目提供咨询服务的公司及其附属机构没有任何联系。</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3.我方诚意提请贵方关注：近期有关磋商响应项目方面的重大决策和事项有：</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4.我方及由本人担任法定代表人的其他机构最近三年内被通报或者被处罚的违法行为有：</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以上事项如有虚假或隐瞒，我方愿意承担一切后果，并不再寻求任何旨在减轻或免除法律责任的辩解。</w:t>
      </w:r>
    </w:p>
    <w:p>
      <w:pPr>
        <w:pStyle w:val="13"/>
        <w:snapToGrid w:val="0"/>
        <w:ind w:firstLine="440" w:firstLineChars="200"/>
        <w:rPr>
          <w:rFonts w:ascii="微软雅黑" w:hAnsi="微软雅黑" w:eastAsia="微软雅黑" w:cs="微软雅黑"/>
          <w:kern w:val="2"/>
          <w:sz w:val="22"/>
          <w:szCs w:val="22"/>
        </w:rPr>
      </w:pP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法定代表人或授权代表签字：             </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供应商公章：                                     </w:t>
      </w:r>
    </w:p>
    <w:p>
      <w:pPr>
        <w:pStyle w:val="13"/>
        <w:snapToGrid w:val="0"/>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年    月    日</w:t>
      </w:r>
    </w:p>
    <w:p>
      <w:pPr>
        <w:snapToGrid w:val="0"/>
        <w:spacing w:before="120" w:beforeLines="50" w:after="50"/>
        <w:ind w:firstLine="440" w:firstLineChars="200"/>
        <w:rPr>
          <w:rFonts w:ascii="微软雅黑" w:hAnsi="微软雅黑" w:eastAsia="微软雅黑" w:cs="微软雅黑"/>
          <w:sz w:val="22"/>
          <w:szCs w:val="22"/>
        </w:rPr>
      </w:pPr>
    </w:p>
    <w:p>
      <w:pPr>
        <w:snapToGrid w:val="0"/>
        <w:spacing w:before="120" w:beforeLines="50" w:after="50"/>
        <w:ind w:firstLine="440" w:firstLineChars="200"/>
        <w:rPr>
          <w:rFonts w:ascii="微软雅黑" w:hAnsi="微软雅黑" w:eastAsia="微软雅黑" w:cs="微软雅黑"/>
          <w:sz w:val="22"/>
          <w:szCs w:val="22"/>
        </w:rPr>
      </w:pPr>
    </w:p>
    <w:p>
      <w:pPr>
        <w:snapToGrid w:val="0"/>
        <w:spacing w:before="120" w:beforeLines="50" w:after="50"/>
        <w:ind w:firstLine="440" w:firstLineChars="200"/>
        <w:rPr>
          <w:rFonts w:ascii="微软雅黑" w:hAnsi="微软雅黑" w:eastAsia="微软雅黑" w:cs="微软雅黑"/>
          <w:sz w:val="22"/>
          <w:szCs w:val="22"/>
        </w:rPr>
      </w:pPr>
    </w:p>
    <w:p>
      <w:pPr>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br w:type="page"/>
      </w:r>
    </w:p>
    <w:p>
      <w:pPr>
        <w:spacing w:line="600" w:lineRule="exact"/>
        <w:jc w:val="left"/>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附件5</w:t>
      </w:r>
    </w:p>
    <w:p>
      <w:pPr>
        <w:spacing w:line="600" w:lineRule="exact"/>
        <w:jc w:val="center"/>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5、供应商情况表</w:t>
      </w:r>
    </w:p>
    <w:tbl>
      <w:tblPr>
        <w:tblStyle w:val="3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80"/>
        <w:gridCol w:w="1008"/>
        <w:gridCol w:w="1103"/>
        <w:gridCol w:w="169"/>
        <w:gridCol w:w="797"/>
        <w:gridCol w:w="559"/>
        <w:gridCol w:w="544"/>
        <w:gridCol w:w="974"/>
        <w:gridCol w:w="110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2" w:hRule="atLeast"/>
        </w:trPr>
        <w:tc>
          <w:tcPr>
            <w:tcW w:w="9020" w:type="dxa"/>
            <w:gridSpan w:val="10"/>
            <w:tcBorders>
              <w:top w:val="single" w:color="auto" w:sz="12" w:space="0"/>
              <w:left w:val="single" w:color="auto" w:sz="12"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单位名称</w:t>
            </w:r>
          </w:p>
        </w:tc>
        <w:tc>
          <w:tcPr>
            <w:tcW w:w="7240"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地 址</w:t>
            </w:r>
          </w:p>
        </w:tc>
        <w:tc>
          <w:tcPr>
            <w:tcW w:w="3636"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p>
        </w:tc>
        <w:tc>
          <w:tcPr>
            <w:tcW w:w="1518"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法定代表人</w:t>
            </w:r>
          </w:p>
        </w:tc>
        <w:tc>
          <w:tcPr>
            <w:tcW w:w="2086"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 xml:space="preserve">成立时间  </w:t>
            </w:r>
          </w:p>
        </w:tc>
        <w:tc>
          <w:tcPr>
            <w:tcW w:w="3636"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p>
        </w:tc>
        <w:tc>
          <w:tcPr>
            <w:tcW w:w="1518"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注册资本</w:t>
            </w:r>
          </w:p>
        </w:tc>
        <w:tc>
          <w:tcPr>
            <w:tcW w:w="2086"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 xml:space="preserve">开户银行  </w:t>
            </w:r>
          </w:p>
        </w:tc>
        <w:tc>
          <w:tcPr>
            <w:tcW w:w="2280"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帐 号</w:t>
            </w:r>
          </w:p>
        </w:tc>
        <w:tc>
          <w:tcPr>
            <w:tcW w:w="3604" w:type="dxa"/>
            <w:gridSpan w:val="4"/>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联系电话</w:t>
            </w:r>
          </w:p>
        </w:tc>
        <w:tc>
          <w:tcPr>
            <w:tcW w:w="7240"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64"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公司总人数</w:t>
            </w:r>
          </w:p>
        </w:tc>
        <w:tc>
          <w:tcPr>
            <w:tcW w:w="1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p>
        </w:tc>
        <w:tc>
          <w:tcPr>
            <w:tcW w:w="1103" w:type="dxa"/>
            <w:tcBorders>
              <w:top w:val="single" w:color="auto" w:sz="6" w:space="0"/>
              <w:left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管理</w:t>
            </w:r>
          </w:p>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人员</w:t>
            </w:r>
          </w:p>
        </w:tc>
        <w:tc>
          <w:tcPr>
            <w:tcW w:w="966"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p>
        </w:tc>
        <w:tc>
          <w:tcPr>
            <w:tcW w:w="1103"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rPr>
                <w:rFonts w:ascii="微软雅黑" w:hAnsi="微软雅黑" w:eastAsia="微软雅黑" w:cs="微软雅黑"/>
                <w:sz w:val="22"/>
                <w:szCs w:val="22"/>
              </w:rPr>
            </w:pPr>
            <w:r>
              <w:rPr>
                <w:rFonts w:hint="eastAsia" w:ascii="微软雅黑" w:hAnsi="微软雅黑" w:eastAsia="微软雅黑" w:cs="微软雅黑"/>
                <w:sz w:val="22"/>
                <w:szCs w:val="22"/>
              </w:rPr>
              <w:t>管理人员</w:t>
            </w:r>
          </w:p>
        </w:tc>
        <w:tc>
          <w:tcPr>
            <w:tcW w:w="974"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微软雅黑" w:hAnsi="微软雅黑" w:eastAsia="微软雅黑" w:cs="微软雅黑"/>
                <w:sz w:val="22"/>
                <w:szCs w:val="22"/>
              </w:rPr>
            </w:pPr>
          </w:p>
        </w:tc>
        <w:tc>
          <w:tcPr>
            <w:tcW w:w="1103" w:type="dxa"/>
            <w:tcBorders>
              <w:top w:val="single" w:color="auto" w:sz="6" w:space="0"/>
              <w:left w:val="single" w:color="auto" w:sz="4" w:space="0"/>
              <w:bottom w:val="single" w:color="auto" w:sz="6" w:space="0"/>
              <w:right w:val="single" w:color="auto" w:sz="4" w:space="0"/>
            </w:tcBorders>
            <w:vAlign w:val="center"/>
          </w:tcPr>
          <w:p>
            <w:pPr>
              <w:spacing w:line="500" w:lineRule="exact"/>
              <w:rPr>
                <w:rFonts w:ascii="微软雅黑" w:hAnsi="微软雅黑" w:eastAsia="微软雅黑" w:cs="微软雅黑"/>
                <w:sz w:val="22"/>
                <w:szCs w:val="22"/>
              </w:rPr>
            </w:pPr>
            <w:r>
              <w:rPr>
                <w:rFonts w:hint="eastAsia" w:ascii="微软雅黑" w:hAnsi="微软雅黑" w:eastAsia="微软雅黑" w:cs="微软雅黑"/>
                <w:sz w:val="22"/>
                <w:szCs w:val="22"/>
              </w:rPr>
              <w:t>实习人员及后勤人员</w:t>
            </w:r>
          </w:p>
          <w:p>
            <w:pPr>
              <w:spacing w:line="500" w:lineRule="exact"/>
              <w:rPr>
                <w:rFonts w:ascii="微软雅黑" w:hAnsi="微软雅黑" w:eastAsia="微软雅黑" w:cs="微软雅黑"/>
                <w:sz w:val="22"/>
                <w:szCs w:val="22"/>
              </w:rPr>
            </w:pPr>
          </w:p>
        </w:tc>
        <w:tc>
          <w:tcPr>
            <w:tcW w:w="983" w:type="dxa"/>
            <w:tcBorders>
              <w:top w:val="single" w:color="auto" w:sz="6" w:space="0"/>
              <w:left w:val="single" w:color="auto" w:sz="4"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9" w:hRule="atLeast"/>
        </w:trPr>
        <w:tc>
          <w:tcPr>
            <w:tcW w:w="1780"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经营范围</w:t>
            </w:r>
          </w:p>
        </w:tc>
        <w:tc>
          <w:tcPr>
            <w:tcW w:w="7240"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98" w:hRule="atLeast"/>
        </w:trPr>
        <w:tc>
          <w:tcPr>
            <w:tcW w:w="1780" w:type="dxa"/>
            <w:tcBorders>
              <w:top w:val="single" w:color="auto" w:sz="6" w:space="0"/>
              <w:left w:val="single" w:color="auto" w:sz="12" w:space="0"/>
              <w:bottom w:val="single" w:color="auto" w:sz="4" w:space="0"/>
              <w:right w:val="single" w:color="auto" w:sz="6" w:space="0"/>
            </w:tcBorders>
            <w:vAlign w:val="center"/>
          </w:tcPr>
          <w:p>
            <w:pPr>
              <w:spacing w:line="500" w:lineRule="exact"/>
              <w:rPr>
                <w:rFonts w:ascii="微软雅黑" w:hAnsi="微软雅黑" w:eastAsia="微软雅黑" w:cs="微软雅黑"/>
                <w:sz w:val="22"/>
                <w:szCs w:val="22"/>
              </w:rPr>
            </w:pPr>
            <w:r>
              <w:rPr>
                <w:rFonts w:hint="eastAsia" w:ascii="微软雅黑" w:hAnsi="微软雅黑" w:eastAsia="微软雅黑" w:cs="微软雅黑"/>
                <w:sz w:val="22"/>
                <w:szCs w:val="22"/>
              </w:rPr>
              <w:t>企业现有的</w:t>
            </w:r>
          </w:p>
          <w:p>
            <w:pPr>
              <w:spacing w:line="500" w:lineRule="exact"/>
              <w:rPr>
                <w:rFonts w:ascii="微软雅黑" w:hAnsi="微软雅黑" w:eastAsia="微软雅黑" w:cs="微软雅黑"/>
                <w:sz w:val="22"/>
                <w:szCs w:val="22"/>
              </w:rPr>
            </w:pPr>
            <w:r>
              <w:rPr>
                <w:rFonts w:hint="eastAsia" w:ascii="微软雅黑" w:hAnsi="微软雅黑" w:eastAsia="微软雅黑" w:cs="微软雅黑"/>
                <w:sz w:val="22"/>
                <w:szCs w:val="22"/>
              </w:rPr>
              <w:t>资质证书</w:t>
            </w:r>
          </w:p>
        </w:tc>
        <w:tc>
          <w:tcPr>
            <w:tcW w:w="7240" w:type="dxa"/>
            <w:gridSpan w:val="9"/>
            <w:tcBorders>
              <w:top w:val="single" w:color="auto" w:sz="6" w:space="0"/>
              <w:left w:val="single" w:color="auto" w:sz="6" w:space="0"/>
              <w:bottom w:val="single" w:color="auto" w:sz="4" w:space="0"/>
              <w:right w:val="single" w:color="auto" w:sz="12" w:space="0"/>
            </w:tcBorders>
            <w:vAlign w:val="center"/>
          </w:tcPr>
          <w:p>
            <w:pPr>
              <w:spacing w:line="500" w:lineRule="exact"/>
              <w:jc w:val="center"/>
              <w:rPr>
                <w:rFonts w:ascii="微软雅黑" w:hAnsi="微软雅黑" w:eastAsia="微软雅黑" w:cs="微软雅黑"/>
                <w:sz w:val="22"/>
                <w:szCs w:val="22"/>
              </w:rPr>
            </w:pPr>
          </w:p>
          <w:p>
            <w:pPr>
              <w:spacing w:line="500" w:lineRule="exact"/>
              <w:jc w:val="center"/>
              <w:rPr>
                <w:rFonts w:ascii="微软雅黑" w:hAnsi="微软雅黑" w:eastAsia="微软雅黑" w:cs="微软雅黑"/>
                <w:sz w:val="22"/>
                <w:szCs w:val="22"/>
              </w:rPr>
            </w:pPr>
          </w:p>
          <w:p>
            <w:pPr>
              <w:spacing w:line="500" w:lineRule="exact"/>
              <w:jc w:val="center"/>
              <w:rPr>
                <w:rFonts w:ascii="微软雅黑" w:hAnsi="微软雅黑" w:eastAsia="微软雅黑" w:cs="微软雅黑"/>
                <w:sz w:val="22"/>
                <w:szCs w:val="22"/>
              </w:rPr>
            </w:pPr>
          </w:p>
          <w:p>
            <w:pPr>
              <w:spacing w:line="500" w:lineRule="exact"/>
              <w:jc w:val="center"/>
              <w:rPr>
                <w:rFonts w:ascii="微软雅黑" w:hAnsi="微软雅黑" w:eastAsia="微软雅黑" w:cs="微软雅黑"/>
                <w:sz w:val="22"/>
                <w:szCs w:val="22"/>
              </w:rPr>
            </w:pPr>
          </w:p>
          <w:p>
            <w:pPr>
              <w:spacing w:line="500" w:lineRule="exact"/>
              <w:jc w:val="center"/>
              <w:rPr>
                <w:rFonts w:ascii="微软雅黑" w:hAnsi="微软雅黑" w:eastAsia="微软雅黑" w:cs="微软雅黑"/>
                <w:sz w:val="22"/>
                <w:szCs w:val="22"/>
              </w:rPr>
            </w:pPr>
          </w:p>
          <w:p>
            <w:pPr>
              <w:spacing w:line="500" w:lineRule="exact"/>
              <w:rPr>
                <w:rFonts w:ascii="微软雅黑" w:hAnsi="微软雅黑" w:eastAsia="微软雅黑" w:cs="微软雅黑"/>
                <w:sz w:val="22"/>
                <w:szCs w:val="22"/>
              </w:rPr>
            </w:pPr>
          </w:p>
        </w:tc>
      </w:tr>
    </w:tbl>
    <w:p>
      <w:pPr>
        <w:autoSpaceDE w:val="0"/>
        <w:autoSpaceDN w:val="0"/>
        <w:adjustRightInd w:val="0"/>
        <w:spacing w:line="540" w:lineRule="exact"/>
        <w:ind w:firstLine="440" w:firstLineChars="200"/>
        <w:jc w:val="left"/>
        <w:rPr>
          <w:rFonts w:ascii="微软雅黑" w:hAnsi="微软雅黑" w:eastAsia="微软雅黑" w:cs="微软雅黑"/>
          <w:b/>
          <w:sz w:val="22"/>
          <w:szCs w:val="22"/>
          <w:lang w:val="zh-CN"/>
        </w:rPr>
      </w:pPr>
      <w:r>
        <w:rPr>
          <w:rFonts w:hint="eastAsia" w:ascii="微软雅黑" w:hAnsi="微软雅黑" w:eastAsia="微软雅黑" w:cs="微软雅黑"/>
          <w:b/>
          <w:sz w:val="22"/>
          <w:szCs w:val="22"/>
          <w:lang w:val="zh-CN"/>
        </w:rPr>
        <w:t>注：表格不能满足时可自行增加。</w:t>
      </w:r>
    </w:p>
    <w:p>
      <w:pPr>
        <w:spacing w:before="120" w:line="42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法定代表人或授权代表签字：</w:t>
      </w:r>
      <w:r>
        <w:rPr>
          <w:rFonts w:hint="eastAsia" w:ascii="微软雅黑" w:hAnsi="微软雅黑" w:eastAsia="微软雅黑" w:cs="微软雅黑"/>
          <w:sz w:val="22"/>
          <w:szCs w:val="22"/>
          <w:u w:val="single"/>
        </w:rPr>
        <w:t xml:space="preserve">             </w:t>
      </w:r>
    </w:p>
    <w:p>
      <w:pPr>
        <w:spacing w:before="120" w:after="50" w:line="42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供应商公章：</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pPr>
        <w:autoSpaceDE w:val="0"/>
        <w:autoSpaceDN w:val="0"/>
        <w:adjustRightInd w:val="0"/>
        <w:spacing w:line="540" w:lineRule="exact"/>
        <w:ind w:firstLine="440" w:firstLineChars="200"/>
        <w:jc w:val="center"/>
        <w:outlineLvl w:val="0"/>
        <w:rPr>
          <w:rFonts w:ascii="微软雅黑" w:hAnsi="微软雅黑" w:eastAsia="微软雅黑" w:cs="微软雅黑"/>
          <w:sz w:val="22"/>
          <w:szCs w:val="22"/>
        </w:rPr>
      </w:pPr>
      <w:r>
        <w:rPr>
          <w:rFonts w:hint="eastAsia" w:ascii="微软雅黑" w:hAnsi="微软雅黑" w:eastAsia="微软雅黑" w:cs="微软雅黑"/>
          <w:sz w:val="22"/>
          <w:szCs w:val="22"/>
        </w:rPr>
        <w:t xml:space="preserve">                                                           </w:t>
      </w:r>
      <w:bookmarkStart w:id="94" w:name="_Toc22394"/>
      <w:r>
        <w:rPr>
          <w:rFonts w:hint="eastAsia" w:ascii="微软雅黑" w:hAnsi="微软雅黑" w:eastAsia="微软雅黑" w:cs="微软雅黑"/>
          <w:sz w:val="22"/>
          <w:szCs w:val="22"/>
        </w:rPr>
        <w:t>年    月    日</w:t>
      </w:r>
      <w:bookmarkEnd w:id="94"/>
    </w:p>
    <w:p>
      <w:pPr>
        <w:spacing w:line="600" w:lineRule="exact"/>
        <w:jc w:val="left"/>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附件6</w:t>
      </w:r>
    </w:p>
    <w:p>
      <w:pPr>
        <w:spacing w:line="600" w:lineRule="exact"/>
        <w:jc w:val="center"/>
        <w:rPr>
          <w:rFonts w:ascii="微软雅黑" w:hAnsi="微软雅黑" w:eastAsia="微软雅黑" w:cs="微软雅黑"/>
          <w:b/>
          <w:bCs/>
          <w:spacing w:val="24"/>
          <w:sz w:val="22"/>
          <w:szCs w:val="22"/>
        </w:rPr>
      </w:pPr>
      <w:r>
        <w:rPr>
          <w:rFonts w:hint="eastAsia" w:ascii="微软雅黑" w:hAnsi="微软雅黑" w:eastAsia="微软雅黑" w:cs="微软雅黑"/>
          <w:b/>
          <w:bCs/>
          <w:spacing w:val="24"/>
          <w:sz w:val="22"/>
          <w:szCs w:val="22"/>
        </w:rPr>
        <w:t>6、供应商业绩</w:t>
      </w: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供应商全称（加盖公章）：                  </w:t>
      </w: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项目编号：</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41"/>
        <w:gridCol w:w="1611"/>
        <w:gridCol w:w="1475"/>
        <w:gridCol w:w="1207"/>
        <w:gridCol w:w="161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34"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序号</w:t>
            </w:r>
          </w:p>
        </w:tc>
        <w:tc>
          <w:tcPr>
            <w:tcW w:w="722"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项目名称</w:t>
            </w:r>
          </w:p>
        </w:tc>
        <w:tc>
          <w:tcPr>
            <w:tcW w:w="867"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采购人</w:t>
            </w:r>
          </w:p>
        </w:tc>
        <w:tc>
          <w:tcPr>
            <w:tcW w:w="794"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合同金额</w:t>
            </w:r>
          </w:p>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(人民币)</w:t>
            </w:r>
          </w:p>
        </w:tc>
        <w:tc>
          <w:tcPr>
            <w:tcW w:w="650"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签订时间</w:t>
            </w:r>
          </w:p>
        </w:tc>
        <w:tc>
          <w:tcPr>
            <w:tcW w:w="867"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使用方联系人</w:t>
            </w:r>
          </w:p>
        </w:tc>
        <w:tc>
          <w:tcPr>
            <w:tcW w:w="663" w:type="pct"/>
            <w:vAlign w:val="center"/>
          </w:tcPr>
          <w:p>
            <w:pPr>
              <w:spacing w:line="36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3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22"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794"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50"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867" w:type="pct"/>
            <w:vAlign w:val="center"/>
          </w:tcPr>
          <w:p>
            <w:pPr>
              <w:spacing w:line="360" w:lineRule="exact"/>
              <w:ind w:firstLine="440" w:firstLineChars="200"/>
              <w:jc w:val="center"/>
              <w:rPr>
                <w:rFonts w:ascii="微软雅黑" w:hAnsi="微软雅黑" w:eastAsia="微软雅黑" w:cs="微软雅黑"/>
                <w:bCs/>
                <w:sz w:val="22"/>
                <w:szCs w:val="22"/>
              </w:rPr>
            </w:pPr>
          </w:p>
        </w:tc>
        <w:tc>
          <w:tcPr>
            <w:tcW w:w="663" w:type="pct"/>
            <w:vAlign w:val="center"/>
          </w:tcPr>
          <w:p>
            <w:pPr>
              <w:spacing w:line="360" w:lineRule="exact"/>
              <w:ind w:firstLine="440" w:firstLineChars="200"/>
              <w:jc w:val="center"/>
              <w:rPr>
                <w:rFonts w:ascii="微软雅黑" w:hAnsi="微软雅黑" w:eastAsia="微软雅黑" w:cs="微软雅黑"/>
                <w:bCs/>
                <w:sz w:val="22"/>
                <w:szCs w:val="22"/>
              </w:rPr>
            </w:pPr>
          </w:p>
        </w:tc>
      </w:tr>
    </w:tbl>
    <w:p>
      <w:pPr>
        <w:spacing w:line="360" w:lineRule="exact"/>
        <w:ind w:firstLine="440" w:firstLineChars="200"/>
        <w:rPr>
          <w:rFonts w:ascii="微软雅黑" w:hAnsi="微软雅黑" w:eastAsia="微软雅黑" w:cs="微软雅黑"/>
          <w:sz w:val="22"/>
          <w:szCs w:val="22"/>
        </w:rPr>
      </w:pP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法定代表人或其授权代理人签名或盖章：</w:t>
      </w: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          </w:t>
      </w: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360" w:lineRule="exact"/>
        <w:ind w:firstLine="440" w:firstLineChars="200"/>
        <w:rPr>
          <w:rFonts w:ascii="微软雅黑" w:hAnsi="微软雅黑" w:eastAsia="微软雅黑" w:cs="微软雅黑"/>
          <w:sz w:val="22"/>
          <w:szCs w:val="22"/>
        </w:rPr>
      </w:pPr>
    </w:p>
    <w:p>
      <w:pPr>
        <w:spacing w:line="3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注：注：此表仅提供了表格形式，供应商应根据需要准备足够数量的表格来填写。</w:t>
      </w:r>
    </w:p>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pPr>
        <w:spacing w:line="44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附件7</w:t>
      </w:r>
    </w:p>
    <w:p>
      <w:pPr>
        <w:spacing w:line="44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7.1商务条款偏离表</w:t>
      </w:r>
    </w:p>
    <w:p>
      <w:pPr>
        <w:spacing w:line="440" w:lineRule="exact"/>
        <w:ind w:firstLine="440" w:firstLineChars="200"/>
        <w:jc w:val="center"/>
        <w:rPr>
          <w:rFonts w:ascii="微软雅黑" w:hAnsi="微软雅黑" w:eastAsia="微软雅黑" w:cs="微软雅黑"/>
          <w:b/>
          <w:bCs/>
          <w:sz w:val="22"/>
          <w:szCs w:val="22"/>
        </w:rPr>
      </w:pPr>
    </w:p>
    <w:p>
      <w:pPr>
        <w:spacing w:line="440" w:lineRule="exact"/>
        <w:rPr>
          <w:rFonts w:ascii="微软雅黑" w:hAnsi="微软雅黑" w:eastAsia="微软雅黑" w:cs="微软雅黑"/>
          <w:bCs/>
          <w:sz w:val="22"/>
          <w:szCs w:val="22"/>
        </w:rPr>
      </w:pPr>
      <w:r>
        <w:rPr>
          <w:rFonts w:hint="eastAsia" w:ascii="微软雅黑" w:hAnsi="微软雅黑" w:eastAsia="微软雅黑" w:cs="微软雅黑"/>
          <w:bCs/>
          <w:sz w:val="22"/>
          <w:szCs w:val="22"/>
        </w:rPr>
        <w:t>项目名称：</w:t>
      </w:r>
    </w:p>
    <w:p>
      <w:pPr>
        <w:spacing w:line="440" w:lineRule="exact"/>
        <w:rPr>
          <w:rFonts w:ascii="微软雅黑" w:hAnsi="微软雅黑" w:eastAsia="微软雅黑" w:cs="微软雅黑"/>
          <w:bCs/>
          <w:sz w:val="22"/>
          <w:szCs w:val="22"/>
        </w:rPr>
      </w:pPr>
      <w:r>
        <w:rPr>
          <w:rFonts w:hint="eastAsia" w:ascii="微软雅黑" w:hAnsi="微软雅黑" w:eastAsia="微软雅黑" w:cs="微软雅黑"/>
          <w:bCs/>
          <w:sz w:val="22"/>
          <w:szCs w:val="22"/>
        </w:rPr>
        <w:t>项目编号：</w:t>
      </w:r>
    </w:p>
    <w:tbl>
      <w:tblPr>
        <w:tblStyle w:val="3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9"/>
        <w:gridCol w:w="3258"/>
        <w:gridCol w:w="3258"/>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序号</w:t>
            </w:r>
          </w:p>
        </w:tc>
        <w:tc>
          <w:tcPr>
            <w:tcW w:w="17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磋商文件的商务条款</w:t>
            </w:r>
          </w:p>
        </w:tc>
        <w:tc>
          <w:tcPr>
            <w:tcW w:w="17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微软雅黑" w:hAnsi="微软雅黑" w:eastAsia="微软雅黑" w:cs="微软雅黑"/>
                <w:bCs/>
                <w:sz w:val="22"/>
                <w:szCs w:val="22"/>
              </w:rPr>
            </w:pPr>
            <w:r>
              <w:rPr>
                <w:rFonts w:hint="eastAsia" w:ascii="微软雅黑" w:hAnsi="微软雅黑" w:eastAsia="微软雅黑" w:cs="微软雅黑"/>
                <w:bCs/>
                <w:sz w:val="22"/>
                <w:szCs w:val="22"/>
              </w:rPr>
              <w:t>磋商响应文件的商务条款</w:t>
            </w:r>
          </w:p>
        </w:tc>
        <w:tc>
          <w:tcPr>
            <w:tcW w:w="1017"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微软雅黑" w:hAnsi="微软雅黑" w:eastAsia="微软雅黑" w:cs="微软雅黑"/>
                <w:bCs/>
                <w:sz w:val="22"/>
                <w:szCs w:val="22"/>
              </w:rPr>
            </w:pPr>
            <w:r>
              <w:rPr>
                <w:rFonts w:hint="eastAsia" w:ascii="微软雅黑" w:hAnsi="微软雅黑" w:eastAsia="微软雅黑" w:cs="微软雅黑"/>
                <w:bCs/>
                <w:sz w:val="22"/>
                <w:szCs w:val="22"/>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754"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c>
          <w:tcPr>
            <w:tcW w:w="1017" w:type="pct"/>
            <w:tcBorders>
              <w:top w:val="single" w:color="auto" w:sz="4" w:space="0"/>
              <w:left w:val="single" w:color="auto" w:sz="4" w:space="0"/>
              <w:bottom w:val="single" w:color="auto" w:sz="4" w:space="0"/>
              <w:right w:val="single" w:color="auto" w:sz="4" w:space="0"/>
            </w:tcBorders>
          </w:tcPr>
          <w:p>
            <w:pPr>
              <w:spacing w:line="440" w:lineRule="exact"/>
              <w:rPr>
                <w:rFonts w:ascii="微软雅黑" w:hAnsi="微软雅黑" w:eastAsia="微软雅黑" w:cs="微软雅黑"/>
                <w:bCs/>
                <w:sz w:val="22"/>
                <w:szCs w:val="22"/>
              </w:rPr>
            </w:pPr>
          </w:p>
        </w:tc>
      </w:tr>
    </w:tbl>
    <w:p>
      <w:pPr>
        <w:spacing w:line="440" w:lineRule="exact"/>
        <w:ind w:firstLine="440" w:firstLineChars="200"/>
        <w:rPr>
          <w:rFonts w:ascii="微软雅黑" w:hAnsi="微软雅黑" w:eastAsia="微软雅黑" w:cs="微软雅黑"/>
          <w:bCs/>
          <w:sz w:val="22"/>
          <w:szCs w:val="22"/>
        </w:rPr>
      </w:pPr>
      <w:r>
        <w:rPr>
          <w:rFonts w:hint="eastAsia" w:ascii="微软雅黑" w:hAnsi="微软雅黑" w:eastAsia="微软雅黑" w:cs="微软雅黑"/>
          <w:bCs/>
          <w:sz w:val="22"/>
          <w:szCs w:val="22"/>
        </w:rPr>
        <w:t>法定代表人或其授权代理人签名或盖章：</w:t>
      </w:r>
    </w:p>
    <w:p>
      <w:pPr>
        <w:spacing w:line="440" w:lineRule="exact"/>
        <w:ind w:firstLine="440" w:firstLineChars="200"/>
        <w:rPr>
          <w:rFonts w:ascii="微软雅黑" w:hAnsi="微软雅黑" w:eastAsia="微软雅黑" w:cs="微软雅黑"/>
          <w:bCs/>
          <w:sz w:val="22"/>
          <w:szCs w:val="22"/>
        </w:rPr>
      </w:pPr>
      <w:r>
        <w:rPr>
          <w:rFonts w:hint="eastAsia" w:ascii="微软雅黑" w:hAnsi="微软雅黑" w:eastAsia="微软雅黑" w:cs="微软雅黑"/>
          <w:bCs/>
          <w:sz w:val="22"/>
          <w:szCs w:val="22"/>
        </w:rPr>
        <w:t xml:space="preserve">                                日期：    年  月  日</w:t>
      </w:r>
    </w:p>
    <w:p>
      <w:pPr>
        <w:spacing w:line="440" w:lineRule="exact"/>
        <w:ind w:firstLine="440" w:firstLineChars="200"/>
        <w:rPr>
          <w:rFonts w:ascii="微软雅黑" w:hAnsi="微软雅黑" w:eastAsia="微软雅黑" w:cs="微软雅黑"/>
          <w:b/>
          <w:sz w:val="22"/>
          <w:szCs w:val="22"/>
        </w:rPr>
      </w:pPr>
    </w:p>
    <w:p>
      <w:pPr>
        <w:spacing w:line="4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注：本表格为商务响应表情况表，不填写视同完全响应磋商文件要求。此表可在不改变格式的情况下可自行制作。</w:t>
      </w:r>
    </w:p>
    <w:p>
      <w:pPr>
        <w:spacing w:line="44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sz w:val="22"/>
          <w:szCs w:val="22"/>
        </w:rPr>
        <w:t>。</w:t>
      </w:r>
    </w:p>
    <w:p>
      <w:pPr>
        <w:spacing w:line="420" w:lineRule="exact"/>
        <w:ind w:firstLine="440" w:firstLineChars="200"/>
        <w:rPr>
          <w:rFonts w:ascii="微软雅黑" w:hAnsi="微软雅黑" w:eastAsia="微软雅黑" w:cs="微软雅黑"/>
          <w:b/>
          <w:bCs/>
          <w:sz w:val="22"/>
          <w:szCs w:val="22"/>
        </w:rPr>
      </w:pPr>
    </w:p>
    <w:p>
      <w:pPr>
        <w:rPr>
          <w:rFonts w:ascii="微软雅黑" w:hAnsi="微软雅黑" w:eastAsia="微软雅黑" w:cs="微软雅黑"/>
          <w:b/>
          <w:bCs/>
          <w:sz w:val="22"/>
          <w:szCs w:val="22"/>
        </w:rPr>
      </w:pPr>
      <w:r>
        <w:rPr>
          <w:rFonts w:ascii="微软雅黑" w:hAnsi="微软雅黑" w:eastAsia="微软雅黑" w:cs="微软雅黑"/>
          <w:b/>
          <w:bCs/>
          <w:sz w:val="22"/>
          <w:szCs w:val="22"/>
        </w:rPr>
        <w:br w:type="page"/>
      </w:r>
    </w:p>
    <w:p>
      <w:pPr>
        <w:widowControl/>
        <w:spacing w:line="320" w:lineRule="exact"/>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7.2技术服务响应表</w:t>
      </w:r>
    </w:p>
    <w:p>
      <w:pPr>
        <w:spacing w:line="380" w:lineRule="exact"/>
        <w:rPr>
          <w:rFonts w:ascii="微软雅黑" w:hAnsi="微软雅黑" w:eastAsia="微软雅黑" w:cs="Times New Roman"/>
          <w:szCs w:val="21"/>
        </w:rPr>
      </w:pPr>
      <w:r>
        <w:rPr>
          <w:rFonts w:hint="eastAsia" w:ascii="微软雅黑" w:hAnsi="微软雅黑" w:eastAsia="微软雅黑" w:cs="Times New Roman"/>
          <w:szCs w:val="21"/>
        </w:rPr>
        <w:t>项目名称：</w:t>
      </w:r>
    </w:p>
    <w:p>
      <w:pPr>
        <w:spacing w:line="380" w:lineRule="exact"/>
        <w:rPr>
          <w:rFonts w:ascii="微软雅黑" w:hAnsi="微软雅黑" w:eastAsia="微软雅黑" w:cs="Times New Roman"/>
          <w:szCs w:val="21"/>
        </w:rPr>
      </w:pPr>
      <w:r>
        <w:rPr>
          <w:rFonts w:hint="eastAsia" w:ascii="微软雅黑" w:hAnsi="微软雅黑" w:eastAsia="微软雅黑" w:cs="Times New Roman"/>
          <w:szCs w:val="21"/>
        </w:rPr>
        <w:t>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项目</w:t>
            </w: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磋商文件要求</w:t>
            </w: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偏离情况</w:t>
            </w: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p>
          <w:p>
            <w:pPr>
              <w:adjustRightInd w:val="0"/>
              <w:snapToGrid w:val="0"/>
              <w:spacing w:line="380" w:lineRule="exact"/>
              <w:jc w:val="center"/>
              <w:rPr>
                <w:rFonts w:ascii="微软雅黑" w:hAnsi="微软雅黑" w:eastAsia="微软雅黑"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p>
          <w:p>
            <w:pPr>
              <w:adjustRightInd w:val="0"/>
              <w:snapToGrid w:val="0"/>
              <w:spacing w:line="380" w:lineRule="exact"/>
              <w:jc w:val="center"/>
              <w:rPr>
                <w:rFonts w:ascii="微软雅黑" w:hAnsi="微软雅黑" w:eastAsia="微软雅黑" w:cs="Times New Roman"/>
                <w:b/>
                <w:szCs w:val="21"/>
              </w:rPr>
            </w:pP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p>
          <w:p>
            <w:pPr>
              <w:adjustRightInd w:val="0"/>
              <w:snapToGrid w:val="0"/>
              <w:spacing w:line="380" w:lineRule="exact"/>
              <w:jc w:val="center"/>
              <w:rPr>
                <w:rFonts w:ascii="微软雅黑" w:hAnsi="微软雅黑" w:eastAsia="微软雅黑"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p>
          <w:p>
            <w:pPr>
              <w:adjustRightInd w:val="0"/>
              <w:snapToGrid w:val="0"/>
              <w:spacing w:line="380" w:lineRule="exact"/>
              <w:jc w:val="center"/>
              <w:rPr>
                <w:rFonts w:ascii="微软雅黑" w:hAnsi="微软雅黑" w:eastAsia="微软雅黑"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vAlign w:val="center"/>
          </w:tcPr>
          <w:p>
            <w:pPr>
              <w:adjustRightInd w:val="0"/>
              <w:snapToGrid w:val="0"/>
              <w:spacing w:line="380" w:lineRule="exact"/>
              <w:jc w:val="center"/>
              <w:rPr>
                <w:rFonts w:ascii="微软雅黑" w:hAnsi="微软雅黑" w:eastAsia="微软雅黑" w:cs="Times New Roman"/>
                <w:b/>
                <w:szCs w:val="21"/>
              </w:rPr>
            </w:pPr>
          </w:p>
        </w:tc>
        <w:tc>
          <w:tcPr>
            <w:tcW w:w="2955" w:type="dxa"/>
            <w:vAlign w:val="center"/>
          </w:tcPr>
          <w:p>
            <w:pPr>
              <w:adjustRightInd w:val="0"/>
              <w:snapToGrid w:val="0"/>
              <w:spacing w:line="380" w:lineRule="exact"/>
              <w:jc w:val="center"/>
              <w:rPr>
                <w:rFonts w:ascii="微软雅黑" w:hAnsi="微软雅黑" w:eastAsia="微软雅黑" w:cs="Times New Roman"/>
                <w:b/>
                <w:szCs w:val="21"/>
              </w:rPr>
            </w:pPr>
          </w:p>
        </w:tc>
        <w:tc>
          <w:tcPr>
            <w:tcW w:w="1725" w:type="dxa"/>
            <w:vAlign w:val="center"/>
          </w:tcPr>
          <w:p>
            <w:pPr>
              <w:adjustRightInd w:val="0"/>
              <w:snapToGrid w:val="0"/>
              <w:spacing w:line="380" w:lineRule="exact"/>
              <w:jc w:val="center"/>
              <w:rPr>
                <w:rFonts w:ascii="微软雅黑" w:hAnsi="微软雅黑" w:eastAsia="微软雅黑" w:cs="Times New Roman"/>
                <w:b/>
                <w:szCs w:val="21"/>
              </w:rPr>
            </w:pPr>
          </w:p>
        </w:tc>
        <w:tc>
          <w:tcPr>
            <w:tcW w:w="2700" w:type="dxa"/>
            <w:vAlign w:val="center"/>
          </w:tcPr>
          <w:p>
            <w:pPr>
              <w:adjustRightInd w:val="0"/>
              <w:snapToGrid w:val="0"/>
              <w:spacing w:line="380" w:lineRule="exact"/>
              <w:jc w:val="center"/>
              <w:rPr>
                <w:rFonts w:ascii="微软雅黑" w:hAnsi="微软雅黑" w:eastAsia="微软雅黑" w:cs="Times New Roman"/>
                <w:b/>
                <w:szCs w:val="21"/>
              </w:rPr>
            </w:pPr>
          </w:p>
          <w:p>
            <w:pPr>
              <w:adjustRightInd w:val="0"/>
              <w:snapToGrid w:val="0"/>
              <w:spacing w:line="380" w:lineRule="exact"/>
              <w:jc w:val="center"/>
              <w:rPr>
                <w:rFonts w:ascii="微软雅黑" w:hAnsi="微软雅黑" w:eastAsia="微软雅黑" w:cs="Times New Roman"/>
                <w:b/>
                <w:szCs w:val="21"/>
              </w:rPr>
            </w:pPr>
          </w:p>
        </w:tc>
      </w:tr>
    </w:tbl>
    <w:p>
      <w:pPr>
        <w:adjustRightInd w:val="0"/>
        <w:snapToGrid w:val="0"/>
        <w:spacing w:line="380" w:lineRule="exact"/>
        <w:jc w:val="left"/>
        <w:rPr>
          <w:rFonts w:ascii="微软雅黑" w:hAnsi="微软雅黑" w:eastAsia="微软雅黑" w:cs="Times New Roman"/>
          <w:sz w:val="24"/>
        </w:rPr>
      </w:pPr>
    </w:p>
    <w:p>
      <w:pPr>
        <w:adjustRightInd w:val="0"/>
        <w:snapToGrid w:val="0"/>
        <w:spacing w:line="380" w:lineRule="exact"/>
        <w:ind w:right="420"/>
        <w:rPr>
          <w:rFonts w:ascii="微软雅黑" w:hAnsi="微软雅黑" w:eastAsia="微软雅黑" w:cs="Times New Roman"/>
          <w:szCs w:val="21"/>
        </w:rPr>
      </w:pPr>
      <w:r>
        <w:rPr>
          <w:rFonts w:hint="eastAsia" w:ascii="微软雅黑" w:hAnsi="微软雅黑" w:eastAsia="微软雅黑" w:cs="Times New Roman"/>
          <w:szCs w:val="21"/>
        </w:rPr>
        <w:t>授</w:t>
      </w:r>
      <w:r>
        <w:rPr>
          <w:rFonts w:ascii="微软雅黑" w:hAnsi="微软雅黑" w:eastAsia="微软雅黑" w:cs="Times New Roman"/>
          <w:szCs w:val="21"/>
        </w:rPr>
        <w:t>权代表</w:t>
      </w:r>
      <w:r>
        <w:rPr>
          <w:rFonts w:hint="eastAsia" w:ascii="微软雅黑" w:hAnsi="微软雅黑" w:eastAsia="微软雅黑" w:cs="Times New Roman"/>
          <w:szCs w:val="21"/>
        </w:rPr>
        <w:t>签名：</w:t>
      </w:r>
      <w:r>
        <w:rPr>
          <w:rFonts w:hint="eastAsia" w:ascii="微软雅黑" w:hAnsi="微软雅黑" w:eastAsia="微软雅黑" w:cs="Times New Roman"/>
          <w:szCs w:val="21"/>
          <w:u w:val="single"/>
        </w:rPr>
        <w:t xml:space="preserve">          </w:t>
      </w:r>
    </w:p>
    <w:p>
      <w:pPr>
        <w:adjustRightInd w:val="0"/>
        <w:snapToGrid w:val="0"/>
        <w:spacing w:line="380" w:lineRule="exact"/>
        <w:ind w:right="420"/>
        <w:rPr>
          <w:rFonts w:ascii="微软雅黑" w:hAnsi="微软雅黑" w:eastAsia="微软雅黑" w:cs="Times New Roman"/>
          <w:szCs w:val="21"/>
          <w:u w:val="single"/>
        </w:rPr>
      </w:pPr>
      <w:r>
        <w:rPr>
          <w:rFonts w:hint="eastAsia" w:ascii="微软雅黑" w:hAnsi="微软雅黑" w:eastAsia="微软雅黑" w:cs="Times New Roman"/>
          <w:szCs w:val="21"/>
        </w:rPr>
        <w:t>投标人盖章：</w:t>
      </w:r>
      <w:r>
        <w:rPr>
          <w:rFonts w:hint="eastAsia" w:ascii="微软雅黑" w:hAnsi="微软雅黑" w:eastAsia="微软雅黑" w:cs="Times New Roman"/>
          <w:szCs w:val="21"/>
          <w:u w:val="single"/>
        </w:rPr>
        <w:t xml:space="preserve">           </w:t>
      </w:r>
    </w:p>
    <w:p>
      <w:pPr>
        <w:adjustRightInd w:val="0"/>
        <w:snapToGrid w:val="0"/>
        <w:spacing w:line="380" w:lineRule="exact"/>
        <w:ind w:right="420" w:firstLine="420" w:firstLineChars="200"/>
        <w:rPr>
          <w:rFonts w:ascii="微软雅黑" w:hAnsi="微软雅黑" w:eastAsia="微软雅黑" w:cs="Times New Roman"/>
          <w:szCs w:val="21"/>
        </w:rPr>
      </w:pPr>
      <w:r>
        <w:rPr>
          <w:rFonts w:hint="eastAsia" w:ascii="微软雅黑" w:hAnsi="微软雅黑" w:eastAsia="微软雅黑" w:cs="Times New Roman"/>
          <w:szCs w:val="21"/>
        </w:rPr>
        <w:t xml:space="preserve">年  </w:t>
      </w:r>
      <w:r>
        <w:rPr>
          <w:rFonts w:ascii="微软雅黑" w:hAnsi="微软雅黑" w:eastAsia="微软雅黑" w:cs="Times New Roman"/>
          <w:szCs w:val="21"/>
        </w:rPr>
        <w:t xml:space="preserve">  </w:t>
      </w:r>
      <w:r>
        <w:rPr>
          <w:rFonts w:hint="eastAsia" w:ascii="微软雅黑" w:hAnsi="微软雅黑" w:eastAsia="微软雅黑" w:cs="Times New Roman"/>
          <w:szCs w:val="21"/>
        </w:rPr>
        <w:t xml:space="preserve">月  </w:t>
      </w:r>
      <w:r>
        <w:rPr>
          <w:rFonts w:ascii="微软雅黑" w:hAnsi="微软雅黑" w:eastAsia="微软雅黑" w:cs="Times New Roman"/>
          <w:szCs w:val="21"/>
        </w:rPr>
        <w:t xml:space="preserve">  </w:t>
      </w:r>
      <w:r>
        <w:rPr>
          <w:rFonts w:hint="eastAsia" w:ascii="微软雅黑" w:hAnsi="微软雅黑" w:eastAsia="微软雅黑" w:cs="Times New Roman"/>
          <w:szCs w:val="21"/>
        </w:rPr>
        <w:t>日</w:t>
      </w:r>
    </w:p>
    <w:p>
      <w:pPr>
        <w:adjustRightInd w:val="0"/>
        <w:snapToGrid w:val="0"/>
        <w:spacing w:line="380" w:lineRule="exact"/>
        <w:rPr>
          <w:rFonts w:ascii="微软雅黑" w:hAnsi="微软雅黑" w:eastAsia="微软雅黑" w:cs="Times New Roman"/>
          <w:szCs w:val="21"/>
        </w:rPr>
      </w:pPr>
    </w:p>
    <w:p>
      <w:pPr>
        <w:spacing w:line="480" w:lineRule="exact"/>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注：1、偏离情况填正偏离、负偏离、无偏离。</w:t>
      </w:r>
    </w:p>
    <w:p>
      <w:pPr>
        <w:spacing w:line="340" w:lineRule="exact"/>
        <w:ind w:firstLine="840" w:firstLineChars="400"/>
        <w:rPr>
          <w:rFonts w:ascii="微软雅黑" w:hAnsi="微软雅黑" w:eastAsia="微软雅黑" w:cs="Times New Roman"/>
          <w:szCs w:val="21"/>
        </w:rPr>
      </w:pPr>
      <w:r>
        <w:rPr>
          <w:rFonts w:hint="eastAsia" w:ascii="微软雅黑" w:hAnsi="微软雅黑" w:eastAsia="微软雅黑" w:cs="Times New Roman"/>
          <w:szCs w:val="21"/>
        </w:rPr>
        <w:t>2、本表格为</w:t>
      </w:r>
      <w:r>
        <w:rPr>
          <w:rFonts w:hint="eastAsia" w:ascii="微软雅黑" w:hAnsi="微软雅黑" w:eastAsia="微软雅黑" w:cs="Times New Roman"/>
          <w:bCs/>
          <w:szCs w:val="21"/>
        </w:rPr>
        <w:t>技术服务响应表情况表，不填写视同完全响应磋商文件要求。</w:t>
      </w:r>
      <w:r>
        <w:rPr>
          <w:rFonts w:hint="eastAsia" w:ascii="微软雅黑" w:hAnsi="微软雅黑" w:eastAsia="微软雅黑" w:cs="Times New Roman"/>
          <w:szCs w:val="21"/>
        </w:rPr>
        <w:t>此表可在不改变格式的情况下可自行制作。</w:t>
      </w:r>
    </w:p>
    <w:p>
      <w:pPr>
        <w:autoSpaceDE w:val="0"/>
        <w:autoSpaceDN w:val="0"/>
        <w:adjustRightInd w:val="0"/>
        <w:spacing w:line="540" w:lineRule="exact"/>
        <w:jc w:val="left"/>
        <w:rPr>
          <w:rFonts w:ascii="微软雅黑" w:hAnsi="微软雅黑" w:eastAsia="微软雅黑" w:cs="微软雅黑"/>
          <w:b/>
          <w:sz w:val="24"/>
        </w:rPr>
        <w:sectPr>
          <w:headerReference r:id="rId3" w:type="default"/>
          <w:footerReference r:id="rId4" w:type="default"/>
          <w:pgSz w:w="11906" w:h="16838"/>
          <w:pgMar w:top="1417" w:right="1417" w:bottom="1417" w:left="1417" w:header="851" w:footer="992" w:gutter="0"/>
          <w:cols w:space="720" w:num="1"/>
          <w:docGrid w:linePitch="312" w:charSpace="0"/>
        </w:sectPr>
      </w:pPr>
    </w:p>
    <w:p>
      <w:pPr>
        <w:spacing w:line="42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附件8</w:t>
      </w:r>
    </w:p>
    <w:p>
      <w:pPr>
        <w:spacing w:line="560" w:lineRule="exact"/>
        <w:ind w:right="420" w:rightChars="200"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8、报价封面格式：</w:t>
      </w:r>
    </w:p>
    <w:p>
      <w:pPr>
        <w:autoSpaceDE w:val="0"/>
        <w:autoSpaceDN w:val="0"/>
        <w:adjustRightInd w:val="0"/>
        <w:spacing w:line="36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36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360" w:lineRule="exact"/>
        <w:ind w:firstLine="440" w:firstLineChars="200"/>
        <w:jc w:val="right"/>
        <w:rPr>
          <w:rFonts w:ascii="微软雅黑" w:hAnsi="微软雅黑" w:eastAsia="微软雅黑" w:cs="微软雅黑"/>
          <w:b/>
          <w:sz w:val="22"/>
          <w:szCs w:val="22"/>
        </w:rPr>
      </w:pPr>
    </w:p>
    <w:p>
      <w:pPr>
        <w:autoSpaceDE w:val="0"/>
        <w:autoSpaceDN w:val="0"/>
        <w:adjustRightInd w:val="0"/>
        <w:spacing w:line="360" w:lineRule="exact"/>
        <w:ind w:firstLine="440" w:firstLineChars="200"/>
        <w:rPr>
          <w:rFonts w:ascii="微软雅黑" w:hAnsi="微软雅黑" w:eastAsia="微软雅黑" w:cs="微软雅黑"/>
          <w:b/>
          <w:sz w:val="22"/>
          <w:szCs w:val="22"/>
        </w:rPr>
      </w:pPr>
    </w:p>
    <w:p>
      <w:pPr>
        <w:autoSpaceDE w:val="0"/>
        <w:autoSpaceDN w:val="0"/>
        <w:adjustRightInd w:val="0"/>
        <w:spacing w:line="540" w:lineRule="exact"/>
        <w:rPr>
          <w:rFonts w:ascii="微软雅黑" w:hAnsi="微软雅黑" w:eastAsia="微软雅黑" w:cs="微软雅黑"/>
          <w:b/>
          <w:sz w:val="22"/>
          <w:szCs w:val="22"/>
        </w:rPr>
      </w:pPr>
    </w:p>
    <w:p>
      <w:pPr>
        <w:autoSpaceDE w:val="0"/>
        <w:autoSpaceDN w:val="0"/>
        <w:adjustRightInd w:val="0"/>
        <w:spacing w:line="540" w:lineRule="exact"/>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报价文件</w:t>
      </w:r>
    </w:p>
    <w:p>
      <w:pPr>
        <w:autoSpaceDE w:val="0"/>
        <w:autoSpaceDN w:val="0"/>
        <w:adjustRightInd w:val="0"/>
        <w:spacing w:line="540" w:lineRule="exact"/>
        <w:jc w:val="center"/>
        <w:rPr>
          <w:rFonts w:ascii="微软雅黑" w:hAnsi="微软雅黑" w:eastAsia="微软雅黑" w:cs="微软雅黑"/>
          <w:b/>
          <w:sz w:val="22"/>
          <w:szCs w:val="22"/>
        </w:rPr>
      </w:pPr>
    </w:p>
    <w:p>
      <w:pPr>
        <w:autoSpaceDE w:val="0"/>
        <w:autoSpaceDN w:val="0"/>
        <w:adjustRightInd w:val="0"/>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 xml:space="preserve">项目名称： </w:t>
      </w:r>
    </w:p>
    <w:p>
      <w:pPr>
        <w:autoSpaceDE w:val="0"/>
        <w:autoSpaceDN w:val="0"/>
        <w:adjustRightInd w:val="0"/>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项目编号：</w:t>
      </w:r>
    </w:p>
    <w:p>
      <w:pPr>
        <w:autoSpaceDE w:val="0"/>
        <w:autoSpaceDN w:val="0"/>
        <w:adjustRightInd w:val="0"/>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供应商名称：</w:t>
      </w:r>
    </w:p>
    <w:p>
      <w:pPr>
        <w:autoSpaceDE w:val="0"/>
        <w:autoSpaceDN w:val="0"/>
        <w:adjustRightInd w:val="0"/>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供应商地址：</w:t>
      </w:r>
    </w:p>
    <w:p>
      <w:pPr>
        <w:autoSpaceDE w:val="0"/>
        <w:autoSpaceDN w:val="0"/>
        <w:adjustRightInd w:val="0"/>
        <w:spacing w:line="540" w:lineRule="exact"/>
        <w:ind w:firstLine="440" w:firstLineChars="200"/>
        <w:jc w:val="left"/>
        <w:rPr>
          <w:rFonts w:ascii="微软雅黑" w:hAnsi="微软雅黑" w:eastAsia="微软雅黑" w:cs="微软雅黑"/>
          <w:sz w:val="22"/>
          <w:szCs w:val="22"/>
          <w:lang w:val="zh-CN"/>
        </w:rPr>
      </w:pPr>
    </w:p>
    <w:p>
      <w:pPr>
        <w:autoSpaceDE w:val="0"/>
        <w:autoSpaceDN w:val="0"/>
        <w:adjustRightInd w:val="0"/>
        <w:spacing w:line="540" w:lineRule="exact"/>
        <w:ind w:firstLine="440" w:firstLineChars="200"/>
        <w:jc w:val="left"/>
        <w:rPr>
          <w:rFonts w:ascii="微软雅黑" w:hAnsi="微软雅黑" w:eastAsia="微软雅黑" w:cs="微软雅黑"/>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right="140" w:firstLine="440" w:firstLineChars="200"/>
        <w:jc w:val="right"/>
        <w:rPr>
          <w:rFonts w:ascii="微软雅黑" w:hAnsi="微软雅黑" w:eastAsia="微软雅黑" w:cs="微软雅黑"/>
          <w:sz w:val="22"/>
          <w:szCs w:val="22"/>
        </w:rPr>
      </w:pPr>
      <w:r>
        <w:rPr>
          <w:rFonts w:hint="eastAsia" w:ascii="微软雅黑" w:hAnsi="微软雅黑" w:eastAsia="微软雅黑" w:cs="微软雅黑"/>
          <w:sz w:val="22"/>
          <w:szCs w:val="22"/>
        </w:rPr>
        <w:t>年   月   日</w:t>
      </w: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left"/>
        <w:rPr>
          <w:rFonts w:ascii="微软雅黑" w:hAnsi="微软雅黑" w:eastAsia="微软雅黑" w:cs="微软雅黑"/>
          <w:b/>
          <w:sz w:val="22"/>
          <w:szCs w:val="22"/>
        </w:rPr>
      </w:pPr>
      <w:r>
        <w:rPr>
          <w:rFonts w:hint="eastAsia" w:ascii="微软雅黑" w:hAnsi="微软雅黑" w:eastAsia="微软雅黑" w:cs="微软雅黑"/>
          <w:b/>
          <w:sz w:val="22"/>
          <w:szCs w:val="22"/>
        </w:rPr>
        <w:t>附件9</w:t>
      </w:r>
    </w:p>
    <w:p>
      <w:pPr>
        <w:autoSpaceDE w:val="0"/>
        <w:autoSpaceDN w:val="0"/>
        <w:adjustRightInd w:val="0"/>
        <w:spacing w:line="540" w:lineRule="exact"/>
        <w:ind w:firstLine="440" w:firstLineChars="200"/>
        <w:jc w:val="left"/>
        <w:rPr>
          <w:rFonts w:ascii="微软雅黑" w:hAnsi="微软雅黑" w:eastAsia="微软雅黑" w:cs="微软雅黑"/>
          <w:b/>
          <w:sz w:val="22"/>
          <w:szCs w:val="22"/>
          <w:lang w:val="zh-CN"/>
        </w:rPr>
      </w:pPr>
      <w:r>
        <w:rPr>
          <w:rFonts w:hint="eastAsia" w:ascii="微软雅黑" w:hAnsi="微软雅黑" w:eastAsia="微软雅黑" w:cs="微软雅黑"/>
          <w:b/>
          <w:sz w:val="22"/>
          <w:szCs w:val="22"/>
        </w:rPr>
        <w:t>9</w:t>
      </w:r>
      <w:r>
        <w:rPr>
          <w:rFonts w:hint="eastAsia" w:ascii="微软雅黑" w:hAnsi="微软雅黑" w:eastAsia="微软雅黑" w:cs="微软雅黑"/>
          <w:b/>
          <w:sz w:val="22"/>
          <w:szCs w:val="22"/>
          <w:lang w:val="zh-CN"/>
        </w:rPr>
        <w:t>、报价文件目录（具体参考第三章供应商须知“磋商响应文件的组成”）</w:t>
      </w:r>
    </w:p>
    <w:p>
      <w:pPr>
        <w:autoSpaceDE w:val="0"/>
        <w:autoSpaceDN w:val="0"/>
        <w:adjustRightInd w:val="0"/>
        <w:spacing w:line="540" w:lineRule="exact"/>
        <w:ind w:firstLine="440" w:firstLineChars="200"/>
        <w:jc w:val="left"/>
        <w:outlineLvl w:val="0"/>
        <w:rPr>
          <w:rFonts w:ascii="微软雅黑" w:hAnsi="微软雅黑" w:eastAsia="微软雅黑" w:cs="微软雅黑"/>
          <w:sz w:val="22"/>
          <w:szCs w:val="22"/>
        </w:rPr>
      </w:pPr>
      <w:bookmarkStart w:id="95" w:name="_Toc4458"/>
      <w:r>
        <w:rPr>
          <w:rFonts w:hint="eastAsia" w:ascii="微软雅黑" w:hAnsi="微软雅黑" w:eastAsia="微软雅黑" w:cs="微软雅黑"/>
          <w:sz w:val="22"/>
          <w:szCs w:val="22"/>
        </w:rPr>
        <w:t>（1）磋商响应函；</w:t>
      </w:r>
      <w:bookmarkEnd w:id="95"/>
      <w:r>
        <w:rPr>
          <w:rFonts w:hint="eastAsia" w:ascii="微软雅黑" w:hAnsi="微软雅黑" w:eastAsia="微软雅黑" w:cs="微软雅黑"/>
          <w:sz w:val="22"/>
          <w:szCs w:val="22"/>
        </w:rPr>
        <w:t xml:space="preserve"> </w:t>
      </w:r>
    </w:p>
    <w:p>
      <w:pPr>
        <w:autoSpaceDE w:val="0"/>
        <w:autoSpaceDN w:val="0"/>
        <w:adjustRightInd w:val="0"/>
        <w:spacing w:line="540" w:lineRule="exact"/>
        <w:ind w:firstLine="440" w:firstLineChars="200"/>
        <w:jc w:val="left"/>
        <w:outlineLvl w:val="0"/>
        <w:rPr>
          <w:rFonts w:ascii="微软雅黑" w:hAnsi="微软雅黑" w:eastAsia="微软雅黑" w:cs="微软雅黑"/>
          <w:sz w:val="22"/>
          <w:szCs w:val="22"/>
        </w:rPr>
      </w:pPr>
      <w:bookmarkStart w:id="96" w:name="_Toc31477"/>
      <w:r>
        <w:rPr>
          <w:rFonts w:hint="eastAsia" w:ascii="微软雅黑" w:hAnsi="微软雅黑" w:eastAsia="微软雅黑" w:cs="微软雅黑"/>
          <w:sz w:val="22"/>
          <w:szCs w:val="22"/>
        </w:rPr>
        <w:t>（2）开标一览表；</w:t>
      </w:r>
      <w:bookmarkEnd w:id="96"/>
    </w:p>
    <w:p>
      <w:pPr>
        <w:autoSpaceDE w:val="0"/>
        <w:autoSpaceDN w:val="0"/>
        <w:adjustRightInd w:val="0"/>
        <w:spacing w:line="540" w:lineRule="exact"/>
        <w:ind w:firstLine="440" w:firstLineChars="200"/>
        <w:jc w:val="left"/>
        <w:outlineLvl w:val="0"/>
        <w:rPr>
          <w:rFonts w:ascii="微软雅黑" w:hAnsi="微软雅黑" w:eastAsia="微软雅黑" w:cs="微软雅黑"/>
          <w:sz w:val="22"/>
          <w:szCs w:val="22"/>
        </w:rPr>
      </w:pPr>
      <w:bookmarkStart w:id="97" w:name="_Toc17329"/>
      <w:r>
        <w:rPr>
          <w:rFonts w:hint="eastAsia" w:ascii="微软雅黑" w:hAnsi="微软雅黑" w:eastAsia="微软雅黑" w:cs="微软雅黑"/>
          <w:sz w:val="22"/>
          <w:szCs w:val="22"/>
        </w:rPr>
        <w:t>（3）磋商响应报价明细表；</w:t>
      </w:r>
      <w:bookmarkEnd w:id="97"/>
    </w:p>
    <w:p>
      <w:pPr>
        <w:autoSpaceDE w:val="0"/>
        <w:autoSpaceDN w:val="0"/>
        <w:adjustRightInd w:val="0"/>
        <w:spacing w:line="540" w:lineRule="exact"/>
        <w:ind w:firstLine="440" w:firstLineChars="200"/>
        <w:jc w:val="left"/>
        <w:outlineLvl w:val="0"/>
        <w:rPr>
          <w:rFonts w:ascii="微软雅黑" w:hAnsi="微软雅黑" w:eastAsia="微软雅黑" w:cs="微软雅黑"/>
          <w:sz w:val="22"/>
          <w:szCs w:val="22"/>
        </w:rPr>
      </w:pPr>
      <w:bookmarkStart w:id="98" w:name="_Toc6907"/>
      <w:r>
        <w:rPr>
          <w:rFonts w:hint="eastAsia" w:ascii="微软雅黑" w:hAnsi="微软雅黑" w:eastAsia="微软雅黑" w:cs="微软雅黑"/>
          <w:sz w:val="22"/>
          <w:szCs w:val="22"/>
        </w:rPr>
        <w:t>（4）采购代理费承诺函；</w:t>
      </w:r>
      <w:bookmarkEnd w:id="98"/>
    </w:p>
    <w:p>
      <w:pPr>
        <w:autoSpaceDE w:val="0"/>
        <w:autoSpaceDN w:val="0"/>
        <w:adjustRightInd w:val="0"/>
        <w:spacing w:line="540" w:lineRule="exact"/>
        <w:ind w:firstLine="440" w:firstLineChars="200"/>
        <w:jc w:val="left"/>
        <w:outlineLvl w:val="0"/>
        <w:rPr>
          <w:rFonts w:ascii="微软雅黑" w:hAnsi="微软雅黑" w:eastAsia="微软雅黑" w:cs="微软雅黑"/>
          <w:b/>
          <w:sz w:val="22"/>
          <w:szCs w:val="22"/>
        </w:rPr>
      </w:pPr>
      <w:bookmarkStart w:id="99" w:name="_Toc58"/>
      <w:r>
        <w:rPr>
          <w:rFonts w:hint="eastAsia" w:ascii="微软雅黑" w:hAnsi="微软雅黑" w:eastAsia="微软雅黑" w:cs="微软雅黑"/>
          <w:sz w:val="22"/>
          <w:szCs w:val="22"/>
        </w:rPr>
        <w:t>（5）供应商针对报价需要说明的其他文件和说明。</w:t>
      </w:r>
      <w:bookmarkEnd w:id="99"/>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autoSpaceDE w:val="0"/>
        <w:autoSpaceDN w:val="0"/>
        <w:adjustRightInd w:val="0"/>
        <w:spacing w:line="540" w:lineRule="exact"/>
        <w:ind w:firstLine="440" w:firstLineChars="200"/>
        <w:jc w:val="center"/>
        <w:rPr>
          <w:rFonts w:ascii="微软雅黑" w:hAnsi="微软雅黑" w:eastAsia="微软雅黑" w:cs="微软雅黑"/>
          <w:b/>
          <w:sz w:val="22"/>
          <w:szCs w:val="22"/>
          <w:lang w:val="zh-CN"/>
        </w:rPr>
      </w:pPr>
    </w:p>
    <w:p>
      <w:pPr>
        <w:widowControl/>
        <w:jc w:val="left"/>
        <w:rPr>
          <w:rFonts w:ascii="微软雅黑" w:hAnsi="微软雅黑" w:eastAsia="微软雅黑" w:cs="微软雅黑"/>
          <w:b/>
          <w:sz w:val="22"/>
          <w:szCs w:val="22"/>
          <w:lang w:val="zh-CN"/>
        </w:rPr>
      </w:pPr>
    </w:p>
    <w:p>
      <w:pPr>
        <w:widowControl/>
        <w:spacing w:line="320" w:lineRule="exact"/>
        <w:jc w:val="center"/>
        <w:rPr>
          <w:rFonts w:ascii="微软雅黑" w:hAnsi="微软雅黑" w:eastAsia="微软雅黑" w:cs="微软雅黑"/>
          <w:b/>
          <w:sz w:val="22"/>
          <w:szCs w:val="22"/>
          <w:lang w:val="zh-CN"/>
        </w:rPr>
      </w:pPr>
      <w:r>
        <w:rPr>
          <w:rFonts w:hint="eastAsia" w:ascii="微软雅黑" w:hAnsi="微软雅黑" w:eastAsia="微软雅黑" w:cs="微软雅黑"/>
          <w:b/>
          <w:sz w:val="22"/>
          <w:szCs w:val="22"/>
          <w:lang w:val="zh-CN"/>
        </w:rPr>
        <w:br w:type="page"/>
      </w:r>
    </w:p>
    <w:p>
      <w:pPr>
        <w:widowControl/>
        <w:spacing w:line="320" w:lineRule="exact"/>
        <w:jc w:val="left"/>
        <w:rPr>
          <w:rFonts w:ascii="微软雅黑" w:hAnsi="微软雅黑" w:eastAsia="微软雅黑" w:cs="微软雅黑"/>
          <w:b/>
          <w:sz w:val="22"/>
          <w:szCs w:val="22"/>
        </w:rPr>
      </w:pPr>
      <w:r>
        <w:rPr>
          <w:rFonts w:hint="eastAsia" w:ascii="微软雅黑" w:hAnsi="微软雅黑" w:eastAsia="微软雅黑" w:cs="微软雅黑"/>
          <w:b/>
          <w:sz w:val="22"/>
          <w:szCs w:val="22"/>
        </w:rPr>
        <w:t>附件10</w:t>
      </w:r>
    </w:p>
    <w:p>
      <w:pPr>
        <w:widowControl/>
        <w:spacing w:line="320" w:lineRule="exact"/>
        <w:jc w:val="center"/>
        <w:rPr>
          <w:rFonts w:ascii="微软雅黑" w:hAnsi="微软雅黑" w:eastAsia="微软雅黑" w:cs="微软雅黑"/>
          <w:b/>
          <w:sz w:val="22"/>
          <w:szCs w:val="22"/>
          <w:lang w:val="zh-CN"/>
        </w:rPr>
      </w:pPr>
      <w:r>
        <w:rPr>
          <w:rFonts w:hint="eastAsia" w:ascii="微软雅黑" w:hAnsi="微软雅黑" w:eastAsia="微软雅黑" w:cs="微软雅黑"/>
          <w:b/>
          <w:sz w:val="22"/>
          <w:szCs w:val="22"/>
        </w:rPr>
        <w:t>10</w:t>
      </w:r>
      <w:r>
        <w:rPr>
          <w:rFonts w:hint="eastAsia" w:ascii="微软雅黑" w:hAnsi="微软雅黑" w:eastAsia="微软雅黑" w:cs="微软雅黑"/>
          <w:b/>
          <w:sz w:val="22"/>
          <w:szCs w:val="22"/>
          <w:lang w:val="zh-CN"/>
        </w:rPr>
        <w:t>、磋商响应函</w:t>
      </w:r>
    </w:p>
    <w:p>
      <w:pPr>
        <w:adjustRightInd w:val="0"/>
        <w:snapToGrid w:val="0"/>
        <w:spacing w:before="120" w:after="120" w:line="32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致：</w:t>
      </w:r>
      <w:r>
        <w:rPr>
          <w:rFonts w:hint="eastAsia" w:ascii="微软雅黑" w:hAnsi="微软雅黑" w:eastAsia="微软雅黑" w:cs="微软雅黑"/>
          <w:b/>
          <w:sz w:val="22"/>
          <w:szCs w:val="22"/>
          <w:u w:val="single"/>
        </w:rPr>
        <w:t xml:space="preserve">                 </w:t>
      </w:r>
      <w:r>
        <w:rPr>
          <w:rFonts w:hint="eastAsia" w:ascii="微软雅黑" w:hAnsi="微软雅黑" w:eastAsia="微软雅黑" w:cs="微软雅黑"/>
          <w:b/>
          <w:sz w:val="22"/>
          <w:szCs w:val="22"/>
        </w:rPr>
        <w:t>（采购单位名称）：</w:t>
      </w:r>
    </w:p>
    <w:p>
      <w:pPr>
        <w:autoSpaceDE w:val="0"/>
        <w:autoSpaceDN w:val="0"/>
        <w:adjustRightInd w:val="0"/>
        <w:spacing w:line="50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b/>
          <w:sz w:val="22"/>
          <w:szCs w:val="22"/>
          <w:u w:val="single"/>
          <w:lang w:val="zh-CN"/>
        </w:rPr>
        <w:t xml:space="preserve">           </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（供应商全称）授权</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 xml:space="preserve"> （授权代表名称）</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（职务、职称）为授权代表，参加贵方组织的</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（采购项目名称）（括号内填项目编号）采购的有关活动，并对</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 xml:space="preserve">项目（采购项目名称）进行磋商响应。为此：    </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1、供应商须提供须知规定的全部磋商响应文件（电子磋商响应文件、数据电子备份磋商响应文件（U盘）），包括《技术、商务、资信及其他文件》、《报价文件》，其中数据电子备份磋商响应文件（U盘）各</w:t>
      </w:r>
      <w:r>
        <w:rPr>
          <w:rFonts w:hint="eastAsia" w:ascii="微软雅黑" w:hAnsi="微软雅黑" w:eastAsia="微软雅黑" w:cs="微软雅黑"/>
          <w:sz w:val="22"/>
          <w:szCs w:val="22"/>
          <w:u w:val="single"/>
          <w:lang w:val="zh-CN"/>
        </w:rPr>
        <w:t xml:space="preserve">   </w:t>
      </w:r>
      <w:r>
        <w:rPr>
          <w:rFonts w:hint="eastAsia" w:ascii="微软雅黑" w:hAnsi="微软雅黑" w:eastAsia="微软雅黑" w:cs="微软雅黑"/>
          <w:sz w:val="22"/>
          <w:szCs w:val="22"/>
          <w:lang w:val="zh-CN"/>
        </w:rPr>
        <w:t>份，应与电子磋商响应文件内容、格式一致；电子磋商响应文件确认已上传</w:t>
      </w:r>
      <w:r>
        <w:rPr>
          <w:rFonts w:hint="eastAsia" w:ascii="微软雅黑" w:hAnsi="微软雅黑" w:eastAsia="微软雅黑" w:cs="微软雅黑"/>
          <w:sz w:val="22"/>
          <w:szCs w:val="22"/>
        </w:rPr>
        <w:t>。</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2、保证遵守采购文件中的有关规定和收费标准。</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3、保证诚信地执行采购人、供应商双方所签的合同，并承担合同规定的责任义务。</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4、供应商已详细审查全部采购文件，包括采购文件补充文件（如果有的话）。我方完全理解并同意放弃对这方面有不明及误解的权力。如果采购文件有相互矛盾之处，我方同意按采购人的理解处理。</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5、利益冲突：近三年内直至目前，我公司与本项目的采购人、采购机构没有任何的隶属关系。</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rPr>
        <w:t>6、我公司没有被本项目所在地的政府采购管理部门限制参加报价。</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8、本报价文件自报价之日起</w:t>
      </w:r>
      <w:r>
        <w:rPr>
          <w:rFonts w:hint="eastAsia" w:ascii="微软雅黑" w:hAnsi="微软雅黑" w:eastAsia="微软雅黑" w:cs="微软雅黑"/>
          <w:sz w:val="22"/>
          <w:szCs w:val="22"/>
        </w:rPr>
        <w:t>9</w:t>
      </w:r>
      <w:r>
        <w:rPr>
          <w:rFonts w:hint="eastAsia" w:ascii="微软雅黑" w:hAnsi="微软雅黑" w:eastAsia="微软雅黑" w:cs="微软雅黑"/>
          <w:sz w:val="22"/>
          <w:szCs w:val="22"/>
          <w:lang w:val="zh-CN"/>
        </w:rPr>
        <w:t>0天内有效。</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以上事项如有虚假或隐瞒，我方愿意承担一切后果，并不再寻求任何旨在减轻或免除法律责任的辩解。</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供应商全称（盖章）：</w:t>
      </w:r>
    </w:p>
    <w:p>
      <w:pPr>
        <w:autoSpaceDE w:val="0"/>
        <w:autoSpaceDN w:val="0"/>
        <w:adjustRightInd w:val="0"/>
        <w:spacing w:line="51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法定代表人（签字或盖章）：         </w:t>
      </w:r>
    </w:p>
    <w:p>
      <w:pPr>
        <w:autoSpaceDE w:val="0"/>
        <w:autoSpaceDN w:val="0"/>
        <w:adjustRightInd w:val="0"/>
        <w:spacing w:line="510" w:lineRule="exact"/>
        <w:ind w:firstLine="440" w:firstLineChars="200"/>
        <w:rPr>
          <w:rFonts w:ascii="微软雅黑" w:hAnsi="微软雅黑" w:eastAsia="微软雅黑" w:cs="微软雅黑"/>
          <w:sz w:val="22"/>
          <w:szCs w:val="22"/>
          <w:lang w:val="zh-CN"/>
        </w:rPr>
      </w:pPr>
      <w:r>
        <w:rPr>
          <w:rFonts w:hint="eastAsia" w:ascii="微软雅黑" w:hAnsi="微软雅黑" w:eastAsia="微软雅黑" w:cs="微软雅黑"/>
          <w:sz w:val="22"/>
          <w:szCs w:val="22"/>
          <w:lang w:val="zh-CN"/>
        </w:rPr>
        <w:t>日   期：</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pPr>
        <w:spacing w:line="360" w:lineRule="auto"/>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附件11</w:t>
      </w:r>
    </w:p>
    <w:p>
      <w:pPr>
        <w:spacing w:line="360" w:lineRule="auto"/>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11、开标一览表（磋商响应报价一览表）</w:t>
      </w:r>
    </w:p>
    <w:p>
      <w:pPr>
        <w:widowControl/>
        <w:spacing w:line="320" w:lineRule="exact"/>
        <w:jc w:val="center"/>
        <w:rPr>
          <w:rFonts w:ascii="微软雅黑" w:hAnsi="微软雅黑" w:eastAsia="微软雅黑" w:cs="微软雅黑"/>
          <w:b/>
          <w:sz w:val="22"/>
          <w:szCs w:val="22"/>
          <w:lang w:val="zh-CN"/>
        </w:rPr>
      </w:pPr>
      <w:r>
        <w:rPr>
          <w:rFonts w:hint="eastAsia" w:ascii="微软雅黑" w:hAnsi="微软雅黑" w:eastAsia="微软雅黑" w:cs="微软雅黑"/>
          <w:b/>
          <w:sz w:val="22"/>
          <w:szCs w:val="22"/>
          <w:lang w:val="zh-CN"/>
        </w:rPr>
        <w:t>磋商报价表（首次报价）</w:t>
      </w:r>
    </w:p>
    <w:p>
      <w:pPr>
        <w:spacing w:line="600" w:lineRule="exact"/>
        <w:rPr>
          <w:rFonts w:ascii="微软雅黑" w:hAnsi="微软雅黑" w:eastAsia="微软雅黑" w:cs="仿宋"/>
          <w:szCs w:val="21"/>
          <w:u w:val="single"/>
        </w:rPr>
      </w:pPr>
      <w:r>
        <w:rPr>
          <w:rFonts w:hint="eastAsia" w:ascii="微软雅黑" w:hAnsi="微软雅黑" w:eastAsia="微软雅黑" w:cs="仿宋"/>
          <w:szCs w:val="21"/>
        </w:rPr>
        <w:t>供应商全称（加盖公章）：</w:t>
      </w:r>
      <w:r>
        <w:rPr>
          <w:rFonts w:hint="eastAsia" w:ascii="微软雅黑" w:hAnsi="微软雅黑" w:eastAsia="微软雅黑" w:cs="仿宋"/>
          <w:szCs w:val="21"/>
          <w:u w:val="single"/>
        </w:rPr>
        <w:t xml:space="preserve">                   </w:t>
      </w:r>
    </w:p>
    <w:p>
      <w:pPr>
        <w:spacing w:line="600" w:lineRule="exact"/>
        <w:rPr>
          <w:rFonts w:ascii="微软雅黑" w:hAnsi="微软雅黑" w:eastAsia="微软雅黑" w:cs="仿宋"/>
          <w:szCs w:val="21"/>
        </w:rPr>
      </w:pPr>
      <w:r>
        <w:rPr>
          <w:rFonts w:hint="eastAsia" w:ascii="微软雅黑" w:hAnsi="微软雅黑" w:eastAsia="微软雅黑" w:cs="仿宋"/>
          <w:szCs w:val="21"/>
        </w:rPr>
        <w:t>项目名称：</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 xml:space="preserve"> </w:t>
      </w:r>
    </w:p>
    <w:p>
      <w:pPr>
        <w:autoSpaceDE w:val="0"/>
        <w:autoSpaceDN w:val="0"/>
        <w:adjustRightInd w:val="0"/>
        <w:spacing w:line="600" w:lineRule="exact"/>
        <w:rPr>
          <w:rFonts w:ascii="微软雅黑" w:hAnsi="微软雅黑" w:eastAsia="微软雅黑" w:cs="仿宋"/>
          <w:szCs w:val="21"/>
        </w:rPr>
      </w:pPr>
      <w:r>
        <w:rPr>
          <w:rFonts w:hint="eastAsia" w:ascii="微软雅黑" w:hAnsi="微软雅黑" w:eastAsia="微软雅黑" w:cs="仿宋"/>
          <w:szCs w:val="21"/>
          <w:lang w:val="zh-CN"/>
        </w:rPr>
        <w:t>报价单位：</w:t>
      </w:r>
      <w:r>
        <w:rPr>
          <w:rFonts w:hint="eastAsia" w:ascii="微软雅黑" w:hAnsi="微软雅黑" w:eastAsia="微软雅黑" w:cs="仿宋"/>
          <w:szCs w:val="21"/>
          <w:u w:val="single"/>
          <w:lang w:val="zh-CN"/>
        </w:rPr>
        <w:t>人民币（元）</w:t>
      </w:r>
    </w:p>
    <w:tbl>
      <w:tblPr>
        <w:tblStyle w:val="30"/>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pPr>
              <w:spacing w:line="540" w:lineRule="exact"/>
              <w:jc w:val="center"/>
              <w:rPr>
                <w:rFonts w:ascii="微软雅黑" w:hAnsi="微软雅黑" w:eastAsia="微软雅黑" w:cs="仿宋"/>
                <w:szCs w:val="21"/>
              </w:rPr>
            </w:pPr>
            <w:r>
              <w:rPr>
                <w:rFonts w:hint="eastAsia" w:ascii="微软雅黑" w:hAnsi="微软雅黑" w:eastAsia="微软雅黑" w:cs="仿宋"/>
                <w:szCs w:val="21"/>
              </w:rPr>
              <w:t>磋商项目名称</w:t>
            </w:r>
          </w:p>
        </w:tc>
        <w:tc>
          <w:tcPr>
            <w:tcW w:w="6414" w:type="dxa"/>
            <w:vAlign w:val="center"/>
          </w:tcPr>
          <w:p>
            <w:pPr>
              <w:spacing w:line="540" w:lineRule="exact"/>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1985" w:type="dxa"/>
            <w:vMerge w:val="restart"/>
            <w:tcBorders>
              <w:top w:val="single" w:color="auto" w:sz="4" w:space="0"/>
            </w:tcBorders>
            <w:vAlign w:val="center"/>
          </w:tcPr>
          <w:p>
            <w:pPr>
              <w:spacing w:line="540" w:lineRule="exact"/>
              <w:jc w:val="center"/>
              <w:rPr>
                <w:rFonts w:ascii="微软雅黑" w:hAnsi="微软雅黑" w:eastAsia="微软雅黑" w:cs="仿宋"/>
                <w:szCs w:val="21"/>
              </w:rPr>
            </w:pPr>
            <w:r>
              <w:rPr>
                <w:rFonts w:hint="eastAsia" w:ascii="微软雅黑" w:hAnsi="微软雅黑" w:eastAsia="微软雅黑" w:cs="仿宋"/>
                <w:szCs w:val="21"/>
              </w:rPr>
              <w:t>磋商总价</w:t>
            </w:r>
          </w:p>
          <w:p>
            <w:pPr>
              <w:spacing w:line="540" w:lineRule="exact"/>
              <w:jc w:val="center"/>
              <w:rPr>
                <w:rFonts w:ascii="微软雅黑" w:hAnsi="微软雅黑" w:eastAsia="微软雅黑" w:cs="仿宋"/>
                <w:szCs w:val="21"/>
              </w:rPr>
            </w:pPr>
            <w:r>
              <w:rPr>
                <w:rFonts w:hint="eastAsia" w:ascii="微软雅黑" w:hAnsi="微软雅黑" w:eastAsia="微软雅黑" w:cs="仿宋"/>
                <w:szCs w:val="21"/>
              </w:rPr>
              <w:t>（人民币/元）</w:t>
            </w:r>
          </w:p>
        </w:tc>
        <w:tc>
          <w:tcPr>
            <w:tcW w:w="1180" w:type="dxa"/>
            <w:tcBorders>
              <w:top w:val="single" w:color="auto" w:sz="4" w:space="0"/>
              <w:bottom w:val="single" w:color="auto" w:sz="4" w:space="0"/>
            </w:tcBorders>
            <w:vAlign w:val="center"/>
          </w:tcPr>
          <w:p>
            <w:pPr>
              <w:widowControl/>
              <w:spacing w:line="540" w:lineRule="exact"/>
              <w:jc w:val="center"/>
              <w:rPr>
                <w:rFonts w:ascii="微软雅黑" w:hAnsi="微软雅黑" w:eastAsia="微软雅黑" w:cs="仿宋"/>
                <w:szCs w:val="21"/>
              </w:rPr>
            </w:pPr>
            <w:r>
              <w:rPr>
                <w:rFonts w:hint="eastAsia" w:ascii="微软雅黑" w:hAnsi="微软雅黑" w:eastAsia="微软雅黑" w:cs="仿宋"/>
                <w:szCs w:val="21"/>
              </w:rPr>
              <w:t>小写</w:t>
            </w:r>
          </w:p>
        </w:tc>
        <w:tc>
          <w:tcPr>
            <w:tcW w:w="6414" w:type="dxa"/>
            <w:vAlign w:val="center"/>
          </w:tcPr>
          <w:p>
            <w:pPr>
              <w:spacing w:line="540" w:lineRule="exact"/>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985" w:type="dxa"/>
            <w:vMerge w:val="continue"/>
            <w:vAlign w:val="center"/>
          </w:tcPr>
          <w:p>
            <w:pPr>
              <w:spacing w:line="540" w:lineRule="exact"/>
              <w:jc w:val="center"/>
              <w:rPr>
                <w:rFonts w:ascii="微软雅黑" w:hAnsi="微软雅黑" w:eastAsia="微软雅黑" w:cs="仿宋"/>
                <w:szCs w:val="21"/>
              </w:rPr>
            </w:pPr>
          </w:p>
        </w:tc>
        <w:tc>
          <w:tcPr>
            <w:tcW w:w="1180" w:type="dxa"/>
            <w:tcBorders>
              <w:top w:val="single" w:color="auto" w:sz="4" w:space="0"/>
              <w:bottom w:val="single" w:color="auto" w:sz="4" w:space="0"/>
            </w:tcBorders>
            <w:vAlign w:val="center"/>
          </w:tcPr>
          <w:p>
            <w:pPr>
              <w:spacing w:line="540" w:lineRule="exact"/>
              <w:jc w:val="center"/>
              <w:rPr>
                <w:rFonts w:ascii="微软雅黑" w:hAnsi="微软雅黑" w:eastAsia="微软雅黑" w:cs="仿宋"/>
                <w:szCs w:val="21"/>
              </w:rPr>
            </w:pPr>
            <w:r>
              <w:rPr>
                <w:rFonts w:hint="eastAsia" w:ascii="微软雅黑" w:hAnsi="微软雅黑" w:eastAsia="微软雅黑" w:cs="仿宋"/>
                <w:szCs w:val="21"/>
              </w:rPr>
              <w:t>大写</w:t>
            </w:r>
          </w:p>
        </w:tc>
        <w:tc>
          <w:tcPr>
            <w:tcW w:w="6414" w:type="dxa"/>
            <w:vAlign w:val="center"/>
          </w:tcPr>
          <w:p>
            <w:pPr>
              <w:spacing w:line="540" w:lineRule="exact"/>
              <w:jc w:val="center"/>
              <w:rPr>
                <w:rFonts w:ascii="微软雅黑" w:hAnsi="微软雅黑" w:eastAsia="微软雅黑" w:cs="仿宋"/>
                <w:szCs w:val="21"/>
              </w:rPr>
            </w:pPr>
          </w:p>
        </w:tc>
      </w:tr>
    </w:tbl>
    <w:p>
      <w:pPr>
        <w:spacing w:before="156" w:beforeLines="50" w:after="156" w:afterLines="50" w:line="480" w:lineRule="exact"/>
        <w:ind w:firstLine="420" w:firstLineChars="200"/>
        <w:rPr>
          <w:rFonts w:ascii="微软雅黑" w:hAnsi="微软雅黑" w:eastAsia="微软雅黑" w:cs="仿宋"/>
          <w:b/>
          <w:szCs w:val="21"/>
        </w:rPr>
      </w:pPr>
      <w:r>
        <w:rPr>
          <w:rFonts w:hint="eastAsia" w:ascii="微软雅黑" w:hAnsi="微软雅黑" w:eastAsia="微软雅黑" w:cs="仿宋"/>
          <w:b/>
          <w:szCs w:val="21"/>
        </w:rPr>
        <w:t>注：▲1、报价一经涂改，应在涂改处加盖单位公章或者由法定代表人或授权委托人签字或盖章，否则其磋商作无效标处理。</w:t>
      </w:r>
    </w:p>
    <w:p>
      <w:pPr>
        <w:spacing w:before="156" w:beforeLines="50" w:after="156" w:afterLines="50" w:line="480" w:lineRule="exact"/>
        <w:ind w:firstLine="420" w:firstLineChars="200"/>
        <w:rPr>
          <w:rFonts w:ascii="微软雅黑" w:hAnsi="微软雅黑" w:eastAsia="微软雅黑" w:cs="仿宋"/>
          <w:b/>
          <w:szCs w:val="21"/>
        </w:rPr>
      </w:pPr>
      <w:r>
        <w:rPr>
          <w:rFonts w:hint="eastAsia" w:ascii="微软雅黑" w:hAnsi="微软雅黑" w:eastAsia="微软雅黑" w:cs="仿宋"/>
          <w:b/>
          <w:szCs w:val="21"/>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spacing w:before="156" w:beforeLines="50" w:after="156" w:afterLines="50" w:line="480" w:lineRule="exact"/>
        <w:ind w:firstLine="420" w:firstLineChars="200"/>
        <w:rPr>
          <w:rFonts w:ascii="微软雅黑" w:hAnsi="微软雅黑" w:eastAsia="微软雅黑" w:cs="仿宋"/>
          <w:b/>
          <w:szCs w:val="21"/>
        </w:rPr>
      </w:pPr>
      <w:r>
        <w:rPr>
          <w:rFonts w:hint="eastAsia" w:ascii="微软雅黑" w:hAnsi="微软雅黑" w:eastAsia="微软雅黑" w:cs="仿宋"/>
          <w:b/>
          <w:szCs w:val="21"/>
        </w:rPr>
        <w:t>▲3、不提供此表格的将视为没有实质性响应磋商文件。</w:t>
      </w:r>
    </w:p>
    <w:p>
      <w:pPr>
        <w:spacing w:line="360" w:lineRule="auto"/>
        <w:rPr>
          <w:rFonts w:ascii="微软雅黑" w:hAnsi="微软雅黑" w:eastAsia="微软雅黑" w:cs="仿宋"/>
          <w:szCs w:val="21"/>
        </w:rPr>
      </w:pPr>
      <w:r>
        <w:rPr>
          <w:rFonts w:hint="eastAsia" w:ascii="微软雅黑" w:hAnsi="微软雅黑" w:eastAsia="微软雅黑" w:cs="仿宋"/>
          <w:szCs w:val="21"/>
        </w:rPr>
        <w:t>法定代表人或其授权代理人签字或盖章：</w:t>
      </w:r>
    </w:p>
    <w:p>
      <w:pPr>
        <w:spacing w:line="360" w:lineRule="auto"/>
        <w:rPr>
          <w:rFonts w:ascii="微软雅黑" w:hAnsi="微软雅黑" w:eastAsia="微软雅黑" w:cs="仿宋"/>
          <w:szCs w:val="21"/>
        </w:rPr>
      </w:pPr>
      <w:r>
        <w:rPr>
          <w:rFonts w:hint="eastAsia" w:ascii="微软雅黑" w:hAnsi="微软雅黑" w:eastAsia="微软雅黑" w:cs="仿宋"/>
          <w:szCs w:val="21"/>
        </w:rPr>
        <w:t>日期： 年 月 日</w:t>
      </w:r>
    </w:p>
    <w:p>
      <w:pPr>
        <w:widowControl/>
        <w:jc w:val="left"/>
        <w:rPr>
          <w:rFonts w:ascii="微软雅黑" w:hAnsi="微软雅黑" w:eastAsia="微软雅黑" w:cs="微软雅黑"/>
          <w:b/>
          <w:bCs/>
          <w:sz w:val="22"/>
          <w:szCs w:val="22"/>
        </w:rPr>
      </w:pPr>
      <w:r>
        <w:rPr>
          <w:rFonts w:ascii="微软雅黑" w:hAnsi="微软雅黑" w:eastAsia="微软雅黑" w:cs="微软雅黑"/>
          <w:b/>
          <w:bCs/>
          <w:sz w:val="22"/>
          <w:szCs w:val="22"/>
        </w:rPr>
        <w:br w:type="page"/>
      </w:r>
    </w:p>
    <w:p>
      <w:pPr>
        <w:snapToGrid w:val="0"/>
        <w:spacing w:before="50" w:after="156" w:afterLines="50" w:line="600" w:lineRule="exact"/>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附件12</w:t>
      </w:r>
    </w:p>
    <w:p>
      <w:pPr>
        <w:snapToGrid w:val="0"/>
        <w:spacing w:before="50" w:after="156" w:afterLines="50"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12、磋商项目实施人员配备表</w:t>
      </w:r>
    </w:p>
    <w:p>
      <w:pPr>
        <w:snapToGrid w:val="0"/>
        <w:spacing w:before="50" w:after="156" w:afterLines="50"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（项目负责人）</w:t>
      </w:r>
    </w:p>
    <w:p>
      <w:pPr>
        <w:spacing w:line="600" w:lineRule="exact"/>
        <w:rPr>
          <w:rFonts w:ascii="微软雅黑" w:hAnsi="微软雅黑" w:eastAsia="微软雅黑" w:cs="仿宋"/>
          <w:szCs w:val="21"/>
          <w:u w:val="single"/>
        </w:rPr>
      </w:pPr>
      <w:r>
        <w:rPr>
          <w:rFonts w:hint="eastAsia" w:ascii="微软雅黑" w:hAnsi="微软雅黑" w:eastAsia="微软雅黑" w:cs="仿宋"/>
          <w:szCs w:val="21"/>
        </w:rPr>
        <w:t>供应商全称（加盖公章）：</w:t>
      </w:r>
      <w:r>
        <w:rPr>
          <w:rFonts w:hint="eastAsia" w:ascii="微软雅黑" w:hAnsi="微软雅黑" w:eastAsia="微软雅黑" w:cs="仿宋"/>
          <w:szCs w:val="21"/>
          <w:u w:val="single"/>
        </w:rPr>
        <w:t xml:space="preserve">                   </w:t>
      </w:r>
    </w:p>
    <w:p>
      <w:pPr>
        <w:spacing w:line="600" w:lineRule="exact"/>
        <w:rPr>
          <w:rFonts w:ascii="微软雅黑" w:hAnsi="微软雅黑" w:eastAsia="微软雅黑" w:cs="仿宋"/>
          <w:szCs w:val="21"/>
        </w:rPr>
      </w:pPr>
      <w:r>
        <w:rPr>
          <w:rFonts w:hint="eastAsia" w:ascii="微软雅黑" w:hAnsi="微软雅黑" w:eastAsia="微软雅黑" w:cs="仿宋"/>
          <w:szCs w:val="21"/>
        </w:rPr>
        <w:t>项目名称：</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 xml:space="preserve"> </w:t>
      </w:r>
    </w:p>
    <w:p>
      <w:pPr>
        <w:spacing w:line="360" w:lineRule="auto"/>
        <w:rPr>
          <w:rFonts w:ascii="微软雅黑" w:hAnsi="微软雅黑" w:eastAsia="微软雅黑" w:cs="仿宋"/>
          <w:b/>
          <w:szCs w:val="21"/>
        </w:rPr>
      </w:pPr>
    </w:p>
    <w:tbl>
      <w:tblPr>
        <w:tblStyle w:val="30"/>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姓名</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微软雅黑" w:hAnsi="微软雅黑" w:eastAsia="微软雅黑" w:cs="仿宋"/>
                <w:szCs w:val="21"/>
                <w:lang w:val="zh-CN"/>
              </w:rPr>
            </w:pPr>
            <w:r>
              <w:rPr>
                <w:rFonts w:hint="eastAsia" w:ascii="微软雅黑" w:hAnsi="微软雅黑" w:eastAsia="微软雅黑" w:cs="仿宋"/>
                <w:szCs w:val="21"/>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性别</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年龄</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职称</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毕业时间</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所学专业</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学历</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资质证书编号</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其他资质情况</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r>
              <w:rPr>
                <w:rFonts w:hint="eastAsia" w:ascii="微软雅黑" w:hAnsi="微软雅黑" w:eastAsia="微软雅黑" w:cs="仿宋"/>
                <w:szCs w:val="21"/>
                <w:lang w:val="zh-CN"/>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szCs w:val="21"/>
                <w:lang w:val="zh-CN"/>
              </w:rPr>
            </w:pPr>
          </w:p>
        </w:tc>
      </w:tr>
    </w:tbl>
    <w:p>
      <w:pPr>
        <w:spacing w:line="360" w:lineRule="auto"/>
        <w:rPr>
          <w:rFonts w:ascii="微软雅黑" w:hAnsi="微软雅黑" w:eastAsia="微软雅黑" w:cs="仿宋"/>
          <w:bCs/>
          <w:szCs w:val="21"/>
        </w:rPr>
      </w:pPr>
      <w:r>
        <w:rPr>
          <w:rFonts w:hint="eastAsia" w:ascii="微软雅黑" w:hAnsi="微软雅黑" w:eastAsia="微软雅黑" w:cs="仿宋"/>
          <w:bCs/>
          <w:szCs w:val="21"/>
        </w:rPr>
        <w:t>注：1、</w:t>
      </w:r>
      <w:r>
        <w:rPr>
          <w:rFonts w:hint="eastAsia" w:ascii="微软雅黑" w:hAnsi="微软雅黑" w:eastAsia="微软雅黑" w:cs="仿宋"/>
          <w:szCs w:val="21"/>
        </w:rPr>
        <w:t>此表仅提供了表格形式，供应商应根据需要准备足够数量的表格来填写；</w:t>
      </w:r>
    </w:p>
    <w:p>
      <w:pPr>
        <w:spacing w:line="360" w:lineRule="auto"/>
        <w:ind w:firstLine="420" w:firstLineChars="200"/>
        <w:rPr>
          <w:rFonts w:ascii="微软雅黑" w:hAnsi="微软雅黑" w:eastAsia="微软雅黑" w:cs="仿宋"/>
          <w:bCs/>
          <w:szCs w:val="21"/>
        </w:rPr>
      </w:pPr>
      <w:r>
        <w:rPr>
          <w:rFonts w:hint="eastAsia" w:ascii="微软雅黑" w:hAnsi="微软雅黑" w:eastAsia="微软雅黑" w:cs="仿宋"/>
          <w:bCs/>
          <w:szCs w:val="21"/>
        </w:rPr>
        <w:t>2、请附</w:t>
      </w:r>
      <w:r>
        <w:rPr>
          <w:rFonts w:hint="eastAsia" w:ascii="微软雅黑" w:hAnsi="微软雅黑" w:eastAsia="微软雅黑" w:cs="仿宋"/>
          <w:szCs w:val="21"/>
          <w:lang w:val="zh-CN"/>
        </w:rPr>
        <w:t>随表</w:t>
      </w:r>
      <w:r>
        <w:rPr>
          <w:rFonts w:hint="eastAsia" w:ascii="微软雅黑" w:hAnsi="微软雅黑" w:eastAsia="微软雅黑" w:cs="仿宋"/>
          <w:bCs/>
          <w:szCs w:val="21"/>
        </w:rPr>
        <w:t>相应证书、身份证复印件等（加盖公章）。</w:t>
      </w:r>
    </w:p>
    <w:p>
      <w:pPr>
        <w:widowControl/>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pPr>
        <w:spacing w:line="360" w:lineRule="auto"/>
        <w:jc w:val="left"/>
        <w:rPr>
          <w:rFonts w:ascii="微软雅黑" w:hAnsi="微软雅黑" w:eastAsia="微软雅黑" w:cs="仿宋"/>
          <w:b/>
          <w:bCs/>
          <w:szCs w:val="21"/>
        </w:rPr>
      </w:pPr>
      <w:r>
        <w:rPr>
          <w:rFonts w:hint="eastAsia" w:ascii="微软雅黑" w:hAnsi="微软雅黑" w:eastAsia="微软雅黑" w:cs="仿宋"/>
          <w:b/>
          <w:bCs/>
          <w:szCs w:val="21"/>
        </w:rPr>
        <w:t>附件13</w:t>
      </w:r>
    </w:p>
    <w:p>
      <w:pPr>
        <w:spacing w:line="360" w:lineRule="auto"/>
        <w:jc w:val="center"/>
        <w:rPr>
          <w:rFonts w:ascii="微软雅黑" w:hAnsi="微软雅黑" w:eastAsia="微软雅黑" w:cs="仿宋"/>
          <w:b/>
          <w:bCs/>
          <w:szCs w:val="21"/>
        </w:rPr>
      </w:pPr>
      <w:r>
        <w:rPr>
          <w:rFonts w:hint="eastAsia" w:ascii="微软雅黑" w:hAnsi="微软雅黑" w:eastAsia="微软雅黑" w:cs="仿宋"/>
          <w:b/>
          <w:bCs/>
          <w:szCs w:val="21"/>
        </w:rPr>
        <w:t>1</w:t>
      </w:r>
      <w:r>
        <w:rPr>
          <w:rFonts w:ascii="微软雅黑" w:hAnsi="微软雅黑" w:eastAsia="微软雅黑" w:cs="仿宋"/>
          <w:b/>
          <w:bCs/>
          <w:szCs w:val="21"/>
        </w:rPr>
        <w:t>3</w:t>
      </w:r>
      <w:r>
        <w:rPr>
          <w:rFonts w:hint="eastAsia" w:ascii="微软雅黑" w:hAnsi="微软雅黑" w:eastAsia="微软雅黑" w:cs="仿宋"/>
          <w:b/>
          <w:bCs/>
          <w:szCs w:val="21"/>
        </w:rPr>
        <w:t>、（项目团队，除项目负责人以外的配备人员）</w:t>
      </w:r>
    </w:p>
    <w:p>
      <w:pPr>
        <w:spacing w:line="600" w:lineRule="exact"/>
        <w:rPr>
          <w:rFonts w:ascii="微软雅黑" w:hAnsi="微软雅黑" w:eastAsia="微软雅黑" w:cs="仿宋"/>
          <w:szCs w:val="21"/>
          <w:u w:val="single"/>
        </w:rPr>
      </w:pPr>
      <w:r>
        <w:rPr>
          <w:rFonts w:hint="eastAsia" w:ascii="微软雅黑" w:hAnsi="微软雅黑" w:eastAsia="微软雅黑" w:cs="仿宋"/>
          <w:szCs w:val="21"/>
        </w:rPr>
        <w:t>供应商全称（加盖公章）：</w:t>
      </w:r>
      <w:r>
        <w:rPr>
          <w:rFonts w:hint="eastAsia" w:ascii="微软雅黑" w:hAnsi="微软雅黑" w:eastAsia="微软雅黑" w:cs="仿宋"/>
          <w:szCs w:val="21"/>
          <w:u w:val="single"/>
        </w:rPr>
        <w:t xml:space="preserve">                   </w:t>
      </w:r>
    </w:p>
    <w:p>
      <w:pPr>
        <w:spacing w:line="600" w:lineRule="exact"/>
        <w:rPr>
          <w:rFonts w:ascii="微软雅黑" w:hAnsi="微软雅黑" w:eastAsia="微软雅黑" w:cs="仿宋"/>
          <w:szCs w:val="21"/>
        </w:rPr>
      </w:pPr>
      <w:r>
        <w:rPr>
          <w:rFonts w:hint="eastAsia" w:ascii="微软雅黑" w:hAnsi="微软雅黑" w:eastAsia="微软雅黑" w:cs="仿宋"/>
          <w:szCs w:val="21"/>
        </w:rPr>
        <w:t>项目名称：</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 xml:space="preserve"> </w:t>
      </w:r>
    </w:p>
    <w:p>
      <w:pPr>
        <w:spacing w:line="360" w:lineRule="auto"/>
        <w:rPr>
          <w:rFonts w:ascii="微软雅黑" w:hAnsi="微软雅黑" w:eastAsia="微软雅黑" w:cs="仿宋"/>
          <w:b/>
          <w:szCs w:val="21"/>
        </w:rPr>
      </w:pPr>
    </w:p>
    <w:tbl>
      <w:tblPr>
        <w:tblStyle w:val="30"/>
        <w:tblW w:w="93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53"/>
        <w:gridCol w:w="447"/>
        <w:gridCol w:w="635"/>
        <w:gridCol w:w="911"/>
        <w:gridCol w:w="911"/>
        <w:gridCol w:w="1025"/>
        <w:gridCol w:w="1366"/>
        <w:gridCol w:w="1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5"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序号</w:t>
            </w:r>
          </w:p>
        </w:tc>
        <w:tc>
          <w:tcPr>
            <w:tcW w:w="853"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姓名</w:t>
            </w:r>
          </w:p>
        </w:tc>
        <w:tc>
          <w:tcPr>
            <w:tcW w:w="447"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性别</w:t>
            </w:r>
          </w:p>
        </w:tc>
        <w:tc>
          <w:tcPr>
            <w:tcW w:w="635"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年龄</w:t>
            </w:r>
          </w:p>
        </w:tc>
        <w:tc>
          <w:tcPr>
            <w:tcW w:w="911"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学历</w:t>
            </w:r>
          </w:p>
        </w:tc>
        <w:tc>
          <w:tcPr>
            <w:tcW w:w="911"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专业</w:t>
            </w:r>
          </w:p>
        </w:tc>
        <w:tc>
          <w:tcPr>
            <w:tcW w:w="1025"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职称</w:t>
            </w:r>
          </w:p>
        </w:tc>
        <w:tc>
          <w:tcPr>
            <w:tcW w:w="1366"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本项目中的职责</w:t>
            </w:r>
          </w:p>
        </w:tc>
        <w:tc>
          <w:tcPr>
            <w:tcW w:w="1025"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项目经历</w:t>
            </w:r>
          </w:p>
        </w:tc>
        <w:tc>
          <w:tcPr>
            <w:tcW w:w="1740" w:type="dxa"/>
            <w:vAlign w:val="center"/>
          </w:tcPr>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参与本项目</w:t>
            </w:r>
          </w:p>
          <w:p>
            <w:pPr>
              <w:spacing w:line="360" w:lineRule="auto"/>
              <w:jc w:val="center"/>
              <w:rPr>
                <w:rFonts w:ascii="微软雅黑" w:hAnsi="微软雅黑" w:eastAsia="微软雅黑" w:cs="仿宋"/>
                <w:szCs w:val="21"/>
              </w:rPr>
            </w:pPr>
            <w:r>
              <w:rPr>
                <w:rFonts w:hint="eastAsia" w:ascii="微软雅黑" w:hAnsi="微软雅黑" w:eastAsia="微软雅黑" w:cs="仿宋"/>
                <w:szCs w:val="21"/>
              </w:rPr>
              <w:t>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szCs w:val="21"/>
              </w:rPr>
            </w:pPr>
          </w:p>
        </w:tc>
        <w:tc>
          <w:tcPr>
            <w:tcW w:w="853" w:type="dxa"/>
            <w:vAlign w:val="center"/>
          </w:tcPr>
          <w:p>
            <w:pPr>
              <w:spacing w:line="360" w:lineRule="auto"/>
              <w:jc w:val="center"/>
              <w:rPr>
                <w:rFonts w:ascii="微软雅黑" w:hAnsi="微软雅黑" w:eastAsia="微软雅黑" w:cs="仿宋"/>
                <w:szCs w:val="21"/>
              </w:rPr>
            </w:pPr>
          </w:p>
        </w:tc>
        <w:tc>
          <w:tcPr>
            <w:tcW w:w="447" w:type="dxa"/>
            <w:vAlign w:val="center"/>
          </w:tcPr>
          <w:p>
            <w:pPr>
              <w:spacing w:line="360" w:lineRule="auto"/>
              <w:jc w:val="center"/>
              <w:rPr>
                <w:rFonts w:ascii="微软雅黑" w:hAnsi="微软雅黑" w:eastAsia="微软雅黑" w:cs="仿宋"/>
                <w:szCs w:val="21"/>
              </w:rPr>
            </w:pPr>
          </w:p>
        </w:tc>
        <w:tc>
          <w:tcPr>
            <w:tcW w:w="635"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911"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366" w:type="dxa"/>
            <w:vAlign w:val="center"/>
          </w:tcPr>
          <w:p>
            <w:pPr>
              <w:spacing w:line="360" w:lineRule="auto"/>
              <w:jc w:val="center"/>
              <w:rPr>
                <w:rFonts w:ascii="微软雅黑" w:hAnsi="微软雅黑" w:eastAsia="微软雅黑" w:cs="仿宋"/>
                <w:szCs w:val="21"/>
              </w:rPr>
            </w:pPr>
          </w:p>
        </w:tc>
        <w:tc>
          <w:tcPr>
            <w:tcW w:w="1025" w:type="dxa"/>
            <w:vAlign w:val="center"/>
          </w:tcPr>
          <w:p>
            <w:pPr>
              <w:spacing w:line="360" w:lineRule="auto"/>
              <w:jc w:val="center"/>
              <w:rPr>
                <w:rFonts w:ascii="微软雅黑" w:hAnsi="微软雅黑" w:eastAsia="微软雅黑" w:cs="仿宋"/>
                <w:szCs w:val="21"/>
              </w:rPr>
            </w:pPr>
          </w:p>
        </w:tc>
        <w:tc>
          <w:tcPr>
            <w:tcW w:w="1740" w:type="dxa"/>
            <w:vAlign w:val="center"/>
          </w:tcPr>
          <w:p>
            <w:pPr>
              <w:spacing w:line="360" w:lineRule="auto"/>
              <w:jc w:val="center"/>
              <w:rPr>
                <w:rFonts w:ascii="微软雅黑" w:hAnsi="微软雅黑" w:eastAsia="微软雅黑" w:cs="仿宋"/>
                <w:szCs w:val="21"/>
              </w:rPr>
            </w:pPr>
          </w:p>
        </w:tc>
      </w:tr>
    </w:tbl>
    <w:p>
      <w:pPr>
        <w:tabs>
          <w:tab w:val="left" w:pos="3654"/>
        </w:tabs>
        <w:rPr>
          <w:rFonts w:ascii="微软雅黑" w:hAnsi="微软雅黑" w:eastAsia="微软雅黑" w:cs="仿宋"/>
          <w:szCs w:val="21"/>
        </w:rPr>
      </w:pPr>
      <w:r>
        <w:rPr>
          <w:rFonts w:hint="eastAsia" w:ascii="微软雅黑" w:hAnsi="微软雅黑" w:eastAsia="微软雅黑" w:cs="仿宋"/>
          <w:szCs w:val="21"/>
        </w:rPr>
        <w:t>法定代表人或其授权代理人签名或盖章：</w:t>
      </w:r>
    </w:p>
    <w:p>
      <w:pPr>
        <w:tabs>
          <w:tab w:val="left" w:pos="3654"/>
        </w:tabs>
        <w:rPr>
          <w:rFonts w:ascii="微软雅黑" w:hAnsi="微软雅黑" w:eastAsia="微软雅黑" w:cs="仿宋"/>
          <w:szCs w:val="21"/>
        </w:rPr>
      </w:pPr>
    </w:p>
    <w:p>
      <w:pPr>
        <w:tabs>
          <w:tab w:val="left" w:pos="3654"/>
        </w:tabs>
        <w:rPr>
          <w:rFonts w:ascii="微软雅黑" w:hAnsi="微软雅黑" w:eastAsia="微软雅黑" w:cs="仿宋"/>
          <w:szCs w:val="21"/>
        </w:rPr>
      </w:pPr>
      <w:r>
        <w:rPr>
          <w:rFonts w:hint="eastAsia" w:ascii="微软雅黑" w:hAnsi="微软雅黑" w:eastAsia="微软雅黑" w:cs="仿宋"/>
          <w:szCs w:val="21"/>
        </w:rPr>
        <w:t>日期：    年  月  日.</w:t>
      </w:r>
    </w:p>
    <w:p>
      <w:pPr>
        <w:spacing w:line="360" w:lineRule="auto"/>
        <w:rPr>
          <w:rFonts w:ascii="微软雅黑" w:hAnsi="微软雅黑" w:eastAsia="微软雅黑" w:cs="仿宋"/>
          <w:bCs/>
          <w:szCs w:val="21"/>
        </w:rPr>
      </w:pPr>
      <w:r>
        <w:rPr>
          <w:rFonts w:hint="eastAsia" w:ascii="微软雅黑" w:hAnsi="微软雅黑" w:eastAsia="微软雅黑" w:cs="仿宋"/>
          <w:bCs/>
          <w:szCs w:val="21"/>
        </w:rPr>
        <w:t>注：</w:t>
      </w:r>
      <w:r>
        <w:rPr>
          <w:rFonts w:hint="eastAsia" w:ascii="微软雅黑" w:hAnsi="微软雅黑" w:eastAsia="微软雅黑" w:cs="仿宋"/>
          <w:szCs w:val="21"/>
        </w:rPr>
        <w:t>此表仅提供了表格形式，供应商应根据需要准备足够数量的表格来填写；</w:t>
      </w:r>
    </w:p>
    <w:p>
      <w:pPr>
        <w:snapToGrid w:val="0"/>
        <w:spacing w:before="50" w:after="156" w:afterLines="50" w:line="600" w:lineRule="exact"/>
        <w:jc w:val="center"/>
        <w:rPr>
          <w:rFonts w:ascii="微软雅黑" w:hAnsi="微软雅黑" w:eastAsia="微软雅黑" w:cs="微软雅黑"/>
          <w:b/>
          <w:bCs/>
          <w:sz w:val="22"/>
          <w:szCs w:val="22"/>
        </w:rPr>
      </w:pPr>
      <w:r>
        <w:rPr>
          <w:rFonts w:ascii="微软雅黑" w:hAnsi="微软雅黑" w:eastAsia="微软雅黑" w:cs="微软雅黑"/>
          <w:b/>
          <w:bCs/>
          <w:sz w:val="22"/>
          <w:szCs w:val="22"/>
        </w:rPr>
        <w:br w:type="page"/>
      </w:r>
    </w:p>
    <w:p>
      <w:pPr>
        <w:snapToGrid w:val="0"/>
        <w:spacing w:before="50" w:after="156" w:afterLines="50" w:line="600" w:lineRule="exact"/>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附件14</w:t>
      </w:r>
    </w:p>
    <w:p>
      <w:pPr>
        <w:adjustRightInd w:val="0"/>
        <w:snapToGrid w:val="0"/>
        <w:spacing w:line="360" w:lineRule="auto"/>
        <w:ind w:right="482"/>
        <w:jc w:val="center"/>
        <w:outlineLvl w:val="0"/>
        <w:rPr>
          <w:rFonts w:ascii="微软雅黑" w:hAnsi="微软雅黑" w:eastAsia="微软雅黑" w:cs="微软雅黑"/>
          <w:b/>
          <w:kern w:val="0"/>
          <w:sz w:val="22"/>
          <w:szCs w:val="22"/>
        </w:rPr>
      </w:pPr>
      <w:r>
        <w:rPr>
          <w:rFonts w:hint="eastAsia" w:ascii="微软雅黑" w:hAnsi="微软雅黑" w:eastAsia="微软雅黑" w:cs="微软雅黑"/>
          <w:b/>
          <w:kern w:val="0"/>
          <w:sz w:val="22"/>
          <w:szCs w:val="22"/>
        </w:rPr>
        <w:t>14.1落实政府采购政策需满足的资格要求</w:t>
      </w:r>
    </w:p>
    <w:p>
      <w:pPr>
        <w:adjustRightInd w:val="0"/>
        <w:spacing w:line="360" w:lineRule="auto"/>
        <w:rPr>
          <w:rFonts w:ascii="微软雅黑" w:hAnsi="微软雅黑" w:eastAsia="微软雅黑" w:cs="微软雅黑"/>
          <w:sz w:val="22"/>
          <w:szCs w:val="22"/>
        </w:rPr>
      </w:pPr>
      <w:r>
        <w:rPr>
          <w:rFonts w:hint="eastAsia" w:ascii="微软雅黑" w:hAnsi="微软雅黑" w:eastAsia="微软雅黑" w:cs="微软雅黑"/>
          <w:sz w:val="22"/>
          <w:szCs w:val="22"/>
        </w:rPr>
        <w:t>（根据采购公告落实政府采购政策需满足的资格要求选择提供相应的材料；未要求的，无需提供）</w:t>
      </w:r>
    </w:p>
    <w:p>
      <w:pPr>
        <w:adjustRightInd w:val="0"/>
        <w:snapToGrid w:val="0"/>
        <w:spacing w:before="50" w:after="50" w:line="360" w:lineRule="auto"/>
        <w:ind w:firstLine="431" w:firstLineChars="196"/>
        <w:jc w:val="left"/>
        <w:rPr>
          <w:rFonts w:ascii="微软雅黑" w:hAnsi="微软雅黑" w:eastAsia="微软雅黑" w:cs="微软雅黑"/>
          <w:sz w:val="22"/>
          <w:szCs w:val="22"/>
        </w:rPr>
      </w:pPr>
      <w:r>
        <w:rPr>
          <w:rFonts w:hint="eastAsia" w:ascii="微软雅黑" w:hAnsi="微软雅黑" w:eastAsia="微软雅黑" w:cs="微软雅黑"/>
          <w:b/>
          <w:sz w:val="22"/>
          <w:szCs w:val="22"/>
        </w:rPr>
        <w:t>A</w:t>
      </w:r>
      <w:r>
        <w:rPr>
          <w:rFonts w:hint="eastAsia" w:ascii="微软雅黑" w:hAnsi="微软雅黑" w:eastAsia="微软雅黑" w:cs="微软雅黑"/>
          <w:sz w:val="22"/>
          <w:szCs w:val="22"/>
        </w:rPr>
        <w:t xml:space="preserve">.专门面向中小企业，货物全部由符合政策要求的中小企业（或小微企业）制造或者服务全部由符合政策要求的中小企业（或小微企业）承接的，提供相应的中小企业声明函（附件14.4）。 </w:t>
      </w:r>
    </w:p>
    <w:p>
      <w:pPr>
        <w:widowControl/>
        <w:adjustRightInd w:val="0"/>
        <w:spacing w:line="360" w:lineRule="auto"/>
        <w:ind w:firstLine="480"/>
        <w:jc w:val="left"/>
        <w:rPr>
          <w:rFonts w:ascii="微软雅黑" w:hAnsi="微软雅黑" w:eastAsia="微软雅黑" w:cs="微软雅黑"/>
          <w:sz w:val="22"/>
          <w:szCs w:val="22"/>
        </w:rPr>
      </w:pPr>
    </w:p>
    <w:p>
      <w:pPr>
        <w:widowControl/>
        <w:adjustRightInd w:val="0"/>
        <w:spacing w:line="360" w:lineRule="auto"/>
        <w:ind w:firstLine="431" w:firstLineChars="196"/>
        <w:jc w:val="left"/>
        <w:rPr>
          <w:rFonts w:ascii="微软雅黑" w:hAnsi="微软雅黑" w:eastAsia="微软雅黑" w:cs="微软雅黑"/>
          <w:sz w:val="22"/>
          <w:szCs w:val="22"/>
        </w:rPr>
      </w:pPr>
      <w:r>
        <w:rPr>
          <w:rFonts w:hint="eastAsia" w:ascii="微软雅黑" w:hAnsi="微软雅黑" w:eastAsia="微软雅黑" w:cs="微软雅黑"/>
          <w:b/>
          <w:sz w:val="22"/>
          <w:szCs w:val="22"/>
        </w:rPr>
        <w:t>B.</w:t>
      </w:r>
      <w:r>
        <w:rPr>
          <w:rFonts w:hint="eastAsia" w:ascii="微软雅黑" w:hAnsi="微软雅黑" w:eastAsia="微软雅黑" w:cs="微软雅黑"/>
          <w:sz w:val="22"/>
          <w:szCs w:val="22"/>
        </w:rPr>
        <w:t>要求以联合体形式参加的，提供联合协议和中小企业声明函（附件14.2），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rPr>
          <w:rFonts w:ascii="微软雅黑" w:hAnsi="微软雅黑" w:eastAsia="微软雅黑" w:cs="微软雅黑"/>
          <w:b/>
          <w:kern w:val="0"/>
          <w:sz w:val="22"/>
          <w:szCs w:val="22"/>
          <w:lang w:val="zh-CN"/>
        </w:rPr>
      </w:pPr>
      <w:r>
        <w:rPr>
          <w:rFonts w:hint="eastAsia" w:ascii="微软雅黑" w:hAnsi="微软雅黑" w:eastAsia="微软雅黑" w:cs="微软雅黑"/>
          <w:b/>
          <w:kern w:val="0"/>
          <w:sz w:val="22"/>
          <w:szCs w:val="22"/>
          <w:lang w:val="zh-CN"/>
        </w:rPr>
        <w:br w:type="page"/>
      </w:r>
    </w:p>
    <w:p>
      <w:pPr>
        <w:adjustRightInd w:val="0"/>
        <w:snapToGrid w:val="0"/>
        <w:spacing w:before="50" w:after="50" w:line="360" w:lineRule="auto"/>
        <w:jc w:val="center"/>
        <w:rPr>
          <w:rFonts w:ascii="微软雅黑" w:hAnsi="微软雅黑" w:eastAsia="微软雅黑" w:cs="微软雅黑"/>
          <w:b/>
          <w:kern w:val="0"/>
          <w:sz w:val="22"/>
          <w:szCs w:val="22"/>
          <w:lang w:val="zh-CN"/>
        </w:rPr>
      </w:pPr>
      <w:r>
        <w:rPr>
          <w:rFonts w:hint="eastAsia" w:ascii="微软雅黑" w:hAnsi="微软雅黑" w:eastAsia="微软雅黑" w:cs="微软雅黑"/>
          <w:b/>
          <w:kern w:val="0"/>
          <w:sz w:val="22"/>
          <w:szCs w:val="22"/>
        </w:rPr>
        <w:t>14.2</w:t>
      </w:r>
      <w:r>
        <w:rPr>
          <w:rFonts w:hint="eastAsia" w:ascii="微软雅黑" w:hAnsi="微软雅黑" w:eastAsia="微软雅黑" w:cs="微软雅黑"/>
          <w:b/>
          <w:kern w:val="0"/>
          <w:sz w:val="22"/>
          <w:szCs w:val="22"/>
          <w:lang w:val="zh-CN"/>
        </w:rPr>
        <w:t>联合协议</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u w:val="single"/>
        </w:rPr>
        <w:t>（联合体所有成员名称）</w:t>
      </w:r>
      <w:r>
        <w:rPr>
          <w:rFonts w:hint="eastAsia" w:ascii="微软雅黑" w:hAnsi="微软雅黑" w:eastAsia="微软雅黑" w:cs="微软雅黑"/>
          <w:kern w:val="0"/>
          <w:sz w:val="22"/>
          <w:szCs w:val="22"/>
        </w:rPr>
        <w:t>自愿</w:t>
      </w:r>
      <w:r>
        <w:rPr>
          <w:rFonts w:hint="eastAsia" w:ascii="微软雅黑" w:hAnsi="微软雅黑" w:eastAsia="微软雅黑" w:cs="微软雅黑"/>
          <w:kern w:val="0"/>
          <w:sz w:val="22"/>
          <w:szCs w:val="22"/>
          <w:lang w:val="zh-CN"/>
        </w:rPr>
        <w:t>组成一个联合体，以一个供应商的身份</w:t>
      </w:r>
      <w:r>
        <w:rPr>
          <w:rFonts w:hint="eastAsia" w:ascii="微软雅黑" w:hAnsi="微软雅黑" w:eastAsia="微软雅黑" w:cs="微软雅黑"/>
          <w:kern w:val="0"/>
          <w:sz w:val="22"/>
          <w:szCs w:val="22"/>
        </w:rPr>
        <w:t>参加</w:t>
      </w:r>
      <w:r>
        <w:rPr>
          <w:rFonts w:hint="eastAsia" w:ascii="微软雅黑" w:hAnsi="微软雅黑" w:eastAsia="微软雅黑" w:cs="微软雅黑"/>
          <w:sz w:val="22"/>
          <w:szCs w:val="22"/>
        </w:rPr>
        <w:t>（项目名称）【磋商编号：（采购编号）】</w:t>
      </w:r>
      <w:r>
        <w:rPr>
          <w:rFonts w:hint="eastAsia" w:ascii="微软雅黑" w:hAnsi="微软雅黑" w:eastAsia="微软雅黑" w:cs="微软雅黑"/>
          <w:kern w:val="0"/>
          <w:sz w:val="22"/>
          <w:szCs w:val="22"/>
          <w:lang w:val="zh-CN"/>
        </w:rPr>
        <w:t xml:space="preserve">磋商。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一、各方一致决定，</w:t>
      </w:r>
      <w:r>
        <w:rPr>
          <w:rFonts w:hint="eastAsia" w:ascii="微软雅黑" w:hAnsi="微软雅黑" w:eastAsia="微软雅黑" w:cs="微软雅黑"/>
          <w:kern w:val="0"/>
          <w:sz w:val="22"/>
          <w:szCs w:val="22"/>
          <w:u w:val="single"/>
        </w:rPr>
        <w:t>（某联合体成员名称）</w:t>
      </w:r>
      <w:r>
        <w:rPr>
          <w:rFonts w:hint="eastAsia" w:ascii="微软雅黑" w:hAnsi="微软雅黑" w:eastAsia="微软雅黑" w:cs="微软雅黑"/>
          <w:kern w:val="0"/>
          <w:sz w:val="22"/>
          <w:szCs w:val="22"/>
        </w:rPr>
        <w:t>为联合体</w:t>
      </w:r>
      <w:r>
        <w:rPr>
          <w:rFonts w:hint="eastAsia" w:ascii="微软雅黑" w:hAnsi="微软雅黑" w:eastAsia="微软雅黑" w:cs="微软雅黑"/>
          <w:kern w:val="0"/>
          <w:sz w:val="22"/>
          <w:szCs w:val="22"/>
          <w:lang w:val="zh-CN"/>
        </w:rPr>
        <w:t>牵头人</w:t>
      </w:r>
      <w:r>
        <w:rPr>
          <w:rFonts w:hint="eastAsia" w:ascii="微软雅黑" w:hAnsi="微软雅黑" w:eastAsia="微软雅黑" w:cs="微软雅黑"/>
          <w:sz w:val="22"/>
          <w:szCs w:val="22"/>
        </w:rPr>
        <w:t>，代表所有联合体成员负责磋商和合同实施阶段的主办、协调工作</w:t>
      </w:r>
      <w:r>
        <w:rPr>
          <w:rFonts w:hint="eastAsia" w:ascii="微软雅黑" w:hAnsi="微软雅黑" w:eastAsia="微软雅黑" w:cs="微软雅黑"/>
          <w:kern w:val="0"/>
          <w:sz w:val="22"/>
          <w:szCs w:val="22"/>
          <w:lang w:val="zh-CN"/>
        </w:rPr>
        <w:t>。</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二、</w:t>
      </w:r>
      <w:r>
        <w:rPr>
          <w:rFonts w:hint="eastAsia" w:ascii="微软雅黑" w:hAnsi="微软雅黑" w:eastAsia="微软雅黑" w:cs="微软雅黑"/>
          <w:sz w:val="22"/>
          <w:szCs w:val="22"/>
        </w:rPr>
        <w:t>所有联合体成员各方签署授权书，授权书载明的</w:t>
      </w:r>
      <w:r>
        <w:rPr>
          <w:rFonts w:hint="eastAsia" w:ascii="微软雅黑" w:hAnsi="微软雅黑" w:eastAsia="微软雅黑" w:cs="微软雅黑"/>
          <w:kern w:val="0"/>
          <w:sz w:val="22"/>
          <w:szCs w:val="22"/>
          <w:lang w:val="zh-CN"/>
        </w:rPr>
        <w:t>授权代表根据采购文件规定及磋商内容而对采购人、采购机构所作的任何合法承诺，包括书面澄清及相应等均对联合磋商各方产生约束力。</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三、本次联合磋商中，分工如下：</w:t>
      </w:r>
      <w:r>
        <w:rPr>
          <w:rFonts w:hint="eastAsia" w:ascii="微软雅黑" w:hAnsi="微软雅黑" w:eastAsia="微软雅黑" w:cs="微软雅黑"/>
          <w:kern w:val="0"/>
          <w:sz w:val="22"/>
          <w:szCs w:val="22"/>
          <w:u w:val="single"/>
        </w:rPr>
        <w:t>（联合体其中一方成员名称）</w:t>
      </w:r>
      <w:r>
        <w:rPr>
          <w:rFonts w:hint="eastAsia" w:ascii="微软雅黑" w:hAnsi="微软雅黑" w:eastAsia="微软雅黑" w:cs="微软雅黑"/>
          <w:kern w:val="0"/>
          <w:sz w:val="22"/>
          <w:szCs w:val="22"/>
          <w:lang w:val="zh-CN"/>
        </w:rPr>
        <w:t>承担的工作和义务为：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kern w:val="0"/>
          <w:sz w:val="22"/>
          <w:szCs w:val="22"/>
          <w:lang w:val="zh-CN"/>
        </w:rPr>
        <w:t>；</w:t>
      </w:r>
      <w:r>
        <w:rPr>
          <w:rFonts w:hint="eastAsia" w:ascii="微软雅黑" w:hAnsi="微软雅黑" w:eastAsia="微软雅黑" w:cs="微软雅黑"/>
          <w:kern w:val="0"/>
          <w:sz w:val="22"/>
          <w:szCs w:val="22"/>
          <w:u w:val="single"/>
        </w:rPr>
        <w:t>（联合体其中一方成员名称）</w:t>
      </w:r>
      <w:r>
        <w:rPr>
          <w:rFonts w:hint="eastAsia" w:ascii="微软雅黑" w:hAnsi="微软雅黑" w:eastAsia="微软雅黑" w:cs="微软雅黑"/>
          <w:kern w:val="0"/>
          <w:sz w:val="22"/>
          <w:szCs w:val="22"/>
          <w:lang w:val="zh-CN"/>
        </w:rPr>
        <w:t>承担的工作和义务为：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kern w:val="0"/>
          <w:sz w:val="22"/>
          <w:szCs w:val="22"/>
          <w:lang w:val="zh-CN"/>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四、</w:t>
      </w:r>
      <w:r>
        <w:rPr>
          <w:rFonts w:hint="eastAsia" w:ascii="微软雅黑" w:hAnsi="微软雅黑" w:eastAsia="微软雅黑" w:cs="微软雅黑"/>
          <w:sz w:val="22"/>
          <w:szCs w:val="22"/>
        </w:rPr>
        <w:t>中小企业合同金额达到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%，小微企业合同金额达到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kern w:val="0"/>
          <w:sz w:val="22"/>
          <w:szCs w:val="22"/>
          <w:lang w:val="zh-CN"/>
        </w:rPr>
        <w:t>。</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五、如果成交，</w:t>
      </w:r>
      <w:r>
        <w:rPr>
          <w:rFonts w:hint="eastAsia" w:ascii="微软雅黑" w:hAnsi="微软雅黑" w:eastAsia="微软雅黑" w:cs="微软雅黑"/>
          <w:sz w:val="22"/>
          <w:szCs w:val="22"/>
        </w:rPr>
        <w:t>联合体各成员方共同与采购人签订合同，并就采购合同约定的事项对采购人承担连带责任。</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六、有关本次联合磋商的其他事宜：</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1、联合体各方不再单独参加或者与其他供应商另外组成联合体参加同一合同项下的政府采购活动。</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微软雅黑" w:hAnsi="微软雅黑" w:eastAsia="微软雅黑" w:cs="微软雅黑"/>
          <w:b/>
          <w:color w:val="FF0000"/>
          <w:kern w:val="0"/>
          <w:sz w:val="22"/>
          <w:szCs w:val="22"/>
          <w:lang w:val="zh-CN"/>
        </w:rPr>
      </w:pPr>
      <w:r>
        <w:rPr>
          <w:rFonts w:hint="eastAsia" w:ascii="微软雅黑" w:hAnsi="微软雅黑" w:eastAsia="微软雅黑" w:cs="微软雅黑"/>
          <w:kern w:val="0"/>
          <w:sz w:val="22"/>
          <w:szCs w:val="22"/>
          <w:lang w:val="zh-CN"/>
        </w:rPr>
        <w:t>3、本协议提交采购人、采购机构后，联合体各方不得以任何形式对上述内容进行修改或撤销。</w:t>
      </w:r>
    </w:p>
    <w:p>
      <w:pPr>
        <w:adjustRightInd w:val="0"/>
        <w:snapToGrid w:val="0"/>
        <w:spacing w:line="360" w:lineRule="auto"/>
        <w:ind w:firstLine="4620" w:firstLineChars="2100"/>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联合体成员名称(电子签名/公章)：</w:t>
      </w:r>
    </w:p>
    <w:p>
      <w:pPr>
        <w:adjustRightInd w:val="0"/>
        <w:snapToGrid w:val="0"/>
        <w:spacing w:line="360" w:lineRule="auto"/>
        <w:ind w:firstLine="4620" w:firstLineChars="2100"/>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联合体成员名称(电子签名/公章)：</w:t>
      </w:r>
    </w:p>
    <w:p>
      <w:pPr>
        <w:adjustRightInd w:val="0"/>
        <w:snapToGrid w:val="0"/>
        <w:spacing w:line="360" w:lineRule="auto"/>
        <w:ind w:firstLine="5280" w:firstLineChars="2400"/>
        <w:rPr>
          <w:rFonts w:ascii="微软雅黑" w:hAnsi="微软雅黑" w:eastAsia="微软雅黑" w:cs="微软雅黑"/>
          <w:sz w:val="22"/>
          <w:szCs w:val="22"/>
        </w:rPr>
      </w:pPr>
      <w:r>
        <w:rPr>
          <w:rFonts w:hint="eastAsia" w:ascii="微软雅黑" w:hAnsi="微软雅黑" w:eastAsia="微软雅黑" w:cs="微软雅黑"/>
          <w:kern w:val="0"/>
          <w:sz w:val="22"/>
          <w:szCs w:val="22"/>
          <w:lang w:val="zh-CN"/>
        </w:rPr>
        <w:t>……</w:t>
      </w:r>
    </w:p>
    <w:p>
      <w:pPr>
        <w:adjustRightInd w:val="0"/>
        <w:snapToGrid w:val="0"/>
        <w:spacing w:line="360" w:lineRule="auto"/>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 xml:space="preserve">                                               日期：  年  月   日</w:t>
      </w:r>
    </w:p>
    <w:p>
      <w:pPr>
        <w:adjustRightInd w:val="0"/>
        <w:spacing w:line="360" w:lineRule="auto"/>
        <w:ind w:firstLine="440" w:firstLineChars="200"/>
        <w:rPr>
          <w:rFonts w:ascii="微软雅黑" w:hAnsi="微软雅黑" w:eastAsia="微软雅黑" w:cs="微软雅黑"/>
          <w:sz w:val="22"/>
          <w:szCs w:val="22"/>
        </w:rPr>
      </w:pPr>
    </w:p>
    <w:p>
      <w:pPr>
        <w:rPr>
          <w:rFonts w:ascii="微软雅黑" w:hAnsi="微软雅黑" w:eastAsia="微软雅黑" w:cs="微软雅黑"/>
          <w:b/>
          <w:sz w:val="22"/>
          <w:szCs w:val="22"/>
        </w:rPr>
      </w:pPr>
      <w:r>
        <w:rPr>
          <w:rFonts w:hint="eastAsia" w:ascii="微软雅黑" w:hAnsi="微软雅黑" w:eastAsia="微软雅黑" w:cs="微软雅黑"/>
          <w:b/>
          <w:sz w:val="22"/>
          <w:szCs w:val="22"/>
        </w:rPr>
        <w:br w:type="page"/>
      </w:r>
    </w:p>
    <w:p>
      <w:pPr>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b/>
          <w:sz w:val="22"/>
          <w:szCs w:val="22"/>
        </w:rPr>
        <w:t>C、</w:t>
      </w:r>
      <w:r>
        <w:rPr>
          <w:rFonts w:hint="eastAsia" w:ascii="微软雅黑" w:hAnsi="微软雅黑" w:eastAsia="微软雅黑" w:cs="微软雅黑"/>
          <w:sz w:val="22"/>
          <w:szCs w:val="22"/>
        </w:rPr>
        <w:t>要求合同分包的，提供分包意向协议和中小企业声明函（附件14.3），分包意向协议中中小企业合同金额应当达到采购公告载明的比例；如果供应商本身提供所有标的均由中小企业制造或承接，视同符合了资格条件，无需再向中小企业分包，无需提供分包意向协议。</w:t>
      </w:r>
    </w:p>
    <w:p>
      <w:pPr>
        <w:rPr>
          <w:rFonts w:ascii="微软雅黑" w:hAnsi="微软雅黑" w:eastAsia="微软雅黑" w:cs="微软雅黑"/>
          <w:b/>
          <w:kern w:val="0"/>
          <w:sz w:val="22"/>
          <w:szCs w:val="22"/>
        </w:rPr>
      </w:pPr>
      <w:r>
        <w:rPr>
          <w:rFonts w:hint="eastAsia" w:ascii="微软雅黑" w:hAnsi="微软雅黑" w:eastAsia="微软雅黑" w:cs="微软雅黑"/>
          <w:b/>
          <w:kern w:val="0"/>
          <w:sz w:val="22"/>
          <w:szCs w:val="22"/>
        </w:rPr>
        <w:br w:type="page"/>
      </w:r>
    </w:p>
    <w:p>
      <w:pPr>
        <w:adjustRightInd w:val="0"/>
        <w:snapToGrid w:val="0"/>
        <w:spacing w:line="360" w:lineRule="auto"/>
        <w:jc w:val="center"/>
        <w:rPr>
          <w:rFonts w:ascii="微软雅黑" w:hAnsi="微软雅黑" w:eastAsia="微软雅黑" w:cs="微软雅黑"/>
          <w:b/>
          <w:kern w:val="0"/>
          <w:sz w:val="22"/>
          <w:szCs w:val="22"/>
        </w:rPr>
      </w:pPr>
      <w:r>
        <w:rPr>
          <w:rFonts w:hint="eastAsia" w:ascii="微软雅黑" w:hAnsi="微软雅黑" w:eastAsia="微软雅黑" w:cs="微软雅黑"/>
          <w:b/>
          <w:kern w:val="0"/>
          <w:sz w:val="22"/>
          <w:szCs w:val="22"/>
        </w:rPr>
        <w:t>14.3分包意向协议</w:t>
      </w:r>
    </w:p>
    <w:p>
      <w:pPr>
        <w:widowControl/>
        <w:adjustRightInd w:val="0"/>
        <w:spacing w:line="360" w:lineRule="auto"/>
        <w:ind w:firstLine="110" w:firstLineChars="50"/>
        <w:jc w:val="left"/>
        <w:rPr>
          <w:rFonts w:ascii="微软雅黑" w:hAnsi="微软雅黑" w:eastAsia="微软雅黑" w:cs="微软雅黑"/>
          <w:sz w:val="22"/>
          <w:szCs w:val="22"/>
        </w:rPr>
      </w:pPr>
      <w:r>
        <w:rPr>
          <w:rFonts w:hint="eastAsia" w:ascii="微软雅黑" w:hAnsi="微软雅黑" w:eastAsia="微软雅黑" w:cs="微软雅黑"/>
          <w:sz w:val="22"/>
          <w:szCs w:val="22"/>
        </w:rPr>
        <w:t>（</w:t>
      </w:r>
      <w:r>
        <w:rPr>
          <w:rFonts w:hint="eastAsia" w:ascii="微软雅黑" w:hAnsi="微软雅黑" w:eastAsia="微软雅黑" w:cs="微软雅黑"/>
          <w:b/>
          <w:sz w:val="22"/>
          <w:szCs w:val="22"/>
        </w:rPr>
        <w:t>成交后以分包方式履行合同的，提供分包意向协议；采购人不同意分包或者供应商成交后不以分包方式履行合同的，则不需要提供。</w:t>
      </w:r>
      <w:r>
        <w:rPr>
          <w:rFonts w:hint="eastAsia" w:ascii="微软雅黑" w:hAnsi="微软雅黑" w:eastAsia="微软雅黑" w:cs="微软雅黑"/>
          <w:sz w:val="22"/>
          <w:szCs w:val="22"/>
        </w:rPr>
        <w:t>）</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u w:val="single"/>
        </w:rPr>
        <w:t>（供应商名称）</w:t>
      </w:r>
      <w:r>
        <w:rPr>
          <w:rFonts w:hint="eastAsia" w:ascii="微软雅黑" w:hAnsi="微软雅黑" w:eastAsia="微软雅黑" w:cs="微软雅黑"/>
          <w:kern w:val="0"/>
          <w:sz w:val="22"/>
          <w:szCs w:val="22"/>
          <w:lang w:val="zh-CN"/>
        </w:rPr>
        <w:t>若成为</w:t>
      </w:r>
      <w:r>
        <w:rPr>
          <w:rFonts w:hint="eastAsia" w:ascii="微软雅黑" w:hAnsi="微软雅黑" w:eastAsia="微软雅黑" w:cs="微软雅黑"/>
          <w:sz w:val="22"/>
          <w:szCs w:val="22"/>
        </w:rPr>
        <w:t>（项目名称）【磋商编号：（采购编号）】</w:t>
      </w:r>
      <w:r>
        <w:rPr>
          <w:rFonts w:hint="eastAsia" w:ascii="微软雅黑" w:hAnsi="微软雅黑" w:eastAsia="微软雅黑" w:cs="微软雅黑"/>
          <w:kern w:val="0"/>
          <w:sz w:val="22"/>
          <w:szCs w:val="22"/>
          <w:lang w:val="zh-CN"/>
        </w:rPr>
        <w:t>的成交供应商，将依法采取分包方式履行合同。</w:t>
      </w:r>
      <w:r>
        <w:rPr>
          <w:rFonts w:hint="eastAsia" w:ascii="微软雅黑" w:hAnsi="微软雅黑" w:eastAsia="微软雅黑" w:cs="微软雅黑"/>
          <w:kern w:val="0"/>
          <w:sz w:val="22"/>
          <w:szCs w:val="22"/>
          <w:u w:val="single"/>
        </w:rPr>
        <w:t>（供应商名称）</w:t>
      </w:r>
      <w:r>
        <w:rPr>
          <w:rFonts w:hint="eastAsia" w:ascii="微软雅黑" w:hAnsi="微软雅黑" w:eastAsia="微软雅黑" w:cs="微软雅黑"/>
          <w:kern w:val="0"/>
          <w:sz w:val="22"/>
          <w:szCs w:val="22"/>
        </w:rPr>
        <w:t>与</w:t>
      </w:r>
      <w:r>
        <w:rPr>
          <w:rFonts w:hint="eastAsia" w:ascii="微软雅黑" w:hAnsi="微软雅黑" w:eastAsia="微软雅黑" w:cs="微软雅黑"/>
          <w:kern w:val="0"/>
          <w:sz w:val="22"/>
          <w:szCs w:val="22"/>
          <w:u w:val="single"/>
        </w:rPr>
        <w:t>（所有分包供应商名称）</w:t>
      </w:r>
      <w:r>
        <w:rPr>
          <w:rFonts w:hint="eastAsia" w:ascii="微软雅黑" w:hAnsi="微软雅黑" w:eastAsia="微软雅黑" w:cs="微软雅黑"/>
          <w:kern w:val="0"/>
          <w:sz w:val="22"/>
          <w:szCs w:val="22"/>
        </w:rPr>
        <w:t>达成分包意向协议</w:t>
      </w:r>
      <w:r>
        <w:rPr>
          <w:rFonts w:hint="eastAsia" w:ascii="微软雅黑" w:hAnsi="微软雅黑" w:eastAsia="微软雅黑" w:cs="微软雅黑"/>
          <w:kern w:val="0"/>
          <w:sz w:val="22"/>
          <w:szCs w:val="22"/>
          <w:lang w:val="zh-CN"/>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一、分包标的及数量</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u w:val="single"/>
        </w:rPr>
        <w:t>（供应商名称）</w:t>
      </w:r>
      <w:r>
        <w:rPr>
          <w:rFonts w:hint="eastAsia" w:ascii="微软雅黑" w:hAnsi="微软雅黑" w:eastAsia="微软雅黑" w:cs="微软雅黑"/>
          <w:kern w:val="0"/>
          <w:sz w:val="22"/>
          <w:szCs w:val="22"/>
          <w:lang w:val="zh-CN"/>
        </w:rPr>
        <w:t>将</w:t>
      </w:r>
      <w:r>
        <w:rPr>
          <w:rFonts w:hint="eastAsia" w:ascii="微软雅黑" w:hAnsi="微软雅黑" w:eastAsia="微软雅黑" w:cs="微软雅黑"/>
          <w:sz w:val="22"/>
          <w:szCs w:val="22"/>
          <w:u w:val="single"/>
        </w:rPr>
        <w:t xml:space="preserve">   XX工作内容   </w:t>
      </w:r>
      <w:r>
        <w:rPr>
          <w:rFonts w:hint="eastAsia" w:ascii="微软雅黑" w:hAnsi="微软雅黑" w:eastAsia="微软雅黑" w:cs="微软雅黑"/>
          <w:sz w:val="22"/>
          <w:szCs w:val="22"/>
        </w:rPr>
        <w:t>分包给</w:t>
      </w:r>
      <w:r>
        <w:rPr>
          <w:rFonts w:hint="eastAsia" w:ascii="微软雅黑" w:hAnsi="微软雅黑" w:eastAsia="微软雅黑" w:cs="微软雅黑"/>
          <w:kern w:val="0"/>
          <w:sz w:val="22"/>
          <w:szCs w:val="22"/>
          <w:u w:val="single"/>
        </w:rPr>
        <w:t>（某分包供应商名称）</w:t>
      </w:r>
      <w:r>
        <w:rPr>
          <w:rFonts w:hint="eastAsia" w:ascii="微软雅黑" w:hAnsi="微软雅黑" w:eastAsia="微软雅黑" w:cs="微软雅黑"/>
          <w:kern w:val="0"/>
          <w:sz w:val="22"/>
          <w:szCs w:val="22"/>
          <w:lang w:val="zh-CN"/>
        </w:rPr>
        <w:t>，</w:t>
      </w:r>
      <w:r>
        <w:rPr>
          <w:rFonts w:hint="eastAsia" w:ascii="微软雅黑" w:hAnsi="微软雅黑" w:eastAsia="微软雅黑" w:cs="微软雅黑"/>
          <w:kern w:val="0"/>
          <w:sz w:val="22"/>
          <w:szCs w:val="22"/>
          <w:u w:val="single"/>
        </w:rPr>
        <w:t>（某分包供应商名称），</w:t>
      </w:r>
      <w:r>
        <w:rPr>
          <w:rFonts w:hint="eastAsia" w:ascii="微软雅黑" w:hAnsi="微软雅黑" w:eastAsia="微软雅黑" w:cs="微软雅黑"/>
          <w:kern w:val="0"/>
          <w:sz w:val="22"/>
          <w:szCs w:val="22"/>
          <w:lang w:val="zh-CN"/>
        </w:rPr>
        <w:t>具备承</w:t>
      </w:r>
      <w:r>
        <w:rPr>
          <w:rFonts w:hint="eastAsia" w:ascii="微软雅黑" w:hAnsi="微软雅黑" w:eastAsia="微软雅黑" w:cs="微软雅黑"/>
          <w:kern w:val="0"/>
          <w:sz w:val="22"/>
          <w:szCs w:val="22"/>
        </w:rPr>
        <w:t>担</w:t>
      </w:r>
      <w:r>
        <w:rPr>
          <w:rFonts w:hint="eastAsia" w:ascii="微软雅黑" w:hAnsi="微软雅黑" w:eastAsia="微软雅黑" w:cs="微软雅黑"/>
          <w:kern w:val="0"/>
          <w:sz w:val="22"/>
          <w:szCs w:val="22"/>
          <w:u w:val="single"/>
          <w:lang w:val="zh-CN"/>
        </w:rPr>
        <w:t>XX工作内容</w:t>
      </w:r>
      <w:r>
        <w:rPr>
          <w:rFonts w:hint="eastAsia" w:ascii="微软雅黑" w:hAnsi="微软雅黑" w:eastAsia="微软雅黑" w:cs="微软雅黑"/>
          <w:kern w:val="0"/>
          <w:sz w:val="22"/>
          <w:szCs w:val="22"/>
          <w:lang w:val="zh-CN"/>
        </w:rPr>
        <w:t>相应资质条件且不得再次分包；</w:t>
      </w:r>
    </w:p>
    <w:p>
      <w:pPr>
        <w:adjustRightInd w:val="0"/>
        <w:rPr>
          <w:rFonts w:ascii="微软雅黑" w:hAnsi="微软雅黑" w:eastAsia="微软雅黑" w:cs="微软雅黑"/>
          <w:sz w:val="22"/>
          <w:szCs w:val="22"/>
        </w:rPr>
      </w:pPr>
      <w:bookmarkStart w:id="100" w:name="_Toc95295248"/>
      <w:bookmarkStart w:id="101" w:name="_Toc95296002"/>
      <w:bookmarkStart w:id="102" w:name="_Toc95232889"/>
      <w:bookmarkStart w:id="103" w:name="_Toc95296678"/>
      <w:r>
        <w:rPr>
          <w:rFonts w:hint="eastAsia" w:ascii="微软雅黑" w:hAnsi="微软雅黑" w:eastAsia="微软雅黑" w:cs="微软雅黑"/>
          <w:kern w:val="0"/>
          <w:sz w:val="22"/>
          <w:szCs w:val="22"/>
        </w:rPr>
        <w:t>……</w:t>
      </w:r>
      <w:bookmarkEnd w:id="100"/>
      <w:bookmarkEnd w:id="101"/>
      <w:bookmarkEnd w:id="102"/>
      <w:bookmarkEnd w:id="103"/>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二、分包工作履行期限、地点、方式</w:t>
      </w:r>
    </w:p>
    <w:p>
      <w:pPr>
        <w:adjustRightInd w:val="0"/>
        <w:snapToGrid w:val="0"/>
        <w:spacing w:line="360" w:lineRule="auto"/>
        <w:ind w:firstLine="576"/>
        <w:rPr>
          <w:rFonts w:ascii="微软雅黑" w:hAnsi="微软雅黑" w:eastAsia="微软雅黑" w:cs="微软雅黑"/>
          <w:sz w:val="22"/>
          <w:szCs w:val="22"/>
          <w:u w:val="single"/>
        </w:rPr>
      </w:pPr>
      <w:r>
        <w:rPr>
          <w:rFonts w:hint="eastAsia" w:ascii="微软雅黑" w:hAnsi="微软雅黑" w:eastAsia="微软雅黑" w:cs="微软雅黑"/>
          <w:sz w:val="22"/>
          <w:szCs w:val="22"/>
          <w:u w:val="single"/>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三、质量</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sz w:val="22"/>
          <w:szCs w:val="22"/>
          <w:u w:val="single"/>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四、价款或者报酬</w:t>
      </w:r>
    </w:p>
    <w:p>
      <w:pPr>
        <w:adjustRightInd w:val="0"/>
        <w:snapToGrid w:val="0"/>
        <w:spacing w:line="360" w:lineRule="auto"/>
        <w:ind w:left="573" w:leftChars="273"/>
        <w:rPr>
          <w:rFonts w:ascii="微软雅黑" w:hAnsi="微软雅黑" w:eastAsia="微软雅黑" w:cs="微软雅黑"/>
          <w:kern w:val="0"/>
          <w:sz w:val="22"/>
          <w:szCs w:val="22"/>
          <w:lang w:val="zh-CN"/>
        </w:rPr>
      </w:pPr>
      <w:r>
        <w:rPr>
          <w:rFonts w:hint="eastAsia" w:ascii="微软雅黑" w:hAnsi="微软雅黑" w:eastAsia="微软雅黑" w:cs="微软雅黑"/>
          <w:sz w:val="22"/>
          <w:szCs w:val="22"/>
          <w:u w:val="single"/>
        </w:rPr>
        <w:t xml:space="preserve">                                                                                     </w:t>
      </w:r>
    </w:p>
    <w:p>
      <w:pPr>
        <w:adjustRightInd w:val="0"/>
        <w:snapToGrid w:val="0"/>
        <w:spacing w:line="360" w:lineRule="auto"/>
        <w:ind w:left="573" w:leftChars="273"/>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五、违约责任</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sz w:val="22"/>
          <w:szCs w:val="22"/>
          <w:u w:val="single"/>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六、争议解决的办法</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sz w:val="22"/>
          <w:szCs w:val="22"/>
          <w:u w:val="single"/>
        </w:rPr>
        <w:t xml:space="preserve">                                                                                  </w:t>
      </w:r>
    </w:p>
    <w:p>
      <w:pPr>
        <w:adjustRightInd w:val="0"/>
        <w:snapToGrid w:val="0"/>
        <w:spacing w:line="360" w:lineRule="auto"/>
        <w:ind w:firstLine="576"/>
        <w:rPr>
          <w:rFonts w:ascii="微软雅黑" w:hAnsi="微软雅黑" w:eastAsia="微软雅黑" w:cs="微软雅黑"/>
          <w:kern w:val="0"/>
          <w:sz w:val="22"/>
          <w:szCs w:val="22"/>
          <w:lang w:val="zh-CN"/>
        </w:rPr>
      </w:pPr>
      <w:r>
        <w:rPr>
          <w:rFonts w:hint="eastAsia" w:ascii="微软雅黑" w:hAnsi="微软雅黑" w:eastAsia="微软雅黑" w:cs="微软雅黑"/>
          <w:kern w:val="0"/>
          <w:sz w:val="22"/>
          <w:szCs w:val="22"/>
          <w:lang w:val="zh-CN"/>
        </w:rPr>
        <w:t>七、其他</w:t>
      </w:r>
    </w:p>
    <w:p>
      <w:pPr>
        <w:adjustRightInd w:val="0"/>
        <w:snapToGrid w:val="0"/>
        <w:spacing w:line="360" w:lineRule="auto"/>
        <w:ind w:left="5338" w:leftChars="342" w:hanging="4620" w:hangingChars="2100"/>
        <w:rPr>
          <w:rFonts w:ascii="微软雅黑" w:hAnsi="微软雅黑" w:eastAsia="微软雅黑" w:cs="微软雅黑"/>
          <w:kern w:val="0"/>
          <w:sz w:val="22"/>
          <w:szCs w:val="22"/>
          <w:lang w:val="zh-CN"/>
        </w:rPr>
      </w:pPr>
      <w:r>
        <w:rPr>
          <w:rFonts w:hint="eastAsia" w:ascii="微软雅黑" w:hAnsi="微软雅黑" w:eastAsia="微软雅黑" w:cs="微软雅黑"/>
          <w:sz w:val="22"/>
          <w:szCs w:val="22"/>
        </w:rPr>
        <w:t>中小企业合同金额达到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%，小微企业合同金额达到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kern w:val="0"/>
          <w:sz w:val="22"/>
          <w:szCs w:val="22"/>
          <w:lang w:val="zh-CN"/>
        </w:rPr>
        <w:t xml:space="preserve">  。                     </w:t>
      </w:r>
    </w:p>
    <w:p>
      <w:pPr>
        <w:adjustRightInd w:val="0"/>
        <w:snapToGrid w:val="0"/>
        <w:spacing w:line="360" w:lineRule="auto"/>
        <w:ind w:left="5340" w:leftChars="342" w:hanging="4622" w:hangingChars="2100"/>
        <w:jc w:val="center"/>
        <w:rPr>
          <w:rFonts w:ascii="微软雅黑" w:hAnsi="微软雅黑" w:eastAsia="微软雅黑" w:cs="微软雅黑"/>
          <w:kern w:val="0"/>
          <w:sz w:val="22"/>
          <w:szCs w:val="22"/>
          <w:lang w:val="zh-CN"/>
        </w:rPr>
      </w:pPr>
      <w:r>
        <w:rPr>
          <w:rFonts w:hint="eastAsia" w:ascii="微软雅黑" w:hAnsi="微软雅黑" w:eastAsia="微软雅黑" w:cs="微软雅黑"/>
          <w:b/>
          <w:kern w:val="0"/>
          <w:sz w:val="22"/>
          <w:szCs w:val="22"/>
          <w:lang w:val="zh-CN"/>
        </w:rPr>
        <w:t>供应商名称(电子签名)</w:t>
      </w:r>
      <w:r>
        <w:rPr>
          <w:rFonts w:hint="eastAsia" w:ascii="微软雅黑" w:hAnsi="微软雅黑" w:eastAsia="微软雅黑" w:cs="微软雅黑"/>
          <w:kern w:val="0"/>
          <w:sz w:val="22"/>
          <w:szCs w:val="22"/>
          <w:lang w:val="zh-CN"/>
        </w:rPr>
        <w:t>：</w:t>
      </w:r>
    </w:p>
    <w:p>
      <w:pPr>
        <w:adjustRightInd w:val="0"/>
        <w:snapToGrid w:val="0"/>
        <w:spacing w:line="360" w:lineRule="auto"/>
        <w:ind w:firstLine="4622" w:firstLineChars="2100"/>
        <w:rPr>
          <w:rFonts w:ascii="微软雅黑" w:hAnsi="微软雅黑" w:eastAsia="微软雅黑" w:cs="微软雅黑"/>
          <w:kern w:val="0"/>
          <w:sz w:val="22"/>
          <w:szCs w:val="22"/>
          <w:lang w:val="zh-CN"/>
        </w:rPr>
      </w:pPr>
      <w:r>
        <w:rPr>
          <w:rFonts w:hint="eastAsia" w:ascii="微软雅黑" w:hAnsi="微软雅黑" w:eastAsia="微软雅黑" w:cs="微软雅黑"/>
          <w:b/>
          <w:bCs/>
          <w:kern w:val="0"/>
          <w:sz w:val="22"/>
          <w:szCs w:val="22"/>
          <w:lang w:val="zh-CN"/>
        </w:rPr>
        <w:t>分包供应商名称</w:t>
      </w:r>
      <w:r>
        <w:rPr>
          <w:rFonts w:hint="eastAsia" w:ascii="微软雅黑" w:hAnsi="微软雅黑" w:eastAsia="微软雅黑" w:cs="微软雅黑"/>
          <w:kern w:val="0"/>
          <w:sz w:val="22"/>
          <w:szCs w:val="22"/>
          <w:lang w:val="zh-CN"/>
        </w:rPr>
        <w:t>：</w:t>
      </w:r>
    </w:p>
    <w:p>
      <w:pPr>
        <w:rPr>
          <w:rFonts w:ascii="微软雅黑" w:hAnsi="微软雅黑" w:eastAsia="微软雅黑" w:cs="微软雅黑"/>
          <w:b/>
          <w:bCs/>
          <w:sz w:val="22"/>
          <w:szCs w:val="22"/>
        </w:rPr>
      </w:pPr>
      <w:r>
        <w:rPr>
          <w:rFonts w:hint="eastAsia" w:ascii="仿宋" w:hAnsi="仿宋" w:eastAsia="仿宋" w:cs="仿宋"/>
          <w:kern w:val="0"/>
          <w:sz w:val="24"/>
          <w:lang w:val="zh-CN"/>
        </w:rPr>
        <w:t xml:space="preserve">                                    </w:t>
      </w:r>
      <w:r>
        <w:rPr>
          <w:rFonts w:hint="eastAsia" w:ascii="微软雅黑" w:hAnsi="微软雅黑" w:eastAsia="微软雅黑" w:cs="微软雅黑"/>
          <w:b/>
          <w:bCs/>
          <w:kern w:val="0"/>
          <w:sz w:val="22"/>
          <w:szCs w:val="22"/>
          <w:lang w:val="zh-CN"/>
        </w:rPr>
        <w:t>日期：  年  月   日</w:t>
      </w:r>
      <w:r>
        <w:rPr>
          <w:rFonts w:hint="eastAsia" w:ascii="微软雅黑" w:hAnsi="微软雅黑" w:eastAsia="微软雅黑" w:cs="微软雅黑"/>
          <w:b/>
          <w:bCs/>
          <w:sz w:val="22"/>
          <w:szCs w:val="22"/>
        </w:rPr>
        <w:br w:type="page"/>
      </w:r>
    </w:p>
    <w:p>
      <w:pPr>
        <w:snapToGrid w:val="0"/>
        <w:spacing w:before="50" w:after="156" w:afterLines="50"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14.4中小企业声明函</w:t>
      </w:r>
    </w:p>
    <w:p>
      <w:pPr>
        <w:spacing w:line="44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中小企业声明函（工程、服务）</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1. （标的名称） ，属于（采购文件中明确的所属行业）；承建（承接）企业为（企业名称），从业人员     人，营业收入为      万元，资产总额为         万元，属于（中型企业、小型企业、微型企业）； </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2. （标的名称） ，属于（采购文件中明确的所属行业）；承建（承接）企业为（企业名称），从业人员       人，营业收入为        万元，资产总额为            万元，属于（中型企业、小型企业、微型企业）； </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以上企业，不属于大企业的分支机构，不存在控股股东为大企业的情形，也不存在与大企业的负责人为同一人的情形。</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本企业对上述声明内容的真实性负责。如有虚假，将依法承担相应责任。 </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企业名称（盖章）： </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日 期： </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从业人员、营业收入、资产总额填报上一年度数据，无上一年度数据的新成立企业可不填报。</w:t>
      </w:r>
    </w:p>
    <w:p>
      <w:pPr>
        <w:spacing w:line="440" w:lineRule="exact"/>
        <w:ind w:firstLine="440" w:firstLineChars="200"/>
        <w:rPr>
          <w:rFonts w:ascii="微软雅黑" w:hAnsi="微软雅黑" w:eastAsia="微软雅黑" w:cs="微软雅黑"/>
          <w:sz w:val="22"/>
          <w:szCs w:val="22"/>
        </w:rPr>
      </w:pP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b/>
          <w:bCs/>
          <w:sz w:val="22"/>
          <w:szCs w:val="22"/>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2、本表格至关重要，供应商必须如实且规范填写本表格，供应商对于此表填写有任何疑问的，可咨询采购代理机构项目负责人。</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3、中小企业划分为中型、小型、微型三种类型，具体标准根据企业从业人员、营业收入、资产总额等指标，结合行业特点制定。各行业划型标准为：</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（一）农、林、牧、渔业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营业收入20000万元以下的为中小微型企业。其中，营业收入500万元及以上的为中型企业，营业收入50万元及以上的为小型企业，营业收入50万元以下的为微型企业。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（二）工业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（三）建筑业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（四）批发业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（五）零售业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（六）交通运输业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从业人员1000人以下或营业收入30000万元以下的为中小微型企业。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（七）仓储业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（八）邮政业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（九）住宿业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（十）餐饮业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（十一）信息传输业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（十二）软件和信息技术服务业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（十三）房地产开发经营</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（十四）物业管理</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（十五）租赁和商务服务业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（十六）其他未列明行业</w:t>
      </w:r>
    </w:p>
    <w:p>
      <w:pPr>
        <w:spacing w:line="4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从业人员300人以下的为中小微型企业。其中，从业人员100人及以上的为中型企业；从业人员10人及以上的为小型企业；从业人员10人以下的为微型企业。</w:t>
      </w:r>
    </w:p>
    <w:p>
      <w:pPr>
        <w:spacing w:line="600" w:lineRule="exact"/>
        <w:ind w:firstLine="440" w:firstLineChars="200"/>
        <w:rPr>
          <w:rFonts w:ascii="微软雅黑" w:hAnsi="微软雅黑" w:eastAsia="微软雅黑" w:cs="微软雅黑"/>
          <w:sz w:val="22"/>
          <w:szCs w:val="22"/>
        </w:rPr>
      </w:pP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pPr>
        <w:snapToGrid w:val="0"/>
        <w:spacing w:before="50" w:after="156" w:afterLines="50" w:line="600" w:lineRule="exact"/>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附件15</w:t>
      </w:r>
    </w:p>
    <w:p>
      <w:pPr>
        <w:snapToGrid w:val="0"/>
        <w:spacing w:before="50" w:after="156" w:afterLines="50"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w:t>
      </w:r>
      <w:r>
        <w:rPr>
          <w:rFonts w:ascii="微软雅黑" w:hAnsi="微软雅黑" w:eastAsia="微软雅黑" w:cs="微软雅黑"/>
          <w:b/>
          <w:bCs/>
          <w:sz w:val="22"/>
          <w:szCs w:val="22"/>
        </w:rPr>
        <w:t>5</w:t>
      </w:r>
      <w:r>
        <w:rPr>
          <w:rFonts w:hint="eastAsia" w:ascii="微软雅黑" w:hAnsi="微软雅黑" w:eastAsia="微软雅黑" w:cs="微软雅黑"/>
          <w:b/>
          <w:bCs/>
          <w:sz w:val="22"/>
          <w:szCs w:val="22"/>
        </w:rPr>
        <w:t>、监狱企业声明函</w:t>
      </w:r>
    </w:p>
    <w:p>
      <w:pPr>
        <w:spacing w:line="600" w:lineRule="exact"/>
        <w:jc w:val="center"/>
        <w:outlineLvl w:val="0"/>
        <w:rPr>
          <w:rFonts w:ascii="微软雅黑" w:hAnsi="微软雅黑" w:eastAsia="微软雅黑" w:cs="微软雅黑"/>
          <w:sz w:val="22"/>
          <w:szCs w:val="22"/>
        </w:rPr>
      </w:pPr>
      <w:bookmarkStart w:id="104" w:name="_Toc24501"/>
      <w:r>
        <w:rPr>
          <w:rFonts w:hint="eastAsia" w:ascii="微软雅黑" w:hAnsi="微软雅黑" w:eastAsia="微软雅黑" w:cs="微软雅黑"/>
          <w:sz w:val="22"/>
          <w:szCs w:val="22"/>
        </w:rPr>
        <w:t>【非监狱企业的不用提供】</w:t>
      </w:r>
      <w:bookmarkEnd w:id="104"/>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本企业郑重声明，根据《关于政府采购支持监狱企业发展有关问题的通知》(财库[2014]68号）的规定，本企业为监狱企业。</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根据上述标准，我企业属于监狱企业的理由为: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本企业为参加(项目名称: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(项目编号:</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)采购活动提供本企业的产品。</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本企业对上述声明的真实性负责。如有虚假，将依法承担相应责任。</w:t>
      </w: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供应商名称(盖章) :</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监狱企业参加政府采购活动时，应当提供由省级以上监狱管理局、戒毒管理局(含新疆生产建设兵团)出具的属于监狱企业的证明文件；</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ind w:firstLine="440" w:firstLineChars="200"/>
        <w:rPr>
          <w:rFonts w:ascii="微软雅黑" w:hAnsi="微软雅黑" w:eastAsia="微软雅黑" w:cs="微软雅黑"/>
          <w:sz w:val="22"/>
          <w:szCs w:val="22"/>
        </w:rPr>
      </w:pPr>
    </w:p>
    <w:p>
      <w:pPr>
        <w:snapToGrid w:val="0"/>
        <w:spacing w:before="50" w:after="156" w:afterLines="50" w:line="600" w:lineRule="exact"/>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附件16</w:t>
      </w:r>
    </w:p>
    <w:p>
      <w:pPr>
        <w:snapToGrid w:val="0"/>
        <w:spacing w:before="50" w:after="156" w:afterLines="50"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w:t>
      </w:r>
      <w:r>
        <w:rPr>
          <w:rFonts w:ascii="微软雅黑" w:hAnsi="微软雅黑" w:eastAsia="微软雅黑" w:cs="微软雅黑"/>
          <w:b/>
          <w:bCs/>
          <w:sz w:val="22"/>
          <w:szCs w:val="22"/>
        </w:rPr>
        <w:t>6</w:t>
      </w:r>
      <w:r>
        <w:rPr>
          <w:rFonts w:hint="eastAsia" w:ascii="微软雅黑" w:hAnsi="微软雅黑" w:eastAsia="微软雅黑" w:cs="微软雅黑"/>
          <w:b/>
          <w:bCs/>
          <w:sz w:val="22"/>
          <w:szCs w:val="22"/>
        </w:rPr>
        <w:t>、残疾人福利性单位声明函</w:t>
      </w:r>
    </w:p>
    <w:p>
      <w:pPr>
        <w:spacing w:line="6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【非残疾人福利性单位不用提供】</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本单位郑重声明，根据《财政部民政部中国残疾人联合会关于促进残疾人就业政府采购政策的通知》(财库(2017) 141号)的规定。本单位为符合条件的残疾人福利性单位，且本单位参加</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(采购人名称)单位的</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本单位对上述声明的真实性负责，如有虚假，将依法承但相应责任。</w:t>
      </w: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供应商名称(盖章)：</w:t>
      </w:r>
    </w:p>
    <w:p>
      <w:pPr>
        <w:spacing w:line="60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附件17</w:t>
      </w:r>
    </w:p>
    <w:p>
      <w:pPr>
        <w:snapToGrid w:val="0"/>
        <w:spacing w:before="50" w:after="156" w:afterLines="50" w:line="36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w:t>
      </w:r>
      <w:r>
        <w:rPr>
          <w:rFonts w:ascii="微软雅黑" w:hAnsi="微软雅黑" w:eastAsia="微软雅黑" w:cs="微软雅黑"/>
          <w:b/>
          <w:bCs/>
          <w:sz w:val="22"/>
          <w:szCs w:val="22"/>
        </w:rPr>
        <w:t>7</w:t>
      </w:r>
      <w:r>
        <w:rPr>
          <w:rFonts w:hint="eastAsia" w:ascii="微软雅黑" w:hAnsi="微软雅黑" w:eastAsia="微软雅黑" w:cs="微软雅黑"/>
          <w:b/>
          <w:bCs/>
          <w:sz w:val="22"/>
          <w:szCs w:val="22"/>
        </w:rPr>
        <w:t>、采购代理服务费承诺函</w:t>
      </w: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浙江明业项目管理有限公司：</w:t>
      </w: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根据磋商文件的规定，一旦我单位成交，我单位同意按采购文件要求向贵公司交纳成交项目的采购代理服务费，在确定成交供应商后，领取成交通知书前的当天一次性结清。</w:t>
      </w: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本承诺函自开标之日起至本次采购期满有效。</w:t>
      </w: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法定代表人或授权代表签字：</w:t>
      </w: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供应商公章：</w:t>
      </w:r>
    </w:p>
    <w:p>
      <w:pPr>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日期：202</w:t>
      </w:r>
      <w:r>
        <w:rPr>
          <w:rFonts w:ascii="微软雅黑" w:hAnsi="微软雅黑" w:eastAsia="微软雅黑" w:cs="微软雅黑"/>
          <w:sz w:val="22"/>
          <w:szCs w:val="22"/>
        </w:rPr>
        <w:t>2</w:t>
      </w:r>
      <w:r>
        <w:rPr>
          <w:rFonts w:hint="eastAsia" w:ascii="微软雅黑" w:hAnsi="微软雅黑" w:eastAsia="微软雅黑" w:cs="微软雅黑"/>
          <w:sz w:val="22"/>
          <w:szCs w:val="22"/>
        </w:rPr>
        <w:t>年  月  日</w:t>
      </w: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p>
    <w:p>
      <w:pPr>
        <w:spacing w:line="640" w:lineRule="exact"/>
        <w:ind w:firstLine="440" w:firstLineChars="200"/>
        <w:jc w:val="left"/>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spacing w:line="600" w:lineRule="exact"/>
        <w:ind w:firstLine="440" w:firstLineChars="200"/>
        <w:rPr>
          <w:rFonts w:ascii="微软雅黑" w:hAnsi="微软雅黑" w:eastAsia="微软雅黑" w:cs="微软雅黑"/>
          <w:sz w:val="22"/>
          <w:szCs w:val="22"/>
        </w:rPr>
      </w:pPr>
    </w:p>
    <w:p>
      <w:pPr>
        <w:ind w:firstLine="440" w:firstLineChars="200"/>
        <w:jc w:val="center"/>
        <w:rPr>
          <w:rFonts w:ascii="微软雅黑" w:hAnsi="微软雅黑" w:eastAsia="微软雅黑" w:cs="微软雅黑"/>
          <w:b/>
          <w:sz w:val="22"/>
          <w:szCs w:val="22"/>
        </w:rPr>
      </w:pPr>
    </w:p>
    <w:p>
      <w:pPr>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附件18</w:t>
      </w:r>
    </w:p>
    <w:p>
      <w:pPr>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1</w:t>
      </w:r>
      <w:r>
        <w:rPr>
          <w:rFonts w:ascii="微软雅黑" w:hAnsi="微软雅黑" w:eastAsia="微软雅黑" w:cs="微软雅黑"/>
          <w:b/>
          <w:sz w:val="22"/>
          <w:szCs w:val="22"/>
        </w:rPr>
        <w:t>8</w:t>
      </w:r>
      <w:r>
        <w:rPr>
          <w:rFonts w:hint="eastAsia" w:ascii="微软雅黑" w:hAnsi="微软雅黑" w:eastAsia="微软雅黑" w:cs="微软雅黑"/>
          <w:b/>
          <w:sz w:val="22"/>
          <w:szCs w:val="22"/>
        </w:rPr>
        <w:t>、供应商针对报价需要说明的其他文件和说明</w:t>
      </w:r>
    </w:p>
    <w:p>
      <w:pPr>
        <w:snapToGrid w:val="0"/>
        <w:spacing w:before="50" w:after="50"/>
        <w:jc w:val="left"/>
        <w:rPr>
          <w:rFonts w:ascii="微软雅黑" w:hAnsi="微软雅黑" w:eastAsia="微软雅黑" w:cs="微软雅黑"/>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p>
    <w:p>
      <w:pPr>
        <w:snapToGrid w:val="0"/>
        <w:spacing w:before="50" w:after="50"/>
        <w:ind w:firstLine="440" w:firstLineChars="200"/>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附件19</w:t>
      </w:r>
    </w:p>
    <w:p>
      <w:pPr>
        <w:snapToGrid w:val="0"/>
        <w:spacing w:before="50" w:after="5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1</w:t>
      </w:r>
      <w:r>
        <w:rPr>
          <w:rFonts w:ascii="微软雅黑" w:hAnsi="微软雅黑" w:eastAsia="微软雅黑" w:cs="微软雅黑"/>
          <w:b/>
          <w:bCs/>
          <w:sz w:val="22"/>
          <w:szCs w:val="22"/>
        </w:rPr>
        <w:t>9</w:t>
      </w:r>
      <w:r>
        <w:rPr>
          <w:rFonts w:hint="eastAsia" w:ascii="微软雅黑" w:hAnsi="微软雅黑" w:eastAsia="微软雅黑" w:cs="微软雅黑"/>
          <w:b/>
          <w:bCs/>
          <w:sz w:val="22"/>
          <w:szCs w:val="22"/>
        </w:rPr>
        <w:t>、供应商自评分索引表</w:t>
      </w:r>
    </w:p>
    <w:p>
      <w:pPr>
        <w:snapToGrid w:val="0"/>
        <w:spacing w:before="50"/>
        <w:ind w:firstLine="440" w:firstLineChars="200"/>
        <w:jc w:val="center"/>
        <w:rPr>
          <w:rFonts w:ascii="微软雅黑" w:hAnsi="微软雅黑" w:eastAsia="微软雅黑" w:cs="微软雅黑"/>
          <w:b/>
          <w:sz w:val="22"/>
          <w:szCs w:val="22"/>
        </w:rPr>
      </w:pPr>
    </w:p>
    <w:p>
      <w:pPr>
        <w:adjustRightInd w:val="0"/>
        <w:snapToGri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供应商全称（公章）：              </w:t>
      </w:r>
    </w:p>
    <w:tbl>
      <w:tblPr>
        <w:tblStyle w:val="30"/>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磋商响应文件对应资料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r>
              <w:rPr>
                <w:rFonts w:hint="eastAsia" w:ascii="微软雅黑" w:hAnsi="微软雅黑" w:eastAsia="微软雅黑" w:cs="微软雅黑"/>
                <w:sz w:val="22"/>
                <w:szCs w:val="22"/>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sz w:val="22"/>
                <w:szCs w:val="22"/>
              </w:rPr>
            </w:pPr>
          </w:p>
        </w:tc>
      </w:tr>
    </w:tbl>
    <w:p>
      <w:pPr>
        <w:snapToGrid w:val="0"/>
        <w:spacing w:line="460" w:lineRule="exact"/>
        <w:ind w:firstLine="440" w:firstLineChars="200"/>
        <w:rPr>
          <w:rFonts w:ascii="微软雅黑" w:hAnsi="微软雅黑" w:eastAsia="微软雅黑" w:cs="微软雅黑"/>
          <w:sz w:val="22"/>
          <w:szCs w:val="22"/>
        </w:rPr>
      </w:pPr>
    </w:p>
    <w:p>
      <w:pPr>
        <w:snapToGrid w:val="0"/>
        <w:spacing w:line="46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法定代表人或其授权代理人签字或盖章：</w:t>
      </w:r>
    </w:p>
    <w:p>
      <w:pPr>
        <w:snapToGrid w:val="0"/>
        <w:spacing w:line="460" w:lineRule="exact"/>
        <w:ind w:firstLine="440" w:firstLineChars="200"/>
        <w:jc w:val="right"/>
        <w:rPr>
          <w:rFonts w:ascii="微软雅黑" w:hAnsi="微软雅黑" w:eastAsia="微软雅黑" w:cs="微软雅黑"/>
          <w:sz w:val="22"/>
          <w:szCs w:val="22"/>
        </w:rPr>
      </w:pPr>
      <w:r>
        <w:rPr>
          <w:rFonts w:hint="eastAsia" w:ascii="微软雅黑" w:hAnsi="微软雅黑" w:eastAsia="微软雅黑" w:cs="微软雅黑"/>
          <w:sz w:val="22"/>
          <w:szCs w:val="22"/>
        </w:rPr>
        <w:t>日期：    年  月   日</w:t>
      </w: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jc w:val="center"/>
        <w:rPr>
          <w:rFonts w:ascii="微软雅黑" w:hAnsi="微软雅黑" w:eastAsia="微软雅黑" w:cs="微软雅黑"/>
          <w:b/>
          <w:bCs/>
          <w:sz w:val="22"/>
          <w:szCs w:val="22"/>
        </w:rPr>
      </w:pPr>
    </w:p>
    <w:p>
      <w:pPr>
        <w:spacing w:line="360" w:lineRule="auto"/>
        <w:ind w:firstLine="440" w:firstLineChars="200"/>
        <w:jc w:val="center"/>
        <w:rPr>
          <w:rFonts w:ascii="微软雅黑" w:hAnsi="微软雅黑" w:eastAsia="微软雅黑" w:cs="微软雅黑"/>
          <w:b/>
          <w:bCs/>
          <w:sz w:val="22"/>
          <w:szCs w:val="22"/>
        </w:rPr>
      </w:pPr>
    </w:p>
    <w:p>
      <w:pPr>
        <w:snapToGrid w:val="0"/>
        <w:spacing w:line="5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附件20</w:t>
      </w:r>
    </w:p>
    <w:p>
      <w:pPr>
        <w:snapToGrid w:val="0"/>
        <w:spacing w:line="560" w:lineRule="exact"/>
        <w:rPr>
          <w:rFonts w:ascii="微软雅黑" w:hAnsi="微软雅黑" w:eastAsia="微软雅黑" w:cs="微软雅黑"/>
          <w:b/>
          <w:bCs/>
          <w:sz w:val="22"/>
          <w:szCs w:val="22"/>
        </w:rPr>
      </w:pPr>
      <w:r>
        <w:rPr>
          <w:rFonts w:ascii="微软雅黑" w:hAnsi="微软雅黑" w:eastAsia="微软雅黑" w:cs="微软雅黑"/>
          <w:b/>
          <w:bCs/>
          <w:sz w:val="22"/>
          <w:szCs w:val="22"/>
        </w:rPr>
        <w:t>20</w:t>
      </w:r>
      <w:r>
        <w:rPr>
          <w:rFonts w:hint="eastAsia" w:ascii="微软雅黑" w:hAnsi="微软雅黑" w:eastAsia="微软雅黑" w:cs="微软雅黑"/>
          <w:b/>
          <w:bCs/>
          <w:sz w:val="22"/>
          <w:szCs w:val="22"/>
        </w:rPr>
        <w:t>、“信用中国”（www.creditchina.gov.cn）、“中国政府采购网”（www.ccgp.gov.cn）网页截图模板</w:t>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drawing>
          <wp:anchor distT="0" distB="0" distL="114300" distR="114300" simplePos="0" relativeHeight="251671552" behindDoc="0" locked="0" layoutInCell="1" allowOverlap="1">
            <wp:simplePos x="0" y="0"/>
            <wp:positionH relativeFrom="column">
              <wp:posOffset>498475</wp:posOffset>
            </wp:positionH>
            <wp:positionV relativeFrom="paragraph">
              <wp:posOffset>-100330</wp:posOffset>
            </wp:positionV>
            <wp:extent cx="4763135" cy="6230620"/>
            <wp:effectExtent l="0" t="0" r="18415" b="177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763135" cy="6230620"/>
                    </a:xfrm>
                    <a:prstGeom prst="rect">
                      <a:avLst/>
                    </a:prstGeom>
                    <a:noFill/>
                    <a:ln w="9525">
                      <a:noFill/>
                    </a:ln>
                  </pic:spPr>
                </pic:pic>
              </a:graphicData>
            </a:graphic>
          </wp:anchor>
        </w:drawing>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70528" behindDoc="0" locked="0" layoutInCell="1" allowOverlap="1">
                <wp:simplePos x="0" y="0"/>
                <wp:positionH relativeFrom="column">
                  <wp:posOffset>3910330</wp:posOffset>
                </wp:positionH>
                <wp:positionV relativeFrom="paragraph">
                  <wp:posOffset>177165</wp:posOffset>
                </wp:positionV>
                <wp:extent cx="90805" cy="1285875"/>
                <wp:effectExtent l="0" t="0" r="4445" b="9525"/>
                <wp:wrapNone/>
                <wp:docPr id="2" name="矩形 2"/>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307.9pt;margin-top:13.95pt;height:101.25pt;width:7.15pt;z-index:251670528;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aT0k2AAAAAoBAAAPAAAAAAAAAAEAIAAAACIAAABkcnMvZG93bnJldi54bWxQSwEC&#10;FAAUAAAACACHTuJAdwQaDrsBAABy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62336"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3" name="矩形 3"/>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94pt;margin-top:24.15pt;height:70.75pt;width:7.15pt;z-index:251662336;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8JsTNcAAAAKAQAADwAAAAAAAAABACAAAAAiAAAAZHJzL2Rvd25yZXYueG1sUEsBAhQA&#10;FAAAAAgAh07iQKSyuXi6AQAAcQMAAA4AAAAAAAAAAQAgAAAAJgEAAGRycy9lMm9Eb2MueG1sUEsF&#10;BgAAAAAGAAYAWQEAAFIFA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sz w:val="22"/>
          <w:szCs w:val="22"/>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4" name="矩形 4"/>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w="9525">
                          <a:noFill/>
                        </a:ln>
                      </wps:spPr>
                      <wps:txbx>
                        <w:txbxContent>
                          <w:p/>
                          <w:p>
                            <w:r>
                              <w:rPr>
                                <w:rFonts w:hint="eastAsia"/>
                              </w:rPr>
                              <w:t>某某</w:t>
                            </w:r>
                          </w:p>
                        </w:txbxContent>
                      </wps:txbx>
                      <wps:bodyPr vert="vert270" upright="1"/>
                    </wps:wsp>
                  </a:graphicData>
                </a:graphic>
              </wp:anchor>
            </w:drawing>
          </mc:Choice>
          <mc:Fallback>
            <w:pict>
              <v:rect id="_x0000_s1026" o:spid="_x0000_s1026" o:spt="1" style="position:absolute;left:0pt;margin-left:167.7pt;margin-top:11.65pt;height:152.1pt;width:14.4pt;z-index:251661312;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5ioQ2gAAAAoBAAAPAAAAAAAAAAEAIAAAACIAAABkcnMv&#10;ZG93bnJldi54bWxQSwECFAAUAAAACACHTuJAGZ0UZ8gBAACCAwAADgAAAAAAAAABACAAAAApAQAA&#10;ZHJzL2Uyb0RvYy54bWxQSwUGAAAAAAYABgBZAQAAYwUAAAAA&#10;">
                <v:fill on="t" focussize="0,0"/>
                <v:stroke on="f"/>
                <v:imagedata o:title=""/>
                <o:lock v:ext="edit" aspectratio="f"/>
                <v:textbox style="layout-flow:vertical;mso-layout-flow-alt:bottom-to-top;">
                  <w:txbxContent>
                    <w:p/>
                    <w:p>
                      <w:r>
                        <w:rPr>
                          <w:rFonts w:hint="eastAsia"/>
                        </w:rPr>
                        <w:t>某某</w:t>
                      </w: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69504" behindDoc="0" locked="0" layoutInCell="1" allowOverlap="1">
                <wp:simplePos x="0" y="0"/>
                <wp:positionH relativeFrom="column">
                  <wp:posOffset>3700780</wp:posOffset>
                </wp:positionH>
                <wp:positionV relativeFrom="paragraph">
                  <wp:posOffset>221615</wp:posOffset>
                </wp:positionV>
                <wp:extent cx="90805" cy="530225"/>
                <wp:effectExtent l="0" t="0" r="4445" b="3175"/>
                <wp:wrapNone/>
                <wp:docPr id="5" name="矩形 5"/>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91.4pt;margin-top:17.45pt;height:41.75pt;width:7.15pt;z-index:251669504;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hdTrDZAAAACgEAAA8AAAAAAAAAAQAgAAAAIgAAAGRycy9kb3ducmV2LnhtbFBL&#10;AQIUABQAAAAIAIdO4kC4feS0vAEAAHEDAAAOAAAAAAAAAAEAIAAAACgBAABkcnMvZTJvRG9jLnht&#10;bFBLBQYAAAAABgAGAFkBAABWBQ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sz w:val="22"/>
          <w:szCs w:val="22"/>
        </w:rPr>
        <mc:AlternateContent>
          <mc:Choice Requires="wps">
            <w:drawing>
              <wp:anchor distT="0" distB="0" distL="114300" distR="114300" simplePos="0" relativeHeight="251667456" behindDoc="0" locked="0" layoutInCell="1" allowOverlap="1">
                <wp:simplePos x="0" y="0"/>
                <wp:positionH relativeFrom="column">
                  <wp:posOffset>2312670</wp:posOffset>
                </wp:positionH>
                <wp:positionV relativeFrom="paragraph">
                  <wp:posOffset>132715</wp:posOffset>
                </wp:positionV>
                <wp:extent cx="151130" cy="1047750"/>
                <wp:effectExtent l="0" t="0" r="1270" b="0"/>
                <wp:wrapNone/>
                <wp:docPr id="6" name="矩形 6"/>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82.1pt;margin-top:10.45pt;height:82.5pt;width:11.9pt;z-index:251667456;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RPjF7XAAAACgEAAA8AAAAAAAAAAQAgAAAAIgAAAGRycy9kb3ducmV2LnhtbFBL&#10;AQIUABQAAAAIAIdO4kBDvQO1vgEAAHMDAAAOAAAAAAAAAAEAIAAAACYBAABkcnMvZTJvRG9jLnht&#10;bFBLBQYAAAAABgAGAFkBAABWBQ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sz w:val="22"/>
          <w:szCs w:val="22"/>
        </w:rPr>
        <mc:AlternateContent>
          <mc:Choice Requires="wps">
            <w:drawing>
              <wp:anchor distT="0" distB="0" distL="114300" distR="114300" simplePos="0" relativeHeight="251663360"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7" name="矩形 7"/>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10.25pt;margin-top:17.45pt;height:90.75pt;width:7.15pt;z-index:251663360;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S9zcbYAAAACgEAAA8AAAAAAAAAAQAgAAAAIgAAAGRycy9kb3ducmV2LnhtbFBLAQIU&#10;ABQAAAAIAIdO4kDTwBx7ugEAAHIDAAAOAAAAAAAAAAEAIAAAACcBAABkcnMvZTJvRG9jLnhtbFBL&#10;BQYAAAAABgAGAFkBAABTBQ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68480" behindDoc="0" locked="0" layoutInCell="1" allowOverlap="1">
                <wp:simplePos x="0" y="0"/>
                <wp:positionH relativeFrom="column">
                  <wp:posOffset>3415030</wp:posOffset>
                </wp:positionH>
                <wp:positionV relativeFrom="paragraph">
                  <wp:posOffset>139065</wp:posOffset>
                </wp:positionV>
                <wp:extent cx="90805" cy="257175"/>
                <wp:effectExtent l="0" t="0" r="4445" b="9525"/>
                <wp:wrapNone/>
                <wp:docPr id="8" name="矩形 8"/>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68.9pt;margin-top:10.95pt;height:20.25pt;width:7.15pt;z-index:251668480;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Pg1O2AAAAAkBAAAPAAAAAAAAAAEAIAAAACIAAABkcnMvZG93bnJldi54bWxQSwEC&#10;FAAUAAAACACHTuJARH8JB7sBAABx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sz w:val="22"/>
          <w:szCs w:val="22"/>
        </w:rPr>
        <mc:AlternateContent>
          <mc:Choice Requires="wps">
            <w:drawing>
              <wp:anchor distT="0" distB="0" distL="114300" distR="114300" simplePos="0" relativeHeight="251666432" behindDoc="0" locked="0" layoutInCell="1" allowOverlap="1">
                <wp:simplePos x="0" y="0"/>
                <wp:positionH relativeFrom="column">
                  <wp:posOffset>2081530</wp:posOffset>
                </wp:positionH>
                <wp:positionV relativeFrom="paragraph">
                  <wp:posOffset>53340</wp:posOffset>
                </wp:positionV>
                <wp:extent cx="139065" cy="1590675"/>
                <wp:effectExtent l="0" t="0" r="13335" b="9525"/>
                <wp:wrapNone/>
                <wp:docPr id="9" name="矩形 9"/>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63.9pt;margin-top:4.2pt;height:125.25pt;width:10.95pt;z-index:251666432;mso-width-relative:page;mso-height-relative:page;" fillcolor="#FFFFFF" filled="t" stroked="f" coordsize="21600,21600"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yMa62AAAAAkBAAAPAAAAAAAAAAEAIAAAACIAAABkcnMvZG93bnJldi54bWxQSwEC&#10;FAAUAAAACACHTuJAdRfEMrsBAABz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sz w:val="22"/>
          <w:szCs w:val="22"/>
        </w:rPr>
        <w:drawing>
          <wp:anchor distT="0" distB="0" distL="114300" distR="114300" simplePos="0" relativeHeight="251660288" behindDoc="0" locked="0" layoutInCell="1" allowOverlap="1">
            <wp:simplePos x="0" y="0"/>
            <wp:positionH relativeFrom="column">
              <wp:posOffset>755015</wp:posOffset>
            </wp:positionH>
            <wp:positionV relativeFrom="paragraph">
              <wp:posOffset>256540</wp:posOffset>
            </wp:positionV>
            <wp:extent cx="4411980" cy="7866380"/>
            <wp:effectExtent l="0" t="0" r="7620" b="1270"/>
            <wp:wrapSquare wrapText="bothSides"/>
            <wp:docPr id="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4"/>
                    <pic:cNvPicPr>
                      <a:picLocks noChangeAspect="1"/>
                    </pic:cNvPicPr>
                  </pic:nvPicPr>
                  <pic:blipFill>
                    <a:blip r:embed="rId8"/>
                    <a:stretch>
                      <a:fillRect/>
                    </a:stretch>
                  </pic:blipFill>
                  <pic:spPr>
                    <a:xfrm>
                      <a:off x="0" y="0"/>
                      <a:ext cx="4411980" cy="7866380"/>
                    </a:xfrm>
                    <a:prstGeom prst="rect">
                      <a:avLst/>
                    </a:prstGeom>
                    <a:solidFill>
                      <a:srgbClr val="FFC000"/>
                    </a:solidFill>
                    <a:ln w="9525">
                      <a:noFill/>
                    </a:ln>
                  </pic:spPr>
                </pic:pic>
              </a:graphicData>
            </a:graphic>
          </wp:anchor>
        </w:drawing>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65408"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11" name="矩形 11"/>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346.75pt;margin-top:14.25pt;height:70.75pt;width:7.15pt;z-index:251665408;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86dzvYAAAACgEAAA8AAAAAAAAAAQAgAAAAIgAAAGRycy9kb3ducmV2LnhtbFBLAQIU&#10;ABQAAAAIAIdO4kAzF6ObugEAAHMDAAAOAAAAAAAAAAEAIAAAACcBAABkcnMvZTJvRG9jLnhtbFBL&#10;BQYAAAAABgAGAFkBAABTBQ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96520</wp:posOffset>
                </wp:positionV>
                <wp:extent cx="103505" cy="882650"/>
                <wp:effectExtent l="0" t="0" r="10795" b="12700"/>
                <wp:wrapNone/>
                <wp:docPr id="12" name="矩形 12"/>
                <wp:cNvGraphicFramePr/>
                <a:graphic xmlns:a="http://schemas.openxmlformats.org/drawingml/2006/main">
                  <a:graphicData uri="http://schemas.microsoft.com/office/word/2010/wordprocessingShape">
                    <wps:wsp>
                      <wps:cNvSpPr/>
                      <wps:spPr>
                        <a:xfrm>
                          <a:off x="0" y="0"/>
                          <a:ext cx="103505" cy="88265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44.7pt;margin-top:7.6pt;height:69.5pt;width:8.15pt;z-index:251664384;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PM231wAAAAoBAAAPAAAAAAAAAAEAIAAAACIAAABkcnMvZG93bnJldi54bWxQ&#10;SwECFAAUAAAACACHTuJAdBGpnr8BAAB0AwAADgAAAAAAAAABACAAAAAmAQAAZHJzL2Uyb0RvYy54&#10;bWxQSwUGAAAAAAYABgBZAQAAVw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ind w:firstLine="440" w:firstLineChars="200"/>
        <w:jc w:val="center"/>
        <w:rPr>
          <w:rFonts w:ascii="微软雅黑" w:hAnsi="微软雅黑" w:eastAsia="微软雅黑" w:cs="微软雅黑"/>
          <w:b/>
          <w:bCs/>
          <w:sz w:val="22"/>
          <w:szCs w:val="22"/>
        </w:rPr>
      </w:pPr>
    </w:p>
    <w:p>
      <w:pPr>
        <w:snapToGrid w:val="0"/>
        <w:spacing w:line="560" w:lineRule="exact"/>
        <w:rPr>
          <w:rFonts w:ascii="微软雅黑" w:hAnsi="微软雅黑" w:eastAsia="微软雅黑" w:cs="微软雅黑"/>
          <w:b/>
          <w:bCs/>
          <w:sz w:val="22"/>
          <w:szCs w:val="22"/>
        </w:rPr>
      </w:pPr>
    </w:p>
    <w:p>
      <w:pPr>
        <w:rPr>
          <w:rFonts w:ascii="微软雅黑" w:hAnsi="微软雅黑" w:eastAsia="微软雅黑" w:cs="微软雅黑"/>
          <w:sz w:val="22"/>
          <w:szCs w:val="22"/>
        </w:rPr>
      </w:pPr>
      <w:r>
        <w:rPr>
          <w:rFonts w:hint="eastAsia" w:ascii="微软雅黑" w:hAnsi="微软雅黑" w:eastAsia="微软雅黑" w:cs="微软雅黑"/>
          <w:sz w:val="22"/>
          <w:szCs w:val="22"/>
        </w:rPr>
        <w:br w:type="page"/>
      </w:r>
    </w:p>
    <w:p>
      <w:pPr>
        <w:snapToGrid w:val="0"/>
        <w:spacing w:line="560" w:lineRule="exact"/>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附件21</w:t>
      </w:r>
    </w:p>
    <w:p>
      <w:pPr>
        <w:snapToGrid w:val="0"/>
        <w:spacing w:line="56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21、质疑函范本</w:t>
      </w:r>
    </w:p>
    <w:p>
      <w:pPr>
        <w:adjustRightInd w:val="0"/>
        <w:snapToGrid w:val="0"/>
        <w:spacing w:before="312" w:beforeLines="100" w:line="56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一、质疑供应商基本信息</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质疑供应商：</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地址：</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授权代表：</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地址： </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二、质疑项目基本情况</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质疑项目的名称：</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质疑项目的编号：</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包号：</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采购人名称：</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采购文件获取日期：</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三、质疑事项具体内容</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质疑事项1：</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事实依据：</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法律依据：</w:t>
      </w: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u w:val="dotted"/>
        </w:rPr>
        <w:t xml:space="preserve">                                                     </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质疑事项2</w:t>
      </w:r>
    </w:p>
    <w:p>
      <w:pPr>
        <w:adjustRightInd w:val="0"/>
        <w:snapToGrid w:val="0"/>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w:t>
      </w:r>
    </w:p>
    <w:p>
      <w:pPr>
        <w:adjustRightInd w:val="0"/>
        <w:snapToGrid w:val="0"/>
        <w:spacing w:line="540" w:lineRule="exact"/>
        <w:ind w:firstLine="440" w:firstLineChars="200"/>
        <w:rPr>
          <w:rFonts w:ascii="微软雅黑" w:hAnsi="微软雅黑" w:eastAsia="微软雅黑" w:cs="微软雅黑"/>
          <w:b/>
          <w:bCs/>
          <w:sz w:val="22"/>
          <w:szCs w:val="22"/>
        </w:rPr>
      </w:pPr>
      <w:r>
        <w:rPr>
          <w:rFonts w:hint="eastAsia" w:ascii="微软雅黑" w:hAnsi="微软雅黑" w:eastAsia="微软雅黑" w:cs="微软雅黑"/>
          <w:b/>
          <w:bCs/>
          <w:sz w:val="22"/>
          <w:szCs w:val="22"/>
        </w:rPr>
        <w:t>四、与质疑事项相关的质疑请求</w:t>
      </w:r>
    </w:p>
    <w:p>
      <w:pPr>
        <w:adjustRightInd w:val="0"/>
        <w:snapToGrid w:val="0"/>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请求：</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签字(签章)：                   公章：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日期：</w:t>
      </w:r>
    </w:p>
    <w:p>
      <w:pPr>
        <w:spacing w:line="6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质疑函制作说明：</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1.供应商提出质疑时，应提交质疑函和必要的证明材料。</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2.质疑供应商若委托代理人进行质疑的，质疑函应按要求列明“授权代表”的有关内容，并在附件中提交由质疑</w:t>
      </w:r>
      <w:r>
        <w:rPr>
          <w:rFonts w:hint="eastAsia" w:ascii="微软雅黑" w:hAnsi="微软雅黑" w:eastAsia="微软雅黑" w:cs="微软雅黑"/>
          <w:kern w:val="0"/>
          <w:sz w:val="22"/>
          <w:szCs w:val="22"/>
        </w:rPr>
        <w:t>供应商签署的授权委托书。授权委托书应载明代理人的姓名或者名称、代理事项、具体权限、期限和相关事项。</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3.质疑供应商若对项目的某一分包进行质疑，质疑函中应列明具体分包号。</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4.质疑函的质疑事项应具体、明确，并有必要的事实依据和法律依据。</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5.质疑函的质疑请求应与质疑事项相关。</w:t>
      </w:r>
    </w:p>
    <w:p>
      <w:pPr>
        <w:widowControl/>
        <w:spacing w:line="6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6.质疑供应商为自然人的，质疑函应由本人签字；质疑供应商为法人或者其他组织的，质疑函应由法定代表人、主要负责人，或者其授权代表签字或者盖章，并加盖公章。</w:t>
      </w:r>
    </w:p>
    <w:p>
      <w:pPr>
        <w:spacing w:line="360" w:lineRule="auto"/>
        <w:ind w:firstLine="440" w:firstLineChars="200"/>
        <w:jc w:val="center"/>
        <w:rPr>
          <w:rFonts w:ascii="微软雅黑" w:hAnsi="微软雅黑" w:eastAsia="微软雅黑" w:cs="微软雅黑"/>
          <w:b/>
          <w:bCs/>
          <w:sz w:val="22"/>
          <w:szCs w:val="22"/>
        </w:rPr>
      </w:pPr>
    </w:p>
    <w:p>
      <w:pPr>
        <w:spacing w:line="360" w:lineRule="auto"/>
        <w:ind w:firstLine="440" w:firstLineChars="200"/>
        <w:jc w:val="center"/>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spacing w:line="360" w:lineRule="auto"/>
        <w:ind w:firstLine="440" w:firstLineChars="200"/>
        <w:rPr>
          <w:rFonts w:ascii="微软雅黑" w:hAnsi="微软雅黑" w:eastAsia="微软雅黑" w:cs="微软雅黑"/>
          <w:b/>
          <w:bCs/>
          <w:sz w:val="22"/>
          <w:szCs w:val="22"/>
        </w:rPr>
      </w:pPr>
    </w:p>
    <w:p>
      <w:pPr>
        <w:widowControl/>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pPr>
        <w:spacing w:line="560" w:lineRule="exact"/>
        <w:jc w:val="left"/>
        <w:rPr>
          <w:rFonts w:ascii="微软雅黑" w:hAnsi="微软雅黑" w:eastAsia="微软雅黑" w:cs="微软雅黑"/>
          <w:b/>
          <w:bCs/>
          <w:sz w:val="22"/>
          <w:szCs w:val="22"/>
        </w:rPr>
      </w:pPr>
      <w:r>
        <w:rPr>
          <w:rFonts w:hint="eastAsia" w:ascii="微软雅黑" w:hAnsi="微软雅黑" w:eastAsia="微软雅黑" w:cs="微软雅黑"/>
          <w:b/>
          <w:bCs/>
          <w:sz w:val="22"/>
          <w:szCs w:val="22"/>
        </w:rPr>
        <w:t>附件22</w:t>
      </w:r>
    </w:p>
    <w:p>
      <w:pPr>
        <w:spacing w:line="56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22、投诉书范本</w:t>
      </w:r>
    </w:p>
    <w:p>
      <w:pPr>
        <w:spacing w:line="56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一、投诉相关主体基本情况</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投诉人：</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地     址：</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tabs>
          <w:tab w:val="left" w:pos="6510"/>
        </w:tabs>
        <w:spacing w:line="54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法定代表人/主要负责人：</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 xml:space="preserve">  </w:t>
      </w:r>
    </w:p>
    <w:p>
      <w:pPr>
        <w:tabs>
          <w:tab w:val="left" w:pos="6510"/>
        </w:tabs>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授权代表：</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地     址：</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被投诉人1：</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地     址：</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被投诉人2</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相关供应商：</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地     址：</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邮编：</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二、投诉项目基本情况</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采购项目名称：</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采购项目编号：</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包号：</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采购人名称：</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代理机构名称：</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采购文件公告:</w:t>
      </w:r>
      <w:r>
        <w:rPr>
          <w:rFonts w:hint="eastAsia" w:ascii="微软雅黑" w:hAnsi="微软雅黑" w:eastAsia="微软雅黑" w:cs="微软雅黑"/>
          <w:sz w:val="22"/>
          <w:szCs w:val="22"/>
          <w:u w:val="dotted"/>
        </w:rPr>
        <w:t xml:space="preserve">是/否 </w:t>
      </w:r>
      <w:r>
        <w:rPr>
          <w:rFonts w:hint="eastAsia" w:ascii="微软雅黑" w:hAnsi="微软雅黑" w:eastAsia="微软雅黑" w:cs="微软雅黑"/>
          <w:sz w:val="22"/>
          <w:szCs w:val="22"/>
        </w:rPr>
        <w:t>公告期限：</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采购结果公告:</w:t>
      </w:r>
      <w:r>
        <w:rPr>
          <w:rFonts w:hint="eastAsia" w:ascii="微软雅黑" w:hAnsi="微软雅黑" w:eastAsia="微软雅黑" w:cs="微软雅黑"/>
          <w:sz w:val="22"/>
          <w:szCs w:val="22"/>
          <w:u w:val="dotted"/>
        </w:rPr>
        <w:t xml:space="preserve">是/否 </w:t>
      </w:r>
      <w:r>
        <w:rPr>
          <w:rFonts w:hint="eastAsia" w:ascii="微软雅黑" w:hAnsi="微软雅黑" w:eastAsia="微软雅黑" w:cs="微软雅黑"/>
          <w:sz w:val="22"/>
          <w:szCs w:val="22"/>
        </w:rPr>
        <w:t>公告期限：</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三、质疑基本情况</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投诉人于</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日,向</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提出质疑，质疑事项为：</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u w:val="dotted"/>
        </w:rPr>
        <w:t>采购人/代理机构</w:t>
      </w:r>
      <w:r>
        <w:rPr>
          <w:rFonts w:hint="eastAsia" w:ascii="微软雅黑" w:hAnsi="微软雅黑" w:eastAsia="微软雅黑" w:cs="微软雅黑"/>
          <w:sz w:val="22"/>
          <w:szCs w:val="22"/>
        </w:rPr>
        <w:t>于</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日,就质疑事项作出了答复/没有在法定期限内作出答复。</w:t>
      </w:r>
    </w:p>
    <w:p>
      <w:pPr>
        <w:spacing w:line="5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四、投诉事项具体内容</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投诉事项 1：</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事实依据：</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法律依据：</w:t>
      </w: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u w:val="dotted"/>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投诉事项2</w:t>
      </w:r>
    </w:p>
    <w:p>
      <w:pPr>
        <w:spacing w:line="540" w:lineRule="exact"/>
        <w:ind w:firstLine="440" w:firstLineChars="200"/>
        <w:rPr>
          <w:rFonts w:ascii="微软雅黑" w:hAnsi="微软雅黑" w:eastAsia="微软雅黑" w:cs="微软雅黑"/>
          <w:sz w:val="22"/>
          <w:szCs w:val="22"/>
          <w:u w:val="dotted"/>
        </w:rPr>
      </w:pPr>
      <w:r>
        <w:rPr>
          <w:rFonts w:hint="eastAsia" w:ascii="微软雅黑" w:hAnsi="微软雅黑" w:eastAsia="微软雅黑" w:cs="微软雅黑"/>
          <w:sz w:val="22"/>
          <w:szCs w:val="22"/>
        </w:rPr>
        <w:t>……</w:t>
      </w:r>
    </w:p>
    <w:p>
      <w:pPr>
        <w:spacing w:line="54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五、与投诉事项相关的投诉请求</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请求：</w:t>
      </w:r>
      <w:r>
        <w:rPr>
          <w:rFonts w:hint="eastAsia" w:ascii="微软雅黑" w:hAnsi="微软雅黑" w:eastAsia="微软雅黑" w:cs="微软雅黑"/>
          <w:sz w:val="22"/>
          <w:szCs w:val="22"/>
          <w:u w:val="dotted"/>
        </w:rPr>
        <w:t xml:space="preserve">                                              </w:t>
      </w:r>
      <w:r>
        <w:rPr>
          <w:rFonts w:hint="eastAsia" w:ascii="微软雅黑" w:hAnsi="微软雅黑" w:eastAsia="微软雅黑" w:cs="微软雅黑"/>
          <w:sz w:val="22"/>
          <w:szCs w:val="22"/>
        </w:rPr>
        <w:t xml:space="preserve"> </w:t>
      </w:r>
    </w:p>
    <w:p>
      <w:pPr>
        <w:spacing w:line="540" w:lineRule="exact"/>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 xml:space="preserve">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签字(签章)：                   公章：                      </w:t>
      </w:r>
    </w:p>
    <w:p>
      <w:pPr>
        <w:spacing w:line="540" w:lineRule="exact"/>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 xml:space="preserve">日期：    </w:t>
      </w:r>
    </w:p>
    <w:p>
      <w:pPr>
        <w:spacing w:line="600" w:lineRule="exact"/>
        <w:ind w:firstLine="440" w:firstLineChars="200"/>
        <w:rPr>
          <w:rFonts w:ascii="微软雅黑" w:hAnsi="微软雅黑" w:eastAsia="微软雅黑" w:cs="微软雅黑"/>
          <w:b/>
          <w:sz w:val="22"/>
          <w:szCs w:val="22"/>
        </w:rPr>
      </w:pPr>
      <w:r>
        <w:rPr>
          <w:rFonts w:hint="eastAsia" w:ascii="微软雅黑" w:hAnsi="微软雅黑" w:eastAsia="微软雅黑" w:cs="微软雅黑"/>
          <w:b/>
          <w:sz w:val="22"/>
          <w:szCs w:val="22"/>
        </w:rPr>
        <w:t>投诉书制作说明：</w:t>
      </w:r>
    </w:p>
    <w:p>
      <w:pPr>
        <w:widowControl/>
        <w:spacing w:line="600" w:lineRule="exact"/>
        <w:ind w:firstLine="440" w:firstLineChars="200"/>
        <w:rPr>
          <w:rFonts w:ascii="微软雅黑" w:hAnsi="微软雅黑" w:eastAsia="微软雅黑" w:cs="微软雅黑"/>
          <w:kern w:val="0"/>
          <w:sz w:val="22"/>
          <w:szCs w:val="22"/>
        </w:rPr>
      </w:pPr>
      <w:r>
        <w:rPr>
          <w:rFonts w:hint="eastAsia" w:ascii="微软雅黑" w:hAnsi="微软雅黑" w:eastAsia="微软雅黑" w:cs="微软雅黑"/>
          <w:sz w:val="22"/>
          <w:szCs w:val="22"/>
        </w:rPr>
        <w:t>1.投诉人提起投诉时，应当提交投诉书和必要的证明材料，并按照被投诉人和与投诉事项有关的供应商数量提供投诉书副本。</w:t>
      </w:r>
    </w:p>
    <w:p>
      <w:pPr>
        <w:widowControl/>
        <w:spacing w:line="600" w:lineRule="exact"/>
        <w:ind w:firstLine="440" w:firstLineChars="200"/>
        <w:jc w:val="left"/>
        <w:rPr>
          <w:rFonts w:ascii="微软雅黑" w:hAnsi="微软雅黑" w:eastAsia="微软雅黑" w:cs="微软雅黑"/>
          <w:kern w:val="0"/>
          <w:sz w:val="22"/>
          <w:szCs w:val="22"/>
        </w:rPr>
      </w:pPr>
      <w:r>
        <w:rPr>
          <w:rFonts w:hint="eastAsia" w:ascii="微软雅黑" w:hAnsi="微软雅黑" w:eastAsia="微软雅黑" w:cs="微软雅黑"/>
          <w:sz w:val="22"/>
          <w:szCs w:val="22"/>
        </w:rPr>
        <w:t>2.投诉人若委托代理人进行投诉的，投诉书应按照要求列明“授权代表”的有关内容，并在附件中提交由</w:t>
      </w:r>
      <w:r>
        <w:rPr>
          <w:rFonts w:hint="eastAsia" w:ascii="微软雅黑" w:hAnsi="微软雅黑" w:eastAsia="微软雅黑" w:cs="微软雅黑"/>
          <w:kern w:val="0"/>
          <w:sz w:val="22"/>
          <w:szCs w:val="22"/>
        </w:rPr>
        <w:t>投诉人签署的授权委托书。授权委托书应当载明代理人的姓名或者名称、代理事项、具体权限、期限和相关事项。</w:t>
      </w:r>
    </w:p>
    <w:p>
      <w:pPr>
        <w:widowControl/>
        <w:spacing w:line="60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3.投诉人若对项目的某一分包进行投诉，投诉书应列明具体分包号。</w:t>
      </w:r>
    </w:p>
    <w:p>
      <w:pPr>
        <w:widowControl/>
        <w:spacing w:line="60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4.投诉书应简要列明质疑事项，质疑函、质疑答复等作为附件材料提供。</w:t>
      </w:r>
    </w:p>
    <w:p>
      <w:pPr>
        <w:widowControl/>
        <w:spacing w:line="60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5.投诉书的投诉事项应具体、明确，并有必要的事实依据和法律依据。</w:t>
      </w:r>
    </w:p>
    <w:p>
      <w:pPr>
        <w:widowControl/>
        <w:spacing w:line="60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6.投诉书的投诉请求应与投诉事项相关。</w:t>
      </w:r>
    </w:p>
    <w:p>
      <w:pPr>
        <w:widowControl/>
        <w:spacing w:line="600" w:lineRule="exact"/>
        <w:ind w:firstLine="440" w:firstLineChars="200"/>
        <w:jc w:val="left"/>
        <w:rPr>
          <w:rFonts w:ascii="微软雅黑" w:hAnsi="微软雅黑" w:eastAsia="微软雅黑" w:cs="微软雅黑"/>
          <w:sz w:val="22"/>
          <w:szCs w:val="22"/>
        </w:rPr>
      </w:pPr>
      <w:r>
        <w:rPr>
          <w:rFonts w:hint="eastAsia" w:ascii="微软雅黑" w:hAnsi="微软雅黑" w:eastAsia="微软雅黑" w:cs="微软雅黑"/>
          <w:sz w:val="22"/>
          <w:szCs w:val="22"/>
        </w:rPr>
        <w:t>7.投诉人为自然人的，投诉书应当由本人签字；投诉人为法人或者其他组织的，投诉书应当由法定代表人、主要负责人，或者其授权代表签字或者盖章，并加盖公章。</w:t>
      </w:r>
    </w:p>
    <w:p>
      <w:pPr>
        <w:spacing w:line="360" w:lineRule="auto"/>
        <w:ind w:firstLine="440" w:firstLineChars="200"/>
        <w:jc w:val="center"/>
        <w:rPr>
          <w:rFonts w:ascii="等线" w:hAnsi="等线" w:eastAsia="等线" w:cs="等线"/>
          <w:b/>
          <w:bCs/>
          <w:sz w:val="22"/>
          <w:szCs w:val="22"/>
        </w:rPr>
      </w:pPr>
    </w:p>
    <w:p>
      <w:pPr>
        <w:spacing w:line="360" w:lineRule="auto"/>
        <w:ind w:firstLine="440" w:firstLineChars="200"/>
        <w:rPr>
          <w:rFonts w:ascii="等线" w:hAnsi="等线" w:eastAsia="等线" w:cs="等线"/>
          <w:b/>
          <w:bCs/>
          <w:sz w:val="22"/>
          <w:szCs w:val="22"/>
        </w:rPr>
      </w:pPr>
    </w:p>
    <w:p>
      <w:pPr>
        <w:spacing w:before="156" w:beforeLines="50" w:after="156" w:afterLines="50" w:line="400" w:lineRule="exact"/>
        <w:ind w:firstLine="440" w:firstLineChars="200"/>
        <w:jc w:val="center"/>
        <w:rPr>
          <w:rFonts w:ascii="等线" w:hAnsi="等线" w:eastAsia="等线" w:cs="等线"/>
          <w:sz w:val="22"/>
          <w:szCs w:val="22"/>
        </w:rPr>
      </w:pPr>
    </w:p>
    <w:p/>
    <w:sectPr>
      <w:footerReference r:id="rId5" w:type="even"/>
      <w:pgSz w:w="11906" w:h="16838"/>
      <w:pgMar w:top="1440" w:right="99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
    <w:altName w:val="hakuyoxingshu7000"/>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微软雅黑" w:hAnsi="微软雅黑" w:eastAsia="微软雅黑" w:cs="微软雅黑"/>
        <w:sz w:val="20"/>
        <w:szCs w:val="20"/>
        <w:u w:val="single"/>
      </w:rPr>
    </w:pPr>
    <w:r>
      <w:rPr>
        <w:rFonts w:hint="eastAsia" w:ascii="微软雅黑" w:hAnsi="微软雅黑" w:eastAsia="微软雅黑" w:cs="微软雅黑"/>
        <w:szCs w:val="21"/>
      </w:rPr>
      <mc:AlternateContent>
        <mc:Choice Requires="wps">
          <w:drawing>
            <wp:anchor distT="0" distB="0" distL="114300" distR="114300" simplePos="0" relativeHeight="251659264"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fldChar w:fldCharType="begin"/>
                          </w:r>
                          <w:r>
                            <w:rPr>
                              <w:rFonts w:hint="eastAsia" w:ascii="Times New Roman" w:hAnsi="Times New Roman" w:eastAsia="宋体" w:cs="Times New Roman"/>
                              <w:sz w:val="18"/>
                              <w:szCs w:val="18"/>
                            </w:rPr>
                            <w:instrText xml:space="preserve"> PAGE  \* MERGEFORMAT </w:instrText>
                          </w:r>
                          <w:r>
                            <w:rPr>
                              <w:rFonts w:hint="eastAsia" w:ascii="Times New Roman" w:hAnsi="Times New Roman" w:eastAsia="宋体" w:cs="Times New Roman"/>
                              <w:sz w:val="18"/>
                              <w:szCs w:val="18"/>
                            </w:rPr>
                            <w:fldChar w:fldCharType="separate"/>
                          </w:r>
                          <w:r>
                            <w:rPr>
                              <w:rFonts w:ascii="Times New Roman" w:hAnsi="Times New Roman" w:eastAsia="宋体" w:cs="Times New Roman"/>
                              <w:sz w:val="18"/>
                              <w:szCs w:val="18"/>
                            </w:rPr>
                            <w:t>6</w:t>
                          </w:r>
                          <w:r>
                            <w:rPr>
                              <w:rFonts w:hint="eastAsia"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59264;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Unfk1wAAAAoBAAAPAAAAAAAAAAEAIAAAACIAAABkcnMvZG93bnJldi54&#10;bWxQSwECFAAUAAAACACHTuJAUhxXCMIBAACPAwAADgAAAAAAAAABACAAAAAmAQAAZHJzL2Uyb0Rv&#10;Yy54bWxQSwUGAAAAAAYABgBZAQAAWg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fldChar w:fldCharType="begin"/>
                    </w:r>
                    <w:r>
                      <w:rPr>
                        <w:rFonts w:hint="eastAsia" w:ascii="Times New Roman" w:hAnsi="Times New Roman" w:eastAsia="宋体" w:cs="Times New Roman"/>
                        <w:sz w:val="18"/>
                        <w:szCs w:val="18"/>
                      </w:rPr>
                      <w:instrText xml:space="preserve"> PAGE  \* MERGEFORMAT </w:instrText>
                    </w:r>
                    <w:r>
                      <w:rPr>
                        <w:rFonts w:hint="eastAsia" w:ascii="Times New Roman" w:hAnsi="Times New Roman" w:eastAsia="宋体" w:cs="Times New Roman"/>
                        <w:sz w:val="18"/>
                        <w:szCs w:val="18"/>
                      </w:rPr>
                      <w:fldChar w:fldCharType="separate"/>
                    </w:r>
                    <w:r>
                      <w:rPr>
                        <w:rFonts w:ascii="Times New Roman" w:hAnsi="Times New Roman" w:eastAsia="宋体" w:cs="Times New Roman"/>
                        <w:sz w:val="18"/>
                        <w:szCs w:val="18"/>
                      </w:rPr>
                      <w:t>6</w:t>
                    </w:r>
                    <w:r>
                      <w:rPr>
                        <w:rFonts w:hint="eastAsia" w:ascii="Times New Roman" w:hAnsi="Times New Roman" w:eastAsia="宋体" w:cs="Times New Roman"/>
                        <w:sz w:val="18"/>
                        <w:szCs w:val="18"/>
                      </w:rPr>
                      <w:fldChar w:fldCharType="end"/>
                    </w:r>
                  </w:p>
                </w:txbxContent>
              </v:textbox>
            </v:shape>
          </w:pict>
        </mc:Fallback>
      </mc:AlternateContent>
    </w:r>
    <w:r>
      <w:rPr>
        <w:rFonts w:hint="eastAsia" w:ascii="微软雅黑" w:hAnsi="微软雅黑" w:eastAsia="微软雅黑" w:cs="微软雅黑"/>
        <w:szCs w:val="21"/>
        <w:u w:val="single"/>
      </w:rPr>
      <w:t>浙江明业项目管理有限公司                                     联系电话：0572-5501567</w: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安吉县2023年国有和集体建设用地基准地价、标定地价更新服务政府采购项目</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C6757"/>
    <w:multiLevelType w:val="multilevel"/>
    <w:tmpl w:val="D88C6757"/>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MzBiMTU0OGQzMDc3N2I0ZjY4NDJhYTlkMzdkODYifQ=="/>
  </w:docVars>
  <w:rsids>
    <w:rsidRoot w:val="66E64A2F"/>
    <w:rsid w:val="00007280"/>
    <w:rsid w:val="000142AF"/>
    <w:rsid w:val="00055B3B"/>
    <w:rsid w:val="00065042"/>
    <w:rsid w:val="0006749A"/>
    <w:rsid w:val="00067937"/>
    <w:rsid w:val="000A1895"/>
    <w:rsid w:val="000A389D"/>
    <w:rsid w:val="000B1318"/>
    <w:rsid w:val="000B1ADA"/>
    <w:rsid w:val="000C7D6A"/>
    <w:rsid w:val="000D6244"/>
    <w:rsid w:val="00105BD9"/>
    <w:rsid w:val="0011200F"/>
    <w:rsid w:val="0011312C"/>
    <w:rsid w:val="00126843"/>
    <w:rsid w:val="00135857"/>
    <w:rsid w:val="001408FB"/>
    <w:rsid w:val="00160D95"/>
    <w:rsid w:val="00162E25"/>
    <w:rsid w:val="00164193"/>
    <w:rsid w:val="00164803"/>
    <w:rsid w:val="001814CA"/>
    <w:rsid w:val="001824DD"/>
    <w:rsid w:val="001A0C4E"/>
    <w:rsid w:val="001A3228"/>
    <w:rsid w:val="001B42B2"/>
    <w:rsid w:val="001B6A08"/>
    <w:rsid w:val="001F417A"/>
    <w:rsid w:val="00211DA4"/>
    <w:rsid w:val="00221838"/>
    <w:rsid w:val="00221F7B"/>
    <w:rsid w:val="00226922"/>
    <w:rsid w:val="00232276"/>
    <w:rsid w:val="00256894"/>
    <w:rsid w:val="0026033C"/>
    <w:rsid w:val="00266A9F"/>
    <w:rsid w:val="00277F22"/>
    <w:rsid w:val="00282209"/>
    <w:rsid w:val="002A3D9E"/>
    <w:rsid w:val="002A59E2"/>
    <w:rsid w:val="002B3EAC"/>
    <w:rsid w:val="002B5F4E"/>
    <w:rsid w:val="002B6E83"/>
    <w:rsid w:val="002C7BCC"/>
    <w:rsid w:val="002D5313"/>
    <w:rsid w:val="002F5ADF"/>
    <w:rsid w:val="0031162A"/>
    <w:rsid w:val="00337099"/>
    <w:rsid w:val="00343C8F"/>
    <w:rsid w:val="00352213"/>
    <w:rsid w:val="00357797"/>
    <w:rsid w:val="003722A1"/>
    <w:rsid w:val="003726E3"/>
    <w:rsid w:val="00391D31"/>
    <w:rsid w:val="003B16B7"/>
    <w:rsid w:val="003C5A76"/>
    <w:rsid w:val="003C6FD7"/>
    <w:rsid w:val="003D5DAF"/>
    <w:rsid w:val="003E331E"/>
    <w:rsid w:val="003E59F0"/>
    <w:rsid w:val="004042E1"/>
    <w:rsid w:val="00404A8A"/>
    <w:rsid w:val="00422C19"/>
    <w:rsid w:val="00435E3A"/>
    <w:rsid w:val="00442858"/>
    <w:rsid w:val="00442BB1"/>
    <w:rsid w:val="004464E0"/>
    <w:rsid w:val="00455505"/>
    <w:rsid w:val="004649F6"/>
    <w:rsid w:val="00471ED3"/>
    <w:rsid w:val="00473510"/>
    <w:rsid w:val="00482FE6"/>
    <w:rsid w:val="004A1B2A"/>
    <w:rsid w:val="004B5127"/>
    <w:rsid w:val="004B59A4"/>
    <w:rsid w:val="004D4D2F"/>
    <w:rsid w:val="004E7BDF"/>
    <w:rsid w:val="004F0746"/>
    <w:rsid w:val="004F1E39"/>
    <w:rsid w:val="004F2925"/>
    <w:rsid w:val="004F2955"/>
    <w:rsid w:val="0051035B"/>
    <w:rsid w:val="0051103E"/>
    <w:rsid w:val="00533B26"/>
    <w:rsid w:val="00535F5C"/>
    <w:rsid w:val="00552354"/>
    <w:rsid w:val="0056268E"/>
    <w:rsid w:val="00571CA6"/>
    <w:rsid w:val="005777A9"/>
    <w:rsid w:val="00583FCE"/>
    <w:rsid w:val="00587E67"/>
    <w:rsid w:val="0059366B"/>
    <w:rsid w:val="00594B9F"/>
    <w:rsid w:val="00594F1E"/>
    <w:rsid w:val="005A5E9D"/>
    <w:rsid w:val="005A60CA"/>
    <w:rsid w:val="005B547B"/>
    <w:rsid w:val="005C3E56"/>
    <w:rsid w:val="005C70C3"/>
    <w:rsid w:val="005D4CAD"/>
    <w:rsid w:val="005F07B1"/>
    <w:rsid w:val="005F52C6"/>
    <w:rsid w:val="00607E4A"/>
    <w:rsid w:val="006139D4"/>
    <w:rsid w:val="006228E2"/>
    <w:rsid w:val="00686C8C"/>
    <w:rsid w:val="0069193E"/>
    <w:rsid w:val="00696C35"/>
    <w:rsid w:val="006B099B"/>
    <w:rsid w:val="006B4A00"/>
    <w:rsid w:val="006C05AB"/>
    <w:rsid w:val="006D0DD5"/>
    <w:rsid w:val="006E1F79"/>
    <w:rsid w:val="006E4F13"/>
    <w:rsid w:val="006F60F3"/>
    <w:rsid w:val="0070150D"/>
    <w:rsid w:val="007131DE"/>
    <w:rsid w:val="00743704"/>
    <w:rsid w:val="00746AB8"/>
    <w:rsid w:val="00761EC0"/>
    <w:rsid w:val="00776469"/>
    <w:rsid w:val="0078325B"/>
    <w:rsid w:val="007841AD"/>
    <w:rsid w:val="007A16BD"/>
    <w:rsid w:val="007C2661"/>
    <w:rsid w:val="007D3004"/>
    <w:rsid w:val="007D6A3C"/>
    <w:rsid w:val="007F27D2"/>
    <w:rsid w:val="007F5E10"/>
    <w:rsid w:val="007F6984"/>
    <w:rsid w:val="008070FD"/>
    <w:rsid w:val="00833FD2"/>
    <w:rsid w:val="008537C9"/>
    <w:rsid w:val="00857435"/>
    <w:rsid w:val="00885BCF"/>
    <w:rsid w:val="008A3263"/>
    <w:rsid w:val="008A7486"/>
    <w:rsid w:val="008D2DF7"/>
    <w:rsid w:val="008E2973"/>
    <w:rsid w:val="008F22E6"/>
    <w:rsid w:val="008F6E1C"/>
    <w:rsid w:val="00903728"/>
    <w:rsid w:val="00916FCA"/>
    <w:rsid w:val="00926B81"/>
    <w:rsid w:val="00926BD2"/>
    <w:rsid w:val="00935693"/>
    <w:rsid w:val="0094216C"/>
    <w:rsid w:val="00964C0B"/>
    <w:rsid w:val="0096793F"/>
    <w:rsid w:val="009710D5"/>
    <w:rsid w:val="009805CF"/>
    <w:rsid w:val="009942EE"/>
    <w:rsid w:val="009A522C"/>
    <w:rsid w:val="009B66FC"/>
    <w:rsid w:val="009C281E"/>
    <w:rsid w:val="009C56C2"/>
    <w:rsid w:val="009F6B75"/>
    <w:rsid w:val="00A14A44"/>
    <w:rsid w:val="00A57521"/>
    <w:rsid w:val="00A66DCF"/>
    <w:rsid w:val="00A74520"/>
    <w:rsid w:val="00A756A1"/>
    <w:rsid w:val="00A8366D"/>
    <w:rsid w:val="00A84463"/>
    <w:rsid w:val="00AA33AE"/>
    <w:rsid w:val="00AF4CFD"/>
    <w:rsid w:val="00B032DC"/>
    <w:rsid w:val="00B07D1C"/>
    <w:rsid w:val="00B17BAF"/>
    <w:rsid w:val="00B306BF"/>
    <w:rsid w:val="00B30B68"/>
    <w:rsid w:val="00B34AF0"/>
    <w:rsid w:val="00B4647E"/>
    <w:rsid w:val="00B517E2"/>
    <w:rsid w:val="00B5507D"/>
    <w:rsid w:val="00B8413F"/>
    <w:rsid w:val="00B930EF"/>
    <w:rsid w:val="00B9501F"/>
    <w:rsid w:val="00BA587D"/>
    <w:rsid w:val="00BB4427"/>
    <w:rsid w:val="00BB4F30"/>
    <w:rsid w:val="00BE52E0"/>
    <w:rsid w:val="00BE7A7D"/>
    <w:rsid w:val="00C20F77"/>
    <w:rsid w:val="00C20F8B"/>
    <w:rsid w:val="00C3186D"/>
    <w:rsid w:val="00C545EA"/>
    <w:rsid w:val="00C65215"/>
    <w:rsid w:val="00C70241"/>
    <w:rsid w:val="00C96D0B"/>
    <w:rsid w:val="00CA7F69"/>
    <w:rsid w:val="00CB799A"/>
    <w:rsid w:val="00CC4B69"/>
    <w:rsid w:val="00CD5E98"/>
    <w:rsid w:val="00CE0999"/>
    <w:rsid w:val="00D1602E"/>
    <w:rsid w:val="00D21906"/>
    <w:rsid w:val="00D22E55"/>
    <w:rsid w:val="00D230AC"/>
    <w:rsid w:val="00D34188"/>
    <w:rsid w:val="00D42B8A"/>
    <w:rsid w:val="00D47723"/>
    <w:rsid w:val="00D65239"/>
    <w:rsid w:val="00D66E11"/>
    <w:rsid w:val="00D7014B"/>
    <w:rsid w:val="00D75018"/>
    <w:rsid w:val="00D759C5"/>
    <w:rsid w:val="00D83373"/>
    <w:rsid w:val="00D93D5C"/>
    <w:rsid w:val="00DB036D"/>
    <w:rsid w:val="00DB5A20"/>
    <w:rsid w:val="00DB6990"/>
    <w:rsid w:val="00DC7ED3"/>
    <w:rsid w:val="00DD5826"/>
    <w:rsid w:val="00DE1AE6"/>
    <w:rsid w:val="00DE5495"/>
    <w:rsid w:val="00DE74E6"/>
    <w:rsid w:val="00DF2146"/>
    <w:rsid w:val="00DF4776"/>
    <w:rsid w:val="00DF49BC"/>
    <w:rsid w:val="00E10136"/>
    <w:rsid w:val="00E242A4"/>
    <w:rsid w:val="00E26720"/>
    <w:rsid w:val="00E30813"/>
    <w:rsid w:val="00E43608"/>
    <w:rsid w:val="00E64709"/>
    <w:rsid w:val="00E8202E"/>
    <w:rsid w:val="00E832FC"/>
    <w:rsid w:val="00EA2A1A"/>
    <w:rsid w:val="00EA6A66"/>
    <w:rsid w:val="00EC194C"/>
    <w:rsid w:val="00EC50CC"/>
    <w:rsid w:val="00ED700C"/>
    <w:rsid w:val="00F01FA1"/>
    <w:rsid w:val="00F47627"/>
    <w:rsid w:val="00F66324"/>
    <w:rsid w:val="00F82CF0"/>
    <w:rsid w:val="00F85151"/>
    <w:rsid w:val="00F86D92"/>
    <w:rsid w:val="00FA73AD"/>
    <w:rsid w:val="00FB01C3"/>
    <w:rsid w:val="00FB0571"/>
    <w:rsid w:val="00FD1A01"/>
    <w:rsid w:val="00FD250B"/>
    <w:rsid w:val="013E0E7A"/>
    <w:rsid w:val="015A21FB"/>
    <w:rsid w:val="01793CB3"/>
    <w:rsid w:val="029C7FE2"/>
    <w:rsid w:val="02C4019C"/>
    <w:rsid w:val="02F13F24"/>
    <w:rsid w:val="0372563D"/>
    <w:rsid w:val="04080A1E"/>
    <w:rsid w:val="042935DA"/>
    <w:rsid w:val="0454440A"/>
    <w:rsid w:val="0470510E"/>
    <w:rsid w:val="04944152"/>
    <w:rsid w:val="04CC6E73"/>
    <w:rsid w:val="063240AB"/>
    <w:rsid w:val="06F55595"/>
    <w:rsid w:val="06FD3704"/>
    <w:rsid w:val="070F5A07"/>
    <w:rsid w:val="072B7805"/>
    <w:rsid w:val="07C85DAA"/>
    <w:rsid w:val="084B2FFE"/>
    <w:rsid w:val="0883604D"/>
    <w:rsid w:val="08CE52F4"/>
    <w:rsid w:val="092708F3"/>
    <w:rsid w:val="09E821F6"/>
    <w:rsid w:val="0AA85E0D"/>
    <w:rsid w:val="0AAB6FFD"/>
    <w:rsid w:val="0AEB4C0D"/>
    <w:rsid w:val="0B0C20E5"/>
    <w:rsid w:val="0B4E1DFE"/>
    <w:rsid w:val="0C8B05E3"/>
    <w:rsid w:val="0D64657B"/>
    <w:rsid w:val="0DD34156"/>
    <w:rsid w:val="0DE75457"/>
    <w:rsid w:val="0EF11373"/>
    <w:rsid w:val="0F274759"/>
    <w:rsid w:val="0F6C0B15"/>
    <w:rsid w:val="0F78715E"/>
    <w:rsid w:val="0FFD1685"/>
    <w:rsid w:val="10AE4DE8"/>
    <w:rsid w:val="11605D04"/>
    <w:rsid w:val="12072B26"/>
    <w:rsid w:val="12FE1253"/>
    <w:rsid w:val="14075AD8"/>
    <w:rsid w:val="14521AF6"/>
    <w:rsid w:val="14607EAB"/>
    <w:rsid w:val="14900712"/>
    <w:rsid w:val="14E04417"/>
    <w:rsid w:val="153471A3"/>
    <w:rsid w:val="15F65D8D"/>
    <w:rsid w:val="15FC13AA"/>
    <w:rsid w:val="16265328"/>
    <w:rsid w:val="167C73C8"/>
    <w:rsid w:val="16D72F09"/>
    <w:rsid w:val="170B625B"/>
    <w:rsid w:val="171136FB"/>
    <w:rsid w:val="17224D45"/>
    <w:rsid w:val="17BB1EE3"/>
    <w:rsid w:val="183F2B6C"/>
    <w:rsid w:val="189036AA"/>
    <w:rsid w:val="194C36E4"/>
    <w:rsid w:val="19B90147"/>
    <w:rsid w:val="19C32DA1"/>
    <w:rsid w:val="1AB33F09"/>
    <w:rsid w:val="1C47563C"/>
    <w:rsid w:val="1C8C3CE4"/>
    <w:rsid w:val="1CF06AD2"/>
    <w:rsid w:val="1D270935"/>
    <w:rsid w:val="1D660ADA"/>
    <w:rsid w:val="1E285E75"/>
    <w:rsid w:val="1EB439E9"/>
    <w:rsid w:val="1EEE2B9E"/>
    <w:rsid w:val="1EF53F2C"/>
    <w:rsid w:val="1F38370B"/>
    <w:rsid w:val="1FCA634F"/>
    <w:rsid w:val="211C4455"/>
    <w:rsid w:val="21991892"/>
    <w:rsid w:val="21BD57CF"/>
    <w:rsid w:val="21EB559E"/>
    <w:rsid w:val="223E0B25"/>
    <w:rsid w:val="226144A2"/>
    <w:rsid w:val="22F143DE"/>
    <w:rsid w:val="235B6DD4"/>
    <w:rsid w:val="236D1407"/>
    <w:rsid w:val="23873EEC"/>
    <w:rsid w:val="23E0658F"/>
    <w:rsid w:val="23FA3D93"/>
    <w:rsid w:val="241810F6"/>
    <w:rsid w:val="24420B3E"/>
    <w:rsid w:val="249E3C6C"/>
    <w:rsid w:val="249F33EE"/>
    <w:rsid w:val="2536704D"/>
    <w:rsid w:val="265D372C"/>
    <w:rsid w:val="26A03B26"/>
    <w:rsid w:val="26AC74E2"/>
    <w:rsid w:val="26C07C56"/>
    <w:rsid w:val="26F61A98"/>
    <w:rsid w:val="28013942"/>
    <w:rsid w:val="28307F69"/>
    <w:rsid w:val="28E918FC"/>
    <w:rsid w:val="29F4757F"/>
    <w:rsid w:val="2A031AB0"/>
    <w:rsid w:val="2ABF1892"/>
    <w:rsid w:val="2AE01F34"/>
    <w:rsid w:val="2B233885"/>
    <w:rsid w:val="2B5F533D"/>
    <w:rsid w:val="2B907798"/>
    <w:rsid w:val="2BEC23FC"/>
    <w:rsid w:val="2BF7090C"/>
    <w:rsid w:val="2C2D0E48"/>
    <w:rsid w:val="2C775773"/>
    <w:rsid w:val="2DB0085C"/>
    <w:rsid w:val="2DDC5164"/>
    <w:rsid w:val="2DF55387"/>
    <w:rsid w:val="2E0E7229"/>
    <w:rsid w:val="2E16559E"/>
    <w:rsid w:val="2E1B3283"/>
    <w:rsid w:val="2E3D49FA"/>
    <w:rsid w:val="3016166E"/>
    <w:rsid w:val="3036658C"/>
    <w:rsid w:val="30F77FD8"/>
    <w:rsid w:val="31913050"/>
    <w:rsid w:val="32056724"/>
    <w:rsid w:val="326571C3"/>
    <w:rsid w:val="32737B32"/>
    <w:rsid w:val="33271F5A"/>
    <w:rsid w:val="334D60BA"/>
    <w:rsid w:val="347C27D1"/>
    <w:rsid w:val="34AB25BF"/>
    <w:rsid w:val="34B811B1"/>
    <w:rsid w:val="357C4517"/>
    <w:rsid w:val="35E46164"/>
    <w:rsid w:val="35EA1EB9"/>
    <w:rsid w:val="35F330D5"/>
    <w:rsid w:val="364843C1"/>
    <w:rsid w:val="37101E3F"/>
    <w:rsid w:val="371804B7"/>
    <w:rsid w:val="37257E68"/>
    <w:rsid w:val="381419C6"/>
    <w:rsid w:val="383E6167"/>
    <w:rsid w:val="389B1F15"/>
    <w:rsid w:val="390F7E89"/>
    <w:rsid w:val="39763E78"/>
    <w:rsid w:val="39A3677C"/>
    <w:rsid w:val="39D65EE5"/>
    <w:rsid w:val="3A0C32DE"/>
    <w:rsid w:val="3A4216B1"/>
    <w:rsid w:val="3AA07128"/>
    <w:rsid w:val="3B02166F"/>
    <w:rsid w:val="3BEA18FA"/>
    <w:rsid w:val="3C0B455A"/>
    <w:rsid w:val="3CAD3C40"/>
    <w:rsid w:val="3D485DE7"/>
    <w:rsid w:val="3D650B8C"/>
    <w:rsid w:val="3D766765"/>
    <w:rsid w:val="3D9A3EBE"/>
    <w:rsid w:val="3F352E3D"/>
    <w:rsid w:val="3F516239"/>
    <w:rsid w:val="3F66369A"/>
    <w:rsid w:val="3F78639A"/>
    <w:rsid w:val="4016137D"/>
    <w:rsid w:val="4063480D"/>
    <w:rsid w:val="413023DF"/>
    <w:rsid w:val="414125D0"/>
    <w:rsid w:val="41B4036A"/>
    <w:rsid w:val="41E45E57"/>
    <w:rsid w:val="41F80928"/>
    <w:rsid w:val="42232679"/>
    <w:rsid w:val="4235008A"/>
    <w:rsid w:val="42614E78"/>
    <w:rsid w:val="426C3C56"/>
    <w:rsid w:val="42BF284D"/>
    <w:rsid w:val="43087E22"/>
    <w:rsid w:val="43C70492"/>
    <w:rsid w:val="440F6F8F"/>
    <w:rsid w:val="443D1D4E"/>
    <w:rsid w:val="448C05DF"/>
    <w:rsid w:val="44E919BB"/>
    <w:rsid w:val="44F03A47"/>
    <w:rsid w:val="463C0AC7"/>
    <w:rsid w:val="469B2E40"/>
    <w:rsid w:val="46A16CCB"/>
    <w:rsid w:val="47481421"/>
    <w:rsid w:val="47AA44DA"/>
    <w:rsid w:val="47D3136D"/>
    <w:rsid w:val="48313978"/>
    <w:rsid w:val="48376AB4"/>
    <w:rsid w:val="48507537"/>
    <w:rsid w:val="486B3856"/>
    <w:rsid w:val="48933AF0"/>
    <w:rsid w:val="489B206D"/>
    <w:rsid w:val="49171B33"/>
    <w:rsid w:val="495F3A20"/>
    <w:rsid w:val="4A8E46B4"/>
    <w:rsid w:val="4A98612E"/>
    <w:rsid w:val="4B4E4FF8"/>
    <w:rsid w:val="4B603DFB"/>
    <w:rsid w:val="4BE53D7A"/>
    <w:rsid w:val="4C916C25"/>
    <w:rsid w:val="4CB8758D"/>
    <w:rsid w:val="4CB87B9B"/>
    <w:rsid w:val="4CD2129B"/>
    <w:rsid w:val="4D9D0D3A"/>
    <w:rsid w:val="4E146CEA"/>
    <w:rsid w:val="4E706938"/>
    <w:rsid w:val="4EDF6E3C"/>
    <w:rsid w:val="4EE71463"/>
    <w:rsid w:val="50DF41C4"/>
    <w:rsid w:val="51F83758"/>
    <w:rsid w:val="523328E3"/>
    <w:rsid w:val="52B9004E"/>
    <w:rsid w:val="5310069C"/>
    <w:rsid w:val="539D0514"/>
    <w:rsid w:val="53AC23B7"/>
    <w:rsid w:val="53AD0569"/>
    <w:rsid w:val="53C44312"/>
    <w:rsid w:val="53E536D7"/>
    <w:rsid w:val="55046482"/>
    <w:rsid w:val="552838BD"/>
    <w:rsid w:val="553700F3"/>
    <w:rsid w:val="55B63B7D"/>
    <w:rsid w:val="56497827"/>
    <w:rsid w:val="565A5A40"/>
    <w:rsid w:val="56B2343E"/>
    <w:rsid w:val="574134AB"/>
    <w:rsid w:val="580C5867"/>
    <w:rsid w:val="58885548"/>
    <w:rsid w:val="59505232"/>
    <w:rsid w:val="5966713F"/>
    <w:rsid w:val="59D06675"/>
    <w:rsid w:val="59D4510F"/>
    <w:rsid w:val="5A364E1D"/>
    <w:rsid w:val="5AF15712"/>
    <w:rsid w:val="5B31479D"/>
    <w:rsid w:val="5B74243D"/>
    <w:rsid w:val="5C3A5E05"/>
    <w:rsid w:val="5C7A5495"/>
    <w:rsid w:val="5CDE2A7A"/>
    <w:rsid w:val="5D246C55"/>
    <w:rsid w:val="5DAD2EA9"/>
    <w:rsid w:val="5DF84D8A"/>
    <w:rsid w:val="5DFE3EA4"/>
    <w:rsid w:val="5E081416"/>
    <w:rsid w:val="5E126254"/>
    <w:rsid w:val="5F12439A"/>
    <w:rsid w:val="603947E7"/>
    <w:rsid w:val="603B7A8C"/>
    <w:rsid w:val="60421C22"/>
    <w:rsid w:val="613110B1"/>
    <w:rsid w:val="625600F3"/>
    <w:rsid w:val="6261703B"/>
    <w:rsid w:val="64360608"/>
    <w:rsid w:val="64502F80"/>
    <w:rsid w:val="64822D65"/>
    <w:rsid w:val="64A0780A"/>
    <w:rsid w:val="655051F8"/>
    <w:rsid w:val="656E0A7F"/>
    <w:rsid w:val="65A810DE"/>
    <w:rsid w:val="66190610"/>
    <w:rsid w:val="661C75BD"/>
    <w:rsid w:val="66B808F4"/>
    <w:rsid w:val="66BE2423"/>
    <w:rsid w:val="66E64A2F"/>
    <w:rsid w:val="67376F16"/>
    <w:rsid w:val="6739466A"/>
    <w:rsid w:val="67DF6AF4"/>
    <w:rsid w:val="688B7648"/>
    <w:rsid w:val="68D15A29"/>
    <w:rsid w:val="68EA39A3"/>
    <w:rsid w:val="695D2C2B"/>
    <w:rsid w:val="698B759E"/>
    <w:rsid w:val="69E118B2"/>
    <w:rsid w:val="69FF313E"/>
    <w:rsid w:val="6A030D85"/>
    <w:rsid w:val="6A1B7142"/>
    <w:rsid w:val="6A4626F9"/>
    <w:rsid w:val="6B1D329F"/>
    <w:rsid w:val="6B935FE7"/>
    <w:rsid w:val="6C5F0BB7"/>
    <w:rsid w:val="6C93288B"/>
    <w:rsid w:val="6E354081"/>
    <w:rsid w:val="6E3D7D49"/>
    <w:rsid w:val="6EA8636C"/>
    <w:rsid w:val="6EC525D9"/>
    <w:rsid w:val="6F344880"/>
    <w:rsid w:val="6F375468"/>
    <w:rsid w:val="6F3A4D12"/>
    <w:rsid w:val="6F58270A"/>
    <w:rsid w:val="6F7D77C1"/>
    <w:rsid w:val="701B31A1"/>
    <w:rsid w:val="70B623BC"/>
    <w:rsid w:val="70C56684"/>
    <w:rsid w:val="710179A4"/>
    <w:rsid w:val="714F4CEB"/>
    <w:rsid w:val="71C0673C"/>
    <w:rsid w:val="721F74E0"/>
    <w:rsid w:val="726D64DF"/>
    <w:rsid w:val="728B00C8"/>
    <w:rsid w:val="729F0B68"/>
    <w:rsid w:val="73FD58D7"/>
    <w:rsid w:val="741B237B"/>
    <w:rsid w:val="74687E72"/>
    <w:rsid w:val="753F6385"/>
    <w:rsid w:val="754605F6"/>
    <w:rsid w:val="75AB003F"/>
    <w:rsid w:val="75E256C0"/>
    <w:rsid w:val="75E26130"/>
    <w:rsid w:val="76765F09"/>
    <w:rsid w:val="76FB5C06"/>
    <w:rsid w:val="77843EE6"/>
    <w:rsid w:val="78A06C65"/>
    <w:rsid w:val="78D423BD"/>
    <w:rsid w:val="78DF22F8"/>
    <w:rsid w:val="7A5C05B9"/>
    <w:rsid w:val="7AA459B7"/>
    <w:rsid w:val="7B487F9E"/>
    <w:rsid w:val="7B9235AA"/>
    <w:rsid w:val="7C156D93"/>
    <w:rsid w:val="7C352937"/>
    <w:rsid w:val="7CAA2580"/>
    <w:rsid w:val="7D726199"/>
    <w:rsid w:val="7DF05351"/>
    <w:rsid w:val="7E8835EA"/>
    <w:rsid w:val="7EA61CC2"/>
    <w:rsid w:val="7ED560DD"/>
    <w:rsid w:val="7FBC43A9"/>
    <w:rsid w:val="BF57B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4"/>
    <w:unhideWhenUsed/>
    <w:qFormat/>
    <w:uiPriority w:val="0"/>
    <w:pPr>
      <w:keepNext/>
      <w:keepLines/>
      <w:spacing w:before="260" w:after="260" w:line="416" w:lineRule="auto"/>
      <w:outlineLvl w:val="2"/>
    </w:pPr>
    <w:rPr>
      <w:b/>
      <w:bCs/>
      <w:sz w:val="32"/>
      <w:szCs w:val="32"/>
    </w:rPr>
  </w:style>
  <w:style w:type="paragraph" w:styleId="5">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paragraph" w:styleId="6">
    <w:name w:val="heading 5"/>
    <w:next w:val="1"/>
    <w:qFormat/>
    <w:uiPriority w:val="0"/>
    <w:pPr>
      <w:keepNext/>
      <w:keepLines/>
      <w:widowControl w:val="0"/>
      <w:spacing w:before="280" w:after="290" w:line="372" w:lineRule="auto"/>
      <w:jc w:val="both"/>
      <w:outlineLvl w:val="4"/>
    </w:pPr>
    <w:rPr>
      <w:rFonts w:ascii="Calibri" w:hAnsi="Calibri" w:eastAsia="宋体" w:cs="Times New Roman"/>
      <w:b/>
      <w:bCs/>
      <w:kern w:val="2"/>
      <w:sz w:val="28"/>
      <w:szCs w:val="28"/>
      <w:lang w:val="en-US" w:eastAsia="zh-CN" w:bidi="ar-SA"/>
    </w:rPr>
  </w:style>
  <w:style w:type="paragraph" w:styleId="7">
    <w:name w:val="heading 6"/>
    <w:next w:val="1"/>
    <w:qFormat/>
    <w:uiPriority w:val="9"/>
    <w:pPr>
      <w:keepNext/>
      <w:keepLines/>
      <w:widowControl w:val="0"/>
      <w:spacing w:before="240" w:after="64" w:line="320" w:lineRule="auto"/>
      <w:jc w:val="both"/>
      <w:outlineLvl w:val="5"/>
    </w:pPr>
    <w:rPr>
      <w:rFonts w:ascii="Arial" w:hAnsi="Arial" w:eastAsia="黑体" w:cstheme="minorBidi"/>
      <w:b/>
      <w:kern w:val="2"/>
      <w:sz w:val="24"/>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4">
    <w:name w:val="此正文"/>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8">
    <w:name w:val="Normal Indent"/>
    <w:basedOn w:val="1"/>
    <w:next w:val="1"/>
    <w:qFormat/>
    <w:uiPriority w:val="0"/>
    <w:pPr>
      <w:ind w:firstLine="420"/>
    </w:pPr>
    <w:rPr>
      <w:rFonts w:ascii="Times New Roman" w:hAnsi="Times New Roman" w:eastAsia="宋体" w:cs="Times New Roman"/>
      <w:szCs w:val="20"/>
    </w:rPr>
  </w:style>
  <w:style w:type="paragraph" w:styleId="9">
    <w:name w:val="annotation text"/>
    <w:basedOn w:val="1"/>
    <w:link w:val="42"/>
    <w:qFormat/>
    <w:uiPriority w:val="0"/>
    <w:pPr>
      <w:spacing w:line="360" w:lineRule="auto"/>
      <w:ind w:firstLine="200" w:firstLineChars="200"/>
      <w:jc w:val="left"/>
    </w:pPr>
    <w:rPr>
      <w:rFonts w:ascii="Times New Roman" w:hAnsi="Times New Roman"/>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11">
    <w:name w:val="Body Text First Indent"/>
    <w:basedOn w:val="10"/>
    <w:next w:val="12"/>
    <w:qFormat/>
    <w:uiPriority w:val="0"/>
    <w:pPr>
      <w:spacing w:after="120" w:line="240" w:lineRule="auto"/>
      <w:ind w:firstLine="420" w:firstLineChars="100"/>
      <w:jc w:val="both"/>
    </w:pPr>
    <w:rPr>
      <w:kern w:val="2"/>
      <w:sz w:val="28"/>
    </w:rPr>
  </w:style>
  <w:style w:type="paragraph" w:styleId="1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3">
    <w:name w:val="Body Text Indent"/>
    <w:basedOn w:val="1"/>
    <w:next w:val="14"/>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14">
    <w:name w:val="Body Text First Indent 2"/>
    <w:basedOn w:val="13"/>
    <w:unhideWhenUsed/>
    <w:qFormat/>
    <w:uiPriority w:val="99"/>
    <w:pPr>
      <w:spacing w:after="120" w:line="240" w:lineRule="auto"/>
      <w:ind w:left="420" w:leftChars="200" w:firstLine="420" w:firstLineChars="200"/>
      <w:jc w:val="left"/>
    </w:pPr>
    <w:rPr>
      <w:rFonts w:hAnsi="宋体" w:cs="宋体"/>
      <w:sz w:val="24"/>
      <w:szCs w:val="24"/>
    </w:rPr>
  </w:style>
  <w:style w:type="paragraph" w:styleId="15">
    <w:name w:val="toc 5"/>
    <w:next w:val="1"/>
    <w:qFormat/>
    <w:uiPriority w:val="0"/>
    <w:pPr>
      <w:widowControl w:val="0"/>
      <w:tabs>
        <w:tab w:val="right" w:leader="dot" w:pos="8296"/>
      </w:tabs>
      <w:ind w:left="1050" w:leftChars="500"/>
      <w:jc w:val="both"/>
    </w:pPr>
    <w:rPr>
      <w:rFonts w:ascii="Calibri" w:hAnsi="Calibri" w:eastAsia="宋体" w:cs="Times New Roman"/>
      <w:kern w:val="2"/>
      <w:sz w:val="21"/>
      <w:szCs w:val="22"/>
      <w:lang w:val="en-US" w:eastAsia="zh-CN" w:bidi="ar-SA"/>
    </w:rPr>
  </w:style>
  <w:style w:type="paragraph" w:styleId="16">
    <w:name w:val="toc 3"/>
    <w:next w:val="1"/>
    <w:qFormat/>
    <w:uiPriority w:val="0"/>
    <w:pPr>
      <w:widowControl w:val="0"/>
      <w:ind w:left="840" w:leftChars="400"/>
      <w:jc w:val="both"/>
    </w:pPr>
    <w:rPr>
      <w:rFonts w:ascii="Calibri" w:hAnsi="Calibri" w:eastAsia="宋体" w:cs="Times New Roman"/>
      <w:kern w:val="2"/>
      <w:sz w:val="21"/>
      <w:szCs w:val="22"/>
      <w:lang w:val="en-US" w:eastAsia="zh-CN" w:bidi="ar-SA"/>
    </w:rPr>
  </w:style>
  <w:style w:type="paragraph" w:styleId="17">
    <w:name w:val="Plain Text"/>
    <w:basedOn w:val="1"/>
    <w:next w:val="1"/>
    <w:qFormat/>
    <w:uiPriority w:val="0"/>
    <w:pPr>
      <w:spacing w:before="156" w:beforeLines="50" w:after="156" w:afterLines="50" w:line="400" w:lineRule="exact"/>
    </w:pPr>
    <w:rPr>
      <w:rFonts w:ascii="宋体" w:hAnsi="Courier New"/>
      <w:sz w:val="24"/>
    </w:rPr>
  </w:style>
  <w:style w:type="paragraph" w:styleId="18">
    <w:name w:val="Date"/>
    <w:basedOn w:val="1"/>
    <w:next w:val="1"/>
    <w:qFormat/>
    <w:uiPriority w:val="0"/>
    <w:pPr>
      <w:ind w:left="100" w:leftChars="2500"/>
    </w:pPr>
    <w:rPr>
      <w:rFonts w:ascii="Times New Roman" w:hAnsi="Times New Roman" w:eastAsia="宋体" w:cs="Times New Roman"/>
    </w:rPr>
  </w:style>
  <w:style w:type="paragraph" w:styleId="19">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20">
    <w:name w:val="Balloon Text"/>
    <w:basedOn w:val="1"/>
    <w:link w:val="4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8494"/>
      </w:tabs>
    </w:pPr>
    <w:rPr>
      <w:rFonts w:ascii="宋体" w:hAnsi="宋体"/>
      <w:sz w:val="32"/>
    </w:rPr>
  </w:style>
  <w:style w:type="paragraph" w:styleId="24">
    <w:name w:val="toc 4"/>
    <w:next w:val="1"/>
    <w:qFormat/>
    <w:uiPriority w:val="0"/>
    <w:pPr>
      <w:widowControl w:val="0"/>
      <w:tabs>
        <w:tab w:val="left" w:pos="1890"/>
        <w:tab w:val="right" w:leader="dot" w:pos="8296"/>
      </w:tabs>
      <w:ind w:left="630" w:leftChars="300"/>
      <w:jc w:val="both"/>
    </w:pPr>
    <w:rPr>
      <w:rFonts w:ascii="Calibri" w:hAnsi="Calibri" w:eastAsia="宋体" w:cs="Times New Roman"/>
      <w:kern w:val="2"/>
      <w:sz w:val="21"/>
      <w:szCs w:val="22"/>
      <w:lang w:val="en-US" w:eastAsia="zh-CN" w:bidi="ar-SA"/>
    </w:rPr>
  </w:style>
  <w:style w:type="paragraph" w:styleId="2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6">
    <w:name w:val="Body Text Indent 3"/>
    <w:basedOn w:val="1"/>
    <w:qFormat/>
    <w:uiPriority w:val="0"/>
    <w:pPr>
      <w:snapToGrid w:val="0"/>
      <w:ind w:firstLine="480" w:firstLineChars="200"/>
      <w:jc w:val="left"/>
    </w:pPr>
    <w:rPr>
      <w:rFonts w:ascii="仿宋_GB2312" w:hAnsi="宋体" w:eastAsia="仿宋_GB2312" w:cs="Times New Roman"/>
      <w:color w:val="000000"/>
      <w:sz w:val="24"/>
    </w:rPr>
  </w:style>
  <w:style w:type="paragraph" w:styleId="27">
    <w:name w:val="Normal (Web)"/>
    <w:basedOn w:val="1"/>
    <w:next w:val="1"/>
    <w:qFormat/>
    <w:uiPriority w:val="0"/>
    <w:pPr>
      <w:spacing w:beforeAutospacing="1" w:afterAutospacing="1"/>
      <w:jc w:val="left"/>
    </w:pPr>
    <w:rPr>
      <w:rFonts w:cs="Times New Roman"/>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paragraph" w:styleId="29">
    <w:name w:val="annotation subject"/>
    <w:basedOn w:val="9"/>
    <w:next w:val="9"/>
    <w:link w:val="43"/>
    <w:qFormat/>
    <w:uiPriority w:val="0"/>
    <w:pPr>
      <w:spacing w:line="240" w:lineRule="auto"/>
      <w:ind w:firstLine="0" w:firstLineChars="0"/>
    </w:pPr>
    <w:rPr>
      <w:rFonts w:asciiTheme="minorHAnsi" w:hAnsiTheme="minorHAnsi"/>
      <w:b/>
      <w:bCs/>
    </w:rPr>
  </w:style>
  <w:style w:type="table" w:styleId="3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0"/>
    <w:rPr>
      <w:color w:val="0000FF"/>
      <w:u w:val="single"/>
    </w:rPr>
  </w:style>
  <w:style w:type="character" w:styleId="36">
    <w:name w:val="annotation reference"/>
    <w:basedOn w:val="32"/>
    <w:qFormat/>
    <w:uiPriority w:val="0"/>
    <w:rPr>
      <w:sz w:val="21"/>
      <w:szCs w:val="21"/>
    </w:rPr>
  </w:style>
  <w:style w:type="paragraph" w:customStyle="1" w:styleId="37">
    <w:name w:val="章正文"/>
    <w:qFormat/>
    <w:locked/>
    <w:uiPriority w:val="99"/>
    <w:pPr>
      <w:widowControl w:val="0"/>
      <w:spacing w:beforeLines="50" w:after="120" w:line="300" w:lineRule="auto"/>
      <w:ind w:firstLine="480"/>
      <w:jc w:val="both"/>
    </w:pPr>
    <w:rPr>
      <w:rFonts w:ascii="Helvetica" w:hAnsi="Helvetica" w:eastAsia="宋体" w:cs="Times New Roman"/>
      <w:sz w:val="21"/>
      <w:szCs w:val="24"/>
      <w:lang w:val="en-US" w:eastAsia="zh-CN" w:bidi="ar-SA"/>
    </w:rPr>
  </w:style>
  <w:style w:type="paragraph" w:customStyle="1" w:styleId="38">
    <w:name w:val="密级编号"/>
    <w:next w:val="8"/>
    <w:qFormat/>
    <w:uiPriority w:val="0"/>
    <w:pPr>
      <w:widowControl w:val="0"/>
      <w:jc w:val="center"/>
    </w:pPr>
    <w:rPr>
      <w:rFonts w:ascii="仿宋_GB2312" w:hAnsi="Times New Roman" w:eastAsia="仿宋_GB2312" w:cs="Times New Roman"/>
      <w:kern w:val="2"/>
      <w:sz w:val="24"/>
      <w:szCs w:val="24"/>
      <w:lang w:val="en-US" w:eastAsia="zh-CN" w:bidi="ar-SA"/>
    </w:rPr>
  </w:style>
  <w:style w:type="paragraph" w:customStyle="1" w:styleId="39">
    <w:name w:val="首行缩进"/>
    <w:qFormat/>
    <w:uiPriority w:val="0"/>
    <w:pPr>
      <w:widowControl w:val="0"/>
      <w:spacing w:line="360" w:lineRule="auto"/>
      <w:ind w:firstLine="480" w:firstLineChars="200"/>
      <w:jc w:val="both"/>
    </w:pPr>
    <w:rPr>
      <w:rFonts w:ascii="宋体" w:hAnsi="宋体" w:eastAsia="宋体" w:cs="宋体"/>
      <w:sz w:val="24"/>
      <w:szCs w:val="22"/>
      <w:lang w:val="en-US" w:eastAsia="zh-CN" w:bidi="ar-SA"/>
    </w:rPr>
  </w:style>
  <w:style w:type="paragraph" w:customStyle="1" w:styleId="40">
    <w:name w:val="_Style 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41">
    <w:name w:val="批注框文本 Char"/>
    <w:basedOn w:val="32"/>
    <w:link w:val="20"/>
    <w:qFormat/>
    <w:uiPriority w:val="0"/>
    <w:rPr>
      <w:kern w:val="2"/>
      <w:sz w:val="18"/>
      <w:szCs w:val="18"/>
    </w:rPr>
  </w:style>
  <w:style w:type="character" w:customStyle="1" w:styleId="42">
    <w:name w:val="批注文字 Char"/>
    <w:basedOn w:val="32"/>
    <w:link w:val="9"/>
    <w:qFormat/>
    <w:uiPriority w:val="0"/>
    <w:rPr>
      <w:rFonts w:ascii="Times New Roman" w:hAnsi="Times New Roman"/>
      <w:kern w:val="2"/>
      <w:sz w:val="21"/>
      <w:szCs w:val="24"/>
    </w:rPr>
  </w:style>
  <w:style w:type="character" w:customStyle="1" w:styleId="43">
    <w:name w:val="批注主题 Char"/>
    <w:basedOn w:val="42"/>
    <w:link w:val="29"/>
    <w:qFormat/>
    <w:uiPriority w:val="0"/>
    <w:rPr>
      <w:rFonts w:ascii="Times New Roman" w:hAnsi="Times New Roman"/>
      <w:b/>
      <w:bCs/>
      <w:kern w:val="2"/>
      <w:sz w:val="21"/>
      <w:szCs w:val="24"/>
    </w:rPr>
  </w:style>
  <w:style w:type="paragraph" w:styleId="44">
    <w:name w:val="List Paragraph"/>
    <w:basedOn w:val="1"/>
    <w:link w:val="45"/>
    <w:qFormat/>
    <w:uiPriority w:val="34"/>
    <w:pPr>
      <w:ind w:firstLine="420" w:firstLineChars="200"/>
    </w:pPr>
  </w:style>
  <w:style w:type="character" w:customStyle="1" w:styleId="45">
    <w:name w:val="列出段落 Char"/>
    <w:link w:val="44"/>
    <w:qFormat/>
    <w:uiPriority w:val="34"/>
    <w:rPr>
      <w:rFonts w:asciiTheme="minorHAnsi" w:hAnsiTheme="minorHAnsi" w:eastAsiaTheme="minorEastAsia" w:cstheme="minorBidi"/>
      <w:kern w:val="2"/>
      <w:sz w:val="21"/>
      <w:szCs w:val="24"/>
    </w:rPr>
  </w:style>
  <w:style w:type="paragraph" w:customStyle="1" w:styleId="46">
    <w:name w:val="_Style 6"/>
    <w:next w:val="1"/>
    <w:qFormat/>
    <w:uiPriority w:val="0"/>
    <w:pPr>
      <w:keepNext/>
      <w:keepLines/>
      <w:widowControl w:val="0"/>
      <w:spacing w:before="340" w:after="330" w:line="576" w:lineRule="auto"/>
      <w:jc w:val="both"/>
    </w:pPr>
    <w:rPr>
      <w:rFonts w:ascii="Calibri" w:hAnsi="Calibri" w:eastAsia="宋体" w:cs="Times New Roman"/>
      <w:b/>
      <w:bCs/>
      <w:kern w:val="44"/>
      <w:sz w:val="44"/>
      <w:szCs w:val="44"/>
      <w:lang w:val="en-US" w:eastAsia="zh-CN" w:bidi="ar-SA"/>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正文2"/>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49">
    <w:name w:val="pa-122"/>
    <w:qFormat/>
    <w:uiPriority w:val="0"/>
    <w:pPr>
      <w:spacing w:before="150" w:after="150"/>
    </w:pPr>
    <w:rPr>
      <w:rFonts w:ascii="宋体" w:hAnsi="宋体" w:eastAsia="宋体" w:cs="宋体"/>
      <w:sz w:val="24"/>
      <w:szCs w:val="24"/>
      <w:lang w:val="en-US" w:eastAsia="zh-CN" w:bidi="ar-SA"/>
    </w:rPr>
  </w:style>
  <w:style w:type="character" w:customStyle="1" w:styleId="50">
    <w:name w:val="ca-4"/>
    <w:qFormat/>
    <w:uiPriority w:val="0"/>
  </w:style>
  <w:style w:type="paragraph" w:customStyle="1" w:styleId="51">
    <w:name w:val="pa-123"/>
    <w:qFormat/>
    <w:uiPriority w:val="0"/>
    <w:pPr>
      <w:spacing w:before="150" w:after="150"/>
    </w:pPr>
    <w:rPr>
      <w:rFonts w:ascii="宋体" w:hAnsi="宋体" w:eastAsia="宋体" w:cs="宋体"/>
      <w:sz w:val="24"/>
      <w:szCs w:val="24"/>
      <w:lang w:val="en-US" w:eastAsia="zh-CN" w:bidi="ar-SA"/>
    </w:rPr>
  </w:style>
  <w:style w:type="paragraph" w:customStyle="1" w:styleId="52">
    <w:name w:val="表格文字"/>
    <w:next w:val="10"/>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53">
    <w:name w:val="ptb181"/>
    <w:qFormat/>
    <w:uiPriority w:val="0"/>
    <w:rPr>
      <w:rFonts w:hint="default" w:ascii="Verdana" w:hAnsi="Verdana"/>
      <w:b/>
      <w:bCs/>
      <w:color w:val="000000"/>
      <w:sz w:val="26"/>
      <w:szCs w:val="26"/>
    </w:rPr>
  </w:style>
  <w:style w:type="paragraph" w:customStyle="1" w:styleId="54">
    <w:name w:val="Blockquote"/>
    <w:qFormat/>
    <w:uiPriority w:val="0"/>
    <w:pPr>
      <w:spacing w:before="100" w:after="156" w:afterLines="50"/>
      <w:ind w:left="360" w:right="360"/>
    </w:pPr>
    <w:rPr>
      <w:rFonts w:ascii="宋体" w:hAnsi="Times New Roman" w:eastAsia="宋体" w:cs="Times New Roman"/>
      <w:snapToGrid w:val="0"/>
      <w:sz w:val="24"/>
      <w:lang w:val="en-CA" w:eastAsia="zh-CN" w:bidi="ar-SA"/>
    </w:rPr>
  </w:style>
  <w:style w:type="paragraph" w:customStyle="1" w:styleId="55">
    <w:name w:val="列出段落3"/>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5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Table Paragraph"/>
    <w:basedOn w:val="1"/>
    <w:unhideWhenUsed/>
    <w:qFormat/>
    <w:uiPriority w:val="1"/>
    <w:rPr>
      <w:rFonts w:hint="eastAsia" w:ascii="Times New Roman" w:hAnsi="Times New Roman" w:eastAsia="宋体" w:cs="Times New Roman"/>
      <w:sz w:val="24"/>
      <w:szCs w:val="22"/>
    </w:rPr>
  </w:style>
  <w:style w:type="character" w:customStyle="1" w:styleId="59">
    <w:name w:val="NormalCharacter"/>
    <w:qFormat/>
    <w:uiPriority w:val="0"/>
    <w:rPr>
      <w:rFonts w:ascii="Times New Roman" w:hAnsi="Times New Roman" w:eastAsia="宋体"/>
      <w:lang w:val="en-US"/>
    </w:rPr>
  </w:style>
  <w:style w:type="paragraph" w:customStyle="1" w:styleId="60">
    <w:name w:val="Normal Indent1"/>
    <w:qFormat/>
    <w:uiPriority w:val="0"/>
    <w:pPr>
      <w:widowControl w:val="0"/>
      <w:ind w:firstLine="420" w:firstLineChars="200"/>
      <w:jc w:val="both"/>
    </w:pPr>
    <w:rPr>
      <w:rFonts w:ascii="Times New Roman" w:hAnsi="Times New Roman" w:eastAsia="宋体" w:cs="Times New Roman"/>
      <w:kern w:val="2"/>
      <w:sz w:val="28"/>
      <w:szCs w:val="24"/>
      <w:lang w:val="en-US" w:eastAsia="zh-CN" w:bidi="ar-SA"/>
    </w:rPr>
  </w:style>
  <w:style w:type="paragraph" w:customStyle="1" w:styleId="6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34351</Words>
  <Characters>36128</Characters>
  <Lines>302</Lines>
  <Paragraphs>85</Paragraphs>
  <TotalTime>60</TotalTime>
  <ScaleCrop>false</ScaleCrop>
  <LinksUpToDate>false</LinksUpToDate>
  <CharactersWithSpaces>40436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2022-02-14T11:50:00Z</dcterms:created>
  <dc:creator>Administrator</dc:creator>
  <cp:lastModifiedBy>Pisces</cp:lastModifiedBy>
  <dcterms:modified xsi:type="dcterms:W3CDTF">2023-09-08T01:12:13Z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7B5B2EE59852428196ECAE2F11877568_13</vt:lpwstr>
  </property>
</Properties>
</file>