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spacing w:line="900" w:lineRule="exact"/>
        <w:jc w:val="center"/>
        <w:rPr>
          <w:rFonts w:ascii="微软雅黑" w:hAnsi="微软雅黑" w:eastAsia="微软雅黑" w:cs="微软雅黑"/>
          <w:b/>
          <w:bCs/>
          <w:sz w:val="48"/>
          <w:szCs w:val="48"/>
          <w:highlight w:val="none"/>
        </w:rPr>
      </w:pPr>
    </w:p>
    <w:p>
      <w:pPr>
        <w:shd w:val="clear"/>
        <w:spacing w:line="900" w:lineRule="exact"/>
        <w:jc w:val="center"/>
        <w:rPr>
          <w:rFonts w:hint="eastAsia" w:ascii="微软雅黑" w:hAnsi="微软雅黑" w:eastAsia="微软雅黑" w:cs="微软雅黑"/>
          <w:b/>
          <w:bCs/>
          <w:sz w:val="44"/>
          <w:szCs w:val="44"/>
          <w:highlight w:val="none"/>
          <w:lang w:eastAsia="zh-CN"/>
        </w:rPr>
      </w:pPr>
      <w:r>
        <w:rPr>
          <w:rFonts w:hint="eastAsia" w:ascii="微软雅黑" w:hAnsi="微软雅黑" w:eastAsia="微软雅黑" w:cs="微软雅黑"/>
          <w:b/>
          <w:bCs/>
          <w:sz w:val="44"/>
          <w:szCs w:val="44"/>
          <w:highlight w:val="none"/>
          <w:lang w:eastAsia="zh-CN"/>
        </w:rPr>
        <w:t>安吉县天子湖镇人民政府</w:t>
      </w:r>
    </w:p>
    <w:p>
      <w:pPr>
        <w:shd w:val="clear"/>
        <w:spacing w:line="900" w:lineRule="exact"/>
        <w:jc w:val="center"/>
        <w:rPr>
          <w:rFonts w:hint="eastAsia" w:ascii="微软雅黑" w:hAnsi="微软雅黑" w:eastAsia="微软雅黑" w:cs="微软雅黑"/>
          <w:b/>
          <w:sz w:val="44"/>
          <w:szCs w:val="44"/>
          <w:highlight w:val="none"/>
          <w:lang w:eastAsia="zh-CN"/>
        </w:rPr>
      </w:pPr>
      <w:r>
        <w:rPr>
          <w:rFonts w:hint="eastAsia" w:ascii="微软雅黑" w:hAnsi="微软雅黑" w:eastAsia="微软雅黑" w:cs="微软雅黑"/>
          <w:b/>
          <w:bCs/>
          <w:sz w:val="44"/>
          <w:szCs w:val="44"/>
          <w:highlight w:val="none"/>
          <w:lang w:eastAsia="zh-CN"/>
        </w:rPr>
        <w:t>第五批专项债西亩村农副产品交易中心等18个子项施工阶段全过程造价咨询服务政府采购项目</w:t>
      </w:r>
    </w:p>
    <w:p>
      <w:pPr>
        <w:shd w:val="clear"/>
        <w:spacing w:line="900" w:lineRule="exact"/>
        <w:ind w:firstLine="880" w:firstLineChars="200"/>
        <w:jc w:val="center"/>
        <w:rPr>
          <w:rFonts w:ascii="微软雅黑" w:hAnsi="微软雅黑" w:eastAsia="微软雅黑" w:cs="微软雅黑"/>
          <w:b/>
          <w:sz w:val="44"/>
          <w:szCs w:val="44"/>
          <w:highlight w:val="none"/>
        </w:rPr>
      </w:pPr>
    </w:p>
    <w:p>
      <w:pPr>
        <w:shd w:val="clear"/>
        <w:spacing w:line="900" w:lineRule="exact"/>
        <w:jc w:val="center"/>
        <w:rPr>
          <w:rFonts w:ascii="微软雅黑" w:hAnsi="微软雅黑" w:eastAsia="微软雅黑" w:cs="微软雅黑"/>
          <w:b/>
          <w:color w:val="000000"/>
          <w:sz w:val="40"/>
          <w:szCs w:val="40"/>
          <w:highlight w:val="none"/>
        </w:rPr>
      </w:pPr>
      <w:r>
        <w:rPr>
          <w:rFonts w:hint="eastAsia" w:ascii="微软雅黑" w:hAnsi="微软雅黑" w:eastAsia="微软雅黑" w:cs="微软雅黑"/>
          <w:b/>
          <w:sz w:val="40"/>
          <w:szCs w:val="40"/>
          <w:highlight w:val="none"/>
        </w:rPr>
        <w:t>竞争性磋商文件</w:t>
      </w:r>
    </w:p>
    <w:p>
      <w:pPr>
        <w:shd w:val="clear"/>
        <w:jc w:val="center"/>
        <w:rPr>
          <w:rFonts w:hint="eastAsia" w:ascii="微软雅黑" w:hAnsi="微软雅黑" w:eastAsia="微软雅黑" w:cs="微软雅黑"/>
          <w:b/>
          <w:sz w:val="32"/>
          <w:szCs w:val="32"/>
          <w:highlight w:val="none"/>
          <w:lang w:eastAsia="zh-CN"/>
        </w:rPr>
      </w:pPr>
      <w:r>
        <w:rPr>
          <w:rFonts w:hint="eastAsia" w:ascii="微软雅黑" w:hAnsi="微软雅黑" w:eastAsia="微软雅黑" w:cs="微软雅黑"/>
          <w:b/>
          <w:sz w:val="32"/>
          <w:szCs w:val="32"/>
          <w:highlight w:val="none"/>
        </w:rPr>
        <w:t>磋商文件编号：</w:t>
      </w:r>
      <w:r>
        <w:rPr>
          <w:rFonts w:hint="eastAsia" w:ascii="微软雅黑" w:hAnsi="微软雅黑" w:eastAsia="微软雅黑" w:cs="微软雅黑"/>
          <w:b/>
          <w:sz w:val="32"/>
          <w:szCs w:val="32"/>
          <w:highlight w:val="none"/>
          <w:lang w:eastAsia="zh-CN"/>
        </w:rPr>
        <w:t>ZJMY（采）2022-047</w:t>
      </w:r>
    </w:p>
    <w:p>
      <w:pPr>
        <w:shd w:val="clear"/>
        <w:ind w:firstLine="800" w:firstLineChars="200"/>
        <w:jc w:val="center"/>
        <w:rPr>
          <w:rFonts w:ascii="微软雅黑" w:hAnsi="微软雅黑" w:eastAsia="微软雅黑" w:cs="微软雅黑"/>
          <w:b/>
          <w:sz w:val="40"/>
          <w:szCs w:val="40"/>
          <w:highlight w:val="none"/>
        </w:rPr>
      </w:pPr>
    </w:p>
    <w:p>
      <w:pPr>
        <w:shd w:val="clear"/>
        <w:tabs>
          <w:tab w:val="left" w:pos="6161"/>
        </w:tabs>
        <w:ind w:firstLine="880" w:firstLineChars="200"/>
        <w:jc w:val="left"/>
        <w:rPr>
          <w:rFonts w:ascii="微软雅黑" w:hAnsi="微软雅黑" w:eastAsia="微软雅黑" w:cs="微软雅黑"/>
          <w:b/>
          <w:sz w:val="44"/>
          <w:szCs w:val="44"/>
          <w:highlight w:val="none"/>
        </w:rPr>
      </w:pPr>
      <w:r>
        <w:rPr>
          <w:rFonts w:hint="eastAsia" w:ascii="微软雅黑" w:hAnsi="微软雅黑" w:eastAsia="微软雅黑" w:cs="微软雅黑"/>
          <w:b/>
          <w:sz w:val="44"/>
          <w:szCs w:val="44"/>
          <w:highlight w:val="none"/>
        </w:rPr>
        <w:tab/>
      </w:r>
    </w:p>
    <w:p>
      <w:pPr>
        <w:shd w:val="clear"/>
        <w:spacing w:line="700" w:lineRule="exact"/>
        <w:rPr>
          <w:rFonts w:ascii="微软雅黑" w:hAnsi="微软雅黑" w:eastAsia="微软雅黑" w:cs="微软雅黑"/>
          <w:b/>
          <w:bCs/>
          <w:sz w:val="30"/>
          <w:szCs w:val="30"/>
          <w:highlight w:val="none"/>
        </w:rPr>
      </w:pPr>
    </w:p>
    <w:p>
      <w:pPr>
        <w:shd w:val="clear"/>
        <w:spacing w:line="700" w:lineRule="exact"/>
        <w:ind w:firstLine="600" w:firstLineChars="200"/>
        <w:rPr>
          <w:rFonts w:ascii="微软雅黑" w:hAnsi="微软雅黑" w:eastAsia="微软雅黑" w:cs="微软雅黑"/>
          <w:b/>
          <w:bCs/>
          <w:sz w:val="30"/>
          <w:szCs w:val="30"/>
          <w:highlight w:val="none"/>
        </w:rPr>
      </w:pPr>
    </w:p>
    <w:p>
      <w:pPr>
        <w:pStyle w:val="12"/>
        <w:shd w:val="clear"/>
        <w:ind w:left="63" w:right="63"/>
        <w:rPr>
          <w:highlight w:val="none"/>
        </w:rPr>
      </w:pPr>
    </w:p>
    <w:p>
      <w:pPr>
        <w:pStyle w:val="13"/>
        <w:shd w:val="clear"/>
        <w:ind w:left="63" w:right="63" w:firstLine="280"/>
        <w:rPr>
          <w:highlight w:val="none"/>
        </w:rPr>
      </w:pPr>
    </w:p>
    <w:p>
      <w:pPr>
        <w:shd w:val="clear"/>
        <w:rPr>
          <w:highlight w:val="none"/>
        </w:rPr>
      </w:pPr>
    </w:p>
    <w:p>
      <w:pPr>
        <w:shd w:val="clear"/>
        <w:spacing w:line="700" w:lineRule="exact"/>
        <w:ind w:firstLine="600" w:firstLineChars="200"/>
        <w:rPr>
          <w:rFonts w:hint="eastAsia" w:ascii="微软雅黑" w:hAnsi="微软雅黑" w:eastAsia="微软雅黑" w:cs="微软雅黑"/>
          <w:b/>
          <w:bCs/>
          <w:sz w:val="30"/>
          <w:szCs w:val="30"/>
          <w:highlight w:val="none"/>
        </w:rPr>
      </w:pPr>
    </w:p>
    <w:p>
      <w:pPr>
        <w:shd w:val="clear"/>
        <w:spacing w:line="700" w:lineRule="exact"/>
        <w:ind w:firstLine="600" w:firstLineChars="200"/>
        <w:rPr>
          <w:rFonts w:ascii="微软雅黑" w:hAnsi="微软雅黑" w:eastAsia="微软雅黑" w:cs="微软雅黑"/>
          <w:b/>
          <w:bCs/>
          <w:sz w:val="30"/>
          <w:szCs w:val="30"/>
          <w:highlight w:val="none"/>
        </w:rPr>
      </w:pPr>
      <w:r>
        <w:rPr>
          <w:rFonts w:hint="eastAsia" w:ascii="微软雅黑" w:hAnsi="微软雅黑" w:eastAsia="微软雅黑" w:cs="微软雅黑"/>
          <w:b/>
          <w:bCs/>
          <w:sz w:val="30"/>
          <w:szCs w:val="30"/>
          <w:highlight w:val="none"/>
        </w:rPr>
        <w:t>采  购  人：</w:t>
      </w:r>
      <w:r>
        <w:rPr>
          <w:rFonts w:hint="eastAsia" w:ascii="微软雅黑" w:hAnsi="微软雅黑" w:eastAsia="微软雅黑" w:cs="微软雅黑"/>
          <w:b/>
          <w:bCs/>
          <w:sz w:val="30"/>
          <w:szCs w:val="30"/>
          <w:highlight w:val="none"/>
          <w:lang w:eastAsia="zh-CN"/>
        </w:rPr>
        <w:t>安吉县天子湖镇人民政府</w:t>
      </w:r>
      <w:r>
        <w:rPr>
          <w:rFonts w:hint="eastAsia" w:ascii="微软雅黑" w:hAnsi="微软雅黑" w:eastAsia="微软雅黑" w:cs="微软雅黑"/>
          <w:b/>
          <w:bCs/>
          <w:sz w:val="30"/>
          <w:szCs w:val="30"/>
          <w:highlight w:val="none"/>
        </w:rPr>
        <w:t>（盖章）</w:t>
      </w:r>
    </w:p>
    <w:p>
      <w:pPr>
        <w:shd w:val="clear"/>
        <w:spacing w:line="700" w:lineRule="exact"/>
        <w:ind w:firstLine="600" w:firstLineChars="200"/>
        <w:rPr>
          <w:rFonts w:ascii="微软雅黑" w:hAnsi="微软雅黑" w:eastAsia="微软雅黑" w:cs="微软雅黑"/>
          <w:b/>
          <w:bCs/>
          <w:sz w:val="30"/>
          <w:szCs w:val="30"/>
          <w:highlight w:val="none"/>
        </w:rPr>
      </w:pPr>
      <w:r>
        <w:rPr>
          <w:rFonts w:hint="eastAsia" w:ascii="微软雅黑" w:hAnsi="微软雅黑" w:eastAsia="微软雅黑" w:cs="微软雅黑"/>
          <w:b/>
          <w:bCs/>
          <w:sz w:val="30"/>
          <w:szCs w:val="30"/>
          <w:highlight w:val="none"/>
        </w:rPr>
        <w:t>采购代理机构：</w:t>
      </w:r>
      <w:r>
        <w:rPr>
          <w:rFonts w:hint="eastAsia" w:ascii="微软雅黑" w:hAnsi="微软雅黑" w:eastAsia="微软雅黑" w:cs="微软雅黑"/>
          <w:b/>
          <w:color w:val="000000"/>
          <w:sz w:val="30"/>
          <w:szCs w:val="30"/>
          <w:highlight w:val="none"/>
        </w:rPr>
        <w:t>浙江明业项目管理有限公司</w:t>
      </w:r>
      <w:r>
        <w:rPr>
          <w:rFonts w:hint="eastAsia" w:ascii="微软雅黑" w:hAnsi="微软雅黑" w:eastAsia="微软雅黑" w:cs="微软雅黑"/>
          <w:b/>
          <w:bCs/>
          <w:sz w:val="30"/>
          <w:szCs w:val="30"/>
          <w:highlight w:val="none"/>
        </w:rPr>
        <w:t>（盖章）</w:t>
      </w:r>
    </w:p>
    <w:p>
      <w:pPr>
        <w:shd w:val="clear"/>
        <w:spacing w:line="700" w:lineRule="exact"/>
        <w:ind w:firstLine="600" w:firstLineChars="200"/>
        <w:rPr>
          <w:rFonts w:hint="eastAsia" w:ascii="微软雅黑" w:hAnsi="微软雅黑" w:eastAsia="微软雅黑" w:cs="微软雅黑"/>
          <w:sz w:val="32"/>
          <w:szCs w:val="32"/>
          <w:highlight w:val="none"/>
          <w:lang w:val="zh-CN" w:eastAsia="zh-CN"/>
        </w:rPr>
      </w:pPr>
      <w:r>
        <w:rPr>
          <w:rFonts w:hint="eastAsia" w:ascii="微软雅黑" w:hAnsi="微软雅黑" w:eastAsia="微软雅黑" w:cs="微软雅黑"/>
          <w:b/>
          <w:bCs/>
          <w:sz w:val="30"/>
          <w:szCs w:val="30"/>
          <w:highlight w:val="none"/>
        </w:rPr>
        <w:t>日 期：</w:t>
      </w:r>
      <w:r>
        <w:rPr>
          <w:rFonts w:hint="eastAsia" w:ascii="微软雅黑" w:hAnsi="微软雅黑" w:eastAsia="微软雅黑" w:cs="微软雅黑"/>
          <w:b/>
          <w:bCs/>
          <w:sz w:val="30"/>
          <w:szCs w:val="30"/>
          <w:highlight w:val="none"/>
          <w:lang w:eastAsia="zh-CN"/>
        </w:rPr>
        <w:t>2022年8月</w:t>
      </w:r>
    </w:p>
    <w:sdt>
      <w:sdtPr>
        <w:rPr>
          <w:rFonts w:hint="eastAsia" w:ascii="微软雅黑" w:hAnsi="微软雅黑" w:eastAsia="微软雅黑" w:cs="微软雅黑"/>
          <w:highlight w:val="none"/>
        </w:rPr>
        <w:id w:val="147479700"/>
        <w15:color w:val="DBDBDB"/>
        <w:docPartObj>
          <w:docPartGallery w:val="Table of Contents"/>
          <w:docPartUnique/>
        </w:docPartObj>
      </w:sdtPr>
      <w:sdtEndPr>
        <w:rPr>
          <w:rFonts w:hint="eastAsia" w:ascii="微软雅黑" w:hAnsi="微软雅黑" w:eastAsia="微软雅黑" w:cs="微软雅黑"/>
          <w:b/>
          <w:bCs/>
          <w:szCs w:val="21"/>
          <w:highlight w:val="none"/>
        </w:rPr>
      </w:sdtEndPr>
      <w:sdtContent>
        <w:p>
          <w:pPr>
            <w:shd w:val="clear"/>
            <w:jc w:val="center"/>
            <w:rPr>
              <w:rFonts w:ascii="微软雅黑" w:hAnsi="微软雅黑" w:eastAsia="微软雅黑" w:cs="微软雅黑"/>
              <w:b/>
              <w:bCs/>
              <w:sz w:val="28"/>
              <w:szCs w:val="36"/>
              <w:highlight w:val="none"/>
            </w:rPr>
          </w:pPr>
          <w:r>
            <w:rPr>
              <w:rFonts w:hint="eastAsia" w:ascii="微软雅黑" w:hAnsi="微软雅黑" w:eastAsia="微软雅黑" w:cs="微软雅黑"/>
              <w:b/>
              <w:bCs/>
              <w:sz w:val="36"/>
              <w:szCs w:val="44"/>
              <w:highlight w:val="none"/>
            </w:rPr>
            <w:t>目录</w:t>
          </w:r>
        </w:p>
        <w:p>
          <w:pPr>
            <w:pStyle w:val="48"/>
            <w:shd w:val="clear"/>
            <w:tabs>
              <w:tab w:val="right" w:leader="dot" w:pos="9497"/>
            </w:tabs>
            <w:spacing w:line="900" w:lineRule="exact"/>
            <w:rPr>
              <w:rFonts w:ascii="微软雅黑" w:hAnsi="微软雅黑" w:eastAsia="微软雅黑" w:cs="微软雅黑"/>
              <w:b/>
              <w:bCs/>
              <w:sz w:val="21"/>
              <w:szCs w:val="21"/>
              <w:highlight w:val="none"/>
            </w:rPr>
          </w:pPr>
          <w:r>
            <w:rPr>
              <w:rFonts w:hint="eastAsia" w:ascii="微软雅黑" w:hAnsi="微软雅黑" w:eastAsia="微软雅黑" w:cs="微软雅黑"/>
              <w:b/>
              <w:bCs/>
              <w:sz w:val="21"/>
              <w:szCs w:val="21"/>
              <w:highlight w:val="none"/>
            </w:rPr>
            <w:fldChar w:fldCharType="begin"/>
          </w:r>
          <w:r>
            <w:rPr>
              <w:rFonts w:hint="eastAsia" w:ascii="微软雅黑" w:hAnsi="微软雅黑" w:eastAsia="微软雅黑" w:cs="微软雅黑"/>
              <w:b/>
              <w:bCs/>
              <w:sz w:val="21"/>
              <w:szCs w:val="21"/>
              <w:highlight w:val="none"/>
            </w:rPr>
            <w:instrText xml:space="preserve">TOC \o "1-1" \h \u </w:instrText>
          </w:r>
          <w:r>
            <w:rPr>
              <w:rFonts w:hint="eastAsia" w:ascii="微软雅黑" w:hAnsi="微软雅黑" w:eastAsia="微软雅黑" w:cs="微软雅黑"/>
              <w:b/>
              <w:bCs/>
              <w:sz w:val="21"/>
              <w:szCs w:val="21"/>
              <w:highlight w:val="none"/>
            </w:rPr>
            <w:fldChar w:fldCharType="separate"/>
          </w:r>
          <w:r>
            <w:rPr>
              <w:highlight w:val="none"/>
            </w:rPr>
            <w:fldChar w:fldCharType="begin"/>
          </w:r>
          <w:r>
            <w:rPr>
              <w:highlight w:val="none"/>
            </w:rPr>
            <w:instrText xml:space="preserve"> HYPERLINK \l "_Toc2702" </w:instrText>
          </w:r>
          <w:r>
            <w:rPr>
              <w:highlight w:val="none"/>
            </w:rPr>
            <w:fldChar w:fldCharType="separate"/>
          </w:r>
          <w:r>
            <w:rPr>
              <w:rFonts w:hint="eastAsia" w:ascii="微软雅黑" w:hAnsi="微软雅黑" w:eastAsia="微软雅黑" w:cs="微软雅黑"/>
              <w:b/>
              <w:bCs/>
              <w:sz w:val="21"/>
              <w:szCs w:val="21"/>
              <w:highlight w:val="none"/>
            </w:rPr>
            <w:t>第一章  竞争性磋商公告</w:t>
          </w:r>
          <w:r>
            <w:rPr>
              <w:rFonts w:hint="eastAsia" w:ascii="微软雅黑" w:hAnsi="微软雅黑" w:eastAsia="微软雅黑" w:cs="微软雅黑"/>
              <w:b/>
              <w:bCs/>
              <w:sz w:val="21"/>
              <w:szCs w:val="21"/>
              <w:highlight w:val="none"/>
            </w:rPr>
            <w:tab/>
          </w:r>
          <w:r>
            <w:rPr>
              <w:rFonts w:hint="eastAsia" w:ascii="微软雅黑" w:hAnsi="微软雅黑" w:eastAsia="微软雅黑" w:cs="微软雅黑"/>
              <w:b/>
              <w:bCs/>
              <w:sz w:val="21"/>
              <w:szCs w:val="21"/>
              <w:highlight w:val="none"/>
            </w:rPr>
            <w:fldChar w:fldCharType="begin"/>
          </w:r>
          <w:r>
            <w:rPr>
              <w:rFonts w:hint="eastAsia" w:ascii="微软雅黑" w:hAnsi="微软雅黑" w:eastAsia="微软雅黑" w:cs="微软雅黑"/>
              <w:b/>
              <w:bCs/>
              <w:sz w:val="21"/>
              <w:szCs w:val="21"/>
              <w:highlight w:val="none"/>
            </w:rPr>
            <w:instrText xml:space="preserve"> PAGEREF _Toc2702 </w:instrText>
          </w:r>
          <w:r>
            <w:rPr>
              <w:rFonts w:hint="eastAsia" w:ascii="微软雅黑" w:hAnsi="微软雅黑" w:eastAsia="微软雅黑" w:cs="微软雅黑"/>
              <w:b/>
              <w:bCs/>
              <w:sz w:val="21"/>
              <w:szCs w:val="21"/>
              <w:highlight w:val="none"/>
            </w:rPr>
            <w:fldChar w:fldCharType="separate"/>
          </w:r>
          <w:r>
            <w:rPr>
              <w:rFonts w:ascii="微软雅黑" w:hAnsi="微软雅黑" w:eastAsia="微软雅黑" w:cs="微软雅黑"/>
              <w:b/>
              <w:bCs/>
              <w:sz w:val="21"/>
              <w:szCs w:val="21"/>
              <w:highlight w:val="none"/>
            </w:rPr>
            <w:t>3</w:t>
          </w:r>
          <w:r>
            <w:rPr>
              <w:rFonts w:hint="eastAsia" w:ascii="微软雅黑" w:hAnsi="微软雅黑" w:eastAsia="微软雅黑" w:cs="微软雅黑"/>
              <w:b/>
              <w:bCs/>
              <w:sz w:val="21"/>
              <w:szCs w:val="21"/>
              <w:highlight w:val="none"/>
            </w:rPr>
            <w:fldChar w:fldCharType="end"/>
          </w:r>
          <w:r>
            <w:rPr>
              <w:rFonts w:hint="eastAsia" w:ascii="微软雅黑" w:hAnsi="微软雅黑" w:eastAsia="微软雅黑" w:cs="微软雅黑"/>
              <w:b/>
              <w:bCs/>
              <w:sz w:val="21"/>
              <w:szCs w:val="21"/>
              <w:highlight w:val="none"/>
            </w:rPr>
            <w:fldChar w:fldCharType="end"/>
          </w:r>
        </w:p>
        <w:p>
          <w:pPr>
            <w:pStyle w:val="48"/>
            <w:shd w:val="clear"/>
            <w:tabs>
              <w:tab w:val="right" w:leader="dot" w:pos="9497"/>
            </w:tabs>
            <w:spacing w:line="900" w:lineRule="exact"/>
            <w:rPr>
              <w:rFonts w:ascii="微软雅黑" w:hAnsi="微软雅黑" w:eastAsia="微软雅黑" w:cs="微软雅黑"/>
              <w:b/>
              <w:bCs/>
              <w:sz w:val="21"/>
              <w:szCs w:val="21"/>
              <w:highlight w:val="none"/>
            </w:rPr>
          </w:pPr>
          <w:r>
            <w:rPr>
              <w:highlight w:val="none"/>
            </w:rPr>
            <w:fldChar w:fldCharType="begin"/>
          </w:r>
          <w:r>
            <w:rPr>
              <w:highlight w:val="none"/>
            </w:rPr>
            <w:instrText xml:space="preserve"> HYPERLINK \l "_Toc542" </w:instrText>
          </w:r>
          <w:r>
            <w:rPr>
              <w:highlight w:val="none"/>
            </w:rPr>
            <w:fldChar w:fldCharType="separate"/>
          </w:r>
          <w:r>
            <w:rPr>
              <w:rFonts w:hint="eastAsia" w:ascii="微软雅黑" w:hAnsi="微软雅黑" w:eastAsia="微软雅黑" w:cs="微软雅黑"/>
              <w:b/>
              <w:bCs/>
              <w:sz w:val="21"/>
              <w:szCs w:val="21"/>
              <w:highlight w:val="none"/>
            </w:rPr>
            <w:t>第二章  响应人须知</w:t>
          </w:r>
          <w:r>
            <w:rPr>
              <w:rFonts w:hint="eastAsia" w:ascii="微软雅黑" w:hAnsi="微软雅黑" w:eastAsia="微软雅黑" w:cs="微软雅黑"/>
              <w:b/>
              <w:bCs/>
              <w:sz w:val="21"/>
              <w:szCs w:val="21"/>
              <w:highlight w:val="none"/>
            </w:rPr>
            <w:tab/>
          </w:r>
          <w:r>
            <w:rPr>
              <w:rFonts w:hint="eastAsia" w:ascii="微软雅黑" w:hAnsi="微软雅黑" w:eastAsia="微软雅黑" w:cs="微软雅黑"/>
              <w:b/>
              <w:bCs/>
              <w:sz w:val="21"/>
              <w:szCs w:val="21"/>
              <w:highlight w:val="none"/>
            </w:rPr>
            <w:fldChar w:fldCharType="begin"/>
          </w:r>
          <w:r>
            <w:rPr>
              <w:rFonts w:hint="eastAsia" w:ascii="微软雅黑" w:hAnsi="微软雅黑" w:eastAsia="微软雅黑" w:cs="微软雅黑"/>
              <w:b/>
              <w:bCs/>
              <w:sz w:val="21"/>
              <w:szCs w:val="21"/>
              <w:highlight w:val="none"/>
            </w:rPr>
            <w:instrText xml:space="preserve"> PAGEREF _Toc542 </w:instrText>
          </w:r>
          <w:r>
            <w:rPr>
              <w:rFonts w:hint="eastAsia" w:ascii="微软雅黑" w:hAnsi="微软雅黑" w:eastAsia="微软雅黑" w:cs="微软雅黑"/>
              <w:b/>
              <w:bCs/>
              <w:sz w:val="21"/>
              <w:szCs w:val="21"/>
              <w:highlight w:val="none"/>
            </w:rPr>
            <w:fldChar w:fldCharType="separate"/>
          </w:r>
          <w:r>
            <w:rPr>
              <w:rFonts w:ascii="微软雅黑" w:hAnsi="微软雅黑" w:eastAsia="微软雅黑" w:cs="微软雅黑"/>
              <w:b/>
              <w:bCs/>
              <w:sz w:val="21"/>
              <w:szCs w:val="21"/>
              <w:highlight w:val="none"/>
            </w:rPr>
            <w:t>9</w:t>
          </w:r>
          <w:r>
            <w:rPr>
              <w:rFonts w:hint="eastAsia" w:ascii="微软雅黑" w:hAnsi="微软雅黑" w:eastAsia="微软雅黑" w:cs="微软雅黑"/>
              <w:b/>
              <w:bCs/>
              <w:sz w:val="21"/>
              <w:szCs w:val="21"/>
              <w:highlight w:val="none"/>
            </w:rPr>
            <w:fldChar w:fldCharType="end"/>
          </w:r>
          <w:r>
            <w:rPr>
              <w:rFonts w:hint="eastAsia" w:ascii="微软雅黑" w:hAnsi="微软雅黑" w:eastAsia="微软雅黑" w:cs="微软雅黑"/>
              <w:b/>
              <w:bCs/>
              <w:sz w:val="21"/>
              <w:szCs w:val="21"/>
              <w:highlight w:val="none"/>
            </w:rPr>
            <w:fldChar w:fldCharType="end"/>
          </w:r>
        </w:p>
        <w:p>
          <w:pPr>
            <w:pStyle w:val="48"/>
            <w:shd w:val="clear"/>
            <w:tabs>
              <w:tab w:val="right" w:leader="dot" w:pos="9497"/>
            </w:tabs>
            <w:spacing w:line="900" w:lineRule="exact"/>
            <w:rPr>
              <w:rFonts w:ascii="微软雅黑" w:hAnsi="微软雅黑" w:eastAsia="微软雅黑" w:cs="微软雅黑"/>
              <w:b/>
              <w:bCs/>
              <w:sz w:val="21"/>
              <w:szCs w:val="21"/>
              <w:highlight w:val="none"/>
            </w:rPr>
          </w:pPr>
          <w:r>
            <w:rPr>
              <w:highlight w:val="none"/>
            </w:rPr>
            <w:fldChar w:fldCharType="begin"/>
          </w:r>
          <w:r>
            <w:rPr>
              <w:highlight w:val="none"/>
            </w:rPr>
            <w:instrText xml:space="preserve"> HYPERLINK \l "_Toc29268" </w:instrText>
          </w:r>
          <w:r>
            <w:rPr>
              <w:highlight w:val="none"/>
            </w:rPr>
            <w:fldChar w:fldCharType="separate"/>
          </w:r>
          <w:r>
            <w:rPr>
              <w:rFonts w:hint="eastAsia" w:ascii="微软雅黑" w:hAnsi="微软雅黑" w:eastAsia="微软雅黑" w:cs="微软雅黑"/>
              <w:b/>
              <w:bCs/>
              <w:sz w:val="21"/>
              <w:szCs w:val="21"/>
              <w:highlight w:val="none"/>
            </w:rPr>
            <w:t>第三章  磋商项目服务范围及要求</w:t>
          </w:r>
          <w:r>
            <w:rPr>
              <w:rFonts w:hint="eastAsia" w:ascii="微软雅黑" w:hAnsi="微软雅黑" w:eastAsia="微软雅黑" w:cs="微软雅黑"/>
              <w:b/>
              <w:bCs/>
              <w:sz w:val="21"/>
              <w:szCs w:val="21"/>
              <w:highlight w:val="none"/>
            </w:rPr>
            <w:tab/>
          </w:r>
          <w:r>
            <w:rPr>
              <w:rFonts w:hint="eastAsia" w:ascii="微软雅黑" w:hAnsi="微软雅黑" w:eastAsia="微软雅黑" w:cs="微软雅黑"/>
              <w:b/>
              <w:bCs/>
              <w:sz w:val="21"/>
              <w:szCs w:val="21"/>
              <w:highlight w:val="none"/>
            </w:rPr>
            <w:fldChar w:fldCharType="begin"/>
          </w:r>
          <w:r>
            <w:rPr>
              <w:rFonts w:hint="eastAsia" w:ascii="微软雅黑" w:hAnsi="微软雅黑" w:eastAsia="微软雅黑" w:cs="微软雅黑"/>
              <w:b/>
              <w:bCs/>
              <w:sz w:val="21"/>
              <w:szCs w:val="21"/>
              <w:highlight w:val="none"/>
            </w:rPr>
            <w:instrText xml:space="preserve"> PAGEREF _Toc29268 </w:instrText>
          </w:r>
          <w:r>
            <w:rPr>
              <w:rFonts w:hint="eastAsia" w:ascii="微软雅黑" w:hAnsi="微软雅黑" w:eastAsia="微软雅黑" w:cs="微软雅黑"/>
              <w:b/>
              <w:bCs/>
              <w:sz w:val="21"/>
              <w:szCs w:val="21"/>
              <w:highlight w:val="none"/>
            </w:rPr>
            <w:fldChar w:fldCharType="separate"/>
          </w:r>
          <w:r>
            <w:rPr>
              <w:rFonts w:ascii="微软雅黑" w:hAnsi="微软雅黑" w:eastAsia="微软雅黑" w:cs="微软雅黑"/>
              <w:b/>
              <w:bCs/>
              <w:sz w:val="21"/>
              <w:szCs w:val="21"/>
              <w:highlight w:val="none"/>
            </w:rPr>
            <w:t>22</w:t>
          </w:r>
          <w:r>
            <w:rPr>
              <w:rFonts w:hint="eastAsia" w:ascii="微软雅黑" w:hAnsi="微软雅黑" w:eastAsia="微软雅黑" w:cs="微软雅黑"/>
              <w:b/>
              <w:bCs/>
              <w:sz w:val="21"/>
              <w:szCs w:val="21"/>
              <w:highlight w:val="none"/>
            </w:rPr>
            <w:fldChar w:fldCharType="end"/>
          </w:r>
          <w:r>
            <w:rPr>
              <w:rFonts w:hint="eastAsia" w:ascii="微软雅黑" w:hAnsi="微软雅黑" w:eastAsia="微软雅黑" w:cs="微软雅黑"/>
              <w:b/>
              <w:bCs/>
              <w:sz w:val="21"/>
              <w:szCs w:val="21"/>
              <w:highlight w:val="none"/>
            </w:rPr>
            <w:fldChar w:fldCharType="end"/>
          </w:r>
        </w:p>
        <w:p>
          <w:pPr>
            <w:pStyle w:val="48"/>
            <w:shd w:val="clear"/>
            <w:tabs>
              <w:tab w:val="right" w:leader="dot" w:pos="9497"/>
            </w:tabs>
            <w:spacing w:line="900" w:lineRule="exact"/>
            <w:rPr>
              <w:rFonts w:ascii="微软雅黑" w:hAnsi="微软雅黑" w:eastAsia="微软雅黑" w:cs="微软雅黑"/>
              <w:b/>
              <w:bCs/>
              <w:sz w:val="21"/>
              <w:szCs w:val="21"/>
              <w:highlight w:val="none"/>
            </w:rPr>
          </w:pPr>
          <w:r>
            <w:rPr>
              <w:highlight w:val="none"/>
            </w:rPr>
            <w:fldChar w:fldCharType="begin"/>
          </w:r>
          <w:r>
            <w:rPr>
              <w:highlight w:val="none"/>
            </w:rPr>
            <w:instrText xml:space="preserve"> HYPERLINK \l "_Toc2865" </w:instrText>
          </w:r>
          <w:r>
            <w:rPr>
              <w:highlight w:val="none"/>
            </w:rPr>
            <w:fldChar w:fldCharType="separate"/>
          </w:r>
          <w:r>
            <w:rPr>
              <w:rFonts w:hint="eastAsia" w:ascii="微软雅黑" w:hAnsi="微软雅黑" w:eastAsia="微软雅黑" w:cs="微软雅黑"/>
              <w:b/>
              <w:bCs/>
              <w:sz w:val="21"/>
              <w:szCs w:val="21"/>
              <w:highlight w:val="none"/>
            </w:rPr>
            <w:t>第四章  磋商原则和程序</w:t>
          </w:r>
          <w:r>
            <w:rPr>
              <w:rFonts w:hint="eastAsia" w:ascii="微软雅黑" w:hAnsi="微软雅黑" w:eastAsia="微软雅黑" w:cs="微软雅黑"/>
              <w:b/>
              <w:bCs/>
              <w:sz w:val="21"/>
              <w:szCs w:val="21"/>
              <w:highlight w:val="none"/>
            </w:rPr>
            <w:tab/>
          </w:r>
          <w:r>
            <w:rPr>
              <w:rFonts w:hint="eastAsia" w:ascii="微软雅黑" w:hAnsi="微软雅黑" w:eastAsia="微软雅黑" w:cs="微软雅黑"/>
              <w:b/>
              <w:bCs/>
              <w:sz w:val="21"/>
              <w:szCs w:val="21"/>
              <w:highlight w:val="none"/>
            </w:rPr>
            <w:fldChar w:fldCharType="begin"/>
          </w:r>
          <w:r>
            <w:rPr>
              <w:rFonts w:hint="eastAsia" w:ascii="微软雅黑" w:hAnsi="微软雅黑" w:eastAsia="微软雅黑" w:cs="微软雅黑"/>
              <w:b/>
              <w:bCs/>
              <w:sz w:val="21"/>
              <w:szCs w:val="21"/>
              <w:highlight w:val="none"/>
            </w:rPr>
            <w:instrText xml:space="preserve"> PAGEREF _Toc2865 </w:instrText>
          </w:r>
          <w:r>
            <w:rPr>
              <w:rFonts w:hint="eastAsia" w:ascii="微软雅黑" w:hAnsi="微软雅黑" w:eastAsia="微软雅黑" w:cs="微软雅黑"/>
              <w:b/>
              <w:bCs/>
              <w:sz w:val="21"/>
              <w:szCs w:val="21"/>
              <w:highlight w:val="none"/>
            </w:rPr>
            <w:fldChar w:fldCharType="separate"/>
          </w:r>
          <w:r>
            <w:rPr>
              <w:rFonts w:ascii="微软雅黑" w:hAnsi="微软雅黑" w:eastAsia="微软雅黑" w:cs="微软雅黑"/>
              <w:b/>
              <w:bCs/>
              <w:sz w:val="21"/>
              <w:szCs w:val="21"/>
              <w:highlight w:val="none"/>
            </w:rPr>
            <w:t>28</w:t>
          </w:r>
          <w:r>
            <w:rPr>
              <w:rFonts w:hint="eastAsia" w:ascii="微软雅黑" w:hAnsi="微软雅黑" w:eastAsia="微软雅黑" w:cs="微软雅黑"/>
              <w:b/>
              <w:bCs/>
              <w:sz w:val="21"/>
              <w:szCs w:val="21"/>
              <w:highlight w:val="none"/>
            </w:rPr>
            <w:fldChar w:fldCharType="end"/>
          </w:r>
          <w:r>
            <w:rPr>
              <w:rFonts w:hint="eastAsia" w:ascii="微软雅黑" w:hAnsi="微软雅黑" w:eastAsia="微软雅黑" w:cs="微软雅黑"/>
              <w:b/>
              <w:bCs/>
              <w:sz w:val="21"/>
              <w:szCs w:val="21"/>
              <w:highlight w:val="none"/>
            </w:rPr>
            <w:fldChar w:fldCharType="end"/>
          </w:r>
        </w:p>
        <w:p>
          <w:pPr>
            <w:pStyle w:val="48"/>
            <w:shd w:val="clear"/>
            <w:tabs>
              <w:tab w:val="right" w:leader="dot" w:pos="9497"/>
            </w:tabs>
            <w:spacing w:line="900" w:lineRule="exact"/>
            <w:rPr>
              <w:rFonts w:ascii="微软雅黑" w:hAnsi="微软雅黑" w:eastAsia="微软雅黑" w:cs="微软雅黑"/>
              <w:b/>
              <w:bCs/>
              <w:sz w:val="21"/>
              <w:szCs w:val="21"/>
              <w:highlight w:val="none"/>
            </w:rPr>
          </w:pPr>
          <w:r>
            <w:rPr>
              <w:highlight w:val="none"/>
            </w:rPr>
            <w:fldChar w:fldCharType="begin"/>
          </w:r>
          <w:r>
            <w:rPr>
              <w:highlight w:val="none"/>
            </w:rPr>
            <w:instrText xml:space="preserve"> HYPERLINK \l "_Toc31117" </w:instrText>
          </w:r>
          <w:r>
            <w:rPr>
              <w:highlight w:val="none"/>
            </w:rPr>
            <w:fldChar w:fldCharType="separate"/>
          </w:r>
          <w:r>
            <w:rPr>
              <w:rFonts w:hint="eastAsia" w:ascii="微软雅黑" w:hAnsi="微软雅黑" w:eastAsia="微软雅黑" w:cs="微软雅黑"/>
              <w:b/>
              <w:bCs/>
              <w:sz w:val="21"/>
              <w:szCs w:val="21"/>
              <w:highlight w:val="none"/>
            </w:rPr>
            <w:t>第五章  合同主要条款</w:t>
          </w:r>
          <w:r>
            <w:rPr>
              <w:rFonts w:hint="eastAsia" w:ascii="微软雅黑" w:hAnsi="微软雅黑" w:eastAsia="微软雅黑" w:cs="微软雅黑"/>
              <w:b/>
              <w:bCs/>
              <w:sz w:val="21"/>
              <w:szCs w:val="21"/>
              <w:highlight w:val="none"/>
            </w:rPr>
            <w:tab/>
          </w:r>
          <w:r>
            <w:rPr>
              <w:rFonts w:hint="eastAsia" w:ascii="微软雅黑" w:hAnsi="微软雅黑" w:eastAsia="微软雅黑" w:cs="微软雅黑"/>
              <w:b/>
              <w:bCs/>
              <w:sz w:val="21"/>
              <w:szCs w:val="21"/>
              <w:highlight w:val="none"/>
            </w:rPr>
            <w:fldChar w:fldCharType="begin"/>
          </w:r>
          <w:r>
            <w:rPr>
              <w:rFonts w:hint="eastAsia" w:ascii="微软雅黑" w:hAnsi="微软雅黑" w:eastAsia="微软雅黑" w:cs="微软雅黑"/>
              <w:b/>
              <w:bCs/>
              <w:sz w:val="21"/>
              <w:szCs w:val="21"/>
              <w:highlight w:val="none"/>
            </w:rPr>
            <w:instrText xml:space="preserve"> PAGEREF _Toc31117 </w:instrText>
          </w:r>
          <w:r>
            <w:rPr>
              <w:rFonts w:hint="eastAsia" w:ascii="微软雅黑" w:hAnsi="微软雅黑" w:eastAsia="微软雅黑" w:cs="微软雅黑"/>
              <w:b/>
              <w:bCs/>
              <w:sz w:val="21"/>
              <w:szCs w:val="21"/>
              <w:highlight w:val="none"/>
            </w:rPr>
            <w:fldChar w:fldCharType="separate"/>
          </w:r>
          <w:r>
            <w:rPr>
              <w:rFonts w:ascii="微软雅黑" w:hAnsi="微软雅黑" w:eastAsia="微软雅黑" w:cs="微软雅黑"/>
              <w:b/>
              <w:bCs/>
              <w:sz w:val="21"/>
              <w:szCs w:val="21"/>
              <w:highlight w:val="none"/>
            </w:rPr>
            <w:t>34</w:t>
          </w:r>
          <w:r>
            <w:rPr>
              <w:rFonts w:hint="eastAsia" w:ascii="微软雅黑" w:hAnsi="微软雅黑" w:eastAsia="微软雅黑" w:cs="微软雅黑"/>
              <w:b/>
              <w:bCs/>
              <w:sz w:val="21"/>
              <w:szCs w:val="21"/>
              <w:highlight w:val="none"/>
            </w:rPr>
            <w:fldChar w:fldCharType="end"/>
          </w:r>
          <w:r>
            <w:rPr>
              <w:rFonts w:hint="eastAsia" w:ascii="微软雅黑" w:hAnsi="微软雅黑" w:eastAsia="微软雅黑" w:cs="微软雅黑"/>
              <w:b/>
              <w:bCs/>
              <w:sz w:val="21"/>
              <w:szCs w:val="21"/>
              <w:highlight w:val="none"/>
            </w:rPr>
            <w:fldChar w:fldCharType="end"/>
          </w:r>
        </w:p>
        <w:p>
          <w:pPr>
            <w:pStyle w:val="48"/>
            <w:shd w:val="clear"/>
            <w:tabs>
              <w:tab w:val="right" w:leader="dot" w:pos="9497"/>
            </w:tabs>
            <w:spacing w:line="900" w:lineRule="exact"/>
            <w:rPr>
              <w:rFonts w:ascii="微软雅黑" w:hAnsi="微软雅黑" w:eastAsia="微软雅黑" w:cs="微软雅黑"/>
              <w:b/>
              <w:bCs/>
              <w:sz w:val="21"/>
              <w:szCs w:val="21"/>
              <w:highlight w:val="none"/>
            </w:rPr>
          </w:pPr>
          <w:r>
            <w:rPr>
              <w:highlight w:val="none"/>
            </w:rPr>
            <w:fldChar w:fldCharType="begin"/>
          </w:r>
          <w:r>
            <w:rPr>
              <w:highlight w:val="none"/>
            </w:rPr>
            <w:instrText xml:space="preserve"> HYPERLINK \l "_Toc25421" </w:instrText>
          </w:r>
          <w:r>
            <w:rPr>
              <w:highlight w:val="none"/>
            </w:rPr>
            <w:fldChar w:fldCharType="separate"/>
          </w:r>
          <w:r>
            <w:rPr>
              <w:rFonts w:hint="eastAsia" w:ascii="微软雅黑" w:hAnsi="微软雅黑" w:eastAsia="微软雅黑" w:cs="微软雅黑"/>
              <w:b/>
              <w:bCs/>
              <w:sz w:val="21"/>
              <w:szCs w:val="21"/>
              <w:highlight w:val="none"/>
            </w:rPr>
            <w:t>第六章  响应文件格式</w:t>
          </w:r>
          <w:r>
            <w:rPr>
              <w:rFonts w:hint="eastAsia" w:ascii="微软雅黑" w:hAnsi="微软雅黑" w:eastAsia="微软雅黑" w:cs="微软雅黑"/>
              <w:b/>
              <w:bCs/>
              <w:sz w:val="21"/>
              <w:szCs w:val="21"/>
              <w:highlight w:val="none"/>
            </w:rPr>
            <w:tab/>
          </w:r>
          <w:r>
            <w:rPr>
              <w:rFonts w:hint="eastAsia" w:ascii="微软雅黑" w:hAnsi="微软雅黑" w:eastAsia="微软雅黑" w:cs="微软雅黑"/>
              <w:b/>
              <w:bCs/>
              <w:sz w:val="21"/>
              <w:szCs w:val="21"/>
              <w:highlight w:val="none"/>
            </w:rPr>
            <w:fldChar w:fldCharType="begin"/>
          </w:r>
          <w:r>
            <w:rPr>
              <w:rFonts w:hint="eastAsia" w:ascii="微软雅黑" w:hAnsi="微软雅黑" w:eastAsia="微软雅黑" w:cs="微软雅黑"/>
              <w:b/>
              <w:bCs/>
              <w:sz w:val="21"/>
              <w:szCs w:val="21"/>
              <w:highlight w:val="none"/>
            </w:rPr>
            <w:instrText xml:space="preserve"> PAGEREF _Toc25421 </w:instrText>
          </w:r>
          <w:r>
            <w:rPr>
              <w:rFonts w:hint="eastAsia" w:ascii="微软雅黑" w:hAnsi="微软雅黑" w:eastAsia="微软雅黑" w:cs="微软雅黑"/>
              <w:b/>
              <w:bCs/>
              <w:sz w:val="21"/>
              <w:szCs w:val="21"/>
              <w:highlight w:val="none"/>
            </w:rPr>
            <w:fldChar w:fldCharType="separate"/>
          </w:r>
          <w:r>
            <w:rPr>
              <w:rFonts w:ascii="微软雅黑" w:hAnsi="微软雅黑" w:eastAsia="微软雅黑" w:cs="微软雅黑"/>
              <w:b/>
              <w:bCs/>
              <w:sz w:val="21"/>
              <w:szCs w:val="21"/>
              <w:highlight w:val="none"/>
            </w:rPr>
            <w:t>34</w:t>
          </w:r>
          <w:r>
            <w:rPr>
              <w:rFonts w:hint="eastAsia" w:ascii="微软雅黑" w:hAnsi="微软雅黑" w:eastAsia="微软雅黑" w:cs="微软雅黑"/>
              <w:b/>
              <w:bCs/>
              <w:sz w:val="21"/>
              <w:szCs w:val="21"/>
              <w:highlight w:val="none"/>
            </w:rPr>
            <w:fldChar w:fldCharType="end"/>
          </w:r>
          <w:r>
            <w:rPr>
              <w:rFonts w:hint="eastAsia" w:ascii="微软雅黑" w:hAnsi="微软雅黑" w:eastAsia="微软雅黑" w:cs="微软雅黑"/>
              <w:b/>
              <w:bCs/>
              <w:sz w:val="21"/>
              <w:szCs w:val="21"/>
              <w:highlight w:val="none"/>
            </w:rPr>
            <w:fldChar w:fldCharType="end"/>
          </w:r>
        </w:p>
        <w:p>
          <w:pPr>
            <w:pStyle w:val="48"/>
            <w:shd w:val="clear"/>
            <w:tabs>
              <w:tab w:val="right" w:leader="dot" w:pos="9497"/>
            </w:tabs>
            <w:spacing w:line="900" w:lineRule="exact"/>
            <w:rPr>
              <w:rFonts w:ascii="微软雅黑" w:hAnsi="微软雅黑" w:eastAsia="微软雅黑" w:cs="微软雅黑"/>
              <w:b/>
              <w:bCs/>
              <w:sz w:val="21"/>
              <w:szCs w:val="21"/>
              <w:highlight w:val="none"/>
            </w:rPr>
          </w:pPr>
          <w:r>
            <w:rPr>
              <w:highlight w:val="none"/>
            </w:rPr>
            <w:fldChar w:fldCharType="begin"/>
          </w:r>
          <w:r>
            <w:rPr>
              <w:highlight w:val="none"/>
            </w:rPr>
            <w:instrText xml:space="preserve"> HYPERLINK \l "_Toc4458" </w:instrText>
          </w:r>
          <w:r>
            <w:rPr>
              <w:highlight w:val="none"/>
            </w:rPr>
            <w:fldChar w:fldCharType="separate"/>
          </w:r>
          <w:r>
            <w:rPr>
              <w:rFonts w:hint="eastAsia" w:ascii="微软雅黑" w:hAnsi="微软雅黑" w:eastAsia="微软雅黑" w:cs="微软雅黑"/>
              <w:b/>
              <w:bCs/>
              <w:sz w:val="21"/>
              <w:szCs w:val="21"/>
              <w:highlight w:val="none"/>
            </w:rPr>
            <w:t>（1）磋商响应函；</w:t>
          </w:r>
          <w:r>
            <w:rPr>
              <w:rFonts w:hint="eastAsia" w:ascii="微软雅黑" w:hAnsi="微软雅黑" w:eastAsia="微软雅黑" w:cs="微软雅黑"/>
              <w:b/>
              <w:bCs/>
              <w:sz w:val="21"/>
              <w:szCs w:val="21"/>
              <w:highlight w:val="none"/>
            </w:rPr>
            <w:tab/>
          </w:r>
          <w:r>
            <w:rPr>
              <w:rFonts w:hint="eastAsia" w:ascii="微软雅黑" w:hAnsi="微软雅黑" w:eastAsia="微软雅黑" w:cs="微软雅黑"/>
              <w:b/>
              <w:bCs/>
              <w:sz w:val="21"/>
              <w:szCs w:val="21"/>
              <w:highlight w:val="none"/>
            </w:rPr>
            <w:fldChar w:fldCharType="begin"/>
          </w:r>
          <w:r>
            <w:rPr>
              <w:rFonts w:hint="eastAsia" w:ascii="微软雅黑" w:hAnsi="微软雅黑" w:eastAsia="微软雅黑" w:cs="微软雅黑"/>
              <w:b/>
              <w:bCs/>
              <w:sz w:val="21"/>
              <w:szCs w:val="21"/>
              <w:highlight w:val="none"/>
            </w:rPr>
            <w:instrText xml:space="preserve"> PAGEREF _Toc4458 </w:instrText>
          </w:r>
          <w:r>
            <w:rPr>
              <w:rFonts w:hint="eastAsia" w:ascii="微软雅黑" w:hAnsi="微软雅黑" w:eastAsia="微软雅黑" w:cs="微软雅黑"/>
              <w:b/>
              <w:bCs/>
              <w:sz w:val="21"/>
              <w:szCs w:val="21"/>
              <w:highlight w:val="none"/>
            </w:rPr>
            <w:fldChar w:fldCharType="separate"/>
          </w:r>
          <w:r>
            <w:rPr>
              <w:rFonts w:ascii="微软雅黑" w:hAnsi="微软雅黑" w:eastAsia="微软雅黑" w:cs="微软雅黑"/>
              <w:b/>
              <w:bCs/>
              <w:sz w:val="21"/>
              <w:szCs w:val="21"/>
              <w:highlight w:val="none"/>
            </w:rPr>
            <w:t>47</w:t>
          </w:r>
          <w:r>
            <w:rPr>
              <w:rFonts w:hint="eastAsia" w:ascii="微软雅黑" w:hAnsi="微软雅黑" w:eastAsia="微软雅黑" w:cs="微软雅黑"/>
              <w:b/>
              <w:bCs/>
              <w:sz w:val="21"/>
              <w:szCs w:val="21"/>
              <w:highlight w:val="none"/>
            </w:rPr>
            <w:fldChar w:fldCharType="end"/>
          </w:r>
          <w:r>
            <w:rPr>
              <w:rFonts w:hint="eastAsia" w:ascii="微软雅黑" w:hAnsi="微软雅黑" w:eastAsia="微软雅黑" w:cs="微软雅黑"/>
              <w:b/>
              <w:bCs/>
              <w:sz w:val="21"/>
              <w:szCs w:val="21"/>
              <w:highlight w:val="none"/>
            </w:rPr>
            <w:fldChar w:fldCharType="end"/>
          </w:r>
        </w:p>
        <w:p>
          <w:pPr>
            <w:pStyle w:val="48"/>
            <w:shd w:val="clear"/>
            <w:tabs>
              <w:tab w:val="right" w:leader="dot" w:pos="9497"/>
            </w:tabs>
            <w:spacing w:line="900" w:lineRule="exact"/>
            <w:rPr>
              <w:rFonts w:ascii="微软雅黑" w:hAnsi="微软雅黑" w:eastAsia="微软雅黑" w:cs="微软雅黑"/>
              <w:b/>
              <w:bCs/>
              <w:sz w:val="21"/>
              <w:szCs w:val="21"/>
              <w:highlight w:val="none"/>
            </w:rPr>
          </w:pPr>
          <w:r>
            <w:rPr>
              <w:highlight w:val="none"/>
            </w:rPr>
            <w:fldChar w:fldCharType="begin"/>
          </w:r>
          <w:r>
            <w:rPr>
              <w:highlight w:val="none"/>
            </w:rPr>
            <w:instrText xml:space="preserve"> HYPERLINK \l "_Toc31477" </w:instrText>
          </w:r>
          <w:r>
            <w:rPr>
              <w:highlight w:val="none"/>
            </w:rPr>
            <w:fldChar w:fldCharType="separate"/>
          </w:r>
          <w:r>
            <w:rPr>
              <w:rFonts w:hint="eastAsia" w:ascii="微软雅黑" w:hAnsi="微软雅黑" w:eastAsia="微软雅黑" w:cs="微软雅黑"/>
              <w:b/>
              <w:bCs/>
              <w:sz w:val="21"/>
              <w:szCs w:val="21"/>
              <w:highlight w:val="none"/>
            </w:rPr>
            <w:t>（2）开标一览表；</w:t>
          </w:r>
          <w:r>
            <w:rPr>
              <w:rFonts w:hint="eastAsia" w:ascii="微软雅黑" w:hAnsi="微软雅黑" w:eastAsia="微软雅黑" w:cs="微软雅黑"/>
              <w:b/>
              <w:bCs/>
              <w:sz w:val="21"/>
              <w:szCs w:val="21"/>
              <w:highlight w:val="none"/>
            </w:rPr>
            <w:tab/>
          </w:r>
          <w:r>
            <w:rPr>
              <w:rFonts w:hint="eastAsia" w:ascii="微软雅黑" w:hAnsi="微软雅黑" w:eastAsia="微软雅黑" w:cs="微软雅黑"/>
              <w:b/>
              <w:bCs/>
              <w:sz w:val="21"/>
              <w:szCs w:val="21"/>
              <w:highlight w:val="none"/>
            </w:rPr>
            <w:fldChar w:fldCharType="begin"/>
          </w:r>
          <w:r>
            <w:rPr>
              <w:rFonts w:hint="eastAsia" w:ascii="微软雅黑" w:hAnsi="微软雅黑" w:eastAsia="微软雅黑" w:cs="微软雅黑"/>
              <w:b/>
              <w:bCs/>
              <w:sz w:val="21"/>
              <w:szCs w:val="21"/>
              <w:highlight w:val="none"/>
            </w:rPr>
            <w:instrText xml:space="preserve"> PAGEREF _Toc31477 </w:instrText>
          </w:r>
          <w:r>
            <w:rPr>
              <w:rFonts w:hint="eastAsia" w:ascii="微软雅黑" w:hAnsi="微软雅黑" w:eastAsia="微软雅黑" w:cs="微软雅黑"/>
              <w:b/>
              <w:bCs/>
              <w:sz w:val="21"/>
              <w:szCs w:val="21"/>
              <w:highlight w:val="none"/>
            </w:rPr>
            <w:fldChar w:fldCharType="separate"/>
          </w:r>
          <w:r>
            <w:rPr>
              <w:rFonts w:ascii="微软雅黑" w:hAnsi="微软雅黑" w:eastAsia="微软雅黑" w:cs="微软雅黑"/>
              <w:b/>
              <w:bCs/>
              <w:sz w:val="21"/>
              <w:szCs w:val="21"/>
              <w:highlight w:val="none"/>
            </w:rPr>
            <w:t>47</w:t>
          </w:r>
          <w:r>
            <w:rPr>
              <w:rFonts w:hint="eastAsia" w:ascii="微软雅黑" w:hAnsi="微软雅黑" w:eastAsia="微软雅黑" w:cs="微软雅黑"/>
              <w:b/>
              <w:bCs/>
              <w:sz w:val="21"/>
              <w:szCs w:val="21"/>
              <w:highlight w:val="none"/>
            </w:rPr>
            <w:fldChar w:fldCharType="end"/>
          </w:r>
          <w:r>
            <w:rPr>
              <w:rFonts w:hint="eastAsia" w:ascii="微软雅黑" w:hAnsi="微软雅黑" w:eastAsia="微软雅黑" w:cs="微软雅黑"/>
              <w:b/>
              <w:bCs/>
              <w:sz w:val="21"/>
              <w:szCs w:val="21"/>
              <w:highlight w:val="none"/>
            </w:rPr>
            <w:fldChar w:fldCharType="end"/>
          </w:r>
        </w:p>
        <w:p>
          <w:pPr>
            <w:pStyle w:val="48"/>
            <w:shd w:val="clear"/>
            <w:tabs>
              <w:tab w:val="right" w:leader="dot" w:pos="9497"/>
            </w:tabs>
            <w:spacing w:line="900" w:lineRule="exact"/>
            <w:rPr>
              <w:rFonts w:ascii="微软雅黑" w:hAnsi="微软雅黑" w:eastAsia="微软雅黑" w:cs="微软雅黑"/>
              <w:b/>
              <w:bCs/>
              <w:sz w:val="21"/>
              <w:szCs w:val="21"/>
              <w:highlight w:val="none"/>
            </w:rPr>
          </w:pPr>
          <w:r>
            <w:rPr>
              <w:highlight w:val="none"/>
            </w:rPr>
            <w:fldChar w:fldCharType="begin"/>
          </w:r>
          <w:r>
            <w:rPr>
              <w:highlight w:val="none"/>
            </w:rPr>
            <w:instrText xml:space="preserve"> HYPERLINK \l "_Toc17329" </w:instrText>
          </w:r>
          <w:r>
            <w:rPr>
              <w:highlight w:val="none"/>
            </w:rPr>
            <w:fldChar w:fldCharType="separate"/>
          </w:r>
          <w:r>
            <w:rPr>
              <w:rFonts w:hint="eastAsia" w:ascii="微软雅黑" w:hAnsi="微软雅黑" w:eastAsia="微软雅黑" w:cs="微软雅黑"/>
              <w:b/>
              <w:bCs/>
              <w:sz w:val="21"/>
              <w:szCs w:val="21"/>
              <w:highlight w:val="none"/>
            </w:rPr>
            <w:t>（3）磋商响应报价明细表；</w:t>
          </w:r>
          <w:r>
            <w:rPr>
              <w:rFonts w:hint="eastAsia" w:ascii="微软雅黑" w:hAnsi="微软雅黑" w:eastAsia="微软雅黑" w:cs="微软雅黑"/>
              <w:b/>
              <w:bCs/>
              <w:sz w:val="21"/>
              <w:szCs w:val="21"/>
              <w:highlight w:val="none"/>
            </w:rPr>
            <w:tab/>
          </w:r>
          <w:r>
            <w:rPr>
              <w:rFonts w:hint="eastAsia" w:ascii="微软雅黑" w:hAnsi="微软雅黑" w:eastAsia="微软雅黑" w:cs="微软雅黑"/>
              <w:b/>
              <w:bCs/>
              <w:sz w:val="21"/>
              <w:szCs w:val="21"/>
              <w:highlight w:val="none"/>
            </w:rPr>
            <w:fldChar w:fldCharType="begin"/>
          </w:r>
          <w:r>
            <w:rPr>
              <w:rFonts w:hint="eastAsia" w:ascii="微软雅黑" w:hAnsi="微软雅黑" w:eastAsia="微软雅黑" w:cs="微软雅黑"/>
              <w:b/>
              <w:bCs/>
              <w:sz w:val="21"/>
              <w:szCs w:val="21"/>
              <w:highlight w:val="none"/>
            </w:rPr>
            <w:instrText xml:space="preserve"> PAGEREF _Toc17329 </w:instrText>
          </w:r>
          <w:r>
            <w:rPr>
              <w:rFonts w:hint="eastAsia" w:ascii="微软雅黑" w:hAnsi="微软雅黑" w:eastAsia="微软雅黑" w:cs="微软雅黑"/>
              <w:b/>
              <w:bCs/>
              <w:sz w:val="21"/>
              <w:szCs w:val="21"/>
              <w:highlight w:val="none"/>
            </w:rPr>
            <w:fldChar w:fldCharType="separate"/>
          </w:r>
          <w:r>
            <w:rPr>
              <w:rFonts w:ascii="微软雅黑" w:hAnsi="微软雅黑" w:eastAsia="微软雅黑" w:cs="微软雅黑"/>
              <w:b/>
              <w:bCs/>
              <w:sz w:val="21"/>
              <w:szCs w:val="21"/>
              <w:highlight w:val="none"/>
            </w:rPr>
            <w:t>47</w:t>
          </w:r>
          <w:r>
            <w:rPr>
              <w:rFonts w:hint="eastAsia" w:ascii="微软雅黑" w:hAnsi="微软雅黑" w:eastAsia="微软雅黑" w:cs="微软雅黑"/>
              <w:b/>
              <w:bCs/>
              <w:sz w:val="21"/>
              <w:szCs w:val="21"/>
              <w:highlight w:val="none"/>
            </w:rPr>
            <w:fldChar w:fldCharType="end"/>
          </w:r>
          <w:r>
            <w:rPr>
              <w:rFonts w:hint="eastAsia" w:ascii="微软雅黑" w:hAnsi="微软雅黑" w:eastAsia="微软雅黑" w:cs="微软雅黑"/>
              <w:b/>
              <w:bCs/>
              <w:sz w:val="21"/>
              <w:szCs w:val="21"/>
              <w:highlight w:val="none"/>
            </w:rPr>
            <w:fldChar w:fldCharType="end"/>
          </w:r>
        </w:p>
        <w:p>
          <w:pPr>
            <w:pStyle w:val="48"/>
            <w:shd w:val="clear"/>
            <w:tabs>
              <w:tab w:val="right" w:leader="dot" w:pos="9497"/>
            </w:tabs>
            <w:spacing w:line="900" w:lineRule="exact"/>
            <w:rPr>
              <w:rFonts w:ascii="微软雅黑" w:hAnsi="微软雅黑" w:eastAsia="微软雅黑" w:cs="微软雅黑"/>
              <w:b/>
              <w:bCs/>
              <w:sz w:val="21"/>
              <w:szCs w:val="21"/>
              <w:highlight w:val="none"/>
            </w:rPr>
          </w:pPr>
          <w:r>
            <w:rPr>
              <w:highlight w:val="none"/>
            </w:rPr>
            <w:fldChar w:fldCharType="begin"/>
          </w:r>
          <w:r>
            <w:rPr>
              <w:highlight w:val="none"/>
            </w:rPr>
            <w:instrText xml:space="preserve"> HYPERLINK \l "_Toc14105" </w:instrText>
          </w:r>
          <w:r>
            <w:rPr>
              <w:highlight w:val="none"/>
            </w:rPr>
            <w:fldChar w:fldCharType="separate"/>
          </w:r>
          <w:r>
            <w:rPr>
              <w:rFonts w:hint="eastAsia" w:ascii="微软雅黑" w:hAnsi="微软雅黑" w:eastAsia="微软雅黑" w:cs="微软雅黑"/>
              <w:b/>
              <w:bCs/>
              <w:sz w:val="21"/>
              <w:szCs w:val="21"/>
              <w:highlight w:val="none"/>
            </w:rPr>
            <w:t>（4）中小企业声明函、网页证明资料；</w:t>
          </w:r>
          <w:r>
            <w:rPr>
              <w:rFonts w:hint="eastAsia" w:ascii="微软雅黑" w:hAnsi="微软雅黑" w:eastAsia="微软雅黑" w:cs="微软雅黑"/>
              <w:b/>
              <w:bCs/>
              <w:sz w:val="21"/>
              <w:szCs w:val="21"/>
              <w:highlight w:val="none"/>
            </w:rPr>
            <w:tab/>
          </w:r>
          <w:r>
            <w:rPr>
              <w:rFonts w:hint="eastAsia" w:ascii="微软雅黑" w:hAnsi="微软雅黑" w:eastAsia="微软雅黑" w:cs="微软雅黑"/>
              <w:b/>
              <w:bCs/>
              <w:sz w:val="21"/>
              <w:szCs w:val="21"/>
              <w:highlight w:val="none"/>
            </w:rPr>
            <w:fldChar w:fldCharType="begin"/>
          </w:r>
          <w:r>
            <w:rPr>
              <w:rFonts w:hint="eastAsia" w:ascii="微软雅黑" w:hAnsi="微软雅黑" w:eastAsia="微软雅黑" w:cs="微软雅黑"/>
              <w:b/>
              <w:bCs/>
              <w:sz w:val="21"/>
              <w:szCs w:val="21"/>
              <w:highlight w:val="none"/>
            </w:rPr>
            <w:instrText xml:space="preserve"> PAGEREF _Toc14105 </w:instrText>
          </w:r>
          <w:r>
            <w:rPr>
              <w:rFonts w:hint="eastAsia" w:ascii="微软雅黑" w:hAnsi="微软雅黑" w:eastAsia="微软雅黑" w:cs="微软雅黑"/>
              <w:b/>
              <w:bCs/>
              <w:sz w:val="21"/>
              <w:szCs w:val="21"/>
              <w:highlight w:val="none"/>
            </w:rPr>
            <w:fldChar w:fldCharType="separate"/>
          </w:r>
          <w:r>
            <w:rPr>
              <w:rFonts w:ascii="微软雅黑" w:hAnsi="微软雅黑" w:eastAsia="微软雅黑" w:cs="微软雅黑"/>
              <w:b/>
              <w:bCs/>
              <w:sz w:val="21"/>
              <w:szCs w:val="21"/>
              <w:highlight w:val="none"/>
            </w:rPr>
            <w:t>47</w:t>
          </w:r>
          <w:r>
            <w:rPr>
              <w:rFonts w:hint="eastAsia" w:ascii="微软雅黑" w:hAnsi="微软雅黑" w:eastAsia="微软雅黑" w:cs="微软雅黑"/>
              <w:b/>
              <w:bCs/>
              <w:sz w:val="21"/>
              <w:szCs w:val="21"/>
              <w:highlight w:val="none"/>
            </w:rPr>
            <w:fldChar w:fldCharType="end"/>
          </w:r>
          <w:r>
            <w:rPr>
              <w:rFonts w:hint="eastAsia" w:ascii="微软雅黑" w:hAnsi="微软雅黑" w:eastAsia="微软雅黑" w:cs="微软雅黑"/>
              <w:b/>
              <w:bCs/>
              <w:sz w:val="21"/>
              <w:szCs w:val="21"/>
              <w:highlight w:val="none"/>
            </w:rPr>
            <w:fldChar w:fldCharType="end"/>
          </w:r>
        </w:p>
        <w:p>
          <w:pPr>
            <w:pStyle w:val="48"/>
            <w:shd w:val="clear"/>
            <w:tabs>
              <w:tab w:val="right" w:leader="dot" w:pos="9497"/>
            </w:tabs>
            <w:spacing w:line="900" w:lineRule="exact"/>
            <w:rPr>
              <w:rFonts w:ascii="微软雅黑" w:hAnsi="微软雅黑" w:eastAsia="微软雅黑" w:cs="微软雅黑"/>
              <w:b/>
              <w:bCs/>
              <w:sz w:val="21"/>
              <w:szCs w:val="21"/>
              <w:highlight w:val="none"/>
            </w:rPr>
          </w:pPr>
          <w:r>
            <w:rPr>
              <w:highlight w:val="none"/>
            </w:rPr>
            <w:fldChar w:fldCharType="begin"/>
          </w:r>
          <w:r>
            <w:rPr>
              <w:highlight w:val="none"/>
            </w:rPr>
            <w:instrText xml:space="preserve"> HYPERLINK \l "_Toc6907" </w:instrText>
          </w:r>
          <w:r>
            <w:rPr>
              <w:highlight w:val="none"/>
            </w:rPr>
            <w:fldChar w:fldCharType="separate"/>
          </w:r>
          <w:r>
            <w:rPr>
              <w:rFonts w:hint="eastAsia" w:ascii="微软雅黑" w:hAnsi="微软雅黑" w:eastAsia="微软雅黑" w:cs="微软雅黑"/>
              <w:b/>
              <w:bCs/>
              <w:sz w:val="21"/>
              <w:szCs w:val="21"/>
              <w:highlight w:val="none"/>
            </w:rPr>
            <w:t>（5）采购代理费承诺函；</w:t>
          </w:r>
          <w:r>
            <w:rPr>
              <w:rFonts w:hint="eastAsia" w:ascii="微软雅黑" w:hAnsi="微软雅黑" w:eastAsia="微软雅黑" w:cs="微软雅黑"/>
              <w:b/>
              <w:bCs/>
              <w:sz w:val="21"/>
              <w:szCs w:val="21"/>
              <w:highlight w:val="none"/>
            </w:rPr>
            <w:tab/>
          </w:r>
          <w:r>
            <w:rPr>
              <w:rFonts w:hint="eastAsia" w:ascii="微软雅黑" w:hAnsi="微软雅黑" w:eastAsia="微软雅黑" w:cs="微软雅黑"/>
              <w:b/>
              <w:bCs/>
              <w:sz w:val="21"/>
              <w:szCs w:val="21"/>
              <w:highlight w:val="none"/>
            </w:rPr>
            <w:fldChar w:fldCharType="begin"/>
          </w:r>
          <w:r>
            <w:rPr>
              <w:rFonts w:hint="eastAsia" w:ascii="微软雅黑" w:hAnsi="微软雅黑" w:eastAsia="微软雅黑" w:cs="微软雅黑"/>
              <w:b/>
              <w:bCs/>
              <w:sz w:val="21"/>
              <w:szCs w:val="21"/>
              <w:highlight w:val="none"/>
            </w:rPr>
            <w:instrText xml:space="preserve"> PAGEREF _Toc6907 </w:instrText>
          </w:r>
          <w:r>
            <w:rPr>
              <w:rFonts w:hint="eastAsia" w:ascii="微软雅黑" w:hAnsi="微软雅黑" w:eastAsia="微软雅黑" w:cs="微软雅黑"/>
              <w:b/>
              <w:bCs/>
              <w:sz w:val="21"/>
              <w:szCs w:val="21"/>
              <w:highlight w:val="none"/>
            </w:rPr>
            <w:fldChar w:fldCharType="separate"/>
          </w:r>
          <w:r>
            <w:rPr>
              <w:rFonts w:ascii="微软雅黑" w:hAnsi="微软雅黑" w:eastAsia="微软雅黑" w:cs="微软雅黑"/>
              <w:b/>
              <w:bCs/>
              <w:sz w:val="21"/>
              <w:szCs w:val="21"/>
              <w:highlight w:val="none"/>
            </w:rPr>
            <w:t>47</w:t>
          </w:r>
          <w:r>
            <w:rPr>
              <w:rFonts w:hint="eastAsia" w:ascii="微软雅黑" w:hAnsi="微软雅黑" w:eastAsia="微软雅黑" w:cs="微软雅黑"/>
              <w:b/>
              <w:bCs/>
              <w:sz w:val="21"/>
              <w:szCs w:val="21"/>
              <w:highlight w:val="none"/>
            </w:rPr>
            <w:fldChar w:fldCharType="end"/>
          </w:r>
          <w:r>
            <w:rPr>
              <w:rFonts w:hint="eastAsia" w:ascii="微软雅黑" w:hAnsi="微软雅黑" w:eastAsia="微软雅黑" w:cs="微软雅黑"/>
              <w:b/>
              <w:bCs/>
              <w:sz w:val="21"/>
              <w:szCs w:val="21"/>
              <w:highlight w:val="none"/>
            </w:rPr>
            <w:fldChar w:fldCharType="end"/>
          </w:r>
        </w:p>
        <w:p>
          <w:pPr>
            <w:pStyle w:val="48"/>
            <w:shd w:val="clear"/>
            <w:tabs>
              <w:tab w:val="right" w:leader="dot" w:pos="9497"/>
            </w:tabs>
            <w:spacing w:line="900" w:lineRule="exact"/>
            <w:rPr>
              <w:rFonts w:ascii="微软雅黑" w:hAnsi="微软雅黑" w:eastAsia="微软雅黑" w:cs="微软雅黑"/>
              <w:b/>
              <w:bCs/>
              <w:sz w:val="21"/>
              <w:szCs w:val="21"/>
              <w:highlight w:val="none"/>
            </w:rPr>
          </w:pPr>
          <w:r>
            <w:rPr>
              <w:highlight w:val="none"/>
            </w:rPr>
            <w:fldChar w:fldCharType="begin"/>
          </w:r>
          <w:r>
            <w:rPr>
              <w:highlight w:val="none"/>
            </w:rPr>
            <w:instrText xml:space="preserve"> HYPERLINK \l "_Toc58" </w:instrText>
          </w:r>
          <w:r>
            <w:rPr>
              <w:highlight w:val="none"/>
            </w:rPr>
            <w:fldChar w:fldCharType="separate"/>
          </w:r>
          <w:r>
            <w:rPr>
              <w:rFonts w:hint="eastAsia" w:ascii="微软雅黑" w:hAnsi="微软雅黑" w:eastAsia="微软雅黑" w:cs="微软雅黑"/>
              <w:b/>
              <w:bCs/>
              <w:sz w:val="21"/>
              <w:szCs w:val="21"/>
              <w:highlight w:val="none"/>
            </w:rPr>
            <w:t>（6）供应商针对报价需要说明的其他文件和说明。</w:t>
          </w:r>
          <w:r>
            <w:rPr>
              <w:rFonts w:hint="eastAsia" w:ascii="微软雅黑" w:hAnsi="微软雅黑" w:eastAsia="微软雅黑" w:cs="微软雅黑"/>
              <w:b/>
              <w:bCs/>
              <w:sz w:val="21"/>
              <w:szCs w:val="21"/>
              <w:highlight w:val="none"/>
            </w:rPr>
            <w:tab/>
          </w:r>
          <w:r>
            <w:rPr>
              <w:rFonts w:hint="eastAsia" w:ascii="微软雅黑" w:hAnsi="微软雅黑" w:eastAsia="微软雅黑" w:cs="微软雅黑"/>
              <w:b/>
              <w:bCs/>
              <w:sz w:val="21"/>
              <w:szCs w:val="21"/>
              <w:highlight w:val="none"/>
            </w:rPr>
            <w:fldChar w:fldCharType="begin"/>
          </w:r>
          <w:r>
            <w:rPr>
              <w:rFonts w:hint="eastAsia" w:ascii="微软雅黑" w:hAnsi="微软雅黑" w:eastAsia="微软雅黑" w:cs="微软雅黑"/>
              <w:b/>
              <w:bCs/>
              <w:sz w:val="21"/>
              <w:szCs w:val="21"/>
              <w:highlight w:val="none"/>
            </w:rPr>
            <w:instrText xml:space="preserve"> PAGEREF _Toc58 </w:instrText>
          </w:r>
          <w:r>
            <w:rPr>
              <w:rFonts w:hint="eastAsia" w:ascii="微软雅黑" w:hAnsi="微软雅黑" w:eastAsia="微软雅黑" w:cs="微软雅黑"/>
              <w:b/>
              <w:bCs/>
              <w:sz w:val="21"/>
              <w:szCs w:val="21"/>
              <w:highlight w:val="none"/>
            </w:rPr>
            <w:fldChar w:fldCharType="separate"/>
          </w:r>
          <w:r>
            <w:rPr>
              <w:rFonts w:ascii="微软雅黑" w:hAnsi="微软雅黑" w:eastAsia="微软雅黑" w:cs="微软雅黑"/>
              <w:b/>
              <w:bCs/>
              <w:sz w:val="21"/>
              <w:szCs w:val="21"/>
              <w:highlight w:val="none"/>
            </w:rPr>
            <w:t>47</w:t>
          </w:r>
          <w:r>
            <w:rPr>
              <w:rFonts w:hint="eastAsia" w:ascii="微软雅黑" w:hAnsi="微软雅黑" w:eastAsia="微软雅黑" w:cs="微软雅黑"/>
              <w:b/>
              <w:bCs/>
              <w:sz w:val="21"/>
              <w:szCs w:val="21"/>
              <w:highlight w:val="none"/>
            </w:rPr>
            <w:fldChar w:fldCharType="end"/>
          </w:r>
          <w:r>
            <w:rPr>
              <w:rFonts w:hint="eastAsia" w:ascii="微软雅黑" w:hAnsi="微软雅黑" w:eastAsia="微软雅黑" w:cs="微软雅黑"/>
              <w:b/>
              <w:bCs/>
              <w:sz w:val="21"/>
              <w:szCs w:val="21"/>
              <w:highlight w:val="none"/>
            </w:rPr>
            <w:fldChar w:fldCharType="end"/>
          </w:r>
        </w:p>
        <w:p>
          <w:pPr>
            <w:shd w:val="clear"/>
            <w:spacing w:line="900" w:lineRule="exact"/>
            <w:rPr>
              <w:rFonts w:ascii="微软雅黑" w:hAnsi="微软雅黑" w:eastAsia="微软雅黑" w:cs="微软雅黑"/>
              <w:b/>
              <w:bCs/>
              <w:highlight w:val="none"/>
            </w:rPr>
          </w:pPr>
          <w:r>
            <w:rPr>
              <w:rFonts w:hint="eastAsia" w:ascii="微软雅黑" w:hAnsi="微软雅黑" w:eastAsia="微软雅黑" w:cs="微软雅黑"/>
              <w:b/>
              <w:bCs/>
              <w:szCs w:val="21"/>
              <w:highlight w:val="none"/>
            </w:rPr>
            <w:fldChar w:fldCharType="end"/>
          </w:r>
        </w:p>
      </w:sdtContent>
    </w:sdt>
    <w:p>
      <w:pPr>
        <w:pStyle w:val="30"/>
        <w:shd w:val="clear"/>
        <w:ind w:firstLine="640" w:firstLineChars="200"/>
        <w:rPr>
          <w:rFonts w:ascii="微软雅黑" w:hAnsi="微软雅黑" w:eastAsia="微软雅黑" w:cs="微软雅黑"/>
          <w:highlight w:val="none"/>
        </w:rPr>
      </w:pPr>
      <w:bookmarkStart w:id="0" w:name="_Toc13387"/>
      <w:bookmarkEnd w:id="0"/>
      <w:bookmarkStart w:id="1" w:name="_Toc16770358"/>
      <w:r>
        <w:rPr>
          <w:rFonts w:hint="eastAsia" w:ascii="微软雅黑" w:hAnsi="微软雅黑" w:eastAsia="微软雅黑" w:cs="微软雅黑"/>
          <w:highlight w:val="none"/>
        </w:rPr>
        <w:br w:type="page"/>
      </w:r>
      <w:bookmarkStart w:id="2" w:name="_Toc2702"/>
      <w:r>
        <w:rPr>
          <w:rFonts w:hint="eastAsia" w:ascii="微软雅黑" w:hAnsi="微软雅黑" w:eastAsia="微软雅黑" w:cs="微软雅黑"/>
          <w:highlight w:val="none"/>
        </w:rPr>
        <w:t>第一章   竞争性磋商公告</w:t>
      </w:r>
      <w:bookmarkEnd w:id="1"/>
      <w:bookmarkEnd w:id="2"/>
      <w:bookmarkStart w:id="3" w:name="OLE_LINK1"/>
    </w:p>
    <w:p>
      <w:pPr>
        <w:shd w:val="clear"/>
        <w:jc w:val="center"/>
        <w:rPr>
          <w:rFonts w:ascii="微软雅黑" w:hAnsi="微软雅黑" w:eastAsia="微软雅黑" w:cs="微软雅黑"/>
          <w:b/>
          <w:bCs/>
          <w:sz w:val="28"/>
          <w:szCs w:val="28"/>
          <w:highlight w:val="none"/>
        </w:rPr>
      </w:pPr>
      <w:bookmarkStart w:id="4" w:name="OLE_LINK5"/>
      <w:r>
        <w:rPr>
          <w:rFonts w:hint="eastAsia" w:ascii="微软雅黑" w:hAnsi="微软雅黑" w:eastAsia="微软雅黑" w:cs="微软雅黑"/>
          <w:b/>
          <w:bCs/>
          <w:sz w:val="28"/>
          <w:szCs w:val="28"/>
          <w:highlight w:val="none"/>
          <w:lang w:eastAsia="zh-CN"/>
        </w:rPr>
        <w:t>第五批专项债西亩村农副产品交易中心等18个子项施工阶段全过程造价咨询服务政府采购项目</w:t>
      </w:r>
      <w:r>
        <w:rPr>
          <w:rFonts w:hint="eastAsia" w:ascii="微软雅黑" w:hAnsi="微软雅黑" w:eastAsia="微软雅黑" w:cs="微软雅黑"/>
          <w:b/>
          <w:bCs/>
          <w:sz w:val="28"/>
          <w:szCs w:val="28"/>
          <w:highlight w:val="none"/>
        </w:rPr>
        <w:t>竞争性磋商公告</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bookmarkStart w:id="5" w:name="OLE_LINK4"/>
      <w:bookmarkStart w:id="6" w:name="OLE_LINK2"/>
      <w:bookmarkStart w:id="7" w:name="OLE_LINK6"/>
      <w:bookmarkStart w:id="8" w:name="OLE_LINK3"/>
      <w:r>
        <w:rPr>
          <w:rFonts w:hint="eastAsia" w:ascii="微软雅黑" w:hAnsi="微软雅黑" w:eastAsia="微软雅黑" w:cs="微软雅黑"/>
          <w:kern w:val="2"/>
          <w:sz w:val="21"/>
          <w:szCs w:val="21"/>
          <w:highlight w:val="none"/>
        </w:rPr>
        <w:t>根据《中华人民共和国政府采购法》、《政府采购竞争性磋商采购方式管理暂行办法》等有关规定，经政府采购管理部门批准，浙江明业项目管理有限公司受</w:t>
      </w:r>
      <w:r>
        <w:rPr>
          <w:rFonts w:hint="eastAsia" w:ascii="微软雅黑" w:hAnsi="微软雅黑" w:eastAsia="微软雅黑" w:cs="微软雅黑"/>
          <w:kern w:val="2"/>
          <w:sz w:val="21"/>
          <w:szCs w:val="21"/>
          <w:highlight w:val="none"/>
          <w:lang w:eastAsia="zh-CN"/>
        </w:rPr>
        <w:t>安吉县天子湖镇人民政府</w:t>
      </w:r>
      <w:r>
        <w:rPr>
          <w:rFonts w:hint="eastAsia" w:ascii="微软雅黑" w:hAnsi="微软雅黑" w:eastAsia="微软雅黑" w:cs="微软雅黑"/>
          <w:kern w:val="2"/>
          <w:sz w:val="21"/>
          <w:szCs w:val="21"/>
          <w:highlight w:val="none"/>
        </w:rPr>
        <w:t>的委托，就</w:t>
      </w:r>
      <w:r>
        <w:rPr>
          <w:rFonts w:hint="eastAsia" w:ascii="微软雅黑" w:hAnsi="微软雅黑" w:eastAsia="微软雅黑" w:cs="微软雅黑"/>
          <w:kern w:val="2"/>
          <w:sz w:val="21"/>
          <w:szCs w:val="21"/>
          <w:highlight w:val="none"/>
          <w:lang w:eastAsia="zh-CN"/>
        </w:rPr>
        <w:t>第五批专项债西亩村农副产品交易中心等18个子项施工阶段全过程造价咨询服务政府采购项目</w:t>
      </w:r>
      <w:r>
        <w:rPr>
          <w:rFonts w:hint="eastAsia" w:ascii="微软雅黑" w:hAnsi="微软雅黑" w:eastAsia="微软雅黑" w:cs="微软雅黑"/>
          <w:kern w:val="2"/>
          <w:sz w:val="21"/>
          <w:szCs w:val="21"/>
          <w:highlight w:val="none"/>
        </w:rPr>
        <w:t>进行竞争性磋商，欢迎国内合格的供应商前来磋商。</w:t>
      </w:r>
    </w:p>
    <w:p>
      <w:pPr>
        <w:shd w:val="clear"/>
        <w:snapToGrid w:val="0"/>
        <w:spacing w:line="440" w:lineRule="exact"/>
        <w:ind w:firstLine="420" w:firstLineChars="200"/>
        <w:rPr>
          <w:rFonts w:hint="eastAsia" w:ascii="微软雅黑" w:hAnsi="微软雅黑" w:eastAsia="微软雅黑" w:cs="微软雅黑"/>
          <w:color w:val="000000"/>
          <w:kern w:val="0"/>
          <w:szCs w:val="21"/>
          <w:highlight w:val="none"/>
          <w:lang w:eastAsia="zh-CN"/>
        </w:rPr>
      </w:pPr>
      <w:r>
        <w:rPr>
          <w:rFonts w:hint="eastAsia" w:ascii="微软雅黑" w:hAnsi="微软雅黑" w:eastAsia="微软雅黑" w:cs="微软雅黑"/>
          <w:b/>
          <w:color w:val="000000"/>
          <w:kern w:val="0"/>
          <w:szCs w:val="21"/>
          <w:highlight w:val="none"/>
        </w:rPr>
        <w:t>一、磋商项目编号</w:t>
      </w:r>
      <w:r>
        <w:rPr>
          <w:rFonts w:hint="eastAsia" w:ascii="微软雅黑" w:hAnsi="微软雅黑" w:eastAsia="微软雅黑" w:cs="微软雅黑"/>
          <w:color w:val="000000"/>
          <w:kern w:val="0"/>
          <w:szCs w:val="21"/>
          <w:highlight w:val="none"/>
        </w:rPr>
        <w:t>:</w:t>
      </w:r>
      <w:r>
        <w:rPr>
          <w:rFonts w:hint="eastAsia" w:ascii="微软雅黑" w:hAnsi="微软雅黑" w:eastAsia="微软雅黑" w:cs="微软雅黑"/>
          <w:color w:val="000000"/>
          <w:kern w:val="0"/>
          <w:szCs w:val="21"/>
          <w:highlight w:val="none"/>
          <w:lang w:eastAsia="zh-CN"/>
        </w:rPr>
        <w:t>ZJMY（采）2022-047</w:t>
      </w:r>
    </w:p>
    <w:p>
      <w:pPr>
        <w:shd w:val="clear"/>
        <w:snapToGrid w:val="0"/>
        <w:spacing w:line="440" w:lineRule="exact"/>
        <w:ind w:firstLine="420" w:firstLineChars="200"/>
        <w:rPr>
          <w:rFonts w:ascii="微软雅黑" w:hAnsi="微软雅黑" w:eastAsia="微软雅黑" w:cs="微软雅黑"/>
          <w:color w:val="000000"/>
          <w:kern w:val="0"/>
          <w:szCs w:val="21"/>
          <w:highlight w:val="none"/>
        </w:rPr>
      </w:pPr>
      <w:r>
        <w:rPr>
          <w:rFonts w:hint="eastAsia" w:ascii="微软雅黑" w:hAnsi="微软雅黑" w:eastAsia="微软雅黑" w:cs="微软雅黑"/>
          <w:b/>
          <w:color w:val="000000"/>
          <w:kern w:val="0"/>
          <w:szCs w:val="21"/>
          <w:highlight w:val="none"/>
        </w:rPr>
        <w:t>二、磋商项目概况</w:t>
      </w:r>
      <w:r>
        <w:rPr>
          <w:rFonts w:hint="eastAsia" w:ascii="微软雅黑" w:hAnsi="微软雅黑" w:eastAsia="微软雅黑" w:cs="微软雅黑"/>
          <w:color w:val="000000"/>
          <w:kern w:val="0"/>
          <w:szCs w:val="21"/>
          <w:highlight w:val="none"/>
        </w:rPr>
        <w:t>：</w:t>
      </w:r>
      <w:bookmarkStart w:id="9" w:name="B09_招标内容"/>
    </w:p>
    <w:bookmarkEnd w:id="9"/>
    <w:tbl>
      <w:tblPr>
        <w:tblStyle w:val="3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0"/>
        <w:gridCol w:w="2775"/>
        <w:gridCol w:w="2292"/>
        <w:gridCol w:w="2175"/>
        <w:gridCol w:w="12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exact"/>
        </w:trPr>
        <w:tc>
          <w:tcPr>
            <w:tcW w:w="770" w:type="dxa"/>
            <w:vAlign w:val="center"/>
          </w:tcPr>
          <w:p>
            <w:pPr>
              <w:shd w:val="clear"/>
              <w:snapToGrid w:val="0"/>
              <w:spacing w:line="440" w:lineRule="exact"/>
              <w:jc w:val="center"/>
              <w:rPr>
                <w:rFonts w:ascii="微软雅黑" w:hAnsi="微软雅黑" w:eastAsia="微软雅黑" w:cs="微软雅黑"/>
                <w:color w:val="000000"/>
                <w:kern w:val="0"/>
                <w:szCs w:val="21"/>
                <w:highlight w:val="none"/>
              </w:rPr>
            </w:pPr>
            <w:r>
              <w:rPr>
                <w:rFonts w:hint="eastAsia" w:ascii="微软雅黑" w:hAnsi="微软雅黑" w:eastAsia="微软雅黑" w:cs="微软雅黑"/>
                <w:color w:val="000000"/>
                <w:kern w:val="0"/>
                <w:szCs w:val="21"/>
                <w:highlight w:val="none"/>
              </w:rPr>
              <w:t>序号</w:t>
            </w:r>
          </w:p>
        </w:tc>
        <w:tc>
          <w:tcPr>
            <w:tcW w:w="2775" w:type="dxa"/>
            <w:vAlign w:val="center"/>
          </w:tcPr>
          <w:p>
            <w:pPr>
              <w:shd w:val="clear"/>
              <w:snapToGrid w:val="0"/>
              <w:spacing w:line="440" w:lineRule="exact"/>
              <w:jc w:val="center"/>
              <w:rPr>
                <w:rFonts w:ascii="微软雅黑" w:hAnsi="微软雅黑" w:eastAsia="微软雅黑" w:cs="微软雅黑"/>
                <w:color w:val="000000"/>
                <w:kern w:val="0"/>
                <w:szCs w:val="21"/>
                <w:highlight w:val="none"/>
              </w:rPr>
            </w:pPr>
            <w:r>
              <w:rPr>
                <w:rFonts w:hint="eastAsia" w:ascii="微软雅黑" w:hAnsi="微软雅黑" w:eastAsia="微软雅黑" w:cs="微软雅黑"/>
                <w:color w:val="000000"/>
                <w:kern w:val="0"/>
                <w:szCs w:val="21"/>
                <w:highlight w:val="none"/>
              </w:rPr>
              <w:t>项目名称</w:t>
            </w:r>
          </w:p>
        </w:tc>
        <w:tc>
          <w:tcPr>
            <w:tcW w:w="2292" w:type="dxa"/>
            <w:vAlign w:val="center"/>
          </w:tcPr>
          <w:p>
            <w:pPr>
              <w:shd w:val="clear"/>
              <w:snapToGrid w:val="0"/>
              <w:spacing w:line="440" w:lineRule="exact"/>
              <w:jc w:val="center"/>
              <w:rPr>
                <w:rFonts w:hint="default" w:ascii="微软雅黑" w:hAnsi="微软雅黑" w:eastAsia="微软雅黑" w:cs="微软雅黑"/>
                <w:color w:val="000000"/>
                <w:kern w:val="0"/>
                <w:szCs w:val="21"/>
                <w:highlight w:val="none"/>
                <w:lang w:val="en-US" w:eastAsia="zh-CN"/>
              </w:rPr>
            </w:pPr>
            <w:r>
              <w:rPr>
                <w:rFonts w:hint="eastAsia" w:ascii="微软雅黑" w:hAnsi="微软雅黑" w:eastAsia="微软雅黑" w:cs="微软雅黑"/>
                <w:color w:val="000000"/>
                <w:kern w:val="0"/>
                <w:szCs w:val="21"/>
                <w:highlight w:val="none"/>
                <w:lang w:val="en-US" w:eastAsia="zh-CN"/>
              </w:rPr>
              <w:t>项目内容</w:t>
            </w:r>
          </w:p>
        </w:tc>
        <w:tc>
          <w:tcPr>
            <w:tcW w:w="2175" w:type="dxa"/>
            <w:vAlign w:val="center"/>
          </w:tcPr>
          <w:p>
            <w:pPr>
              <w:shd w:val="clear"/>
              <w:snapToGrid w:val="0"/>
              <w:spacing w:line="440" w:lineRule="exact"/>
              <w:jc w:val="center"/>
              <w:rPr>
                <w:rFonts w:ascii="微软雅黑" w:hAnsi="微软雅黑" w:eastAsia="微软雅黑" w:cs="微软雅黑"/>
                <w:color w:val="000000"/>
                <w:kern w:val="0"/>
                <w:szCs w:val="21"/>
                <w:highlight w:val="none"/>
              </w:rPr>
            </w:pPr>
            <w:r>
              <w:rPr>
                <w:rFonts w:hint="eastAsia" w:ascii="微软雅黑" w:hAnsi="微软雅黑" w:eastAsia="微软雅黑" w:cs="微软雅黑"/>
                <w:color w:val="000000"/>
                <w:kern w:val="0"/>
                <w:szCs w:val="21"/>
                <w:highlight w:val="none"/>
              </w:rPr>
              <w:t>服务期</w:t>
            </w:r>
          </w:p>
        </w:tc>
        <w:tc>
          <w:tcPr>
            <w:tcW w:w="1269" w:type="dxa"/>
            <w:vAlign w:val="center"/>
          </w:tcPr>
          <w:p>
            <w:pPr>
              <w:shd w:val="clear"/>
              <w:snapToGrid w:val="0"/>
              <w:spacing w:line="440" w:lineRule="exact"/>
              <w:jc w:val="center"/>
              <w:rPr>
                <w:rFonts w:ascii="微软雅黑" w:hAnsi="微软雅黑" w:eastAsia="微软雅黑" w:cs="微软雅黑"/>
                <w:color w:val="000000"/>
                <w:kern w:val="0"/>
                <w:szCs w:val="21"/>
                <w:highlight w:val="none"/>
              </w:rPr>
            </w:pPr>
            <w:r>
              <w:rPr>
                <w:rFonts w:hint="eastAsia" w:ascii="微软雅黑" w:hAnsi="微软雅黑" w:eastAsia="微软雅黑" w:cs="微软雅黑"/>
                <w:color w:val="000000"/>
                <w:kern w:val="0"/>
                <w:szCs w:val="21"/>
                <w:highlight w:val="none"/>
              </w:rPr>
              <w:t>预算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3" w:hRule="atLeast"/>
        </w:trPr>
        <w:tc>
          <w:tcPr>
            <w:tcW w:w="770" w:type="dxa"/>
            <w:vAlign w:val="center"/>
          </w:tcPr>
          <w:p>
            <w:pPr>
              <w:shd w:val="clear"/>
              <w:snapToGrid w:val="0"/>
              <w:spacing w:line="440" w:lineRule="exact"/>
              <w:jc w:val="left"/>
              <w:rPr>
                <w:rFonts w:ascii="微软雅黑" w:hAnsi="微软雅黑" w:eastAsia="微软雅黑" w:cs="微软雅黑"/>
                <w:color w:val="000000"/>
                <w:kern w:val="0"/>
                <w:szCs w:val="21"/>
                <w:highlight w:val="none"/>
              </w:rPr>
            </w:pPr>
            <w:r>
              <w:rPr>
                <w:rFonts w:hint="eastAsia" w:ascii="微软雅黑" w:hAnsi="微软雅黑" w:eastAsia="微软雅黑" w:cs="微软雅黑"/>
                <w:color w:val="000000"/>
                <w:kern w:val="0"/>
                <w:szCs w:val="21"/>
                <w:highlight w:val="none"/>
              </w:rPr>
              <w:t>1</w:t>
            </w:r>
          </w:p>
        </w:tc>
        <w:tc>
          <w:tcPr>
            <w:tcW w:w="2775" w:type="dxa"/>
            <w:vAlign w:val="center"/>
          </w:tcPr>
          <w:p>
            <w:pPr>
              <w:shd w:val="clear"/>
              <w:snapToGrid w:val="0"/>
              <w:spacing w:line="440" w:lineRule="exact"/>
              <w:jc w:val="left"/>
              <w:rPr>
                <w:rFonts w:hint="eastAsia" w:ascii="微软雅黑" w:hAnsi="微软雅黑" w:eastAsia="微软雅黑" w:cs="微软雅黑"/>
                <w:color w:val="000000"/>
                <w:kern w:val="0"/>
                <w:szCs w:val="21"/>
                <w:highlight w:val="none"/>
                <w:lang w:eastAsia="zh-CN"/>
              </w:rPr>
            </w:pPr>
            <w:r>
              <w:rPr>
                <w:rFonts w:hint="eastAsia" w:ascii="微软雅黑" w:hAnsi="微软雅黑" w:eastAsia="微软雅黑" w:cs="微软雅黑"/>
                <w:color w:val="000000"/>
                <w:kern w:val="0"/>
                <w:szCs w:val="21"/>
                <w:highlight w:val="none"/>
                <w:lang w:eastAsia="zh-CN"/>
              </w:rPr>
              <w:t>第五批专项债西亩村农副产品交易中心等18个子项施工阶段全过程造价咨询服务政府采购项目</w:t>
            </w:r>
          </w:p>
        </w:tc>
        <w:tc>
          <w:tcPr>
            <w:tcW w:w="2292" w:type="dxa"/>
            <w:vAlign w:val="center"/>
          </w:tcPr>
          <w:p>
            <w:pPr>
              <w:shd w:val="clear"/>
              <w:snapToGrid w:val="0"/>
              <w:spacing w:line="440" w:lineRule="exact"/>
              <w:jc w:val="center"/>
              <w:rPr>
                <w:rFonts w:ascii="微软雅黑" w:hAnsi="微软雅黑" w:eastAsia="微软雅黑" w:cs="微软雅黑"/>
                <w:color w:val="000000"/>
                <w:kern w:val="0"/>
                <w:szCs w:val="21"/>
                <w:highlight w:val="none"/>
              </w:rPr>
            </w:pPr>
            <w:r>
              <w:rPr>
                <w:rFonts w:hint="eastAsia" w:ascii="微软雅黑" w:hAnsi="微软雅黑" w:eastAsia="微软雅黑" w:cs="微软雅黑"/>
                <w:color w:val="000000"/>
                <w:kern w:val="0"/>
                <w:szCs w:val="21"/>
                <w:highlight w:val="none"/>
              </w:rPr>
              <w:t>详见第三章磋商需求</w:t>
            </w:r>
          </w:p>
        </w:tc>
        <w:tc>
          <w:tcPr>
            <w:tcW w:w="2175" w:type="dxa"/>
            <w:vAlign w:val="center"/>
          </w:tcPr>
          <w:p>
            <w:pPr>
              <w:shd w:val="clear"/>
              <w:snapToGrid w:val="0"/>
              <w:spacing w:line="440" w:lineRule="exact"/>
              <w:jc w:val="center"/>
              <w:rPr>
                <w:rFonts w:ascii="微软雅黑" w:hAnsi="微软雅黑" w:eastAsia="微软雅黑" w:cs="微软雅黑"/>
                <w:color w:val="000000"/>
                <w:kern w:val="0"/>
                <w:szCs w:val="21"/>
                <w:highlight w:val="none"/>
              </w:rPr>
            </w:pPr>
            <w:r>
              <w:rPr>
                <w:rFonts w:hint="eastAsia" w:ascii="微软雅黑" w:hAnsi="微软雅黑" w:eastAsia="微软雅黑" w:cs="微软雅黑"/>
                <w:color w:val="000000"/>
                <w:kern w:val="0"/>
                <w:szCs w:val="21"/>
                <w:highlight w:val="none"/>
              </w:rPr>
              <w:t>自合同签订后至所有项目竣工验收完成，竣工决(结）算审计过程配合</w:t>
            </w:r>
          </w:p>
        </w:tc>
        <w:tc>
          <w:tcPr>
            <w:tcW w:w="1269" w:type="dxa"/>
            <w:vAlign w:val="center"/>
          </w:tcPr>
          <w:p>
            <w:pPr>
              <w:shd w:val="clear"/>
              <w:snapToGrid w:val="0"/>
              <w:spacing w:line="440" w:lineRule="exact"/>
              <w:ind w:firstLine="210" w:firstLineChars="100"/>
              <w:rPr>
                <w:rFonts w:ascii="微软雅黑" w:hAnsi="微软雅黑" w:eastAsia="微软雅黑" w:cs="微软雅黑"/>
                <w:color w:val="000000"/>
                <w:kern w:val="0"/>
                <w:szCs w:val="21"/>
                <w:highlight w:val="none"/>
              </w:rPr>
            </w:pPr>
            <w:r>
              <w:rPr>
                <w:rFonts w:hint="eastAsia" w:ascii="微软雅黑" w:hAnsi="微软雅黑" w:eastAsia="微软雅黑" w:cs="微软雅黑"/>
                <w:color w:val="000000"/>
                <w:kern w:val="0"/>
                <w:szCs w:val="21"/>
                <w:highlight w:val="none"/>
                <w:lang w:val="en-US" w:eastAsia="zh-CN"/>
              </w:rPr>
              <w:t>65.5</w:t>
            </w:r>
            <w:r>
              <w:rPr>
                <w:rFonts w:hint="eastAsia" w:ascii="微软雅黑" w:hAnsi="微软雅黑" w:eastAsia="微软雅黑" w:cs="微软雅黑"/>
                <w:color w:val="000000"/>
                <w:kern w:val="0"/>
                <w:szCs w:val="21"/>
                <w:highlight w:val="none"/>
              </w:rPr>
              <w:t>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trPr>
        <w:tc>
          <w:tcPr>
            <w:tcW w:w="770" w:type="dxa"/>
            <w:vAlign w:val="center"/>
          </w:tcPr>
          <w:p>
            <w:pPr>
              <w:shd w:val="clear"/>
              <w:snapToGrid w:val="0"/>
              <w:spacing w:line="440" w:lineRule="exact"/>
              <w:jc w:val="left"/>
              <w:rPr>
                <w:rFonts w:ascii="微软雅黑" w:hAnsi="微软雅黑" w:eastAsia="微软雅黑" w:cs="微软雅黑"/>
                <w:color w:val="000000"/>
                <w:kern w:val="0"/>
                <w:szCs w:val="21"/>
                <w:highlight w:val="none"/>
              </w:rPr>
            </w:pPr>
            <w:r>
              <w:rPr>
                <w:rFonts w:hint="eastAsia" w:ascii="微软雅黑" w:hAnsi="微软雅黑" w:eastAsia="微软雅黑" w:cs="微软雅黑"/>
                <w:color w:val="000000"/>
                <w:kern w:val="0"/>
                <w:szCs w:val="21"/>
                <w:highlight w:val="none"/>
              </w:rPr>
              <w:t>注</w:t>
            </w:r>
          </w:p>
        </w:tc>
        <w:tc>
          <w:tcPr>
            <w:tcW w:w="8511" w:type="dxa"/>
            <w:gridSpan w:val="4"/>
            <w:vAlign w:val="center"/>
          </w:tcPr>
          <w:p>
            <w:pPr>
              <w:numPr>
                <w:ilvl w:val="0"/>
                <w:numId w:val="1"/>
              </w:numPr>
              <w:shd w:val="clear"/>
              <w:snapToGrid w:val="0"/>
              <w:spacing w:line="440" w:lineRule="exact"/>
              <w:jc w:val="lef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磋商报价均不得超预算，否则作无效标处理。</w:t>
            </w:r>
          </w:p>
          <w:p>
            <w:pPr>
              <w:pStyle w:val="9"/>
              <w:numPr>
                <w:ilvl w:val="0"/>
                <w:numId w:val="1"/>
              </w:numPr>
              <w:shd w:val="clear"/>
              <w:spacing w:before="0" w:after="0" w:line="440" w:lineRule="exact"/>
              <w:rPr>
                <w:rFonts w:ascii="微软雅黑" w:hAnsi="微软雅黑" w:eastAsia="微软雅黑" w:cs="微软雅黑"/>
                <w:b w:val="0"/>
                <w:sz w:val="21"/>
                <w:szCs w:val="21"/>
                <w:highlight w:val="none"/>
              </w:rPr>
            </w:pPr>
            <w:r>
              <w:rPr>
                <w:rFonts w:hint="eastAsia" w:ascii="微软雅黑" w:hAnsi="微软雅黑" w:eastAsia="微软雅黑" w:cs="微软雅黑"/>
                <w:b w:val="0"/>
                <w:sz w:val="21"/>
                <w:szCs w:val="21"/>
                <w:highlight w:val="none"/>
              </w:rPr>
              <w:t>最终以项目实际建安工程造价为基准，根据《浙江省建设工程造价咨询服务基准收费标准》（浙计价（2009）84号文）规定，按实际建安工程造价同比例调整。</w:t>
            </w:r>
          </w:p>
        </w:tc>
      </w:tr>
    </w:tbl>
    <w:p>
      <w:pPr>
        <w:shd w:val="clear"/>
        <w:snapToGrid w:val="0"/>
        <w:spacing w:line="440" w:lineRule="exact"/>
        <w:ind w:firstLine="420" w:firstLineChars="200"/>
        <w:rPr>
          <w:rFonts w:ascii="微软雅黑" w:hAnsi="微软雅黑" w:eastAsia="微软雅黑" w:cs="微软雅黑"/>
          <w:color w:val="000000"/>
          <w:kern w:val="0"/>
          <w:szCs w:val="21"/>
          <w:highlight w:val="none"/>
        </w:rPr>
      </w:pPr>
      <w:r>
        <w:rPr>
          <w:rFonts w:hint="eastAsia" w:ascii="微软雅黑" w:hAnsi="微软雅黑" w:eastAsia="微软雅黑" w:cs="微软雅黑"/>
          <w:b/>
          <w:color w:val="000000"/>
          <w:kern w:val="0"/>
          <w:szCs w:val="21"/>
          <w:highlight w:val="none"/>
        </w:rPr>
        <w:t>三、磋商供应商资格要求</w:t>
      </w:r>
      <w:r>
        <w:rPr>
          <w:rFonts w:hint="eastAsia" w:ascii="微软雅黑" w:hAnsi="微软雅黑" w:eastAsia="微软雅黑" w:cs="微软雅黑"/>
          <w:color w:val="000000"/>
          <w:kern w:val="0"/>
          <w:szCs w:val="21"/>
          <w:highlight w:val="none"/>
        </w:rPr>
        <w:t>：</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1、符合《中华人民共和国政府采购法》第二十二条规定：供应商应具有独立承担民事责任的能力；具有良好的商业信誉和健全的财务会计制度；具有履行合同所必需的设备和专业技术能力；有依法缴纳税收和社会保障资金的良好记录；参加本项目采购活动前三年内，在经营活动中没有重大违法记录；</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2、至本项目磋商响应截止时间前，供应商未列入失信被执行人、重大税收违法案件当事人名单、政府采购严重违法失信行为记录名单（以“信用中国”网站www.creditchina.gov.cn、“中国政府采购网”www.ccgp.gov.cn查询结果为准）；</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3、单位负责人为同一人或者存在控股、管理关系的不同单位，不得同时参加本项目采购活动；</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4、供应商的特定条件：</w:t>
      </w:r>
    </w:p>
    <w:p>
      <w:pPr>
        <w:pStyle w:val="3"/>
        <w:shd w:val="clear"/>
        <w:snapToGrid w:val="0"/>
        <w:spacing w:line="440" w:lineRule="exact"/>
        <w:ind w:firstLine="420" w:firstLineChars="200"/>
        <w:rPr>
          <w:rFonts w:ascii="微软雅黑" w:hAnsi="微软雅黑" w:eastAsia="微软雅黑" w:cs="微软雅黑"/>
          <w:b/>
          <w:bCs/>
          <w:kern w:val="2"/>
          <w:sz w:val="21"/>
          <w:szCs w:val="21"/>
          <w:highlight w:val="none"/>
        </w:rPr>
      </w:pPr>
      <w:r>
        <w:rPr>
          <w:rFonts w:hint="eastAsia" w:ascii="微软雅黑" w:hAnsi="微软雅黑" w:eastAsia="微软雅黑" w:cs="微软雅黑"/>
          <w:b/>
          <w:bCs/>
          <w:kern w:val="2"/>
          <w:sz w:val="21"/>
          <w:szCs w:val="21"/>
          <w:highlight w:val="none"/>
        </w:rPr>
        <w:t>（1）本项目不接受联合体磋商响应，禁止转包。</w:t>
      </w:r>
    </w:p>
    <w:p>
      <w:pPr>
        <w:pStyle w:val="3"/>
        <w:shd w:val="clear"/>
        <w:snapToGrid w:val="0"/>
        <w:spacing w:line="440" w:lineRule="exact"/>
        <w:ind w:firstLine="420" w:firstLineChars="200"/>
        <w:rPr>
          <w:rFonts w:ascii="微软雅黑" w:hAnsi="微软雅黑" w:eastAsia="微软雅黑" w:cs="微软雅黑"/>
          <w:b/>
          <w:bCs/>
          <w:kern w:val="2"/>
          <w:sz w:val="21"/>
          <w:szCs w:val="21"/>
          <w:highlight w:val="none"/>
        </w:rPr>
      </w:pPr>
      <w:r>
        <w:rPr>
          <w:rFonts w:hint="eastAsia" w:ascii="微软雅黑" w:hAnsi="微软雅黑" w:eastAsia="微软雅黑" w:cs="微软雅黑"/>
          <w:b/>
          <w:bCs/>
          <w:sz w:val="21"/>
          <w:szCs w:val="21"/>
          <w:highlight w:val="none"/>
          <w:lang w:bidi="ar"/>
        </w:rPr>
        <w:t>（2）本项目采购标的对应的中小企业划分行业标准所属行业为：建筑业或其他未列明行业。</w:t>
      </w:r>
    </w:p>
    <w:p>
      <w:pPr>
        <w:pStyle w:val="3"/>
        <w:shd w:val="clear"/>
        <w:snapToGrid w:val="0"/>
        <w:spacing w:line="440" w:lineRule="exact"/>
        <w:ind w:firstLine="420" w:firstLineChars="200"/>
        <w:rPr>
          <w:rFonts w:ascii="微软雅黑" w:hAnsi="微软雅黑" w:eastAsia="微软雅黑" w:cs="微软雅黑"/>
          <w:sz w:val="21"/>
          <w:szCs w:val="21"/>
          <w:highlight w:val="none"/>
          <w:lang w:bidi="ar"/>
        </w:rPr>
      </w:pPr>
      <w:r>
        <w:rPr>
          <w:rFonts w:hint="eastAsia" w:ascii="微软雅黑" w:hAnsi="微软雅黑" w:eastAsia="微软雅黑" w:cs="微软雅黑"/>
          <w:b/>
          <w:bCs/>
          <w:sz w:val="21"/>
          <w:szCs w:val="21"/>
          <w:highlight w:val="none"/>
          <w:lang w:bidi="ar"/>
        </w:rPr>
        <w:t>（3）本项目为专门面向中小企业采购，响应单位提供的服务非中小企业生产的，资格审查不通过；符合上述条件的中小微型企业应按照磋商文件附件的格式要求在资格文件中提供《中小企业声明函》</w:t>
      </w:r>
      <w:r>
        <w:rPr>
          <w:rFonts w:hint="eastAsia" w:ascii="微软雅黑" w:hAnsi="微软雅黑" w:eastAsia="微软雅黑" w:cs="微软雅黑"/>
          <w:sz w:val="21"/>
          <w:szCs w:val="21"/>
          <w:highlight w:val="none"/>
          <w:lang w:bidi="ar"/>
        </w:rPr>
        <w:t>；</w:t>
      </w:r>
    </w:p>
    <w:p>
      <w:pPr>
        <w:pStyle w:val="3"/>
        <w:shd w:val="clear"/>
        <w:snapToGrid w:val="0"/>
        <w:spacing w:line="440" w:lineRule="exact"/>
        <w:ind w:firstLine="420" w:firstLineChars="200"/>
        <w:rPr>
          <w:rFonts w:ascii="微软雅黑" w:hAnsi="微软雅黑" w:eastAsia="微软雅黑" w:cs="微软雅黑"/>
          <w:b/>
          <w:bCs/>
          <w:kern w:val="2"/>
          <w:sz w:val="21"/>
          <w:szCs w:val="21"/>
          <w:highlight w:val="none"/>
        </w:rPr>
      </w:pPr>
      <w:r>
        <w:rPr>
          <w:rFonts w:hint="eastAsia" w:ascii="微软雅黑" w:hAnsi="微软雅黑" w:eastAsia="微软雅黑" w:cs="微软雅黑"/>
          <w:b/>
          <w:bCs/>
          <w:kern w:val="2"/>
          <w:sz w:val="21"/>
          <w:szCs w:val="21"/>
          <w:highlight w:val="none"/>
        </w:rPr>
        <w:t>四、竞争性磋商文件的获取时间及地点等：</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1、报名及获取竞争性磋商文件时间：</w:t>
      </w:r>
      <w:r>
        <w:rPr>
          <w:rFonts w:hint="eastAsia" w:ascii="微软雅黑" w:hAnsi="微软雅黑" w:eastAsia="微软雅黑" w:cs="微软雅黑"/>
          <w:kern w:val="2"/>
          <w:sz w:val="21"/>
          <w:szCs w:val="21"/>
          <w:highlight w:val="none"/>
          <w:lang w:eastAsia="zh-CN"/>
        </w:rPr>
        <w:t>2022年</w:t>
      </w:r>
      <w:r>
        <w:rPr>
          <w:rFonts w:hint="eastAsia" w:ascii="微软雅黑" w:hAnsi="微软雅黑" w:eastAsia="微软雅黑" w:cs="微软雅黑"/>
          <w:kern w:val="2"/>
          <w:sz w:val="21"/>
          <w:szCs w:val="21"/>
          <w:highlight w:val="none"/>
          <w:lang w:val="en-US" w:eastAsia="zh-CN"/>
        </w:rPr>
        <w:t>8</w:t>
      </w:r>
      <w:r>
        <w:rPr>
          <w:rFonts w:hint="eastAsia" w:ascii="微软雅黑" w:hAnsi="微软雅黑" w:eastAsia="微软雅黑" w:cs="微软雅黑"/>
          <w:kern w:val="2"/>
          <w:sz w:val="21"/>
          <w:szCs w:val="21"/>
          <w:highlight w:val="none"/>
          <w:lang w:eastAsia="zh-CN"/>
        </w:rPr>
        <w:t>月</w:t>
      </w:r>
      <w:r>
        <w:rPr>
          <w:rFonts w:hint="eastAsia" w:ascii="微软雅黑" w:hAnsi="微软雅黑" w:eastAsia="微软雅黑" w:cs="微软雅黑"/>
          <w:kern w:val="2"/>
          <w:sz w:val="21"/>
          <w:szCs w:val="21"/>
          <w:highlight w:val="none"/>
          <w:lang w:val="en-US" w:eastAsia="zh-CN"/>
        </w:rPr>
        <w:t>25</w:t>
      </w:r>
      <w:r>
        <w:rPr>
          <w:rFonts w:hint="eastAsia" w:ascii="微软雅黑" w:hAnsi="微软雅黑" w:eastAsia="微软雅黑" w:cs="微软雅黑"/>
          <w:kern w:val="2"/>
          <w:sz w:val="21"/>
          <w:szCs w:val="21"/>
          <w:highlight w:val="none"/>
        </w:rPr>
        <w:t>日至202</w:t>
      </w:r>
      <w:r>
        <w:rPr>
          <w:rFonts w:ascii="微软雅黑" w:hAnsi="微软雅黑" w:eastAsia="微软雅黑" w:cs="微软雅黑"/>
          <w:kern w:val="2"/>
          <w:sz w:val="21"/>
          <w:szCs w:val="21"/>
          <w:highlight w:val="none"/>
        </w:rPr>
        <w:t>2</w:t>
      </w:r>
      <w:r>
        <w:rPr>
          <w:rFonts w:hint="eastAsia" w:ascii="微软雅黑" w:hAnsi="微软雅黑" w:eastAsia="微软雅黑" w:cs="微软雅黑"/>
          <w:kern w:val="2"/>
          <w:sz w:val="21"/>
          <w:szCs w:val="21"/>
          <w:highlight w:val="none"/>
        </w:rPr>
        <w:t>年</w:t>
      </w:r>
      <w:r>
        <w:rPr>
          <w:rFonts w:hint="eastAsia" w:ascii="微软雅黑" w:hAnsi="微软雅黑" w:eastAsia="微软雅黑" w:cs="微软雅黑"/>
          <w:kern w:val="2"/>
          <w:sz w:val="21"/>
          <w:szCs w:val="21"/>
          <w:highlight w:val="none"/>
          <w:lang w:val="en-US" w:eastAsia="zh-CN"/>
        </w:rPr>
        <w:t>9</w:t>
      </w:r>
      <w:r>
        <w:rPr>
          <w:rFonts w:hint="eastAsia" w:ascii="微软雅黑" w:hAnsi="微软雅黑" w:eastAsia="微软雅黑" w:cs="微软雅黑"/>
          <w:kern w:val="2"/>
          <w:sz w:val="21"/>
          <w:szCs w:val="21"/>
          <w:highlight w:val="none"/>
        </w:rPr>
        <w:t>月</w:t>
      </w:r>
      <w:r>
        <w:rPr>
          <w:rFonts w:hint="eastAsia" w:ascii="微软雅黑" w:hAnsi="微软雅黑" w:eastAsia="微软雅黑" w:cs="微软雅黑"/>
          <w:kern w:val="2"/>
          <w:sz w:val="21"/>
          <w:szCs w:val="21"/>
          <w:highlight w:val="none"/>
          <w:lang w:val="en-US" w:eastAsia="zh-CN"/>
        </w:rPr>
        <w:t>7</w:t>
      </w:r>
      <w:r>
        <w:rPr>
          <w:rFonts w:hint="eastAsia" w:ascii="微软雅黑" w:hAnsi="微软雅黑" w:eastAsia="微软雅黑" w:cs="微软雅黑"/>
          <w:kern w:val="2"/>
          <w:sz w:val="21"/>
          <w:szCs w:val="21"/>
          <w:highlight w:val="none"/>
        </w:rPr>
        <w:t xml:space="preserve">日（潜在供应商报名及获取磋商文件前应当在政采云电子交易平台上注册账号并登录，截止时间后不再接受潜在供应商报名及获取磋商文件) </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2、本项目不接受供应商现场报名，供应商须登录浙江政府采购网（http://zfcg.czt.zj.gov.cn/）进入政采云系统“项目采购”模块“获取采购文件”菜单，进行网上获取磋商文件（“政采云”注册账号、密码登录系统后获取磋商文件）。</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3、免费注册网址：浙江政府采购网（供应商注册页面）：</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https://middle.zcygov.cn/settle-front/#/registry“政采云”，咨询电话：400-881-7190。</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已经注册成功的供应商无需重复注册。</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4、磋商公告附件内的磋商文件（或采购需求）仅供阅览使用，供应商只有在“政府采购云平台”完成磋商响应报名并下载了磋商文件后才视作依法获取磋商文件。未按规定在“政府采购云平台”完成磋商响应报名并获取磋商文件的供应商，对磋商文件提起的质疑、投诉将不予受理。</w:t>
      </w:r>
    </w:p>
    <w:p>
      <w:pPr>
        <w:pStyle w:val="3"/>
        <w:shd w:val="clear"/>
        <w:snapToGrid w:val="0"/>
        <w:spacing w:line="440" w:lineRule="exact"/>
        <w:ind w:firstLine="420" w:firstLineChars="200"/>
        <w:rPr>
          <w:rFonts w:ascii="微软雅黑" w:hAnsi="微软雅黑" w:eastAsia="微软雅黑" w:cs="微软雅黑"/>
          <w:b/>
          <w:bCs/>
          <w:kern w:val="2"/>
          <w:sz w:val="21"/>
          <w:szCs w:val="21"/>
          <w:highlight w:val="none"/>
        </w:rPr>
      </w:pPr>
      <w:r>
        <w:rPr>
          <w:rFonts w:hint="eastAsia" w:ascii="微软雅黑" w:hAnsi="微软雅黑" w:eastAsia="微软雅黑" w:cs="微软雅黑"/>
          <w:b/>
          <w:bCs/>
          <w:kern w:val="2"/>
          <w:sz w:val="21"/>
          <w:szCs w:val="21"/>
          <w:highlight w:val="none"/>
        </w:rPr>
        <w:t>五、磋商响应文件的递交及相关事宜：</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1、磋商响应文件递交的截止时间（磋商响应截止时间，下同）：</w:t>
      </w:r>
      <w:r>
        <w:rPr>
          <w:rFonts w:hint="eastAsia" w:ascii="微软雅黑" w:hAnsi="微软雅黑" w:eastAsia="微软雅黑" w:cs="微软雅黑"/>
          <w:kern w:val="2"/>
          <w:sz w:val="21"/>
          <w:szCs w:val="21"/>
          <w:highlight w:val="none"/>
          <w:lang w:eastAsia="zh-CN"/>
        </w:rPr>
        <w:t>2022年</w:t>
      </w:r>
      <w:r>
        <w:rPr>
          <w:rFonts w:hint="eastAsia" w:ascii="微软雅黑" w:hAnsi="微软雅黑" w:eastAsia="微软雅黑" w:cs="微软雅黑"/>
          <w:kern w:val="2"/>
          <w:sz w:val="21"/>
          <w:szCs w:val="21"/>
          <w:highlight w:val="none"/>
          <w:lang w:val="en-US" w:eastAsia="zh-CN"/>
        </w:rPr>
        <w:t>9</w:t>
      </w:r>
      <w:r>
        <w:rPr>
          <w:rFonts w:hint="eastAsia" w:ascii="微软雅黑" w:hAnsi="微软雅黑" w:eastAsia="微软雅黑" w:cs="微软雅黑"/>
          <w:kern w:val="2"/>
          <w:sz w:val="21"/>
          <w:szCs w:val="21"/>
          <w:highlight w:val="none"/>
          <w:lang w:eastAsia="zh-CN"/>
        </w:rPr>
        <w:t>月</w:t>
      </w:r>
      <w:r>
        <w:rPr>
          <w:rFonts w:hint="eastAsia" w:ascii="微软雅黑" w:hAnsi="微软雅黑" w:eastAsia="微软雅黑" w:cs="微软雅黑"/>
          <w:kern w:val="2"/>
          <w:sz w:val="21"/>
          <w:szCs w:val="21"/>
          <w:highlight w:val="none"/>
          <w:lang w:val="en-US" w:eastAsia="zh-CN"/>
        </w:rPr>
        <w:t>7</w:t>
      </w:r>
      <w:r>
        <w:rPr>
          <w:rFonts w:hint="eastAsia" w:ascii="微软雅黑" w:hAnsi="微软雅黑" w:eastAsia="微软雅黑" w:cs="微软雅黑"/>
          <w:kern w:val="2"/>
          <w:sz w:val="21"/>
          <w:szCs w:val="21"/>
          <w:highlight w:val="none"/>
        </w:rPr>
        <w:t>日下午14：</w:t>
      </w:r>
      <w:r>
        <w:rPr>
          <w:rFonts w:ascii="微软雅黑" w:hAnsi="微软雅黑" w:eastAsia="微软雅黑" w:cs="微软雅黑"/>
          <w:kern w:val="2"/>
          <w:sz w:val="21"/>
          <w:szCs w:val="21"/>
          <w:highlight w:val="none"/>
        </w:rPr>
        <w:t>00</w:t>
      </w:r>
      <w:r>
        <w:rPr>
          <w:rFonts w:hint="eastAsia" w:ascii="微软雅黑" w:hAnsi="微软雅黑" w:eastAsia="微软雅黑" w:cs="微软雅黑"/>
          <w:kern w:val="2"/>
          <w:sz w:val="21"/>
          <w:szCs w:val="21"/>
          <w:highlight w:val="none"/>
        </w:rPr>
        <w:t>时（北京时间）。</w:t>
      </w:r>
    </w:p>
    <w:p>
      <w:pPr>
        <w:pStyle w:val="3"/>
        <w:keepNext w:val="0"/>
        <w:keepLines w:val="0"/>
        <w:pageBreakBefore w:val="0"/>
        <w:widowControl/>
        <w:shd w:val="clear"/>
        <w:kinsoku/>
        <w:wordWrap/>
        <w:overflowPunct/>
        <w:topLinePunct w:val="0"/>
        <w:autoSpaceDE/>
        <w:autoSpaceDN/>
        <w:bidi w:val="0"/>
        <w:adjustRightInd/>
        <w:snapToGrid w:val="0"/>
        <w:spacing w:line="440" w:lineRule="exact"/>
        <w:ind w:left="0" w:leftChars="0" w:firstLine="420" w:firstLineChars="200"/>
        <w:textAlignment w:val="auto"/>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2、磋商响应文件的递交方式：</w:t>
      </w:r>
    </w:p>
    <w:p>
      <w:pPr>
        <w:pStyle w:val="3"/>
        <w:keepNext w:val="0"/>
        <w:keepLines w:val="0"/>
        <w:pageBreakBefore w:val="0"/>
        <w:widowControl/>
        <w:shd w:val="clear"/>
        <w:kinsoku/>
        <w:wordWrap/>
        <w:overflowPunct/>
        <w:topLinePunct w:val="0"/>
        <w:autoSpaceDE/>
        <w:autoSpaceDN/>
        <w:bidi w:val="0"/>
        <w:adjustRightInd/>
        <w:snapToGrid w:val="0"/>
        <w:spacing w:line="440" w:lineRule="exact"/>
        <w:ind w:left="0" w:leftChars="0" w:firstLine="420" w:firstLineChars="200"/>
        <w:textAlignment w:val="auto"/>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2.1按政采云平台项目采购-电子交易操作指南及本磋商文件要求递交。供应商应当在</w:t>
      </w:r>
      <w:r>
        <w:rPr>
          <w:rFonts w:hint="eastAsia" w:ascii="微软雅黑" w:hAnsi="微软雅黑" w:eastAsia="微软雅黑" w:cs="微软雅黑"/>
          <w:kern w:val="2"/>
          <w:sz w:val="21"/>
          <w:szCs w:val="21"/>
          <w:highlight w:val="none"/>
          <w:lang w:eastAsia="zh-CN"/>
        </w:rPr>
        <w:t>2022年</w:t>
      </w:r>
      <w:r>
        <w:rPr>
          <w:rFonts w:hint="eastAsia" w:ascii="微软雅黑" w:hAnsi="微软雅黑" w:eastAsia="微软雅黑" w:cs="微软雅黑"/>
          <w:kern w:val="2"/>
          <w:sz w:val="21"/>
          <w:szCs w:val="21"/>
          <w:highlight w:val="none"/>
          <w:lang w:val="en-US" w:eastAsia="zh-CN"/>
        </w:rPr>
        <w:t>9</w:t>
      </w:r>
      <w:r>
        <w:rPr>
          <w:rFonts w:hint="eastAsia" w:ascii="微软雅黑" w:hAnsi="微软雅黑" w:eastAsia="微软雅黑" w:cs="微软雅黑"/>
          <w:kern w:val="2"/>
          <w:sz w:val="21"/>
          <w:szCs w:val="21"/>
          <w:highlight w:val="none"/>
          <w:lang w:eastAsia="zh-CN"/>
        </w:rPr>
        <w:t>月</w:t>
      </w:r>
      <w:r>
        <w:rPr>
          <w:rFonts w:hint="eastAsia" w:ascii="微软雅黑" w:hAnsi="微软雅黑" w:eastAsia="微软雅黑" w:cs="微软雅黑"/>
          <w:kern w:val="2"/>
          <w:sz w:val="21"/>
          <w:szCs w:val="21"/>
          <w:highlight w:val="none"/>
          <w:lang w:val="en-US" w:eastAsia="zh-CN"/>
        </w:rPr>
        <w:t>7</w:t>
      </w:r>
      <w:r>
        <w:rPr>
          <w:rFonts w:hint="eastAsia" w:ascii="微软雅黑" w:hAnsi="微软雅黑" w:eastAsia="微软雅黑" w:cs="微软雅黑"/>
          <w:kern w:val="2"/>
          <w:sz w:val="21"/>
          <w:szCs w:val="21"/>
          <w:highlight w:val="none"/>
        </w:rPr>
        <w:t>日下午14：</w:t>
      </w:r>
      <w:r>
        <w:rPr>
          <w:rFonts w:ascii="微软雅黑" w:hAnsi="微软雅黑" w:eastAsia="微软雅黑" w:cs="微软雅黑"/>
          <w:kern w:val="2"/>
          <w:sz w:val="21"/>
          <w:szCs w:val="21"/>
          <w:highlight w:val="none"/>
        </w:rPr>
        <w:t>00</w:t>
      </w:r>
      <w:r>
        <w:rPr>
          <w:rFonts w:hint="eastAsia" w:ascii="微软雅黑" w:hAnsi="微软雅黑" w:eastAsia="微软雅黑" w:cs="微软雅黑"/>
          <w:kern w:val="2"/>
          <w:sz w:val="21"/>
          <w:szCs w:val="21"/>
          <w:highlight w:val="none"/>
        </w:rPr>
        <w:t>时前（北京时间），将生成的“电子加密磋商响应文件”上传递交至“政采云平台”。磋商响应截止时间以后上传递交的磋商响应文件将被“政采云平台”拒收。</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2.2供应商在“政采云平台”完成“电子加密磋商响应文件”的上传递交后，还可以在磋商响应截止时间前递交以介质（U盘）存储的数据电文形式的“备份磋商响应文件”。“备份磋商响应文件”是指与“电子加密磋商响应文件”同时生成的数据电文形式的电子文件，其他方式编制的备份磋商响应文件无效。“备份磋商响应文件”应当密封包装并在包装上标注磋商响应项目名称、供应商名称并加盖公章。在开标前递交至以下地址：安吉县公共资源交易中心（浙江省安吉县昌硕街道天荒坪南路99号（天荒坪路与穆王路交叉口）安吉商会大厦A座7楼开标室）具体详见七楼休息区大屏幕。</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3、通过“政采云平台”上传递交的“电子加密磋商响应文件”无法按时解密，供应商递交了备份磋商响应文件的，以备份磋商响应文件为依据，否则视为磋商响应文件撤回。通过“政采云平台”上传递交的“电子加密磋商响应文件”已按时解密的，“备份磋商响应文件”自动失效。供应商仅递交备份磋商响应文件的，磋商响应无效。</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4、为确保网上操作合法、有效和安全，供应商应当在磋商响应截止时间前完成在“政府采购云平台”的身份认证，确保在电子磋商响应过程中能够对相关数据电文进行加密和使用电子签章。使用“政采云电子交易客户端”需要提前申领CA数字证书（完成CA数字证书办理预计一周左右，建议各供应商自行把握时间），申领流程请自行前往“浙江政府采购网-下载专区-电子交易客户端-CA驱动和申领流程”进行查阅。办理流程详见http://www.zjzfcg.gov.cn/bidClientTemplate/2019-05-27/12945.html），并登陆“浙江政府采购网”（http://zfcg.czt.zj.gov.cn/），进入“下载专区”下载“电子交易客户端”，制作磋商响应文件。</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5、供应商通过政采云平台电子磋商响应工具制作磋商响应文件，电子磋商响应工具请供应商自行前往浙江省政府采购网下载并安装，（下载网址：http://www.zjzfcg.gov.cn/bidClientTemplate/2019-09-24/12975.html），供应商电子交易操作指南详见网址：https://help.zcygov.cn/web/site_2/2018/12-28/2573.html）</w:t>
      </w:r>
    </w:p>
    <w:p>
      <w:pPr>
        <w:pStyle w:val="3"/>
        <w:shd w:val="clear"/>
        <w:snapToGrid w:val="0"/>
        <w:spacing w:line="440" w:lineRule="exact"/>
        <w:ind w:firstLine="420" w:firstLineChars="200"/>
        <w:rPr>
          <w:rFonts w:ascii="微软雅黑" w:hAnsi="微软雅黑" w:eastAsia="微软雅黑" w:cs="微软雅黑"/>
          <w:b/>
          <w:bCs/>
          <w:kern w:val="2"/>
          <w:sz w:val="21"/>
          <w:szCs w:val="21"/>
          <w:highlight w:val="none"/>
        </w:rPr>
      </w:pPr>
      <w:r>
        <w:rPr>
          <w:rFonts w:hint="eastAsia" w:ascii="微软雅黑" w:hAnsi="微软雅黑" w:eastAsia="微软雅黑" w:cs="微软雅黑"/>
          <w:b/>
          <w:bCs/>
          <w:kern w:val="2"/>
          <w:sz w:val="21"/>
          <w:szCs w:val="21"/>
          <w:highlight w:val="none"/>
        </w:rPr>
        <w:t>六、磋商时间：</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lang w:eastAsia="zh-CN"/>
        </w:rPr>
        <w:t>2022年</w:t>
      </w:r>
      <w:r>
        <w:rPr>
          <w:rFonts w:hint="eastAsia" w:ascii="微软雅黑" w:hAnsi="微软雅黑" w:eastAsia="微软雅黑" w:cs="微软雅黑"/>
          <w:kern w:val="2"/>
          <w:sz w:val="21"/>
          <w:szCs w:val="21"/>
          <w:highlight w:val="none"/>
          <w:lang w:val="en-US" w:eastAsia="zh-CN"/>
        </w:rPr>
        <w:t>9</w:t>
      </w:r>
      <w:r>
        <w:rPr>
          <w:rFonts w:hint="eastAsia" w:ascii="微软雅黑" w:hAnsi="微软雅黑" w:eastAsia="微软雅黑" w:cs="微软雅黑"/>
          <w:kern w:val="2"/>
          <w:sz w:val="21"/>
          <w:szCs w:val="21"/>
          <w:highlight w:val="none"/>
          <w:lang w:eastAsia="zh-CN"/>
        </w:rPr>
        <w:t>月</w:t>
      </w:r>
      <w:r>
        <w:rPr>
          <w:rFonts w:hint="eastAsia" w:ascii="微软雅黑" w:hAnsi="微软雅黑" w:eastAsia="微软雅黑" w:cs="微软雅黑"/>
          <w:kern w:val="2"/>
          <w:sz w:val="21"/>
          <w:szCs w:val="21"/>
          <w:highlight w:val="none"/>
          <w:lang w:val="en-US" w:eastAsia="zh-CN"/>
        </w:rPr>
        <w:t>7</w:t>
      </w:r>
      <w:r>
        <w:rPr>
          <w:rFonts w:hint="eastAsia" w:ascii="微软雅黑" w:hAnsi="微软雅黑" w:eastAsia="微软雅黑" w:cs="微软雅黑"/>
          <w:kern w:val="2"/>
          <w:sz w:val="21"/>
          <w:szCs w:val="21"/>
          <w:highlight w:val="none"/>
        </w:rPr>
        <w:t>日下午14：</w:t>
      </w:r>
      <w:r>
        <w:rPr>
          <w:rFonts w:ascii="微软雅黑" w:hAnsi="微软雅黑" w:eastAsia="微软雅黑" w:cs="微软雅黑"/>
          <w:kern w:val="2"/>
          <w:sz w:val="21"/>
          <w:szCs w:val="21"/>
          <w:highlight w:val="none"/>
        </w:rPr>
        <w:t>00</w:t>
      </w:r>
      <w:r>
        <w:rPr>
          <w:rFonts w:hint="eastAsia" w:ascii="微软雅黑" w:hAnsi="微软雅黑" w:eastAsia="微软雅黑" w:cs="微软雅黑"/>
          <w:kern w:val="2"/>
          <w:sz w:val="21"/>
          <w:szCs w:val="21"/>
          <w:highlight w:val="none"/>
        </w:rPr>
        <w:t>时整（北京时间）</w:t>
      </w:r>
    </w:p>
    <w:p>
      <w:pPr>
        <w:pStyle w:val="3"/>
        <w:shd w:val="clear"/>
        <w:snapToGrid w:val="0"/>
        <w:spacing w:line="440" w:lineRule="exact"/>
        <w:ind w:firstLine="420" w:firstLineChars="200"/>
        <w:rPr>
          <w:rFonts w:ascii="微软雅黑" w:hAnsi="微软雅黑" w:eastAsia="微软雅黑" w:cs="微软雅黑"/>
          <w:b/>
          <w:bCs/>
          <w:kern w:val="2"/>
          <w:sz w:val="21"/>
          <w:szCs w:val="21"/>
          <w:highlight w:val="none"/>
        </w:rPr>
      </w:pPr>
      <w:r>
        <w:rPr>
          <w:rFonts w:hint="eastAsia" w:ascii="微软雅黑" w:hAnsi="微软雅黑" w:eastAsia="微软雅黑" w:cs="微软雅黑"/>
          <w:b/>
          <w:bCs/>
          <w:kern w:val="2"/>
          <w:sz w:val="21"/>
          <w:szCs w:val="21"/>
          <w:highlight w:val="none"/>
        </w:rPr>
        <w:t>七、磋商地址：</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浙江省安吉县昌硕街道天荒坪南路99号（天荒坪路与穆王路交叉口）安吉商会大厦A座7楼第</w:t>
      </w:r>
      <w:r>
        <w:rPr>
          <w:rFonts w:hint="eastAsia" w:ascii="微软雅黑" w:hAnsi="微软雅黑" w:eastAsia="微软雅黑" w:cs="微软雅黑"/>
          <w:kern w:val="2"/>
          <w:sz w:val="21"/>
          <w:szCs w:val="21"/>
          <w:highlight w:val="none"/>
          <w:lang w:val="en-US" w:eastAsia="zh-CN"/>
        </w:rPr>
        <w:t>五</w:t>
      </w:r>
      <w:r>
        <w:rPr>
          <w:rFonts w:hint="eastAsia" w:ascii="微软雅黑" w:hAnsi="微软雅黑" w:eastAsia="微软雅黑" w:cs="微软雅黑"/>
          <w:kern w:val="2"/>
          <w:sz w:val="21"/>
          <w:szCs w:val="21"/>
          <w:highlight w:val="none"/>
        </w:rPr>
        <w:t>开标室，具体详见七楼休息区电子显示屏。供应商可以派授权代表出席开标会议（授权代表必须携带身份证、法人授权委托书或法人身份证明文书等有效证明文件以及最近一个月个人社保缴纳证明文件）。</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注：疫情防控期，按照“不见面、少接触”的原则，供应商可不委派专人（法定代表人或委托代理人）参加现场开标。因未到场而不能提供数据电文形式的“备份磋商响应文件”的，相关磋商响应风险由供应商自行承担，疫情防控期采购过程接受邮寄备份磋商响应文件模式，采用邮寄方式递交备份磋商响应文件的，供应商应确保备份磋商响应文件在磋商响应截止时间前送达（以收件人实际签收时间为准）。邮寄地址：浙江省安吉县昌硕街道递二社区综合楼三楼（浙江明业项目管理有限公司）；收件人：黄先生；联系电话：19957211776。邮寄时，应注明磋商响应单位名称、磋商响应单位的联系人、联系电话及磋商响应项目名称。</w:t>
      </w:r>
    </w:p>
    <w:p>
      <w:pPr>
        <w:pStyle w:val="3"/>
        <w:shd w:val="clear"/>
        <w:snapToGrid w:val="0"/>
        <w:spacing w:line="440" w:lineRule="exact"/>
        <w:ind w:firstLine="420" w:firstLineChars="200"/>
        <w:rPr>
          <w:rFonts w:ascii="微软雅黑" w:hAnsi="微软雅黑" w:eastAsia="微软雅黑" w:cs="微软雅黑"/>
          <w:b/>
          <w:bCs/>
          <w:kern w:val="2"/>
          <w:sz w:val="21"/>
          <w:szCs w:val="21"/>
          <w:highlight w:val="none"/>
        </w:rPr>
      </w:pPr>
      <w:r>
        <w:rPr>
          <w:rFonts w:hint="eastAsia" w:ascii="微软雅黑" w:hAnsi="微软雅黑" w:eastAsia="微软雅黑" w:cs="微软雅黑"/>
          <w:b/>
          <w:bCs/>
          <w:kern w:val="2"/>
          <w:sz w:val="21"/>
          <w:szCs w:val="21"/>
          <w:highlight w:val="none"/>
        </w:rPr>
        <w:t>八、磋商保证金：</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不收取</w:t>
      </w:r>
    </w:p>
    <w:p>
      <w:pPr>
        <w:pStyle w:val="3"/>
        <w:shd w:val="clear"/>
        <w:snapToGrid w:val="0"/>
        <w:spacing w:line="440" w:lineRule="exact"/>
        <w:ind w:firstLine="420" w:firstLineChars="200"/>
        <w:rPr>
          <w:rFonts w:ascii="微软雅黑" w:hAnsi="微软雅黑" w:eastAsia="微软雅黑" w:cs="微软雅黑"/>
          <w:b/>
          <w:bCs/>
          <w:kern w:val="2"/>
          <w:sz w:val="21"/>
          <w:szCs w:val="21"/>
          <w:highlight w:val="none"/>
        </w:rPr>
      </w:pPr>
      <w:r>
        <w:rPr>
          <w:rFonts w:hint="eastAsia" w:ascii="微软雅黑" w:hAnsi="微软雅黑" w:eastAsia="微软雅黑" w:cs="微软雅黑"/>
          <w:b/>
          <w:bCs/>
          <w:kern w:val="2"/>
          <w:sz w:val="21"/>
          <w:szCs w:val="21"/>
          <w:highlight w:val="none"/>
        </w:rPr>
        <w:t>九、其他事项：</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1、本项目公告期限为5个工作日，供应商认为采购文件使自己的权益受到损害的，可以自获取采购文件之日起7个工作日内。质疑供应商对采购人、采购代理机构的答复不满意或者采购人、采购代理机构未在规定的时间内作出答复的，可以在答复期满后15个工作日内向同级政府采购监督管理部门投诉。质疑函范本、投诉书范本请到浙江政府采购网下载专区下载。</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2、本项目为电子招投标（磋商响应）项目，实行网上招投标（磋商响应），应按照本采购文件及政采云平台的要求编制、加密并要求供应商通过政采云系统在线招投标（磋商响应），投标（磋商响应）截止时间前须完成电子投标（磋商响应）文件的上传，同时供应商须随身携带制作在线投标（磋商响应）文件时所用的CA锁，供应商在使用系统进行投标（磋商响应）的过程中遇到涉及平台使用的任何问题，可致电政采云平台技术支持热线咨询，联系方式：400-881-7190。供应商递交数据电子备份投标（磋商响应）文件（U盘）的，应在投标（磋商响应）截止时间前于开标现场以密封、包装的形式提供。</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3、本项目开评标会议通过政采云电子交易系统在线完成，请潜在供应商代表自行准备联网的计算机设备、“政府采购云平台”CA数字证书。开评标会议开始后，应全程关注政采云电子交易系统的各类通知：在线询标等，及时澄清、响应等，避免逾期无效等情况的发生。</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2、本项目公告发布网站：</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浙江政府采购网：http://zfcg.czt.zj.gov.cn/</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 xml:space="preserve">安吉县公共资源交易信息网：http://www.ajztb.com/ajzbtb/ </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3、质疑和投诉：</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2）质疑和投诉需按照《政府采购质疑和投诉办法》（财政部令第94号）规定，范本在浙江政府采购网中“下载专区”内下载，质疑时供应商需在法定质疑期内一次性提出针对同一采购环节的质疑。供应商为自然人的，应当由本人签字；供应商为法人或者其他组织的，应当由法定代表人、主要负责人，或者其授权代表签字或者盖章，并加盖公章。</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4、本项目执行的政府采购政策：</w:t>
      </w:r>
    </w:p>
    <w:p>
      <w:pPr>
        <w:pStyle w:val="3"/>
        <w:shd w:val="clear"/>
        <w:snapToGrid w:val="0"/>
        <w:spacing w:line="440" w:lineRule="exact"/>
        <w:ind w:firstLine="420" w:firstLineChars="200"/>
        <w:rPr>
          <w:rFonts w:hint="eastAsia"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《政府采购促进中小企业发展管理办法》（财库〔2020〕46号）；</w:t>
      </w:r>
    </w:p>
    <w:p>
      <w:pPr>
        <w:pStyle w:val="3"/>
        <w:shd w:val="clear"/>
        <w:snapToGrid w:val="0"/>
        <w:spacing w:line="440" w:lineRule="exact"/>
        <w:ind w:firstLine="420" w:firstLineChars="200"/>
        <w:rPr>
          <w:rFonts w:hint="eastAsia"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《财政部、司法部关于政府采购支持监狱企业发展有关问题的通知》（财库〔2014〕68号）；</w:t>
      </w:r>
    </w:p>
    <w:p>
      <w:pPr>
        <w:pStyle w:val="3"/>
        <w:shd w:val="clear"/>
        <w:snapToGrid w:val="0"/>
        <w:spacing w:line="440" w:lineRule="exact"/>
        <w:ind w:firstLine="420" w:firstLineChars="200"/>
        <w:rPr>
          <w:rFonts w:hint="eastAsia"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《国务院办公厅关于建立政府强制采购节能产品制度的通知》（国办发〔2007〕51号）；</w:t>
      </w:r>
    </w:p>
    <w:p>
      <w:pPr>
        <w:pStyle w:val="3"/>
        <w:shd w:val="clear"/>
        <w:snapToGrid w:val="0"/>
        <w:spacing w:line="440" w:lineRule="exact"/>
        <w:ind w:firstLine="420" w:firstLineChars="200"/>
        <w:rPr>
          <w:rFonts w:hint="eastAsia"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《财政部、国家环保总局关于环境标志产品政府采购实施的意见》（财库[2006]90号）；</w:t>
      </w:r>
    </w:p>
    <w:p>
      <w:pPr>
        <w:pStyle w:val="3"/>
        <w:shd w:val="clear"/>
        <w:snapToGrid w:val="0"/>
        <w:spacing w:line="440" w:lineRule="exact"/>
        <w:ind w:firstLine="420" w:firstLineChars="200"/>
        <w:rPr>
          <w:rFonts w:hint="eastAsia"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财政部 民政部 中国残疾人联合会《关于促进残疾人就业政府采购政策的通知》（财库〔2017〕141号）。</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lang w:val="en-US" w:eastAsia="zh-CN"/>
        </w:rPr>
        <w:t>5</w:t>
      </w:r>
      <w:r>
        <w:rPr>
          <w:rFonts w:hint="eastAsia" w:ascii="微软雅黑" w:hAnsi="微软雅黑" w:eastAsia="微软雅黑" w:cs="微软雅黑"/>
          <w:kern w:val="2"/>
          <w:sz w:val="21"/>
          <w:szCs w:val="21"/>
          <w:highlight w:val="none"/>
        </w:rPr>
        <w:t>、资格审查：</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本项目采用资格后审。</w:t>
      </w:r>
    </w:p>
    <w:p>
      <w:pPr>
        <w:pStyle w:val="3"/>
        <w:shd w:val="clear"/>
        <w:snapToGrid w:val="0"/>
        <w:spacing w:line="440" w:lineRule="exact"/>
        <w:ind w:firstLine="420" w:firstLineChars="200"/>
        <w:rPr>
          <w:rFonts w:ascii="微软雅黑" w:hAnsi="微软雅黑" w:eastAsia="微软雅黑" w:cs="微软雅黑"/>
          <w:b/>
          <w:bCs/>
          <w:kern w:val="2"/>
          <w:sz w:val="21"/>
          <w:szCs w:val="21"/>
          <w:highlight w:val="none"/>
        </w:rPr>
      </w:pPr>
      <w:r>
        <w:rPr>
          <w:rFonts w:hint="eastAsia" w:ascii="微软雅黑" w:hAnsi="微软雅黑" w:eastAsia="微软雅黑" w:cs="微软雅黑"/>
          <w:b/>
          <w:bCs/>
          <w:kern w:val="2"/>
          <w:sz w:val="21"/>
          <w:szCs w:val="21"/>
          <w:highlight w:val="none"/>
        </w:rPr>
        <w:t>十、告知事项：</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bookmarkStart w:id="10" w:name="_Hlk40945649"/>
      <w:r>
        <w:rPr>
          <w:rFonts w:hint="eastAsia" w:ascii="微软雅黑" w:hAnsi="微软雅黑" w:eastAsia="微软雅黑" w:cs="微软雅黑"/>
          <w:kern w:val="2"/>
          <w:sz w:val="21"/>
          <w:szCs w:val="21"/>
          <w:highlight w:val="none"/>
        </w:rPr>
        <w:t>1、供应商可以指派无疫情接触史、身体健康且符合防控要求、佩戴口罩的人员参与开标现场活动，请严格把关。每个供应商一般只能指派1人参加现场开标活动；</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2、参加磋商响应的人员，请自觉做好个人防护工作，必须全程佩戴口罩（自备），听从交易中心工作人员引导，必须提供“一证一码一表”，即：身份证、“湖州健康码”（个人支付宝或浙里办APP中申领）、开评标人员健康信息登记表（格式详见附件），主动配合做好体温测量等各项疫情防控措施，健康信息登记表必须如实填写，不得弄虚作假，如出现隐瞒信息导致发生疫情传播事件的，将报告有关部门依法追究其责任。供应商若为省外的，供应商代表在持有“湖州健康码”的同时，须在支付宝APP在线申请入浙通行申报。</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3、“湖州健康码”显示为绿色可进入交易中心，“湖州健康码”显示为黄色、红色或者现场测量体温高于37.2℃且不符合防控管理要求的人员，一律谢绝进入交易中心参加开标活动；</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4、请各供应商充分考虑因路程、卡口防疫检查等因素（注：不得违反国家、浙江省、湖州市等相关规定）。特殊时期，为避免各因素带来不便导致时间效率问题，请各供应商提前30分钟到场，确保磋商响应有效。</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5、所有进入安吉县公共资源交易中心的相关人员应自觉遵守国家以及省、市、区有关疫情防控的其他规定。</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6、本采购项目成交单位与采购单位签订的政府采购合同适用于浙江省政府采购贷款政策，简称“政采贷”，具体内容可参阅《安吉财政“政采贷”办理指引》。</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7、网址：</w:t>
      </w:r>
      <w:r>
        <w:rPr>
          <w:highlight w:val="none"/>
        </w:rPr>
        <w:fldChar w:fldCharType="begin"/>
      </w:r>
      <w:r>
        <w:rPr>
          <w:highlight w:val="none"/>
        </w:rPr>
        <w:instrText xml:space="preserve"> HYPERLINK "https://mp.weixin.qq.com/s/FxzZ-CGhtaDj0aORl7XnqQ" </w:instrText>
      </w:r>
      <w:r>
        <w:rPr>
          <w:highlight w:val="none"/>
        </w:rPr>
        <w:fldChar w:fldCharType="separate"/>
      </w:r>
      <w:r>
        <w:rPr>
          <w:rFonts w:hint="eastAsia" w:ascii="微软雅黑" w:hAnsi="微软雅黑" w:eastAsia="微软雅黑" w:cs="微软雅黑"/>
          <w:kern w:val="2"/>
          <w:sz w:val="21"/>
          <w:szCs w:val="21"/>
          <w:highlight w:val="none"/>
        </w:rPr>
        <w:t>https://mp.weixin.qq.com/s/FxzZ-CGhtaDj0aORl7XnqQ</w:t>
      </w:r>
      <w:r>
        <w:rPr>
          <w:rFonts w:hint="eastAsia" w:ascii="微软雅黑" w:hAnsi="微软雅黑" w:eastAsia="微软雅黑" w:cs="微软雅黑"/>
          <w:kern w:val="2"/>
          <w:sz w:val="21"/>
          <w:szCs w:val="21"/>
          <w:highlight w:val="none"/>
        </w:rPr>
        <w:fldChar w:fldCharType="end"/>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8、本项目是否专门面向中小企业采购：是。</w:t>
      </w:r>
    </w:p>
    <w:bookmarkEnd w:id="10"/>
    <w:p>
      <w:pPr>
        <w:pStyle w:val="3"/>
        <w:shd w:val="clear"/>
        <w:snapToGrid w:val="0"/>
        <w:spacing w:line="440" w:lineRule="exact"/>
        <w:ind w:firstLine="420" w:firstLineChars="200"/>
        <w:rPr>
          <w:rFonts w:ascii="微软雅黑" w:hAnsi="微软雅黑" w:eastAsia="微软雅黑" w:cs="微软雅黑"/>
          <w:b/>
          <w:bCs/>
          <w:kern w:val="2"/>
          <w:sz w:val="21"/>
          <w:szCs w:val="21"/>
          <w:highlight w:val="none"/>
        </w:rPr>
      </w:pPr>
      <w:r>
        <w:rPr>
          <w:rFonts w:hint="eastAsia" w:ascii="微软雅黑" w:hAnsi="微软雅黑" w:eastAsia="微软雅黑" w:cs="微软雅黑"/>
          <w:b/>
          <w:bCs/>
          <w:kern w:val="2"/>
          <w:sz w:val="21"/>
          <w:szCs w:val="21"/>
          <w:highlight w:val="none"/>
        </w:rPr>
        <w:t>十一、联系方式：</w:t>
      </w:r>
    </w:p>
    <w:p>
      <w:pPr>
        <w:pStyle w:val="3"/>
        <w:shd w:val="clear"/>
        <w:snapToGrid w:val="0"/>
        <w:spacing w:line="440" w:lineRule="exact"/>
        <w:ind w:firstLine="420" w:firstLineChars="200"/>
        <w:rPr>
          <w:rFonts w:hint="eastAsia" w:ascii="微软雅黑" w:hAnsi="微软雅黑" w:eastAsia="微软雅黑" w:cs="微软雅黑"/>
          <w:kern w:val="2"/>
          <w:sz w:val="21"/>
          <w:szCs w:val="21"/>
          <w:highlight w:val="none"/>
          <w:lang w:eastAsia="zh-CN"/>
        </w:rPr>
      </w:pPr>
      <w:r>
        <w:rPr>
          <w:rFonts w:hint="eastAsia" w:ascii="微软雅黑" w:hAnsi="微软雅黑" w:eastAsia="微软雅黑" w:cs="微软雅黑"/>
          <w:kern w:val="2"/>
          <w:sz w:val="21"/>
          <w:szCs w:val="21"/>
          <w:highlight w:val="none"/>
        </w:rPr>
        <w:t>1、采购人：</w:t>
      </w:r>
      <w:r>
        <w:rPr>
          <w:rFonts w:hint="eastAsia" w:ascii="微软雅黑" w:hAnsi="微软雅黑" w:eastAsia="微软雅黑" w:cs="微软雅黑"/>
          <w:kern w:val="2"/>
          <w:sz w:val="21"/>
          <w:szCs w:val="21"/>
          <w:highlight w:val="none"/>
          <w:lang w:eastAsia="zh-CN"/>
        </w:rPr>
        <w:t>安吉县天子湖镇人民政府</w:t>
      </w:r>
    </w:p>
    <w:p>
      <w:pPr>
        <w:pStyle w:val="3"/>
        <w:shd w:val="clear"/>
        <w:snapToGrid w:val="0"/>
        <w:spacing w:line="440" w:lineRule="exact"/>
        <w:ind w:firstLine="420" w:firstLineChars="200"/>
        <w:rPr>
          <w:rFonts w:hint="default" w:ascii="微软雅黑" w:hAnsi="微软雅黑" w:eastAsia="微软雅黑" w:cs="微软雅黑"/>
          <w:kern w:val="2"/>
          <w:sz w:val="21"/>
          <w:szCs w:val="21"/>
          <w:highlight w:val="none"/>
          <w:lang w:val="en-US" w:eastAsia="zh-CN"/>
        </w:rPr>
      </w:pPr>
      <w:r>
        <w:rPr>
          <w:rFonts w:hint="eastAsia" w:ascii="微软雅黑" w:hAnsi="微软雅黑" w:eastAsia="微软雅黑" w:cs="微软雅黑"/>
          <w:kern w:val="2"/>
          <w:sz w:val="21"/>
          <w:szCs w:val="21"/>
          <w:highlight w:val="none"/>
        </w:rPr>
        <w:t>联系人：</w:t>
      </w:r>
      <w:r>
        <w:rPr>
          <w:rFonts w:hint="eastAsia" w:ascii="微软雅黑" w:hAnsi="微软雅黑" w:eastAsia="微软雅黑" w:cs="微软雅黑"/>
          <w:kern w:val="2"/>
          <w:sz w:val="21"/>
          <w:szCs w:val="21"/>
          <w:highlight w:val="none"/>
          <w:lang w:val="en-US" w:eastAsia="zh-CN"/>
        </w:rPr>
        <w:t>杨先生</w:t>
      </w:r>
      <w:r>
        <w:rPr>
          <w:rFonts w:hint="eastAsia" w:ascii="微软雅黑" w:hAnsi="微软雅黑" w:eastAsia="微软雅黑" w:cs="微软雅黑"/>
          <w:kern w:val="2"/>
          <w:sz w:val="21"/>
          <w:szCs w:val="21"/>
          <w:highlight w:val="none"/>
        </w:rPr>
        <w:t xml:space="preserve">    </w:t>
      </w:r>
      <w:r>
        <w:rPr>
          <w:rFonts w:ascii="微软雅黑" w:hAnsi="微软雅黑" w:eastAsia="微软雅黑" w:cs="微软雅黑"/>
          <w:kern w:val="2"/>
          <w:sz w:val="21"/>
          <w:szCs w:val="21"/>
          <w:highlight w:val="none"/>
        </w:rPr>
        <w:t xml:space="preserve">    </w:t>
      </w:r>
      <w:r>
        <w:rPr>
          <w:rFonts w:hint="eastAsia" w:ascii="微软雅黑" w:hAnsi="微软雅黑" w:eastAsia="微软雅黑" w:cs="微软雅黑"/>
          <w:kern w:val="2"/>
          <w:sz w:val="21"/>
          <w:szCs w:val="21"/>
          <w:highlight w:val="none"/>
          <w:lang w:val="en-US" w:eastAsia="zh-CN"/>
        </w:rPr>
        <w:t xml:space="preserve">    </w:t>
      </w:r>
      <w:r>
        <w:rPr>
          <w:rFonts w:hint="eastAsia" w:ascii="微软雅黑" w:hAnsi="微软雅黑" w:eastAsia="微软雅黑" w:cs="微软雅黑"/>
          <w:kern w:val="2"/>
          <w:sz w:val="21"/>
          <w:szCs w:val="21"/>
          <w:highlight w:val="none"/>
        </w:rPr>
        <w:t xml:space="preserve">  联系电话：</w:t>
      </w:r>
      <w:r>
        <w:rPr>
          <w:rFonts w:hint="eastAsia" w:ascii="微软雅黑" w:hAnsi="微软雅黑" w:eastAsia="微软雅黑" w:cs="微软雅黑"/>
          <w:kern w:val="2"/>
          <w:sz w:val="21"/>
          <w:szCs w:val="21"/>
          <w:highlight w:val="none"/>
          <w:lang w:val="en-US" w:eastAsia="zh-CN"/>
        </w:rPr>
        <w:t>0572-5816205</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2、采购代理机构：浙江明业项目管理有限公司</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联系人：黄先生              联系电话：1</w:t>
      </w:r>
      <w:r>
        <w:rPr>
          <w:rFonts w:ascii="微软雅黑" w:hAnsi="微软雅黑" w:eastAsia="微软雅黑" w:cs="微软雅黑"/>
          <w:kern w:val="2"/>
          <w:sz w:val="21"/>
          <w:szCs w:val="21"/>
          <w:highlight w:val="none"/>
        </w:rPr>
        <w:t>9957211776</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3、书面质疑受理联系人</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联系人：杨先生              联系电话：0572-5501567</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4、政府采购行政监管及投诉受理部门：安吉县财政局</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联系电话：0572-5302207      传真：0572-5302207</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地址：浙江省安吉县递铺镇胜利东路308号</w:t>
      </w:r>
      <w:bookmarkEnd w:id="3"/>
      <w:bookmarkEnd w:id="5"/>
      <w:bookmarkEnd w:id="6"/>
    </w:p>
    <w:bookmarkEnd w:id="4"/>
    <w:bookmarkEnd w:id="7"/>
    <w:p>
      <w:pPr>
        <w:shd w:val="clear"/>
        <w:snapToGrid w:val="0"/>
        <w:spacing w:line="440" w:lineRule="exact"/>
        <w:ind w:firstLine="420" w:firstLineChars="200"/>
        <w:rPr>
          <w:rFonts w:ascii="微软雅黑" w:hAnsi="微软雅黑" w:eastAsia="微软雅黑" w:cs="微软雅黑"/>
          <w:color w:val="000000"/>
          <w:kern w:val="0"/>
          <w:szCs w:val="21"/>
          <w:highlight w:val="none"/>
        </w:rPr>
      </w:pPr>
    </w:p>
    <w:p>
      <w:pPr>
        <w:shd w:val="clear"/>
        <w:snapToGrid w:val="0"/>
        <w:spacing w:line="440" w:lineRule="exact"/>
        <w:ind w:firstLine="440" w:firstLineChars="200"/>
        <w:jc w:val="right"/>
        <w:rPr>
          <w:rFonts w:hint="eastAsia" w:ascii="微软雅黑" w:hAnsi="微软雅黑" w:eastAsia="微软雅黑" w:cs="微软雅黑"/>
          <w:color w:val="000000"/>
          <w:sz w:val="22"/>
          <w:szCs w:val="22"/>
          <w:highlight w:val="none"/>
          <w:lang w:eastAsia="zh-CN"/>
        </w:rPr>
      </w:pPr>
      <w:bookmarkStart w:id="11" w:name="_Hlk24636010"/>
      <w:r>
        <w:rPr>
          <w:rFonts w:hint="eastAsia" w:ascii="微软雅黑" w:hAnsi="微软雅黑" w:eastAsia="微软雅黑" w:cs="微软雅黑"/>
          <w:color w:val="000000"/>
          <w:sz w:val="22"/>
          <w:szCs w:val="22"/>
          <w:highlight w:val="none"/>
          <w:lang w:eastAsia="zh-CN"/>
        </w:rPr>
        <w:t>安吉县天子湖镇人民政府</w:t>
      </w:r>
    </w:p>
    <w:bookmarkEnd w:id="11"/>
    <w:p>
      <w:pPr>
        <w:shd w:val="clear"/>
        <w:snapToGrid w:val="0"/>
        <w:spacing w:line="440" w:lineRule="exact"/>
        <w:ind w:firstLine="440" w:firstLineChars="200"/>
        <w:jc w:val="right"/>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浙江明业项目管理有限公司</w:t>
      </w:r>
    </w:p>
    <w:p>
      <w:pPr>
        <w:shd w:val="clear"/>
        <w:spacing w:line="440" w:lineRule="exact"/>
        <w:ind w:firstLine="440" w:firstLineChars="200"/>
        <w:jc w:val="right"/>
        <w:rPr>
          <w:rFonts w:ascii="微软雅黑" w:hAnsi="微软雅黑" w:eastAsia="微软雅黑" w:cs="微软雅黑"/>
          <w:szCs w:val="21"/>
          <w:highlight w:val="none"/>
        </w:rPr>
      </w:pPr>
      <w:r>
        <w:rPr>
          <w:rFonts w:hint="eastAsia" w:ascii="微软雅黑" w:hAnsi="微软雅黑" w:eastAsia="微软雅黑" w:cs="微软雅黑"/>
          <w:color w:val="000000"/>
          <w:sz w:val="22"/>
          <w:szCs w:val="22"/>
          <w:highlight w:val="none"/>
        </w:rPr>
        <w:t xml:space="preserve">  </w:t>
      </w:r>
      <w:r>
        <w:rPr>
          <w:rFonts w:hint="eastAsia" w:ascii="微软雅黑" w:hAnsi="微软雅黑" w:eastAsia="微软雅黑" w:cs="微软雅黑"/>
          <w:sz w:val="22"/>
          <w:szCs w:val="22"/>
          <w:highlight w:val="none"/>
        </w:rPr>
        <w:t xml:space="preserve">                   </w:t>
      </w:r>
      <w:r>
        <w:rPr>
          <w:rFonts w:hint="eastAsia" w:ascii="微软雅黑" w:hAnsi="微软雅黑" w:eastAsia="微软雅黑" w:cs="微软雅黑"/>
          <w:sz w:val="22"/>
          <w:szCs w:val="22"/>
          <w:highlight w:val="none"/>
          <w:lang w:eastAsia="zh-CN"/>
        </w:rPr>
        <w:t>2022年8月</w:t>
      </w:r>
      <w:r>
        <w:rPr>
          <w:rFonts w:hint="eastAsia" w:ascii="微软雅黑" w:hAnsi="微软雅黑" w:eastAsia="微软雅黑" w:cs="微软雅黑"/>
          <w:sz w:val="22"/>
          <w:szCs w:val="22"/>
          <w:highlight w:val="none"/>
          <w:lang w:val="en-US" w:eastAsia="zh-CN"/>
        </w:rPr>
        <w:t>25</w:t>
      </w:r>
      <w:r>
        <w:rPr>
          <w:rFonts w:hint="eastAsia" w:ascii="微软雅黑" w:hAnsi="微软雅黑" w:eastAsia="微软雅黑" w:cs="微软雅黑"/>
          <w:sz w:val="22"/>
          <w:szCs w:val="22"/>
          <w:highlight w:val="none"/>
        </w:rPr>
        <w:t>日</w:t>
      </w:r>
    </w:p>
    <w:bookmarkEnd w:id="8"/>
    <w:p>
      <w:pPr>
        <w:pStyle w:val="30"/>
        <w:shd w:val="clear"/>
        <w:rPr>
          <w:rFonts w:ascii="微软雅黑" w:hAnsi="微软雅黑" w:eastAsia="微软雅黑" w:cs="微软雅黑"/>
          <w:sz w:val="30"/>
          <w:szCs w:val="30"/>
          <w:highlight w:val="none"/>
        </w:rPr>
      </w:pPr>
      <w:bookmarkStart w:id="12" w:name="_Toc410379351"/>
      <w:r>
        <w:rPr>
          <w:rFonts w:hint="eastAsia" w:ascii="微软雅黑" w:hAnsi="微软雅黑" w:eastAsia="微软雅黑" w:cs="微软雅黑"/>
          <w:highlight w:val="none"/>
        </w:rPr>
        <w:br w:type="page"/>
      </w:r>
      <w:bookmarkStart w:id="13" w:name="_Toc16770359"/>
      <w:bookmarkStart w:id="14" w:name="_Toc542"/>
      <w:r>
        <w:rPr>
          <w:rFonts w:hint="eastAsia" w:ascii="微软雅黑" w:hAnsi="微软雅黑" w:eastAsia="微软雅黑" w:cs="微软雅黑"/>
          <w:sz w:val="30"/>
          <w:szCs w:val="30"/>
          <w:highlight w:val="none"/>
        </w:rPr>
        <w:t>第二章  响应人须知</w:t>
      </w:r>
      <w:bookmarkEnd w:id="12"/>
      <w:bookmarkEnd w:id="13"/>
      <w:bookmarkEnd w:id="14"/>
    </w:p>
    <w:p>
      <w:pPr>
        <w:pStyle w:val="27"/>
        <w:shd w:val="clear"/>
        <w:spacing w:before="0" w:after="0"/>
        <w:rPr>
          <w:rFonts w:ascii="微软雅黑" w:hAnsi="微软雅黑" w:eastAsia="微软雅黑" w:cs="微软雅黑"/>
          <w:sz w:val="30"/>
          <w:szCs w:val="30"/>
          <w:highlight w:val="none"/>
        </w:rPr>
      </w:pPr>
      <w:bookmarkStart w:id="15" w:name="_Toc410379352"/>
      <w:bookmarkStart w:id="16" w:name="_Toc16770360"/>
      <w:r>
        <w:rPr>
          <w:rFonts w:hint="eastAsia" w:ascii="微软雅黑" w:hAnsi="微软雅黑" w:eastAsia="微软雅黑" w:cs="微软雅黑"/>
          <w:sz w:val="30"/>
          <w:szCs w:val="30"/>
          <w:highlight w:val="none"/>
        </w:rPr>
        <w:t>前 附 表</w:t>
      </w:r>
      <w:bookmarkEnd w:id="15"/>
      <w:bookmarkEnd w:id="16"/>
    </w:p>
    <w:tbl>
      <w:tblPr>
        <w:tblStyle w:val="32"/>
        <w:tblW w:w="94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86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spacing w:line="360" w:lineRule="exact"/>
              <w:jc w:val="center"/>
              <w:rPr>
                <w:rFonts w:ascii="微软雅黑" w:hAnsi="微软雅黑" w:eastAsia="微软雅黑" w:cs="微软雅黑"/>
                <w:szCs w:val="21"/>
                <w:highlight w:val="none"/>
              </w:rPr>
            </w:pPr>
            <w:bookmarkStart w:id="17" w:name="_Toc113441587"/>
            <w:bookmarkStart w:id="18" w:name="_Toc410379353"/>
            <w:r>
              <w:rPr>
                <w:rFonts w:hint="eastAsia" w:ascii="微软雅黑" w:hAnsi="微软雅黑" w:eastAsia="微软雅黑" w:cs="微软雅黑"/>
                <w:szCs w:val="21"/>
                <w:highlight w:val="none"/>
              </w:rPr>
              <w:t>序号</w:t>
            </w:r>
          </w:p>
        </w:tc>
        <w:tc>
          <w:tcPr>
            <w:tcW w:w="8640" w:type="dxa"/>
            <w:vAlign w:val="center"/>
          </w:tcPr>
          <w:p>
            <w:pPr>
              <w:shd w:val="clear"/>
              <w:spacing w:line="360" w:lineRule="exact"/>
              <w:jc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内容 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spacing w:line="360" w:lineRule="exact"/>
              <w:jc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1</w:t>
            </w:r>
          </w:p>
        </w:tc>
        <w:tc>
          <w:tcPr>
            <w:tcW w:w="8640" w:type="dxa"/>
            <w:vAlign w:val="center"/>
          </w:tcPr>
          <w:p>
            <w:pPr>
              <w:shd w:val="clear"/>
              <w:spacing w:line="360" w:lineRule="exact"/>
              <w:rPr>
                <w:rFonts w:hint="eastAsia" w:ascii="微软雅黑" w:hAnsi="微软雅黑" w:eastAsia="微软雅黑" w:cs="微软雅黑"/>
                <w:szCs w:val="21"/>
                <w:highlight w:val="none"/>
                <w:lang w:eastAsia="zh-CN"/>
              </w:rPr>
            </w:pPr>
            <w:r>
              <w:rPr>
                <w:rFonts w:hint="eastAsia" w:ascii="微软雅黑" w:hAnsi="微软雅黑" w:eastAsia="微软雅黑" w:cs="微软雅黑"/>
                <w:szCs w:val="21"/>
                <w:highlight w:val="none"/>
              </w:rPr>
              <w:t>项目名称：</w:t>
            </w:r>
            <w:r>
              <w:rPr>
                <w:rFonts w:hint="eastAsia" w:ascii="微软雅黑" w:hAnsi="微软雅黑" w:eastAsia="微软雅黑" w:cs="微软雅黑"/>
                <w:szCs w:val="21"/>
                <w:highlight w:val="none"/>
                <w:lang w:eastAsia="zh-CN"/>
              </w:rPr>
              <w:t>第五批专项债西亩村农副产品交易中心等18个子项施工阶段全过程造价咨询服务政府采购项目</w:t>
            </w:r>
          </w:p>
          <w:p>
            <w:pPr>
              <w:shd w:val="clear"/>
              <w:spacing w:line="360" w:lineRule="exact"/>
              <w:rPr>
                <w:rFonts w:hint="eastAsia" w:ascii="微软雅黑" w:hAnsi="微软雅黑" w:eastAsia="微软雅黑" w:cs="微软雅黑"/>
                <w:szCs w:val="21"/>
                <w:highlight w:val="none"/>
                <w:lang w:eastAsia="zh-CN"/>
              </w:rPr>
            </w:pPr>
            <w:r>
              <w:rPr>
                <w:rFonts w:hint="eastAsia" w:ascii="微软雅黑" w:hAnsi="微软雅黑" w:eastAsia="微软雅黑" w:cs="微软雅黑"/>
                <w:szCs w:val="21"/>
                <w:highlight w:val="none"/>
              </w:rPr>
              <w:t>项目编号：</w:t>
            </w:r>
            <w:r>
              <w:rPr>
                <w:rFonts w:hint="eastAsia" w:ascii="微软雅黑" w:hAnsi="微软雅黑" w:eastAsia="微软雅黑" w:cs="微软雅黑"/>
                <w:szCs w:val="21"/>
                <w:highlight w:val="none"/>
                <w:lang w:eastAsia="zh-CN"/>
              </w:rPr>
              <w:t>ZJMY（采）2022-047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828" w:type="dxa"/>
            <w:vAlign w:val="center"/>
          </w:tcPr>
          <w:p>
            <w:pPr>
              <w:shd w:val="clear"/>
              <w:spacing w:line="360" w:lineRule="exact"/>
              <w:jc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w:t>
            </w:r>
          </w:p>
        </w:tc>
        <w:tc>
          <w:tcPr>
            <w:tcW w:w="8640" w:type="dxa"/>
            <w:vAlign w:val="center"/>
          </w:tcPr>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项目内容：详见磋商需求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spacing w:line="360" w:lineRule="exact"/>
              <w:jc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3</w:t>
            </w:r>
          </w:p>
        </w:tc>
        <w:tc>
          <w:tcPr>
            <w:tcW w:w="8640" w:type="dxa"/>
            <w:vAlign w:val="center"/>
          </w:tcPr>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磋商报价及费用：</w:t>
            </w:r>
          </w:p>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1、本项目磋商应以人民币报价，总价承包（结算详见采购需求）；</w:t>
            </w:r>
          </w:p>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2、不论磋商结果如何，供应商均应自行承担所有与磋商有关的全部费用；</w:t>
            </w:r>
          </w:p>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3、采购代理费用由成交供应商支付，按标项预算价为标准进行计算，收费按标准为：100万以内按1.5%，100-500万按1%，差额定率累进法计算，不足6</w:t>
            </w:r>
            <w:r>
              <w:rPr>
                <w:rFonts w:ascii="微软雅黑" w:hAnsi="微软雅黑" w:eastAsia="微软雅黑" w:cs="微软雅黑"/>
                <w:szCs w:val="21"/>
                <w:highlight w:val="none"/>
              </w:rPr>
              <w:t>000</w:t>
            </w:r>
            <w:r>
              <w:rPr>
                <w:rFonts w:hint="eastAsia" w:ascii="微软雅黑" w:hAnsi="微软雅黑" w:eastAsia="微软雅黑" w:cs="微软雅黑"/>
                <w:szCs w:val="21"/>
                <w:highlight w:val="none"/>
              </w:rPr>
              <w:t>元按6</w:t>
            </w:r>
            <w:r>
              <w:rPr>
                <w:rFonts w:ascii="微软雅黑" w:hAnsi="微软雅黑" w:eastAsia="微软雅黑" w:cs="微软雅黑"/>
                <w:szCs w:val="21"/>
                <w:highlight w:val="none"/>
              </w:rPr>
              <w:t>000</w:t>
            </w:r>
            <w:r>
              <w:rPr>
                <w:rFonts w:hint="eastAsia" w:ascii="微软雅黑" w:hAnsi="微软雅黑" w:eastAsia="微软雅黑" w:cs="微软雅黑"/>
                <w:szCs w:val="21"/>
                <w:highlight w:val="none"/>
              </w:rPr>
              <w:t>元计算，在确定成交供应商后，领取成交通知书前，由成交供应商全额支付，请各供应商自行考虑计入磋商响应报价中</w:t>
            </w:r>
            <w:r>
              <w:rPr>
                <w:rFonts w:hint="eastAsia" w:ascii="微软雅黑" w:hAnsi="微软雅黑" w:eastAsia="微软雅黑" w:cs="微软雅黑"/>
                <w:color w:val="000000" w:themeColor="text1"/>
                <w:szCs w:val="21"/>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spacing w:line="360" w:lineRule="exact"/>
              <w:jc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4</w:t>
            </w:r>
          </w:p>
        </w:tc>
        <w:tc>
          <w:tcPr>
            <w:tcW w:w="8640" w:type="dxa"/>
            <w:vAlign w:val="center"/>
          </w:tcPr>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现场踏勘：</w:t>
            </w:r>
          </w:p>
          <w:p>
            <w:pPr>
              <w:shd w:val="clear"/>
              <w:spacing w:line="360" w:lineRule="exact"/>
              <w:rPr>
                <w:rFonts w:ascii="微软雅黑" w:hAnsi="微软雅黑" w:eastAsia="微软雅黑" w:cs="微软雅黑"/>
                <w:szCs w:val="21"/>
                <w:highlight w:val="none"/>
              </w:rPr>
            </w:pPr>
            <w:r>
              <w:rPr>
                <w:rFonts w:ascii="微软雅黑" w:hAnsi="微软雅黑" w:eastAsia="微软雅黑" w:cs="微软雅黑"/>
                <w:szCs w:val="21"/>
                <w:highlight w:val="none"/>
              </w:rPr>
              <w:fldChar w:fldCharType="begin"/>
            </w:r>
            <w:r>
              <w:rPr>
                <w:rFonts w:ascii="微软雅黑" w:hAnsi="微软雅黑" w:eastAsia="微软雅黑" w:cs="微软雅黑"/>
                <w:szCs w:val="21"/>
                <w:highlight w:val="none"/>
              </w:rPr>
              <w:instrText xml:space="preserve"> </w:instrText>
            </w:r>
            <w:r>
              <w:rPr>
                <w:rFonts w:hint="eastAsia" w:ascii="微软雅黑" w:hAnsi="微软雅黑" w:eastAsia="微软雅黑" w:cs="微软雅黑"/>
                <w:szCs w:val="21"/>
                <w:highlight w:val="none"/>
              </w:rPr>
              <w:instrText xml:space="preserve">eq \o\ac(□,√)</w:instrText>
            </w:r>
            <w:r>
              <w:rPr>
                <w:rFonts w:ascii="微软雅黑" w:hAnsi="微软雅黑" w:eastAsia="微软雅黑" w:cs="微软雅黑"/>
                <w:szCs w:val="21"/>
                <w:highlight w:val="none"/>
              </w:rPr>
              <w:fldChar w:fldCharType="end"/>
            </w:r>
            <w:r>
              <w:rPr>
                <w:rFonts w:hint="eastAsia" w:ascii="微软雅黑" w:hAnsi="微软雅黑" w:eastAsia="微软雅黑" w:cs="微软雅黑"/>
                <w:szCs w:val="21"/>
                <w:highlight w:val="none"/>
              </w:rPr>
              <w:t xml:space="preserve"> 不组织</w:t>
            </w:r>
          </w:p>
          <w:p>
            <w:pPr>
              <w:shd w:val="clear"/>
              <w:spacing w:line="360" w:lineRule="exact"/>
              <w:rPr>
                <w:rFonts w:ascii="微软雅黑" w:hAnsi="微软雅黑" w:eastAsia="微软雅黑" w:cs="微软雅黑"/>
                <w:szCs w:val="21"/>
                <w:highlight w:val="none"/>
              </w:rPr>
            </w:pPr>
            <w:r>
              <w:rPr>
                <w:rFonts w:ascii="微软雅黑" w:hAnsi="微软雅黑" w:eastAsia="微软雅黑" w:cs="微软雅黑"/>
                <w:szCs w:val="21"/>
                <w:highlight w:val="none"/>
              </w:rPr>
              <w:t>□</w:t>
            </w:r>
            <w:r>
              <w:rPr>
                <w:rFonts w:hint="eastAsia" w:ascii="微软雅黑" w:hAnsi="微软雅黑" w:eastAsia="微软雅黑" w:cs="微软雅黑"/>
                <w:szCs w:val="21"/>
                <w:highlight w:val="none"/>
              </w:rPr>
              <w:t xml:space="preserve"> 组织</w:t>
            </w:r>
          </w:p>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踏勘时间：                 踏勘集中地点：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spacing w:line="360" w:lineRule="exact"/>
              <w:jc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5</w:t>
            </w:r>
          </w:p>
        </w:tc>
        <w:tc>
          <w:tcPr>
            <w:tcW w:w="8640" w:type="dxa"/>
            <w:vAlign w:val="center"/>
          </w:tcPr>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答疑与澄清：</w:t>
            </w:r>
          </w:p>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质疑和投诉需按照《政府采购质疑和投诉办法》（财政部令第94号）规定，范本在浙江政府采购网中“下载专区”内下载，质疑时供应商需在法定质疑期内一次性提出针对同一采购环节的质疑。供应商为自然人的，应当由本人签字；供应商为法人或者其他组织的，应当由法定代表人、主要负责人，或者其授权代表签字或者盖章，并加盖公章。</w:t>
            </w:r>
          </w:p>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3）质疑受理：供应商应将书面质疑函邮寄至浙江省安吉县昌硕街道递二社区综合楼三楼浙江明业项目管理有限公司，联系人：黄强，联系电话：19957211776，同时将质疑函扫描件以电子邮件形式发送至电子邮箱390739901@qq.co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spacing w:line="360" w:lineRule="exact"/>
              <w:jc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6</w:t>
            </w:r>
          </w:p>
        </w:tc>
        <w:tc>
          <w:tcPr>
            <w:tcW w:w="8640" w:type="dxa"/>
            <w:vAlign w:val="center"/>
          </w:tcPr>
          <w:p>
            <w:pPr>
              <w:shd w:val="clear"/>
              <w:spacing w:line="360" w:lineRule="exact"/>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磋商响应文件制作及组成：</w:t>
            </w:r>
          </w:p>
          <w:p>
            <w:pPr>
              <w:shd w:val="clear"/>
              <w:spacing w:line="360" w:lineRule="exact"/>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(1)磋商响应文件分商务资信、技术文件和价格三部分。</w:t>
            </w:r>
          </w:p>
          <w:p>
            <w:pPr>
              <w:shd w:val="clear"/>
              <w:spacing w:line="360" w:lineRule="exact"/>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(2)磋商响应文件编制：</w:t>
            </w:r>
          </w:p>
          <w:p>
            <w:pPr>
              <w:shd w:val="clear"/>
              <w:spacing w:line="360" w:lineRule="exact"/>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供应商应先安装“政采云电子交易客户端”，并按照本采购文件和“政采云平台”的要求，通过“政采云电子交易客户端”编制并加密磋商响应文件。</w:t>
            </w:r>
          </w:p>
          <w:p>
            <w:pPr>
              <w:shd w:val="clear"/>
              <w:spacing w:line="360" w:lineRule="exact"/>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(3)磋商响应文件的形式：</w:t>
            </w:r>
          </w:p>
          <w:p>
            <w:pPr>
              <w:shd w:val="clear"/>
              <w:spacing w:line="360" w:lineRule="exact"/>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☑电子磋商响应文件（包括“电子加密磋商响应文件”和“备份磋商响应文件”，在磋商响应文件编制完成后同时生成）。</w:t>
            </w:r>
          </w:p>
          <w:p>
            <w:pPr>
              <w:shd w:val="clear"/>
              <w:spacing w:line="360" w:lineRule="exact"/>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电子加密磋商响应文件”是指通过“政采云电子交易客户端”完成磋商响应文件编制后生成并加密的数据电文形式的磋商响应文件；“备份磋商响应文件”是指与“电子加密磋商响应文件”同时生成的数据电文形式的电子文件，其他方式编制的备份磋商响应文件无效。</w:t>
            </w:r>
          </w:p>
          <w:p>
            <w:pPr>
              <w:shd w:val="clear"/>
              <w:spacing w:line="360" w:lineRule="exact"/>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(4)磋商响应文件份数：</w:t>
            </w:r>
          </w:p>
          <w:p>
            <w:pPr>
              <w:shd w:val="clear"/>
              <w:spacing w:line="360" w:lineRule="exact"/>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“电子加密磋商响应文件”(必须提交）：在线上传递交一份。</w:t>
            </w:r>
          </w:p>
          <w:p>
            <w:pPr>
              <w:shd w:val="clear"/>
              <w:spacing w:line="360" w:lineRule="exact"/>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备份磋商响应文件”（不强制提交）：应当密封包装并在包装上标注磋商响应项目名称、供应商名称并加盖公章。在开标前递交至以下地址：安吉县公共资源交易中心（浙江省安吉县昌硕街道天荒坪南路99号（天荒坪路与穆王路交叉口）安吉商会大厦A座7楼开标室）具体详见七楼休息区大屏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spacing w:line="360" w:lineRule="exact"/>
              <w:jc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7</w:t>
            </w:r>
          </w:p>
        </w:tc>
        <w:tc>
          <w:tcPr>
            <w:tcW w:w="8640" w:type="dxa"/>
            <w:vAlign w:val="center"/>
          </w:tcPr>
          <w:p>
            <w:pPr>
              <w:widowControl/>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磋商响应文件的上传和递交：</w:t>
            </w:r>
          </w:p>
          <w:p>
            <w:pPr>
              <w:widowControl/>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（1）“电子加密磋商响应文件”的上传、递交：</w:t>
            </w:r>
          </w:p>
          <w:p>
            <w:pPr>
              <w:widowControl/>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供应商应在磋商响应截止时间前将“电子加密磋商响应文件”成功上传递交至“政采云平台”，否则磋商响应无效。</w:t>
            </w:r>
          </w:p>
          <w:p>
            <w:pPr>
              <w:widowControl/>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“电子加密磋商响应文件”成功上传递交后，供应商可自行打印磋商响应文件接收回执。</w:t>
            </w:r>
          </w:p>
          <w:p>
            <w:pPr>
              <w:widowControl/>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（2）“备份磋商响应文件”的密封包装、递交：</w:t>
            </w:r>
          </w:p>
          <w:p>
            <w:pPr>
              <w:widowControl/>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供应商在“政采云平台”完成“电子加密磋商响应文件”的上传递交后，还可以在磋商响应截止时间前递交以介质（U盘）存储的 “备份磋商响应文件”（一份）；</w:t>
            </w:r>
          </w:p>
          <w:p>
            <w:pPr>
              <w:widowControl/>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“备份磋商响应文件”应当密封包装，并在包装上标注磋商响应项目名称、磋商响应单位名称并加盖公章。没有密封包装或者逾期送达的“备份磋商响应文件”无效；</w:t>
            </w:r>
          </w:p>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通过“政府采购云平台”成功上传递交的“电子加密磋商响应文件”已按时解密的，“备份磋商响应文件”自动失效。磋商响应截止时间前，供应商仅递交了“备份磋商响应文件”而未将“电子加密磋商响应文件”成功上传至“政采云平台”的，磋商响应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spacing w:line="360" w:lineRule="exact"/>
              <w:jc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8</w:t>
            </w:r>
          </w:p>
        </w:tc>
        <w:tc>
          <w:tcPr>
            <w:tcW w:w="8640" w:type="dxa"/>
            <w:vAlign w:val="center"/>
          </w:tcPr>
          <w:p>
            <w:pPr>
              <w:widowControl/>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磋商地点及截止时间：</w:t>
            </w:r>
          </w:p>
          <w:p>
            <w:pPr>
              <w:widowControl/>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地点：安吉县公共资源交易中心（浙江省安吉县昌硕街道天荒坪南路99号（天荒坪路与穆王路交叉口）安吉商会大厦A座7楼第</w:t>
            </w:r>
            <w:r>
              <w:rPr>
                <w:rFonts w:hint="eastAsia" w:ascii="微软雅黑" w:hAnsi="微软雅黑" w:eastAsia="微软雅黑" w:cs="微软雅黑"/>
                <w:szCs w:val="21"/>
                <w:highlight w:val="none"/>
                <w:lang w:val="en-US" w:eastAsia="zh-CN"/>
              </w:rPr>
              <w:t>五</w:t>
            </w:r>
            <w:r>
              <w:rPr>
                <w:rFonts w:hint="eastAsia" w:ascii="微软雅黑" w:hAnsi="微软雅黑" w:eastAsia="微软雅黑" w:cs="微软雅黑"/>
                <w:szCs w:val="21"/>
                <w:highlight w:val="none"/>
              </w:rPr>
              <w:t>开标室</w:t>
            </w:r>
          </w:p>
          <w:p>
            <w:pPr>
              <w:widowControl/>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时间：</w:t>
            </w:r>
            <w:r>
              <w:rPr>
                <w:rFonts w:hint="eastAsia" w:ascii="微软雅黑" w:hAnsi="微软雅黑" w:eastAsia="微软雅黑" w:cs="微软雅黑"/>
                <w:szCs w:val="21"/>
                <w:highlight w:val="none"/>
                <w:lang w:eastAsia="zh-CN"/>
              </w:rPr>
              <w:t>2022年</w:t>
            </w:r>
            <w:r>
              <w:rPr>
                <w:rFonts w:hint="eastAsia" w:ascii="微软雅黑" w:hAnsi="微软雅黑" w:eastAsia="微软雅黑" w:cs="微软雅黑"/>
                <w:szCs w:val="21"/>
                <w:highlight w:val="none"/>
                <w:lang w:val="en-US" w:eastAsia="zh-CN"/>
              </w:rPr>
              <w:t>9</w:t>
            </w:r>
            <w:r>
              <w:rPr>
                <w:rFonts w:hint="eastAsia" w:ascii="微软雅黑" w:hAnsi="微软雅黑" w:eastAsia="微软雅黑" w:cs="微软雅黑"/>
                <w:szCs w:val="21"/>
                <w:highlight w:val="none"/>
                <w:lang w:eastAsia="zh-CN"/>
              </w:rPr>
              <w:t>月</w:t>
            </w:r>
            <w:r>
              <w:rPr>
                <w:rFonts w:hint="eastAsia" w:ascii="微软雅黑" w:hAnsi="微软雅黑" w:eastAsia="微软雅黑" w:cs="微软雅黑"/>
                <w:szCs w:val="21"/>
                <w:highlight w:val="none"/>
                <w:lang w:val="en-US" w:eastAsia="zh-CN"/>
              </w:rPr>
              <w:t>7</w:t>
            </w:r>
            <w:r>
              <w:rPr>
                <w:rFonts w:hint="eastAsia" w:ascii="微软雅黑" w:hAnsi="微软雅黑" w:eastAsia="微软雅黑" w:cs="微软雅黑"/>
                <w:szCs w:val="21"/>
                <w:highlight w:val="none"/>
              </w:rPr>
              <w:t>日下午14：</w:t>
            </w:r>
            <w:r>
              <w:rPr>
                <w:rFonts w:ascii="微软雅黑" w:hAnsi="微软雅黑" w:eastAsia="微软雅黑" w:cs="微软雅黑"/>
                <w:szCs w:val="21"/>
                <w:highlight w:val="none"/>
              </w:rPr>
              <w:t>00</w:t>
            </w:r>
            <w:r>
              <w:rPr>
                <w:rFonts w:hint="eastAsia" w:ascii="微软雅黑" w:hAnsi="微软雅黑" w:eastAsia="微软雅黑" w:cs="微软雅黑"/>
                <w:szCs w:val="21"/>
                <w:highlight w:val="none"/>
              </w:rPr>
              <w:t>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spacing w:line="360" w:lineRule="exact"/>
              <w:jc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9</w:t>
            </w:r>
          </w:p>
        </w:tc>
        <w:tc>
          <w:tcPr>
            <w:tcW w:w="8640" w:type="dxa"/>
            <w:vAlign w:val="center"/>
          </w:tcPr>
          <w:p>
            <w:pPr>
              <w:widowControl/>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磋商响应文件评审地点及时间：</w:t>
            </w:r>
          </w:p>
          <w:p>
            <w:pPr>
              <w:widowControl/>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地点：安吉县公共资源交易中心（浙江省安吉县昌硕街道天荒坪南路99号（天荒坪路与穆王路交叉口）安吉商会大厦A座8楼第</w:t>
            </w:r>
            <w:r>
              <w:rPr>
                <w:rFonts w:hint="eastAsia" w:ascii="微软雅黑" w:hAnsi="微软雅黑" w:eastAsia="微软雅黑" w:cs="微软雅黑"/>
                <w:szCs w:val="21"/>
                <w:highlight w:val="none"/>
                <w:lang w:val="en-US" w:eastAsia="zh-CN"/>
              </w:rPr>
              <w:t>五</w:t>
            </w:r>
            <w:r>
              <w:rPr>
                <w:rFonts w:hint="eastAsia" w:ascii="微软雅黑" w:hAnsi="微软雅黑" w:eastAsia="微软雅黑" w:cs="微软雅黑"/>
                <w:szCs w:val="21"/>
                <w:highlight w:val="none"/>
              </w:rPr>
              <w:t>评标室</w:t>
            </w:r>
          </w:p>
          <w:p>
            <w:pPr>
              <w:widowControl/>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时间：</w:t>
            </w:r>
            <w:r>
              <w:rPr>
                <w:rFonts w:hint="eastAsia" w:ascii="微软雅黑" w:hAnsi="微软雅黑" w:eastAsia="微软雅黑" w:cs="微软雅黑"/>
                <w:szCs w:val="21"/>
                <w:highlight w:val="none"/>
                <w:lang w:eastAsia="zh-CN"/>
              </w:rPr>
              <w:t>2022年</w:t>
            </w:r>
            <w:r>
              <w:rPr>
                <w:rFonts w:hint="eastAsia" w:ascii="微软雅黑" w:hAnsi="微软雅黑" w:eastAsia="微软雅黑" w:cs="微软雅黑"/>
                <w:szCs w:val="21"/>
                <w:highlight w:val="none"/>
                <w:lang w:val="en-US" w:eastAsia="zh-CN"/>
              </w:rPr>
              <w:t>9</w:t>
            </w:r>
            <w:r>
              <w:rPr>
                <w:rFonts w:hint="eastAsia" w:ascii="微软雅黑" w:hAnsi="微软雅黑" w:eastAsia="微软雅黑" w:cs="微软雅黑"/>
                <w:szCs w:val="21"/>
                <w:highlight w:val="none"/>
                <w:lang w:eastAsia="zh-CN"/>
              </w:rPr>
              <w:t>月</w:t>
            </w:r>
            <w:r>
              <w:rPr>
                <w:rFonts w:hint="eastAsia" w:ascii="微软雅黑" w:hAnsi="微软雅黑" w:eastAsia="微软雅黑" w:cs="微软雅黑"/>
                <w:szCs w:val="21"/>
                <w:highlight w:val="none"/>
                <w:lang w:val="en-US" w:eastAsia="zh-CN"/>
              </w:rPr>
              <w:t>7</w:t>
            </w:r>
            <w:r>
              <w:rPr>
                <w:rFonts w:hint="eastAsia" w:ascii="微软雅黑" w:hAnsi="微软雅黑" w:eastAsia="微软雅黑" w:cs="微软雅黑"/>
                <w:szCs w:val="21"/>
                <w:highlight w:val="none"/>
              </w:rPr>
              <w:t>日下午14：</w:t>
            </w:r>
            <w:r>
              <w:rPr>
                <w:rFonts w:ascii="微软雅黑" w:hAnsi="微软雅黑" w:eastAsia="微软雅黑" w:cs="微软雅黑"/>
                <w:szCs w:val="21"/>
                <w:highlight w:val="none"/>
              </w:rPr>
              <w:t>00</w:t>
            </w:r>
            <w:r>
              <w:rPr>
                <w:rFonts w:hint="eastAsia" w:ascii="微软雅黑" w:hAnsi="微软雅黑" w:eastAsia="微软雅黑" w:cs="微软雅黑"/>
                <w:szCs w:val="21"/>
                <w:highlight w:val="none"/>
              </w:rPr>
              <w:t>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spacing w:line="360" w:lineRule="exact"/>
              <w:jc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10</w:t>
            </w:r>
          </w:p>
        </w:tc>
        <w:tc>
          <w:tcPr>
            <w:tcW w:w="8640" w:type="dxa"/>
            <w:vAlign w:val="center"/>
          </w:tcPr>
          <w:p>
            <w:pPr>
              <w:widowControl/>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电子加密磋商响应文件的解密和异常情况处理：</w:t>
            </w:r>
          </w:p>
          <w:p>
            <w:pPr>
              <w:widowControl/>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（1）开标后，采购组织机构将向各供应商发出“电子加密磋商响应文件”的解密通知，各供应商代表应当在接到解密通知后30分钟内自行完成“电子加密磋商响应文件”的在线解密。</w:t>
            </w:r>
          </w:p>
          <w:p>
            <w:pPr>
              <w:widowControl/>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通过“政采云平台”成功上传递交的“电子加密磋商响应文件”无法按时解密的，供应商如按规定递交了“备份磋商响应文件”的，以“备份磋商响应文件”为依据（由采购组织机构按“政采云平台”操作规范将“备份磋商响应文件”上传至“政采云平台”，上传成功后，“电子加密磋商响应文件”自动失效），否则视为磋商响应文件撤回。</w:t>
            </w:r>
          </w:p>
          <w:p>
            <w:pPr>
              <w:widowControl/>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（3）磋商响应截止时间前，供应商仅递交了“备份磋商响应文件”而未将电子加密磋商响应文件上传至“政府采购云平台”的，磋商响应无效。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spacing w:line="360" w:lineRule="exact"/>
              <w:jc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11</w:t>
            </w:r>
          </w:p>
        </w:tc>
        <w:tc>
          <w:tcPr>
            <w:tcW w:w="8640" w:type="dxa"/>
            <w:vAlign w:val="center"/>
          </w:tcPr>
          <w:p>
            <w:pPr>
              <w:pStyle w:val="5"/>
              <w:shd w:val="clear"/>
              <w:tabs>
                <w:tab w:val="left" w:pos="720"/>
              </w:tabs>
              <w:spacing w:before="0" w:after="0" w:line="360" w:lineRule="exact"/>
              <w:rPr>
                <w:rFonts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可中止电子交易活动的情形：</w:t>
            </w:r>
          </w:p>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采购过程中出现以下情形，导致电子交易平台无法正常运行，或者无法保证电子交易的公平、公正和安全时，采购组织机构可中止电子交易活动：</w:t>
            </w:r>
          </w:p>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（1）电子交易平台发生故障而无法登录访问的；</w:t>
            </w:r>
          </w:p>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（2）电子交易平台应用或数据库出现错误，不能进行正常操作的；</w:t>
            </w:r>
          </w:p>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（3）电子交易平台发现严重安全漏洞，有潜在泄密危险的；</w:t>
            </w:r>
          </w:p>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（4）病毒发作导致不能进行正常操作的；</w:t>
            </w:r>
          </w:p>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（5）其他无法保证电子交易的公平、公正和安全的情况。</w:t>
            </w:r>
          </w:p>
          <w:p>
            <w:pPr>
              <w:shd w:val="clear"/>
              <w:autoSpaceDE w:val="0"/>
              <w:autoSpaceDN w:val="0"/>
              <w:adjustRightInd w:val="0"/>
              <w:spacing w:line="360" w:lineRule="exact"/>
              <w:rPr>
                <w:rFonts w:ascii="微软雅黑" w:hAnsi="微软雅黑" w:eastAsia="微软雅黑" w:cs="微软雅黑"/>
                <w:szCs w:val="21"/>
                <w:highlight w:val="none"/>
                <w:lang w:bidi="ar"/>
              </w:rPr>
            </w:pPr>
            <w:r>
              <w:rPr>
                <w:rFonts w:hint="eastAsia" w:ascii="微软雅黑" w:hAnsi="微软雅黑" w:eastAsia="微软雅黑" w:cs="微软雅黑"/>
                <w:szCs w:val="21"/>
                <w:highlight w:val="none"/>
              </w:rPr>
              <w:t>出现上述情形，不影响采购公平、公正性的，采购组织机构可以待上述情形消除后继续组织电子交易活动，也可以决定某些环节以纸质形式进行；影响或可能影响采购公平、公正性的，应当重新采购。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spacing w:line="360" w:lineRule="exact"/>
              <w:jc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12</w:t>
            </w:r>
          </w:p>
        </w:tc>
        <w:tc>
          <w:tcPr>
            <w:tcW w:w="8640" w:type="dxa"/>
            <w:vAlign w:val="center"/>
          </w:tcPr>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评标办法及评分标准：</w:t>
            </w:r>
          </w:p>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综合评分法 详见本磋商文件第四章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spacing w:line="360" w:lineRule="exact"/>
              <w:jc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13</w:t>
            </w:r>
          </w:p>
        </w:tc>
        <w:tc>
          <w:tcPr>
            <w:tcW w:w="8640" w:type="dxa"/>
            <w:vAlign w:val="center"/>
          </w:tcPr>
          <w:p>
            <w:pPr>
              <w:shd w:val="clear"/>
              <w:autoSpaceDE w:val="0"/>
              <w:autoSpaceDN w:val="0"/>
              <w:adjustRightInd w:val="0"/>
              <w:snapToGrid w:val="0"/>
              <w:spacing w:line="360" w:lineRule="exact"/>
              <w:textAlignment w:val="bottom"/>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磋商结果公示：</w:t>
            </w:r>
          </w:p>
          <w:p>
            <w:pPr>
              <w:shd w:val="clear"/>
              <w:autoSpaceDE w:val="0"/>
              <w:autoSpaceDN w:val="0"/>
              <w:adjustRightInd w:val="0"/>
              <w:snapToGrid w:val="0"/>
              <w:spacing w:line="360" w:lineRule="exact"/>
              <w:textAlignment w:val="bottom"/>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浙江政府采购网  (</w:t>
            </w:r>
            <w:r>
              <w:rPr>
                <w:highlight w:val="none"/>
              </w:rPr>
              <w:fldChar w:fldCharType="begin"/>
            </w:r>
            <w:r>
              <w:rPr>
                <w:highlight w:val="none"/>
              </w:rPr>
              <w:instrText xml:space="preserve"> HYPERLINK "http://www.zjzfcg.gov.cn/" </w:instrText>
            </w:r>
            <w:r>
              <w:rPr>
                <w:highlight w:val="none"/>
              </w:rPr>
              <w:fldChar w:fldCharType="separate"/>
            </w:r>
            <w:r>
              <w:rPr>
                <w:rStyle w:val="37"/>
                <w:rFonts w:hint="eastAsia" w:ascii="微软雅黑" w:hAnsi="微软雅黑" w:eastAsia="微软雅黑" w:cs="微软雅黑"/>
                <w:color w:val="000000"/>
                <w:szCs w:val="21"/>
                <w:highlight w:val="none"/>
              </w:rPr>
              <w:t>http://www.zjzfcg.gov.cn</w:t>
            </w:r>
            <w:r>
              <w:rPr>
                <w:rStyle w:val="37"/>
                <w:rFonts w:hint="eastAsia" w:ascii="微软雅黑" w:hAnsi="微软雅黑" w:eastAsia="微软雅黑" w:cs="微软雅黑"/>
                <w:color w:val="000000"/>
                <w:szCs w:val="21"/>
                <w:highlight w:val="none"/>
              </w:rPr>
              <w:fldChar w:fldCharType="end"/>
            </w:r>
            <w:r>
              <w:rPr>
                <w:rFonts w:hint="eastAsia" w:ascii="微软雅黑" w:hAnsi="微软雅黑" w:eastAsia="微软雅黑" w:cs="微软雅黑"/>
                <w:color w:val="000000"/>
                <w:szCs w:val="21"/>
                <w:highlight w:val="none"/>
              </w:rPr>
              <w:t>)</w:t>
            </w:r>
          </w:p>
          <w:p>
            <w:pPr>
              <w:shd w:val="clear"/>
              <w:autoSpaceDE w:val="0"/>
              <w:autoSpaceDN w:val="0"/>
              <w:adjustRightInd w:val="0"/>
              <w:snapToGrid w:val="0"/>
              <w:spacing w:line="360" w:lineRule="exact"/>
              <w:textAlignment w:val="bottom"/>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安吉县公共资源交易网（</w:t>
            </w:r>
            <w:r>
              <w:rPr>
                <w:highlight w:val="none"/>
              </w:rPr>
              <w:fldChar w:fldCharType="begin"/>
            </w:r>
            <w:r>
              <w:rPr>
                <w:highlight w:val="none"/>
              </w:rPr>
              <w:instrText xml:space="preserve"> HYPERLINK "http://new.ajztb.com:2236/" </w:instrText>
            </w:r>
            <w:r>
              <w:rPr>
                <w:highlight w:val="none"/>
              </w:rPr>
              <w:fldChar w:fldCharType="separate"/>
            </w:r>
            <w:r>
              <w:rPr>
                <w:rFonts w:hint="eastAsia" w:ascii="微软雅黑" w:hAnsi="微软雅黑" w:eastAsia="微软雅黑" w:cs="微软雅黑"/>
                <w:color w:val="000000"/>
                <w:szCs w:val="21"/>
                <w:highlight w:val="none"/>
                <w:u w:val="single"/>
              </w:rPr>
              <w:t>http://new.ajztb.com:2236</w:t>
            </w:r>
            <w:r>
              <w:rPr>
                <w:rFonts w:hint="eastAsia" w:ascii="微软雅黑" w:hAnsi="微软雅黑" w:eastAsia="微软雅黑" w:cs="微软雅黑"/>
                <w:color w:val="000000"/>
                <w:szCs w:val="21"/>
                <w:highlight w:val="none"/>
                <w:u w:val="single"/>
              </w:rPr>
              <w:fldChar w:fldCharType="end"/>
            </w:r>
            <w:r>
              <w:rPr>
                <w:rFonts w:hint="eastAsia" w:ascii="微软雅黑" w:hAnsi="微软雅黑" w:eastAsia="微软雅黑" w:cs="微软雅黑"/>
                <w:color w:val="000000"/>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spacing w:line="360" w:lineRule="exact"/>
              <w:jc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14</w:t>
            </w:r>
          </w:p>
        </w:tc>
        <w:tc>
          <w:tcPr>
            <w:tcW w:w="8640" w:type="dxa"/>
            <w:vAlign w:val="center"/>
          </w:tcPr>
          <w:p>
            <w:pPr>
              <w:shd w:val="clear"/>
              <w:autoSpaceDE w:val="0"/>
              <w:autoSpaceDN w:val="0"/>
              <w:adjustRightInd w:val="0"/>
              <w:snapToGrid w:val="0"/>
              <w:spacing w:line="360" w:lineRule="exact"/>
              <w:textAlignment w:val="bottom"/>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成交通知书：采购人确定成交供应商后2个工作日内发出书面的成交通知书，同时磋商结果在网上进行公示。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spacing w:line="360" w:lineRule="exact"/>
              <w:jc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15</w:t>
            </w:r>
          </w:p>
        </w:tc>
        <w:tc>
          <w:tcPr>
            <w:tcW w:w="8640" w:type="dxa"/>
            <w:vAlign w:val="center"/>
          </w:tcPr>
          <w:p>
            <w:pPr>
              <w:shd w:val="clear"/>
              <w:autoSpaceDE w:val="0"/>
              <w:autoSpaceDN w:val="0"/>
              <w:adjustRightInd w:val="0"/>
              <w:snapToGrid w:val="0"/>
              <w:spacing w:line="360" w:lineRule="exact"/>
              <w:jc w:val="left"/>
              <w:textAlignment w:val="bottom"/>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履约保证金：</w:t>
            </w:r>
            <w:r>
              <w:rPr>
                <w:rFonts w:hint="eastAsia" w:ascii="微软雅黑" w:hAnsi="微软雅黑" w:eastAsia="微软雅黑" w:cs="微软雅黑"/>
                <w:szCs w:val="21"/>
                <w:highlight w:val="none"/>
                <w:shd w:val="clear" w:color="auto" w:fill="FFFF00"/>
              </w:rPr>
              <w:t>成交人签订合同前缴纳履约证保金0元，服务期满后无违约的无息退还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adjustRightInd w:val="0"/>
              <w:snapToGrid w:val="0"/>
              <w:spacing w:line="360" w:lineRule="exact"/>
              <w:jc w:val="center"/>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16</w:t>
            </w:r>
          </w:p>
        </w:tc>
        <w:tc>
          <w:tcPr>
            <w:tcW w:w="8640" w:type="dxa"/>
            <w:vAlign w:val="center"/>
          </w:tcPr>
          <w:p>
            <w:pPr>
              <w:shd w:val="clear"/>
              <w:autoSpaceDE w:val="0"/>
              <w:autoSpaceDN w:val="0"/>
              <w:adjustRightInd w:val="0"/>
              <w:snapToGrid w:val="0"/>
              <w:spacing w:line="360" w:lineRule="exact"/>
              <w:textAlignment w:val="bottom"/>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签订合同：成交通知书</w:t>
            </w:r>
            <w:r>
              <w:rPr>
                <w:rFonts w:hint="eastAsia" w:ascii="微软雅黑" w:hAnsi="微软雅黑" w:eastAsia="微软雅黑" w:cs="微软雅黑"/>
                <w:szCs w:val="21"/>
                <w:highlight w:val="none"/>
              </w:rPr>
              <w:t>发出后30天内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adjustRightInd w:val="0"/>
              <w:snapToGrid w:val="0"/>
              <w:spacing w:line="360" w:lineRule="exact"/>
              <w:jc w:val="center"/>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17</w:t>
            </w:r>
          </w:p>
        </w:tc>
        <w:tc>
          <w:tcPr>
            <w:tcW w:w="8640" w:type="dxa"/>
            <w:vAlign w:val="center"/>
          </w:tcPr>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信用记录查询：依据财库[2016]125号文件执行</w:t>
            </w:r>
          </w:p>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查询渠道：信用中国（www.creditchina.gov.cn）、中国政府采购网（www.ccgp.gov.cn）；</w:t>
            </w:r>
          </w:p>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时间：提交首次响应文件截止时间前3年内；</w:t>
            </w:r>
          </w:p>
          <w:p>
            <w:pPr>
              <w:shd w:val="clear"/>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查询记录和证据的留存：网站查询，打印留存。</w:t>
            </w:r>
          </w:p>
          <w:p>
            <w:pPr>
              <w:shd w:val="clear"/>
              <w:autoSpaceDE w:val="0"/>
              <w:autoSpaceDN w:val="0"/>
              <w:adjustRightInd w:val="0"/>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使用规则：</w:t>
            </w:r>
          </w:p>
          <w:p>
            <w:pPr>
              <w:shd w:val="clear"/>
              <w:autoSpaceDE w:val="0"/>
              <w:autoSpaceDN w:val="0"/>
              <w:adjustRightInd w:val="0"/>
              <w:spacing w:line="360" w:lineRule="exact"/>
              <w:rPr>
                <w:rFonts w:ascii="微软雅黑" w:hAnsi="微软雅黑" w:eastAsia="微软雅黑" w:cs="微软雅黑"/>
                <w:szCs w:val="21"/>
                <w:highlight w:val="none"/>
                <w:lang w:val="zh-CN"/>
              </w:rPr>
            </w:pPr>
            <w:r>
              <w:rPr>
                <w:rFonts w:hint="eastAsia" w:ascii="微软雅黑" w:hAnsi="微软雅黑" w:eastAsia="微软雅黑" w:cs="微软雅黑"/>
                <w:szCs w:val="21"/>
                <w:highlight w:val="none"/>
              </w:rPr>
              <w:t>被列入失信被执行人、重大税收违法案件当事人名单、政府采购严重违法失信行为记录名单及其它不符合《中华人民共和国政府采购法》第二十二条规定条件的，其磋商响应将被拒绝。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adjustRightInd w:val="0"/>
              <w:snapToGrid w:val="0"/>
              <w:spacing w:line="360" w:lineRule="exact"/>
              <w:jc w:val="center"/>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18</w:t>
            </w:r>
          </w:p>
        </w:tc>
        <w:tc>
          <w:tcPr>
            <w:tcW w:w="8640" w:type="dxa"/>
            <w:vAlign w:val="center"/>
          </w:tcPr>
          <w:p>
            <w:pPr>
              <w:shd w:val="clear"/>
              <w:snapToGrid w:val="0"/>
              <w:spacing w:line="360" w:lineRule="exact"/>
              <w:rPr>
                <w:rFonts w:hint="eastAsia" w:ascii="微软雅黑" w:hAnsi="微软雅黑" w:eastAsia="微软雅黑" w:cs="微软雅黑"/>
                <w:szCs w:val="21"/>
                <w:highlight w:val="none"/>
              </w:rPr>
            </w:pPr>
            <w:r>
              <w:rPr>
                <w:rFonts w:hint="eastAsia" w:ascii="微软雅黑" w:hAnsi="微软雅黑" w:eastAsia="微软雅黑" w:cs="微软雅黑"/>
                <w:szCs w:val="21"/>
                <w:highlight w:val="none"/>
              </w:rPr>
              <w:t>政府采购政策执行：</w:t>
            </w:r>
          </w:p>
          <w:p>
            <w:pPr>
              <w:shd w:val="clear"/>
              <w:snapToGrid w:val="0"/>
              <w:spacing w:line="360" w:lineRule="exact"/>
              <w:rPr>
                <w:rFonts w:hint="eastAsia" w:ascii="微软雅黑" w:hAnsi="微软雅黑" w:eastAsia="微软雅黑" w:cs="微软雅黑"/>
                <w:szCs w:val="21"/>
                <w:highlight w:val="none"/>
              </w:rPr>
            </w:pPr>
            <w:r>
              <w:rPr>
                <w:rFonts w:hint="eastAsia" w:ascii="微软雅黑" w:hAnsi="微软雅黑" w:eastAsia="微软雅黑" w:cs="微软雅黑"/>
                <w:szCs w:val="21"/>
                <w:highlight w:val="none"/>
              </w:rPr>
              <w:t>根据工信部等部委发布的《关于印发中小企业划型标准规定的通知》（工信部联企业〔2011〕300号），根据具体品目确定相应标准。为本项目提供服务的企业按照《关于印发中小企业划型标准规定的通知》（工信部联企业〔2011〕300号）的所属行业分类为</w:t>
            </w:r>
            <w:r>
              <w:rPr>
                <w:rFonts w:hint="eastAsia" w:ascii="微软雅黑" w:hAnsi="微软雅黑" w:eastAsia="微软雅黑" w:cs="微软雅黑"/>
                <w:b/>
                <w:bCs/>
                <w:szCs w:val="21"/>
                <w:highlight w:val="none"/>
              </w:rPr>
              <w:t>建筑业或其他未列明行业</w:t>
            </w:r>
          </w:p>
          <w:p>
            <w:pPr>
              <w:shd w:val="clear"/>
              <w:snapToGrid w:val="0"/>
              <w:spacing w:line="360" w:lineRule="exact"/>
              <w:rPr>
                <w:rFonts w:hint="eastAsia" w:ascii="微软雅黑" w:hAnsi="微软雅黑" w:eastAsia="微软雅黑" w:cs="微软雅黑"/>
                <w:szCs w:val="21"/>
                <w:highlight w:val="none"/>
              </w:rPr>
            </w:pPr>
            <w:r>
              <w:rPr>
                <w:rFonts w:hint="eastAsia" w:ascii="微软雅黑" w:hAnsi="微软雅黑" w:eastAsia="微软雅黑" w:cs="微软雅黑"/>
                <w:szCs w:val="21"/>
                <w:highlight w:val="none"/>
              </w:rPr>
              <w:t>①根据财政部、工业和信息化部发布的《政府采购促进中小企业发展管理办法》【财库（2020）46号】规定，对于经主管预算单位统筹后未预留份额专门面向中小企业采购的采购项目，以及预留份额项目中的非预留部分采购包，采购人、采购代理机构应当对符合本办法规定的小微企业报价给予20%的扣除，用扣除后的价格参加评审。</w:t>
            </w:r>
          </w:p>
          <w:p>
            <w:pPr>
              <w:shd w:val="clear"/>
              <w:snapToGrid w:val="0"/>
              <w:spacing w:line="360" w:lineRule="exact"/>
              <w:rPr>
                <w:rFonts w:hint="eastAsia" w:ascii="微软雅黑" w:hAnsi="微软雅黑" w:eastAsia="微软雅黑" w:cs="微软雅黑"/>
                <w:szCs w:val="21"/>
                <w:highlight w:val="none"/>
              </w:rPr>
            </w:pPr>
            <w:r>
              <w:rPr>
                <w:rFonts w:hint="eastAsia" w:ascii="微软雅黑" w:hAnsi="微软雅黑" w:eastAsia="微软雅黑" w:cs="微软雅黑"/>
                <w:szCs w:val="21"/>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6%的扣除，用扣除后的价格参加评审。</w:t>
            </w:r>
          </w:p>
          <w:p>
            <w:pPr>
              <w:shd w:val="clear"/>
              <w:snapToGrid w:val="0"/>
              <w:spacing w:line="360" w:lineRule="exact"/>
              <w:rPr>
                <w:rFonts w:hint="eastAsia" w:ascii="微软雅黑" w:hAnsi="微软雅黑" w:eastAsia="微软雅黑" w:cs="微软雅黑"/>
                <w:szCs w:val="21"/>
                <w:highlight w:val="none"/>
              </w:rPr>
            </w:pPr>
            <w:r>
              <w:rPr>
                <w:rFonts w:hint="eastAsia" w:ascii="微软雅黑" w:hAnsi="微软雅黑" w:eastAsia="微软雅黑" w:cs="微软雅黑"/>
                <w:szCs w:val="21"/>
                <w:highlight w:val="none"/>
              </w:rPr>
              <w:t>组成联合体或者接受分包的小微企业与联合体内其他企业、分包企业之间存在直接控股、管理关系的，不享受价格扣除优惠政策。</w:t>
            </w:r>
          </w:p>
          <w:p>
            <w:pPr>
              <w:shd w:val="clear"/>
              <w:snapToGrid w:val="0"/>
              <w:spacing w:line="360" w:lineRule="exact"/>
              <w:rPr>
                <w:rFonts w:hint="eastAsia" w:ascii="微软雅黑" w:hAnsi="微软雅黑" w:eastAsia="微软雅黑" w:cs="微软雅黑"/>
                <w:szCs w:val="21"/>
                <w:highlight w:val="none"/>
              </w:rPr>
            </w:pPr>
            <w:r>
              <w:rPr>
                <w:rFonts w:hint="eastAsia" w:ascii="微软雅黑" w:hAnsi="微软雅黑" w:eastAsia="微软雅黑" w:cs="微软雅黑"/>
                <w:szCs w:val="21"/>
                <w:highlight w:val="none"/>
              </w:rPr>
              <w:t>以联合体形式参加政府采购活动，联合体各方均为中小企业的，联合体视同中小企业。其中，联合体各方均为小微企业的，联合体视同小微企业。</w:t>
            </w:r>
          </w:p>
          <w:p>
            <w:pPr>
              <w:shd w:val="clear"/>
              <w:snapToGrid w:val="0"/>
              <w:spacing w:line="360" w:lineRule="exact"/>
              <w:rPr>
                <w:rFonts w:hint="eastAsia" w:ascii="微软雅黑" w:hAnsi="微软雅黑" w:eastAsia="微软雅黑" w:cs="微软雅黑"/>
                <w:szCs w:val="21"/>
                <w:highlight w:val="none"/>
              </w:rPr>
            </w:pPr>
            <w:r>
              <w:rPr>
                <w:rFonts w:hint="eastAsia" w:ascii="微软雅黑" w:hAnsi="微软雅黑" w:eastAsia="微软雅黑" w:cs="微软雅黑"/>
                <w:szCs w:val="21"/>
                <w:highlight w:val="none"/>
              </w:rPr>
              <w:t>响应文件中须同时出具《政府采购促进中小企业发展管理办法》【财库（2020）46号】规定的《中小企业声明函》，否则不得享受价格扣除。</w:t>
            </w:r>
          </w:p>
          <w:p>
            <w:pPr>
              <w:shd w:val="clear"/>
              <w:snapToGrid w:val="0"/>
              <w:spacing w:line="360" w:lineRule="exact"/>
              <w:rPr>
                <w:rFonts w:hint="eastAsia" w:ascii="微软雅黑" w:hAnsi="微软雅黑" w:eastAsia="微软雅黑" w:cs="微软雅黑"/>
                <w:b/>
                <w:bCs/>
                <w:szCs w:val="21"/>
                <w:highlight w:val="none"/>
              </w:rPr>
            </w:pPr>
            <w:r>
              <w:rPr>
                <w:rFonts w:hint="eastAsia" w:ascii="微软雅黑" w:hAnsi="微软雅黑" w:eastAsia="微软雅黑" w:cs="微软雅黑"/>
                <w:b/>
                <w:bCs/>
                <w:szCs w:val="21"/>
                <w:highlight w:val="none"/>
              </w:rPr>
              <w:t>本项目为专门面向中小企业采购项目，不再执行价格评审优惠的扶持政策。</w:t>
            </w:r>
          </w:p>
          <w:p>
            <w:pPr>
              <w:shd w:val="clear"/>
              <w:snapToGrid w:val="0"/>
              <w:spacing w:line="360" w:lineRule="exact"/>
              <w:rPr>
                <w:rFonts w:hint="eastAsia" w:ascii="微软雅黑" w:hAnsi="微软雅黑" w:eastAsia="微软雅黑" w:cs="微软雅黑"/>
                <w:szCs w:val="21"/>
                <w:highlight w:val="none"/>
              </w:rPr>
            </w:pPr>
            <w:r>
              <w:rPr>
                <w:rFonts w:hint="eastAsia" w:ascii="微软雅黑" w:hAnsi="微软雅黑" w:eastAsia="微软雅黑" w:cs="微软雅黑"/>
                <w:szCs w:val="21"/>
                <w:highlight w:val="none"/>
              </w:rPr>
              <w:t>②监狱企业视同小微企业，参加本项目投标的，享受小微企业同等的价格扣除。【注：提供《监狱企业声明函》】。</w:t>
            </w:r>
          </w:p>
          <w:p>
            <w:pPr>
              <w:shd w:val="clear"/>
              <w:snapToGrid w:val="0"/>
              <w:spacing w:line="360" w:lineRule="exact"/>
              <w:rPr>
                <w:rFonts w:hint="eastAsia" w:ascii="微软雅黑" w:hAnsi="微软雅黑" w:eastAsia="微软雅黑" w:cs="微软雅黑"/>
                <w:szCs w:val="21"/>
                <w:highlight w:val="none"/>
              </w:rPr>
            </w:pPr>
            <w:r>
              <w:rPr>
                <w:rFonts w:hint="eastAsia" w:ascii="微软雅黑" w:hAnsi="微软雅黑" w:eastAsia="微软雅黑" w:cs="微软雅黑"/>
                <w:szCs w:val="21"/>
                <w:highlight w:val="none"/>
              </w:rPr>
              <w:t>③残疾人福利性单位参加投标【提供《残疾人福利性单位声明函》】，视为小型、微型企业，享受小微企业政策扶持。</w:t>
            </w:r>
          </w:p>
          <w:p>
            <w:pPr>
              <w:shd w:val="clear"/>
              <w:snapToGrid w:val="0"/>
              <w:spacing w:line="360" w:lineRule="exact"/>
              <w:rPr>
                <w:rFonts w:ascii="微软雅黑" w:hAnsi="微软雅黑" w:eastAsia="微软雅黑" w:cs="微软雅黑"/>
                <w:szCs w:val="21"/>
                <w:highlight w:val="none"/>
              </w:rPr>
            </w:pPr>
            <w:r>
              <w:rPr>
                <w:rFonts w:hint="eastAsia" w:ascii="微软雅黑" w:hAnsi="微软雅黑" w:eastAsia="微软雅黑" w:cs="微软雅黑"/>
                <w:b/>
                <w:bCs/>
                <w:szCs w:val="21"/>
                <w:highlight w:val="none"/>
              </w:rPr>
              <w:t>特别提醒：供应商按照本办法规定提供声明函内容不实的，属于提供虚假材料谋取中标、中标，依照《中华人民共和国政府采购法》等国家有关规定追究相应责任。采购代理机构在中标结果公告中公开中标供应商的《中小企业声明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adjustRightInd w:val="0"/>
              <w:snapToGrid w:val="0"/>
              <w:spacing w:line="360" w:lineRule="exact"/>
              <w:jc w:val="center"/>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19</w:t>
            </w:r>
          </w:p>
        </w:tc>
        <w:tc>
          <w:tcPr>
            <w:tcW w:w="8640" w:type="dxa"/>
            <w:vAlign w:val="center"/>
          </w:tcPr>
          <w:p>
            <w:pPr>
              <w:shd w:val="clear"/>
              <w:adjustRightInd w:val="0"/>
              <w:snapToGrid w:val="0"/>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节能环保要求：（本项目不适用）</w:t>
            </w:r>
          </w:p>
          <w:p>
            <w:pPr>
              <w:shd w:val="clear"/>
              <w:snapToGrid w:val="0"/>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根据财政部、国家发改委最新一期“节能产品政府采购清单的通知” （以下简称“节能清单”），本项目如需采购节能清单中的政府强制采购的节能产品，供应商所投的相应产品须为列入最新一期节能产品政府采购清单的产品，并且提供该产品所在的节能产品政府采购清单页，注明页码，否则磋商响应无效。（注：在最新一期节能清单发布之后开展的政府采购活动，执行最新一期节能清单。在此之前已经开展但尚未进入评审环节的政府采购活动，执行上期或最新一期节能清单。）</w:t>
            </w:r>
          </w:p>
          <w:p>
            <w:pPr>
              <w:shd w:val="clear"/>
              <w:autoSpaceDE w:val="0"/>
              <w:autoSpaceDN w:val="0"/>
              <w:adjustRightInd w:val="0"/>
              <w:spacing w:line="360" w:lineRule="exact"/>
              <w:rPr>
                <w:rFonts w:ascii="微软雅黑" w:hAnsi="微软雅黑" w:eastAsia="微软雅黑" w:cs="微软雅黑"/>
                <w:szCs w:val="21"/>
                <w:highlight w:val="none"/>
              </w:rPr>
            </w:pPr>
            <w:r>
              <w:rPr>
                <w:rFonts w:hint="eastAsia" w:ascii="微软雅黑" w:hAnsi="微软雅黑" w:eastAsia="微软雅黑" w:cs="微软雅黑"/>
                <w:szCs w:val="21"/>
                <w:highlight w:val="none"/>
              </w:rPr>
              <w:t>供应商提供产品如是环境标志产品，应列入财政部、环保部联合印发的《关于调整环境标志产品政府采购清单的通知》中公布的清单。注：施行优先采购的产品按照优先采购执行。（需提供该产品所在的环保或节能产品政府采购清单页及有关部门的证明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adjustRightInd w:val="0"/>
              <w:snapToGrid w:val="0"/>
              <w:spacing w:line="360" w:lineRule="exact"/>
              <w:jc w:val="center"/>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20</w:t>
            </w:r>
          </w:p>
        </w:tc>
        <w:tc>
          <w:tcPr>
            <w:tcW w:w="8640" w:type="dxa"/>
            <w:vAlign w:val="center"/>
          </w:tcPr>
          <w:p>
            <w:pPr>
              <w:shd w:val="clear"/>
              <w:autoSpaceDE w:val="0"/>
              <w:autoSpaceDN w:val="0"/>
              <w:adjustRightInd w:val="0"/>
              <w:spacing w:line="360" w:lineRule="exact"/>
              <w:rPr>
                <w:rFonts w:ascii="微软雅黑" w:hAnsi="微软雅黑" w:eastAsia="微软雅黑" w:cs="微软雅黑"/>
                <w:szCs w:val="21"/>
                <w:highlight w:val="none"/>
                <w:lang w:bidi="ar"/>
              </w:rPr>
            </w:pPr>
            <w:r>
              <w:rPr>
                <w:rFonts w:hint="eastAsia" w:ascii="微软雅黑" w:hAnsi="微软雅黑" w:eastAsia="微软雅黑" w:cs="微软雅黑"/>
                <w:szCs w:val="21"/>
                <w:highlight w:val="none"/>
                <w:lang w:bidi="ar"/>
              </w:rPr>
              <w:t>磋商注意事项：</w:t>
            </w:r>
          </w:p>
          <w:p>
            <w:pPr>
              <w:shd w:val="clear"/>
              <w:autoSpaceDE w:val="0"/>
              <w:autoSpaceDN w:val="0"/>
              <w:adjustRightInd w:val="0"/>
              <w:spacing w:line="360" w:lineRule="exact"/>
              <w:rPr>
                <w:rFonts w:ascii="微软雅黑" w:hAnsi="微软雅黑" w:eastAsia="微软雅黑" w:cs="微软雅黑"/>
                <w:szCs w:val="21"/>
                <w:highlight w:val="none"/>
                <w:lang w:bidi="ar"/>
              </w:rPr>
            </w:pPr>
            <w:r>
              <w:rPr>
                <w:rFonts w:hint="eastAsia" w:ascii="微软雅黑" w:hAnsi="微软雅黑" w:eastAsia="微软雅黑" w:cs="微软雅黑"/>
                <w:szCs w:val="21"/>
                <w:highlight w:val="none"/>
                <w:lang w:bidi="ar"/>
              </w:rPr>
              <w:t>（1）成交后，供应商拒绝签订合同的，采购人可以依法按照评审报告推荐的成交候选人名单排序，确定下一候选人为成交供应商，也可以重新开展政府采购活动。供应商成交后拒绝签订合同的，应按预算金额的2%对采购人进行赔偿；赔偿金额不足以弥补采购人损失的，供应商应继续承担超过部分的损失。</w:t>
            </w:r>
          </w:p>
          <w:p>
            <w:pPr>
              <w:shd w:val="clear"/>
              <w:autoSpaceDE w:val="0"/>
              <w:autoSpaceDN w:val="0"/>
              <w:adjustRightInd w:val="0"/>
              <w:spacing w:line="360" w:lineRule="exact"/>
              <w:rPr>
                <w:rFonts w:ascii="微软雅黑" w:hAnsi="微软雅黑" w:eastAsia="微软雅黑" w:cs="微软雅黑"/>
                <w:szCs w:val="21"/>
                <w:highlight w:val="none"/>
                <w:lang w:bidi="ar"/>
              </w:rPr>
            </w:pPr>
            <w:r>
              <w:rPr>
                <w:rFonts w:hint="eastAsia" w:ascii="微软雅黑" w:hAnsi="微软雅黑" w:eastAsia="微软雅黑" w:cs="微软雅黑"/>
                <w:szCs w:val="21"/>
                <w:highlight w:val="none"/>
                <w:lang w:bidi="ar"/>
              </w:rPr>
              <w:t>（2）存在下列行为的，采购人将其失信行为上报政府采购主管部门，由主管部门按有关规定对其违法失信行为记录进行公开：</w:t>
            </w:r>
          </w:p>
          <w:p>
            <w:pPr>
              <w:shd w:val="clear"/>
              <w:autoSpaceDE w:val="0"/>
              <w:autoSpaceDN w:val="0"/>
              <w:adjustRightInd w:val="0"/>
              <w:spacing w:line="360" w:lineRule="exact"/>
              <w:rPr>
                <w:rFonts w:ascii="微软雅黑" w:hAnsi="微软雅黑" w:eastAsia="微软雅黑" w:cs="微软雅黑"/>
                <w:szCs w:val="21"/>
                <w:highlight w:val="none"/>
                <w:lang w:bidi="ar"/>
              </w:rPr>
            </w:pPr>
            <w:r>
              <w:rPr>
                <w:rFonts w:hint="eastAsia" w:ascii="微软雅黑" w:hAnsi="微软雅黑" w:eastAsia="微软雅黑" w:cs="微软雅黑"/>
                <w:szCs w:val="21"/>
                <w:highlight w:val="none"/>
                <w:lang w:bidi="ar"/>
              </w:rPr>
              <w:t>成交或者成交后，拒绝签订政府采购合同的；</w:t>
            </w:r>
          </w:p>
          <w:p>
            <w:pPr>
              <w:shd w:val="clear"/>
              <w:autoSpaceDE w:val="0"/>
              <w:autoSpaceDN w:val="0"/>
              <w:adjustRightInd w:val="0"/>
              <w:spacing w:line="360" w:lineRule="exact"/>
              <w:rPr>
                <w:rFonts w:ascii="微软雅黑" w:hAnsi="微软雅黑" w:eastAsia="微软雅黑" w:cs="微软雅黑"/>
                <w:kern w:val="0"/>
                <w:szCs w:val="21"/>
                <w:highlight w:val="none"/>
              </w:rPr>
            </w:pPr>
            <w:r>
              <w:rPr>
                <w:rFonts w:hint="eastAsia" w:ascii="微软雅黑" w:hAnsi="微软雅黑" w:eastAsia="微软雅黑" w:cs="微软雅黑"/>
                <w:szCs w:val="21"/>
                <w:highlight w:val="none"/>
                <w:lang w:bidi="ar"/>
              </w:rPr>
              <w:t>磋商响应有效期内撤销磋商响应文件的。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adjustRightInd w:val="0"/>
              <w:snapToGrid w:val="0"/>
              <w:spacing w:line="360" w:lineRule="exact"/>
              <w:jc w:val="center"/>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21</w:t>
            </w:r>
          </w:p>
        </w:tc>
        <w:tc>
          <w:tcPr>
            <w:tcW w:w="8640" w:type="dxa"/>
            <w:vAlign w:val="center"/>
          </w:tcPr>
          <w:p>
            <w:pPr>
              <w:shd w:val="clear"/>
              <w:autoSpaceDE w:val="0"/>
              <w:autoSpaceDN w:val="0"/>
              <w:adjustRightInd w:val="0"/>
              <w:snapToGrid w:val="0"/>
              <w:spacing w:line="360" w:lineRule="exact"/>
              <w:textAlignment w:val="bottom"/>
              <w:rPr>
                <w:rFonts w:ascii="微软雅黑" w:hAnsi="微软雅黑" w:eastAsia="微软雅黑" w:cs="微软雅黑"/>
                <w:b/>
                <w:bCs/>
                <w:color w:val="000000"/>
                <w:szCs w:val="21"/>
                <w:highlight w:val="none"/>
              </w:rPr>
            </w:pPr>
            <w:r>
              <w:rPr>
                <w:rFonts w:hint="eastAsia" w:ascii="微软雅黑" w:hAnsi="微软雅黑" w:eastAsia="微软雅黑" w:cs="微软雅黑"/>
                <w:b/>
                <w:bCs/>
                <w:color w:val="000000"/>
                <w:szCs w:val="21"/>
                <w:highlight w:val="none"/>
              </w:rPr>
              <w:t>采购资金来源：</w:t>
            </w:r>
          </w:p>
          <w:p>
            <w:pPr>
              <w:shd w:val="clear"/>
              <w:autoSpaceDE w:val="0"/>
              <w:autoSpaceDN w:val="0"/>
              <w:adjustRightInd w:val="0"/>
              <w:snapToGrid w:val="0"/>
              <w:spacing w:line="360" w:lineRule="exact"/>
              <w:textAlignment w:val="bottom"/>
              <w:rPr>
                <w:rFonts w:ascii="微软雅黑" w:hAnsi="微软雅黑" w:eastAsia="微软雅黑" w:cs="微软雅黑"/>
                <w:b/>
                <w:bCs/>
                <w:color w:val="000000"/>
                <w:szCs w:val="21"/>
                <w:highlight w:val="none"/>
              </w:rPr>
            </w:pPr>
            <w:r>
              <w:rPr>
                <w:rFonts w:hint="eastAsia" w:ascii="微软雅黑" w:hAnsi="微软雅黑" w:eastAsia="微软雅黑" w:cs="微软雅黑"/>
                <w:b/>
                <w:bCs/>
                <w:color w:val="000000"/>
                <w:szCs w:val="21"/>
                <w:highlight w:val="none"/>
              </w:rPr>
              <w:t>预算资金，已落实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adjustRightInd w:val="0"/>
              <w:snapToGrid w:val="0"/>
              <w:spacing w:line="360" w:lineRule="exact"/>
              <w:jc w:val="center"/>
              <w:rPr>
                <w:rFonts w:ascii="微软雅黑" w:hAnsi="微软雅黑" w:eastAsia="微软雅黑" w:cs="微软雅黑"/>
                <w:szCs w:val="21"/>
                <w:highlight w:val="none"/>
              </w:rPr>
            </w:pPr>
            <w:r>
              <w:rPr>
                <w:rFonts w:hint="eastAsia" w:ascii="微软雅黑" w:hAnsi="微软雅黑" w:eastAsia="微软雅黑" w:cs="微软雅黑"/>
                <w:szCs w:val="21"/>
                <w:highlight w:val="none"/>
              </w:rPr>
              <w:t>22</w:t>
            </w:r>
          </w:p>
        </w:tc>
        <w:tc>
          <w:tcPr>
            <w:tcW w:w="8640" w:type="dxa"/>
            <w:vAlign w:val="center"/>
          </w:tcPr>
          <w:p>
            <w:pPr>
              <w:shd w:val="clear"/>
              <w:spacing w:line="360" w:lineRule="exact"/>
              <w:rPr>
                <w:rFonts w:ascii="微软雅黑" w:hAnsi="微软雅黑" w:eastAsia="微软雅黑" w:cs="微软雅黑"/>
                <w:b/>
                <w:bCs/>
                <w:kern w:val="44"/>
                <w:szCs w:val="21"/>
                <w:highlight w:val="none"/>
              </w:rPr>
            </w:pPr>
            <w:r>
              <w:rPr>
                <w:rFonts w:hint="eastAsia" w:ascii="微软雅黑" w:hAnsi="微软雅黑" w:eastAsia="微软雅黑" w:cs="微软雅黑"/>
                <w:b/>
                <w:bCs/>
                <w:kern w:val="44"/>
                <w:szCs w:val="21"/>
                <w:highlight w:val="none"/>
              </w:rPr>
              <w:t>付款方式：</w:t>
            </w:r>
          </w:p>
          <w:p>
            <w:pPr>
              <w:shd w:val="clear"/>
              <w:spacing w:line="360" w:lineRule="exact"/>
              <w:rPr>
                <w:rFonts w:ascii="微软雅黑" w:hAnsi="微软雅黑" w:eastAsia="微软雅黑" w:cs="微软雅黑"/>
                <w:b/>
                <w:bCs/>
                <w:kern w:val="44"/>
                <w:szCs w:val="21"/>
                <w:highlight w:val="none"/>
              </w:rPr>
            </w:pPr>
            <w:r>
              <w:rPr>
                <w:rFonts w:hint="eastAsia" w:ascii="微软雅黑" w:hAnsi="微软雅黑" w:eastAsia="微软雅黑" w:cs="微软雅黑"/>
                <w:b/>
                <w:bCs/>
                <w:kern w:val="44"/>
                <w:szCs w:val="21"/>
                <w:highlight w:val="none"/>
              </w:rPr>
              <w:t>财政授权支付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adjustRightInd w:val="0"/>
              <w:snapToGrid w:val="0"/>
              <w:spacing w:line="360" w:lineRule="exact"/>
              <w:jc w:val="center"/>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23</w:t>
            </w:r>
          </w:p>
        </w:tc>
        <w:tc>
          <w:tcPr>
            <w:tcW w:w="8640" w:type="dxa"/>
            <w:vAlign w:val="center"/>
          </w:tcPr>
          <w:p>
            <w:pPr>
              <w:shd w:val="clear"/>
              <w:adjustRightInd w:val="0"/>
              <w:snapToGrid w:val="0"/>
              <w:spacing w:line="360" w:lineRule="exact"/>
              <w:rPr>
                <w:rFonts w:ascii="微软雅黑" w:hAnsi="微软雅黑" w:eastAsia="微软雅黑" w:cs="微软雅黑"/>
                <w:b/>
                <w:bCs/>
                <w:color w:val="000000"/>
                <w:szCs w:val="21"/>
                <w:highlight w:val="none"/>
              </w:rPr>
            </w:pPr>
            <w:r>
              <w:rPr>
                <w:rFonts w:hint="eastAsia" w:ascii="微软雅黑" w:hAnsi="微软雅黑" w:eastAsia="微软雅黑" w:cs="微软雅黑"/>
                <w:b/>
                <w:bCs/>
                <w:color w:val="000000"/>
                <w:szCs w:val="21"/>
                <w:highlight w:val="none"/>
              </w:rPr>
              <w:t>磋商响应文件有效期：</w:t>
            </w:r>
          </w:p>
          <w:p>
            <w:pPr>
              <w:shd w:val="clear"/>
              <w:adjustRightInd w:val="0"/>
              <w:snapToGrid w:val="0"/>
              <w:spacing w:line="360" w:lineRule="exact"/>
              <w:rPr>
                <w:rFonts w:ascii="微软雅黑" w:hAnsi="微软雅黑" w:eastAsia="微软雅黑" w:cs="微软雅黑"/>
                <w:b/>
                <w:bCs/>
                <w:color w:val="000000"/>
                <w:szCs w:val="21"/>
                <w:highlight w:val="none"/>
              </w:rPr>
            </w:pPr>
            <w:r>
              <w:rPr>
                <w:rFonts w:hint="eastAsia" w:ascii="微软雅黑" w:hAnsi="微软雅黑" w:eastAsia="微软雅黑" w:cs="微软雅黑"/>
                <w:b/>
                <w:bCs/>
                <w:color w:val="000000"/>
                <w:szCs w:val="21"/>
                <w:highlight w:val="none"/>
                <w:u w:val="single"/>
              </w:rPr>
              <w:t>90</w:t>
            </w:r>
            <w:r>
              <w:rPr>
                <w:rFonts w:hint="eastAsia" w:ascii="微软雅黑" w:hAnsi="微软雅黑" w:eastAsia="微软雅黑" w:cs="微软雅黑"/>
                <w:b/>
                <w:bCs/>
                <w:color w:val="000000"/>
                <w:szCs w:val="21"/>
                <w:highlight w:val="none"/>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adjustRightInd w:val="0"/>
              <w:snapToGrid w:val="0"/>
              <w:spacing w:line="360" w:lineRule="exact"/>
              <w:jc w:val="center"/>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24</w:t>
            </w:r>
          </w:p>
        </w:tc>
        <w:tc>
          <w:tcPr>
            <w:tcW w:w="8640" w:type="dxa"/>
            <w:vAlign w:val="center"/>
          </w:tcPr>
          <w:p>
            <w:pPr>
              <w:shd w:val="clear"/>
              <w:adjustRightInd w:val="0"/>
              <w:snapToGrid w:val="0"/>
              <w:spacing w:line="360" w:lineRule="exact"/>
              <w:rPr>
                <w:rFonts w:ascii="微软雅黑" w:hAnsi="微软雅黑" w:eastAsia="微软雅黑" w:cs="微软雅黑"/>
                <w:b/>
                <w:color w:val="000000"/>
                <w:szCs w:val="21"/>
                <w:highlight w:val="none"/>
              </w:rPr>
            </w:pPr>
            <w:r>
              <w:rPr>
                <w:rFonts w:hint="eastAsia" w:ascii="微软雅黑" w:hAnsi="微软雅黑" w:eastAsia="微软雅黑" w:cs="微软雅黑"/>
                <w:b/>
                <w:color w:val="000000"/>
                <w:szCs w:val="21"/>
                <w:highlight w:val="none"/>
              </w:rPr>
              <w:t>在确定成交供应商后，签订合同前，成交供应商须提供2份完整的纸质磋商响应文件给采购人，纸质磋商响应文件须与电子磋商响应文件格式及内容一致。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adjustRightInd w:val="0"/>
              <w:snapToGrid w:val="0"/>
              <w:spacing w:line="360" w:lineRule="exact"/>
              <w:jc w:val="center"/>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25</w:t>
            </w:r>
          </w:p>
        </w:tc>
        <w:tc>
          <w:tcPr>
            <w:tcW w:w="8640" w:type="dxa"/>
            <w:vAlign w:val="center"/>
          </w:tcPr>
          <w:p>
            <w:pPr>
              <w:shd w:val="clear"/>
              <w:adjustRightInd w:val="0"/>
              <w:snapToGrid w:val="0"/>
              <w:spacing w:line="360" w:lineRule="exact"/>
              <w:rPr>
                <w:rFonts w:ascii="微软雅黑" w:hAnsi="微软雅黑" w:eastAsia="微软雅黑" w:cs="微软雅黑"/>
                <w:b/>
                <w:color w:val="000000"/>
                <w:szCs w:val="21"/>
                <w:highlight w:val="none"/>
              </w:rPr>
            </w:pPr>
            <w:r>
              <w:rPr>
                <w:rFonts w:hint="eastAsia" w:ascii="微软雅黑" w:hAnsi="微软雅黑" w:eastAsia="微软雅黑" w:cs="微软雅黑"/>
                <w:b/>
                <w:color w:val="000000"/>
                <w:szCs w:val="21"/>
                <w:highlight w:val="none"/>
              </w:rPr>
              <w:t>补充说明：</w:t>
            </w:r>
          </w:p>
          <w:p>
            <w:pPr>
              <w:shd w:val="clear"/>
              <w:adjustRightInd w:val="0"/>
              <w:snapToGrid w:val="0"/>
              <w:spacing w:line="360" w:lineRule="exact"/>
              <w:rPr>
                <w:rFonts w:ascii="微软雅黑" w:hAnsi="微软雅黑" w:eastAsia="微软雅黑" w:cs="微软雅黑"/>
                <w:b/>
                <w:color w:val="000000"/>
                <w:szCs w:val="21"/>
                <w:highlight w:val="none"/>
              </w:rPr>
            </w:pPr>
            <w:r>
              <w:rPr>
                <w:rFonts w:hint="eastAsia" w:ascii="微软雅黑" w:hAnsi="微软雅黑" w:eastAsia="微软雅黑" w:cs="微软雅黑"/>
                <w:b/>
                <w:color w:val="000000"/>
                <w:szCs w:val="21"/>
                <w:highlight w:val="none"/>
              </w:rPr>
              <w:t>为提高采购效率，节省采购成本，获取了磋商文件的供应商，若放弃参加磋商的，请在开标前1个工作日10:00之前以书面形式（电子扫描件、传真或书面送达，加盖单位公章，电子扫描件、传真件与原件具有同等效力）通知采购代理机构，以便代理机构决定是否申请抽取专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shd w:val="clear"/>
              <w:adjustRightInd w:val="0"/>
              <w:snapToGrid w:val="0"/>
              <w:spacing w:line="360" w:lineRule="exact"/>
              <w:jc w:val="center"/>
              <w:rPr>
                <w:rFonts w:ascii="微软雅黑" w:hAnsi="微软雅黑" w:eastAsia="微软雅黑" w:cs="微软雅黑"/>
                <w:color w:val="000000"/>
                <w:szCs w:val="21"/>
                <w:highlight w:val="none"/>
              </w:rPr>
            </w:pPr>
            <w:r>
              <w:rPr>
                <w:rFonts w:hint="eastAsia" w:ascii="微软雅黑" w:hAnsi="微软雅黑" w:eastAsia="微软雅黑" w:cs="微软雅黑"/>
                <w:color w:val="000000"/>
                <w:szCs w:val="21"/>
                <w:highlight w:val="none"/>
              </w:rPr>
              <w:t>26</w:t>
            </w:r>
          </w:p>
        </w:tc>
        <w:tc>
          <w:tcPr>
            <w:tcW w:w="8640" w:type="dxa"/>
            <w:vAlign w:val="center"/>
          </w:tcPr>
          <w:p>
            <w:pPr>
              <w:shd w:val="clear"/>
              <w:adjustRightInd w:val="0"/>
              <w:snapToGrid w:val="0"/>
              <w:spacing w:line="360" w:lineRule="exact"/>
              <w:rPr>
                <w:rFonts w:ascii="微软雅黑" w:hAnsi="微软雅黑" w:eastAsia="微软雅黑" w:cs="微软雅黑"/>
                <w:b/>
                <w:bCs/>
                <w:color w:val="000000"/>
                <w:spacing w:val="8"/>
                <w:kern w:val="0"/>
                <w:szCs w:val="21"/>
                <w:highlight w:val="none"/>
              </w:rPr>
            </w:pPr>
            <w:r>
              <w:rPr>
                <w:rFonts w:hint="eastAsia" w:ascii="微软雅黑" w:hAnsi="微软雅黑" w:eastAsia="微软雅黑" w:cs="微软雅黑"/>
                <w:b/>
                <w:bCs/>
                <w:color w:val="000000"/>
                <w:spacing w:val="8"/>
                <w:kern w:val="0"/>
                <w:szCs w:val="21"/>
                <w:highlight w:val="none"/>
              </w:rPr>
              <w:t>特别说明:</w:t>
            </w:r>
          </w:p>
          <w:p>
            <w:pPr>
              <w:shd w:val="clear"/>
              <w:adjustRightInd w:val="0"/>
              <w:snapToGrid w:val="0"/>
              <w:spacing w:line="360" w:lineRule="exact"/>
              <w:rPr>
                <w:rFonts w:ascii="微软雅黑" w:hAnsi="微软雅黑" w:eastAsia="微软雅黑" w:cs="微软雅黑"/>
                <w:b/>
                <w:bCs/>
                <w:color w:val="000000"/>
                <w:spacing w:val="8"/>
                <w:kern w:val="0"/>
                <w:szCs w:val="21"/>
                <w:highlight w:val="none"/>
              </w:rPr>
            </w:pPr>
            <w:r>
              <w:rPr>
                <w:rFonts w:hint="eastAsia" w:ascii="微软雅黑" w:hAnsi="微软雅黑" w:eastAsia="微软雅黑" w:cs="微软雅黑"/>
                <w:b/>
                <w:bCs/>
                <w:color w:val="000000"/>
                <w:spacing w:val="8"/>
                <w:kern w:val="0"/>
                <w:szCs w:val="21"/>
                <w:highlight w:val="none"/>
              </w:rPr>
              <w:t>1.如遇“政采云平台”电子化开标或评审程序调整的，按调整后程序执行。</w:t>
            </w:r>
          </w:p>
          <w:p>
            <w:pPr>
              <w:shd w:val="clear"/>
              <w:adjustRightInd w:val="0"/>
              <w:snapToGrid w:val="0"/>
              <w:spacing w:line="360" w:lineRule="exact"/>
              <w:rPr>
                <w:rFonts w:ascii="微软雅黑" w:hAnsi="微软雅黑" w:eastAsia="微软雅黑" w:cs="微软雅黑"/>
                <w:b/>
                <w:bCs/>
                <w:color w:val="000000"/>
                <w:spacing w:val="8"/>
                <w:kern w:val="0"/>
                <w:szCs w:val="21"/>
                <w:highlight w:val="none"/>
              </w:rPr>
            </w:pPr>
            <w:r>
              <w:rPr>
                <w:rFonts w:hint="eastAsia" w:ascii="微软雅黑" w:hAnsi="微软雅黑" w:eastAsia="微软雅黑" w:cs="微软雅黑"/>
                <w:b/>
                <w:bCs/>
                <w:color w:val="000000"/>
                <w:spacing w:val="8"/>
                <w:kern w:val="0"/>
                <w:szCs w:val="21"/>
                <w:highlight w:val="none"/>
              </w:rPr>
              <w:t>2.在磋商响应文件解密前，请务必检验 CA 锁与所用电脑的兼容性，部分电脑因 CA 驱动未正常安装、USB 接口兼容性差等原因可能造成磋商响应文件解密失败。</w:t>
            </w:r>
          </w:p>
          <w:p>
            <w:pPr>
              <w:shd w:val="clear"/>
              <w:adjustRightInd w:val="0"/>
              <w:snapToGrid w:val="0"/>
              <w:spacing w:line="360" w:lineRule="exact"/>
              <w:rPr>
                <w:rFonts w:ascii="微软雅黑" w:hAnsi="微软雅黑" w:eastAsia="微软雅黑" w:cs="微软雅黑"/>
                <w:b/>
                <w:bCs/>
                <w:color w:val="000000"/>
                <w:spacing w:val="8"/>
                <w:kern w:val="0"/>
                <w:szCs w:val="21"/>
                <w:highlight w:val="none"/>
              </w:rPr>
            </w:pPr>
            <w:r>
              <w:rPr>
                <w:rFonts w:hint="eastAsia" w:ascii="微软雅黑" w:hAnsi="微软雅黑" w:eastAsia="微软雅黑" w:cs="微软雅黑"/>
                <w:b/>
                <w:bCs/>
                <w:color w:val="000000"/>
                <w:spacing w:val="8"/>
                <w:kern w:val="0"/>
                <w:szCs w:val="21"/>
                <w:highlight w:val="none"/>
              </w:rPr>
              <w:t>3.使用综合评分法的采购项目，单一产品采购项目中提供相同品牌产品且通过资格审查、符合性审查的不同供应商参加同一合同项下响应的，按一家供应商计算，评审后得分最高得同品牌供应商获得成交候选供应商推荐资格；评审得分相同的，采取随机抽取方式确定，其他同品牌供应商不作为成交候选供应商。</w:t>
            </w:r>
          </w:p>
          <w:p>
            <w:pPr>
              <w:shd w:val="clear"/>
              <w:adjustRightInd w:val="0"/>
              <w:snapToGrid w:val="0"/>
              <w:spacing w:line="360" w:lineRule="exact"/>
              <w:rPr>
                <w:rFonts w:ascii="微软雅黑" w:hAnsi="微软雅黑" w:eastAsia="微软雅黑" w:cs="微软雅黑"/>
                <w:b/>
                <w:bCs/>
                <w:color w:val="000000"/>
                <w:spacing w:val="8"/>
                <w:kern w:val="0"/>
                <w:szCs w:val="21"/>
                <w:highlight w:val="none"/>
              </w:rPr>
            </w:pPr>
            <w:r>
              <w:rPr>
                <w:rFonts w:hint="eastAsia" w:ascii="微软雅黑" w:hAnsi="微软雅黑" w:eastAsia="微软雅黑" w:cs="微软雅黑"/>
                <w:b/>
                <w:bCs/>
                <w:color w:val="000000"/>
                <w:spacing w:val="8"/>
                <w:kern w:val="0"/>
                <w:szCs w:val="21"/>
                <w:highlight w:val="none"/>
              </w:rPr>
              <w:t>非单一产品采购项目，已根据采购项目技术构成、产品价格比重等确定了核心产品，多家供应商提供的核心产品品牌相同的，按前款规定处理。</w:t>
            </w:r>
          </w:p>
          <w:p>
            <w:pPr>
              <w:shd w:val="clear"/>
              <w:adjustRightInd w:val="0"/>
              <w:snapToGrid w:val="0"/>
              <w:spacing w:line="360" w:lineRule="exact"/>
              <w:rPr>
                <w:rFonts w:ascii="微软雅黑" w:hAnsi="微软雅黑" w:eastAsia="微软雅黑" w:cs="微软雅黑"/>
                <w:b/>
                <w:bCs/>
                <w:color w:val="000000"/>
                <w:spacing w:val="8"/>
                <w:kern w:val="0"/>
                <w:szCs w:val="21"/>
                <w:highlight w:val="none"/>
              </w:rPr>
            </w:pPr>
            <w:r>
              <w:rPr>
                <w:rFonts w:hint="eastAsia" w:ascii="微软雅黑" w:hAnsi="微软雅黑" w:eastAsia="微软雅黑" w:cs="微软雅黑"/>
                <w:b/>
                <w:bCs/>
                <w:color w:val="000000"/>
                <w:spacing w:val="8"/>
                <w:kern w:val="0"/>
                <w:szCs w:val="21"/>
                <w:highlight w:val="none"/>
              </w:rPr>
              <w:t>4.供应商响应所使用的资格、信誉、荣誉、业绩与企业认证必须为本法人所拥有。供应商响应所使用的采购项目实施人员必须为本法人员工（或必须为本法人或控股公司正式员工）。</w:t>
            </w:r>
          </w:p>
          <w:p>
            <w:pPr>
              <w:shd w:val="clear"/>
              <w:adjustRightInd w:val="0"/>
              <w:snapToGrid w:val="0"/>
              <w:spacing w:line="360" w:lineRule="exact"/>
              <w:rPr>
                <w:rFonts w:ascii="微软雅黑" w:hAnsi="微软雅黑" w:eastAsia="微软雅黑" w:cs="微软雅黑"/>
                <w:b/>
                <w:bCs/>
                <w:color w:val="000000"/>
                <w:spacing w:val="8"/>
                <w:kern w:val="0"/>
                <w:szCs w:val="21"/>
                <w:highlight w:val="none"/>
              </w:rPr>
            </w:pPr>
            <w:r>
              <w:rPr>
                <w:rFonts w:hint="eastAsia" w:ascii="微软雅黑" w:hAnsi="微软雅黑" w:eastAsia="微软雅黑" w:cs="微软雅黑"/>
                <w:b/>
                <w:bCs/>
                <w:color w:val="000000"/>
                <w:spacing w:val="8"/>
                <w:kern w:val="0"/>
                <w:szCs w:val="21"/>
                <w:highlight w:val="none"/>
              </w:rPr>
              <w:t>5.供应商应仔细阅读磋商文件的所有内容，按照磋商文件的要求提交磋商响应文件，并对所提供的全部资料的真实性承担法律责任。</w:t>
            </w:r>
          </w:p>
          <w:p>
            <w:pPr>
              <w:shd w:val="clear"/>
              <w:adjustRightInd w:val="0"/>
              <w:snapToGrid w:val="0"/>
              <w:spacing w:line="360" w:lineRule="exact"/>
              <w:rPr>
                <w:rFonts w:ascii="微软雅黑" w:hAnsi="微软雅黑" w:eastAsia="微软雅黑" w:cs="微软雅黑"/>
                <w:b/>
                <w:bCs/>
                <w:color w:val="000000"/>
                <w:spacing w:val="8"/>
                <w:kern w:val="0"/>
                <w:szCs w:val="21"/>
                <w:highlight w:val="none"/>
              </w:rPr>
            </w:pPr>
            <w:r>
              <w:rPr>
                <w:rFonts w:hint="eastAsia" w:ascii="微软雅黑" w:hAnsi="微软雅黑" w:eastAsia="微软雅黑" w:cs="微软雅黑"/>
                <w:b/>
                <w:bCs/>
                <w:color w:val="000000"/>
                <w:spacing w:val="8"/>
                <w:kern w:val="0"/>
                <w:szCs w:val="21"/>
                <w:highlight w:val="none"/>
              </w:rPr>
              <w:t>6.供应商在响应活动中提供任何虚假材料,其响应无效，并报监管部门查处；成交后发现的,成交供应商须依照《中华人民共和国消费者权益保护法》相关规定赔偿采购人，且民事赔偿并不免除违法供应商的行政与刑事责任。</w:t>
            </w:r>
          </w:p>
          <w:p>
            <w:pPr>
              <w:shd w:val="clear"/>
              <w:adjustRightInd w:val="0"/>
              <w:snapToGrid w:val="0"/>
              <w:spacing w:line="360" w:lineRule="exact"/>
              <w:rPr>
                <w:rFonts w:ascii="微软雅黑" w:hAnsi="微软雅黑" w:eastAsia="微软雅黑" w:cs="微软雅黑"/>
                <w:color w:val="000000"/>
                <w:spacing w:val="8"/>
                <w:kern w:val="0"/>
                <w:szCs w:val="21"/>
                <w:highlight w:val="none"/>
              </w:rPr>
            </w:pPr>
            <w:r>
              <w:rPr>
                <w:rFonts w:hint="eastAsia" w:ascii="微软雅黑" w:hAnsi="微软雅黑" w:eastAsia="微软雅黑" w:cs="微软雅黑"/>
                <w:b/>
                <w:bCs/>
                <w:color w:val="000000"/>
                <w:spacing w:val="8"/>
                <w:kern w:val="0"/>
                <w:szCs w:val="21"/>
                <w:highlight w:val="none"/>
              </w:rPr>
              <w:t>7.本表与采购文件其他部分内容不一致的，以本表为准。本采购文件的解释权属于采购人和采购代理机构。本磋商文件的解释权属于采购采购单位。</w:t>
            </w:r>
          </w:p>
        </w:tc>
      </w:tr>
      <w:bookmarkEnd w:id="17"/>
      <w:bookmarkEnd w:id="18"/>
    </w:tbl>
    <w:p>
      <w:pPr>
        <w:pStyle w:val="27"/>
        <w:shd w:val="clear"/>
        <w:spacing w:before="0" w:after="0" w:line="440" w:lineRule="exact"/>
        <w:ind w:firstLine="440" w:firstLineChars="200"/>
        <w:jc w:val="left"/>
        <w:rPr>
          <w:rFonts w:ascii="微软雅黑" w:hAnsi="微软雅黑" w:eastAsia="微软雅黑" w:cs="微软雅黑"/>
          <w:sz w:val="22"/>
          <w:szCs w:val="22"/>
          <w:highlight w:val="none"/>
        </w:rPr>
      </w:pPr>
      <w:bookmarkStart w:id="19" w:name="_Toc282640696"/>
      <w:bookmarkStart w:id="20" w:name="_Toc16770361"/>
      <w:bookmarkStart w:id="21" w:name="_Toc410379354"/>
      <w:r>
        <w:rPr>
          <w:rFonts w:hint="eastAsia" w:ascii="微软雅黑" w:hAnsi="微软雅黑" w:eastAsia="微软雅黑" w:cs="微软雅黑"/>
          <w:sz w:val="22"/>
          <w:szCs w:val="22"/>
          <w:highlight w:val="none"/>
        </w:rPr>
        <w:t>一、适用范围</w:t>
      </w:r>
      <w:bookmarkEnd w:id="19"/>
      <w:bookmarkEnd w:id="20"/>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仅适用于本次竞争性磋商采购所叙述的工程、货物和服务。</w:t>
      </w:r>
    </w:p>
    <w:p>
      <w:pPr>
        <w:pStyle w:val="27"/>
        <w:shd w:val="clear"/>
        <w:spacing w:before="0" w:after="0" w:line="440" w:lineRule="exact"/>
        <w:ind w:firstLine="440" w:firstLineChars="200"/>
        <w:jc w:val="left"/>
        <w:rPr>
          <w:rFonts w:ascii="微软雅黑" w:hAnsi="微软雅黑" w:eastAsia="微软雅黑" w:cs="微软雅黑"/>
          <w:sz w:val="22"/>
          <w:szCs w:val="22"/>
          <w:highlight w:val="none"/>
        </w:rPr>
      </w:pPr>
      <w:bookmarkStart w:id="22" w:name="_Toc282640697"/>
      <w:bookmarkStart w:id="23" w:name="_Toc16770362"/>
      <w:r>
        <w:rPr>
          <w:rFonts w:hint="eastAsia" w:ascii="微软雅黑" w:hAnsi="微软雅黑" w:eastAsia="微软雅黑" w:cs="微软雅黑"/>
          <w:sz w:val="22"/>
          <w:szCs w:val="22"/>
          <w:highlight w:val="none"/>
        </w:rPr>
        <w:t>二、定义</w:t>
      </w:r>
      <w:bookmarkEnd w:id="22"/>
      <w:bookmarkEnd w:id="23"/>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1、“采购人”系指</w:t>
      </w:r>
      <w:r>
        <w:rPr>
          <w:rFonts w:hint="eastAsia" w:ascii="微软雅黑" w:hAnsi="微软雅黑" w:eastAsia="微软雅黑" w:cs="微软雅黑"/>
          <w:kern w:val="2"/>
          <w:sz w:val="22"/>
          <w:szCs w:val="22"/>
          <w:highlight w:val="none"/>
          <w:lang w:eastAsia="zh-CN"/>
        </w:rPr>
        <w:t>安吉县天子湖镇人民政府</w:t>
      </w:r>
      <w:r>
        <w:rPr>
          <w:rFonts w:hint="eastAsia" w:ascii="微软雅黑" w:hAnsi="微软雅黑" w:eastAsia="微软雅黑" w:cs="微软雅黑"/>
          <w:kern w:val="2"/>
          <w:sz w:val="22"/>
          <w:szCs w:val="22"/>
          <w:highlight w:val="none"/>
        </w:rPr>
        <w:t>。</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2、“采购代理机构”系指浙江明业项目管理有限公司。</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3、“供应商”系指向采购代理机构提交磋商响应文件的供应商。</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4、“工程、货物和服务”系指按竞争性磋商文件要求的工程、货物和服务。</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5、“采购采购单位”系指组织本次磋商的“采购代理机构”和“采购人”。</w:t>
      </w:r>
    </w:p>
    <w:p>
      <w:pPr>
        <w:pStyle w:val="27"/>
        <w:shd w:val="clear"/>
        <w:spacing w:before="0" w:after="0" w:line="440" w:lineRule="exact"/>
        <w:ind w:firstLine="440" w:firstLineChars="200"/>
        <w:jc w:val="left"/>
        <w:rPr>
          <w:rFonts w:ascii="微软雅黑" w:hAnsi="微软雅黑" w:eastAsia="微软雅黑" w:cs="微软雅黑"/>
          <w:sz w:val="22"/>
          <w:szCs w:val="22"/>
          <w:highlight w:val="none"/>
        </w:rPr>
      </w:pPr>
      <w:bookmarkStart w:id="24" w:name="_Toc282640698"/>
      <w:bookmarkStart w:id="25" w:name="_Toc16770363"/>
      <w:r>
        <w:rPr>
          <w:rFonts w:hint="eastAsia" w:ascii="微软雅黑" w:hAnsi="微软雅黑" w:eastAsia="微软雅黑" w:cs="微软雅黑"/>
          <w:sz w:val="22"/>
          <w:szCs w:val="22"/>
          <w:highlight w:val="none"/>
        </w:rPr>
        <w:t>三、供应商的资格要求</w:t>
      </w:r>
      <w:bookmarkEnd w:id="24"/>
      <w:bookmarkEnd w:id="25"/>
    </w:p>
    <w:p>
      <w:pPr>
        <w:pStyle w:val="3"/>
        <w:shd w:val="clear"/>
        <w:spacing w:line="440" w:lineRule="exact"/>
        <w:ind w:firstLine="440" w:firstLineChars="200"/>
        <w:rPr>
          <w:rFonts w:ascii="微软雅黑" w:hAnsi="微软雅黑" w:eastAsia="微软雅黑" w:cs="微软雅黑"/>
          <w:kern w:val="2"/>
          <w:sz w:val="22"/>
          <w:szCs w:val="22"/>
          <w:highlight w:val="none"/>
        </w:rPr>
      </w:pPr>
      <w:bookmarkStart w:id="26" w:name="_Toc282640699"/>
      <w:r>
        <w:rPr>
          <w:rFonts w:hint="eastAsia" w:ascii="微软雅黑" w:hAnsi="微软雅黑" w:eastAsia="微软雅黑" w:cs="微软雅黑"/>
          <w:kern w:val="2"/>
          <w:sz w:val="22"/>
          <w:szCs w:val="22"/>
          <w:highlight w:val="none"/>
        </w:rPr>
        <w:t>符合竞争性磋商公告第三条供应商资格要求。</w:t>
      </w:r>
    </w:p>
    <w:p>
      <w:pPr>
        <w:pStyle w:val="27"/>
        <w:shd w:val="clear"/>
        <w:spacing w:before="0" w:after="0" w:line="440" w:lineRule="exact"/>
        <w:ind w:firstLine="440" w:firstLineChars="200"/>
        <w:jc w:val="left"/>
        <w:rPr>
          <w:rFonts w:ascii="微软雅黑" w:hAnsi="微软雅黑" w:eastAsia="微软雅黑" w:cs="微软雅黑"/>
          <w:sz w:val="22"/>
          <w:szCs w:val="22"/>
          <w:highlight w:val="none"/>
        </w:rPr>
      </w:pPr>
      <w:bookmarkStart w:id="27" w:name="_Toc16770364"/>
      <w:r>
        <w:rPr>
          <w:rFonts w:hint="eastAsia" w:ascii="微软雅黑" w:hAnsi="微软雅黑" w:eastAsia="微软雅黑" w:cs="微软雅黑"/>
          <w:sz w:val="22"/>
          <w:szCs w:val="22"/>
          <w:highlight w:val="none"/>
        </w:rPr>
        <w:t>四、磋商费用</w:t>
      </w:r>
      <w:bookmarkEnd w:id="26"/>
      <w:bookmarkEnd w:id="27"/>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1、无论竞争性磋商过程和结果如何，供应商自行承担与磋商响应有关的全部费用。</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2、本项目采购代理服务费向成交单位收取（根据本须知前附表第3条标准收取），请各响应人自行考虑计入磋商响应报价中。</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3、缴纳时间应于成交单位领取成交通知书之前，可用银行转账、网银汇款等方式（缴纳时须注明本项目编号</w:t>
      </w:r>
      <w:r>
        <w:rPr>
          <w:rFonts w:hint="eastAsia" w:ascii="微软雅黑" w:hAnsi="微软雅黑" w:eastAsia="微软雅黑" w:cs="微软雅黑"/>
          <w:kern w:val="2"/>
          <w:sz w:val="22"/>
          <w:szCs w:val="22"/>
          <w:highlight w:val="none"/>
          <w:lang w:eastAsia="zh-CN"/>
        </w:rPr>
        <w:t>ZJMY（采）2022-047</w:t>
      </w:r>
      <w:r>
        <w:rPr>
          <w:rFonts w:hint="eastAsia" w:ascii="微软雅黑" w:hAnsi="微软雅黑" w:eastAsia="微软雅黑" w:cs="微软雅黑"/>
          <w:kern w:val="2"/>
          <w:sz w:val="22"/>
          <w:szCs w:val="22"/>
          <w:highlight w:val="none"/>
        </w:rPr>
        <w:t>），代理服务费缴入：</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帐户名称：浙江明业项目管理有限公司安吉分公司</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开户银行：安吉农商昌硕支行</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帐    号：201000144576348</w:t>
      </w:r>
    </w:p>
    <w:p>
      <w:pPr>
        <w:pStyle w:val="27"/>
        <w:shd w:val="clear"/>
        <w:spacing w:before="0" w:after="0" w:line="440" w:lineRule="exact"/>
        <w:ind w:firstLine="440" w:firstLineChars="200"/>
        <w:jc w:val="left"/>
        <w:rPr>
          <w:rFonts w:ascii="微软雅黑" w:hAnsi="微软雅黑" w:eastAsia="微软雅黑" w:cs="微软雅黑"/>
          <w:sz w:val="22"/>
          <w:szCs w:val="22"/>
          <w:highlight w:val="none"/>
        </w:rPr>
      </w:pPr>
      <w:bookmarkStart w:id="28" w:name="_Toc16770365"/>
      <w:bookmarkStart w:id="29" w:name="_Toc282640700"/>
      <w:r>
        <w:rPr>
          <w:rFonts w:hint="eastAsia" w:ascii="微软雅黑" w:hAnsi="微软雅黑" w:eastAsia="微软雅黑" w:cs="微软雅黑"/>
          <w:sz w:val="22"/>
          <w:szCs w:val="22"/>
          <w:highlight w:val="none"/>
        </w:rPr>
        <w:t>五、竞争性磋商报价</w:t>
      </w:r>
      <w:bookmarkEnd w:id="28"/>
      <w:bookmarkEnd w:id="29"/>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1、竞争性磋商报价以人民币为结算货币。</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▲2.磋商响应文件中只允许有一个报价，有选择的或有条件的报价将不予接受。</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3、磋商报价分二轮进行，首次报价在响应文件中体现；最终报价由各供应商在规定的时间内在政采云平台在线完成；政采云平台在线报价操作失败的，供应商应及时联系采购代理机构，通过指定的电子邮箱提供（最终报价表格式见附件，指定邮箱390739901@qq.com）。</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因本项目采用竞争性磋商方式，供应商最终报价与其响应文件中的初次报价不一致的，各项成交单价按最终报价总价计算。</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4、供应商应按竞争性磋商文件的要求认真填写相应材料，磋商响应文件的大写金额和小写金额不一致的，以大写金额为准；总价金额与按单价汇总金额不一致的，以单价金额计算结果为准；单价金额小数点有明显错位的，应以总价为准，并修改单价。</w:t>
      </w:r>
    </w:p>
    <w:p>
      <w:pPr>
        <w:pStyle w:val="3"/>
        <w:shd w:val="clear"/>
        <w:spacing w:line="440" w:lineRule="exact"/>
        <w:ind w:firstLine="440" w:firstLineChars="200"/>
        <w:rPr>
          <w:rFonts w:ascii="微软雅黑" w:hAnsi="微软雅黑" w:eastAsia="微软雅黑" w:cs="微软雅黑"/>
          <w:kern w:val="2"/>
          <w:sz w:val="22"/>
          <w:szCs w:val="22"/>
          <w:highlight w:val="none"/>
        </w:rPr>
      </w:pPr>
      <w:bookmarkStart w:id="30" w:name="_Toc282640701"/>
      <w:r>
        <w:rPr>
          <w:rFonts w:hint="eastAsia" w:ascii="微软雅黑" w:hAnsi="微软雅黑" w:eastAsia="微软雅黑" w:cs="微软雅黑"/>
          <w:kern w:val="2"/>
          <w:sz w:val="22"/>
          <w:szCs w:val="22"/>
          <w:highlight w:val="none"/>
        </w:rPr>
        <w:t>▲ 5、磋商报价是履行合同的最终价格，费用应包括人工费、材料费、管理费、利润、风险费、税金、利润、采购代理费等一切费用。磋商报价以总价的形式进行报价。</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6、供应商应充分考虑因各种原因可能发生的费用。对没有填报的费用，采购人认为所有费用已包含在总价中，除合同条款另有规定外，不得进行调整。</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7、供应商对竞争性磋商文件里有关磋商报价的全部内容应仔细确认，若有个别异议，应在磋商前提出修改意见，否则视同全部确认。</w:t>
      </w:r>
    </w:p>
    <w:p>
      <w:pPr>
        <w:shd w:val="clear"/>
        <w:spacing w:line="440" w:lineRule="exact"/>
        <w:ind w:firstLine="440" w:firstLineChars="200"/>
        <w:rPr>
          <w:rFonts w:ascii="微软雅黑" w:hAnsi="微软雅黑" w:eastAsia="微软雅黑" w:cs="微软雅黑"/>
          <w:b/>
          <w:bCs/>
          <w:kern w:val="0"/>
          <w:sz w:val="22"/>
          <w:szCs w:val="22"/>
          <w:highlight w:val="none"/>
        </w:rPr>
      </w:pPr>
      <w:r>
        <w:rPr>
          <w:rFonts w:hint="eastAsia" w:ascii="微软雅黑" w:hAnsi="微软雅黑" w:eastAsia="微软雅黑" w:cs="微软雅黑"/>
          <w:b/>
          <w:bCs/>
          <w:kern w:val="0"/>
          <w:sz w:val="22"/>
          <w:szCs w:val="22"/>
          <w:highlight w:val="none"/>
        </w:rPr>
        <w:t>六、磋商保证金</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不收取</w:t>
      </w:r>
    </w:p>
    <w:bookmarkEnd w:id="30"/>
    <w:p>
      <w:pPr>
        <w:pStyle w:val="3"/>
        <w:shd w:val="clear"/>
        <w:spacing w:line="440" w:lineRule="exact"/>
        <w:ind w:firstLine="440" w:firstLineChars="200"/>
        <w:rPr>
          <w:rFonts w:ascii="微软雅黑" w:hAnsi="微软雅黑" w:eastAsia="微软雅黑" w:cs="微软雅黑"/>
          <w:b/>
          <w:bCs/>
          <w:kern w:val="2"/>
          <w:sz w:val="22"/>
          <w:szCs w:val="22"/>
          <w:highlight w:val="none"/>
        </w:rPr>
      </w:pPr>
      <w:bookmarkStart w:id="31" w:name="_Toc16770366"/>
      <w:r>
        <w:rPr>
          <w:rFonts w:hint="eastAsia" w:ascii="微软雅黑" w:hAnsi="微软雅黑" w:eastAsia="微软雅黑" w:cs="微软雅黑"/>
          <w:b/>
          <w:bCs/>
          <w:kern w:val="2"/>
          <w:sz w:val="22"/>
          <w:szCs w:val="22"/>
          <w:highlight w:val="none"/>
        </w:rPr>
        <w:t>七、履约保证</w:t>
      </w:r>
      <w:bookmarkEnd w:id="31"/>
      <w:r>
        <w:rPr>
          <w:rFonts w:hint="eastAsia" w:ascii="微软雅黑" w:hAnsi="微软雅黑" w:eastAsia="微软雅黑" w:cs="微软雅黑"/>
          <w:b/>
          <w:bCs/>
          <w:kern w:val="2"/>
          <w:sz w:val="22"/>
          <w:szCs w:val="22"/>
          <w:highlight w:val="none"/>
        </w:rPr>
        <w:t>金</w:t>
      </w:r>
    </w:p>
    <w:p>
      <w:pPr>
        <w:pStyle w:val="3"/>
        <w:shd w:val="clear"/>
        <w:spacing w:line="440" w:lineRule="exact"/>
        <w:ind w:firstLine="440" w:firstLineChars="200"/>
        <w:rPr>
          <w:rFonts w:ascii="微软雅黑" w:hAnsi="微软雅黑" w:eastAsia="微软雅黑" w:cs="微软雅黑"/>
          <w:kern w:val="2"/>
          <w:sz w:val="22"/>
          <w:szCs w:val="22"/>
          <w:highlight w:val="none"/>
        </w:rPr>
      </w:pPr>
      <w:bookmarkStart w:id="32" w:name="_Toc16770367"/>
      <w:r>
        <w:rPr>
          <w:rFonts w:hint="eastAsia" w:ascii="微软雅黑" w:hAnsi="微软雅黑" w:eastAsia="微软雅黑" w:cs="微软雅黑"/>
          <w:kern w:val="2"/>
          <w:sz w:val="22"/>
          <w:szCs w:val="22"/>
          <w:highlight w:val="none"/>
        </w:rPr>
        <w:t>成交人签订合同前缴纳履约证保金0元，服务期满后无违约的无息退还。</w:t>
      </w:r>
    </w:p>
    <w:p>
      <w:pPr>
        <w:shd w:val="clear"/>
        <w:spacing w:line="440" w:lineRule="exact"/>
        <w:ind w:firstLine="440" w:firstLineChars="200"/>
        <w:rPr>
          <w:rFonts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八、质疑和投诉</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 xml:space="preserve">根据《中华人民共和国政府采购法》和《政府采购质疑和投诉办法》(财政部令第94号)的规定，供应商对政府采购活动事项有疑问的，可以向采购人和采购代理机构提出询问，采购人和采购代理机构应当及时作出答复，但答复的内容不得涉及商业秘密。  </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1、供应商认为采购文件、采购过程和成交结果使自己的权益受到损害的，应当在知道或者应知其权益受到损害之日起七个工作日内，以书面形式向采购人、采购代理机构提出质疑。质疑起算日期如下：</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（1）对可以质疑的采购文件提出质疑的，为收到采购文件之日或者采购文件公告期限届满之日（公告期限届满后获取采购文件的，以公告期限届满之日为准）；</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（2）对采购过程提出质疑的，为各采购程序环节结束之日；</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（3）对成交结果提出质疑的，为成交结果公告期限届满之日。</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2、质疑供应商对采购人、采购代理机构的答复不满意或者采购人、采购代理机构未在规定时间内作出答复的，可以在答复期满后十五个工作日内向同级政府采购监管部门投诉。</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3、质疑和投诉需按照《政府采购质疑和投诉办法》（财政部令第94号）规定，范本在浙江政府采购网中“下载专区”内下载，质疑时供应商需在法定质疑期内一次性提出针对同一采购环节的质疑。供应商为自然人的，应当由本人签字；供应商为法人或者其他组织的，应当由法定代表人、主要负责人，或者其授权代表签字或者盖章，并加盖公章。</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质疑书、投诉书均应明确阐述采购文件、采购过程和成交结果中使自己合法权益受到损害的实质性内容，提供相关事实、依据和证据及其来源或线索，便于有关单位调查、答复和处理。</w:t>
      </w:r>
    </w:p>
    <w:p>
      <w:pPr>
        <w:pStyle w:val="27"/>
        <w:shd w:val="clear"/>
        <w:spacing w:before="0" w:after="0" w:line="4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4、供应商一旦递交了响应文件，即被视为接受了本采购文件的所有内容，对采购文件无任何异议。</w:t>
      </w:r>
    </w:p>
    <w:p>
      <w:pPr>
        <w:pStyle w:val="27"/>
        <w:shd w:val="clear"/>
        <w:spacing w:before="0" w:after="0" w:line="4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 xml:space="preserve">九、采购文件的澄清与修改 </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提交响应文件截止之日前，采购人、采购代理机构或者磋商小组可以对已发出的采购文件进行必要的澄清或修改，澄清或者修改的内容作为采购文件的组成部分。澄清或者修改的内容可能影响响应文件编制的，采购人、采购代理机构应当在提交响应文件截止时间至少5日前，以书面形式通知所有获取采购文件的供应商；不足5日的，采购人、采购代理机构应当顺延提交响应文件截止时间。</w:t>
      </w:r>
    </w:p>
    <w:p>
      <w:pPr>
        <w:pStyle w:val="27"/>
        <w:shd w:val="clear"/>
        <w:spacing w:before="0" w:after="0" w:line="4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十、磋商文件有效期</w:t>
      </w:r>
      <w:bookmarkEnd w:id="32"/>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1、响应文件从磋商之日起，有效期为90天。</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2、特殊情况下，采购人可与供应商协商延缓响应文件的有效期，这种要求和答复均以书面形式进行。</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3、供应商可拒绝接受延期要求,同意延长有效期的供应商不能修改磋商响应文件。</w:t>
      </w:r>
    </w:p>
    <w:p>
      <w:pPr>
        <w:pStyle w:val="27"/>
        <w:shd w:val="clear"/>
        <w:spacing w:before="0" w:after="0" w:line="440" w:lineRule="exact"/>
        <w:ind w:firstLine="440" w:firstLineChars="200"/>
        <w:jc w:val="left"/>
        <w:rPr>
          <w:rFonts w:ascii="微软雅黑" w:hAnsi="微软雅黑" w:eastAsia="微软雅黑" w:cs="微软雅黑"/>
          <w:sz w:val="22"/>
          <w:szCs w:val="22"/>
          <w:highlight w:val="none"/>
        </w:rPr>
      </w:pPr>
      <w:bookmarkStart w:id="33" w:name="_Toc16770368"/>
      <w:bookmarkStart w:id="34" w:name="_Toc282640702"/>
      <w:r>
        <w:rPr>
          <w:rFonts w:hint="eastAsia" w:ascii="微软雅黑" w:hAnsi="微软雅黑" w:eastAsia="微软雅黑" w:cs="微软雅黑"/>
          <w:sz w:val="22"/>
          <w:szCs w:val="22"/>
          <w:highlight w:val="none"/>
        </w:rPr>
        <w:t>十一、响应文件的组成</w:t>
      </w:r>
      <w:bookmarkEnd w:id="33"/>
      <w:bookmarkEnd w:id="34"/>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1、供应商应仔细阅读竞争性磋商文件中的所有内容，按照磋商文件及采购服要求，详细编制响应文件，并对磋商文件的要求做出实质上的响应。未实质上响应的响应文件将可能导致被拒绝，但允许报价在满足并优于采购要求的前提下出现的微小差异。</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2、供应商必须按竞争性磋商文件的要求提供相关技术文件、资料，包括采用的计量单位，并保证响应文件的正确性和真实性，响应文件全部内容应保持一致，否则可能导致不利于其磋商的评定甚至被拒绝。技术和商务如有偏离均应填写偏离表。</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b/>
          <w:bCs/>
          <w:sz w:val="22"/>
          <w:szCs w:val="22"/>
          <w:highlight w:val="none"/>
        </w:rPr>
        <w:t>3、响应文件由资格部分、商务资信部分、技术部分和价格部分组成</w:t>
      </w:r>
      <w:r>
        <w:rPr>
          <w:rFonts w:hint="eastAsia" w:ascii="微软雅黑" w:hAnsi="微软雅黑" w:eastAsia="微软雅黑" w:cs="微软雅黑"/>
          <w:sz w:val="22"/>
          <w:szCs w:val="22"/>
          <w:highlight w:val="none"/>
        </w:rPr>
        <w:t>。</w:t>
      </w:r>
    </w:p>
    <w:p>
      <w:pPr>
        <w:pStyle w:val="3"/>
        <w:shd w:val="clear"/>
        <w:spacing w:line="440" w:lineRule="exact"/>
        <w:ind w:firstLine="440" w:firstLineChars="200"/>
        <w:rPr>
          <w:rFonts w:ascii="微软雅黑" w:hAnsi="微软雅黑" w:eastAsia="微软雅黑" w:cs="微软雅黑"/>
          <w:kern w:val="2"/>
          <w:sz w:val="22"/>
          <w:szCs w:val="22"/>
          <w:highlight w:val="none"/>
        </w:rPr>
      </w:pPr>
      <w:bookmarkStart w:id="35" w:name="_Toc16770370"/>
      <w:bookmarkStart w:id="36" w:name="_Toc282640709"/>
      <w:r>
        <w:rPr>
          <w:rFonts w:hint="eastAsia" w:ascii="微软雅黑" w:hAnsi="微软雅黑" w:eastAsia="微软雅黑" w:cs="微软雅黑"/>
          <w:kern w:val="2"/>
          <w:sz w:val="22"/>
          <w:szCs w:val="22"/>
          <w:highlight w:val="none"/>
        </w:rPr>
        <w:t>3.1.技术、商务、资信及其他文件主要包括下列内容：</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供应商自评分索引表：</w:t>
      </w:r>
    </w:p>
    <w:p>
      <w:pPr>
        <w:pStyle w:val="3"/>
        <w:numPr>
          <w:ilvl w:val="0"/>
          <w:numId w:val="2"/>
        </w:numPr>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资格文件</w:t>
      </w:r>
    </w:p>
    <w:p>
      <w:pPr>
        <w:shd w:val="clear"/>
        <w:spacing w:line="4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(1)磋商响应声明书（格式见附件）；</w:t>
      </w:r>
    </w:p>
    <w:p>
      <w:pPr>
        <w:shd w:val="clear"/>
        <w:spacing w:line="4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(2)营业执照副本复印件或民办非企业证书复印件；</w:t>
      </w:r>
    </w:p>
    <w:p>
      <w:pPr>
        <w:shd w:val="clear"/>
        <w:spacing w:line="4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(3)供应商的资质证书复印件；</w:t>
      </w:r>
    </w:p>
    <w:p>
      <w:pPr>
        <w:shd w:val="clear"/>
        <w:spacing w:line="4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(4)法定代表人身份证明书和授权委托书（格式见附件）；</w:t>
      </w:r>
    </w:p>
    <w:p>
      <w:pPr>
        <w:shd w:val="clear"/>
        <w:spacing w:line="4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(5)最近一个季度依法缴纳税收和社保费的证明[税费凭证复印件，或者依法缴纳税费或依法免缴税费的证明]；</w:t>
      </w:r>
    </w:p>
    <w:p>
      <w:pPr>
        <w:shd w:val="clear"/>
        <w:spacing w:line="4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(6)中小企业声明函。（注：本项目为专门面向中小企业采购，供应商非中小企业的，资格审查不通过；符合上述条件的中小微型企业应按照磋商文件附件的格式要求在资格证明文件中提供《中小企业声明函》）</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2、技术文件、商务资信及其他文件：</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（1）按评分表顺序编制；</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（2）供应商需要说明的其他文件和说明。</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（3）磋商响应声明书（格式详见附件）；</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（4）磋商响应单位情况表（格式详见附件）；</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（5）供应商业绩（如有，格式详见附件）；</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（6）供应商综合实力（如有）；</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w:t>
      </w:r>
      <w:r>
        <w:rPr>
          <w:rFonts w:ascii="微软雅黑" w:hAnsi="微软雅黑" w:eastAsia="微软雅黑" w:cs="微软雅黑"/>
          <w:kern w:val="2"/>
          <w:sz w:val="22"/>
          <w:szCs w:val="22"/>
          <w:highlight w:val="none"/>
        </w:rPr>
        <w:t>7</w:t>
      </w:r>
      <w:r>
        <w:rPr>
          <w:rFonts w:hint="eastAsia" w:ascii="微软雅黑" w:hAnsi="微软雅黑" w:eastAsia="微软雅黑" w:cs="微软雅黑"/>
          <w:kern w:val="2"/>
          <w:sz w:val="22"/>
          <w:szCs w:val="22"/>
          <w:highlight w:val="none"/>
        </w:rPr>
        <w:t>）商务条款偏离表（格式详见附件）；</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w:t>
      </w:r>
      <w:r>
        <w:rPr>
          <w:rFonts w:ascii="微软雅黑" w:hAnsi="微软雅黑" w:eastAsia="微软雅黑" w:cs="微软雅黑"/>
          <w:kern w:val="2"/>
          <w:sz w:val="22"/>
          <w:szCs w:val="22"/>
          <w:highlight w:val="none"/>
        </w:rPr>
        <w:t>8</w:t>
      </w:r>
      <w:r>
        <w:rPr>
          <w:rFonts w:hint="eastAsia" w:ascii="微软雅黑" w:hAnsi="微软雅黑" w:eastAsia="微软雅黑" w:cs="微软雅黑"/>
          <w:kern w:val="2"/>
          <w:sz w:val="22"/>
          <w:szCs w:val="22"/>
          <w:highlight w:val="none"/>
        </w:rPr>
        <w:t>）供应商认为需要提供的文件和资料。</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3、报价文件：</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 xml:space="preserve">（1）磋商响应函（格式见附件）； </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（2）开标一览表（格式见附件）；</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（3）磋商响应报价明细表（格式自拟）；</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w:t>
      </w:r>
      <w:r>
        <w:rPr>
          <w:rFonts w:ascii="微软雅黑" w:hAnsi="微软雅黑" w:eastAsia="微软雅黑" w:cs="微软雅黑"/>
          <w:kern w:val="2"/>
          <w:sz w:val="22"/>
          <w:szCs w:val="22"/>
          <w:highlight w:val="none"/>
        </w:rPr>
        <w:t>4</w:t>
      </w:r>
      <w:r>
        <w:rPr>
          <w:rFonts w:hint="eastAsia" w:ascii="微软雅黑" w:hAnsi="微软雅黑" w:eastAsia="微软雅黑" w:cs="微软雅黑"/>
          <w:kern w:val="2"/>
          <w:sz w:val="22"/>
          <w:szCs w:val="22"/>
          <w:highlight w:val="none"/>
        </w:rPr>
        <w:t>）采购代理费承诺函；</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w:t>
      </w:r>
      <w:r>
        <w:rPr>
          <w:rFonts w:ascii="微软雅黑" w:hAnsi="微软雅黑" w:eastAsia="微软雅黑" w:cs="微软雅黑"/>
          <w:kern w:val="2"/>
          <w:sz w:val="22"/>
          <w:szCs w:val="22"/>
          <w:highlight w:val="none"/>
        </w:rPr>
        <w:t>5</w:t>
      </w:r>
      <w:r>
        <w:rPr>
          <w:rFonts w:hint="eastAsia" w:ascii="微软雅黑" w:hAnsi="微软雅黑" w:eastAsia="微软雅黑" w:cs="微软雅黑"/>
          <w:kern w:val="2"/>
          <w:sz w:val="22"/>
          <w:szCs w:val="22"/>
          <w:highlight w:val="none"/>
        </w:rPr>
        <w:t>）供应商针对报价需要说明的其他文件和说明（格式自拟）。</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▲注：（1）上述内容本采购文件中有提供格式的，供应商须参照格式进行编制（格式中要求提供相关证明材料的还需后附相关证明材料），并按格式要求在指定位置根据要求进行签章，否则视为未提供；</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（2）采购文件未提供格式的，请各供应商自行拟定格式，并加盖单位公章并由法定代表人或其授权代表签署（签字或盖章），否则视为未提供；</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（3）可以提供复制件的相关证明材料必须加盖供应商公章，否则视为未提供（例如：各类资格资质证书、业绩材料等）</w:t>
      </w:r>
    </w:p>
    <w:p>
      <w:pPr>
        <w:pStyle w:val="27"/>
        <w:shd w:val="clear"/>
        <w:spacing w:before="0" w:after="0" w:line="4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十二、响应文件</w:t>
      </w:r>
      <w:bookmarkEnd w:id="35"/>
      <w:bookmarkEnd w:id="36"/>
      <w:r>
        <w:rPr>
          <w:rFonts w:hint="eastAsia" w:ascii="微软雅黑" w:hAnsi="微软雅黑" w:eastAsia="微软雅黑" w:cs="微软雅黑"/>
          <w:sz w:val="22"/>
          <w:szCs w:val="22"/>
          <w:highlight w:val="none"/>
        </w:rPr>
        <w:t>编制、上传、递交（电子交易）</w:t>
      </w:r>
    </w:p>
    <w:p>
      <w:pPr>
        <w:pStyle w:val="3"/>
        <w:shd w:val="clear"/>
        <w:spacing w:line="440" w:lineRule="exact"/>
        <w:ind w:firstLine="440" w:firstLineChars="200"/>
        <w:rPr>
          <w:rFonts w:ascii="微软雅黑" w:hAnsi="微软雅黑" w:eastAsia="微软雅黑" w:cs="微软雅黑"/>
          <w:kern w:val="2"/>
          <w:sz w:val="22"/>
          <w:szCs w:val="22"/>
          <w:highlight w:val="none"/>
        </w:rPr>
      </w:pPr>
      <w:bookmarkStart w:id="37" w:name="_Toc16770371"/>
      <w:bookmarkStart w:id="38" w:name="_Toc282640710"/>
      <w:r>
        <w:rPr>
          <w:rFonts w:hint="eastAsia" w:ascii="微软雅黑" w:hAnsi="微软雅黑" w:eastAsia="微软雅黑" w:cs="微软雅黑"/>
          <w:kern w:val="2"/>
          <w:sz w:val="22"/>
          <w:szCs w:val="22"/>
          <w:highlight w:val="none"/>
        </w:rPr>
        <w:t>1、本项目通过“政采云平台（www.zcygov.cn）”实行在线响应（电子交易）。供应商应通过“政采云电子交易客户端”，并按照本采购文件和“政府采购云平台”的要求编制并加密响应文件。</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2、供应商应当按照本章节 “响应文件的组成”规定的内容及顺序在“政采云电子交易客户端”编制响应文件。</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3、本采购文件中有提供格式的，供应商须参照格式进行编制（格式中要求提供相关证明材料的或采购文件要求提供相关证明的，还需后附相关证明材料），未提供格式的，请各供应商自行拟定格式，加盖单位公章并由法定代表人或其授权代表签署（签字或盖章），否则视为未提供。</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4、响应文件内容不完整、编排混乱导致响应文件被误读、漏读或者查找不到相关内容的，是供应商的责任。</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5、响应文件因字迹潦草或表达不清所引起的后果由供应商负责。</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6、供应商没有按照本采购文件内 “响应文件的组成”要求提供全部资料，或者没有仔细阅读采购文件，或者没有对采购文件在各方面的要求作出实质性响应是供应商的风险，由此造成的一切后果由供应商自行承担。</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7、响应文件的签章</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7.1 响应文件的签章见《前附表》；</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7.2 响应文件应由供应商法定代表人或其授权代表签字（或盖章），并加盖供应商公章。</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7.3 参与在线响应时如遇平台技术问题详询400-881-7190。</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8、响应文件的形式</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8.1 响应文件的形式：见《前附表》；</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8.2 “电子加密响应文件”：“电子加密响应文件”是指通过“政采云电子交易客户端”完成响应文件编制后生成并加密的数据电文形式的响应文件。</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8.3 “备份响应文件”：“备份响应文件”是指与“电子加密响应文件”同时生成的数据电文形式的电子文件（备份标书），其他方式编制的“备份响应文件”视为无效的“备份响应文件”。</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9、响应文件的份数</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响应文件的份数：见《前附表》。</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10、响应文件的上传、递交</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响应文件”的上传、递交：见《前附表》。</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11、“电子加密响应文件”解密和异常情况处理</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“电子加密响应文件”解密：见《前附表》。</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12、响应文件的补充、修改或撤回</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12.1 供应商应当在响应截止时间前完成响应文件的上传、递交，并可以补充、修改或者撤回响应文件。补充或者修改响应文件的，应当先行撤回原文件，补充、修改后重新上传、递交。响应截止时间前未完成上传、递交的，视为撤回响应文件。响应截止时间后递交的响应文件，“政采云平台”将予以拒收。</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12.2 响应截止时间后，供应商不得撤回、修改《响应文件》。</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13、响应文件的备选方案</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供应商不得递交任何的备选（替代）方案，否则其响应文件将作无效处理。与“电子加密响应文件”同时生成的“备份响应文件”不是备选方案。</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14、响应截止期</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14.1供应商应按前附表规定的时间、地点将“电子加密响应文件”上传至“政采云平台”，响应截止时间后递交的“电子加密响应文件”，“政采云平台”将予以拒收。</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14.2供应商应按前附表规定的时间、地点将“备份响应文件”递交给采购代理机构，采购代理机构将拒绝接受逾期送达的“备份响应文件”。</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14.3采购人可以按本须知规定以补充通知的方式，酌情延长递交响应文件的截止日期。在上述情况下，采购人与供应商以前在响应截止期方面的全部权利、责任和义务，将适用于延长至新的响应截止期。</w:t>
      </w:r>
    </w:p>
    <w:p>
      <w:pPr>
        <w:pStyle w:val="27"/>
        <w:shd w:val="clear"/>
        <w:spacing w:before="0" w:after="0" w:line="4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十三、无效响应文件</w:t>
      </w:r>
      <w:bookmarkEnd w:id="37"/>
      <w:bookmarkEnd w:id="38"/>
    </w:p>
    <w:p>
      <w:pPr>
        <w:shd w:val="clear"/>
        <w:spacing w:line="4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b/>
          <w:sz w:val="22"/>
          <w:szCs w:val="22"/>
          <w:highlight w:val="none"/>
        </w:rPr>
        <w:t>发生下列情况之一的响应文件被视为无效：</w:t>
      </w:r>
    </w:p>
    <w:p>
      <w:pPr>
        <w:pStyle w:val="3"/>
        <w:shd w:val="clear"/>
        <w:spacing w:line="440" w:lineRule="exact"/>
        <w:ind w:firstLine="440" w:firstLineChars="200"/>
        <w:rPr>
          <w:rFonts w:ascii="微软雅黑" w:hAnsi="微软雅黑" w:eastAsia="微软雅黑" w:cs="微软雅黑"/>
          <w:kern w:val="2"/>
          <w:sz w:val="22"/>
          <w:szCs w:val="22"/>
          <w:highlight w:val="none"/>
        </w:rPr>
      </w:pPr>
      <w:bookmarkStart w:id="39" w:name="_Toc282640720"/>
      <w:bookmarkStart w:id="40" w:name="_Toc16770372"/>
      <w:r>
        <w:rPr>
          <w:rFonts w:hint="eastAsia" w:ascii="微软雅黑" w:hAnsi="微软雅黑" w:eastAsia="微软雅黑" w:cs="微软雅黑"/>
          <w:kern w:val="2"/>
          <w:sz w:val="22"/>
          <w:szCs w:val="22"/>
          <w:highlight w:val="none"/>
        </w:rPr>
        <w:t>1、在采购文件规定的递交截止时间以后送达的响应文件；</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2、响应文件递交截止时间前，供应商仅递交了“备份响应文件”而未将电子加密响应文件上传至“政府采购云平台”的，响应文件无效。</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3、与采购文件有重大偏离的响应文件；</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4、磋商时供应商法定代表人（或授权代表）未在线参加磋商的；</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5、不具备磋商文件中规定的资格条件要求的；</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6、不符合法律、法规和本采购文件规定的其他实质性要求的。</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7、供应商提供的《中小企业声明函》未采用本采购文件附件模板；</w:t>
      </w:r>
    </w:p>
    <w:p>
      <w:pPr>
        <w:pStyle w:val="3"/>
        <w:shd w:val="clear"/>
        <w:spacing w:line="440" w:lineRule="exact"/>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8、供应商提供的《中小企业声明函》未填写完整的；</w:t>
      </w:r>
    </w:p>
    <w:p>
      <w:pPr>
        <w:pStyle w:val="3"/>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kern w:val="2"/>
          <w:sz w:val="22"/>
          <w:szCs w:val="22"/>
          <w:highlight w:val="none"/>
        </w:rPr>
        <w:t>9、供应商未如实填写《中小企业声明函》的。</w:t>
      </w:r>
    </w:p>
    <w:p>
      <w:pPr>
        <w:pStyle w:val="27"/>
        <w:shd w:val="clear"/>
        <w:spacing w:before="0" w:after="0" w:line="4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十二、竞争性磋商文件答疑</w:t>
      </w:r>
      <w:bookmarkEnd w:id="39"/>
      <w:bookmarkEnd w:id="40"/>
    </w:p>
    <w:p>
      <w:pPr>
        <w:shd w:val="clear"/>
        <w:spacing w:line="440" w:lineRule="exact"/>
        <w:ind w:firstLine="440" w:firstLineChars="200"/>
        <w:jc w:val="left"/>
        <w:rPr>
          <w:rFonts w:ascii="微软雅黑" w:hAnsi="微软雅黑" w:eastAsia="微软雅黑" w:cs="微软雅黑"/>
          <w:b/>
          <w:sz w:val="22"/>
          <w:szCs w:val="22"/>
          <w:highlight w:val="none"/>
        </w:rPr>
      </w:pPr>
      <w:r>
        <w:rPr>
          <w:rFonts w:hint="eastAsia" w:ascii="微软雅黑" w:hAnsi="微软雅黑" w:eastAsia="微软雅黑" w:cs="微软雅黑"/>
          <w:sz w:val="22"/>
          <w:szCs w:val="22"/>
          <w:highlight w:val="none"/>
        </w:rPr>
        <w:t>如对本次竞争性磋商文件存在疑问，请将书面质疑函文件在</w:t>
      </w:r>
      <w:r>
        <w:rPr>
          <w:rFonts w:hint="eastAsia" w:ascii="微软雅黑" w:hAnsi="微软雅黑" w:eastAsia="微软雅黑" w:cs="微软雅黑"/>
          <w:sz w:val="22"/>
          <w:szCs w:val="22"/>
          <w:highlight w:val="none"/>
          <w:lang w:eastAsia="zh-CN"/>
        </w:rPr>
        <w:t>2022年</w:t>
      </w:r>
      <w:r>
        <w:rPr>
          <w:rFonts w:hint="eastAsia" w:ascii="微软雅黑" w:hAnsi="微软雅黑" w:eastAsia="微软雅黑" w:cs="微软雅黑"/>
          <w:sz w:val="22"/>
          <w:szCs w:val="22"/>
          <w:highlight w:val="none"/>
          <w:lang w:val="en-US" w:eastAsia="zh-CN"/>
        </w:rPr>
        <w:t>9</w:t>
      </w:r>
      <w:r>
        <w:rPr>
          <w:rFonts w:hint="eastAsia" w:ascii="微软雅黑" w:hAnsi="微软雅黑" w:eastAsia="微软雅黑" w:cs="微软雅黑"/>
          <w:sz w:val="22"/>
          <w:szCs w:val="22"/>
          <w:highlight w:val="none"/>
          <w:lang w:eastAsia="zh-CN"/>
        </w:rPr>
        <w:t>月</w:t>
      </w:r>
      <w:r>
        <w:rPr>
          <w:rFonts w:hint="eastAsia" w:ascii="微软雅黑" w:hAnsi="微软雅黑" w:eastAsia="微软雅黑" w:cs="微软雅黑"/>
          <w:sz w:val="22"/>
          <w:szCs w:val="22"/>
          <w:highlight w:val="none"/>
          <w:lang w:val="en-US" w:eastAsia="zh-CN"/>
        </w:rPr>
        <w:t>2</w:t>
      </w:r>
      <w:r>
        <w:rPr>
          <w:rFonts w:hint="eastAsia" w:ascii="微软雅黑" w:hAnsi="微软雅黑" w:eastAsia="微软雅黑" w:cs="微软雅黑"/>
          <w:sz w:val="22"/>
          <w:szCs w:val="22"/>
          <w:highlight w:val="none"/>
        </w:rPr>
        <w:t>日下午17：00时之前邮寄至浙江省安吉县昌硕街道递二社区综合楼三楼浙江明业项目管理有限公司，联系人：黄强联系电话：19957211776，同时将质疑函扫描件以电子邮件形式发送至电子邮箱390739901@qq.com。采购单位将做统一答复，如规定时间内未收到任何质疑，则视为各供应商对此均无异议。</w:t>
      </w:r>
    </w:p>
    <w:p>
      <w:pPr>
        <w:pStyle w:val="27"/>
        <w:shd w:val="clear"/>
        <w:spacing w:before="0" w:after="0" w:line="440" w:lineRule="exact"/>
        <w:ind w:firstLine="440" w:firstLineChars="200"/>
        <w:jc w:val="left"/>
        <w:rPr>
          <w:rFonts w:ascii="微软雅黑" w:hAnsi="微软雅黑" w:eastAsia="微软雅黑" w:cs="微软雅黑"/>
          <w:sz w:val="22"/>
          <w:szCs w:val="22"/>
          <w:highlight w:val="none"/>
        </w:rPr>
      </w:pPr>
      <w:bookmarkStart w:id="41" w:name="_Toc282640721"/>
      <w:bookmarkStart w:id="42" w:name="_Toc16770373"/>
      <w:r>
        <w:rPr>
          <w:rFonts w:hint="eastAsia" w:ascii="微软雅黑" w:hAnsi="微软雅黑" w:eastAsia="微软雅黑" w:cs="微软雅黑"/>
          <w:sz w:val="22"/>
          <w:szCs w:val="22"/>
          <w:highlight w:val="none"/>
        </w:rPr>
        <w:t>十三、确定成交供应商方法</w:t>
      </w:r>
      <w:bookmarkEnd w:id="41"/>
      <w:bookmarkEnd w:id="42"/>
    </w:p>
    <w:p>
      <w:pPr>
        <w:pStyle w:val="3"/>
        <w:shd w:val="clear"/>
        <w:spacing w:line="440" w:lineRule="exact"/>
        <w:ind w:firstLine="440" w:firstLineChars="200"/>
        <w:rPr>
          <w:rFonts w:ascii="微软雅黑" w:hAnsi="微软雅黑" w:eastAsia="微软雅黑" w:cs="微软雅黑"/>
          <w:b/>
          <w:bCs/>
          <w:kern w:val="2"/>
          <w:sz w:val="22"/>
          <w:szCs w:val="22"/>
          <w:highlight w:val="none"/>
        </w:rPr>
      </w:pPr>
      <w:bookmarkStart w:id="43" w:name="_Toc282640722"/>
      <w:r>
        <w:rPr>
          <w:rFonts w:hint="eastAsia" w:ascii="微软雅黑" w:hAnsi="微软雅黑" w:eastAsia="微软雅黑" w:cs="微软雅黑"/>
          <w:b/>
          <w:bCs/>
          <w:kern w:val="2"/>
          <w:sz w:val="22"/>
          <w:szCs w:val="22"/>
          <w:highlight w:val="none"/>
        </w:rPr>
        <w:t>在质量与服务均能满足采购项目要求的前提下，以综合得分由高到低的原则确定成交供应商,详细的磋商程序见竞争性磋商文件第四章内容。</w:t>
      </w:r>
      <w:bookmarkEnd w:id="43"/>
    </w:p>
    <w:p>
      <w:pPr>
        <w:pStyle w:val="27"/>
        <w:shd w:val="clear"/>
        <w:spacing w:before="0" w:after="0" w:line="440" w:lineRule="exact"/>
        <w:ind w:firstLine="440" w:firstLineChars="200"/>
        <w:jc w:val="left"/>
        <w:rPr>
          <w:rFonts w:ascii="微软雅黑" w:hAnsi="微软雅黑" w:eastAsia="微软雅黑" w:cs="微软雅黑"/>
          <w:sz w:val="22"/>
          <w:szCs w:val="22"/>
          <w:highlight w:val="none"/>
        </w:rPr>
      </w:pPr>
      <w:bookmarkStart w:id="44" w:name="_Toc282640750"/>
      <w:bookmarkStart w:id="45" w:name="_Toc16770374"/>
      <w:bookmarkStart w:id="46" w:name="_Toc402872212"/>
      <w:r>
        <w:rPr>
          <w:rFonts w:hint="eastAsia" w:ascii="微软雅黑" w:hAnsi="微软雅黑" w:eastAsia="微软雅黑" w:cs="微软雅黑"/>
          <w:sz w:val="22"/>
          <w:szCs w:val="22"/>
          <w:highlight w:val="none"/>
        </w:rPr>
        <w:t>十四、 成交通知</w:t>
      </w:r>
      <w:bookmarkEnd w:id="44"/>
      <w:bookmarkEnd w:id="45"/>
      <w:bookmarkEnd w:id="46"/>
    </w:p>
    <w:p>
      <w:pPr>
        <w:shd w:val="clear"/>
        <w:autoSpaceDE w:val="0"/>
        <w:autoSpaceDN w:val="0"/>
        <w:spacing w:line="44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1、本项目由采购人确定成交供应商。</w:t>
      </w:r>
    </w:p>
    <w:p>
      <w:pPr>
        <w:shd w:val="clear"/>
        <w:autoSpaceDE w:val="0"/>
        <w:autoSpaceDN w:val="0"/>
        <w:spacing w:line="44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2、本次评审采用综合评分法，即</w:t>
      </w:r>
      <w:r>
        <w:rPr>
          <w:rFonts w:hint="eastAsia" w:ascii="微软雅黑" w:hAnsi="微软雅黑" w:eastAsia="微软雅黑" w:cs="微软雅黑"/>
          <w:b/>
          <w:bCs/>
          <w:sz w:val="22"/>
          <w:szCs w:val="22"/>
          <w:highlight w:val="none"/>
        </w:rPr>
        <w:t>在质量和服务均能满足竞争性磋商文件实质性要求且综合得分由高到低的原则确定成交供应商。</w:t>
      </w:r>
    </w:p>
    <w:p>
      <w:pPr>
        <w:shd w:val="clear"/>
        <w:autoSpaceDE w:val="0"/>
        <w:autoSpaceDN w:val="0"/>
        <w:spacing w:line="44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sz w:val="22"/>
          <w:szCs w:val="22"/>
          <w:highlight w:val="none"/>
        </w:rPr>
        <w:t>3、磋商结束后，磋商小组拟制评审报告。</w:t>
      </w:r>
    </w:p>
    <w:p>
      <w:pPr>
        <w:shd w:val="clear"/>
        <w:autoSpaceDE w:val="0"/>
        <w:autoSpaceDN w:val="0"/>
        <w:spacing w:line="44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4、采购代理机构在评审结束后2个工作日内将评审报告交采购人确认。</w:t>
      </w:r>
    </w:p>
    <w:p>
      <w:pPr>
        <w:shd w:val="clear"/>
        <w:autoSpaceDE w:val="0"/>
        <w:autoSpaceDN w:val="0"/>
        <w:spacing w:line="44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5、采购人在收到评审报告后5个工作日内对评审结果进行确认。</w:t>
      </w:r>
    </w:p>
    <w:p>
      <w:pPr>
        <w:shd w:val="clear"/>
        <w:autoSpaceDE w:val="0"/>
        <w:autoSpaceDN w:val="0"/>
        <w:spacing w:line="44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6、采购人确定成交供应商后2个工作日内，采购代理机构在相关网站上发布成交公告，同时发出成交通知书。</w:t>
      </w:r>
    </w:p>
    <w:p>
      <w:pPr>
        <w:pStyle w:val="27"/>
        <w:shd w:val="clear"/>
        <w:spacing w:before="0" w:after="0" w:line="440" w:lineRule="exact"/>
        <w:ind w:firstLine="440" w:firstLineChars="200"/>
        <w:jc w:val="left"/>
        <w:rPr>
          <w:rFonts w:ascii="微软雅黑" w:hAnsi="微软雅黑" w:eastAsia="微软雅黑" w:cs="微软雅黑"/>
          <w:sz w:val="22"/>
          <w:szCs w:val="22"/>
          <w:highlight w:val="none"/>
        </w:rPr>
      </w:pPr>
      <w:bookmarkStart w:id="47" w:name="_Toc16770375"/>
      <w:r>
        <w:rPr>
          <w:rFonts w:hint="eastAsia" w:ascii="微软雅黑" w:hAnsi="微软雅黑" w:eastAsia="微软雅黑" w:cs="微软雅黑"/>
          <w:sz w:val="22"/>
          <w:szCs w:val="22"/>
          <w:highlight w:val="none"/>
        </w:rPr>
        <w:t>十五、授予合同</w:t>
      </w:r>
      <w:bookmarkEnd w:id="47"/>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b/>
          <w:sz w:val="22"/>
          <w:szCs w:val="22"/>
          <w:highlight w:val="none"/>
        </w:rPr>
        <w:t>1、</w:t>
      </w:r>
      <w:r>
        <w:rPr>
          <w:rFonts w:hint="eastAsia" w:ascii="微软雅黑" w:hAnsi="微软雅黑" w:eastAsia="微软雅黑" w:cs="微软雅黑"/>
          <w:sz w:val="22"/>
          <w:szCs w:val="22"/>
          <w:highlight w:val="none"/>
        </w:rPr>
        <w:t>授予合同的依据</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采购采购单位签发的成交通知书；</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磋商文件、磋商文件的修改及补充通知（函）；</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响应文件和磋商时供应商作出的书面澄清、说明、纠正、承诺等；</w:t>
      </w:r>
    </w:p>
    <w:p>
      <w:pPr>
        <w:shd w:val="clear"/>
        <w:spacing w:line="440" w:lineRule="exact"/>
        <w:ind w:firstLine="440" w:firstLineChars="200"/>
        <w:rPr>
          <w:rFonts w:ascii="微软雅黑" w:hAnsi="微软雅黑" w:eastAsia="微软雅黑" w:cs="微软雅黑"/>
          <w:bCs/>
          <w:sz w:val="22"/>
          <w:szCs w:val="22"/>
          <w:highlight w:val="none"/>
        </w:rPr>
      </w:pPr>
      <w:r>
        <w:rPr>
          <w:rFonts w:hint="eastAsia" w:ascii="微软雅黑" w:hAnsi="微软雅黑" w:eastAsia="微软雅黑" w:cs="微软雅黑"/>
          <w:b/>
          <w:bCs/>
          <w:sz w:val="22"/>
          <w:szCs w:val="22"/>
          <w:highlight w:val="none"/>
        </w:rPr>
        <w:t>2、</w:t>
      </w:r>
      <w:r>
        <w:rPr>
          <w:rFonts w:hint="eastAsia" w:ascii="微软雅黑" w:hAnsi="微软雅黑" w:eastAsia="微软雅黑" w:cs="微软雅黑"/>
          <w:bCs/>
          <w:sz w:val="22"/>
          <w:szCs w:val="22"/>
          <w:highlight w:val="none"/>
        </w:rPr>
        <w:t>合同签订</w:t>
      </w:r>
    </w:p>
    <w:p>
      <w:pPr>
        <w:shd w:val="clear"/>
        <w:spacing w:line="440" w:lineRule="exact"/>
        <w:ind w:firstLine="440" w:firstLineChars="200"/>
        <w:rPr>
          <w:rFonts w:ascii="微软雅黑" w:hAnsi="微软雅黑" w:eastAsia="微软雅黑" w:cs="微软雅黑"/>
          <w:bCs/>
          <w:sz w:val="22"/>
          <w:szCs w:val="22"/>
          <w:highlight w:val="none"/>
        </w:rPr>
      </w:pPr>
      <w:r>
        <w:rPr>
          <w:rFonts w:hint="eastAsia" w:ascii="微软雅黑" w:hAnsi="微软雅黑" w:eastAsia="微软雅黑" w:cs="微软雅黑"/>
          <w:bCs/>
          <w:sz w:val="22"/>
          <w:szCs w:val="22"/>
          <w:highlight w:val="none"/>
        </w:rPr>
        <w:t>2.1成交供应商与采购人应按本文件及成交通知书中规定的时间、地点签订合同，否则应承担相应的法律责任。</w:t>
      </w:r>
    </w:p>
    <w:p>
      <w:pPr>
        <w:shd w:val="clear"/>
        <w:spacing w:line="440" w:lineRule="exact"/>
        <w:ind w:firstLine="440" w:firstLineChars="200"/>
        <w:rPr>
          <w:rFonts w:ascii="微软雅黑" w:hAnsi="微软雅黑" w:eastAsia="微软雅黑" w:cs="微软雅黑"/>
          <w:b/>
          <w:bCs/>
          <w:sz w:val="22"/>
          <w:szCs w:val="22"/>
          <w:highlight w:val="none"/>
        </w:rPr>
      </w:pPr>
      <w:r>
        <w:rPr>
          <w:rFonts w:hint="eastAsia" w:ascii="微软雅黑" w:hAnsi="微软雅黑" w:eastAsia="微软雅黑" w:cs="微软雅黑"/>
          <w:bCs/>
          <w:sz w:val="22"/>
          <w:szCs w:val="22"/>
          <w:highlight w:val="none"/>
        </w:rPr>
        <w:t>2.2 磋商文件、成交供应商的响应文件及磋商过程中有关澄清文件和承诺均为合同附件。</w:t>
      </w:r>
    </w:p>
    <w:p>
      <w:pPr>
        <w:shd w:val="clear"/>
        <w:spacing w:line="440" w:lineRule="exact"/>
        <w:ind w:firstLine="440" w:firstLineChars="200"/>
        <w:rPr>
          <w:rFonts w:ascii="微软雅黑" w:hAnsi="微软雅黑" w:eastAsia="微软雅黑" w:cs="微软雅黑"/>
          <w:color w:val="3366FF"/>
          <w:sz w:val="22"/>
          <w:szCs w:val="22"/>
          <w:highlight w:val="none"/>
        </w:rPr>
      </w:pPr>
      <w:r>
        <w:rPr>
          <w:rFonts w:hint="eastAsia" w:ascii="微软雅黑" w:hAnsi="微软雅黑" w:eastAsia="微软雅黑" w:cs="微软雅黑"/>
          <w:sz w:val="22"/>
          <w:szCs w:val="22"/>
          <w:highlight w:val="none"/>
        </w:rPr>
        <w:t xml:space="preserve">2.3 </w:t>
      </w:r>
      <w:r>
        <w:rPr>
          <w:rFonts w:hint="eastAsia" w:ascii="微软雅黑" w:hAnsi="微软雅黑" w:eastAsia="微软雅黑" w:cs="微软雅黑"/>
          <w:snapToGrid w:val="0"/>
          <w:sz w:val="22"/>
          <w:szCs w:val="22"/>
          <w:highlight w:val="none"/>
        </w:rPr>
        <w:t>采购人与成交供应商将根据《中华人民共和国合同法》的规定，依据磋商文件和成交供应商的响应文件签订书面合同。</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2.4 采购人如不与</w:t>
      </w:r>
      <w:r>
        <w:rPr>
          <w:rFonts w:hint="eastAsia" w:ascii="微软雅黑" w:hAnsi="微软雅黑" w:eastAsia="微软雅黑" w:cs="微软雅黑"/>
          <w:snapToGrid w:val="0"/>
          <w:sz w:val="22"/>
          <w:szCs w:val="22"/>
          <w:highlight w:val="none"/>
        </w:rPr>
        <w:t>成交</w:t>
      </w:r>
      <w:r>
        <w:rPr>
          <w:rFonts w:hint="eastAsia" w:ascii="微软雅黑" w:hAnsi="微软雅黑" w:eastAsia="微软雅黑" w:cs="微软雅黑"/>
          <w:sz w:val="22"/>
          <w:szCs w:val="22"/>
          <w:highlight w:val="none"/>
        </w:rPr>
        <w:t>供应商订立合同，或者采购人、</w:t>
      </w:r>
      <w:r>
        <w:rPr>
          <w:rFonts w:hint="eastAsia" w:ascii="微软雅黑" w:hAnsi="微软雅黑" w:eastAsia="微软雅黑" w:cs="微软雅黑"/>
          <w:snapToGrid w:val="0"/>
          <w:sz w:val="22"/>
          <w:szCs w:val="22"/>
          <w:highlight w:val="none"/>
        </w:rPr>
        <w:t>成交</w:t>
      </w:r>
      <w:r>
        <w:rPr>
          <w:rFonts w:hint="eastAsia" w:ascii="微软雅黑" w:hAnsi="微软雅黑" w:eastAsia="微软雅黑" w:cs="微软雅黑"/>
          <w:sz w:val="22"/>
          <w:szCs w:val="22"/>
          <w:highlight w:val="none"/>
        </w:rPr>
        <w:t>供应商订立背离合同实质性内容的协议，由政府有关部门责令改正，同时依法承担相应法律责任；</w:t>
      </w:r>
    </w:p>
    <w:p>
      <w:pPr>
        <w:shd w:val="clear"/>
        <w:spacing w:line="440" w:lineRule="exact"/>
        <w:ind w:firstLine="440" w:firstLineChars="200"/>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 xml:space="preserve">2.5 </w:t>
      </w:r>
      <w:r>
        <w:rPr>
          <w:rFonts w:hint="eastAsia" w:ascii="微软雅黑" w:hAnsi="微软雅黑" w:eastAsia="微软雅黑" w:cs="微软雅黑"/>
          <w:snapToGrid w:val="0"/>
          <w:sz w:val="22"/>
          <w:szCs w:val="22"/>
          <w:highlight w:val="none"/>
        </w:rPr>
        <w:t>成交</w:t>
      </w:r>
      <w:r>
        <w:rPr>
          <w:rFonts w:hint="eastAsia" w:ascii="微软雅黑" w:hAnsi="微软雅黑" w:eastAsia="微软雅黑" w:cs="微软雅黑"/>
          <w:color w:val="000000"/>
          <w:sz w:val="22"/>
          <w:szCs w:val="22"/>
          <w:highlight w:val="none"/>
        </w:rPr>
        <w:t>供应商如不按规定与采购人订立合同，则采购采购单位将废除授标，给采购采购单位造成的损失超过磋商担保数额的，还应当对超过部分予以赔偿，同时依法承担相应法律责任。</w:t>
      </w:r>
    </w:p>
    <w:p>
      <w:pPr>
        <w:shd w:val="clear"/>
        <w:spacing w:line="440" w:lineRule="exact"/>
        <w:ind w:firstLine="440" w:firstLineChars="200"/>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 xml:space="preserve">2.6 </w:t>
      </w:r>
      <w:r>
        <w:rPr>
          <w:rFonts w:hint="eastAsia" w:ascii="微软雅黑" w:hAnsi="微软雅黑" w:eastAsia="微软雅黑" w:cs="微软雅黑"/>
          <w:snapToGrid w:val="0"/>
          <w:sz w:val="22"/>
          <w:szCs w:val="22"/>
          <w:highlight w:val="none"/>
        </w:rPr>
        <w:t>成交</w:t>
      </w:r>
      <w:r>
        <w:rPr>
          <w:rFonts w:hint="eastAsia" w:ascii="微软雅黑" w:hAnsi="微软雅黑" w:eastAsia="微软雅黑" w:cs="微软雅黑"/>
          <w:color w:val="000000"/>
          <w:sz w:val="22"/>
          <w:szCs w:val="22"/>
          <w:highlight w:val="none"/>
        </w:rPr>
        <w:t>供应商应当按照合同约定履行义务，完成</w:t>
      </w:r>
      <w:r>
        <w:rPr>
          <w:rFonts w:hint="eastAsia" w:ascii="微软雅黑" w:hAnsi="微软雅黑" w:eastAsia="微软雅黑" w:cs="微软雅黑"/>
          <w:snapToGrid w:val="0"/>
          <w:sz w:val="22"/>
          <w:szCs w:val="22"/>
          <w:highlight w:val="none"/>
        </w:rPr>
        <w:t>成交</w:t>
      </w:r>
      <w:r>
        <w:rPr>
          <w:rFonts w:hint="eastAsia" w:ascii="微软雅黑" w:hAnsi="微软雅黑" w:eastAsia="微软雅黑" w:cs="微软雅黑"/>
          <w:color w:val="000000"/>
          <w:sz w:val="22"/>
          <w:szCs w:val="22"/>
          <w:highlight w:val="none"/>
        </w:rPr>
        <w:t>项目各项工作，不得将</w:t>
      </w:r>
      <w:r>
        <w:rPr>
          <w:rFonts w:hint="eastAsia" w:ascii="微软雅黑" w:hAnsi="微软雅黑" w:eastAsia="微软雅黑" w:cs="微软雅黑"/>
          <w:snapToGrid w:val="0"/>
          <w:sz w:val="22"/>
          <w:szCs w:val="22"/>
          <w:highlight w:val="none"/>
        </w:rPr>
        <w:t>成交</w:t>
      </w:r>
      <w:r>
        <w:rPr>
          <w:rFonts w:hint="eastAsia" w:ascii="微软雅黑" w:hAnsi="微软雅黑" w:eastAsia="微软雅黑" w:cs="微软雅黑"/>
          <w:color w:val="000000"/>
          <w:sz w:val="22"/>
          <w:szCs w:val="22"/>
          <w:highlight w:val="none"/>
        </w:rPr>
        <w:t>项目违法转让（转包）给他人；</w:t>
      </w:r>
    </w:p>
    <w:p>
      <w:pPr>
        <w:shd w:val="clear"/>
        <w:spacing w:line="440" w:lineRule="exact"/>
        <w:ind w:firstLine="440" w:firstLineChars="200"/>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2.7如果</w:t>
      </w:r>
      <w:r>
        <w:rPr>
          <w:rFonts w:hint="eastAsia" w:ascii="微软雅黑" w:hAnsi="微软雅黑" w:eastAsia="微软雅黑" w:cs="微软雅黑"/>
          <w:snapToGrid w:val="0"/>
          <w:sz w:val="22"/>
          <w:szCs w:val="22"/>
          <w:highlight w:val="none"/>
        </w:rPr>
        <w:t>成交</w:t>
      </w:r>
      <w:r>
        <w:rPr>
          <w:rFonts w:hint="eastAsia" w:ascii="微软雅黑" w:hAnsi="微软雅黑" w:eastAsia="微软雅黑" w:cs="微软雅黑"/>
          <w:color w:val="000000"/>
          <w:sz w:val="22"/>
          <w:szCs w:val="22"/>
          <w:highlight w:val="none"/>
        </w:rPr>
        <w:t>供应商未能遵守上述2.5条的规定，则可取消其</w:t>
      </w:r>
      <w:r>
        <w:rPr>
          <w:rFonts w:hint="eastAsia" w:ascii="微软雅黑" w:hAnsi="微软雅黑" w:eastAsia="微软雅黑" w:cs="微软雅黑"/>
          <w:snapToGrid w:val="0"/>
          <w:sz w:val="22"/>
          <w:szCs w:val="22"/>
          <w:highlight w:val="none"/>
        </w:rPr>
        <w:t>成交</w:t>
      </w:r>
      <w:r>
        <w:rPr>
          <w:rFonts w:hint="eastAsia" w:ascii="微软雅黑" w:hAnsi="微软雅黑" w:eastAsia="微软雅黑" w:cs="微软雅黑"/>
          <w:color w:val="000000"/>
          <w:sz w:val="22"/>
          <w:szCs w:val="22"/>
          <w:highlight w:val="none"/>
        </w:rPr>
        <w:t>资格。在此情况下，可将合同授予排序在</w:t>
      </w:r>
      <w:r>
        <w:rPr>
          <w:rFonts w:hint="eastAsia" w:ascii="微软雅黑" w:hAnsi="微软雅黑" w:eastAsia="微软雅黑" w:cs="微软雅黑"/>
          <w:snapToGrid w:val="0"/>
          <w:sz w:val="22"/>
          <w:szCs w:val="22"/>
          <w:highlight w:val="none"/>
        </w:rPr>
        <w:t>成交</w:t>
      </w:r>
      <w:r>
        <w:rPr>
          <w:rFonts w:hint="eastAsia" w:ascii="微软雅黑" w:hAnsi="微软雅黑" w:eastAsia="微软雅黑" w:cs="微软雅黑"/>
          <w:color w:val="000000"/>
          <w:sz w:val="22"/>
          <w:szCs w:val="22"/>
          <w:highlight w:val="none"/>
        </w:rPr>
        <w:t>供应商之后的第一位</w:t>
      </w:r>
      <w:r>
        <w:rPr>
          <w:rFonts w:hint="eastAsia" w:ascii="微软雅黑" w:hAnsi="微软雅黑" w:eastAsia="微软雅黑" w:cs="微软雅黑"/>
          <w:snapToGrid w:val="0"/>
          <w:sz w:val="22"/>
          <w:szCs w:val="22"/>
          <w:highlight w:val="none"/>
        </w:rPr>
        <w:t>成交</w:t>
      </w:r>
      <w:r>
        <w:rPr>
          <w:rFonts w:hint="eastAsia" w:ascii="微软雅黑" w:hAnsi="微软雅黑" w:eastAsia="微软雅黑" w:cs="微软雅黑"/>
          <w:color w:val="000000"/>
          <w:sz w:val="22"/>
          <w:szCs w:val="22"/>
          <w:highlight w:val="none"/>
        </w:rPr>
        <w:t>候选供应商。</w:t>
      </w:r>
    </w:p>
    <w:p>
      <w:pPr>
        <w:shd w:val="clear"/>
        <w:spacing w:line="440" w:lineRule="exact"/>
        <w:ind w:firstLine="440" w:firstLineChars="200"/>
        <w:rPr>
          <w:rFonts w:ascii="微软雅黑" w:hAnsi="微软雅黑" w:eastAsia="微软雅黑" w:cs="微软雅黑"/>
          <w:bCs/>
          <w:sz w:val="22"/>
          <w:szCs w:val="22"/>
          <w:highlight w:val="none"/>
        </w:rPr>
      </w:pPr>
      <w:r>
        <w:rPr>
          <w:rFonts w:hint="eastAsia" w:ascii="微软雅黑" w:hAnsi="微软雅黑" w:eastAsia="微软雅黑" w:cs="微软雅黑"/>
          <w:bCs/>
          <w:sz w:val="22"/>
          <w:szCs w:val="22"/>
          <w:highlight w:val="none"/>
        </w:rPr>
        <w:t>2.8自合同签订之日起七个工作日内，成交供应商需将合同副本分别送安吉县公共资源交易中心和采购代理机构备案。</w:t>
      </w:r>
    </w:p>
    <w:p>
      <w:pPr>
        <w:pStyle w:val="27"/>
        <w:shd w:val="clear"/>
        <w:spacing w:before="0" w:after="0" w:line="440" w:lineRule="exact"/>
        <w:ind w:firstLine="440" w:firstLineChars="200"/>
        <w:jc w:val="left"/>
        <w:rPr>
          <w:rFonts w:ascii="微软雅黑" w:hAnsi="微软雅黑" w:eastAsia="微软雅黑" w:cs="微软雅黑"/>
          <w:sz w:val="22"/>
          <w:szCs w:val="22"/>
          <w:highlight w:val="none"/>
        </w:rPr>
      </w:pPr>
      <w:bookmarkStart w:id="48" w:name="_Toc16770376"/>
      <w:r>
        <w:rPr>
          <w:rFonts w:hint="eastAsia" w:ascii="微软雅黑" w:hAnsi="微软雅黑" w:eastAsia="微软雅黑" w:cs="微软雅黑"/>
          <w:sz w:val="22"/>
          <w:szCs w:val="22"/>
          <w:highlight w:val="none"/>
        </w:rPr>
        <w:t>十六、特殊说明：</w:t>
      </w:r>
      <w:bookmarkEnd w:id="48"/>
    </w:p>
    <w:p>
      <w:pPr>
        <w:shd w:val="clear"/>
        <w:autoSpaceDE w:val="0"/>
        <w:autoSpaceDN w:val="0"/>
        <w:spacing w:line="44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1、可中止电子交易活动的情形</w:t>
      </w:r>
    </w:p>
    <w:p>
      <w:pPr>
        <w:shd w:val="clear"/>
        <w:autoSpaceDE w:val="0"/>
        <w:autoSpaceDN w:val="0"/>
        <w:spacing w:line="44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标“▲”条款是实质性条款，响应人必须全部响应，否则磋商响应无效。</w:t>
      </w:r>
      <w:bookmarkEnd w:id="21"/>
      <w:bookmarkStart w:id="49" w:name="_Toc478668190"/>
      <w:r>
        <w:rPr>
          <w:rFonts w:hint="eastAsia" w:ascii="微软雅黑" w:hAnsi="微软雅黑" w:eastAsia="微软雅黑" w:cs="微软雅黑"/>
          <w:kern w:val="0"/>
          <w:sz w:val="22"/>
          <w:szCs w:val="22"/>
          <w:highlight w:val="none"/>
        </w:rPr>
        <w:t>采购过程中出现以下情形，导致电子交易平台无法正常运行，或者无法保证电子交易的公平、公正和安全时，采购组织机构可中止电子交易活动：</w:t>
      </w:r>
    </w:p>
    <w:p>
      <w:pPr>
        <w:shd w:val="clear"/>
        <w:autoSpaceDE w:val="0"/>
        <w:autoSpaceDN w:val="0"/>
        <w:spacing w:line="44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电子交易平台发生故障而无法登录访问的；</w:t>
      </w:r>
    </w:p>
    <w:p>
      <w:pPr>
        <w:shd w:val="clear"/>
        <w:autoSpaceDE w:val="0"/>
        <w:autoSpaceDN w:val="0"/>
        <w:spacing w:line="44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电子交易平台应用或数据库出现错误，不能进行正常操作的；</w:t>
      </w:r>
    </w:p>
    <w:p>
      <w:pPr>
        <w:shd w:val="clear"/>
        <w:autoSpaceDE w:val="0"/>
        <w:autoSpaceDN w:val="0"/>
        <w:spacing w:line="44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电子交易平台发现严重安全漏洞，有潜在泄密危险的；</w:t>
      </w:r>
    </w:p>
    <w:p>
      <w:pPr>
        <w:shd w:val="clear"/>
        <w:autoSpaceDE w:val="0"/>
        <w:autoSpaceDN w:val="0"/>
        <w:spacing w:line="44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病毒发作导致不能进行正常操作的；</w:t>
      </w:r>
    </w:p>
    <w:p>
      <w:pPr>
        <w:shd w:val="clear"/>
        <w:autoSpaceDE w:val="0"/>
        <w:autoSpaceDN w:val="0"/>
        <w:spacing w:line="44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其他无法保证电子交易的公平、公正和安全的情况。</w:t>
      </w:r>
    </w:p>
    <w:p>
      <w:pPr>
        <w:shd w:val="clear"/>
        <w:autoSpaceDE w:val="0"/>
        <w:autoSpaceDN w:val="0"/>
        <w:spacing w:line="44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出现上述情形，不影响采购公平、公正性的，采购组织机构可以待上述情形消除后继续组织电子交易活动；影响或可能影响采购公平、公正性的，应当重新采购。</w:t>
      </w:r>
    </w:p>
    <w:p>
      <w:pPr>
        <w:shd w:val="clear"/>
        <w:autoSpaceDE w:val="0"/>
        <w:autoSpaceDN w:val="0"/>
        <w:spacing w:line="44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2、终止采购活动</w:t>
      </w:r>
    </w:p>
    <w:p>
      <w:pPr>
        <w:shd w:val="clear"/>
        <w:autoSpaceDE w:val="0"/>
        <w:autoSpaceDN w:val="0"/>
        <w:spacing w:line="44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出现下列情形之一的，采购人或者采购代理机构应当终止竞争性磋商采购活动，发布项目终止公告并说明原因，重新开展采购活动：</w:t>
      </w:r>
    </w:p>
    <w:p>
      <w:pPr>
        <w:shd w:val="clear"/>
        <w:autoSpaceDE w:val="0"/>
        <w:autoSpaceDN w:val="0"/>
        <w:spacing w:line="44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因情况变化，不再符合规定的竞争性磋商采购方式适用情形的；</w:t>
      </w:r>
    </w:p>
    <w:p>
      <w:pPr>
        <w:shd w:val="clear"/>
        <w:autoSpaceDE w:val="0"/>
        <w:autoSpaceDN w:val="0"/>
        <w:spacing w:line="44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出现影响采购公正的违法、违规行为的；</w:t>
      </w:r>
    </w:p>
    <w:p>
      <w:pPr>
        <w:shd w:val="clear"/>
        <w:autoSpaceDE w:val="0"/>
        <w:autoSpaceDN w:val="0"/>
        <w:spacing w:line="44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除相关规定情形外，在采购过程中符合要求的供应商或者报价未超过采购预算的供应商不足3家的。</w:t>
      </w:r>
    </w:p>
    <w:p>
      <w:pPr>
        <w:pStyle w:val="30"/>
        <w:shd w:val="clear"/>
        <w:ind w:firstLine="440" w:firstLineChars="200"/>
        <w:rPr>
          <w:rFonts w:ascii="微软雅黑" w:hAnsi="微软雅黑" w:eastAsia="微软雅黑" w:cs="微软雅黑"/>
          <w:sz w:val="30"/>
          <w:szCs w:val="30"/>
          <w:highlight w:val="none"/>
        </w:rPr>
      </w:pPr>
      <w:bookmarkStart w:id="50" w:name="_Toc16770377"/>
      <w:r>
        <w:rPr>
          <w:rFonts w:hint="eastAsia" w:ascii="微软雅黑" w:hAnsi="微软雅黑" w:eastAsia="微软雅黑" w:cs="微软雅黑"/>
          <w:kern w:val="0"/>
          <w:sz w:val="22"/>
          <w:szCs w:val="22"/>
          <w:highlight w:val="none"/>
        </w:rPr>
        <w:br w:type="page"/>
      </w:r>
      <w:bookmarkStart w:id="51" w:name="_Toc29268"/>
      <w:r>
        <w:rPr>
          <w:rFonts w:hint="eastAsia" w:ascii="微软雅黑" w:hAnsi="微软雅黑" w:eastAsia="微软雅黑" w:cs="微软雅黑"/>
          <w:sz w:val="30"/>
          <w:szCs w:val="30"/>
          <w:highlight w:val="none"/>
        </w:rPr>
        <w:t>第三章  磋商项目服务范围及要求</w:t>
      </w:r>
      <w:bookmarkEnd w:id="49"/>
      <w:bookmarkEnd w:id="50"/>
      <w:bookmarkEnd w:id="51"/>
    </w:p>
    <w:p>
      <w:pPr>
        <w:shd w:val="clear"/>
        <w:snapToGrid w:val="0"/>
        <w:spacing w:line="440" w:lineRule="exact"/>
        <w:ind w:firstLine="440" w:firstLineChars="200"/>
        <w:rPr>
          <w:rFonts w:ascii="微软雅黑" w:hAnsi="微软雅黑" w:eastAsia="微软雅黑" w:cs="微软雅黑"/>
          <w:b/>
          <w:bCs/>
          <w:sz w:val="22"/>
          <w:szCs w:val="22"/>
          <w:highlight w:val="none"/>
        </w:rPr>
      </w:pPr>
      <w:bookmarkStart w:id="52" w:name="_Toc410379362"/>
      <w:bookmarkStart w:id="53" w:name="_Toc410379356"/>
      <w:r>
        <w:rPr>
          <w:rFonts w:hint="eastAsia" w:ascii="微软雅黑" w:hAnsi="微软雅黑" w:eastAsia="微软雅黑" w:cs="微软雅黑"/>
          <w:b/>
          <w:bCs/>
          <w:sz w:val="22"/>
          <w:szCs w:val="22"/>
          <w:highlight w:val="none"/>
        </w:rPr>
        <w:t>本章要求适用于</w:t>
      </w:r>
      <w:r>
        <w:rPr>
          <w:rFonts w:hint="eastAsia" w:ascii="微软雅黑" w:hAnsi="微软雅黑" w:eastAsia="微软雅黑" w:cs="微软雅黑"/>
          <w:b/>
          <w:bCs/>
          <w:sz w:val="22"/>
          <w:szCs w:val="22"/>
          <w:highlight w:val="none"/>
          <w:lang w:eastAsia="zh-CN"/>
        </w:rPr>
        <w:t>第五批专项债西亩村农副产品交易中心等18个子项施工阶段全过程造价咨询服务政府采购项目</w:t>
      </w:r>
      <w:r>
        <w:rPr>
          <w:rFonts w:hint="eastAsia" w:ascii="微软雅黑" w:hAnsi="微软雅黑" w:eastAsia="微软雅黑" w:cs="微软雅黑"/>
          <w:b/>
          <w:bCs/>
          <w:sz w:val="22"/>
          <w:szCs w:val="22"/>
          <w:highlight w:val="none"/>
        </w:rPr>
        <w:t>的采购，是采购人为该项目的供应商提出的技术规范要求，为供应商完成响应文件的依据。本章所提出的内容为本项目的最低要求，供应商必须认真阅读以下内容，以免造成磋商损失。</w:t>
      </w:r>
      <w:bookmarkStart w:id="54" w:name="_Toc282640725"/>
    </w:p>
    <w:bookmarkEnd w:id="54"/>
    <w:p>
      <w:pPr>
        <w:widowControl/>
        <w:shd w:val="clea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40" w:lineRule="exact"/>
        <w:ind w:firstLine="420" w:firstLineChars="200"/>
        <w:jc w:val="left"/>
        <w:rPr>
          <w:rFonts w:ascii="微软雅黑" w:hAnsi="微软雅黑" w:eastAsia="微软雅黑" w:cs="微软雅黑"/>
          <w:b/>
          <w:bCs/>
          <w:kern w:val="0"/>
          <w:szCs w:val="21"/>
          <w:highlight w:val="none"/>
        </w:rPr>
      </w:pPr>
      <w:bookmarkStart w:id="55" w:name="_Toc9792"/>
      <w:bookmarkStart w:id="56" w:name="_Toc478376517"/>
      <w:bookmarkStart w:id="57" w:name="_Toc513655949"/>
      <w:r>
        <w:rPr>
          <w:rFonts w:hint="eastAsia" w:ascii="微软雅黑" w:hAnsi="微软雅黑" w:eastAsia="微软雅黑" w:cs="微软雅黑"/>
          <w:b/>
          <w:bCs/>
          <w:kern w:val="0"/>
          <w:szCs w:val="21"/>
          <w:highlight w:val="none"/>
        </w:rPr>
        <w:t>一、项目概况</w:t>
      </w:r>
      <w:bookmarkEnd w:id="55"/>
    </w:p>
    <w:p>
      <w:pPr>
        <w:widowControl/>
        <w:shd w:val="clea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40" w:lineRule="exact"/>
        <w:ind w:firstLine="420" w:firstLineChars="200"/>
        <w:jc w:val="left"/>
        <w:rPr>
          <w:rFonts w:hint="default" w:ascii="微软雅黑" w:hAnsi="微软雅黑" w:eastAsia="微软雅黑" w:cs="微软雅黑"/>
          <w:kern w:val="0"/>
          <w:szCs w:val="21"/>
          <w:highlight w:val="none"/>
          <w:lang w:val="en-US" w:eastAsia="zh-CN"/>
        </w:rPr>
      </w:pPr>
      <w:bookmarkStart w:id="58" w:name="_Toc27314"/>
      <w:r>
        <w:rPr>
          <w:rFonts w:hint="eastAsia" w:ascii="微软雅黑" w:hAnsi="微软雅黑" w:eastAsia="微软雅黑" w:cs="微软雅黑"/>
          <w:kern w:val="0"/>
          <w:szCs w:val="21"/>
          <w:highlight w:val="none"/>
        </w:rPr>
        <w:t>1</w:t>
      </w:r>
      <w:r>
        <w:rPr>
          <w:rFonts w:ascii="微软雅黑" w:hAnsi="微软雅黑" w:eastAsia="微软雅黑" w:cs="微软雅黑"/>
          <w:kern w:val="0"/>
          <w:szCs w:val="21"/>
          <w:highlight w:val="none"/>
        </w:rPr>
        <w:t>.1</w:t>
      </w:r>
      <w:bookmarkEnd w:id="58"/>
      <w:r>
        <w:rPr>
          <w:rFonts w:hint="eastAsia" w:ascii="微软雅黑" w:hAnsi="微软雅黑" w:eastAsia="微软雅黑" w:cs="微软雅黑"/>
          <w:kern w:val="0"/>
          <w:szCs w:val="21"/>
          <w:highlight w:val="none"/>
        </w:rPr>
        <w:t>第五批专项债西亩村农副产品交易中心等18个子项施工阶段</w:t>
      </w:r>
      <w:r>
        <w:rPr>
          <w:rFonts w:hint="eastAsia" w:ascii="微软雅黑" w:hAnsi="微软雅黑" w:eastAsia="微软雅黑" w:cs="微软雅黑"/>
          <w:kern w:val="0"/>
          <w:szCs w:val="21"/>
          <w:highlight w:val="none"/>
          <w:lang w:val="en-US" w:eastAsia="zh-CN"/>
        </w:rPr>
        <w:t>全过程造价咨询服务</w:t>
      </w:r>
    </w:p>
    <w:p>
      <w:pPr>
        <w:widowControl/>
        <w:shd w:val="clea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w:t>
      </w:r>
      <w:r>
        <w:rPr>
          <w:rFonts w:ascii="微软雅黑" w:hAnsi="微软雅黑" w:eastAsia="微软雅黑" w:cs="微软雅黑"/>
          <w:kern w:val="0"/>
          <w:szCs w:val="21"/>
          <w:highlight w:val="none"/>
        </w:rPr>
        <w:t>1.2</w:t>
      </w:r>
      <w:r>
        <w:rPr>
          <w:rFonts w:hint="eastAsia" w:ascii="微软雅黑" w:hAnsi="微软雅黑" w:eastAsia="微软雅黑" w:cs="微软雅黑"/>
          <w:kern w:val="0"/>
          <w:szCs w:val="21"/>
          <w:highlight w:val="none"/>
        </w:rPr>
        <w:t>工程费用约</w:t>
      </w:r>
      <w:r>
        <w:rPr>
          <w:rFonts w:hint="eastAsia" w:ascii="微软雅黑" w:hAnsi="微软雅黑" w:eastAsia="微软雅黑" w:cs="微软雅黑"/>
          <w:kern w:val="0"/>
          <w:szCs w:val="21"/>
          <w:highlight w:val="none"/>
          <w:lang w:val="en-US" w:eastAsia="zh-CN"/>
        </w:rPr>
        <w:t>10000万</w:t>
      </w:r>
      <w:r>
        <w:rPr>
          <w:rFonts w:hint="eastAsia" w:ascii="微软雅黑" w:hAnsi="微软雅黑" w:eastAsia="微软雅黑" w:cs="微软雅黑"/>
          <w:kern w:val="0"/>
          <w:szCs w:val="21"/>
          <w:highlight w:val="none"/>
        </w:rPr>
        <w:t>元。</w:t>
      </w:r>
    </w:p>
    <w:tbl>
      <w:tblPr>
        <w:tblStyle w:val="33"/>
        <w:tblW w:w="500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274"/>
        <w:gridCol w:w="5119"/>
        <w:gridCol w:w="1137"/>
        <w:gridCol w:w="1281"/>
        <w:gridCol w:w="7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669" w:type="pct"/>
            <w:vAlign w:val="center"/>
          </w:tcPr>
          <w:p>
            <w:pPr>
              <w:pStyle w:val="12"/>
              <w:shd w:val="clear"/>
              <w:spacing w:after="0" w:line="360" w:lineRule="exact"/>
              <w:ind w:left="0" w:leftChars="0" w:right="0" w:rightChars="0"/>
              <w:rPr>
                <w:rFonts w:ascii="微软雅黑" w:hAnsi="微软雅黑" w:eastAsia="微软雅黑"/>
                <w:sz w:val="21"/>
                <w:szCs w:val="21"/>
                <w:highlight w:val="none"/>
              </w:rPr>
            </w:pPr>
            <w:r>
              <w:rPr>
                <w:rFonts w:hint="eastAsia" w:ascii="微软雅黑" w:hAnsi="微软雅黑" w:eastAsia="微软雅黑"/>
                <w:sz w:val="21"/>
                <w:szCs w:val="21"/>
                <w:highlight w:val="none"/>
              </w:rPr>
              <w:t>序号</w:t>
            </w:r>
          </w:p>
        </w:tc>
        <w:tc>
          <w:tcPr>
            <w:tcW w:w="2689" w:type="pct"/>
            <w:vAlign w:val="center"/>
          </w:tcPr>
          <w:p>
            <w:pPr>
              <w:pStyle w:val="12"/>
              <w:shd w:val="clear"/>
              <w:spacing w:after="0" w:line="360" w:lineRule="exact"/>
              <w:ind w:left="0" w:leftChars="0" w:right="0" w:rightChars="0"/>
              <w:rPr>
                <w:rFonts w:ascii="微软雅黑" w:hAnsi="微软雅黑" w:eastAsia="微软雅黑"/>
                <w:sz w:val="21"/>
                <w:szCs w:val="21"/>
                <w:highlight w:val="none"/>
              </w:rPr>
            </w:pPr>
            <w:r>
              <w:rPr>
                <w:rFonts w:hint="eastAsia" w:ascii="微软雅黑" w:hAnsi="微软雅黑" w:eastAsia="微软雅黑"/>
                <w:sz w:val="21"/>
                <w:szCs w:val="21"/>
                <w:highlight w:val="none"/>
              </w:rPr>
              <w:t>项目名称</w:t>
            </w:r>
          </w:p>
        </w:tc>
        <w:tc>
          <w:tcPr>
            <w:tcW w:w="597" w:type="pct"/>
            <w:vAlign w:val="center"/>
          </w:tcPr>
          <w:p>
            <w:pPr>
              <w:pStyle w:val="12"/>
              <w:shd w:val="clear"/>
              <w:spacing w:after="0" w:line="360" w:lineRule="exact"/>
              <w:ind w:left="0" w:leftChars="0" w:right="0" w:rightChars="0"/>
              <w:rPr>
                <w:rFonts w:ascii="微软雅黑" w:hAnsi="微软雅黑" w:eastAsia="微软雅黑"/>
                <w:sz w:val="21"/>
                <w:szCs w:val="21"/>
                <w:highlight w:val="none"/>
              </w:rPr>
            </w:pPr>
            <w:r>
              <w:rPr>
                <w:rFonts w:hint="eastAsia" w:ascii="微软雅黑" w:hAnsi="微软雅黑" w:eastAsia="微软雅黑"/>
                <w:sz w:val="21"/>
                <w:szCs w:val="21"/>
                <w:highlight w:val="none"/>
              </w:rPr>
              <w:t>建安造价（万元）</w:t>
            </w:r>
          </w:p>
        </w:tc>
        <w:tc>
          <w:tcPr>
            <w:tcW w:w="673" w:type="pct"/>
            <w:vAlign w:val="center"/>
          </w:tcPr>
          <w:p>
            <w:pPr>
              <w:pStyle w:val="12"/>
              <w:shd w:val="clear"/>
              <w:spacing w:after="0" w:line="360" w:lineRule="exact"/>
              <w:ind w:left="0" w:leftChars="0" w:right="0" w:rightChars="0"/>
              <w:rPr>
                <w:rFonts w:ascii="微软雅黑" w:hAnsi="微软雅黑" w:eastAsia="微软雅黑"/>
                <w:sz w:val="21"/>
                <w:szCs w:val="21"/>
                <w:highlight w:val="none"/>
              </w:rPr>
            </w:pPr>
            <w:r>
              <w:rPr>
                <w:rFonts w:hint="eastAsia" w:ascii="微软雅黑" w:hAnsi="微软雅黑" w:eastAsia="微软雅黑"/>
                <w:sz w:val="21"/>
                <w:szCs w:val="21"/>
                <w:highlight w:val="none"/>
              </w:rPr>
              <w:t>全过程咨询费限价（万元）</w:t>
            </w:r>
          </w:p>
        </w:tc>
        <w:tc>
          <w:tcPr>
            <w:tcW w:w="370" w:type="pct"/>
            <w:vAlign w:val="center"/>
          </w:tcPr>
          <w:p>
            <w:pPr>
              <w:pStyle w:val="12"/>
              <w:shd w:val="clear"/>
              <w:spacing w:after="0" w:line="360" w:lineRule="exact"/>
              <w:ind w:left="0" w:leftChars="0" w:right="0" w:rightChars="0"/>
              <w:rPr>
                <w:rFonts w:ascii="微软雅黑" w:hAnsi="微软雅黑" w:eastAsia="微软雅黑"/>
                <w:sz w:val="21"/>
                <w:szCs w:val="21"/>
                <w:highlight w:val="none"/>
              </w:rPr>
            </w:pPr>
            <w:r>
              <w:rPr>
                <w:rFonts w:hint="eastAsia" w:ascii="微软雅黑" w:hAnsi="微软雅黑" w:eastAsia="微软雅黑"/>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669" w:type="pct"/>
            <w:vAlign w:val="center"/>
          </w:tcPr>
          <w:p>
            <w:pPr>
              <w:pStyle w:val="12"/>
              <w:keepNext w:val="0"/>
              <w:keepLines w:val="0"/>
              <w:pageBreakBefore w:val="0"/>
              <w:widowControl w:val="0"/>
              <w:shd w:val="clear"/>
              <w:kinsoku/>
              <w:wordWrap/>
              <w:overflowPunct/>
              <w:topLinePunct w:val="0"/>
              <w:autoSpaceDE/>
              <w:autoSpaceDN/>
              <w:bidi w:val="0"/>
              <w:adjustRightInd w:val="0"/>
              <w:snapToGrid/>
              <w:spacing w:after="0" w:line="360" w:lineRule="exact"/>
              <w:ind w:left="0" w:leftChars="0" w:right="0" w:rightChars="0"/>
              <w:jc w:val="center"/>
              <w:textAlignment w:val="baseline"/>
              <w:rPr>
                <w:rFonts w:ascii="微软雅黑" w:hAnsi="微软雅黑" w:eastAsia="微软雅黑"/>
                <w:sz w:val="21"/>
                <w:szCs w:val="21"/>
                <w:highlight w:val="none"/>
              </w:rPr>
            </w:pPr>
            <w:r>
              <w:rPr>
                <w:rFonts w:hint="eastAsia" w:ascii="微软雅黑" w:hAnsi="微软雅黑" w:eastAsia="微软雅黑"/>
                <w:sz w:val="21"/>
                <w:szCs w:val="21"/>
                <w:highlight w:val="none"/>
              </w:rPr>
              <w:t>1</w:t>
            </w:r>
          </w:p>
        </w:tc>
        <w:tc>
          <w:tcPr>
            <w:tcW w:w="2689" w:type="pct"/>
            <w:vAlign w:val="center"/>
          </w:tcPr>
          <w:p>
            <w:pPr>
              <w:pStyle w:val="12"/>
              <w:keepNext w:val="0"/>
              <w:keepLines w:val="0"/>
              <w:pageBreakBefore w:val="0"/>
              <w:widowControl w:val="0"/>
              <w:shd w:val="clear"/>
              <w:kinsoku/>
              <w:wordWrap/>
              <w:overflowPunct/>
              <w:topLinePunct w:val="0"/>
              <w:autoSpaceDE/>
              <w:autoSpaceDN/>
              <w:bidi w:val="0"/>
              <w:adjustRightInd w:val="0"/>
              <w:snapToGrid/>
              <w:spacing w:after="0" w:line="360" w:lineRule="exact"/>
              <w:ind w:left="0" w:leftChars="0" w:right="0" w:rightChars="0"/>
              <w:jc w:val="center"/>
              <w:textAlignment w:val="baseline"/>
              <w:rPr>
                <w:rFonts w:ascii="微软雅黑" w:hAnsi="微软雅黑" w:eastAsia="微软雅黑"/>
                <w:sz w:val="21"/>
                <w:szCs w:val="21"/>
                <w:highlight w:val="none"/>
              </w:rPr>
            </w:pPr>
            <w:r>
              <w:rPr>
                <w:rFonts w:hint="eastAsia" w:ascii="微软雅黑" w:hAnsi="微软雅黑" w:eastAsia="微软雅黑"/>
                <w:sz w:val="21"/>
                <w:szCs w:val="21"/>
                <w:highlight w:val="none"/>
              </w:rPr>
              <w:t>第五批专项债西亩村农副产品交易中心等18个子项施工阶段全过程造价咨询服务政府采购项目</w:t>
            </w:r>
          </w:p>
        </w:tc>
        <w:tc>
          <w:tcPr>
            <w:tcW w:w="597" w:type="pct"/>
            <w:vAlign w:val="center"/>
          </w:tcPr>
          <w:p>
            <w:pPr>
              <w:pStyle w:val="12"/>
              <w:keepNext w:val="0"/>
              <w:keepLines w:val="0"/>
              <w:pageBreakBefore w:val="0"/>
              <w:widowControl w:val="0"/>
              <w:shd w:val="clear"/>
              <w:kinsoku/>
              <w:wordWrap/>
              <w:overflowPunct/>
              <w:topLinePunct w:val="0"/>
              <w:autoSpaceDE/>
              <w:autoSpaceDN/>
              <w:bidi w:val="0"/>
              <w:adjustRightInd w:val="0"/>
              <w:snapToGrid/>
              <w:spacing w:after="0" w:line="360" w:lineRule="exact"/>
              <w:ind w:left="0" w:leftChars="0" w:right="0" w:rightChars="0"/>
              <w:jc w:val="center"/>
              <w:textAlignment w:val="baseline"/>
              <w:rPr>
                <w:rFonts w:hint="default" w:ascii="微软雅黑" w:hAnsi="微软雅黑" w:eastAsia="微软雅黑"/>
                <w:sz w:val="21"/>
                <w:szCs w:val="21"/>
                <w:highlight w:val="none"/>
                <w:lang w:val="en-US" w:eastAsia="zh-CN"/>
              </w:rPr>
            </w:pPr>
            <w:r>
              <w:rPr>
                <w:rFonts w:hint="eastAsia" w:ascii="微软雅黑" w:hAnsi="微软雅黑" w:eastAsia="微软雅黑"/>
                <w:color w:val="000000"/>
                <w:sz w:val="21"/>
                <w:szCs w:val="21"/>
                <w:highlight w:val="none"/>
                <w:lang w:val="en-US" w:eastAsia="zh-CN"/>
              </w:rPr>
              <w:t>10000</w:t>
            </w:r>
          </w:p>
        </w:tc>
        <w:tc>
          <w:tcPr>
            <w:tcW w:w="673" w:type="pct"/>
            <w:vAlign w:val="center"/>
          </w:tcPr>
          <w:p>
            <w:pPr>
              <w:pStyle w:val="12"/>
              <w:keepNext w:val="0"/>
              <w:keepLines w:val="0"/>
              <w:pageBreakBefore w:val="0"/>
              <w:widowControl w:val="0"/>
              <w:shd w:val="clear"/>
              <w:kinsoku/>
              <w:wordWrap/>
              <w:overflowPunct/>
              <w:topLinePunct w:val="0"/>
              <w:autoSpaceDE/>
              <w:autoSpaceDN/>
              <w:bidi w:val="0"/>
              <w:adjustRightInd w:val="0"/>
              <w:snapToGrid/>
              <w:spacing w:after="0" w:line="360" w:lineRule="exact"/>
              <w:ind w:left="0" w:leftChars="0" w:right="0" w:rightChars="0"/>
              <w:jc w:val="center"/>
              <w:textAlignment w:val="baseline"/>
              <w:rPr>
                <w:rFonts w:hint="default" w:ascii="微软雅黑" w:hAnsi="微软雅黑" w:eastAsia="微软雅黑"/>
                <w:sz w:val="21"/>
                <w:szCs w:val="21"/>
                <w:highlight w:val="none"/>
                <w:lang w:val="en-US" w:eastAsia="zh-CN"/>
              </w:rPr>
            </w:pPr>
            <w:r>
              <w:rPr>
                <w:rFonts w:hint="eastAsia" w:ascii="微软雅黑" w:hAnsi="微软雅黑" w:eastAsia="微软雅黑"/>
                <w:color w:val="000000"/>
                <w:sz w:val="21"/>
                <w:szCs w:val="21"/>
                <w:highlight w:val="none"/>
                <w:lang w:val="en-US" w:eastAsia="zh-CN"/>
              </w:rPr>
              <w:t>66.5</w:t>
            </w:r>
          </w:p>
        </w:tc>
        <w:tc>
          <w:tcPr>
            <w:tcW w:w="370" w:type="pct"/>
            <w:vAlign w:val="center"/>
          </w:tcPr>
          <w:p>
            <w:pPr>
              <w:pStyle w:val="12"/>
              <w:keepNext w:val="0"/>
              <w:keepLines w:val="0"/>
              <w:pageBreakBefore w:val="0"/>
              <w:widowControl w:val="0"/>
              <w:shd w:val="clear"/>
              <w:kinsoku/>
              <w:wordWrap/>
              <w:overflowPunct/>
              <w:topLinePunct w:val="0"/>
              <w:autoSpaceDE/>
              <w:autoSpaceDN/>
              <w:bidi w:val="0"/>
              <w:adjustRightInd w:val="0"/>
              <w:snapToGrid/>
              <w:spacing w:after="0" w:line="360" w:lineRule="exact"/>
              <w:ind w:left="0" w:leftChars="0" w:right="0" w:rightChars="0"/>
              <w:jc w:val="center"/>
              <w:textAlignment w:val="baseline"/>
              <w:rPr>
                <w:rFonts w:ascii="微软雅黑" w:hAnsi="微软雅黑" w:eastAsia="微软雅黑"/>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669" w:type="pct"/>
            <w:vAlign w:val="center"/>
          </w:tcPr>
          <w:p>
            <w:pPr>
              <w:pStyle w:val="12"/>
              <w:shd w:val="clear"/>
              <w:ind w:left="0" w:leftChars="0" w:right="63"/>
              <w:rPr>
                <w:rFonts w:ascii="微软雅黑" w:hAnsi="微软雅黑" w:eastAsia="微软雅黑"/>
                <w:b/>
                <w:bCs/>
                <w:sz w:val="21"/>
                <w:szCs w:val="21"/>
                <w:highlight w:val="none"/>
              </w:rPr>
            </w:pPr>
            <w:r>
              <w:rPr>
                <w:rFonts w:hint="eastAsia" w:ascii="微软雅黑" w:hAnsi="微软雅黑" w:eastAsia="微软雅黑"/>
                <w:b/>
                <w:bCs/>
                <w:sz w:val="21"/>
                <w:szCs w:val="21"/>
                <w:highlight w:val="none"/>
              </w:rPr>
              <w:t>注</w:t>
            </w:r>
          </w:p>
        </w:tc>
        <w:tc>
          <w:tcPr>
            <w:tcW w:w="4330" w:type="pct"/>
            <w:gridSpan w:val="4"/>
            <w:vAlign w:val="center"/>
          </w:tcPr>
          <w:p>
            <w:pPr>
              <w:shd w:val="clear"/>
              <w:spacing w:line="440" w:lineRule="exact"/>
              <w:rPr>
                <w:rFonts w:ascii="微软雅黑" w:hAnsi="微软雅黑" w:eastAsia="微软雅黑" w:cs="微软雅黑"/>
                <w:b/>
                <w:bCs/>
                <w:kern w:val="0"/>
                <w:szCs w:val="21"/>
                <w:highlight w:val="none"/>
              </w:rPr>
            </w:pPr>
            <w:r>
              <w:rPr>
                <w:rFonts w:hint="eastAsia" w:ascii="微软雅黑" w:hAnsi="微软雅黑" w:eastAsia="微软雅黑" w:cs="微软雅黑"/>
                <w:b/>
                <w:bCs/>
                <w:kern w:val="0"/>
                <w:szCs w:val="21"/>
                <w:highlight w:val="none"/>
              </w:rPr>
              <w:t>总报价不得超预算，咨询费不得超限价</w:t>
            </w:r>
          </w:p>
        </w:tc>
      </w:tr>
    </w:tbl>
    <w:p>
      <w:pPr>
        <w:shd w:val="clear"/>
        <w:spacing w:line="440" w:lineRule="exact"/>
        <w:ind w:firstLine="420" w:firstLineChars="200"/>
        <w:jc w:val="left"/>
        <w:rPr>
          <w:rFonts w:ascii="微软雅黑" w:hAnsi="微软雅黑" w:eastAsia="微软雅黑" w:cs="微软雅黑"/>
          <w:b/>
          <w:bCs/>
          <w:kern w:val="0"/>
          <w:szCs w:val="21"/>
          <w:highlight w:val="none"/>
        </w:rPr>
      </w:pPr>
      <w:r>
        <w:rPr>
          <w:rFonts w:hint="eastAsia" w:ascii="微软雅黑" w:hAnsi="微软雅黑" w:eastAsia="微软雅黑" w:cs="微软雅黑"/>
          <w:b/>
          <w:bCs/>
          <w:kern w:val="0"/>
          <w:szCs w:val="21"/>
          <w:highlight w:val="none"/>
        </w:rPr>
        <w:t>二、服务内容及要求</w:t>
      </w:r>
    </w:p>
    <w:p>
      <w:pPr>
        <w:shd w:val="clear"/>
        <w:spacing w:line="440" w:lineRule="exact"/>
        <w:ind w:firstLine="420" w:firstLineChars="200"/>
        <w:jc w:val="left"/>
        <w:rPr>
          <w:rFonts w:ascii="微软雅黑" w:hAnsi="微软雅黑" w:eastAsia="微软雅黑" w:cs="微软雅黑"/>
          <w:b/>
          <w:bCs/>
          <w:kern w:val="0"/>
          <w:szCs w:val="21"/>
          <w:highlight w:val="none"/>
        </w:rPr>
      </w:pPr>
      <w:r>
        <w:rPr>
          <w:rFonts w:hint="eastAsia" w:ascii="微软雅黑" w:hAnsi="微软雅黑" w:eastAsia="微软雅黑" w:cs="微软雅黑"/>
          <w:b/>
          <w:bCs/>
          <w:kern w:val="0"/>
          <w:szCs w:val="21"/>
          <w:highlight w:val="none"/>
        </w:rPr>
        <w:t>1、项目实施阶段跟踪审计的内容：</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1.1 检查内控制度执行情况。检查建设单位是否认真执行各项内控制度。</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1.2 检查合同履行情况。检查建设项目相关单位是否认真履行合同条款，有无转包、违法分包、挂靠等问题。如有变更、增补、转让或终止情况，应检查其真实性、合法性。应重点检查总监理工程师和施工项目经理的到位情况、设计和监理单位的履职情况等。</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1.3 检查项目资金使用情况。检查有无挤占或者虚列工程成本等问题。</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1.4 检查工程设计变更、施工现场签证手续是否合理、合规、及时、完整、真实，有无因决策失误、设计失误、工程质量事故等原因造成的损失浪费问题。</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1.5 检查工程成本核算及账务处理是否符合《基本建设财务管理规定》的要求，是否有利于建设项目的管理及竣工决算的需要。</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1.6 检查建设资金到位情况是否与资金筹集计划或投资进度相衔接，有无大量资金闲置、或因资金不到位而造成停工待料等损失浪费现象。</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1.7 检查建设资金是否专款专用。是否按照工程进度付款，有无挤占、挪用建设项目资金等问题。对往来资金数额较大且长时间不结转的预付工程款、预付备料款要查明原因，防止出现超付工程款现象。</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1.8 检查建设单位管理费的计取范围和标准是否符合有关规定，费用支出是否符合“必须、节约”的原则，有无超出概算控制金额的情况。</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1.9 检查国家、省、市优惠政策的落实情况。检查各级政府给予该项目的优惠政策，相关部门是否贯彻执行。建设单位是否将优惠政策全部用于建设项目上，有无以各种形式转移优惠政策从而加大建设项目成本的情况。</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1.10 检查建设项目环境保护情况。重点检查环境保护设施与主体工程建设的同步性以及实施的有效性。</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1.11 检查项目所购设备、材料价格，尤其要对建设单位关联企业所供设备、材料的价格进行检查，防止从中不合理加价。对已购设备、材料因故不能使用的，要分析原因，分清责任，并督促建设单位及时处理，避免造成更大的损失。首先，审查采购的方式是否合理、合法、合规，是否进行招投标或比价采购，价格是否符合市场情况。其次，审查设备、材料采购的价格、规格、型号、数量与合同要求是否一致，审计时要根据建设单位提供的设备、材料采购计划进行核对。审计人员应重点关注特殊规格材料、非标设备的采购情况。</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1.12 检查工程质量管理情况。检查相关单位对质量的控制情况，如主要人员、安全措施是否到位、主要设备和材料的检验检测程序是否到位、各种检验检测设备是否齐全，验收程序是否符合要求；对主要材料、砼配合比、施工成品观感进行抽查。</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1.13 检查各参建单位工作情况。根据工程建设进度，定期检查各参建单位人员到位、职责履行、工程质量安全、按图施工等情况。</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1.14 检查工程进度情况。在跟踪审计汇报中应对工程进度进行形象的表述（应附有影像资料），并分析与合同工期有无出入、主要原因和责任确定。</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1.15 检查工程结算情况。检查参建各单位是否规范、及时地整理工程资料，督促建设单位及时做好工程结算审计。</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1）及时核实隐蔽、交叉、临时工程等完工后无法再行核查的工程实施情况。</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2）及时测定特殊材料和工艺的费用。</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3）及时核实工程变更情况。</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4）及时审核补充合同情况。</w:t>
      </w:r>
    </w:p>
    <w:p>
      <w:pPr>
        <w:shd w:val="clear"/>
        <w:spacing w:line="440" w:lineRule="exact"/>
        <w:ind w:firstLine="420" w:firstLineChars="200"/>
        <w:jc w:val="left"/>
        <w:rPr>
          <w:rFonts w:ascii="微软雅黑" w:hAnsi="微软雅黑" w:eastAsia="微软雅黑" w:cs="微软雅黑"/>
          <w:b/>
          <w:bCs/>
          <w:kern w:val="0"/>
          <w:szCs w:val="21"/>
          <w:highlight w:val="none"/>
        </w:rPr>
      </w:pPr>
      <w:r>
        <w:rPr>
          <w:rFonts w:hint="eastAsia" w:ascii="微软雅黑" w:hAnsi="微软雅黑" w:eastAsia="微软雅黑" w:cs="微软雅黑"/>
          <w:b/>
          <w:bCs/>
          <w:kern w:val="0"/>
          <w:szCs w:val="21"/>
          <w:highlight w:val="none"/>
        </w:rPr>
        <w:t>2、项目竣工交付阶段跟踪审计的内容：</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2.1 检查工程投资真实性、合法性。审查竣工图纸及相关资料的真实性，联系单签证的合法性，工程量以及工程单价与取费的准确性。审查工程价款结算是否与合同条款一致，以及合同中关于工期、质量等奖惩条款的实际执行情况。</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2.2 检查待摊投资的真实性、合法性。工程建设配套设施费支出、贷款利息和资金占用费是否真实、合法，其分摊是否合理，有无挤占工程投资支出。审查各种非正常损失费用的真实性，核销有无经过有关部门审核批准。已摊销的待摊投资是否真实、合理，投资决算报表中相关数据是否配比。</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2.3 检查工程设备材料的真实性、合法性。核对甲乙双方材料决算表，审查超、欠供材料计算是否正确，结算凭证是否合法，抽查主要设备材料的验收、领用等手续是否健全。</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2.4 检查建设项目基建收入、结余资金。重点检查建设期间收入的形成和工程投资结余资金分配比例的真实性、合法性。</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2.5 检查建设项目交付使用资产。主要检查“交付使用资产总表”、“交付使用资产明细表”，核实交付使用的固定资产是否真实、是否办理了验收手续等。</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2.6 检查尾工工程。重点检查建设单位预留建设项目未完工程投资的真实性和合法性。</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2.7 检查建设单位有关内控制度执行情况、目标责任完成情况。</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2.8 检查审计意见和建议的落实及整改情况。</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2.9 审查建设项目投资效益情况并做出综合评价。依据项目可行性研究报告等有关经济、技术、社会和环境等评价标准或指标，指出项目在规划设计、概算、工期、质量等方面存在的问题，对建设项目投资决策的有效性、经济合理性进行评价，分析影响投资效益的各种因素。</w:t>
      </w:r>
    </w:p>
    <w:p>
      <w:pPr>
        <w:shd w:val="clear"/>
        <w:spacing w:line="440" w:lineRule="exact"/>
        <w:ind w:firstLine="420" w:firstLineChars="200"/>
        <w:jc w:val="left"/>
        <w:rPr>
          <w:rFonts w:ascii="微软雅黑" w:hAnsi="微软雅黑" w:eastAsia="微软雅黑" w:cs="微软雅黑"/>
          <w:b/>
          <w:bCs/>
          <w:kern w:val="0"/>
          <w:szCs w:val="21"/>
          <w:highlight w:val="none"/>
        </w:rPr>
      </w:pPr>
      <w:r>
        <w:rPr>
          <w:rFonts w:hint="eastAsia" w:ascii="微软雅黑" w:hAnsi="微软雅黑" w:eastAsia="微软雅黑" w:cs="微软雅黑"/>
          <w:b/>
          <w:bCs/>
          <w:kern w:val="0"/>
          <w:szCs w:val="21"/>
          <w:highlight w:val="none"/>
        </w:rPr>
        <w:t>3、档案与信息管理：</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3.1根据时间、内容、类型进行分类、编码、归集、存档，高效检索、分享、传递工程项目信息，督促各责任单位按时上传工程资料并及时移交发包人档案室，要求保存能清楚证明与项目有关的电子、文档资料直至项目移交</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3.2负责对监理、施工、设计施工单位及发包人委托的第三方工程工程档案的编制工作进行指导，督促各单位编制合格的竣工资料，负责本项目所有竣工资料的收集、整理、汇编，并负责通过档案资料的竣工验收以及移交。负责发包人工程档案的收集整理、归档上传工作。</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3.3借助先进的信息管理软件或信息技术平台，对工程建设过程中如质量、安全、文明施工等信息进行高效的分享、传递、监督、反馈、管理。</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3.4按发包人的要求编制各类汇报材料、各类上报表单，不限于office、pdf、视频文件等格式。</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3.5项目建设过程的文件资料管理</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3.6项目竣工阶段及验收后的文件归档管理</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3.7竣工验收合格后，要及时办理档案移交归档工作。</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3.8项目文件的清理。</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3.9及时提供档案更新目录供备案，并按有关档案管理办法实施管理。</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3.10工程咨询及技术服务单位内部建立建设信息流转体系，每月编制建设信息动态，并向建设方提出优化建议。</w:t>
      </w:r>
    </w:p>
    <w:p>
      <w:pPr>
        <w:shd w:val="clear"/>
        <w:spacing w:line="440" w:lineRule="exact"/>
        <w:ind w:firstLine="420" w:firstLineChars="200"/>
        <w:jc w:val="left"/>
        <w:rPr>
          <w:rFonts w:ascii="微软雅黑" w:hAnsi="微软雅黑" w:eastAsia="微软雅黑" w:cs="微软雅黑"/>
          <w:b/>
          <w:bCs/>
          <w:kern w:val="0"/>
          <w:szCs w:val="21"/>
          <w:highlight w:val="none"/>
        </w:rPr>
      </w:pPr>
      <w:r>
        <w:rPr>
          <w:rFonts w:hint="eastAsia" w:ascii="微软雅黑" w:hAnsi="微软雅黑" w:eastAsia="微软雅黑" w:cs="微软雅黑"/>
          <w:b/>
          <w:bCs/>
          <w:kern w:val="0"/>
          <w:szCs w:val="21"/>
          <w:highlight w:val="none"/>
        </w:rPr>
        <w:t>4、跟踪审计质量管理和风险控制</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4.1审计组要与建设单位加强协调，向建设单位说明跟踪审计的程序、内容及应配合的要求。可在项目现场设立办公场所，确定联络人员和联络方式，建立跟踪审计定期例会制度等。</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4.2 涉及重大评估、决策和方案论证、招标投标等会议，建设项目主要经济合同或补充协议的签订，发生重大的设计变更、现场签证、隐蔽工程验收，建设单位与相关单位的重要例会及其他对建设投资有重要影响的事项，审计组可以列席会议及时了解情况，但不得参与具体事项的决策管理，审慎发表审计意见，并应将参与上述工作的主要情况登记入《跟踪审计台账》。</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4.3 跟踪审计工作要以审计成果为导向，审计组和协审单位应以跟踪审计意见单、审计建议函、专题报告等为载体，将跟踪审计过程中发现的问题及时反映出来，并督促有关单位进行整改。</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4.4 跟踪审计要高度关注政府投资项目实施中存在的各项风险，如决策风险、资金风险、质量风险和廉政风险等。</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4.5 应提高信息化建设和管理水平，运用网络等信息技术和其他审计技术与方法，加强对跟踪审计的全过程管理。为规范跟踪审计管理，审计组应将下列文书按有关规定纳入审计管理系统（OA）进行实时管理：</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（一）跟踪审计实施方案。</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（二）跟踪审计通知书。</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（三）跟踪审计月（季）报。</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（四）跟踪审计工作台账。</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（五）跟踪审计工作底稿。</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（六）跟踪审计意见单。</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（七）阶段性跟踪审计报告。</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（八）审计报告、审计决定书。</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（九）重要事项报告。</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（十）其他。</w:t>
      </w:r>
    </w:p>
    <w:p>
      <w:pPr>
        <w:shd w:val="clear"/>
        <w:spacing w:line="440" w:lineRule="exact"/>
        <w:ind w:firstLine="420" w:firstLineChars="200"/>
        <w:jc w:val="left"/>
        <w:rPr>
          <w:rFonts w:ascii="微软雅黑" w:hAnsi="微软雅黑" w:eastAsia="微软雅黑" w:cs="微软雅黑"/>
          <w:b/>
          <w:bCs/>
          <w:kern w:val="0"/>
          <w:szCs w:val="21"/>
          <w:highlight w:val="none"/>
        </w:rPr>
      </w:pPr>
      <w:r>
        <w:rPr>
          <w:rFonts w:hint="eastAsia" w:ascii="微软雅黑" w:hAnsi="微软雅黑" w:eastAsia="微软雅黑" w:cs="微软雅黑"/>
          <w:b/>
          <w:bCs/>
          <w:kern w:val="0"/>
          <w:szCs w:val="21"/>
          <w:highlight w:val="none"/>
        </w:rPr>
        <w:t>5、施工阶段工程造价控制服务：</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5.1 制定造价控制的实施流程，对承包人报送的工程预算进行审核，确定造价控制目标；</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5.2 根据施工承包合同、进度计划,编制用款计划书；</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5.3参与造价控制有关的工程会议；</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5.4 负责对承包人报送的每月(期)完成进度款月报表进行审核，并提出当月(期)付款建议书；</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5.5 承发包方提出索赔时，凭据合同和有关法律、法规，提供咨询意见；</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5.6 协助业主及时审核因设计变更、现场签证等发生的费用，相应调整造价控制目标，并向业主提供造价控制动态分析报告；</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5.7 核定分阶段完工的分部工程结算；</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5.8 提供与造价控制相关的人工、材料、设备等造价信息和其他咨询服务。</w:t>
      </w:r>
    </w:p>
    <w:p>
      <w:pPr>
        <w:shd w:val="clear"/>
        <w:spacing w:line="440" w:lineRule="exact"/>
        <w:ind w:firstLine="420" w:firstLineChars="200"/>
        <w:jc w:val="left"/>
        <w:rPr>
          <w:rFonts w:ascii="微软雅黑" w:hAnsi="微软雅黑" w:eastAsia="微软雅黑" w:cs="微软雅黑"/>
          <w:b/>
          <w:bCs/>
          <w:kern w:val="0"/>
          <w:szCs w:val="21"/>
          <w:highlight w:val="none"/>
        </w:rPr>
      </w:pPr>
      <w:r>
        <w:rPr>
          <w:rFonts w:hint="eastAsia" w:ascii="微软雅黑" w:hAnsi="微软雅黑" w:eastAsia="微软雅黑" w:cs="微软雅黑"/>
          <w:b/>
          <w:bCs/>
          <w:kern w:val="0"/>
          <w:szCs w:val="21"/>
          <w:highlight w:val="none"/>
        </w:rPr>
        <w:t>6.初步设计概算编制（并配合做好财审），工程总承包招标控制价编制（配合代理公司做好工程招标）</w:t>
      </w:r>
    </w:p>
    <w:p>
      <w:pPr>
        <w:shd w:val="clear"/>
        <w:spacing w:line="440" w:lineRule="exact"/>
        <w:ind w:firstLine="420" w:firstLineChars="200"/>
        <w:jc w:val="left"/>
        <w:rPr>
          <w:rFonts w:ascii="微软雅黑" w:hAnsi="微软雅黑" w:eastAsia="微软雅黑" w:cs="微软雅黑"/>
          <w:b/>
          <w:bCs/>
          <w:kern w:val="0"/>
          <w:szCs w:val="21"/>
          <w:highlight w:val="none"/>
        </w:rPr>
      </w:pPr>
      <w:r>
        <w:rPr>
          <w:rFonts w:hint="eastAsia" w:ascii="微软雅黑" w:hAnsi="微软雅黑" w:eastAsia="微软雅黑" w:cs="微软雅黑"/>
          <w:b/>
          <w:bCs/>
          <w:kern w:val="0"/>
          <w:szCs w:val="21"/>
          <w:highlight w:val="none"/>
        </w:rPr>
        <w:t>三、全过程造价咨询时限</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lang w:val="en-US" w:eastAsia="zh-CN"/>
        </w:rPr>
        <w:t>施工阶段</w:t>
      </w:r>
      <w:r>
        <w:rPr>
          <w:rFonts w:hint="eastAsia" w:ascii="微软雅黑" w:hAnsi="微软雅黑" w:eastAsia="微软雅黑" w:cs="微软雅黑"/>
          <w:kern w:val="0"/>
          <w:szCs w:val="21"/>
          <w:highlight w:val="none"/>
        </w:rPr>
        <w:t>全过程造价咨询，自合同签订后至所有项目竣工验收完成，竣工决(结）算审计过程配合。</w:t>
      </w:r>
    </w:p>
    <w:p>
      <w:pPr>
        <w:shd w:val="clear"/>
        <w:spacing w:line="440" w:lineRule="exact"/>
        <w:ind w:firstLine="420" w:firstLineChars="200"/>
        <w:jc w:val="left"/>
        <w:rPr>
          <w:rFonts w:ascii="微软雅黑" w:hAnsi="微软雅黑" w:eastAsia="微软雅黑" w:cs="微软雅黑"/>
          <w:b/>
          <w:bCs/>
          <w:kern w:val="0"/>
          <w:szCs w:val="21"/>
          <w:highlight w:val="none"/>
        </w:rPr>
      </w:pPr>
      <w:r>
        <w:rPr>
          <w:rFonts w:hint="eastAsia" w:ascii="微软雅黑" w:hAnsi="微软雅黑" w:eastAsia="微软雅黑" w:cs="微软雅黑"/>
          <w:b/>
          <w:bCs/>
          <w:kern w:val="0"/>
          <w:szCs w:val="21"/>
          <w:highlight w:val="none"/>
        </w:rPr>
        <w:t>四、磋商报价</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4.1本项目总价报价。根据《浙江省建设工程造价咨询服务基准收费标准》（浙计价（2</w:t>
      </w:r>
      <w:r>
        <w:rPr>
          <w:rFonts w:ascii="微软雅黑" w:hAnsi="微软雅黑" w:eastAsia="微软雅黑" w:cs="微软雅黑"/>
          <w:kern w:val="0"/>
          <w:szCs w:val="21"/>
          <w:highlight w:val="none"/>
        </w:rPr>
        <w:t>009</w:t>
      </w:r>
      <w:r>
        <w:rPr>
          <w:rFonts w:hint="eastAsia" w:ascii="微软雅黑" w:hAnsi="微软雅黑" w:eastAsia="微软雅黑" w:cs="微软雅黑"/>
          <w:kern w:val="0"/>
          <w:szCs w:val="21"/>
          <w:highlight w:val="none"/>
        </w:rPr>
        <w:t>）8</w:t>
      </w:r>
      <w:r>
        <w:rPr>
          <w:rFonts w:ascii="微软雅黑" w:hAnsi="微软雅黑" w:eastAsia="微软雅黑" w:cs="微软雅黑"/>
          <w:kern w:val="0"/>
          <w:szCs w:val="21"/>
          <w:highlight w:val="none"/>
        </w:rPr>
        <w:t>4</w:t>
      </w:r>
      <w:r>
        <w:rPr>
          <w:rFonts w:hint="eastAsia" w:ascii="微软雅黑" w:hAnsi="微软雅黑" w:eastAsia="微软雅黑" w:cs="微软雅黑"/>
          <w:kern w:val="0"/>
          <w:szCs w:val="21"/>
          <w:highlight w:val="none"/>
        </w:rPr>
        <w:t>号文）按如下方法计算出的全过程造价咨询服务费，按实际建设工程造价同比例调整。</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全过程造价咨询服务费计算方法如下：</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建设期工程跟踪审计费用：建设期工程跟踪审计具体工作内容同规定的“施工阶段全过程工程造价控制”，以施工阶段全过程工程造价控制规定收费标准为依据，采用差额分档累进折扣比例方法控制计付。</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4.2上述磋商报价的施工阶段全过程造价咨询服务费包括完成本项目全过程造价咨询服务所需要的一切费用。</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4.3磋商响应单位根据上述方法计算出的全过程造价咨询服务费即为成交人的签约合同价格。</w:t>
      </w:r>
    </w:p>
    <w:p>
      <w:pPr>
        <w:shd w:val="clear"/>
        <w:spacing w:line="440" w:lineRule="exact"/>
        <w:ind w:firstLine="420" w:firstLineChars="200"/>
        <w:jc w:val="left"/>
        <w:rPr>
          <w:rFonts w:ascii="微软雅黑" w:hAnsi="微软雅黑" w:eastAsia="微软雅黑" w:cs="微软雅黑"/>
          <w:b/>
          <w:bCs/>
          <w:kern w:val="0"/>
          <w:szCs w:val="21"/>
          <w:highlight w:val="none"/>
        </w:rPr>
      </w:pPr>
      <w:r>
        <w:rPr>
          <w:rFonts w:hint="eastAsia" w:ascii="微软雅黑" w:hAnsi="微软雅黑" w:eastAsia="微软雅黑" w:cs="微软雅黑"/>
          <w:b/>
          <w:bCs/>
          <w:kern w:val="0"/>
          <w:szCs w:val="21"/>
          <w:highlight w:val="none"/>
        </w:rPr>
        <w:t>五、服务费支付：</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b/>
          <w:bCs/>
          <w:kern w:val="0"/>
          <w:szCs w:val="21"/>
          <w:highlight w:val="none"/>
        </w:rPr>
        <w:t>按阶段支付，根据暂估建安工程造价及《浙江省建设工程造价咨询服务基准收费标准》（浙计价（2009）84号文）规定的计算方法后进行计算成交金额，</w:t>
      </w:r>
      <w:r>
        <w:rPr>
          <w:rFonts w:hint="eastAsia" w:ascii="微软雅黑" w:hAnsi="微软雅黑" w:eastAsia="微软雅黑" w:cs="微软雅黑"/>
          <w:b/>
          <w:bCs/>
          <w:kern w:val="0"/>
          <w:szCs w:val="21"/>
          <w:highlight w:val="none"/>
          <w:lang w:val="en-US" w:eastAsia="zh-CN"/>
        </w:rPr>
        <w:t>合同签订后7日内支付合同价的40%</w:t>
      </w:r>
      <w:r>
        <w:rPr>
          <w:rFonts w:hint="eastAsia" w:ascii="微软雅黑" w:hAnsi="微软雅黑" w:eastAsia="微软雅黑" w:cs="微软雅黑"/>
          <w:b/>
          <w:bCs/>
          <w:kern w:val="0"/>
          <w:szCs w:val="21"/>
          <w:highlight w:val="none"/>
        </w:rPr>
        <w:t>。全部项目竣工验收</w:t>
      </w:r>
      <w:r>
        <w:rPr>
          <w:rFonts w:hint="eastAsia" w:ascii="微软雅黑" w:hAnsi="微软雅黑" w:eastAsia="微软雅黑" w:cs="微软雅黑"/>
          <w:b/>
          <w:bCs/>
          <w:kern w:val="0"/>
          <w:szCs w:val="21"/>
          <w:highlight w:val="none"/>
          <w:lang w:val="en-US" w:eastAsia="zh-CN"/>
        </w:rPr>
        <w:t>后支付至合同价的80%，</w:t>
      </w:r>
      <w:r>
        <w:rPr>
          <w:rFonts w:hint="eastAsia" w:ascii="微软雅黑" w:hAnsi="微软雅黑" w:eastAsia="微软雅黑" w:cs="微软雅黑"/>
          <w:b/>
          <w:bCs/>
          <w:kern w:val="0"/>
          <w:szCs w:val="21"/>
          <w:highlight w:val="none"/>
        </w:rPr>
        <w:t>完成决(结）算后</w:t>
      </w:r>
      <w:r>
        <w:rPr>
          <w:rFonts w:hint="eastAsia" w:ascii="微软雅黑" w:hAnsi="微软雅黑" w:eastAsia="微软雅黑" w:cs="微软雅黑"/>
          <w:b/>
          <w:bCs/>
          <w:kern w:val="0"/>
          <w:szCs w:val="21"/>
          <w:highlight w:val="none"/>
          <w:lang w:val="en-US" w:eastAsia="zh-CN"/>
        </w:rPr>
        <w:t>支付至实际价格的100%</w:t>
      </w:r>
      <w:r>
        <w:rPr>
          <w:rFonts w:hint="eastAsia" w:ascii="微软雅黑" w:hAnsi="微软雅黑" w:eastAsia="微软雅黑" w:cs="微软雅黑"/>
          <w:b/>
          <w:bCs/>
          <w:kern w:val="0"/>
          <w:szCs w:val="21"/>
          <w:highlight w:val="none"/>
        </w:rPr>
        <w:t>。</w:t>
      </w:r>
      <w:r>
        <w:rPr>
          <w:rFonts w:hint="eastAsia" w:ascii="微软雅黑" w:hAnsi="微软雅黑" w:eastAsia="微软雅黑" w:cs="微软雅黑"/>
          <w:kern w:val="0"/>
          <w:szCs w:val="21"/>
          <w:highlight w:val="none"/>
        </w:rPr>
        <w:t>最终全过程造价咨询服务费根据实际建安工程造价及《浙江省建设工程造价咨询服务基准收费标准》（浙计价（2009）84号文）规定的计算方法按照本项目实际建安工程造价同比例调整。</w:t>
      </w:r>
    </w:p>
    <w:p>
      <w:pPr>
        <w:shd w:val="clear"/>
        <w:spacing w:line="440" w:lineRule="exact"/>
        <w:ind w:firstLine="420" w:firstLineChars="200"/>
        <w:jc w:val="left"/>
        <w:rPr>
          <w:rFonts w:ascii="微软雅黑" w:hAnsi="微软雅黑" w:eastAsia="微软雅黑" w:cs="微软雅黑"/>
          <w:b/>
          <w:bCs/>
          <w:kern w:val="0"/>
          <w:szCs w:val="21"/>
          <w:highlight w:val="none"/>
        </w:rPr>
      </w:pPr>
      <w:r>
        <w:rPr>
          <w:rFonts w:hint="eastAsia" w:ascii="微软雅黑" w:hAnsi="微软雅黑" w:eastAsia="微软雅黑" w:cs="微软雅黑"/>
          <w:b/>
          <w:bCs/>
          <w:kern w:val="0"/>
          <w:szCs w:val="21"/>
          <w:highlight w:val="none"/>
        </w:rPr>
        <w:t>如服务期延长</w:t>
      </w:r>
      <w:r>
        <w:rPr>
          <w:rFonts w:hint="eastAsia" w:ascii="微软雅黑" w:hAnsi="微软雅黑" w:eastAsia="微软雅黑" w:cs="微软雅黑"/>
          <w:b/>
          <w:bCs/>
          <w:kern w:val="0"/>
          <w:szCs w:val="21"/>
          <w:highlight w:val="none"/>
          <w:lang w:val="en-US" w:eastAsia="zh-CN"/>
        </w:rPr>
        <w:t>或实际建安工程造价增加</w:t>
      </w:r>
      <w:r>
        <w:rPr>
          <w:rFonts w:hint="eastAsia" w:ascii="微软雅黑" w:hAnsi="微软雅黑" w:eastAsia="微软雅黑" w:cs="微软雅黑"/>
          <w:b/>
          <w:bCs/>
          <w:kern w:val="0"/>
          <w:szCs w:val="21"/>
          <w:highlight w:val="none"/>
        </w:rPr>
        <w:t>，服务费总价不予增加。</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对成交人全过程造价咨询过程进行考核，如擅自更换全过程造价咨询人员扣除服务费总额的10%；项目总负责人驻点不到位扣除服务费总额的15%，其他全过程造价咨询人员驻点不到位每一人扣除服务费总额的10%。</w:t>
      </w:r>
    </w:p>
    <w:p>
      <w:pPr>
        <w:shd w:val="clear"/>
        <w:spacing w:line="440" w:lineRule="exact"/>
        <w:ind w:firstLine="420" w:firstLineChars="200"/>
        <w:jc w:val="left"/>
        <w:rPr>
          <w:rFonts w:ascii="微软雅黑" w:hAnsi="微软雅黑" w:eastAsia="微软雅黑" w:cs="微软雅黑"/>
          <w:b/>
          <w:bCs/>
          <w:kern w:val="0"/>
          <w:szCs w:val="21"/>
          <w:highlight w:val="none"/>
        </w:rPr>
      </w:pPr>
      <w:r>
        <w:rPr>
          <w:rFonts w:hint="eastAsia" w:ascii="微软雅黑" w:hAnsi="微软雅黑" w:eastAsia="微软雅黑" w:cs="微软雅黑"/>
          <w:b/>
          <w:bCs/>
          <w:kern w:val="0"/>
          <w:szCs w:val="21"/>
          <w:highlight w:val="none"/>
        </w:rPr>
        <w:t>六、成交单位数量：</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1家。</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评审结束后推荐综合得分排名第一的供应商为成交供应商，如成交供应商因质疑、投诉举报失去成交资格的，由采购人视决定得分按顺序递补供应商或取消采购或者重新组织采购。</w:t>
      </w:r>
    </w:p>
    <w:p>
      <w:pPr>
        <w:shd w:val="clear"/>
        <w:spacing w:line="440" w:lineRule="exact"/>
        <w:ind w:firstLine="420" w:firstLineChars="200"/>
        <w:jc w:val="left"/>
        <w:rPr>
          <w:rFonts w:ascii="微软雅黑" w:hAnsi="微软雅黑" w:eastAsia="微软雅黑" w:cs="微软雅黑"/>
          <w:b/>
          <w:bCs/>
          <w:kern w:val="0"/>
          <w:szCs w:val="21"/>
          <w:highlight w:val="none"/>
        </w:rPr>
      </w:pPr>
      <w:r>
        <w:rPr>
          <w:rFonts w:hint="eastAsia" w:ascii="微软雅黑" w:hAnsi="微软雅黑" w:eastAsia="微软雅黑" w:cs="微软雅黑"/>
          <w:b/>
          <w:bCs/>
          <w:kern w:val="0"/>
          <w:szCs w:val="21"/>
          <w:highlight w:val="none"/>
        </w:rPr>
        <w:t>七、项目人员要求：</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项目总负责人要求：1名，建设部一级注册造价工程师（土木建筑或建筑）（包括原建设部注册造价工程师）。全过程驻点审计，每月法定工作日内不少于22日。服从招标人需求，重要会议、重大事项2小时内响应。实际驻点项目总负责人必须与投标时一致，项目实施期间未经委托单位同意不得更换，否则委托人有权取消全过程造价咨询资格。</w:t>
      </w:r>
    </w:p>
    <w:p>
      <w:pPr>
        <w:shd w:val="clear"/>
        <w:spacing w:line="440" w:lineRule="exact"/>
        <w:ind w:firstLine="420" w:firstLineChars="200"/>
        <w:jc w:val="left"/>
        <w:rPr>
          <w:rFonts w:ascii="微软雅黑" w:hAnsi="微软雅黑" w:eastAsia="微软雅黑" w:cs="微软雅黑"/>
          <w:b/>
          <w:bCs/>
          <w:kern w:val="0"/>
          <w:szCs w:val="21"/>
          <w:highlight w:val="none"/>
        </w:rPr>
      </w:pPr>
      <w:r>
        <w:rPr>
          <w:rFonts w:hint="eastAsia" w:ascii="微软雅黑" w:hAnsi="微软雅黑" w:eastAsia="微软雅黑" w:cs="微软雅黑"/>
          <w:kern w:val="0"/>
          <w:szCs w:val="21"/>
          <w:highlight w:val="none"/>
        </w:rPr>
        <w:t>项目全过程造价咨询人员：</w:t>
      </w:r>
      <w:r>
        <w:rPr>
          <w:rFonts w:hint="eastAsia" w:ascii="微软雅黑" w:hAnsi="微软雅黑" w:eastAsia="微软雅黑" w:cs="微软雅黑"/>
          <w:b/>
          <w:bCs/>
          <w:kern w:val="0"/>
          <w:szCs w:val="21"/>
          <w:highlight w:val="none"/>
          <w:lang w:val="en-US" w:eastAsia="zh-CN"/>
        </w:rPr>
        <w:t>4</w:t>
      </w:r>
      <w:r>
        <w:rPr>
          <w:rFonts w:hint="eastAsia" w:ascii="微软雅黑" w:hAnsi="微软雅黑" w:eastAsia="微软雅黑" w:cs="微软雅黑"/>
          <w:b/>
          <w:bCs/>
          <w:kern w:val="0"/>
          <w:szCs w:val="21"/>
          <w:highlight w:val="none"/>
        </w:rPr>
        <w:t>名及以上，全过程驻点审计人员至少保证2名及以上，每月法定工作日内不少于22日。服从招标人需求，根据项目进度、工程量大小等可分批、分阶段进驻。</w:t>
      </w:r>
    </w:p>
    <w:p>
      <w:pPr>
        <w:shd w:val="clear"/>
        <w:spacing w:line="440" w:lineRule="exact"/>
        <w:ind w:firstLine="420" w:firstLineChars="200"/>
        <w:jc w:val="left"/>
        <w:rPr>
          <w:rFonts w:hint="eastAsia"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上述人员不得存在兼任情况。实际全过程造价咨询人员必须与投标时一致，项目实施期间未经委托单位同意不得更换，否则委托人有权取消全过程造价咨询资格。</w:t>
      </w:r>
    </w:p>
    <w:p>
      <w:pPr>
        <w:shd w:val="clear"/>
        <w:spacing w:line="440" w:lineRule="exact"/>
        <w:ind w:firstLine="420" w:firstLineChars="200"/>
        <w:jc w:val="left"/>
        <w:rPr>
          <w:rFonts w:hint="eastAsia" w:ascii="微软雅黑" w:hAnsi="微软雅黑" w:eastAsia="微软雅黑" w:cs="微软雅黑"/>
          <w:b/>
          <w:bCs/>
          <w:kern w:val="0"/>
          <w:szCs w:val="21"/>
          <w:highlight w:val="none"/>
        </w:rPr>
      </w:pPr>
      <w:r>
        <w:rPr>
          <w:rFonts w:hint="eastAsia" w:ascii="微软雅黑" w:hAnsi="微软雅黑" w:eastAsia="微软雅黑" w:cs="微软雅黑"/>
          <w:b/>
          <w:bCs/>
          <w:kern w:val="0"/>
          <w:szCs w:val="21"/>
          <w:highlight w:val="none"/>
        </w:rPr>
        <w:t>项目负责人和常驻人员可以为同一人</w:t>
      </w:r>
    </w:p>
    <w:p>
      <w:pPr>
        <w:shd w:val="clear"/>
        <w:spacing w:line="440" w:lineRule="exact"/>
        <w:ind w:firstLine="420" w:firstLineChars="200"/>
        <w:jc w:val="left"/>
        <w:rPr>
          <w:rFonts w:ascii="微软雅黑" w:hAnsi="微软雅黑" w:eastAsia="微软雅黑" w:cs="微软雅黑"/>
          <w:b/>
          <w:bCs/>
          <w:kern w:val="0"/>
          <w:szCs w:val="21"/>
          <w:highlight w:val="none"/>
        </w:rPr>
      </w:pPr>
      <w:r>
        <w:rPr>
          <w:rFonts w:hint="eastAsia" w:ascii="微软雅黑" w:hAnsi="微软雅黑" w:eastAsia="微软雅黑" w:cs="微软雅黑"/>
          <w:b/>
          <w:bCs/>
          <w:kern w:val="0"/>
          <w:szCs w:val="21"/>
          <w:highlight w:val="none"/>
        </w:rPr>
        <w:t>八、其他服务要求</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1、成交供应商合同签订后须在安吉设立全过程造价咨询服务场所或按照招标人要求现场驻点，所需办公设备及场所由供应商负责；供应商自行购买考勤机一套。</w:t>
      </w:r>
    </w:p>
    <w:p>
      <w:pPr>
        <w:shd w:val="clear"/>
        <w:spacing w:line="44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2、接到委托人电话必须在委托人要求时间内到达委托人指定地点，并积极主动联系委托人。磋商文件、合同、进度款、签证单、设计变更单审核15天内完成，其他审核内容的时间由委托人根据具体情况确定。</w:t>
      </w:r>
    </w:p>
    <w:p>
      <w:pPr>
        <w:shd w:val="clear"/>
        <w:spacing w:line="440" w:lineRule="exact"/>
        <w:ind w:firstLine="440" w:firstLineChars="200"/>
        <w:jc w:val="left"/>
        <w:rPr>
          <w:rFonts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九、注意事项</w:t>
      </w:r>
      <w:bookmarkEnd w:id="56"/>
      <w:bookmarkEnd w:id="57"/>
    </w:p>
    <w:p>
      <w:pPr>
        <w:shd w:val="clear"/>
        <w:spacing w:line="4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1、依据《政府采购促进中小企业发展管理办法》（财库【2020】46号）规定享受扶持政策获得政府采购合同的，小微企业不得将合同分包给大中型企业，中型企业不得将合同分包给大型企业。</w:t>
      </w:r>
    </w:p>
    <w:p>
      <w:pPr>
        <w:shd w:val="clear"/>
        <w:spacing w:line="4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2、为了更好地实现采购目标，磋商小组可以修改竞争性磋商文件，对采购需求、合同草案作出实质性变动，并以书面形式通知所有参加磋商的供应商。供应商收到修改采购文件的通知后，可以决定是否继续参加磋商活动。</w:t>
      </w:r>
    </w:p>
    <w:p>
      <w:pPr>
        <w:pStyle w:val="30"/>
        <w:shd w:val="clear"/>
        <w:ind w:firstLine="480" w:firstLineChars="200"/>
        <w:rPr>
          <w:rFonts w:ascii="微软雅黑" w:hAnsi="微软雅黑" w:eastAsia="微软雅黑" w:cs="微软雅黑"/>
          <w:sz w:val="30"/>
          <w:szCs w:val="30"/>
          <w:highlight w:val="none"/>
        </w:rPr>
      </w:pPr>
      <w:r>
        <w:rPr>
          <w:rFonts w:hint="eastAsia" w:ascii="微软雅黑" w:hAnsi="微软雅黑" w:eastAsia="微软雅黑" w:cs="微软雅黑"/>
          <w:b w:val="0"/>
          <w:bCs w:val="0"/>
          <w:sz w:val="24"/>
          <w:szCs w:val="24"/>
          <w:highlight w:val="none"/>
        </w:rPr>
        <w:br w:type="page"/>
      </w:r>
      <w:bookmarkStart w:id="59" w:name="_Toc2865"/>
      <w:bookmarkStart w:id="60" w:name="_Toc16770378"/>
      <w:r>
        <w:rPr>
          <w:rFonts w:hint="eastAsia" w:ascii="微软雅黑" w:hAnsi="微软雅黑" w:eastAsia="微软雅黑" w:cs="微软雅黑"/>
          <w:sz w:val="30"/>
          <w:szCs w:val="30"/>
          <w:highlight w:val="none"/>
        </w:rPr>
        <w:t>第四章  磋商原则</w:t>
      </w:r>
      <w:bookmarkEnd w:id="52"/>
      <w:r>
        <w:rPr>
          <w:rFonts w:hint="eastAsia" w:ascii="微软雅黑" w:hAnsi="微软雅黑" w:eastAsia="微软雅黑" w:cs="微软雅黑"/>
          <w:sz w:val="30"/>
          <w:szCs w:val="30"/>
          <w:highlight w:val="none"/>
        </w:rPr>
        <w:t>和程序</w:t>
      </w:r>
      <w:bookmarkEnd w:id="59"/>
      <w:bookmarkEnd w:id="60"/>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根据《中华人民共和国政府采购法》、《政府采购竞争性磋商采购方式管理暂行办法》等要求，遵循公开、公平、公正、科学、择优原则和诚实、信誉、效率的服务原则，制定本评审办法。</w:t>
      </w:r>
    </w:p>
    <w:p>
      <w:pPr>
        <w:pStyle w:val="3"/>
        <w:shd w:val="clear"/>
        <w:snapToGrid w:val="0"/>
        <w:spacing w:line="440" w:lineRule="exact"/>
        <w:ind w:firstLine="420" w:firstLineChars="200"/>
        <w:rPr>
          <w:rFonts w:ascii="微软雅黑" w:hAnsi="微软雅黑" w:eastAsia="微软雅黑" w:cs="微软雅黑"/>
          <w:b/>
          <w:bCs/>
          <w:kern w:val="2"/>
          <w:sz w:val="21"/>
          <w:szCs w:val="21"/>
          <w:highlight w:val="none"/>
        </w:rPr>
      </w:pPr>
      <w:bookmarkStart w:id="61" w:name="_Toc402872205"/>
      <w:bookmarkStart w:id="62" w:name="_Toc282640744"/>
      <w:bookmarkStart w:id="63" w:name="_Toc16770380"/>
      <w:r>
        <w:rPr>
          <w:rFonts w:hint="eastAsia" w:ascii="微软雅黑" w:hAnsi="微软雅黑" w:eastAsia="微软雅黑" w:cs="微软雅黑"/>
          <w:b/>
          <w:bCs/>
          <w:kern w:val="2"/>
          <w:sz w:val="21"/>
          <w:szCs w:val="21"/>
          <w:highlight w:val="none"/>
        </w:rPr>
        <w:t>一、开启响应文件</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1、 采购组织机构将按照采购文件规定的时间组织磋商、开启响应文件。</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2、供应商法定代表人或法定代表人授权代表必须在线出席磋商会议。供应商因未在线出席磋商会议而导致响应文件无法按时解密等一切后果由供应商自行承担。</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3、磋商时间到，采购代理机构将向各供应商发出“电子加密响应文件”的解密通知，各供应商代表应当在接到解密通知后30分钟内自行完成“电子加密响应文件”的在线解密。</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通过“政采云平台”成功上传递交的“电子加密响应文件”无法按时解密的，供应商如按规定递交了“备份响应文件”的，以“备份响应文件”为依据（由采购代理机构按“政采云平台”操作规范将“备份响应文件”上传至“政采云平台”，上传成功后，“电子加密响应文件”自动失效），否则视为响应文件撤回。</w:t>
      </w:r>
    </w:p>
    <w:p>
      <w:pPr>
        <w:pStyle w:val="27"/>
        <w:shd w:val="clear"/>
        <w:spacing w:before="0" w:after="0" w:line="440" w:lineRule="exact"/>
        <w:ind w:firstLine="420" w:firstLineChars="200"/>
        <w:jc w:val="left"/>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二、磋商小组</w:t>
      </w:r>
      <w:bookmarkEnd w:id="61"/>
      <w:bookmarkEnd w:id="62"/>
      <w:bookmarkEnd w:id="63"/>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bookmarkStart w:id="64" w:name="_Toc282640745"/>
      <w:bookmarkStart w:id="65" w:name="_Toc414960376"/>
      <w:r>
        <w:rPr>
          <w:rFonts w:hint="eastAsia" w:ascii="微软雅黑" w:hAnsi="微软雅黑" w:eastAsia="微软雅黑" w:cs="微软雅黑"/>
          <w:kern w:val="2"/>
          <w:sz w:val="21"/>
          <w:szCs w:val="21"/>
          <w:highlight w:val="none"/>
        </w:rPr>
        <w:t>1、本项目磋商小组依法由3人（含）以上奇数的人员组成，磋商小组对响应文件进行审查、质疑、评估和比较。</w:t>
      </w:r>
      <w:bookmarkEnd w:id="64"/>
      <w:bookmarkEnd w:id="65"/>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2、磋商过程应严格保密，磋商小组及有关工作人员应严格遵守纪律，不得泄露任何磋商信息。</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3、磋商期间，供应商法人代表或授权委托人必须全程在线，负责解答有关事宜。</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bookmarkStart w:id="66" w:name="_Toc16770381"/>
      <w:bookmarkStart w:id="67" w:name="_Toc402872206"/>
      <w:r>
        <w:rPr>
          <w:rFonts w:hint="eastAsia" w:ascii="微软雅黑" w:hAnsi="微软雅黑" w:eastAsia="微软雅黑" w:cs="微软雅黑"/>
          <w:kern w:val="2"/>
          <w:sz w:val="21"/>
          <w:szCs w:val="21"/>
          <w:highlight w:val="none"/>
        </w:rPr>
        <w:t>三、竞争性磋商原则与方法</w:t>
      </w:r>
      <w:bookmarkEnd w:id="66"/>
      <w:bookmarkEnd w:id="67"/>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1、磋商小组将遵循公开、公平、公正的原则，对供应商提供工程、货物或服务的价格、技术性能、服务期、服务实施方案、售后服务、培训计划、公司基本情况、履约能力等进行综合分析考评。</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2、磋商小组应客观、公正的对待所有供应商，对所有响应文件评价，均采用相同的程序和标准。</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3、在磋商期间，供应商不得向磋商小组成员询问磋商情况，不得进行旨在影响磋商结果的活动，否则将废除其磋商资格。</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4、在磋商过程中，磋商小组成员不得与供应商私下交换意见，在竞争性磋商工作结束后，凡与磋商情况有接触的人不得将磋商情况扩散出磋商小组成员之外。</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5、采购采购单位不向未成交供应商解释未成交原因，不退还响应文件。</w:t>
      </w:r>
    </w:p>
    <w:p>
      <w:pPr>
        <w:pStyle w:val="27"/>
        <w:shd w:val="clear"/>
        <w:spacing w:before="0" w:after="0" w:line="440" w:lineRule="exact"/>
        <w:ind w:firstLine="420" w:firstLineChars="200"/>
        <w:jc w:val="left"/>
        <w:rPr>
          <w:rFonts w:ascii="微软雅黑" w:hAnsi="微软雅黑" w:eastAsia="微软雅黑" w:cs="微软雅黑"/>
          <w:sz w:val="21"/>
          <w:szCs w:val="21"/>
          <w:highlight w:val="none"/>
        </w:rPr>
      </w:pPr>
      <w:bookmarkStart w:id="68" w:name="_Toc282640747"/>
      <w:bookmarkStart w:id="69" w:name="_Toc402872207"/>
      <w:bookmarkStart w:id="70" w:name="_Toc16770382"/>
      <w:r>
        <w:rPr>
          <w:rFonts w:hint="eastAsia" w:ascii="微软雅黑" w:hAnsi="微软雅黑" w:eastAsia="微软雅黑" w:cs="微软雅黑"/>
          <w:sz w:val="21"/>
          <w:szCs w:val="21"/>
          <w:highlight w:val="none"/>
        </w:rPr>
        <w:t>四、磋商程序</w:t>
      </w:r>
      <w:bookmarkEnd w:id="68"/>
      <w:bookmarkEnd w:id="69"/>
      <w:bookmarkEnd w:id="70"/>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bookmarkStart w:id="71" w:name="_Toc16770383"/>
      <w:bookmarkStart w:id="72" w:name="_Toc402872208"/>
      <w:bookmarkStart w:id="73" w:name="_Toc282640735"/>
      <w:r>
        <w:rPr>
          <w:rFonts w:hint="eastAsia" w:ascii="微软雅黑" w:hAnsi="微软雅黑" w:eastAsia="微软雅黑" w:cs="微软雅黑"/>
          <w:kern w:val="2"/>
          <w:sz w:val="21"/>
          <w:szCs w:val="21"/>
          <w:highlight w:val="none"/>
        </w:rPr>
        <w:t>响应文件解密后，磋商小组将对依法对供应商的资格进行审查，资格审查结束后进入符合性审查和资信技术的评审工作。</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磋商小组要求供应商澄清、说明或者更正响应文件应当以书面形式作出。供应商的澄清、说明或者更正应当由法定代表人或其授权代表签字或者加盖公章。由授权代表签字的，应当附法定代表人授权书。</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磋商小组所有成员应当集中与单一供应商分别进行磋商，并给予所有参加磋商的供应商平等的磋商机会。</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在磋商过程中，磋商小组可以根据磋商文件和磋商情况实质性变动采购需求中的技术、服务要求以及合同草案条款，但不得变动磋商文件中的其他内容。实质性变动的内容，须经采购人代表确认。</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对磋商文件作出的实质性变动是磋商文件的有效组成部分，磋商小组应当及时以书面形式同时通知所有参加磋商的供应商。</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供应商应当按照磋商文件的变动情况和磋商小组的要求重新提交响应文件，并由其法定代表人或授权代表签字或者加盖公章。由授权代表签字的，应当附法定代表人授权书。</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磋商文件能够详细列明采购标的的技术、服务要求的，磋商结束后，磋商小组应当要求所有实质性响应的供应商在规定时间内提交最后报价，提交最后报价的供应商不得少于3家。</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最后报价是供应商响应文件的有效组成部分。初次报价不公开。</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已提交响应文件的供应商，在提交最后报价之前，可以根据磋商情况退出磋商。</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根据《关于政府采购竞争性磋商采购方式管理暂行办法有关问题的补充通知》财库〔2015〕124号）以及《财政部关于印发&lt;政府采购竞争性磋商采购方式管理暂行办法&gt;的通知》（财库〔2014〕214号）规定：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经磋商确定最终采购需求后，由磋商小组根据采购文件规定的评分办法对响应文件的技术资信部分进行评分。</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磋商小组在磋商结束后，要求所有继续参加磋商的供应商在规定时间内提交最后报价。超过规定时间提交的报价无效。</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供应商在规定的时间内提交最终报价，代理机构协助计算供应商的价格得分。</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采购代理机构协助磋商小组汇总计算各供应商综合得分。</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磋商小组应当根据综合评分情况，按照评审得分由高到低顺序推荐3名成交候选供应商，并编写评审报告。符合相关规定情形的，可以推荐2家成交候选供应商。评审得分相同的，按照最后报价由低到高的顺序推荐。评审得分且最后报价相同的，按照技术指标优劣顺序推荐。</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磋商小组通过电子交易平台向采购人及其委托的代理机构提交评审报告。同时打印纸质评审报告签署后由采购代理机构保存。</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评审结束后，代理机构通过电子交易平台或发送邮件形式向各供应商公布成交（成交）候选供应商名单，及采购人最终确定成交或成交供应商名单的时间和公告方式等。</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磋商会议结束。</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特别说明：如遇“政府采购云平台”电子化开标或评审程序调整的，按调整后程序执行。</w:t>
      </w:r>
    </w:p>
    <w:p>
      <w:pPr>
        <w:pStyle w:val="27"/>
        <w:shd w:val="clear"/>
        <w:spacing w:before="0" w:after="0" w:line="440" w:lineRule="exact"/>
        <w:ind w:firstLine="420" w:firstLineChars="200"/>
        <w:jc w:val="left"/>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五、磋商文件的澄清</w:t>
      </w:r>
      <w:bookmarkEnd w:id="71"/>
      <w:bookmarkEnd w:id="72"/>
      <w:bookmarkEnd w:id="73"/>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1、供应商对磋商文件如有疑义的，应在规定的答疑时间内以书面形式告知采购人，以便及时对磋商文件作出澄清。</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2、在磋商期间，磋商小组有权要求供应商对其提交的文件资料进行澄清。供应商应派授权代表和有关专业人员在线接受询问，并对有关内容进行澄清。</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3、对在澄清中涉及到的商业秘密，磋商小组成员及参加磋商的有关工作人员负有保密责任。</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4、磋商小组以书面形式对磋商文件作出的修改或补充，与磋商文件具有同等法律效力。</w:t>
      </w:r>
    </w:p>
    <w:p>
      <w:pPr>
        <w:pStyle w:val="27"/>
        <w:shd w:val="clear"/>
        <w:spacing w:before="0" w:after="0" w:line="440" w:lineRule="exact"/>
        <w:ind w:firstLine="420" w:firstLineChars="200"/>
        <w:jc w:val="left"/>
        <w:rPr>
          <w:rFonts w:ascii="微软雅黑" w:hAnsi="微软雅黑" w:eastAsia="微软雅黑" w:cs="微软雅黑"/>
          <w:sz w:val="21"/>
          <w:szCs w:val="21"/>
          <w:highlight w:val="none"/>
        </w:rPr>
      </w:pPr>
      <w:bookmarkStart w:id="74" w:name="_Toc16770384"/>
      <w:bookmarkStart w:id="75" w:name="_Toc402872209"/>
      <w:r>
        <w:rPr>
          <w:rFonts w:hint="eastAsia" w:ascii="微软雅黑" w:hAnsi="微软雅黑" w:eastAsia="微软雅黑" w:cs="微软雅黑"/>
          <w:sz w:val="21"/>
          <w:szCs w:val="21"/>
          <w:highlight w:val="none"/>
        </w:rPr>
        <w:t>六、确定供应商办法</w:t>
      </w:r>
      <w:bookmarkEnd w:id="74"/>
      <w:bookmarkEnd w:id="75"/>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bookmarkStart w:id="76" w:name="_Toc402872210"/>
      <w:bookmarkStart w:id="77" w:name="_Toc389216170"/>
      <w:bookmarkStart w:id="78" w:name="_Toc282640748"/>
      <w:r>
        <w:rPr>
          <w:rFonts w:hint="eastAsia" w:ascii="微软雅黑" w:hAnsi="微软雅黑" w:eastAsia="微软雅黑" w:cs="微软雅黑"/>
          <w:kern w:val="2"/>
          <w:sz w:val="21"/>
          <w:szCs w:val="21"/>
          <w:highlight w:val="none"/>
        </w:rPr>
        <w:t>本项目由采购人确定成交供应商。</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本次评审采用综合评分法，即在质量和服务均能满足竞争性磋商文件实质性要求且综合得分由高到低的原则确定成交供应商。</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磋商结束后，磋商小组拟制评审报告。</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采购代理机构在评审结束后2个工作日内将评审报告交采购人确认。</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采购人在收到评审报告后5个工作日内对评审结果进行确认。</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采购人确定成交供应商后2个工作日内，采购代理机构在相关网站上发布成交公告，同时发出成交通知书。</w:t>
      </w:r>
    </w:p>
    <w:p>
      <w:pPr>
        <w:pStyle w:val="27"/>
        <w:shd w:val="clear"/>
        <w:spacing w:before="0" w:after="0" w:line="440" w:lineRule="exact"/>
        <w:ind w:firstLine="420" w:firstLineChars="200"/>
        <w:jc w:val="left"/>
        <w:rPr>
          <w:rFonts w:ascii="微软雅黑" w:hAnsi="微软雅黑" w:eastAsia="微软雅黑" w:cs="微软雅黑"/>
          <w:sz w:val="21"/>
          <w:szCs w:val="21"/>
          <w:highlight w:val="none"/>
        </w:rPr>
      </w:pPr>
      <w:bookmarkStart w:id="79" w:name="_Toc16770385"/>
      <w:r>
        <w:rPr>
          <w:rFonts w:hint="eastAsia" w:ascii="微软雅黑" w:hAnsi="微软雅黑" w:eastAsia="微软雅黑" w:cs="微软雅黑"/>
          <w:sz w:val="21"/>
          <w:szCs w:val="21"/>
          <w:highlight w:val="none"/>
        </w:rPr>
        <w:t>七、综合评分法</w:t>
      </w:r>
      <w:bookmarkEnd w:id="76"/>
      <w:bookmarkEnd w:id="77"/>
      <w:bookmarkEnd w:id="78"/>
      <w:bookmarkEnd w:id="79"/>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1、总则</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b/>
          <w:bCs/>
          <w:kern w:val="2"/>
          <w:sz w:val="21"/>
          <w:szCs w:val="21"/>
          <w:highlight w:val="none"/>
        </w:rPr>
        <w:t>本次评标采用综合评分法，总分为100分，其中价格分</w:t>
      </w:r>
      <w:r>
        <w:rPr>
          <w:rFonts w:hint="eastAsia" w:ascii="微软雅黑" w:hAnsi="微软雅黑" w:eastAsia="微软雅黑" w:cs="微软雅黑"/>
          <w:b/>
          <w:bCs/>
          <w:kern w:val="2"/>
          <w:sz w:val="21"/>
          <w:szCs w:val="21"/>
          <w:highlight w:val="none"/>
          <w:lang w:val="en-US" w:eastAsia="zh-CN"/>
        </w:rPr>
        <w:t>20</w:t>
      </w:r>
      <w:r>
        <w:rPr>
          <w:rFonts w:hint="eastAsia" w:ascii="微软雅黑" w:hAnsi="微软雅黑" w:eastAsia="微软雅黑" w:cs="微软雅黑"/>
          <w:b/>
          <w:bCs/>
          <w:kern w:val="2"/>
          <w:sz w:val="21"/>
          <w:szCs w:val="21"/>
          <w:highlight w:val="none"/>
        </w:rPr>
        <w:t>分，技术商务资信分</w:t>
      </w:r>
      <w:r>
        <w:rPr>
          <w:rFonts w:hint="eastAsia" w:ascii="微软雅黑" w:hAnsi="微软雅黑" w:eastAsia="微软雅黑" w:cs="微软雅黑"/>
          <w:b/>
          <w:bCs/>
          <w:kern w:val="2"/>
          <w:sz w:val="21"/>
          <w:szCs w:val="21"/>
          <w:highlight w:val="none"/>
          <w:lang w:val="en-US" w:eastAsia="zh-CN"/>
        </w:rPr>
        <w:t>80</w:t>
      </w:r>
      <w:r>
        <w:rPr>
          <w:rFonts w:hint="eastAsia" w:ascii="微软雅黑" w:hAnsi="微软雅黑" w:eastAsia="微软雅黑" w:cs="微软雅黑"/>
          <w:b/>
          <w:bCs/>
          <w:kern w:val="2"/>
          <w:sz w:val="21"/>
          <w:szCs w:val="21"/>
          <w:highlight w:val="none"/>
        </w:rPr>
        <w:t>分，合格供应商的评标得分为各项目汇总得分，成交候选供应商资格按评标总分由高到低顺序排列，评标总分相同的，按照最后报价由低到高的顺序推荐。评标总分且最后报价相同的，按照技术指标优劣顺序推荐。排名第一的的供应商为成交候选人，排名第二的供应商为候补成交候选人，其他供应商的成交候选资格依此类推，评分过程中采用四舍五入法，并保留小数2位。</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2、评标内容及标准</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2.1价格分（</w:t>
      </w:r>
      <w:r>
        <w:rPr>
          <w:rFonts w:hint="eastAsia" w:ascii="微软雅黑" w:hAnsi="微软雅黑" w:eastAsia="微软雅黑" w:cs="微软雅黑"/>
          <w:kern w:val="2"/>
          <w:sz w:val="21"/>
          <w:szCs w:val="21"/>
          <w:highlight w:val="none"/>
          <w:lang w:val="en-US" w:eastAsia="zh-CN"/>
        </w:rPr>
        <w:t>20</w:t>
      </w:r>
      <w:r>
        <w:rPr>
          <w:rFonts w:hint="eastAsia" w:ascii="微软雅黑" w:hAnsi="微软雅黑" w:eastAsia="微软雅黑" w:cs="微软雅黑"/>
          <w:kern w:val="2"/>
          <w:sz w:val="21"/>
          <w:szCs w:val="21"/>
          <w:highlight w:val="none"/>
        </w:rPr>
        <w:t>分）</w:t>
      </w:r>
    </w:p>
    <w:p>
      <w:pPr>
        <w:pStyle w:val="3"/>
        <w:shd w:val="clear"/>
        <w:snapToGrid w:val="0"/>
        <w:spacing w:line="440" w:lineRule="exact"/>
        <w:ind w:firstLine="420" w:firstLineChars="200"/>
        <w:rPr>
          <w:rFonts w:ascii="微软雅黑" w:hAnsi="微软雅黑" w:eastAsia="微软雅黑" w:cs="微软雅黑"/>
          <w:b/>
          <w:bCs/>
          <w:kern w:val="2"/>
          <w:sz w:val="21"/>
          <w:szCs w:val="21"/>
          <w:highlight w:val="none"/>
        </w:rPr>
      </w:pPr>
      <w:r>
        <w:rPr>
          <w:rFonts w:hint="eastAsia" w:ascii="微软雅黑" w:hAnsi="微软雅黑" w:eastAsia="微软雅黑" w:cs="微软雅黑"/>
          <w:kern w:val="2"/>
          <w:sz w:val="21"/>
          <w:szCs w:val="21"/>
          <w:highlight w:val="none"/>
        </w:rPr>
        <w:t>根据财库〔2014〕214号关于印发《政府采购竞争性磋商采购方式管理暂行办法》的通知，</w:t>
      </w:r>
      <w:r>
        <w:rPr>
          <w:rFonts w:hint="eastAsia" w:ascii="微软雅黑" w:hAnsi="微软雅黑" w:eastAsia="微软雅黑" w:cs="微软雅黑"/>
          <w:b/>
          <w:bCs/>
          <w:kern w:val="2"/>
          <w:sz w:val="21"/>
          <w:szCs w:val="21"/>
          <w:highlight w:val="none"/>
        </w:rPr>
        <w:t>本项目价格分评分：</w:t>
      </w:r>
      <w:bookmarkStart w:id="80" w:name="_Hlk45549156"/>
      <w:r>
        <w:rPr>
          <w:rFonts w:hint="eastAsia" w:ascii="微软雅黑" w:hAnsi="微软雅黑" w:eastAsia="微软雅黑" w:cs="微软雅黑"/>
          <w:b/>
          <w:bCs/>
          <w:kern w:val="2"/>
          <w:sz w:val="21"/>
          <w:szCs w:val="21"/>
          <w:highlight w:val="none"/>
        </w:rPr>
        <w:t>1、价格分采用低价优先法计算，即满足磋商文件要求且响应报价最低的价格为评标基准价，其他供应商的价格分按照下列公式计算：</w:t>
      </w:r>
    </w:p>
    <w:p>
      <w:pPr>
        <w:pStyle w:val="3"/>
        <w:shd w:val="clear"/>
        <w:snapToGrid w:val="0"/>
        <w:spacing w:line="440" w:lineRule="exact"/>
        <w:ind w:firstLine="420" w:firstLineChars="200"/>
        <w:rPr>
          <w:rFonts w:ascii="微软雅黑" w:hAnsi="微软雅黑" w:eastAsia="微软雅黑" w:cs="微软雅黑"/>
          <w:b/>
          <w:bCs/>
          <w:kern w:val="2"/>
          <w:sz w:val="21"/>
          <w:szCs w:val="21"/>
          <w:highlight w:val="none"/>
        </w:rPr>
      </w:pPr>
      <w:r>
        <w:rPr>
          <w:rFonts w:hint="eastAsia" w:ascii="微软雅黑" w:hAnsi="微软雅黑" w:eastAsia="微软雅黑" w:cs="微软雅黑"/>
          <w:b/>
          <w:bCs/>
          <w:kern w:val="2"/>
          <w:sz w:val="21"/>
          <w:szCs w:val="21"/>
          <w:highlight w:val="none"/>
        </w:rPr>
        <w:t>其他供应商的价格分=</w:t>
      </w:r>
      <w:bookmarkEnd w:id="80"/>
      <w:r>
        <w:rPr>
          <w:rFonts w:hint="eastAsia" w:ascii="微软雅黑" w:hAnsi="微软雅黑" w:eastAsia="微软雅黑" w:cs="微软雅黑"/>
          <w:b/>
          <w:bCs/>
          <w:kern w:val="2"/>
          <w:sz w:val="21"/>
          <w:szCs w:val="21"/>
          <w:highlight w:val="none"/>
        </w:rPr>
        <w:t>（评标基准价/磋商响应报价）×</w:t>
      </w:r>
      <w:r>
        <w:rPr>
          <w:rFonts w:hint="eastAsia" w:ascii="微软雅黑" w:hAnsi="微软雅黑" w:eastAsia="微软雅黑" w:cs="微软雅黑"/>
          <w:b/>
          <w:bCs/>
          <w:kern w:val="2"/>
          <w:sz w:val="21"/>
          <w:szCs w:val="21"/>
          <w:highlight w:val="none"/>
          <w:lang w:val="en-US" w:eastAsia="zh-CN"/>
        </w:rPr>
        <w:t>20</w:t>
      </w:r>
      <w:r>
        <w:rPr>
          <w:rFonts w:hint="eastAsia" w:ascii="微软雅黑" w:hAnsi="微软雅黑" w:eastAsia="微软雅黑" w:cs="微软雅黑"/>
          <w:b/>
          <w:bCs/>
          <w:kern w:val="2"/>
          <w:sz w:val="21"/>
          <w:szCs w:val="21"/>
          <w:highlight w:val="none"/>
        </w:rPr>
        <w:t>%×100</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b/>
          <w:bCs/>
          <w:kern w:val="2"/>
          <w:sz w:val="21"/>
          <w:szCs w:val="21"/>
          <w:highlight w:val="none"/>
        </w:rPr>
        <w:t>供应商未按照上述规定报价的，响应文件无效。</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评标委员会认为响应单位的报价明显低于其他通过符合性审查响应单位的报价，有可能影响产品质量或者不能诚信履约的，应当要求其在评标现场合理的时间内提供书面说明，必要时提交相关证明材料；响应单位不能证明其报价合理性的，评标委员会应当将其作为无效响应处理。</w:t>
      </w:r>
    </w:p>
    <w:p>
      <w:pPr>
        <w:pStyle w:val="3"/>
        <w:shd w:val="clear"/>
        <w:snapToGrid w:val="0"/>
        <w:spacing w:line="440" w:lineRule="exact"/>
        <w:ind w:firstLine="420" w:firstLineChars="200"/>
        <w:rPr>
          <w:rFonts w:hint="eastAsia"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政府采购政策执行：</w:t>
      </w:r>
    </w:p>
    <w:p>
      <w:pPr>
        <w:pStyle w:val="3"/>
        <w:shd w:val="clear"/>
        <w:snapToGrid w:val="0"/>
        <w:spacing w:line="440" w:lineRule="exact"/>
        <w:ind w:firstLine="420" w:firstLineChars="200"/>
        <w:rPr>
          <w:rFonts w:hint="eastAsia"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根据工信部等部委发布的《关于印发中小企业划型标准规定的通知》（工信部联企业〔2011〕300号），根据具体品目确定相应标准。为本项目提供服务的企业按照《关于印发中小企业划型标准规定的通知》（工信部联企业〔2011〕300号）的所属行业分类为</w:t>
      </w:r>
      <w:r>
        <w:rPr>
          <w:rFonts w:hint="eastAsia" w:ascii="微软雅黑" w:hAnsi="微软雅黑" w:eastAsia="微软雅黑" w:cs="微软雅黑"/>
          <w:b/>
          <w:bCs/>
          <w:kern w:val="2"/>
          <w:sz w:val="21"/>
          <w:szCs w:val="21"/>
          <w:highlight w:val="none"/>
        </w:rPr>
        <w:t>建筑业或其他未列明行业</w:t>
      </w:r>
    </w:p>
    <w:p>
      <w:pPr>
        <w:pStyle w:val="3"/>
        <w:shd w:val="clear"/>
        <w:snapToGrid w:val="0"/>
        <w:spacing w:line="440" w:lineRule="exact"/>
        <w:ind w:firstLine="420" w:firstLineChars="200"/>
        <w:rPr>
          <w:rFonts w:hint="eastAsia"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①根据财政部、工业和信息化部发布的《政府采购促进中小企业发展管理办法》【财库（2020）46号】规定，对于经主管预算单位统筹后未预留份额专门面向中小企业采购的采购项目，以及预留份额项目中的非预留部分采购包，采购人、采购代理机构应当对符合本办法规定的小微企业报价给予20%的扣除，用扣除后的价格参加评审。</w:t>
      </w:r>
    </w:p>
    <w:p>
      <w:pPr>
        <w:pStyle w:val="3"/>
        <w:shd w:val="clear"/>
        <w:snapToGrid w:val="0"/>
        <w:spacing w:line="440" w:lineRule="exact"/>
        <w:ind w:firstLine="420" w:firstLineChars="200"/>
        <w:rPr>
          <w:rFonts w:hint="eastAsia"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6%的扣除，用扣除后的价格参加评审。</w:t>
      </w:r>
    </w:p>
    <w:p>
      <w:pPr>
        <w:pStyle w:val="3"/>
        <w:shd w:val="clear"/>
        <w:snapToGrid w:val="0"/>
        <w:spacing w:line="440" w:lineRule="exact"/>
        <w:ind w:firstLine="420" w:firstLineChars="200"/>
        <w:rPr>
          <w:rFonts w:hint="eastAsia"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组成联合体或者接受分包的小微企业与联合体内其他企业、分包企业之间存在直接控股、管理关系的，不享受价格扣除优惠政策。</w:t>
      </w:r>
    </w:p>
    <w:p>
      <w:pPr>
        <w:pStyle w:val="3"/>
        <w:shd w:val="clear"/>
        <w:snapToGrid w:val="0"/>
        <w:spacing w:line="440" w:lineRule="exact"/>
        <w:ind w:firstLine="420" w:firstLineChars="200"/>
        <w:rPr>
          <w:rFonts w:hint="eastAsia"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以联合体形式参加政府采购活动，联合体各方均为中小企业的，联合体视同中小企业。其中，联合体各方均为小微企业的，联合体视同小微企业。</w:t>
      </w:r>
    </w:p>
    <w:p>
      <w:pPr>
        <w:pStyle w:val="3"/>
        <w:shd w:val="clear"/>
        <w:snapToGrid w:val="0"/>
        <w:spacing w:line="440" w:lineRule="exact"/>
        <w:ind w:firstLine="420" w:firstLineChars="200"/>
        <w:rPr>
          <w:rFonts w:hint="eastAsia"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响应文件中须同时出具《政府采购促进中小企业发展管理办法》【财库（2020）46号】规定的《中小企业声明函》，否则不得享受价格扣除。</w:t>
      </w:r>
    </w:p>
    <w:p>
      <w:pPr>
        <w:pStyle w:val="3"/>
        <w:shd w:val="clear"/>
        <w:snapToGrid w:val="0"/>
        <w:spacing w:line="440" w:lineRule="exact"/>
        <w:ind w:firstLine="420" w:firstLineChars="200"/>
        <w:rPr>
          <w:rFonts w:hint="eastAsia" w:ascii="微软雅黑" w:hAnsi="微软雅黑" w:eastAsia="微软雅黑" w:cs="微软雅黑"/>
          <w:b/>
          <w:bCs/>
          <w:kern w:val="2"/>
          <w:sz w:val="21"/>
          <w:szCs w:val="21"/>
          <w:highlight w:val="none"/>
        </w:rPr>
      </w:pPr>
      <w:r>
        <w:rPr>
          <w:rFonts w:hint="eastAsia" w:ascii="微软雅黑" w:hAnsi="微软雅黑" w:eastAsia="微软雅黑" w:cs="微软雅黑"/>
          <w:b/>
          <w:bCs/>
          <w:kern w:val="2"/>
          <w:sz w:val="21"/>
          <w:szCs w:val="21"/>
          <w:highlight w:val="none"/>
        </w:rPr>
        <w:t>本项目为专门面向中小企业采购项目，不再执行价格评审优惠的扶持政策。</w:t>
      </w:r>
    </w:p>
    <w:p>
      <w:pPr>
        <w:pStyle w:val="3"/>
        <w:shd w:val="clear"/>
        <w:snapToGrid w:val="0"/>
        <w:spacing w:line="440" w:lineRule="exact"/>
        <w:ind w:firstLine="420" w:firstLineChars="200"/>
        <w:rPr>
          <w:rFonts w:hint="eastAsia"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②监狱企业视同小微企业，参加本项目投标的，享受小微企业同等的价格扣除。【注：提供《监狱企业声明函》】。</w:t>
      </w:r>
    </w:p>
    <w:p>
      <w:pPr>
        <w:pStyle w:val="3"/>
        <w:shd w:val="clear"/>
        <w:snapToGrid w:val="0"/>
        <w:spacing w:line="440" w:lineRule="exact"/>
        <w:ind w:firstLine="420" w:firstLineChars="200"/>
        <w:rPr>
          <w:rFonts w:hint="eastAsia"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③残疾人福利性单位参加投标【提供《残疾人福利性单位声明函》】，视为小型、微型企业，享受小微企业政策扶持。</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特别提醒：供应商按照本办法规定提供声明函内容不实的，属于提供虚假材料谋取中标、中标，依照《中华人民共和国政府采购法》等国家有关规定追究相应责任。采购代理机构在中标结果公告中公开中标供应商的《中小企业声明函》。</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2.2技术分、商务资信分，共</w:t>
      </w:r>
      <w:r>
        <w:rPr>
          <w:rFonts w:hint="eastAsia" w:ascii="微软雅黑" w:hAnsi="微软雅黑" w:eastAsia="微软雅黑" w:cs="微软雅黑"/>
          <w:kern w:val="2"/>
          <w:sz w:val="21"/>
          <w:szCs w:val="21"/>
          <w:highlight w:val="none"/>
          <w:lang w:val="en-US" w:eastAsia="zh-CN"/>
        </w:rPr>
        <w:t>80</w:t>
      </w:r>
      <w:r>
        <w:rPr>
          <w:rFonts w:hint="eastAsia" w:ascii="微软雅黑" w:hAnsi="微软雅黑" w:eastAsia="微软雅黑" w:cs="微软雅黑"/>
          <w:kern w:val="2"/>
          <w:sz w:val="21"/>
          <w:szCs w:val="21"/>
          <w:highlight w:val="none"/>
        </w:rPr>
        <w:t>分。</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确定进入报价评审的响应人。有效响应人不足3名时由评标委员会视情而定。</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2.3技术、商务资信分的计算</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技术、商务资信分按照评标委员会成员的独立评分结果汇总数算术平均分计算，计算公式为：</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技术、商务资信分=评标委员会成员评分合计数/评标委员会组成人员数。</w:t>
      </w:r>
    </w:p>
    <w:p>
      <w:pPr>
        <w:pStyle w:val="3"/>
        <w:shd w:val="clear"/>
        <w:snapToGrid w:val="0"/>
        <w:spacing w:line="440" w:lineRule="exact"/>
        <w:ind w:firstLine="420" w:firstLineChars="200"/>
        <w:rPr>
          <w:rFonts w:ascii="微软雅黑" w:hAnsi="微软雅黑" w:eastAsia="微软雅黑" w:cs="微软雅黑"/>
          <w:kern w:val="2"/>
          <w:sz w:val="21"/>
          <w:szCs w:val="21"/>
          <w:highlight w:val="none"/>
        </w:rPr>
      </w:pPr>
      <w:r>
        <w:rPr>
          <w:rFonts w:hint="eastAsia" w:ascii="微软雅黑" w:hAnsi="微软雅黑" w:eastAsia="微软雅黑" w:cs="微软雅黑"/>
          <w:kern w:val="2"/>
          <w:sz w:val="21"/>
          <w:szCs w:val="21"/>
          <w:highlight w:val="none"/>
        </w:rPr>
        <w:t>响应报价超出采购预算的，其磋商响应无效。</w:t>
      </w:r>
    </w:p>
    <w:p>
      <w:pPr>
        <w:shd w:val="clear"/>
        <w:spacing w:line="440" w:lineRule="exact"/>
        <w:rPr>
          <w:rFonts w:ascii="微软雅黑" w:hAnsi="微软雅黑" w:eastAsia="微软雅黑" w:cs="微软雅黑"/>
          <w:b/>
          <w:bCs/>
          <w:szCs w:val="21"/>
          <w:highlight w:val="none"/>
        </w:rPr>
      </w:pPr>
      <w:r>
        <w:rPr>
          <w:rFonts w:hint="eastAsia" w:ascii="微软雅黑" w:hAnsi="微软雅黑" w:eastAsia="微软雅黑" w:cs="微软雅黑"/>
          <w:b/>
          <w:szCs w:val="21"/>
          <w:highlight w:val="none"/>
        </w:rPr>
        <w:t>附件：评分表格式（技术、商务、资信及其他分，共</w:t>
      </w:r>
      <w:r>
        <w:rPr>
          <w:rFonts w:hint="eastAsia" w:ascii="微软雅黑" w:hAnsi="微软雅黑" w:eastAsia="微软雅黑" w:cs="微软雅黑"/>
          <w:b/>
          <w:szCs w:val="21"/>
          <w:highlight w:val="none"/>
          <w:lang w:val="en-US" w:eastAsia="zh-CN"/>
        </w:rPr>
        <w:t>80</w:t>
      </w:r>
      <w:r>
        <w:rPr>
          <w:rFonts w:hint="eastAsia" w:ascii="微软雅黑" w:hAnsi="微软雅黑" w:eastAsia="微软雅黑" w:cs="微软雅黑"/>
          <w:b/>
          <w:szCs w:val="21"/>
          <w:highlight w:val="none"/>
        </w:rPr>
        <w:t>分）</w:t>
      </w:r>
      <w:bookmarkEnd w:id="53"/>
      <w:bookmarkStart w:id="81" w:name="_Toc410379360"/>
      <w:bookmarkStart w:id="82" w:name="_Toc152043787"/>
    </w:p>
    <w:tbl>
      <w:tblPr>
        <w:tblStyle w:val="32"/>
        <w:tblW w:w="4993"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966"/>
        <w:gridCol w:w="1220"/>
        <w:gridCol w:w="6750"/>
        <w:gridCol w:w="76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498"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序号</w:t>
            </w:r>
          </w:p>
        </w:tc>
        <w:tc>
          <w:tcPr>
            <w:tcW w:w="629"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评分项目</w:t>
            </w:r>
          </w:p>
        </w:tc>
        <w:tc>
          <w:tcPr>
            <w:tcW w:w="3478"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评分标准</w:t>
            </w:r>
          </w:p>
        </w:tc>
        <w:tc>
          <w:tcPr>
            <w:tcW w:w="393"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分值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498"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b/>
                <w:bCs/>
                <w:color w:val="auto"/>
                <w:kern w:val="2"/>
                <w:sz w:val="21"/>
                <w:szCs w:val="21"/>
                <w:highlight w:val="none"/>
                <w:lang w:val="en-US" w:eastAsia="zh-CN" w:bidi="ar-SA"/>
              </w:rPr>
            </w:pPr>
            <w:r>
              <w:rPr>
                <w:rFonts w:hint="eastAsia" w:ascii="微软雅黑" w:hAnsi="微软雅黑" w:eastAsia="微软雅黑" w:cs="微软雅黑"/>
                <w:b/>
                <w:bCs/>
                <w:color w:val="auto"/>
                <w:kern w:val="2"/>
                <w:sz w:val="21"/>
                <w:szCs w:val="21"/>
                <w:highlight w:val="none"/>
                <w:lang w:val="en-US" w:eastAsia="zh-CN" w:bidi="ar-SA"/>
              </w:rPr>
              <w:t>一</w:t>
            </w:r>
          </w:p>
        </w:tc>
        <w:tc>
          <w:tcPr>
            <w:tcW w:w="4107" w:type="pct"/>
            <w:gridSpan w:val="2"/>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b/>
                <w:bCs/>
                <w:color w:val="auto"/>
                <w:kern w:val="2"/>
                <w:sz w:val="21"/>
                <w:szCs w:val="21"/>
                <w:highlight w:val="none"/>
                <w:lang w:val="en-US" w:eastAsia="zh-CN" w:bidi="ar-SA"/>
              </w:rPr>
            </w:pPr>
            <w:r>
              <w:rPr>
                <w:rFonts w:hint="eastAsia" w:ascii="微软雅黑" w:hAnsi="微软雅黑" w:eastAsia="微软雅黑" w:cs="微软雅黑"/>
                <w:b/>
                <w:bCs/>
                <w:color w:val="auto"/>
                <w:kern w:val="2"/>
                <w:sz w:val="21"/>
                <w:szCs w:val="21"/>
                <w:highlight w:val="none"/>
                <w:lang w:val="en-US" w:eastAsia="zh-CN" w:bidi="ar-SA"/>
              </w:rPr>
              <w:t>技术、资信商务分</w:t>
            </w:r>
          </w:p>
        </w:tc>
        <w:tc>
          <w:tcPr>
            <w:tcW w:w="393"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80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498"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1</w:t>
            </w:r>
          </w:p>
        </w:tc>
        <w:tc>
          <w:tcPr>
            <w:tcW w:w="629" w:type="pct"/>
            <w:noWrap w:val="0"/>
            <w:vAlign w:val="center"/>
          </w:tcPr>
          <w:p>
            <w:pPr>
              <w:keepNext w:val="0"/>
              <w:keepLines w:val="0"/>
              <w:pageBreakBefore w:val="0"/>
              <w:kinsoku/>
              <w:wordWrap/>
              <w:overflowPunct/>
              <w:topLinePunct w:val="0"/>
              <w:autoSpaceDE/>
              <w:autoSpaceDN/>
              <w:bidi w:val="0"/>
              <w:adjustRightInd w:val="0"/>
              <w:snapToGrid w:val="0"/>
              <w:spacing w:line="360" w:lineRule="exact"/>
              <w:ind w:left="0" w:leftChars="0" w:right="0" w:rightChars="0"/>
              <w:jc w:val="center"/>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企业信用</w:t>
            </w:r>
          </w:p>
        </w:tc>
        <w:tc>
          <w:tcPr>
            <w:tcW w:w="3478" w:type="pct"/>
            <w:noWrap w:val="0"/>
            <w:vAlign w:val="center"/>
          </w:tcPr>
          <w:p>
            <w:pPr>
              <w:keepNext w:val="0"/>
              <w:keepLines w:val="0"/>
              <w:pageBreakBefore w:val="0"/>
              <w:kinsoku/>
              <w:wordWrap/>
              <w:overflowPunct/>
              <w:topLinePunct w:val="0"/>
              <w:autoSpaceDE/>
              <w:autoSpaceDN/>
              <w:bidi w:val="0"/>
              <w:adjustRightInd w:val="0"/>
              <w:snapToGrid w:val="0"/>
              <w:spacing w:line="360" w:lineRule="exact"/>
              <w:ind w:left="0" w:leftChars="0" w:right="0" w:rightChars="0"/>
              <w:textAlignment w:val="auto"/>
              <w:rPr>
                <w:rFonts w:hint="eastAsia" w:ascii="微软雅黑" w:hAnsi="微软雅黑" w:eastAsia="微软雅黑" w:cs="微软雅黑"/>
                <w:color w:val="auto"/>
                <w:spacing w:val="-2"/>
                <w:sz w:val="21"/>
                <w:szCs w:val="21"/>
                <w:highlight w:val="none"/>
              </w:rPr>
            </w:pPr>
            <w:r>
              <w:rPr>
                <w:rFonts w:hint="eastAsia" w:ascii="微软雅黑" w:hAnsi="微软雅黑" w:eastAsia="微软雅黑" w:cs="微软雅黑"/>
                <w:color w:val="auto"/>
                <w:spacing w:val="-2"/>
                <w:sz w:val="21"/>
                <w:szCs w:val="21"/>
                <w:highlight w:val="none"/>
                <w:lang w:val="en-US" w:eastAsia="zh-CN"/>
              </w:rPr>
              <w:t>供应商</w:t>
            </w:r>
            <w:r>
              <w:rPr>
                <w:rFonts w:hint="eastAsia" w:ascii="微软雅黑" w:hAnsi="微软雅黑" w:eastAsia="微软雅黑" w:cs="微软雅黑"/>
                <w:color w:val="auto"/>
                <w:spacing w:val="-2"/>
                <w:sz w:val="21"/>
                <w:szCs w:val="21"/>
                <w:highlight w:val="none"/>
              </w:rPr>
              <w:t>省级造价信息网发布的“造价咨询企业动态信用等级”评定，AAAAA的得3分；AAAA的得2分；AAA的得1分，其余不得分。</w:t>
            </w:r>
          </w:p>
        </w:tc>
        <w:tc>
          <w:tcPr>
            <w:tcW w:w="393"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498"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2</w:t>
            </w:r>
          </w:p>
        </w:tc>
        <w:tc>
          <w:tcPr>
            <w:tcW w:w="629" w:type="pct"/>
            <w:noWrap w:val="0"/>
            <w:vAlign w:val="center"/>
          </w:tcPr>
          <w:p>
            <w:pPr>
              <w:keepNext w:val="0"/>
              <w:keepLines w:val="0"/>
              <w:pageBreakBefore w:val="0"/>
              <w:kinsoku/>
              <w:wordWrap/>
              <w:overflowPunct/>
              <w:topLinePunct w:val="0"/>
              <w:autoSpaceDE/>
              <w:autoSpaceDN/>
              <w:bidi w:val="0"/>
              <w:adjustRightInd w:val="0"/>
              <w:snapToGrid w:val="0"/>
              <w:spacing w:line="360" w:lineRule="exact"/>
              <w:ind w:left="0" w:leftChars="0" w:right="0" w:rightChars="0"/>
              <w:jc w:val="center"/>
              <w:textAlignment w:val="auto"/>
              <w:rPr>
                <w:rFonts w:hint="eastAsia" w:ascii="微软雅黑" w:hAnsi="微软雅黑" w:eastAsia="微软雅黑" w:cs="微软雅黑"/>
                <w:color w:val="auto"/>
                <w:spacing w:val="0"/>
                <w:kern w:val="2"/>
                <w:sz w:val="21"/>
                <w:szCs w:val="21"/>
                <w:highlight w:val="none"/>
                <w:lang w:val="en-US" w:eastAsia="zh-CN" w:bidi="ar-SA"/>
              </w:rPr>
            </w:pPr>
            <w:r>
              <w:rPr>
                <w:rFonts w:hint="eastAsia" w:ascii="微软雅黑" w:hAnsi="微软雅黑" w:eastAsia="微软雅黑" w:cs="微软雅黑"/>
                <w:color w:val="auto"/>
                <w:spacing w:val="-2"/>
                <w:sz w:val="21"/>
                <w:szCs w:val="21"/>
                <w:highlight w:val="none"/>
              </w:rPr>
              <w:t>企业荣誉</w:t>
            </w:r>
          </w:p>
        </w:tc>
        <w:tc>
          <w:tcPr>
            <w:tcW w:w="3478" w:type="pct"/>
            <w:noWrap w:val="0"/>
            <w:vAlign w:val="center"/>
          </w:tcPr>
          <w:p>
            <w:pPr>
              <w:keepNext w:val="0"/>
              <w:keepLines w:val="0"/>
              <w:pageBreakBefore w:val="0"/>
              <w:kinsoku/>
              <w:wordWrap/>
              <w:overflowPunct/>
              <w:topLinePunct w:val="0"/>
              <w:autoSpaceDE/>
              <w:autoSpaceDN/>
              <w:bidi w:val="0"/>
              <w:adjustRightInd w:val="0"/>
              <w:snapToGrid w:val="0"/>
              <w:spacing w:line="360" w:lineRule="exact"/>
              <w:ind w:left="0" w:leftChars="0" w:right="0" w:rightChars="0"/>
              <w:textAlignment w:val="auto"/>
              <w:rPr>
                <w:rFonts w:hint="eastAsia" w:ascii="微软雅黑" w:hAnsi="微软雅黑" w:eastAsia="微软雅黑" w:cs="微软雅黑"/>
                <w:color w:val="auto"/>
                <w:spacing w:val="-2"/>
                <w:sz w:val="21"/>
                <w:szCs w:val="21"/>
                <w:highlight w:val="none"/>
              </w:rPr>
            </w:pPr>
            <w:r>
              <w:rPr>
                <w:rFonts w:hint="eastAsia" w:ascii="微软雅黑" w:hAnsi="微软雅黑" w:eastAsia="微软雅黑" w:cs="微软雅黑"/>
                <w:color w:val="auto"/>
                <w:spacing w:val="-2"/>
                <w:sz w:val="21"/>
                <w:szCs w:val="21"/>
                <w:highlight w:val="none"/>
              </w:rPr>
              <w:t>供应商</w:t>
            </w:r>
            <w:r>
              <w:rPr>
                <w:rFonts w:hint="eastAsia" w:ascii="微软雅黑" w:hAnsi="微软雅黑" w:eastAsia="微软雅黑" w:cs="微软雅黑"/>
                <w:color w:val="auto"/>
                <w:sz w:val="21"/>
                <w:szCs w:val="21"/>
                <w:highlight w:val="none"/>
              </w:rPr>
              <w:t>自</w:t>
            </w:r>
            <w:r>
              <w:rPr>
                <w:rFonts w:hint="eastAsia" w:ascii="微软雅黑" w:hAnsi="微软雅黑" w:eastAsia="微软雅黑" w:cs="微软雅黑"/>
                <w:color w:val="auto"/>
                <w:spacing w:val="-2"/>
                <w:sz w:val="21"/>
                <w:szCs w:val="21"/>
                <w:highlight w:val="none"/>
              </w:rPr>
              <w:t>201</w:t>
            </w:r>
            <w:r>
              <w:rPr>
                <w:rFonts w:hint="eastAsia" w:ascii="微软雅黑" w:hAnsi="微软雅黑" w:eastAsia="微软雅黑" w:cs="微软雅黑"/>
                <w:color w:val="auto"/>
                <w:spacing w:val="-2"/>
                <w:sz w:val="21"/>
                <w:szCs w:val="21"/>
                <w:highlight w:val="none"/>
                <w:lang w:val="en-US" w:eastAsia="zh-CN"/>
              </w:rPr>
              <w:t>9</w:t>
            </w:r>
            <w:r>
              <w:rPr>
                <w:rFonts w:hint="eastAsia" w:ascii="微软雅黑" w:hAnsi="微软雅黑" w:eastAsia="微软雅黑" w:cs="微软雅黑"/>
                <w:color w:val="auto"/>
                <w:spacing w:val="-2"/>
                <w:sz w:val="21"/>
                <w:szCs w:val="21"/>
                <w:highlight w:val="none"/>
              </w:rPr>
              <w:t>年1月1日</w:t>
            </w:r>
            <w:r>
              <w:rPr>
                <w:rFonts w:hint="eastAsia" w:ascii="微软雅黑" w:hAnsi="微软雅黑" w:eastAsia="微软雅黑" w:cs="微软雅黑"/>
                <w:color w:val="auto"/>
                <w:sz w:val="21"/>
                <w:szCs w:val="21"/>
                <w:highlight w:val="none"/>
              </w:rPr>
              <w:t>（以荣誉颁发时间为准）</w:t>
            </w:r>
            <w:r>
              <w:rPr>
                <w:rFonts w:hint="eastAsia" w:ascii="微软雅黑" w:hAnsi="微软雅黑" w:eastAsia="微软雅黑" w:cs="微软雅黑"/>
                <w:color w:val="auto"/>
                <w:spacing w:val="-2"/>
                <w:sz w:val="21"/>
                <w:szCs w:val="21"/>
                <w:highlight w:val="none"/>
              </w:rPr>
              <w:t>以来，</w:t>
            </w:r>
            <w:r>
              <w:rPr>
                <w:rFonts w:hint="eastAsia" w:ascii="微软雅黑" w:hAnsi="微软雅黑" w:eastAsia="微软雅黑" w:cs="微软雅黑"/>
                <w:color w:val="auto"/>
                <w:sz w:val="21"/>
                <w:szCs w:val="21"/>
                <w:highlight w:val="none"/>
              </w:rPr>
              <w:t>获得过</w:t>
            </w:r>
            <w:r>
              <w:rPr>
                <w:rFonts w:hint="eastAsia" w:ascii="微软雅黑" w:hAnsi="微软雅黑" w:eastAsia="微软雅黑" w:cs="微软雅黑"/>
                <w:color w:val="auto"/>
                <w:spacing w:val="-2"/>
                <w:sz w:val="21"/>
                <w:szCs w:val="21"/>
                <w:highlight w:val="none"/>
              </w:rPr>
              <w:t>省级及以上行业主管部门颁布的</w:t>
            </w:r>
            <w:r>
              <w:rPr>
                <w:rFonts w:hint="eastAsia" w:ascii="微软雅黑" w:hAnsi="微软雅黑" w:eastAsia="微软雅黑" w:cs="微软雅黑"/>
                <w:color w:val="auto"/>
                <w:spacing w:val="-2"/>
                <w:sz w:val="21"/>
                <w:szCs w:val="21"/>
                <w:highlight w:val="none"/>
                <w:lang w:eastAsia="zh-CN"/>
              </w:rPr>
              <w:t>优秀</w:t>
            </w:r>
            <w:r>
              <w:rPr>
                <w:rFonts w:hint="eastAsia" w:ascii="微软雅黑" w:hAnsi="微软雅黑" w:eastAsia="微软雅黑" w:cs="微软雅黑"/>
                <w:color w:val="auto"/>
                <w:spacing w:val="-2"/>
                <w:sz w:val="21"/>
                <w:szCs w:val="21"/>
                <w:highlight w:val="none"/>
              </w:rPr>
              <w:t>造价咨询企业的，得3分；</w:t>
            </w:r>
            <w:r>
              <w:rPr>
                <w:rFonts w:hint="eastAsia" w:ascii="微软雅黑" w:hAnsi="微软雅黑" w:eastAsia="微软雅黑" w:cs="微软雅黑"/>
                <w:color w:val="auto"/>
                <w:sz w:val="21"/>
                <w:szCs w:val="21"/>
                <w:highlight w:val="none"/>
              </w:rPr>
              <w:t>获得过</w:t>
            </w:r>
            <w:r>
              <w:rPr>
                <w:rFonts w:hint="eastAsia" w:ascii="微软雅黑" w:hAnsi="微软雅黑" w:eastAsia="微软雅黑" w:cs="微软雅黑"/>
                <w:color w:val="auto"/>
                <w:spacing w:val="-2"/>
                <w:sz w:val="21"/>
                <w:szCs w:val="21"/>
                <w:highlight w:val="none"/>
              </w:rPr>
              <w:t>市级及以上行业主管部门颁布的优秀造价咨询企业的，得</w:t>
            </w:r>
            <w:r>
              <w:rPr>
                <w:rFonts w:hint="eastAsia" w:ascii="微软雅黑" w:hAnsi="微软雅黑" w:eastAsia="微软雅黑" w:cs="微软雅黑"/>
                <w:color w:val="auto"/>
                <w:spacing w:val="-2"/>
                <w:sz w:val="21"/>
                <w:szCs w:val="21"/>
                <w:highlight w:val="none"/>
                <w:lang w:val="en-US" w:eastAsia="zh-CN"/>
              </w:rPr>
              <w:t>2</w:t>
            </w:r>
            <w:r>
              <w:rPr>
                <w:rFonts w:hint="eastAsia" w:ascii="微软雅黑" w:hAnsi="微软雅黑" w:eastAsia="微软雅黑" w:cs="微软雅黑"/>
                <w:color w:val="auto"/>
                <w:spacing w:val="-2"/>
                <w:sz w:val="21"/>
                <w:szCs w:val="21"/>
                <w:highlight w:val="none"/>
              </w:rPr>
              <w:t>分，其余不得分，本项得分就高计取，不累计。</w:t>
            </w:r>
          </w:p>
          <w:p>
            <w:pPr>
              <w:keepNext w:val="0"/>
              <w:keepLines w:val="0"/>
              <w:pageBreakBefore w:val="0"/>
              <w:kinsoku/>
              <w:wordWrap/>
              <w:overflowPunct/>
              <w:topLinePunct w:val="0"/>
              <w:autoSpaceDE/>
              <w:autoSpaceDN/>
              <w:bidi w:val="0"/>
              <w:adjustRightInd w:val="0"/>
              <w:snapToGrid w:val="0"/>
              <w:spacing w:line="360" w:lineRule="exact"/>
              <w:ind w:left="0" w:leftChars="0" w:right="0" w:rightChars="0"/>
              <w:textAlignment w:val="auto"/>
              <w:rPr>
                <w:rFonts w:hint="eastAsia" w:ascii="微软雅黑" w:hAnsi="微软雅黑" w:eastAsia="微软雅黑" w:cs="微软雅黑"/>
                <w:color w:val="auto"/>
                <w:spacing w:val="-2"/>
                <w:sz w:val="21"/>
                <w:szCs w:val="21"/>
                <w:highlight w:val="none"/>
              </w:rPr>
            </w:pPr>
            <w:r>
              <w:rPr>
                <w:rFonts w:hint="eastAsia" w:ascii="微软雅黑" w:hAnsi="微软雅黑" w:eastAsia="微软雅黑" w:cs="微软雅黑"/>
                <w:color w:val="auto"/>
                <w:spacing w:val="-2"/>
                <w:sz w:val="21"/>
                <w:szCs w:val="21"/>
                <w:highlight w:val="none"/>
              </w:rPr>
              <w:t>（提供相关荣誉证书复印件</w:t>
            </w:r>
            <w:r>
              <w:rPr>
                <w:rFonts w:hint="eastAsia" w:ascii="微软雅黑" w:hAnsi="微软雅黑" w:eastAsia="微软雅黑" w:cs="微软雅黑"/>
                <w:color w:val="auto"/>
                <w:spacing w:val="-2"/>
                <w:sz w:val="21"/>
                <w:szCs w:val="21"/>
                <w:highlight w:val="none"/>
                <w:lang w:eastAsia="zh-CN"/>
              </w:rPr>
              <w:t>，</w:t>
            </w:r>
            <w:r>
              <w:rPr>
                <w:rFonts w:hint="eastAsia" w:ascii="微软雅黑" w:hAnsi="微软雅黑" w:eastAsia="微软雅黑" w:cs="微软雅黑"/>
                <w:color w:val="auto"/>
                <w:spacing w:val="-2"/>
                <w:sz w:val="21"/>
                <w:szCs w:val="21"/>
                <w:highlight w:val="none"/>
                <w:lang w:val="en-US" w:eastAsia="zh-CN"/>
              </w:rPr>
              <w:t>未提供或提供不全的不得分。</w:t>
            </w:r>
            <w:r>
              <w:rPr>
                <w:rFonts w:hint="eastAsia" w:ascii="微软雅黑" w:hAnsi="微软雅黑" w:eastAsia="微软雅黑" w:cs="微软雅黑"/>
                <w:color w:val="auto"/>
                <w:spacing w:val="-2"/>
                <w:sz w:val="21"/>
                <w:szCs w:val="21"/>
                <w:highlight w:val="none"/>
              </w:rPr>
              <w:t>）</w:t>
            </w:r>
          </w:p>
        </w:tc>
        <w:tc>
          <w:tcPr>
            <w:tcW w:w="393"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605" w:hRule="atLeast"/>
          <w:jc w:val="center"/>
        </w:trPr>
        <w:tc>
          <w:tcPr>
            <w:tcW w:w="498"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3</w:t>
            </w:r>
          </w:p>
        </w:tc>
        <w:tc>
          <w:tcPr>
            <w:tcW w:w="629" w:type="pct"/>
            <w:noWrap w:val="0"/>
            <w:vAlign w:val="center"/>
          </w:tcPr>
          <w:p>
            <w:pPr>
              <w:keepNext w:val="0"/>
              <w:keepLines w:val="0"/>
              <w:pageBreakBefore w:val="0"/>
              <w:kinsoku/>
              <w:wordWrap/>
              <w:overflowPunct/>
              <w:topLinePunct w:val="0"/>
              <w:autoSpaceDE/>
              <w:autoSpaceDN/>
              <w:bidi w:val="0"/>
              <w:adjustRightInd w:val="0"/>
              <w:snapToGrid w:val="0"/>
              <w:spacing w:line="360" w:lineRule="exact"/>
              <w:ind w:left="0" w:leftChars="0" w:right="0" w:rightChars="0"/>
              <w:jc w:val="center"/>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企业类似项目业绩</w:t>
            </w:r>
          </w:p>
        </w:tc>
        <w:tc>
          <w:tcPr>
            <w:tcW w:w="3478" w:type="pct"/>
            <w:noWrap w:val="0"/>
            <w:vAlign w:val="center"/>
          </w:tcPr>
          <w:p>
            <w:pPr>
              <w:keepNext w:val="0"/>
              <w:keepLines w:val="0"/>
              <w:pageBreakBefore w:val="0"/>
              <w:kinsoku/>
              <w:wordWrap/>
              <w:overflowPunct/>
              <w:topLinePunct w:val="0"/>
              <w:autoSpaceDE/>
              <w:autoSpaceDN/>
              <w:bidi w:val="0"/>
              <w:adjustRightInd w:val="0"/>
              <w:snapToGrid w:val="0"/>
              <w:spacing w:line="360" w:lineRule="exact"/>
              <w:ind w:left="0" w:leftChars="0" w:right="0" w:rightChars="0"/>
              <w:textAlignment w:val="auto"/>
              <w:rPr>
                <w:rFonts w:hint="eastAsia" w:ascii="微软雅黑" w:hAnsi="微软雅黑" w:eastAsia="微软雅黑" w:cs="微软雅黑"/>
                <w:color w:val="auto"/>
                <w:spacing w:val="-2"/>
                <w:sz w:val="21"/>
                <w:szCs w:val="21"/>
                <w:highlight w:val="none"/>
              </w:rPr>
            </w:pPr>
            <w:r>
              <w:rPr>
                <w:rFonts w:hint="eastAsia" w:ascii="微软雅黑" w:hAnsi="微软雅黑" w:eastAsia="微软雅黑" w:cs="微软雅黑"/>
                <w:color w:val="auto"/>
                <w:spacing w:val="-2"/>
                <w:sz w:val="21"/>
                <w:szCs w:val="21"/>
                <w:highlight w:val="none"/>
              </w:rPr>
              <w:t>供应商</w:t>
            </w:r>
            <w:r>
              <w:rPr>
                <w:rFonts w:hint="eastAsia" w:ascii="微软雅黑" w:hAnsi="微软雅黑" w:eastAsia="微软雅黑" w:cs="微软雅黑"/>
                <w:color w:val="auto"/>
                <w:sz w:val="21"/>
                <w:szCs w:val="21"/>
                <w:highlight w:val="none"/>
              </w:rPr>
              <w:t>自</w:t>
            </w:r>
            <w:r>
              <w:rPr>
                <w:rFonts w:hint="eastAsia" w:ascii="微软雅黑" w:hAnsi="微软雅黑" w:eastAsia="微软雅黑" w:cs="微软雅黑"/>
                <w:color w:val="auto"/>
                <w:spacing w:val="-2"/>
                <w:sz w:val="21"/>
                <w:szCs w:val="21"/>
                <w:highlight w:val="none"/>
              </w:rPr>
              <w:t>201</w:t>
            </w:r>
            <w:r>
              <w:rPr>
                <w:rFonts w:hint="eastAsia" w:ascii="微软雅黑" w:hAnsi="微软雅黑" w:eastAsia="微软雅黑" w:cs="微软雅黑"/>
                <w:color w:val="auto"/>
                <w:spacing w:val="-2"/>
                <w:sz w:val="21"/>
                <w:szCs w:val="21"/>
                <w:highlight w:val="none"/>
                <w:lang w:val="en-US" w:eastAsia="zh-CN"/>
              </w:rPr>
              <w:t>9</w:t>
            </w:r>
            <w:r>
              <w:rPr>
                <w:rFonts w:hint="eastAsia" w:ascii="微软雅黑" w:hAnsi="微软雅黑" w:eastAsia="微软雅黑" w:cs="微软雅黑"/>
                <w:color w:val="auto"/>
                <w:spacing w:val="-2"/>
                <w:sz w:val="21"/>
                <w:szCs w:val="21"/>
                <w:highlight w:val="none"/>
              </w:rPr>
              <w:t>年1月1日以来，承接过</w:t>
            </w:r>
            <w:r>
              <w:rPr>
                <w:rFonts w:hint="eastAsia" w:ascii="微软雅黑" w:hAnsi="微软雅黑" w:eastAsia="微软雅黑" w:cs="微软雅黑"/>
                <w:color w:val="auto"/>
                <w:spacing w:val="-2"/>
                <w:sz w:val="21"/>
                <w:szCs w:val="21"/>
                <w:highlight w:val="none"/>
                <w:lang w:val="en-US" w:eastAsia="zh-CN"/>
              </w:rPr>
              <w:t>施工阶段</w:t>
            </w:r>
            <w:r>
              <w:rPr>
                <w:rFonts w:hint="eastAsia" w:ascii="微软雅黑" w:hAnsi="微软雅黑" w:eastAsia="微软雅黑" w:cs="微软雅黑"/>
                <w:color w:val="auto"/>
                <w:spacing w:val="-2"/>
                <w:sz w:val="21"/>
                <w:szCs w:val="21"/>
                <w:highlight w:val="none"/>
              </w:rPr>
              <w:t>全过程造价咨询或跟踪审计项目，每一个得</w:t>
            </w:r>
            <w:r>
              <w:rPr>
                <w:rFonts w:hint="eastAsia" w:ascii="微软雅黑" w:hAnsi="微软雅黑" w:eastAsia="微软雅黑" w:cs="微软雅黑"/>
                <w:color w:val="auto"/>
                <w:spacing w:val="-2"/>
                <w:sz w:val="21"/>
                <w:szCs w:val="21"/>
                <w:highlight w:val="none"/>
                <w:lang w:val="en-US" w:eastAsia="zh-CN"/>
              </w:rPr>
              <w:t>0.5</w:t>
            </w:r>
            <w:r>
              <w:rPr>
                <w:rFonts w:hint="eastAsia" w:ascii="微软雅黑" w:hAnsi="微软雅黑" w:eastAsia="微软雅黑" w:cs="微软雅黑"/>
                <w:color w:val="auto"/>
                <w:spacing w:val="-2"/>
                <w:sz w:val="21"/>
                <w:szCs w:val="21"/>
                <w:highlight w:val="none"/>
              </w:rPr>
              <w:t>分，最高得</w:t>
            </w:r>
            <w:r>
              <w:rPr>
                <w:rFonts w:hint="eastAsia" w:ascii="微软雅黑" w:hAnsi="微软雅黑" w:eastAsia="微软雅黑" w:cs="微软雅黑"/>
                <w:color w:val="auto"/>
                <w:spacing w:val="-2"/>
                <w:sz w:val="21"/>
                <w:szCs w:val="21"/>
                <w:highlight w:val="none"/>
                <w:lang w:val="en-US" w:eastAsia="zh-CN"/>
              </w:rPr>
              <w:t>2</w:t>
            </w:r>
            <w:r>
              <w:rPr>
                <w:rFonts w:hint="eastAsia" w:ascii="微软雅黑" w:hAnsi="微软雅黑" w:eastAsia="微软雅黑" w:cs="微软雅黑"/>
                <w:color w:val="auto"/>
                <w:spacing w:val="-2"/>
                <w:sz w:val="21"/>
                <w:szCs w:val="21"/>
                <w:highlight w:val="none"/>
              </w:rPr>
              <w:t>分。</w:t>
            </w:r>
          </w:p>
          <w:p>
            <w:pPr>
              <w:keepNext w:val="0"/>
              <w:keepLines w:val="0"/>
              <w:pageBreakBefore w:val="0"/>
              <w:kinsoku/>
              <w:wordWrap/>
              <w:overflowPunct/>
              <w:topLinePunct w:val="0"/>
              <w:autoSpaceDE/>
              <w:autoSpaceDN/>
              <w:bidi w:val="0"/>
              <w:adjustRightInd w:val="0"/>
              <w:snapToGrid w:val="0"/>
              <w:spacing w:line="360" w:lineRule="exact"/>
              <w:ind w:left="0" w:leftChars="0" w:right="0" w:rightChars="0"/>
              <w:textAlignment w:val="auto"/>
              <w:rPr>
                <w:rFonts w:hint="eastAsia" w:ascii="微软雅黑" w:hAnsi="微软雅黑" w:eastAsia="微软雅黑" w:cs="微软雅黑"/>
                <w:color w:val="auto"/>
                <w:spacing w:val="-2"/>
                <w:sz w:val="21"/>
                <w:szCs w:val="21"/>
                <w:highlight w:val="none"/>
              </w:rPr>
            </w:pPr>
            <w:r>
              <w:rPr>
                <w:rFonts w:hint="eastAsia" w:ascii="微软雅黑" w:hAnsi="微软雅黑" w:eastAsia="微软雅黑" w:cs="微软雅黑"/>
                <w:color w:val="auto"/>
                <w:spacing w:val="-2"/>
                <w:sz w:val="21"/>
                <w:szCs w:val="21"/>
                <w:highlight w:val="none"/>
              </w:rPr>
              <w:t>（提供合同复印件，时间以合同签订时间为准</w:t>
            </w:r>
            <w:r>
              <w:rPr>
                <w:rFonts w:hint="eastAsia" w:ascii="微软雅黑" w:hAnsi="微软雅黑" w:eastAsia="微软雅黑" w:cs="微软雅黑"/>
                <w:color w:val="auto"/>
                <w:spacing w:val="-2"/>
                <w:sz w:val="21"/>
                <w:szCs w:val="21"/>
                <w:highlight w:val="none"/>
                <w:lang w:eastAsia="zh-CN"/>
              </w:rPr>
              <w:t>，</w:t>
            </w:r>
            <w:r>
              <w:rPr>
                <w:rFonts w:hint="eastAsia" w:ascii="微软雅黑" w:hAnsi="微软雅黑" w:eastAsia="微软雅黑" w:cs="微软雅黑"/>
                <w:color w:val="auto"/>
                <w:spacing w:val="-2"/>
                <w:sz w:val="21"/>
                <w:szCs w:val="21"/>
                <w:highlight w:val="none"/>
                <w:lang w:val="en-US" w:eastAsia="zh-CN"/>
              </w:rPr>
              <w:t>未提供或提供不全的不得分</w:t>
            </w:r>
            <w:r>
              <w:rPr>
                <w:rFonts w:hint="eastAsia" w:ascii="微软雅黑" w:hAnsi="微软雅黑" w:eastAsia="微软雅黑" w:cs="微软雅黑"/>
                <w:color w:val="auto"/>
                <w:spacing w:val="-2"/>
                <w:sz w:val="21"/>
                <w:szCs w:val="21"/>
                <w:highlight w:val="none"/>
              </w:rPr>
              <w:t>。）</w:t>
            </w:r>
          </w:p>
        </w:tc>
        <w:tc>
          <w:tcPr>
            <w:tcW w:w="393"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605" w:hRule="atLeast"/>
          <w:jc w:val="center"/>
        </w:trPr>
        <w:tc>
          <w:tcPr>
            <w:tcW w:w="498"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4</w:t>
            </w:r>
          </w:p>
        </w:tc>
        <w:tc>
          <w:tcPr>
            <w:tcW w:w="629" w:type="pct"/>
            <w:noWrap w:val="0"/>
            <w:vAlign w:val="center"/>
          </w:tcPr>
          <w:p>
            <w:pPr>
              <w:keepNext w:val="0"/>
              <w:keepLines w:val="0"/>
              <w:pageBreakBefore w:val="0"/>
              <w:kinsoku/>
              <w:wordWrap/>
              <w:overflowPunct/>
              <w:topLinePunct w:val="0"/>
              <w:autoSpaceDE/>
              <w:autoSpaceDN/>
              <w:bidi w:val="0"/>
              <w:adjustRightInd w:val="0"/>
              <w:snapToGrid w:val="0"/>
              <w:spacing w:line="360" w:lineRule="exact"/>
              <w:ind w:left="0" w:leftChars="0" w:right="0" w:rightChars="0"/>
              <w:jc w:val="center"/>
              <w:textAlignment w:val="auto"/>
              <w:rPr>
                <w:rFonts w:hint="eastAsia" w:ascii="微软雅黑" w:hAnsi="微软雅黑" w:eastAsia="微软雅黑" w:cs="微软雅黑"/>
                <w:color w:val="auto"/>
                <w:sz w:val="21"/>
                <w:szCs w:val="21"/>
                <w:highlight w:val="none"/>
                <w:lang w:eastAsia="zh-CN"/>
              </w:rPr>
            </w:pPr>
            <w:r>
              <w:rPr>
                <w:rFonts w:hint="eastAsia" w:ascii="微软雅黑" w:hAnsi="微软雅黑" w:eastAsia="微软雅黑" w:cs="微软雅黑"/>
                <w:color w:val="auto"/>
                <w:sz w:val="21"/>
                <w:szCs w:val="21"/>
                <w:highlight w:val="none"/>
                <w:lang w:eastAsia="zh-CN"/>
              </w:rPr>
              <w:t>企业综合实力</w:t>
            </w:r>
          </w:p>
        </w:tc>
        <w:tc>
          <w:tcPr>
            <w:tcW w:w="3478" w:type="pct"/>
            <w:noWrap w:val="0"/>
            <w:vAlign w:val="center"/>
          </w:tcPr>
          <w:p>
            <w:pPr>
              <w:keepNext w:val="0"/>
              <w:keepLines w:val="0"/>
              <w:pageBreakBefore w:val="0"/>
              <w:kinsoku/>
              <w:wordWrap/>
              <w:overflowPunct/>
              <w:topLinePunct w:val="0"/>
              <w:autoSpaceDE/>
              <w:autoSpaceDN/>
              <w:bidi w:val="0"/>
              <w:adjustRightInd w:val="0"/>
              <w:snapToGrid w:val="0"/>
              <w:spacing w:line="360" w:lineRule="exact"/>
              <w:ind w:left="0" w:leftChars="0" w:right="0" w:rightChars="0"/>
              <w:textAlignment w:val="auto"/>
              <w:rPr>
                <w:rFonts w:hint="eastAsia" w:ascii="微软雅黑" w:hAnsi="微软雅黑" w:eastAsia="微软雅黑" w:cs="微软雅黑"/>
                <w:color w:val="auto"/>
                <w:spacing w:val="-2"/>
                <w:sz w:val="21"/>
                <w:szCs w:val="21"/>
                <w:highlight w:val="none"/>
              </w:rPr>
            </w:pPr>
            <w:r>
              <w:rPr>
                <w:rFonts w:hint="eastAsia" w:ascii="微软雅黑" w:hAnsi="微软雅黑" w:eastAsia="微软雅黑" w:cs="微软雅黑"/>
                <w:color w:val="auto"/>
                <w:spacing w:val="-2"/>
                <w:sz w:val="21"/>
                <w:szCs w:val="21"/>
                <w:highlight w:val="none"/>
              </w:rPr>
              <w:t>供应商具有有效的ISO质量管理体系认证证书、环境管理体系认证证书、职业健康安全管理体系认证证书的，每个得1分，最高3分。【备注：提供相关认证证书复印件加盖公章，以上证书须由通过中国国家认证认可监督管理委员会备案通过的认证机构颁发，在全国认证认可信息公共服务平台的网页上可查询。】</w:t>
            </w:r>
          </w:p>
        </w:tc>
        <w:tc>
          <w:tcPr>
            <w:tcW w:w="393"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498" w:type="pct"/>
            <w:vMerge w:val="restar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5</w:t>
            </w:r>
          </w:p>
        </w:tc>
        <w:tc>
          <w:tcPr>
            <w:tcW w:w="629" w:type="pct"/>
            <w:vMerge w:val="restart"/>
            <w:noWrap w:val="0"/>
            <w:vAlign w:val="center"/>
          </w:tcPr>
          <w:p>
            <w:pPr>
              <w:keepNext w:val="0"/>
              <w:keepLines w:val="0"/>
              <w:pageBreakBefore w:val="0"/>
              <w:kinsoku/>
              <w:wordWrap/>
              <w:overflowPunct/>
              <w:topLinePunct w:val="0"/>
              <w:autoSpaceDE/>
              <w:autoSpaceDN/>
              <w:bidi w:val="0"/>
              <w:adjustRightInd w:val="0"/>
              <w:snapToGrid w:val="0"/>
              <w:spacing w:line="360" w:lineRule="exact"/>
              <w:ind w:left="0" w:leftChars="0" w:right="0" w:rightChars="0"/>
              <w:jc w:val="center"/>
              <w:textAlignment w:val="auto"/>
              <w:rPr>
                <w:rFonts w:hint="eastAsia" w:ascii="微软雅黑" w:hAnsi="微软雅黑" w:eastAsia="微软雅黑" w:cs="微软雅黑"/>
                <w:color w:val="auto"/>
                <w:spacing w:val="-2"/>
                <w:sz w:val="21"/>
                <w:szCs w:val="21"/>
                <w:highlight w:val="none"/>
              </w:rPr>
            </w:pPr>
            <w:r>
              <w:rPr>
                <w:rFonts w:hint="eastAsia" w:ascii="微软雅黑" w:hAnsi="微软雅黑" w:eastAsia="微软雅黑" w:cs="微软雅黑"/>
                <w:color w:val="auto"/>
                <w:sz w:val="21"/>
                <w:szCs w:val="21"/>
                <w:highlight w:val="none"/>
              </w:rPr>
              <w:t>项目</w:t>
            </w:r>
            <w:r>
              <w:rPr>
                <w:rFonts w:hint="eastAsia" w:ascii="微软雅黑" w:hAnsi="微软雅黑" w:eastAsia="微软雅黑" w:cs="微软雅黑"/>
                <w:color w:val="auto"/>
                <w:spacing w:val="-2"/>
                <w:sz w:val="21"/>
                <w:szCs w:val="21"/>
                <w:highlight w:val="none"/>
              </w:rPr>
              <w:t>实施方案</w:t>
            </w:r>
          </w:p>
        </w:tc>
        <w:tc>
          <w:tcPr>
            <w:tcW w:w="3478" w:type="pct"/>
            <w:noWrap w:val="0"/>
            <w:vAlign w:val="center"/>
          </w:tcPr>
          <w:p>
            <w:pPr>
              <w:keepNext w:val="0"/>
              <w:keepLines w:val="0"/>
              <w:pageBreakBefore w:val="0"/>
              <w:kinsoku/>
              <w:wordWrap/>
              <w:overflowPunct/>
              <w:topLinePunct w:val="0"/>
              <w:autoSpaceDE/>
              <w:autoSpaceDN/>
              <w:bidi w:val="0"/>
              <w:adjustRightInd w:val="0"/>
              <w:snapToGrid w:val="0"/>
              <w:spacing w:line="360" w:lineRule="exact"/>
              <w:ind w:left="0" w:leftChars="0" w:right="0" w:rightChars="0"/>
              <w:textAlignment w:val="auto"/>
              <w:rPr>
                <w:rFonts w:hint="default"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pacing w:val="-2"/>
                <w:sz w:val="21"/>
                <w:szCs w:val="21"/>
                <w:highlight w:val="none"/>
              </w:rPr>
              <w:t>根据供应商</w:t>
            </w:r>
            <w:r>
              <w:rPr>
                <w:rFonts w:hint="eastAsia" w:ascii="微软雅黑" w:hAnsi="微软雅黑" w:eastAsia="微软雅黑" w:cs="微软雅黑"/>
                <w:color w:val="auto"/>
                <w:sz w:val="21"/>
                <w:szCs w:val="21"/>
                <w:highlight w:val="none"/>
              </w:rPr>
              <w:t>针对本项目制定的</w:t>
            </w:r>
            <w:r>
              <w:rPr>
                <w:rFonts w:hint="eastAsia" w:ascii="微软雅黑" w:hAnsi="微软雅黑" w:eastAsia="微软雅黑" w:cs="微软雅黑"/>
                <w:color w:val="auto"/>
                <w:sz w:val="21"/>
                <w:szCs w:val="21"/>
                <w:highlight w:val="none"/>
                <w:lang w:val="en-US" w:eastAsia="zh-CN"/>
              </w:rPr>
              <w:t>施工阶段</w:t>
            </w:r>
            <w:r>
              <w:rPr>
                <w:rFonts w:hint="eastAsia" w:ascii="微软雅黑" w:hAnsi="微软雅黑" w:eastAsia="微软雅黑" w:cs="微软雅黑"/>
                <w:color w:val="auto"/>
                <w:sz w:val="21"/>
                <w:szCs w:val="21"/>
                <w:highlight w:val="none"/>
              </w:rPr>
              <w:t>全过程造价咨询服务实施方案</w:t>
            </w:r>
            <w:r>
              <w:rPr>
                <w:rFonts w:hint="eastAsia" w:ascii="微软雅黑" w:hAnsi="微软雅黑" w:eastAsia="微软雅黑" w:cs="微软雅黑"/>
                <w:color w:val="auto"/>
                <w:sz w:val="21"/>
                <w:szCs w:val="21"/>
                <w:highlight w:val="none"/>
                <w:lang w:val="en-US" w:eastAsia="zh-CN"/>
              </w:rPr>
              <w:t>进行评议，方案中对本项目的项目特征、项目类型了解，有提出针对本项目的详细具体的主要工作内容及各阶段工作程序方法，内容全面完整、方法合理可行，满足本项目的服务需求的得9-12分，</w:t>
            </w:r>
            <w:r>
              <w:rPr>
                <w:rFonts w:hint="eastAsia" w:ascii="微软雅黑" w:hAnsi="微软雅黑" w:eastAsia="微软雅黑" w:cs="微软雅黑"/>
                <w:color w:val="auto"/>
                <w:sz w:val="21"/>
                <w:szCs w:val="21"/>
                <w:highlight w:val="none"/>
              </w:rPr>
              <w:t>方案中对本项目的项目特征、项目类型</w:t>
            </w:r>
            <w:r>
              <w:rPr>
                <w:rFonts w:hint="eastAsia" w:ascii="微软雅黑" w:hAnsi="微软雅黑" w:eastAsia="微软雅黑" w:cs="微软雅黑"/>
                <w:color w:val="auto"/>
                <w:sz w:val="21"/>
                <w:szCs w:val="21"/>
                <w:highlight w:val="none"/>
                <w:lang w:val="en-US" w:eastAsia="zh-CN"/>
              </w:rPr>
              <w:t>有一定</w:t>
            </w:r>
            <w:r>
              <w:rPr>
                <w:rFonts w:hint="eastAsia" w:ascii="微软雅黑" w:hAnsi="微软雅黑" w:eastAsia="微软雅黑" w:cs="微软雅黑"/>
                <w:color w:val="auto"/>
                <w:sz w:val="21"/>
                <w:szCs w:val="21"/>
                <w:highlight w:val="none"/>
              </w:rPr>
              <w:t>了解，有</w:t>
            </w:r>
            <w:r>
              <w:rPr>
                <w:rFonts w:hint="eastAsia" w:ascii="微软雅黑" w:hAnsi="微软雅黑" w:eastAsia="微软雅黑" w:cs="微软雅黑"/>
                <w:color w:val="auto"/>
                <w:sz w:val="21"/>
                <w:szCs w:val="21"/>
                <w:highlight w:val="none"/>
                <w:lang w:val="en-US" w:eastAsia="zh-CN"/>
              </w:rPr>
              <w:t>针对提本项目</w:t>
            </w:r>
            <w:r>
              <w:rPr>
                <w:rFonts w:hint="eastAsia" w:ascii="微软雅黑" w:hAnsi="微软雅黑" w:eastAsia="微软雅黑" w:cs="微软雅黑"/>
                <w:color w:val="auto"/>
                <w:sz w:val="21"/>
                <w:szCs w:val="21"/>
                <w:highlight w:val="none"/>
              </w:rPr>
              <w:t>提出主要工作内容及各阶段工作程序方法，</w:t>
            </w:r>
            <w:r>
              <w:rPr>
                <w:rFonts w:hint="eastAsia" w:ascii="微软雅黑" w:hAnsi="微软雅黑" w:eastAsia="微软雅黑" w:cs="微软雅黑"/>
                <w:color w:val="auto"/>
                <w:sz w:val="21"/>
                <w:szCs w:val="21"/>
                <w:highlight w:val="none"/>
                <w:lang w:val="en-US" w:eastAsia="zh-CN"/>
              </w:rPr>
              <w:t>方案相对简单的</w:t>
            </w:r>
            <w:r>
              <w:rPr>
                <w:rFonts w:hint="eastAsia" w:ascii="微软雅黑" w:hAnsi="微软雅黑" w:eastAsia="微软雅黑" w:cs="微软雅黑"/>
                <w:color w:val="auto"/>
                <w:sz w:val="21"/>
                <w:szCs w:val="21"/>
                <w:highlight w:val="none"/>
              </w:rPr>
              <w:t>，</w:t>
            </w:r>
            <w:r>
              <w:rPr>
                <w:rFonts w:hint="eastAsia" w:ascii="微软雅黑" w:hAnsi="微软雅黑" w:eastAsia="微软雅黑" w:cs="微软雅黑"/>
                <w:color w:val="auto"/>
                <w:sz w:val="21"/>
                <w:szCs w:val="21"/>
                <w:highlight w:val="none"/>
                <w:lang w:val="en-US" w:eastAsia="zh-CN"/>
              </w:rPr>
              <w:t>基本</w:t>
            </w:r>
            <w:r>
              <w:rPr>
                <w:rFonts w:hint="eastAsia" w:ascii="微软雅黑" w:hAnsi="微软雅黑" w:eastAsia="微软雅黑" w:cs="微软雅黑"/>
                <w:color w:val="auto"/>
                <w:sz w:val="21"/>
                <w:szCs w:val="21"/>
                <w:highlight w:val="none"/>
              </w:rPr>
              <w:t>满足本项目的服务需求</w:t>
            </w:r>
            <w:r>
              <w:rPr>
                <w:rFonts w:hint="eastAsia" w:ascii="微软雅黑" w:hAnsi="微软雅黑" w:eastAsia="微软雅黑" w:cs="微软雅黑"/>
                <w:color w:val="auto"/>
                <w:sz w:val="21"/>
                <w:szCs w:val="21"/>
                <w:highlight w:val="none"/>
                <w:lang w:val="en-US" w:eastAsia="zh-CN"/>
              </w:rPr>
              <w:t>的得5-8分，方案简单有提出主要工作内容及各阶段工作程序方法的得1-4分</w:t>
            </w:r>
            <w:r>
              <w:rPr>
                <w:rFonts w:hint="eastAsia" w:ascii="微软雅黑" w:hAnsi="微软雅黑" w:eastAsia="微软雅黑" w:cs="微软雅黑"/>
                <w:color w:val="auto"/>
                <w:spacing w:val="-2"/>
                <w:sz w:val="21"/>
                <w:szCs w:val="21"/>
                <w:highlight w:val="none"/>
              </w:rPr>
              <w:t>。</w:t>
            </w:r>
            <w:r>
              <w:rPr>
                <w:rFonts w:hint="eastAsia" w:ascii="微软雅黑" w:hAnsi="微软雅黑" w:eastAsia="微软雅黑" w:cs="微软雅黑"/>
                <w:color w:val="auto"/>
                <w:spacing w:val="-2"/>
                <w:sz w:val="21"/>
                <w:szCs w:val="21"/>
                <w:highlight w:val="none"/>
                <w:lang w:val="en-US" w:eastAsia="zh-CN"/>
              </w:rPr>
              <w:t>缺项不得分</w:t>
            </w:r>
          </w:p>
        </w:tc>
        <w:tc>
          <w:tcPr>
            <w:tcW w:w="393"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12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70" w:hRule="atLeast"/>
          <w:jc w:val="center"/>
        </w:trPr>
        <w:tc>
          <w:tcPr>
            <w:tcW w:w="498" w:type="pct"/>
            <w:vMerge w:val="continue"/>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b/>
                <w:color w:val="auto"/>
                <w:kern w:val="2"/>
                <w:sz w:val="21"/>
                <w:szCs w:val="21"/>
                <w:highlight w:val="none"/>
                <w:lang w:val="en-US" w:eastAsia="zh-CN" w:bidi="ar-SA"/>
              </w:rPr>
            </w:pPr>
          </w:p>
        </w:tc>
        <w:tc>
          <w:tcPr>
            <w:tcW w:w="629" w:type="pct"/>
            <w:vMerge w:val="continue"/>
            <w:noWrap w:val="0"/>
            <w:vAlign w:val="center"/>
          </w:tcPr>
          <w:p>
            <w:pPr>
              <w:keepNext w:val="0"/>
              <w:keepLines w:val="0"/>
              <w:pageBreakBefore w:val="0"/>
              <w:kinsoku/>
              <w:wordWrap/>
              <w:overflowPunct/>
              <w:topLinePunct w:val="0"/>
              <w:autoSpaceDE/>
              <w:autoSpaceDN/>
              <w:bidi w:val="0"/>
              <w:spacing w:line="360" w:lineRule="exact"/>
              <w:ind w:left="0" w:leftChars="0" w:right="0" w:rightChars="0"/>
              <w:jc w:val="center"/>
              <w:textAlignment w:val="auto"/>
              <w:rPr>
                <w:rFonts w:hint="eastAsia" w:ascii="微软雅黑" w:hAnsi="微软雅黑" w:eastAsia="微软雅黑" w:cs="微软雅黑"/>
                <w:color w:val="auto"/>
                <w:sz w:val="21"/>
                <w:szCs w:val="21"/>
                <w:highlight w:val="none"/>
              </w:rPr>
            </w:pPr>
          </w:p>
        </w:tc>
        <w:tc>
          <w:tcPr>
            <w:tcW w:w="3478" w:type="pct"/>
            <w:noWrap w:val="0"/>
            <w:vAlign w:val="center"/>
          </w:tcPr>
          <w:p>
            <w:pPr>
              <w:keepNext w:val="0"/>
              <w:keepLines w:val="0"/>
              <w:pageBreakBefore w:val="0"/>
              <w:kinsoku/>
              <w:wordWrap/>
              <w:overflowPunct/>
              <w:topLinePunct w:val="0"/>
              <w:autoSpaceDE/>
              <w:autoSpaceDN/>
              <w:bidi w:val="0"/>
              <w:spacing w:line="360" w:lineRule="exact"/>
              <w:ind w:left="0" w:leftChars="0" w:right="0" w:rightChars="0"/>
              <w:textAlignment w:val="auto"/>
              <w:rPr>
                <w:rFonts w:hint="eastAsia" w:ascii="微软雅黑" w:hAnsi="微软雅黑" w:eastAsia="微软雅黑" w:cs="微软雅黑"/>
                <w:color w:val="auto"/>
                <w:spacing w:val="-2"/>
                <w:sz w:val="21"/>
                <w:szCs w:val="21"/>
                <w:highlight w:val="none"/>
              </w:rPr>
            </w:pPr>
            <w:r>
              <w:rPr>
                <w:rFonts w:hint="eastAsia" w:ascii="微软雅黑" w:hAnsi="微软雅黑" w:eastAsia="微软雅黑" w:cs="微软雅黑"/>
                <w:color w:val="auto"/>
                <w:spacing w:val="-2"/>
                <w:sz w:val="21"/>
                <w:szCs w:val="21"/>
                <w:highlight w:val="none"/>
              </w:rPr>
              <w:t>根据供应商在项目实施过程中的目标控制方案、质量控制方案进行</w:t>
            </w:r>
            <w:r>
              <w:rPr>
                <w:rFonts w:hint="eastAsia" w:ascii="微软雅黑" w:hAnsi="微软雅黑" w:eastAsia="微软雅黑" w:cs="微软雅黑"/>
                <w:color w:val="auto"/>
                <w:spacing w:val="-2"/>
                <w:sz w:val="21"/>
                <w:szCs w:val="21"/>
                <w:highlight w:val="none"/>
                <w:lang w:val="en-US" w:eastAsia="zh-CN"/>
              </w:rPr>
              <w:t>评议</w:t>
            </w:r>
            <w:r>
              <w:rPr>
                <w:rFonts w:hint="eastAsia" w:ascii="微软雅黑" w:hAnsi="微软雅黑" w:eastAsia="微软雅黑" w:cs="微软雅黑"/>
                <w:color w:val="auto"/>
                <w:spacing w:val="-2"/>
                <w:sz w:val="21"/>
                <w:szCs w:val="21"/>
                <w:highlight w:val="none"/>
              </w:rPr>
              <w:t>。</w:t>
            </w:r>
          </w:p>
          <w:p>
            <w:pPr>
              <w:keepNext w:val="0"/>
              <w:keepLines w:val="0"/>
              <w:pageBreakBefore w:val="0"/>
              <w:kinsoku/>
              <w:wordWrap/>
              <w:overflowPunct/>
              <w:topLinePunct w:val="0"/>
              <w:autoSpaceDE/>
              <w:autoSpaceDN/>
              <w:bidi w:val="0"/>
              <w:spacing w:line="360" w:lineRule="exact"/>
              <w:ind w:left="0" w:leftChars="0" w:right="0" w:rightChars="0"/>
              <w:textAlignment w:val="auto"/>
              <w:rPr>
                <w:rFonts w:hint="eastAsia" w:ascii="微软雅黑" w:hAnsi="微软雅黑" w:eastAsia="微软雅黑" w:cs="微软雅黑"/>
                <w:color w:val="auto"/>
                <w:spacing w:val="-2"/>
                <w:sz w:val="21"/>
                <w:szCs w:val="21"/>
                <w:highlight w:val="none"/>
                <w:lang w:val="en-US" w:eastAsia="zh-CN"/>
              </w:rPr>
            </w:pPr>
            <w:r>
              <w:rPr>
                <w:rFonts w:hint="eastAsia" w:ascii="微软雅黑" w:hAnsi="微软雅黑" w:eastAsia="微软雅黑" w:cs="微软雅黑"/>
                <w:color w:val="auto"/>
                <w:spacing w:val="-2"/>
                <w:sz w:val="21"/>
                <w:szCs w:val="21"/>
                <w:highlight w:val="none"/>
                <w:lang w:val="en-US" w:eastAsia="zh-CN"/>
              </w:rPr>
              <w:t>方案中有提出针对本项目的目标控制方案要求制定详细具体的工作制度、进度计划、流程安排，满足本项目的服务需求的得5-7分，有提供方案，有提出工作制度、进度计划、流程安排，方案相对简单的得1-4分。缺项不得分</w:t>
            </w:r>
          </w:p>
          <w:p>
            <w:pPr>
              <w:keepNext w:val="0"/>
              <w:keepLines w:val="0"/>
              <w:pageBreakBefore w:val="0"/>
              <w:kinsoku/>
              <w:wordWrap/>
              <w:overflowPunct/>
              <w:topLinePunct w:val="0"/>
              <w:autoSpaceDE/>
              <w:autoSpaceDN/>
              <w:bidi w:val="0"/>
              <w:spacing w:line="360" w:lineRule="exact"/>
              <w:ind w:left="0" w:leftChars="0" w:right="0" w:rightChars="0"/>
              <w:textAlignment w:val="auto"/>
              <w:rPr>
                <w:rFonts w:hint="default"/>
                <w:lang w:val="en-US" w:eastAsia="zh-CN"/>
              </w:rPr>
            </w:pPr>
            <w:r>
              <w:rPr>
                <w:rFonts w:hint="eastAsia" w:ascii="微软雅黑" w:hAnsi="微软雅黑" w:eastAsia="微软雅黑" w:cs="微软雅黑"/>
                <w:color w:val="auto"/>
                <w:spacing w:val="-2"/>
                <w:sz w:val="21"/>
                <w:szCs w:val="21"/>
                <w:highlight w:val="none"/>
                <w:lang w:val="en-US" w:eastAsia="zh-CN"/>
              </w:rPr>
              <w:t>方案中有提出针对本项目的质量控制方案要求制定详细具体的质量保证制度、人员配备、服务和配合工作措施、时间和进度安排，满足本项目的服务需求的得6-8分，有提供方案，有提出质量保证制度、人员配备时间和进度安排，方案相对简单，基本满足本项目需求的得1-5分。缺项不得分</w:t>
            </w:r>
          </w:p>
        </w:tc>
        <w:tc>
          <w:tcPr>
            <w:tcW w:w="393"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15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12" w:hRule="atLeast"/>
          <w:jc w:val="center"/>
        </w:trPr>
        <w:tc>
          <w:tcPr>
            <w:tcW w:w="498" w:type="pct"/>
            <w:vMerge w:val="continue"/>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bCs/>
                <w:color w:val="auto"/>
                <w:kern w:val="2"/>
                <w:sz w:val="21"/>
                <w:szCs w:val="21"/>
                <w:highlight w:val="none"/>
                <w:lang w:val="en-US" w:eastAsia="zh-CN" w:bidi="ar-SA"/>
              </w:rPr>
            </w:pPr>
          </w:p>
        </w:tc>
        <w:tc>
          <w:tcPr>
            <w:tcW w:w="629" w:type="pct"/>
            <w:vMerge w:val="continue"/>
            <w:noWrap w:val="0"/>
            <w:vAlign w:val="center"/>
          </w:tcPr>
          <w:p>
            <w:pPr>
              <w:keepNext w:val="0"/>
              <w:keepLines w:val="0"/>
              <w:pageBreakBefore w:val="0"/>
              <w:kinsoku/>
              <w:wordWrap/>
              <w:overflowPunct/>
              <w:topLinePunct w:val="0"/>
              <w:autoSpaceDE/>
              <w:autoSpaceDN/>
              <w:bidi w:val="0"/>
              <w:spacing w:line="360" w:lineRule="exact"/>
              <w:ind w:left="0" w:leftChars="0" w:right="0" w:rightChars="0"/>
              <w:jc w:val="center"/>
              <w:textAlignment w:val="auto"/>
              <w:rPr>
                <w:rFonts w:hint="eastAsia" w:ascii="微软雅黑" w:hAnsi="微软雅黑" w:eastAsia="微软雅黑" w:cs="微软雅黑"/>
                <w:color w:val="auto"/>
                <w:sz w:val="21"/>
                <w:szCs w:val="21"/>
                <w:highlight w:val="none"/>
              </w:rPr>
            </w:pPr>
          </w:p>
        </w:tc>
        <w:tc>
          <w:tcPr>
            <w:tcW w:w="3478" w:type="pct"/>
            <w:noWrap w:val="0"/>
            <w:vAlign w:val="center"/>
          </w:tcPr>
          <w:p>
            <w:pPr>
              <w:keepNext w:val="0"/>
              <w:keepLines w:val="0"/>
              <w:pageBreakBefore w:val="0"/>
              <w:kinsoku/>
              <w:wordWrap/>
              <w:overflowPunct/>
              <w:topLinePunct w:val="0"/>
              <w:autoSpaceDE/>
              <w:autoSpaceDN/>
              <w:bidi w:val="0"/>
              <w:spacing w:line="360" w:lineRule="exact"/>
              <w:ind w:left="0" w:leftChars="0" w:right="0" w:rightChars="0"/>
              <w:textAlignment w:val="auto"/>
              <w:rPr>
                <w:rFonts w:hint="eastAsia" w:ascii="微软雅黑" w:hAnsi="微软雅黑" w:eastAsia="微软雅黑" w:cs="微软雅黑"/>
                <w:color w:val="auto"/>
                <w:spacing w:val="-2"/>
                <w:sz w:val="21"/>
                <w:szCs w:val="21"/>
                <w:highlight w:val="none"/>
              </w:rPr>
            </w:pPr>
            <w:r>
              <w:rPr>
                <w:rFonts w:hint="eastAsia" w:ascii="微软雅黑" w:hAnsi="微软雅黑" w:eastAsia="微软雅黑" w:cs="微软雅黑"/>
                <w:color w:val="auto"/>
                <w:spacing w:val="-2"/>
                <w:sz w:val="21"/>
                <w:szCs w:val="21"/>
                <w:highlight w:val="none"/>
              </w:rPr>
              <w:t>根据供应商</w:t>
            </w:r>
            <w:r>
              <w:rPr>
                <w:rFonts w:hint="eastAsia" w:ascii="微软雅黑" w:hAnsi="微软雅黑" w:eastAsia="微软雅黑" w:cs="微软雅黑"/>
                <w:color w:val="auto"/>
                <w:spacing w:val="-2"/>
                <w:sz w:val="21"/>
                <w:szCs w:val="21"/>
                <w:highlight w:val="none"/>
                <w:lang w:val="en-US" w:eastAsia="zh-CN"/>
              </w:rPr>
              <w:t>针对</w:t>
            </w:r>
            <w:r>
              <w:rPr>
                <w:rFonts w:hint="eastAsia" w:ascii="微软雅黑" w:hAnsi="微软雅黑" w:eastAsia="微软雅黑" w:cs="微软雅黑"/>
                <w:color w:val="auto"/>
                <w:spacing w:val="-2"/>
                <w:sz w:val="21"/>
                <w:szCs w:val="21"/>
                <w:highlight w:val="none"/>
              </w:rPr>
              <w:t>本项目重点、难点分析及合理化建议进行打分。</w:t>
            </w:r>
          </w:p>
          <w:p>
            <w:pPr>
              <w:keepNext w:val="0"/>
              <w:keepLines w:val="0"/>
              <w:pageBreakBefore w:val="0"/>
              <w:kinsoku/>
              <w:wordWrap/>
              <w:overflowPunct/>
              <w:topLinePunct w:val="0"/>
              <w:autoSpaceDE/>
              <w:autoSpaceDN/>
              <w:bidi w:val="0"/>
              <w:spacing w:line="360" w:lineRule="exact"/>
              <w:ind w:left="0" w:leftChars="0" w:right="0" w:rightChars="0"/>
              <w:textAlignment w:val="auto"/>
              <w:rPr>
                <w:rFonts w:hint="default" w:ascii="微软雅黑" w:hAnsi="微软雅黑" w:eastAsia="微软雅黑" w:cs="微软雅黑"/>
                <w:color w:val="auto"/>
                <w:kern w:val="0"/>
                <w:sz w:val="21"/>
                <w:szCs w:val="21"/>
                <w:highlight w:val="none"/>
                <w:lang w:val="en-US" w:eastAsia="zh-CN"/>
              </w:rPr>
            </w:pPr>
            <w:r>
              <w:rPr>
                <w:rFonts w:hint="eastAsia" w:ascii="微软雅黑" w:hAnsi="微软雅黑" w:eastAsia="微软雅黑" w:cs="微软雅黑"/>
                <w:color w:val="auto"/>
                <w:kern w:val="0"/>
                <w:sz w:val="21"/>
                <w:szCs w:val="21"/>
                <w:highlight w:val="none"/>
                <w:lang w:val="en-US" w:eastAsia="zh-CN"/>
              </w:rPr>
              <w:t>每提出一条针对本项目重点、难点分析及合理化建议并给出详细具体的解决方案且经评审小组认可的得1-2分，最多得6分，不提供不得分。</w:t>
            </w:r>
          </w:p>
        </w:tc>
        <w:tc>
          <w:tcPr>
            <w:tcW w:w="393"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12" w:hRule="atLeast"/>
          <w:jc w:val="center"/>
        </w:trPr>
        <w:tc>
          <w:tcPr>
            <w:tcW w:w="498" w:type="pct"/>
            <w:vMerge w:val="restar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b/>
                <w:color w:val="auto"/>
                <w:kern w:val="2"/>
                <w:sz w:val="21"/>
                <w:szCs w:val="21"/>
                <w:highlight w:val="none"/>
                <w:lang w:val="en-US" w:eastAsia="zh-CN" w:bidi="ar-SA"/>
              </w:rPr>
            </w:pPr>
            <w:r>
              <w:rPr>
                <w:rFonts w:hint="eastAsia" w:ascii="微软雅黑" w:hAnsi="微软雅黑" w:eastAsia="微软雅黑" w:cs="微软雅黑"/>
                <w:b/>
                <w:color w:val="auto"/>
                <w:kern w:val="2"/>
                <w:sz w:val="21"/>
                <w:szCs w:val="21"/>
                <w:highlight w:val="none"/>
                <w:lang w:val="en-US" w:eastAsia="zh-CN" w:bidi="ar-SA"/>
              </w:rPr>
              <w:t>6</w:t>
            </w:r>
          </w:p>
        </w:tc>
        <w:tc>
          <w:tcPr>
            <w:tcW w:w="629" w:type="pct"/>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line="360" w:lineRule="exact"/>
              <w:ind w:left="0" w:leftChars="0" w:right="0" w:rightChars="0"/>
              <w:jc w:val="center"/>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项目团队能力</w:t>
            </w:r>
          </w:p>
        </w:tc>
        <w:tc>
          <w:tcPr>
            <w:tcW w:w="3478" w:type="pct"/>
            <w:noWrap w:val="0"/>
            <w:vAlign w:val="center"/>
          </w:tcPr>
          <w:p>
            <w:pPr>
              <w:keepNext w:val="0"/>
              <w:keepLines w:val="0"/>
              <w:pageBreakBefore w:val="0"/>
              <w:kinsoku/>
              <w:wordWrap/>
              <w:overflowPunct/>
              <w:topLinePunct w:val="0"/>
              <w:autoSpaceDE/>
              <w:autoSpaceDN/>
              <w:bidi w:val="0"/>
              <w:adjustRightInd w:val="0"/>
              <w:snapToGrid w:val="0"/>
              <w:spacing w:line="360" w:lineRule="exact"/>
              <w:ind w:left="0" w:leftChars="0" w:right="0" w:rightChars="0"/>
              <w:textAlignment w:val="auto"/>
              <w:rPr>
                <w:rFonts w:hint="default" w:ascii="微软雅黑" w:hAnsi="微软雅黑" w:eastAsia="微软雅黑" w:cs="微软雅黑"/>
                <w:color w:val="auto"/>
                <w:spacing w:val="-2"/>
                <w:sz w:val="21"/>
                <w:szCs w:val="21"/>
                <w:highlight w:val="none"/>
                <w:lang w:val="en-US" w:eastAsia="zh-CN"/>
              </w:rPr>
            </w:pPr>
            <w:r>
              <w:rPr>
                <w:rFonts w:hint="eastAsia" w:ascii="微软雅黑" w:hAnsi="微软雅黑" w:eastAsia="微软雅黑" w:cs="微软雅黑"/>
                <w:color w:val="auto"/>
                <w:sz w:val="21"/>
                <w:szCs w:val="21"/>
                <w:highlight w:val="none"/>
              </w:rPr>
              <w:t>项目负责人证书：项目负责人为具有中华人民共和国注册造价工程师执业资格证书或一级注册造价师资格证书</w:t>
            </w:r>
            <w:r>
              <w:rPr>
                <w:rFonts w:hint="eastAsia" w:ascii="微软雅黑" w:hAnsi="微软雅黑" w:eastAsia="微软雅黑" w:cs="微软雅黑"/>
                <w:color w:val="auto"/>
                <w:sz w:val="21"/>
                <w:szCs w:val="21"/>
                <w:highlight w:val="none"/>
                <w:lang w:val="en-US" w:eastAsia="zh-CN"/>
              </w:rPr>
              <w:t>3</w:t>
            </w:r>
            <w:r>
              <w:rPr>
                <w:rFonts w:hint="eastAsia" w:ascii="微软雅黑" w:hAnsi="微软雅黑" w:eastAsia="微软雅黑" w:cs="微软雅黑"/>
                <w:color w:val="auto"/>
                <w:sz w:val="21"/>
                <w:szCs w:val="21"/>
                <w:highlight w:val="none"/>
              </w:rPr>
              <w:t>个及以上专业且具有高级职称的得5分，项目负责人为具有注册造价工程师1个专业且具有高级职称的得3分；</w:t>
            </w:r>
            <w:r>
              <w:rPr>
                <w:rFonts w:hint="eastAsia" w:ascii="微软雅黑" w:hAnsi="微软雅黑" w:eastAsia="微软雅黑" w:cs="微软雅黑"/>
                <w:color w:val="auto"/>
                <w:sz w:val="21"/>
                <w:szCs w:val="21"/>
                <w:highlight w:val="none"/>
                <w:lang w:val="en-US" w:eastAsia="zh-CN"/>
              </w:rPr>
              <w:t>其余不得分</w:t>
            </w:r>
          </w:p>
        </w:tc>
        <w:tc>
          <w:tcPr>
            <w:tcW w:w="393"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12" w:hRule="atLeast"/>
          <w:jc w:val="center"/>
        </w:trPr>
        <w:tc>
          <w:tcPr>
            <w:tcW w:w="498" w:type="pct"/>
            <w:vMerge w:val="continue"/>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b/>
                <w:color w:val="auto"/>
                <w:kern w:val="2"/>
                <w:sz w:val="21"/>
                <w:szCs w:val="21"/>
                <w:highlight w:val="none"/>
                <w:lang w:val="en-US" w:eastAsia="zh-CN" w:bidi="ar-SA"/>
              </w:rPr>
            </w:pPr>
          </w:p>
        </w:tc>
        <w:tc>
          <w:tcPr>
            <w:tcW w:w="629" w:type="pct"/>
            <w:vMerge w:val="continue"/>
            <w:noWrap w:val="0"/>
            <w:vAlign w:val="center"/>
          </w:tcPr>
          <w:p>
            <w:pPr>
              <w:keepNext w:val="0"/>
              <w:keepLines w:val="0"/>
              <w:pageBreakBefore w:val="0"/>
              <w:kinsoku/>
              <w:wordWrap/>
              <w:overflowPunct/>
              <w:topLinePunct w:val="0"/>
              <w:autoSpaceDE/>
              <w:autoSpaceDN/>
              <w:bidi w:val="0"/>
              <w:spacing w:line="360" w:lineRule="exact"/>
              <w:ind w:left="0" w:leftChars="0" w:right="0" w:rightChars="0"/>
              <w:jc w:val="center"/>
              <w:textAlignment w:val="auto"/>
              <w:rPr>
                <w:rFonts w:hint="eastAsia" w:ascii="微软雅黑" w:hAnsi="微软雅黑" w:eastAsia="微软雅黑" w:cs="微软雅黑"/>
                <w:color w:val="auto"/>
                <w:sz w:val="21"/>
                <w:szCs w:val="21"/>
                <w:highlight w:val="none"/>
              </w:rPr>
            </w:pPr>
          </w:p>
        </w:tc>
        <w:tc>
          <w:tcPr>
            <w:tcW w:w="3478" w:type="pct"/>
            <w:noWrap w:val="0"/>
            <w:vAlign w:val="center"/>
          </w:tcPr>
          <w:p>
            <w:pPr>
              <w:keepNext w:val="0"/>
              <w:keepLines w:val="0"/>
              <w:pageBreakBefore w:val="0"/>
              <w:kinsoku/>
              <w:wordWrap/>
              <w:overflowPunct/>
              <w:topLinePunct w:val="0"/>
              <w:autoSpaceDE/>
              <w:autoSpaceDN/>
              <w:bidi w:val="0"/>
              <w:adjustRightInd w:val="0"/>
              <w:snapToGrid w:val="0"/>
              <w:spacing w:line="360" w:lineRule="exact"/>
              <w:ind w:left="0" w:leftChars="0" w:right="0" w:rightChars="0"/>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项目组成员（不含项目负责人）应至少配置4人，应齐备土建、安装、公路、水利专业人员（如一人有多种专业的只能算其中一种，具体选择何种专业，请供应商在资格证书复印件上注明），年龄结构合理，每个专业各得1.5分，最高得6分。（有效证明材料为注册证书、开标前三个月任一个月的社保证明）。</w:t>
            </w:r>
          </w:p>
          <w:p>
            <w:pPr>
              <w:keepNext w:val="0"/>
              <w:keepLines w:val="0"/>
              <w:pageBreakBefore w:val="0"/>
              <w:kinsoku/>
              <w:wordWrap/>
              <w:overflowPunct/>
              <w:topLinePunct w:val="0"/>
              <w:autoSpaceDE/>
              <w:autoSpaceDN/>
              <w:bidi w:val="0"/>
              <w:adjustRightInd w:val="0"/>
              <w:snapToGrid w:val="0"/>
              <w:spacing w:line="360" w:lineRule="exact"/>
              <w:ind w:left="0" w:leftChars="0" w:right="0" w:rightChars="0"/>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注：项目负责人和常驻人员可以为同一人。</w:t>
            </w:r>
          </w:p>
        </w:tc>
        <w:tc>
          <w:tcPr>
            <w:tcW w:w="393"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498" w:type="pct"/>
            <w:vMerge w:val="restar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b/>
                <w:color w:val="auto"/>
                <w:kern w:val="2"/>
                <w:sz w:val="21"/>
                <w:szCs w:val="21"/>
                <w:highlight w:val="none"/>
                <w:lang w:val="en-US" w:eastAsia="zh-CN" w:bidi="ar-SA"/>
              </w:rPr>
            </w:pPr>
            <w:r>
              <w:rPr>
                <w:rFonts w:hint="eastAsia" w:ascii="微软雅黑" w:hAnsi="微软雅黑" w:eastAsia="微软雅黑" w:cs="微软雅黑"/>
                <w:b/>
                <w:color w:val="auto"/>
                <w:kern w:val="2"/>
                <w:sz w:val="21"/>
                <w:szCs w:val="21"/>
                <w:highlight w:val="none"/>
                <w:lang w:val="en-US" w:eastAsia="zh-CN" w:bidi="ar-SA"/>
              </w:rPr>
              <w:t>7</w:t>
            </w:r>
          </w:p>
        </w:tc>
        <w:tc>
          <w:tcPr>
            <w:tcW w:w="629" w:type="pct"/>
            <w:vMerge w:val="restart"/>
            <w:noWrap w:val="0"/>
            <w:vAlign w:val="center"/>
          </w:tcPr>
          <w:p>
            <w:pPr>
              <w:keepNext w:val="0"/>
              <w:keepLines w:val="0"/>
              <w:pageBreakBefore w:val="0"/>
              <w:kinsoku/>
              <w:wordWrap/>
              <w:overflowPunct/>
              <w:topLinePunct w:val="0"/>
              <w:autoSpaceDE/>
              <w:autoSpaceDN/>
              <w:bidi w:val="0"/>
              <w:adjustRightInd w:val="0"/>
              <w:snapToGrid w:val="0"/>
              <w:spacing w:line="360" w:lineRule="exact"/>
              <w:ind w:left="0" w:leftChars="0" w:right="0" w:rightChars="0"/>
              <w:jc w:val="center"/>
              <w:textAlignment w:val="auto"/>
              <w:rPr>
                <w:rFonts w:hint="default" w:ascii="微软雅黑" w:hAnsi="微软雅黑" w:eastAsia="微软雅黑" w:cs="微软雅黑"/>
                <w:color w:val="auto"/>
                <w:spacing w:val="-2"/>
                <w:sz w:val="21"/>
                <w:szCs w:val="21"/>
                <w:highlight w:val="none"/>
                <w:lang w:val="en-US" w:eastAsia="zh-CN"/>
              </w:rPr>
            </w:pPr>
            <w:r>
              <w:rPr>
                <w:rFonts w:hint="eastAsia" w:ascii="微软雅黑" w:hAnsi="微软雅黑" w:eastAsia="微软雅黑" w:cs="微软雅黑"/>
                <w:color w:val="auto"/>
                <w:spacing w:val="-2"/>
                <w:sz w:val="21"/>
                <w:szCs w:val="21"/>
                <w:highlight w:val="none"/>
                <w:lang w:val="en-US" w:eastAsia="zh-CN"/>
              </w:rPr>
              <w:t>服务方案</w:t>
            </w:r>
          </w:p>
        </w:tc>
        <w:tc>
          <w:tcPr>
            <w:tcW w:w="3478" w:type="pct"/>
            <w:noWrap w:val="0"/>
            <w:vAlign w:val="center"/>
          </w:tcPr>
          <w:p>
            <w:pPr>
              <w:keepNext w:val="0"/>
              <w:keepLines w:val="0"/>
              <w:pageBreakBefore w:val="0"/>
              <w:kinsoku/>
              <w:wordWrap/>
              <w:overflowPunct/>
              <w:topLinePunct w:val="0"/>
              <w:autoSpaceDE/>
              <w:autoSpaceDN/>
              <w:bidi w:val="0"/>
              <w:spacing w:line="360" w:lineRule="exact"/>
              <w:ind w:left="0" w:leftChars="0" w:right="0" w:rightChars="0"/>
              <w:textAlignment w:val="auto"/>
              <w:rPr>
                <w:rFonts w:hint="eastAsia" w:ascii="微软雅黑" w:hAnsi="微软雅黑" w:eastAsia="微软雅黑" w:cs="微软雅黑"/>
                <w:color w:val="auto"/>
                <w:spacing w:val="-2"/>
                <w:sz w:val="21"/>
                <w:szCs w:val="21"/>
                <w:highlight w:val="none"/>
                <w:lang w:val="en-US" w:eastAsia="zh-CN"/>
              </w:rPr>
            </w:pPr>
            <w:r>
              <w:rPr>
                <w:rFonts w:hint="eastAsia" w:ascii="微软雅黑" w:hAnsi="微软雅黑" w:eastAsia="微软雅黑" w:cs="微软雅黑"/>
                <w:color w:val="auto"/>
                <w:spacing w:val="-2"/>
                <w:sz w:val="21"/>
                <w:szCs w:val="21"/>
                <w:highlight w:val="none"/>
                <w:lang w:val="en-US" w:eastAsia="zh-CN"/>
              </w:rPr>
              <w:t>根据供应商所作出的针对本项目的服务便利性服务方案进行评审。</w:t>
            </w:r>
          </w:p>
          <w:p>
            <w:pPr>
              <w:keepNext w:val="0"/>
              <w:keepLines w:val="0"/>
              <w:pageBreakBefore w:val="0"/>
              <w:kinsoku/>
              <w:wordWrap/>
              <w:overflowPunct/>
              <w:topLinePunct w:val="0"/>
              <w:autoSpaceDE/>
              <w:autoSpaceDN/>
              <w:bidi w:val="0"/>
              <w:spacing w:line="360" w:lineRule="exact"/>
              <w:ind w:left="0" w:leftChars="0" w:right="0" w:rightChars="0"/>
              <w:textAlignment w:val="auto"/>
              <w:rPr>
                <w:rFonts w:hint="eastAsia" w:ascii="微软雅黑" w:hAnsi="微软雅黑" w:eastAsia="微软雅黑" w:cs="微软雅黑"/>
                <w:color w:val="auto"/>
                <w:spacing w:val="-2"/>
                <w:sz w:val="21"/>
                <w:szCs w:val="21"/>
                <w:highlight w:val="none"/>
                <w:lang w:val="en-US" w:eastAsia="zh-CN"/>
              </w:rPr>
            </w:pPr>
            <w:r>
              <w:rPr>
                <w:rFonts w:hint="eastAsia" w:ascii="微软雅黑" w:hAnsi="微软雅黑" w:eastAsia="微软雅黑" w:cs="微软雅黑"/>
                <w:color w:val="auto"/>
                <w:spacing w:val="-2"/>
                <w:sz w:val="21"/>
                <w:szCs w:val="21"/>
                <w:highlight w:val="none"/>
                <w:lang w:val="en-US" w:eastAsia="zh-CN"/>
              </w:rPr>
              <w:t>供应商有提出服务方案中有详细具体的电话响应时间，现场响应时间、定期回访时间、长期技术咨询服务时间、售后服务人员配备、满足本项目的服务需求的得4-6分</w:t>
            </w:r>
          </w:p>
          <w:p>
            <w:pPr>
              <w:keepNext w:val="0"/>
              <w:keepLines w:val="0"/>
              <w:pageBreakBefore w:val="0"/>
              <w:kinsoku/>
              <w:wordWrap/>
              <w:overflowPunct/>
              <w:topLinePunct w:val="0"/>
              <w:autoSpaceDE/>
              <w:autoSpaceDN/>
              <w:bidi w:val="0"/>
              <w:spacing w:line="360" w:lineRule="exact"/>
              <w:ind w:left="0" w:leftChars="0" w:right="0" w:rightChars="0"/>
              <w:textAlignment w:val="auto"/>
              <w:rPr>
                <w:rFonts w:hint="default"/>
                <w:lang w:val="en-US" w:eastAsia="zh-CN"/>
              </w:rPr>
            </w:pPr>
            <w:r>
              <w:rPr>
                <w:rFonts w:hint="default" w:ascii="微软雅黑" w:hAnsi="微软雅黑" w:eastAsia="微软雅黑" w:cs="微软雅黑"/>
                <w:color w:val="auto"/>
                <w:spacing w:val="-2"/>
                <w:sz w:val="21"/>
                <w:szCs w:val="21"/>
                <w:highlight w:val="none"/>
                <w:lang w:val="en-US" w:eastAsia="zh-CN"/>
              </w:rPr>
              <w:t>供应商有提出服务方案中有</w:t>
            </w:r>
            <w:r>
              <w:rPr>
                <w:rFonts w:hint="eastAsia" w:ascii="微软雅黑" w:hAnsi="微软雅黑" w:eastAsia="微软雅黑" w:cs="微软雅黑"/>
                <w:color w:val="auto"/>
                <w:spacing w:val="-2"/>
                <w:sz w:val="21"/>
                <w:szCs w:val="21"/>
                <w:highlight w:val="none"/>
                <w:lang w:val="en-US" w:eastAsia="zh-CN"/>
              </w:rPr>
              <w:t>提出</w:t>
            </w:r>
            <w:r>
              <w:rPr>
                <w:rFonts w:hint="default" w:ascii="微软雅黑" w:hAnsi="微软雅黑" w:eastAsia="微软雅黑" w:cs="微软雅黑"/>
                <w:color w:val="auto"/>
                <w:spacing w:val="-2"/>
                <w:sz w:val="21"/>
                <w:szCs w:val="21"/>
                <w:highlight w:val="none"/>
                <w:lang w:val="en-US" w:eastAsia="zh-CN"/>
              </w:rPr>
              <w:t>电话响应，现场响应、定期回访</w:t>
            </w:r>
            <w:r>
              <w:rPr>
                <w:rFonts w:hint="eastAsia" w:ascii="微软雅黑" w:hAnsi="微软雅黑" w:eastAsia="微软雅黑" w:cs="微软雅黑"/>
                <w:color w:val="auto"/>
                <w:spacing w:val="-2"/>
                <w:sz w:val="21"/>
                <w:szCs w:val="21"/>
                <w:highlight w:val="none"/>
                <w:lang w:val="en-US" w:eastAsia="zh-CN"/>
              </w:rPr>
              <w:t>等内容，基本满足本项目的服务需求的</w:t>
            </w:r>
            <w:r>
              <w:rPr>
                <w:rFonts w:hint="default" w:ascii="微软雅黑" w:hAnsi="微软雅黑" w:eastAsia="微软雅黑" w:cs="微软雅黑"/>
                <w:color w:val="auto"/>
                <w:spacing w:val="-2"/>
                <w:sz w:val="21"/>
                <w:szCs w:val="21"/>
                <w:highlight w:val="none"/>
                <w:lang w:val="en-US" w:eastAsia="zh-CN"/>
              </w:rPr>
              <w:t>得</w:t>
            </w:r>
            <w:r>
              <w:rPr>
                <w:rFonts w:hint="eastAsia" w:ascii="微软雅黑" w:hAnsi="微软雅黑" w:eastAsia="微软雅黑" w:cs="微软雅黑"/>
                <w:color w:val="auto"/>
                <w:spacing w:val="-2"/>
                <w:sz w:val="21"/>
                <w:szCs w:val="21"/>
                <w:highlight w:val="none"/>
                <w:lang w:val="en-US" w:eastAsia="zh-CN"/>
              </w:rPr>
              <w:t>1-3分缺项不得分</w:t>
            </w:r>
          </w:p>
        </w:tc>
        <w:tc>
          <w:tcPr>
            <w:tcW w:w="393"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498" w:type="pct"/>
            <w:vMerge w:val="continue"/>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b/>
                <w:color w:val="auto"/>
                <w:kern w:val="2"/>
                <w:sz w:val="21"/>
                <w:szCs w:val="21"/>
                <w:highlight w:val="none"/>
                <w:lang w:val="en-US" w:eastAsia="zh-CN" w:bidi="ar-SA"/>
              </w:rPr>
            </w:pPr>
          </w:p>
        </w:tc>
        <w:tc>
          <w:tcPr>
            <w:tcW w:w="629" w:type="pct"/>
            <w:vMerge w:val="continue"/>
            <w:noWrap w:val="0"/>
            <w:vAlign w:val="center"/>
          </w:tcPr>
          <w:p>
            <w:pPr>
              <w:keepNext w:val="0"/>
              <w:keepLines w:val="0"/>
              <w:pageBreakBefore w:val="0"/>
              <w:kinsoku/>
              <w:wordWrap/>
              <w:overflowPunct/>
              <w:topLinePunct w:val="0"/>
              <w:autoSpaceDE/>
              <w:autoSpaceDN/>
              <w:bidi w:val="0"/>
              <w:spacing w:line="360" w:lineRule="exact"/>
              <w:ind w:left="0" w:leftChars="0" w:right="0" w:rightChars="0"/>
              <w:jc w:val="center"/>
              <w:textAlignment w:val="auto"/>
              <w:rPr>
                <w:rFonts w:hint="eastAsia" w:ascii="微软雅黑" w:hAnsi="微软雅黑" w:eastAsia="微软雅黑" w:cs="微软雅黑"/>
                <w:color w:val="auto"/>
                <w:sz w:val="21"/>
                <w:szCs w:val="21"/>
                <w:highlight w:val="none"/>
              </w:rPr>
            </w:pPr>
          </w:p>
        </w:tc>
        <w:tc>
          <w:tcPr>
            <w:tcW w:w="3478" w:type="pct"/>
            <w:noWrap w:val="0"/>
            <w:vAlign w:val="center"/>
          </w:tcPr>
          <w:p>
            <w:pPr>
              <w:keepNext w:val="0"/>
              <w:keepLines w:val="0"/>
              <w:pageBreakBefore w:val="0"/>
              <w:kinsoku/>
              <w:wordWrap/>
              <w:overflowPunct/>
              <w:topLinePunct w:val="0"/>
              <w:autoSpaceDE/>
              <w:autoSpaceDN/>
              <w:bidi w:val="0"/>
              <w:spacing w:line="360" w:lineRule="exact"/>
              <w:ind w:left="0" w:leftChars="0" w:right="0" w:rightChars="0"/>
              <w:textAlignment w:val="auto"/>
              <w:rPr>
                <w:rFonts w:hint="eastAsia" w:ascii="微软雅黑" w:hAnsi="微软雅黑" w:eastAsia="微软雅黑" w:cs="微软雅黑"/>
                <w:color w:val="auto"/>
                <w:spacing w:val="-2"/>
                <w:sz w:val="21"/>
                <w:szCs w:val="21"/>
                <w:highlight w:val="none"/>
                <w:lang w:val="en-US" w:eastAsia="zh-CN"/>
              </w:rPr>
            </w:pPr>
            <w:r>
              <w:rPr>
                <w:rFonts w:hint="eastAsia" w:ascii="微软雅黑" w:hAnsi="微软雅黑" w:eastAsia="微软雅黑" w:cs="微软雅黑"/>
                <w:color w:val="auto"/>
                <w:spacing w:val="-2"/>
                <w:sz w:val="21"/>
                <w:szCs w:val="21"/>
                <w:highlight w:val="none"/>
                <w:lang w:val="en-US" w:eastAsia="zh-CN"/>
              </w:rPr>
              <w:t>根据供应商的</w:t>
            </w:r>
            <w:bookmarkStart w:id="108" w:name="_GoBack"/>
            <w:r>
              <w:rPr>
                <w:rFonts w:hint="eastAsia" w:ascii="微软雅黑" w:hAnsi="微软雅黑" w:eastAsia="微软雅黑" w:cs="微软雅黑"/>
                <w:color w:val="auto"/>
                <w:spacing w:val="-2"/>
                <w:sz w:val="21"/>
                <w:szCs w:val="21"/>
                <w:highlight w:val="none"/>
                <w:lang w:val="en-US" w:eastAsia="zh-CN"/>
              </w:rPr>
              <w:t>综合服务承诺</w:t>
            </w:r>
            <w:bookmarkEnd w:id="108"/>
            <w:r>
              <w:rPr>
                <w:rFonts w:hint="eastAsia" w:ascii="微软雅黑" w:hAnsi="微软雅黑" w:eastAsia="微软雅黑" w:cs="微软雅黑"/>
                <w:color w:val="auto"/>
                <w:spacing w:val="-2"/>
                <w:sz w:val="21"/>
                <w:szCs w:val="21"/>
                <w:highlight w:val="none"/>
                <w:lang w:val="en-US" w:eastAsia="zh-CN"/>
              </w:rPr>
              <w:t>等情况进行评审。</w:t>
            </w:r>
          </w:p>
          <w:p>
            <w:pPr>
              <w:keepNext w:val="0"/>
              <w:keepLines w:val="0"/>
              <w:pageBreakBefore w:val="0"/>
              <w:kinsoku/>
              <w:wordWrap/>
              <w:overflowPunct/>
              <w:topLinePunct w:val="0"/>
              <w:autoSpaceDE/>
              <w:autoSpaceDN/>
              <w:bidi w:val="0"/>
              <w:spacing w:line="360" w:lineRule="exact"/>
              <w:ind w:left="0" w:leftChars="0" w:right="0" w:rightChars="0"/>
              <w:textAlignment w:val="auto"/>
              <w:rPr>
                <w:rFonts w:hint="eastAsia"/>
              </w:rPr>
            </w:pPr>
            <w:r>
              <w:rPr>
                <w:rFonts w:hint="eastAsia" w:ascii="微软雅黑" w:hAnsi="微软雅黑" w:eastAsia="微软雅黑" w:cs="微软雅黑"/>
                <w:color w:val="auto"/>
                <w:spacing w:val="-2"/>
                <w:sz w:val="21"/>
                <w:szCs w:val="21"/>
                <w:highlight w:val="none"/>
                <w:lang w:val="en-US" w:eastAsia="zh-CN"/>
              </w:rPr>
              <w:t>每提出一条针对本项目综合服务承诺且经评审小组认可的得1-2分，最多得6分，不提供不得分</w:t>
            </w:r>
          </w:p>
        </w:tc>
        <w:tc>
          <w:tcPr>
            <w:tcW w:w="393"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498"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b/>
                <w:color w:val="auto"/>
                <w:kern w:val="2"/>
                <w:sz w:val="21"/>
                <w:szCs w:val="21"/>
                <w:highlight w:val="none"/>
                <w:lang w:val="en-US" w:eastAsia="zh-CN" w:bidi="ar-SA"/>
              </w:rPr>
            </w:pPr>
            <w:r>
              <w:rPr>
                <w:rFonts w:hint="eastAsia" w:ascii="微软雅黑" w:hAnsi="微软雅黑" w:eastAsia="微软雅黑" w:cs="微软雅黑"/>
                <w:b/>
                <w:color w:val="auto"/>
                <w:kern w:val="2"/>
                <w:sz w:val="21"/>
                <w:szCs w:val="21"/>
                <w:highlight w:val="none"/>
                <w:lang w:val="en-US" w:eastAsia="zh-CN" w:bidi="ar-SA"/>
              </w:rPr>
              <w:t>8</w:t>
            </w:r>
          </w:p>
        </w:tc>
        <w:tc>
          <w:tcPr>
            <w:tcW w:w="629" w:type="pct"/>
            <w:noWrap w:val="0"/>
            <w:vAlign w:val="center"/>
          </w:tcPr>
          <w:p>
            <w:pPr>
              <w:keepNext w:val="0"/>
              <w:keepLines w:val="0"/>
              <w:pageBreakBefore w:val="0"/>
              <w:kinsoku/>
              <w:wordWrap/>
              <w:overflowPunct/>
              <w:topLinePunct w:val="0"/>
              <w:autoSpaceDE/>
              <w:autoSpaceDN/>
              <w:bidi w:val="0"/>
              <w:adjustRightInd w:val="0"/>
              <w:snapToGrid w:val="0"/>
              <w:spacing w:line="360" w:lineRule="exact"/>
              <w:ind w:left="0" w:leftChars="0" w:right="0" w:rightChars="0"/>
              <w:jc w:val="center"/>
              <w:textAlignment w:val="auto"/>
              <w:rPr>
                <w:rFonts w:hint="eastAsia" w:ascii="微软雅黑" w:hAnsi="微软雅黑" w:eastAsia="微软雅黑" w:cs="微软雅黑"/>
                <w:color w:val="auto"/>
                <w:spacing w:val="-2"/>
                <w:sz w:val="21"/>
                <w:szCs w:val="21"/>
                <w:highlight w:val="none"/>
              </w:rPr>
            </w:pPr>
            <w:r>
              <w:rPr>
                <w:rFonts w:hint="eastAsia" w:ascii="微软雅黑" w:hAnsi="微软雅黑" w:eastAsia="微软雅黑" w:cs="微软雅黑"/>
                <w:color w:val="auto"/>
                <w:spacing w:val="-2"/>
                <w:sz w:val="21"/>
                <w:szCs w:val="21"/>
                <w:highlight w:val="none"/>
              </w:rPr>
              <w:t>保密及廉政建设措施</w:t>
            </w:r>
          </w:p>
        </w:tc>
        <w:tc>
          <w:tcPr>
            <w:tcW w:w="3478" w:type="pct"/>
            <w:noWrap w:val="0"/>
            <w:vAlign w:val="center"/>
          </w:tcPr>
          <w:p>
            <w:pPr>
              <w:keepNext w:val="0"/>
              <w:keepLines w:val="0"/>
              <w:pageBreakBefore w:val="0"/>
              <w:kinsoku/>
              <w:wordWrap/>
              <w:overflowPunct/>
              <w:topLinePunct w:val="0"/>
              <w:autoSpaceDE/>
              <w:autoSpaceDN/>
              <w:bidi w:val="0"/>
              <w:adjustRightInd w:val="0"/>
              <w:snapToGrid w:val="0"/>
              <w:spacing w:line="360" w:lineRule="exact"/>
              <w:ind w:left="0" w:leftChars="0" w:right="0" w:rightChars="0"/>
              <w:textAlignment w:val="auto"/>
              <w:rPr>
                <w:rFonts w:hint="eastAsia" w:ascii="微软雅黑" w:hAnsi="微软雅黑" w:eastAsia="微软雅黑" w:cs="微软雅黑"/>
                <w:color w:val="auto"/>
                <w:spacing w:val="0"/>
                <w:kern w:val="2"/>
                <w:sz w:val="21"/>
                <w:szCs w:val="21"/>
                <w:highlight w:val="none"/>
                <w:lang w:val="en-US" w:eastAsia="zh-CN" w:bidi="ar-SA"/>
              </w:rPr>
            </w:pPr>
            <w:r>
              <w:rPr>
                <w:rFonts w:hint="eastAsia" w:ascii="微软雅黑" w:hAnsi="微软雅黑" w:eastAsia="微软雅黑" w:cs="微软雅黑"/>
                <w:color w:val="auto"/>
                <w:sz w:val="21"/>
                <w:szCs w:val="21"/>
                <w:highlight w:val="none"/>
              </w:rPr>
              <w:t>提供的针对工作廉政和保密目标要求制定</w:t>
            </w:r>
            <w:r>
              <w:rPr>
                <w:rFonts w:hint="eastAsia" w:ascii="微软雅黑" w:hAnsi="微软雅黑" w:eastAsia="微软雅黑" w:cs="微软雅黑"/>
                <w:color w:val="auto"/>
                <w:sz w:val="21"/>
                <w:szCs w:val="21"/>
                <w:highlight w:val="none"/>
                <w:lang w:val="en-US" w:eastAsia="zh-CN"/>
              </w:rPr>
              <w:t>详细具体的</w:t>
            </w:r>
            <w:r>
              <w:rPr>
                <w:rFonts w:hint="eastAsia" w:ascii="微软雅黑" w:hAnsi="微软雅黑" w:eastAsia="微软雅黑" w:cs="微软雅黑"/>
                <w:color w:val="auto"/>
                <w:sz w:val="21"/>
                <w:szCs w:val="21"/>
                <w:highlight w:val="none"/>
              </w:rPr>
              <w:t>工作制度、进度计划、流程安排</w:t>
            </w:r>
            <w:r>
              <w:rPr>
                <w:rFonts w:hint="eastAsia" w:ascii="微软雅黑" w:hAnsi="微软雅黑" w:eastAsia="微软雅黑" w:cs="微软雅黑"/>
                <w:color w:val="auto"/>
                <w:sz w:val="21"/>
                <w:szCs w:val="21"/>
                <w:highlight w:val="none"/>
                <w:lang w:val="en-US" w:eastAsia="zh-CN"/>
              </w:rPr>
              <w:t>的得4-6分，有提供方案，有提出工作制度、进度计划、流程安排，方案相对简单的得1-3分。缺项不得分</w:t>
            </w:r>
          </w:p>
        </w:tc>
        <w:tc>
          <w:tcPr>
            <w:tcW w:w="393"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498"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default" w:ascii="微软雅黑" w:hAnsi="微软雅黑" w:eastAsia="微软雅黑" w:cs="微软雅黑"/>
                <w:b/>
                <w:color w:val="auto"/>
                <w:kern w:val="2"/>
                <w:sz w:val="21"/>
                <w:szCs w:val="21"/>
                <w:highlight w:val="none"/>
                <w:lang w:val="en-US" w:eastAsia="zh-CN" w:bidi="ar-SA"/>
              </w:rPr>
            </w:pPr>
            <w:r>
              <w:rPr>
                <w:rFonts w:hint="eastAsia" w:ascii="微软雅黑" w:hAnsi="微软雅黑" w:eastAsia="微软雅黑" w:cs="微软雅黑"/>
                <w:b/>
                <w:color w:val="auto"/>
                <w:kern w:val="2"/>
                <w:sz w:val="21"/>
                <w:szCs w:val="21"/>
                <w:highlight w:val="none"/>
                <w:lang w:val="en-US" w:eastAsia="zh-CN" w:bidi="ar-SA"/>
              </w:rPr>
              <w:t>9</w:t>
            </w:r>
          </w:p>
        </w:tc>
        <w:tc>
          <w:tcPr>
            <w:tcW w:w="629" w:type="pct"/>
            <w:noWrap w:val="0"/>
            <w:vAlign w:val="center"/>
          </w:tcPr>
          <w:p>
            <w:pPr>
              <w:keepNext w:val="0"/>
              <w:keepLines w:val="0"/>
              <w:pageBreakBefore w:val="0"/>
              <w:kinsoku/>
              <w:wordWrap/>
              <w:overflowPunct/>
              <w:topLinePunct w:val="0"/>
              <w:autoSpaceDE/>
              <w:autoSpaceDN/>
              <w:bidi w:val="0"/>
              <w:adjustRightInd w:val="0"/>
              <w:snapToGrid w:val="0"/>
              <w:spacing w:line="360" w:lineRule="exact"/>
              <w:ind w:left="0" w:leftChars="0" w:right="0" w:rightChars="0"/>
              <w:jc w:val="center"/>
              <w:textAlignment w:val="auto"/>
              <w:rPr>
                <w:rFonts w:hint="eastAsia" w:ascii="微软雅黑" w:hAnsi="微软雅黑" w:eastAsia="微软雅黑" w:cs="微软雅黑"/>
                <w:color w:val="auto"/>
                <w:spacing w:val="-2"/>
                <w:sz w:val="21"/>
                <w:szCs w:val="21"/>
                <w:highlight w:val="none"/>
                <w:lang w:val="en-US" w:eastAsia="zh-CN"/>
              </w:rPr>
            </w:pPr>
            <w:r>
              <w:rPr>
                <w:rFonts w:hint="eastAsia" w:ascii="微软雅黑" w:hAnsi="微软雅黑" w:eastAsia="微软雅黑" w:cs="微软雅黑"/>
                <w:color w:val="auto"/>
                <w:spacing w:val="-2"/>
                <w:sz w:val="21"/>
                <w:szCs w:val="21"/>
                <w:highlight w:val="none"/>
                <w:lang w:val="en-US" w:eastAsia="zh-CN"/>
              </w:rPr>
              <w:t>合同、档案管理方案</w:t>
            </w:r>
          </w:p>
        </w:tc>
        <w:tc>
          <w:tcPr>
            <w:tcW w:w="3478" w:type="pct"/>
            <w:noWrap w:val="0"/>
            <w:vAlign w:val="center"/>
          </w:tcPr>
          <w:p>
            <w:pPr>
              <w:keepNext w:val="0"/>
              <w:keepLines w:val="0"/>
              <w:pageBreakBefore w:val="0"/>
              <w:kinsoku/>
              <w:wordWrap/>
              <w:overflowPunct/>
              <w:topLinePunct w:val="0"/>
              <w:autoSpaceDE/>
              <w:autoSpaceDN/>
              <w:bidi w:val="0"/>
              <w:spacing w:line="360" w:lineRule="exact"/>
              <w:ind w:left="0" w:leftChars="0" w:right="0" w:rightChars="0"/>
              <w:textAlignment w:val="auto"/>
              <w:rPr>
                <w:rFonts w:hint="eastAsia" w:ascii="微软雅黑" w:hAnsi="微软雅黑" w:eastAsia="微软雅黑" w:cs="微软雅黑"/>
                <w:color w:val="auto"/>
                <w:spacing w:val="-2"/>
                <w:sz w:val="21"/>
                <w:szCs w:val="21"/>
                <w:highlight w:val="none"/>
                <w:lang w:val="en-US" w:eastAsia="zh-CN"/>
              </w:rPr>
            </w:pPr>
            <w:r>
              <w:rPr>
                <w:rFonts w:hint="eastAsia" w:ascii="微软雅黑" w:hAnsi="微软雅黑" w:eastAsia="微软雅黑" w:cs="微软雅黑"/>
                <w:color w:val="auto"/>
                <w:spacing w:val="-2"/>
                <w:sz w:val="21"/>
                <w:szCs w:val="21"/>
                <w:highlight w:val="none"/>
                <w:lang w:val="en-US" w:eastAsia="zh-CN"/>
              </w:rPr>
              <w:t>根据供应商提出的合同、档案管理方案进行评议。</w:t>
            </w:r>
          </w:p>
          <w:p>
            <w:pPr>
              <w:keepNext w:val="0"/>
              <w:keepLines w:val="0"/>
              <w:pageBreakBefore w:val="0"/>
              <w:kinsoku/>
              <w:wordWrap/>
              <w:overflowPunct/>
              <w:topLinePunct w:val="0"/>
              <w:autoSpaceDE/>
              <w:autoSpaceDN/>
              <w:bidi w:val="0"/>
              <w:spacing w:line="360" w:lineRule="exact"/>
              <w:ind w:left="0" w:leftChars="0" w:right="0" w:rightChars="0"/>
              <w:textAlignment w:val="auto"/>
              <w:rPr>
                <w:rFonts w:hint="default"/>
                <w:lang w:val="en-US" w:eastAsia="zh-CN"/>
              </w:rPr>
            </w:pPr>
            <w:r>
              <w:rPr>
                <w:rFonts w:hint="default" w:ascii="微软雅黑" w:hAnsi="微软雅黑" w:eastAsia="微软雅黑" w:cs="微软雅黑"/>
                <w:color w:val="auto"/>
                <w:spacing w:val="-2"/>
                <w:sz w:val="21"/>
                <w:szCs w:val="21"/>
                <w:highlight w:val="none"/>
                <w:lang w:val="en-US" w:eastAsia="zh-CN"/>
              </w:rPr>
              <w:t>方案中有提出针对本项目的合同、档案管理方案要求制定详细具体的</w:t>
            </w:r>
            <w:r>
              <w:rPr>
                <w:rFonts w:hint="eastAsia" w:ascii="微软雅黑" w:hAnsi="微软雅黑" w:eastAsia="微软雅黑" w:cs="微软雅黑"/>
                <w:color w:val="auto"/>
                <w:spacing w:val="-2"/>
                <w:sz w:val="21"/>
                <w:szCs w:val="21"/>
                <w:highlight w:val="none"/>
                <w:lang w:val="en-US" w:eastAsia="zh-CN"/>
              </w:rPr>
              <w:t>档案管理工作流程、合同管理制度、档案管理制度，满足本项目的服务需求的得4-7分，有提供方案，有提出档案管理工作流程、合同管理制度、档案管理制度，方案相对简单，基本满足本项目的服务需求的得1-3分。缺项不得分</w:t>
            </w:r>
          </w:p>
        </w:tc>
        <w:tc>
          <w:tcPr>
            <w:tcW w:w="393"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4606" w:type="pct"/>
            <w:gridSpan w:val="3"/>
            <w:noWrap w:val="0"/>
            <w:vAlign w:val="center"/>
          </w:tcPr>
          <w:p>
            <w:pPr>
              <w:keepNext w:val="0"/>
              <w:keepLines w:val="0"/>
              <w:pageBreakBefore w:val="0"/>
              <w:kinsoku/>
              <w:wordWrap/>
              <w:overflowPunct/>
              <w:topLinePunct w:val="0"/>
              <w:autoSpaceDE/>
              <w:autoSpaceDN/>
              <w:bidi w:val="0"/>
              <w:spacing w:line="360" w:lineRule="exact"/>
              <w:ind w:left="0" w:leftChars="0" w:right="0" w:rightChars="0"/>
              <w:jc w:val="center"/>
              <w:textAlignment w:val="auto"/>
              <w:rPr>
                <w:rFonts w:hint="eastAsia" w:ascii="微软雅黑" w:hAnsi="微软雅黑" w:eastAsia="微软雅黑" w:cs="微软雅黑"/>
                <w:bCs/>
                <w:color w:val="auto"/>
                <w:sz w:val="21"/>
                <w:szCs w:val="21"/>
                <w:highlight w:val="none"/>
              </w:rPr>
            </w:pPr>
            <w:r>
              <w:rPr>
                <w:rFonts w:hint="eastAsia" w:ascii="微软雅黑" w:hAnsi="微软雅黑" w:eastAsia="微软雅黑" w:cs="微软雅黑"/>
                <w:bCs/>
                <w:color w:val="auto"/>
                <w:sz w:val="21"/>
                <w:szCs w:val="21"/>
                <w:highlight w:val="none"/>
              </w:rPr>
              <w:t>合计</w:t>
            </w:r>
          </w:p>
        </w:tc>
        <w:tc>
          <w:tcPr>
            <w:tcW w:w="393" w:type="pct"/>
            <w:noWrap w:val="0"/>
            <w:vAlign w:val="center"/>
          </w:tcPr>
          <w:p>
            <w:pPr>
              <w:keepNext w:val="0"/>
              <w:keepLines w:val="0"/>
              <w:pageBreakBefore w:val="0"/>
              <w:widowControl w:val="0"/>
              <w:kinsoku/>
              <w:wordWrap/>
              <w:overflowPunct/>
              <w:topLinePunct w:val="0"/>
              <w:autoSpaceDE/>
              <w:autoSpaceDN/>
              <w:bidi w:val="0"/>
              <w:spacing w:before="0" w:after="0" w:line="360" w:lineRule="exact"/>
              <w:ind w:left="0" w:leftChars="0" w:right="0" w:rightChars="0"/>
              <w:jc w:val="center"/>
              <w:textAlignment w:val="auto"/>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80</w:t>
            </w:r>
          </w:p>
        </w:tc>
      </w:tr>
    </w:tbl>
    <w:p>
      <w:pPr>
        <w:pStyle w:val="3"/>
        <w:shd w:val="clear"/>
        <w:snapToGrid w:val="0"/>
        <w:spacing w:line="440" w:lineRule="exact"/>
        <w:ind w:firstLine="0"/>
        <w:rPr>
          <w:rFonts w:ascii="微软雅黑" w:hAnsi="微软雅黑" w:eastAsia="微软雅黑" w:cs="微软雅黑"/>
          <w:b/>
          <w:bCs/>
          <w:kern w:val="2"/>
          <w:sz w:val="22"/>
          <w:szCs w:val="22"/>
          <w:highlight w:val="none"/>
        </w:rPr>
      </w:pPr>
      <w:r>
        <w:rPr>
          <w:rFonts w:hint="eastAsia" w:ascii="微软雅黑" w:hAnsi="微软雅黑" w:eastAsia="微软雅黑" w:cs="微软雅黑"/>
          <w:b/>
          <w:bCs/>
          <w:kern w:val="2"/>
          <w:sz w:val="21"/>
          <w:szCs w:val="21"/>
          <w:highlight w:val="none"/>
        </w:rPr>
        <w:t>注：以上证明文件复印件均需CA签章，附在响应文件中；提供材料不真实、不完整或伪造证明材料的，后果自负。</w:t>
      </w:r>
    </w:p>
    <w:p>
      <w:pPr>
        <w:pStyle w:val="30"/>
        <w:shd w:val="clear"/>
        <w:spacing w:line="360" w:lineRule="auto"/>
        <w:rPr>
          <w:rFonts w:ascii="微软雅黑" w:hAnsi="微软雅黑" w:eastAsia="微软雅黑" w:cs="微软雅黑"/>
          <w:snapToGrid w:val="0"/>
          <w:highlight w:val="none"/>
        </w:rPr>
      </w:pPr>
      <w:r>
        <w:rPr>
          <w:rFonts w:hint="eastAsia" w:ascii="微软雅黑" w:hAnsi="微软雅黑" w:eastAsia="微软雅黑" w:cs="微软雅黑"/>
          <w:sz w:val="24"/>
          <w:szCs w:val="24"/>
          <w:highlight w:val="none"/>
        </w:rPr>
        <w:br w:type="page"/>
      </w:r>
      <w:bookmarkStart w:id="83" w:name="_Toc16770386"/>
      <w:bookmarkStart w:id="84" w:name="_Toc31117"/>
      <w:r>
        <w:rPr>
          <w:rFonts w:hint="eastAsia" w:ascii="微软雅黑" w:hAnsi="微软雅黑" w:eastAsia="微软雅黑" w:cs="微软雅黑"/>
          <w:highlight w:val="none"/>
        </w:rPr>
        <w:t>第五章  合同主要条款</w:t>
      </w:r>
      <w:bookmarkEnd w:id="81"/>
      <w:bookmarkEnd w:id="82"/>
      <w:bookmarkEnd w:id="83"/>
      <w:bookmarkEnd w:id="84"/>
    </w:p>
    <w:p>
      <w:pPr>
        <w:shd w:val="clear"/>
        <w:adjustRightInd w:val="0"/>
        <w:snapToGrid w:val="0"/>
        <w:spacing w:before="156" w:beforeLines="50" w:after="156" w:afterLines="50" w:line="276" w:lineRule="auto"/>
        <w:jc w:val="center"/>
        <w:rPr>
          <w:rFonts w:ascii="微软雅黑" w:hAnsi="微软雅黑" w:eastAsia="微软雅黑" w:cs="微软雅黑"/>
          <w:b/>
          <w:sz w:val="30"/>
          <w:szCs w:val="32"/>
          <w:highlight w:val="none"/>
        </w:rPr>
      </w:pPr>
      <w:r>
        <w:rPr>
          <w:rFonts w:hint="eastAsia" w:ascii="微软雅黑" w:hAnsi="微软雅黑" w:eastAsia="微软雅黑" w:cs="微软雅黑"/>
          <w:b/>
          <w:sz w:val="30"/>
          <w:szCs w:val="32"/>
          <w:highlight w:val="none"/>
        </w:rPr>
        <w:t>浙江省政府采购合同（服务）</w:t>
      </w:r>
    </w:p>
    <w:p>
      <w:pPr>
        <w:shd w:val="clear"/>
        <w:spacing w:line="480" w:lineRule="exact"/>
        <w:jc w:val="center"/>
        <w:rPr>
          <w:rFonts w:ascii="微软雅黑" w:hAnsi="微软雅黑" w:eastAsia="微软雅黑" w:cs="Times New Roman"/>
          <w:b/>
          <w:sz w:val="28"/>
          <w:szCs w:val="28"/>
          <w:highlight w:val="none"/>
        </w:rPr>
      </w:pPr>
      <w:bookmarkStart w:id="85" w:name="_Toc25421"/>
      <w:bookmarkStart w:id="86" w:name="_Toc16770387"/>
      <w:bookmarkStart w:id="87" w:name="_Toc410379361"/>
      <w:r>
        <w:rPr>
          <w:rFonts w:hint="eastAsia" w:ascii="微软雅黑" w:hAnsi="微软雅黑" w:eastAsia="微软雅黑" w:cs="Times New Roman"/>
          <w:b/>
          <w:sz w:val="24"/>
          <w:highlight w:val="none"/>
        </w:rPr>
        <w:t>（仅供参考）</w:t>
      </w:r>
    </w:p>
    <w:p>
      <w:pPr>
        <w:shd w:val="clear"/>
        <w:snapToGrid w:val="0"/>
        <w:spacing w:line="440" w:lineRule="exact"/>
        <w:ind w:firstLine="420" w:firstLineChars="200"/>
        <w:rPr>
          <w:rFonts w:ascii="微软雅黑" w:hAnsi="微软雅黑" w:eastAsia="微软雅黑" w:cs="Times New Roman"/>
          <w:szCs w:val="21"/>
          <w:highlight w:val="none"/>
        </w:rPr>
      </w:pP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项目名称：</w:t>
      </w:r>
      <w:r>
        <w:rPr>
          <w:rFonts w:hint="eastAsia" w:ascii="微软雅黑" w:hAnsi="微软雅黑" w:eastAsia="微软雅黑" w:cs="Times New Roman"/>
          <w:szCs w:val="21"/>
          <w:highlight w:val="none"/>
        </w:rPr>
        <w:t xml:space="preserve"> </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项目编号：</w:t>
      </w:r>
      <w:r>
        <w:rPr>
          <w:rFonts w:hint="eastAsia" w:ascii="微软雅黑" w:hAnsi="微软雅黑" w:eastAsia="微软雅黑" w:cs="Times New Roman"/>
          <w:szCs w:val="21"/>
          <w:highlight w:val="none"/>
        </w:rPr>
        <w:t xml:space="preserve"> </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甲方：</w:t>
      </w:r>
      <w:r>
        <w:rPr>
          <w:rFonts w:hint="eastAsia" w:ascii="微软雅黑" w:hAnsi="微软雅黑" w:eastAsia="微软雅黑" w:cs="Times New Roman"/>
          <w:szCs w:val="21"/>
          <w:highlight w:val="none"/>
        </w:rPr>
        <w:t xml:space="preserve"> </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乙方：（</w:t>
      </w:r>
      <w:r>
        <w:rPr>
          <w:rFonts w:hint="eastAsia" w:ascii="微软雅黑" w:hAnsi="微软雅黑" w:eastAsia="微软雅黑" w:cs="Times New Roman"/>
          <w:szCs w:val="21"/>
          <w:highlight w:val="none"/>
        </w:rPr>
        <w:t>成交供应商</w:t>
      </w:r>
      <w:r>
        <w:rPr>
          <w:rFonts w:ascii="微软雅黑" w:hAnsi="微软雅黑" w:eastAsia="微软雅黑" w:cs="Times New Roman"/>
          <w:szCs w:val="21"/>
          <w:highlight w:val="none"/>
        </w:rPr>
        <w:t>）</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甲、乙双方根据</w:t>
      </w:r>
      <w:r>
        <w:rPr>
          <w:rFonts w:hint="eastAsia" w:ascii="微软雅黑" w:hAnsi="微软雅黑" w:eastAsia="微软雅黑" w:cs="Times New Roman"/>
          <w:szCs w:val="21"/>
          <w:highlight w:val="none"/>
        </w:rPr>
        <w:t xml:space="preserve">                   </w:t>
      </w:r>
      <w:r>
        <w:rPr>
          <w:rFonts w:ascii="微软雅黑" w:hAnsi="微软雅黑" w:eastAsia="微软雅黑" w:cs="Times New Roman"/>
          <w:szCs w:val="21"/>
          <w:highlight w:val="none"/>
        </w:rPr>
        <w:t>关于《</w:t>
      </w:r>
      <w:r>
        <w:rPr>
          <w:rFonts w:hint="eastAsia" w:ascii="微软雅黑" w:hAnsi="微软雅黑" w:eastAsia="微软雅黑" w:cs="Times New Roman"/>
          <w:szCs w:val="21"/>
          <w:highlight w:val="none"/>
        </w:rPr>
        <w:t xml:space="preserve">                     项目</w:t>
      </w:r>
      <w:r>
        <w:rPr>
          <w:rFonts w:ascii="微软雅黑" w:hAnsi="微软雅黑" w:eastAsia="微软雅黑" w:cs="Times New Roman"/>
          <w:szCs w:val="21"/>
          <w:highlight w:val="none"/>
        </w:rPr>
        <w:t>》（项目编号：</w:t>
      </w:r>
      <w:r>
        <w:rPr>
          <w:rFonts w:hint="eastAsia" w:ascii="微软雅黑" w:hAnsi="微软雅黑" w:eastAsia="微软雅黑" w:cs="Times New Roman"/>
          <w:szCs w:val="21"/>
          <w:highlight w:val="none"/>
        </w:rPr>
        <w:t xml:space="preserve">          </w:t>
      </w:r>
      <w:r>
        <w:rPr>
          <w:rFonts w:ascii="微软雅黑" w:hAnsi="微软雅黑" w:eastAsia="微软雅黑" w:cs="Times New Roman"/>
          <w:szCs w:val="21"/>
          <w:highlight w:val="none"/>
        </w:rPr>
        <w:t>）竞争性</w:t>
      </w:r>
      <w:r>
        <w:rPr>
          <w:rFonts w:hint="eastAsia" w:ascii="微软雅黑" w:hAnsi="微软雅黑" w:eastAsia="微软雅黑" w:cs="Times New Roman"/>
          <w:szCs w:val="21"/>
          <w:highlight w:val="none"/>
        </w:rPr>
        <w:t>磋商</w:t>
      </w:r>
      <w:r>
        <w:rPr>
          <w:rFonts w:ascii="微软雅黑" w:hAnsi="微软雅黑" w:eastAsia="微软雅黑" w:cs="Times New Roman"/>
          <w:szCs w:val="21"/>
          <w:highlight w:val="none"/>
        </w:rPr>
        <w:t>的结果，签署本合同。</w:t>
      </w:r>
    </w:p>
    <w:p>
      <w:pPr>
        <w:shd w:val="clear"/>
        <w:snapToGrid w:val="0"/>
        <w:spacing w:line="440" w:lineRule="exact"/>
        <w:ind w:firstLine="420" w:firstLineChars="200"/>
        <w:rPr>
          <w:rFonts w:ascii="微软雅黑" w:hAnsi="微软雅黑" w:eastAsia="微软雅黑" w:cs="Times New Roman"/>
          <w:b/>
          <w:szCs w:val="21"/>
          <w:highlight w:val="none"/>
        </w:rPr>
      </w:pPr>
      <w:r>
        <w:rPr>
          <w:rFonts w:ascii="微软雅黑" w:hAnsi="微软雅黑" w:eastAsia="微软雅黑" w:cs="Times New Roman"/>
          <w:b/>
          <w:szCs w:val="21"/>
          <w:highlight w:val="none"/>
        </w:rPr>
        <w:t>一、服务内容</w:t>
      </w:r>
    </w:p>
    <w:p>
      <w:pPr>
        <w:shd w:val="clear"/>
        <w:snapToGrid w:val="0"/>
        <w:spacing w:line="440" w:lineRule="exact"/>
        <w:ind w:firstLine="420" w:firstLineChars="200"/>
        <w:rPr>
          <w:rFonts w:ascii="微软雅黑" w:hAnsi="微软雅黑" w:eastAsia="微软雅黑" w:cs="Times New Roman"/>
          <w:szCs w:val="21"/>
          <w:highlight w:val="none"/>
        </w:rPr>
      </w:pPr>
    </w:p>
    <w:p>
      <w:pPr>
        <w:shd w:val="clear"/>
        <w:snapToGrid w:val="0"/>
        <w:spacing w:line="440" w:lineRule="exact"/>
        <w:ind w:firstLine="420" w:firstLineChars="200"/>
        <w:rPr>
          <w:rFonts w:ascii="微软雅黑" w:hAnsi="微软雅黑" w:eastAsia="微软雅黑" w:cs="Times New Roman"/>
          <w:szCs w:val="21"/>
          <w:highlight w:val="none"/>
        </w:rPr>
      </w:pPr>
    </w:p>
    <w:p>
      <w:pPr>
        <w:shd w:val="clear"/>
        <w:snapToGrid w:val="0"/>
        <w:spacing w:line="440" w:lineRule="exact"/>
        <w:ind w:firstLine="420" w:firstLineChars="200"/>
        <w:rPr>
          <w:rFonts w:ascii="微软雅黑" w:hAnsi="微软雅黑" w:eastAsia="微软雅黑" w:cs="Times New Roman"/>
          <w:b/>
          <w:szCs w:val="21"/>
          <w:highlight w:val="none"/>
        </w:rPr>
      </w:pPr>
      <w:r>
        <w:rPr>
          <w:rFonts w:ascii="微软雅黑" w:hAnsi="微软雅黑" w:eastAsia="微软雅黑" w:cs="Times New Roman"/>
          <w:b/>
          <w:szCs w:val="21"/>
          <w:highlight w:val="none"/>
        </w:rPr>
        <w:t>二、合同金额</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本合同金额为（大写）：____________________________________元（￥_______________元）人民币。</w:t>
      </w:r>
    </w:p>
    <w:p>
      <w:pPr>
        <w:shd w:val="clear"/>
        <w:snapToGrid w:val="0"/>
        <w:spacing w:line="440" w:lineRule="exact"/>
        <w:ind w:firstLine="420" w:firstLineChars="200"/>
        <w:rPr>
          <w:rFonts w:ascii="微软雅黑" w:hAnsi="微软雅黑" w:eastAsia="微软雅黑" w:cs="Times New Roman"/>
          <w:b/>
          <w:szCs w:val="21"/>
          <w:highlight w:val="none"/>
        </w:rPr>
      </w:pPr>
      <w:r>
        <w:rPr>
          <w:rFonts w:ascii="微软雅黑" w:hAnsi="微软雅黑" w:eastAsia="微软雅黑" w:cs="Times New Roman"/>
          <w:b/>
          <w:szCs w:val="21"/>
          <w:highlight w:val="none"/>
        </w:rPr>
        <w:t>三、技术资料</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1</w:t>
      </w:r>
      <w:r>
        <w:rPr>
          <w:rFonts w:hint="eastAsia" w:ascii="微软雅黑" w:hAnsi="微软雅黑" w:eastAsia="微软雅黑" w:cs="Times New Roman"/>
          <w:szCs w:val="21"/>
          <w:highlight w:val="none"/>
        </w:rPr>
        <w:t>、</w:t>
      </w:r>
      <w:r>
        <w:rPr>
          <w:rFonts w:ascii="微软雅黑" w:hAnsi="微软雅黑" w:eastAsia="微软雅黑" w:cs="Times New Roman"/>
          <w:szCs w:val="21"/>
          <w:highlight w:val="none"/>
        </w:rPr>
        <w:t>乙方应按</w:t>
      </w:r>
      <w:r>
        <w:rPr>
          <w:rFonts w:hint="eastAsia" w:ascii="微软雅黑" w:hAnsi="微软雅黑" w:eastAsia="微软雅黑" w:cs="Times New Roman"/>
          <w:szCs w:val="21"/>
          <w:highlight w:val="none"/>
        </w:rPr>
        <w:t>磋商文件</w:t>
      </w:r>
      <w:r>
        <w:rPr>
          <w:rFonts w:ascii="微软雅黑" w:hAnsi="微软雅黑" w:eastAsia="微软雅黑" w:cs="Times New Roman"/>
          <w:szCs w:val="21"/>
          <w:highlight w:val="none"/>
        </w:rPr>
        <w:t>规定的时间向甲方提供有关技术资料。</w:t>
      </w:r>
    </w:p>
    <w:p>
      <w:pPr>
        <w:shd w:val="clear"/>
        <w:snapToGrid w:val="0"/>
        <w:spacing w:line="440" w:lineRule="exact"/>
        <w:ind w:firstLine="420" w:firstLineChars="200"/>
        <w:rPr>
          <w:rFonts w:ascii="微软雅黑" w:hAnsi="微软雅黑" w:eastAsia="微软雅黑" w:cs="Times New Roman"/>
          <w:szCs w:val="21"/>
          <w:highlight w:val="none"/>
        </w:rPr>
      </w:pPr>
      <w:r>
        <w:rPr>
          <w:rFonts w:hint="eastAsia" w:ascii="微软雅黑" w:hAnsi="微软雅黑" w:eastAsia="微软雅黑" w:cs="Times New Roman"/>
          <w:szCs w:val="21"/>
          <w:highlight w:val="none"/>
        </w:rPr>
        <w:t>2、</w:t>
      </w:r>
      <w:r>
        <w:rPr>
          <w:rFonts w:ascii="微软雅黑" w:hAnsi="微软雅黑" w:eastAsia="微软雅黑" w:cs="Times New Roman"/>
          <w:szCs w:val="21"/>
          <w:highlight w:val="none"/>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shd w:val="clear"/>
        <w:snapToGrid w:val="0"/>
        <w:spacing w:line="440" w:lineRule="exact"/>
        <w:ind w:firstLine="420" w:firstLineChars="200"/>
        <w:rPr>
          <w:rFonts w:ascii="微软雅黑" w:hAnsi="微软雅黑" w:eastAsia="微软雅黑" w:cs="Times New Roman"/>
          <w:b/>
          <w:szCs w:val="21"/>
          <w:highlight w:val="none"/>
        </w:rPr>
      </w:pPr>
      <w:r>
        <w:rPr>
          <w:rFonts w:ascii="微软雅黑" w:hAnsi="微软雅黑" w:eastAsia="微软雅黑" w:cs="Times New Roman"/>
          <w:b/>
          <w:szCs w:val="21"/>
          <w:highlight w:val="none"/>
        </w:rPr>
        <w:t>四、知识产权</w:t>
      </w:r>
    </w:p>
    <w:p>
      <w:pPr>
        <w:shd w:val="clear"/>
        <w:snapToGrid w:val="0"/>
        <w:spacing w:line="440" w:lineRule="exact"/>
        <w:ind w:firstLine="420" w:firstLineChars="200"/>
        <w:rPr>
          <w:rFonts w:ascii="微软雅黑" w:hAnsi="微软雅黑" w:eastAsia="微软雅黑" w:cs="Times New Roman"/>
          <w:b/>
          <w:bCs/>
          <w:szCs w:val="21"/>
          <w:highlight w:val="none"/>
        </w:rPr>
      </w:pPr>
      <w:r>
        <w:rPr>
          <w:rFonts w:ascii="微软雅黑" w:hAnsi="微软雅黑" w:eastAsia="微软雅黑" w:cs="Times New Roman"/>
          <w:szCs w:val="21"/>
          <w:highlight w:val="none"/>
        </w:rPr>
        <w:t>乙方应保证提供服务过程中不会侵犯任何第三方的</w:t>
      </w:r>
      <w:r>
        <w:rPr>
          <w:rFonts w:ascii="微软雅黑" w:hAnsi="微软雅黑" w:eastAsia="微软雅黑" w:cs="Times New Roman"/>
          <w:b/>
          <w:szCs w:val="21"/>
          <w:highlight w:val="none"/>
        </w:rPr>
        <w:t>知识产权</w:t>
      </w:r>
      <w:r>
        <w:rPr>
          <w:rFonts w:ascii="微软雅黑" w:hAnsi="微软雅黑" w:eastAsia="微软雅黑" w:cs="Times New Roman"/>
          <w:b/>
          <w:bCs/>
          <w:szCs w:val="21"/>
          <w:highlight w:val="none"/>
        </w:rPr>
        <w:t>。</w:t>
      </w:r>
    </w:p>
    <w:p>
      <w:pPr>
        <w:shd w:val="clear"/>
        <w:snapToGrid w:val="0"/>
        <w:spacing w:line="440" w:lineRule="exact"/>
        <w:ind w:firstLine="420" w:firstLineChars="200"/>
        <w:rPr>
          <w:rFonts w:ascii="微软雅黑" w:hAnsi="微软雅黑" w:eastAsia="微软雅黑" w:cs="Times New Roman"/>
          <w:b/>
          <w:szCs w:val="21"/>
          <w:highlight w:val="none"/>
        </w:rPr>
      </w:pPr>
      <w:r>
        <w:rPr>
          <w:rFonts w:hint="eastAsia" w:ascii="微软雅黑" w:hAnsi="微软雅黑" w:eastAsia="微软雅黑" w:cs="Times New Roman"/>
          <w:b/>
          <w:szCs w:val="21"/>
          <w:highlight w:val="none"/>
        </w:rPr>
        <w:t>五</w:t>
      </w:r>
      <w:r>
        <w:rPr>
          <w:rFonts w:ascii="微软雅黑" w:hAnsi="微软雅黑" w:eastAsia="微软雅黑" w:cs="Times New Roman"/>
          <w:b/>
          <w:szCs w:val="21"/>
          <w:highlight w:val="none"/>
        </w:rPr>
        <w:t>、履约保证金</w:t>
      </w:r>
    </w:p>
    <w:p>
      <w:pPr>
        <w:shd w:val="clear"/>
        <w:spacing w:line="440" w:lineRule="exact"/>
        <w:ind w:firstLine="420" w:firstLineChars="200"/>
        <w:rPr>
          <w:rFonts w:ascii="微软雅黑" w:hAnsi="微软雅黑" w:eastAsia="微软雅黑" w:cs="Times New Roman"/>
          <w:color w:val="000000"/>
          <w:szCs w:val="21"/>
          <w:highlight w:val="none"/>
        </w:rPr>
      </w:pPr>
      <w:r>
        <w:rPr>
          <w:rFonts w:hint="eastAsia" w:ascii="微软雅黑" w:hAnsi="微软雅黑" w:eastAsia="微软雅黑" w:cs="Times New Roman"/>
          <w:color w:val="000000"/>
          <w:szCs w:val="21"/>
          <w:highlight w:val="none"/>
        </w:rPr>
        <w:t>本项目履约为  0 元。</w:t>
      </w:r>
    </w:p>
    <w:p>
      <w:pPr>
        <w:shd w:val="clear"/>
        <w:snapToGrid w:val="0"/>
        <w:spacing w:line="440" w:lineRule="exact"/>
        <w:ind w:firstLine="420" w:firstLineChars="200"/>
        <w:rPr>
          <w:rFonts w:ascii="微软雅黑" w:hAnsi="微软雅黑" w:eastAsia="微软雅黑" w:cs="Times New Roman"/>
          <w:b/>
          <w:szCs w:val="21"/>
          <w:highlight w:val="none"/>
        </w:rPr>
      </w:pPr>
      <w:r>
        <w:rPr>
          <w:rFonts w:hint="eastAsia" w:ascii="微软雅黑" w:hAnsi="微软雅黑" w:eastAsia="微软雅黑" w:cs="Times New Roman"/>
          <w:b/>
          <w:szCs w:val="21"/>
          <w:highlight w:val="none"/>
        </w:rPr>
        <w:t>六、转包或分包</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1</w:t>
      </w:r>
      <w:r>
        <w:rPr>
          <w:rFonts w:hint="eastAsia" w:ascii="微软雅黑" w:hAnsi="微软雅黑" w:eastAsia="微软雅黑" w:cs="Times New Roman"/>
          <w:szCs w:val="21"/>
          <w:highlight w:val="none"/>
        </w:rPr>
        <w:t>、本合同范围的服务，应由</w:t>
      </w:r>
      <w:r>
        <w:rPr>
          <w:rFonts w:ascii="微软雅黑" w:hAnsi="微软雅黑" w:eastAsia="微软雅黑" w:cs="Times New Roman"/>
          <w:szCs w:val="21"/>
          <w:highlight w:val="none"/>
        </w:rPr>
        <w:t>乙</w:t>
      </w:r>
      <w:r>
        <w:rPr>
          <w:rFonts w:hint="eastAsia" w:ascii="微软雅黑" w:hAnsi="微软雅黑" w:eastAsia="微软雅黑" w:cs="Times New Roman"/>
          <w:szCs w:val="21"/>
          <w:highlight w:val="none"/>
        </w:rPr>
        <w:t>方直接供应，不得转让他人供应；</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2</w:t>
      </w:r>
      <w:r>
        <w:rPr>
          <w:rFonts w:hint="eastAsia" w:ascii="微软雅黑" w:hAnsi="微软雅黑" w:eastAsia="微软雅黑" w:cs="Times New Roman"/>
          <w:szCs w:val="21"/>
          <w:highlight w:val="none"/>
        </w:rPr>
        <w:t>、除非得到甲方的书面同意，</w:t>
      </w:r>
      <w:r>
        <w:rPr>
          <w:rFonts w:ascii="微软雅黑" w:hAnsi="微软雅黑" w:eastAsia="微软雅黑" w:cs="Times New Roman"/>
          <w:szCs w:val="21"/>
          <w:highlight w:val="none"/>
        </w:rPr>
        <w:t>乙</w:t>
      </w:r>
      <w:r>
        <w:rPr>
          <w:rFonts w:hint="eastAsia" w:ascii="微软雅黑" w:hAnsi="微软雅黑" w:eastAsia="微软雅黑" w:cs="Times New Roman"/>
          <w:szCs w:val="21"/>
          <w:highlight w:val="none"/>
        </w:rPr>
        <w:t>方不得将本合同范围的服务全部或部分分包给他人供应；</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3</w:t>
      </w:r>
      <w:r>
        <w:rPr>
          <w:rFonts w:hint="eastAsia" w:ascii="微软雅黑" w:hAnsi="微软雅黑" w:eastAsia="微软雅黑" w:cs="Times New Roman"/>
          <w:szCs w:val="21"/>
          <w:highlight w:val="none"/>
        </w:rPr>
        <w:t>、如有转让和未经甲方同意的分包行为，甲方有权解除合同，没收履约保证金并追究乙方的违约责任。</w:t>
      </w:r>
    </w:p>
    <w:p>
      <w:pPr>
        <w:shd w:val="clear"/>
        <w:snapToGrid w:val="0"/>
        <w:spacing w:line="440" w:lineRule="exact"/>
        <w:ind w:firstLine="420" w:firstLineChars="200"/>
        <w:rPr>
          <w:rFonts w:ascii="微软雅黑" w:hAnsi="微软雅黑" w:eastAsia="微软雅黑" w:cs="Times New Roman"/>
          <w:b/>
          <w:szCs w:val="21"/>
          <w:highlight w:val="none"/>
        </w:rPr>
      </w:pPr>
      <w:r>
        <w:rPr>
          <w:rFonts w:hint="eastAsia" w:ascii="微软雅黑" w:hAnsi="微软雅黑" w:eastAsia="微软雅黑" w:cs="Times New Roman"/>
          <w:b/>
          <w:szCs w:val="21"/>
          <w:highlight w:val="none"/>
        </w:rPr>
        <w:t>七</w:t>
      </w:r>
      <w:r>
        <w:rPr>
          <w:rFonts w:ascii="微软雅黑" w:hAnsi="微软雅黑" w:eastAsia="微软雅黑" w:cs="Times New Roman"/>
          <w:b/>
          <w:szCs w:val="21"/>
          <w:highlight w:val="none"/>
        </w:rPr>
        <w:t>、服务质量保证期和服务质量保证金（选用）</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1</w:t>
      </w:r>
      <w:r>
        <w:rPr>
          <w:rFonts w:hint="eastAsia" w:ascii="微软雅黑" w:hAnsi="微软雅黑" w:eastAsia="微软雅黑" w:cs="Times New Roman"/>
          <w:szCs w:val="21"/>
          <w:highlight w:val="none"/>
        </w:rPr>
        <w:t>、</w:t>
      </w:r>
      <w:r>
        <w:rPr>
          <w:rFonts w:ascii="微软雅黑" w:hAnsi="微软雅黑" w:eastAsia="微软雅黑" w:cs="Times New Roman"/>
          <w:szCs w:val="21"/>
          <w:highlight w:val="none"/>
        </w:rPr>
        <w:t>服务质量保证期</w:t>
      </w:r>
      <w:r>
        <w:rPr>
          <w:rFonts w:ascii="微软雅黑" w:hAnsi="微软雅黑" w:eastAsia="微软雅黑" w:cs="Times New Roman"/>
          <w:szCs w:val="21"/>
          <w:highlight w:val="none"/>
          <w:u w:val="single"/>
        </w:rPr>
        <w:t xml:space="preserve">   </w:t>
      </w:r>
      <w:r>
        <w:rPr>
          <w:rFonts w:hint="eastAsia" w:ascii="微软雅黑" w:hAnsi="微软雅黑" w:eastAsia="微软雅黑" w:cs="Times New Roman"/>
          <w:szCs w:val="21"/>
          <w:highlight w:val="none"/>
          <w:u w:val="single"/>
        </w:rPr>
        <w:t xml:space="preserve"> </w:t>
      </w:r>
      <w:r>
        <w:rPr>
          <w:rFonts w:ascii="微软雅黑" w:hAnsi="微软雅黑" w:eastAsia="微软雅黑" w:cs="Times New Roman"/>
          <w:szCs w:val="21"/>
          <w:highlight w:val="none"/>
          <w:u w:val="single"/>
        </w:rPr>
        <w:t xml:space="preserve">   </w:t>
      </w:r>
      <w:r>
        <w:rPr>
          <w:rFonts w:ascii="微软雅黑" w:hAnsi="微软雅黑" w:eastAsia="微软雅黑" w:cs="Times New Roman"/>
          <w:szCs w:val="21"/>
          <w:highlight w:val="none"/>
        </w:rPr>
        <w:t>年。（自验收合格之日起计）</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2</w:t>
      </w:r>
      <w:r>
        <w:rPr>
          <w:rFonts w:hint="eastAsia" w:ascii="微软雅黑" w:hAnsi="微软雅黑" w:eastAsia="微软雅黑" w:cs="Times New Roman"/>
          <w:szCs w:val="21"/>
          <w:highlight w:val="none"/>
        </w:rPr>
        <w:t>、</w:t>
      </w:r>
      <w:r>
        <w:rPr>
          <w:rFonts w:ascii="微软雅黑" w:hAnsi="微软雅黑" w:eastAsia="微软雅黑" w:cs="Times New Roman"/>
          <w:szCs w:val="21"/>
          <w:highlight w:val="none"/>
        </w:rPr>
        <w:t>服务质量保证金</w:t>
      </w:r>
      <w:r>
        <w:rPr>
          <w:rFonts w:ascii="微软雅黑" w:hAnsi="微软雅黑" w:eastAsia="微软雅黑" w:cs="Times New Roman"/>
          <w:szCs w:val="21"/>
          <w:highlight w:val="none"/>
          <w:u w:val="single"/>
        </w:rPr>
        <w:t xml:space="preserve"> </w:t>
      </w:r>
      <w:r>
        <w:rPr>
          <w:rFonts w:hint="eastAsia" w:ascii="微软雅黑" w:hAnsi="微软雅黑" w:eastAsia="微软雅黑" w:cs="Times New Roman"/>
          <w:szCs w:val="21"/>
          <w:highlight w:val="none"/>
          <w:u w:val="single"/>
        </w:rPr>
        <w:t xml:space="preserve"> </w:t>
      </w:r>
      <w:r>
        <w:rPr>
          <w:rFonts w:ascii="微软雅黑" w:hAnsi="微软雅黑" w:eastAsia="微软雅黑" w:cs="Times New Roman"/>
          <w:szCs w:val="21"/>
          <w:highlight w:val="none"/>
          <w:u w:val="single"/>
        </w:rPr>
        <w:t xml:space="preserve"> </w:t>
      </w:r>
      <w:r>
        <w:rPr>
          <w:rFonts w:hint="eastAsia" w:ascii="微软雅黑" w:hAnsi="微软雅黑" w:eastAsia="微软雅黑" w:cs="Times New Roman"/>
          <w:szCs w:val="21"/>
          <w:highlight w:val="none"/>
          <w:u w:val="single"/>
        </w:rPr>
        <w:t>0</w:t>
      </w:r>
      <w:r>
        <w:rPr>
          <w:rFonts w:ascii="微软雅黑" w:hAnsi="微软雅黑" w:eastAsia="微软雅黑" w:cs="Times New Roman"/>
          <w:szCs w:val="21"/>
          <w:highlight w:val="none"/>
          <w:u w:val="single"/>
        </w:rPr>
        <w:t xml:space="preserve">   </w:t>
      </w:r>
      <w:r>
        <w:rPr>
          <w:rFonts w:ascii="微软雅黑" w:hAnsi="微软雅黑" w:eastAsia="微软雅黑" w:cs="Times New Roman"/>
          <w:szCs w:val="21"/>
          <w:highlight w:val="none"/>
        </w:rPr>
        <w:t>元。</w:t>
      </w:r>
    </w:p>
    <w:p>
      <w:pPr>
        <w:shd w:val="clear"/>
        <w:snapToGrid w:val="0"/>
        <w:spacing w:line="440" w:lineRule="exact"/>
        <w:ind w:firstLine="420" w:firstLineChars="200"/>
        <w:rPr>
          <w:rFonts w:ascii="微软雅黑" w:hAnsi="微软雅黑" w:eastAsia="微软雅黑" w:cs="Times New Roman"/>
          <w:b/>
          <w:szCs w:val="21"/>
          <w:highlight w:val="none"/>
        </w:rPr>
      </w:pPr>
      <w:r>
        <w:rPr>
          <w:rFonts w:hint="eastAsia" w:ascii="微软雅黑" w:hAnsi="微软雅黑" w:eastAsia="微软雅黑" w:cs="Times New Roman"/>
          <w:b/>
          <w:szCs w:val="21"/>
          <w:highlight w:val="none"/>
        </w:rPr>
        <w:t>八</w:t>
      </w:r>
      <w:r>
        <w:rPr>
          <w:rFonts w:ascii="微软雅黑" w:hAnsi="微软雅黑" w:eastAsia="微软雅黑" w:cs="Times New Roman"/>
          <w:b/>
          <w:szCs w:val="21"/>
          <w:highlight w:val="none"/>
        </w:rPr>
        <w:t>、合同履行时间、履行方式及履行地点</w:t>
      </w:r>
    </w:p>
    <w:p>
      <w:pPr>
        <w:shd w:val="clear"/>
        <w:snapToGrid w:val="0"/>
        <w:spacing w:line="440" w:lineRule="exact"/>
        <w:ind w:firstLine="420" w:firstLineChars="200"/>
        <w:rPr>
          <w:rFonts w:ascii="微软雅黑" w:hAnsi="微软雅黑" w:eastAsia="微软雅黑" w:cs="Times New Roman"/>
          <w:bCs/>
          <w:szCs w:val="21"/>
          <w:highlight w:val="none"/>
        </w:rPr>
      </w:pPr>
      <w:r>
        <w:rPr>
          <w:rFonts w:ascii="微软雅黑" w:hAnsi="微软雅黑" w:eastAsia="微软雅黑" w:cs="Times New Roman"/>
          <w:bCs/>
          <w:szCs w:val="21"/>
          <w:highlight w:val="none"/>
        </w:rPr>
        <w:t>1</w:t>
      </w:r>
      <w:r>
        <w:rPr>
          <w:rFonts w:hint="eastAsia" w:ascii="微软雅黑" w:hAnsi="微软雅黑" w:eastAsia="微软雅黑" w:cs="Times New Roman"/>
          <w:bCs/>
          <w:szCs w:val="21"/>
          <w:highlight w:val="none"/>
        </w:rPr>
        <w:t>、</w:t>
      </w:r>
      <w:r>
        <w:rPr>
          <w:rFonts w:ascii="微软雅黑" w:hAnsi="微软雅黑" w:eastAsia="微软雅黑" w:cs="Times New Roman"/>
          <w:bCs/>
          <w:szCs w:val="21"/>
          <w:highlight w:val="none"/>
        </w:rPr>
        <w:t>履行时间：</w:t>
      </w:r>
    </w:p>
    <w:p>
      <w:pPr>
        <w:shd w:val="clear"/>
        <w:snapToGrid w:val="0"/>
        <w:spacing w:line="440" w:lineRule="exact"/>
        <w:ind w:firstLine="420" w:firstLineChars="200"/>
        <w:rPr>
          <w:rFonts w:ascii="微软雅黑" w:hAnsi="微软雅黑" w:eastAsia="微软雅黑" w:cs="Times New Roman"/>
          <w:bCs/>
          <w:szCs w:val="21"/>
          <w:highlight w:val="none"/>
        </w:rPr>
      </w:pPr>
      <w:r>
        <w:rPr>
          <w:rFonts w:ascii="微软雅黑" w:hAnsi="微软雅黑" w:eastAsia="微软雅黑" w:cs="Times New Roman"/>
          <w:bCs/>
          <w:szCs w:val="21"/>
          <w:highlight w:val="none"/>
        </w:rPr>
        <w:t>2</w:t>
      </w:r>
      <w:r>
        <w:rPr>
          <w:rFonts w:hint="eastAsia" w:ascii="微软雅黑" w:hAnsi="微软雅黑" w:eastAsia="微软雅黑" w:cs="Times New Roman"/>
          <w:bCs/>
          <w:szCs w:val="21"/>
          <w:highlight w:val="none"/>
        </w:rPr>
        <w:t>、</w:t>
      </w:r>
      <w:r>
        <w:rPr>
          <w:rFonts w:ascii="微软雅黑" w:hAnsi="微软雅黑" w:eastAsia="微软雅黑" w:cs="Times New Roman"/>
          <w:bCs/>
          <w:szCs w:val="21"/>
          <w:highlight w:val="none"/>
        </w:rPr>
        <w:t>履行方式：</w:t>
      </w:r>
    </w:p>
    <w:p>
      <w:pPr>
        <w:shd w:val="clear"/>
        <w:snapToGrid w:val="0"/>
        <w:spacing w:line="440" w:lineRule="exact"/>
        <w:ind w:firstLine="420" w:firstLineChars="200"/>
        <w:rPr>
          <w:rFonts w:ascii="微软雅黑" w:hAnsi="微软雅黑" w:eastAsia="微软雅黑" w:cs="Times New Roman"/>
          <w:bCs/>
          <w:szCs w:val="21"/>
          <w:highlight w:val="none"/>
        </w:rPr>
      </w:pPr>
      <w:r>
        <w:rPr>
          <w:rFonts w:ascii="微软雅黑" w:hAnsi="微软雅黑" w:eastAsia="微软雅黑" w:cs="Times New Roman"/>
          <w:bCs/>
          <w:szCs w:val="21"/>
          <w:highlight w:val="none"/>
        </w:rPr>
        <w:t>3</w:t>
      </w:r>
      <w:r>
        <w:rPr>
          <w:rFonts w:hint="eastAsia" w:ascii="微软雅黑" w:hAnsi="微软雅黑" w:eastAsia="微软雅黑" w:cs="Times New Roman"/>
          <w:bCs/>
          <w:szCs w:val="21"/>
          <w:highlight w:val="none"/>
        </w:rPr>
        <w:t>、</w:t>
      </w:r>
      <w:r>
        <w:rPr>
          <w:rFonts w:ascii="微软雅黑" w:hAnsi="微软雅黑" w:eastAsia="微软雅黑" w:cs="Times New Roman"/>
          <w:bCs/>
          <w:szCs w:val="21"/>
          <w:highlight w:val="none"/>
        </w:rPr>
        <w:t>履行地点：</w:t>
      </w:r>
    </w:p>
    <w:p>
      <w:pPr>
        <w:shd w:val="clear"/>
        <w:snapToGrid w:val="0"/>
        <w:spacing w:line="440" w:lineRule="exact"/>
        <w:ind w:firstLine="420" w:firstLineChars="200"/>
        <w:rPr>
          <w:rFonts w:ascii="微软雅黑" w:hAnsi="微软雅黑" w:eastAsia="微软雅黑" w:cs="Times New Roman"/>
          <w:b/>
          <w:szCs w:val="21"/>
          <w:highlight w:val="none"/>
        </w:rPr>
      </w:pPr>
      <w:r>
        <w:rPr>
          <w:rFonts w:hint="eastAsia" w:ascii="微软雅黑" w:hAnsi="微软雅黑" w:eastAsia="微软雅黑" w:cs="Times New Roman"/>
          <w:b/>
          <w:szCs w:val="21"/>
          <w:highlight w:val="none"/>
        </w:rPr>
        <w:t>九、</w:t>
      </w:r>
      <w:r>
        <w:rPr>
          <w:rFonts w:ascii="微软雅黑" w:hAnsi="微软雅黑" w:eastAsia="微软雅黑" w:cs="Times New Roman"/>
          <w:b/>
          <w:szCs w:val="21"/>
          <w:highlight w:val="none"/>
        </w:rPr>
        <w:t>款项支付</w:t>
      </w:r>
    </w:p>
    <w:p>
      <w:pPr>
        <w:shd w:val="clear"/>
        <w:spacing w:line="440" w:lineRule="exact"/>
        <w:ind w:firstLine="420" w:firstLineChars="200"/>
        <w:rPr>
          <w:rFonts w:ascii="微软雅黑" w:hAnsi="微软雅黑" w:eastAsia="微软雅黑" w:cs="Times New Roman"/>
          <w:bCs/>
          <w:szCs w:val="21"/>
          <w:highlight w:val="none"/>
        </w:rPr>
      </w:pPr>
      <w:r>
        <w:rPr>
          <w:rFonts w:hint="eastAsia" w:ascii="微软雅黑" w:hAnsi="微软雅黑" w:eastAsia="微软雅黑" w:cs="Times New Roman"/>
          <w:bCs/>
          <w:szCs w:val="21"/>
          <w:highlight w:val="none"/>
        </w:rPr>
        <w:t>1、</w:t>
      </w:r>
    </w:p>
    <w:p>
      <w:pPr>
        <w:shd w:val="clear"/>
        <w:spacing w:line="440" w:lineRule="exact"/>
        <w:ind w:firstLine="420" w:firstLineChars="200"/>
        <w:rPr>
          <w:rFonts w:ascii="微软雅黑" w:hAnsi="微软雅黑" w:eastAsia="微软雅黑" w:cs="Times New Roman"/>
          <w:bCs/>
          <w:szCs w:val="21"/>
          <w:highlight w:val="none"/>
        </w:rPr>
      </w:pPr>
      <w:r>
        <w:rPr>
          <w:rFonts w:hint="eastAsia" w:ascii="微软雅黑" w:hAnsi="微软雅黑" w:eastAsia="微软雅黑" w:cs="Times New Roman"/>
          <w:bCs/>
          <w:szCs w:val="21"/>
          <w:highlight w:val="none"/>
        </w:rPr>
        <w:t>2、</w:t>
      </w:r>
    </w:p>
    <w:p>
      <w:pPr>
        <w:shd w:val="clear"/>
        <w:spacing w:line="440" w:lineRule="exact"/>
        <w:ind w:firstLine="420" w:firstLineChars="200"/>
        <w:rPr>
          <w:rFonts w:ascii="微软雅黑" w:hAnsi="微软雅黑" w:eastAsia="微软雅黑" w:cs="Times New Roman"/>
          <w:bCs/>
          <w:kern w:val="0"/>
          <w:szCs w:val="21"/>
          <w:highlight w:val="none"/>
        </w:rPr>
      </w:pPr>
      <w:r>
        <w:rPr>
          <w:rFonts w:hint="eastAsia" w:ascii="微软雅黑" w:hAnsi="微软雅黑" w:eastAsia="微软雅黑" w:cs="Times New Roman"/>
          <w:bCs/>
          <w:szCs w:val="21"/>
          <w:highlight w:val="none"/>
        </w:rPr>
        <w:t>3、成交供应商根据采购人的要求提供</w:t>
      </w:r>
      <w:r>
        <w:rPr>
          <w:rFonts w:hint="eastAsia" w:ascii="微软雅黑" w:hAnsi="微软雅黑" w:eastAsia="微软雅黑" w:cs="Times New Roman"/>
          <w:bCs/>
          <w:kern w:val="0"/>
          <w:szCs w:val="21"/>
          <w:highlight w:val="none"/>
        </w:rPr>
        <w:t>相应的结算资料进行结算，及税务发票。</w:t>
      </w:r>
    </w:p>
    <w:p>
      <w:pPr>
        <w:shd w:val="clear"/>
        <w:snapToGrid w:val="0"/>
        <w:spacing w:line="440" w:lineRule="exact"/>
        <w:ind w:firstLine="420" w:firstLineChars="200"/>
        <w:rPr>
          <w:rFonts w:ascii="微软雅黑" w:hAnsi="微软雅黑" w:eastAsia="微软雅黑" w:cs="Times New Roman"/>
          <w:b/>
          <w:szCs w:val="21"/>
          <w:highlight w:val="none"/>
        </w:rPr>
      </w:pPr>
      <w:r>
        <w:rPr>
          <w:rFonts w:hint="eastAsia" w:ascii="微软雅黑" w:hAnsi="微软雅黑" w:eastAsia="微软雅黑" w:cs="Times New Roman"/>
          <w:b/>
          <w:szCs w:val="21"/>
          <w:highlight w:val="none"/>
        </w:rPr>
        <w:t>十、税费</w:t>
      </w:r>
    </w:p>
    <w:p>
      <w:pPr>
        <w:shd w:val="clear"/>
        <w:snapToGrid w:val="0"/>
        <w:spacing w:line="440" w:lineRule="exact"/>
        <w:ind w:firstLine="420" w:firstLineChars="200"/>
        <w:rPr>
          <w:rFonts w:ascii="微软雅黑" w:hAnsi="微软雅黑" w:eastAsia="微软雅黑" w:cs="Times New Roman"/>
          <w:szCs w:val="21"/>
          <w:highlight w:val="none"/>
        </w:rPr>
      </w:pPr>
      <w:r>
        <w:rPr>
          <w:rFonts w:hint="eastAsia" w:ascii="微软雅黑" w:hAnsi="微软雅黑" w:eastAsia="微软雅黑" w:cs="Times New Roman"/>
          <w:szCs w:val="21"/>
          <w:highlight w:val="none"/>
        </w:rPr>
        <w:t>本合同执行中相关的一切税费均由</w:t>
      </w:r>
      <w:r>
        <w:rPr>
          <w:rFonts w:ascii="微软雅黑" w:hAnsi="微软雅黑" w:eastAsia="微软雅黑" w:cs="Times New Roman"/>
          <w:szCs w:val="21"/>
          <w:highlight w:val="none"/>
        </w:rPr>
        <w:t>乙</w:t>
      </w:r>
      <w:r>
        <w:rPr>
          <w:rFonts w:hint="eastAsia" w:ascii="微软雅黑" w:hAnsi="微软雅黑" w:eastAsia="微软雅黑" w:cs="Times New Roman"/>
          <w:szCs w:val="21"/>
          <w:highlight w:val="none"/>
        </w:rPr>
        <w:t>方负担。</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b/>
          <w:szCs w:val="21"/>
          <w:highlight w:val="none"/>
        </w:rPr>
        <w:t>十</w:t>
      </w:r>
      <w:r>
        <w:rPr>
          <w:rFonts w:hint="eastAsia" w:ascii="微软雅黑" w:hAnsi="微软雅黑" w:eastAsia="微软雅黑" w:cs="Times New Roman"/>
          <w:b/>
          <w:szCs w:val="21"/>
          <w:highlight w:val="none"/>
        </w:rPr>
        <w:t>一</w:t>
      </w:r>
      <w:r>
        <w:rPr>
          <w:rFonts w:ascii="微软雅黑" w:hAnsi="微软雅黑" w:eastAsia="微软雅黑" w:cs="Times New Roman"/>
          <w:b/>
          <w:szCs w:val="21"/>
          <w:highlight w:val="none"/>
        </w:rPr>
        <w:t>、质量保证及后续服务</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1、乙方应按</w:t>
      </w:r>
      <w:r>
        <w:rPr>
          <w:rFonts w:hint="eastAsia" w:ascii="微软雅黑" w:hAnsi="微软雅黑" w:eastAsia="微软雅黑" w:cs="Times New Roman"/>
          <w:szCs w:val="21"/>
          <w:highlight w:val="none"/>
        </w:rPr>
        <w:t>磋商文件</w:t>
      </w:r>
      <w:r>
        <w:rPr>
          <w:rFonts w:ascii="微软雅黑" w:hAnsi="微软雅黑" w:eastAsia="微软雅黑" w:cs="Times New Roman"/>
          <w:szCs w:val="21"/>
          <w:highlight w:val="none"/>
        </w:rPr>
        <w:t>规定向甲方提供服务。</w:t>
      </w:r>
    </w:p>
    <w:p>
      <w:pPr>
        <w:shd w:val="clear"/>
        <w:snapToGrid w:val="0"/>
        <w:spacing w:line="440" w:lineRule="exact"/>
        <w:ind w:firstLine="420" w:firstLineChars="200"/>
        <w:rPr>
          <w:rFonts w:ascii="微软雅黑" w:hAnsi="微软雅黑" w:eastAsia="微软雅黑" w:cs="Times New Roman"/>
          <w:szCs w:val="21"/>
          <w:highlight w:val="none"/>
        </w:rPr>
      </w:pPr>
      <w:r>
        <w:rPr>
          <w:rFonts w:hint="eastAsia" w:ascii="微软雅黑" w:hAnsi="微软雅黑" w:eastAsia="微软雅黑" w:cs="Times New Roman"/>
          <w:szCs w:val="21"/>
          <w:highlight w:val="none"/>
        </w:rPr>
        <w:t>2、</w:t>
      </w:r>
      <w:r>
        <w:rPr>
          <w:rFonts w:ascii="微软雅黑" w:hAnsi="微软雅黑" w:eastAsia="微软雅黑" w:cs="Times New Roman"/>
          <w:szCs w:val="21"/>
          <w:highlight w:val="none"/>
        </w:rPr>
        <w:t>乙方提供的服务成果在服务质量保证期内发生故障，乙方应负责免费提供后续服务。对达不到要求者，根据实际情况，经双方协商，可按以下办法处理：</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⑴重做：由乙方承担所发生的全部费用。</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⑵贬值处理：由甲乙双方合议定价。</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⑶解除合同。</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3</w:t>
      </w:r>
      <w:r>
        <w:rPr>
          <w:rFonts w:hint="eastAsia" w:ascii="微软雅黑" w:hAnsi="微软雅黑" w:eastAsia="微软雅黑" w:cs="Times New Roman"/>
          <w:szCs w:val="21"/>
          <w:highlight w:val="none"/>
        </w:rPr>
        <w:t>、</w:t>
      </w:r>
      <w:r>
        <w:rPr>
          <w:rFonts w:ascii="微软雅黑" w:hAnsi="微软雅黑" w:eastAsia="微软雅黑" w:cs="Times New Roman"/>
          <w:szCs w:val="21"/>
          <w:highlight w:val="none"/>
        </w:rPr>
        <w:t>如在使用过程中发生问题，乙方在接到甲方通知后</w:t>
      </w:r>
      <w:r>
        <w:rPr>
          <w:rFonts w:ascii="微软雅黑" w:hAnsi="微软雅黑" w:eastAsia="微软雅黑" w:cs="Times New Roman"/>
          <w:color w:val="000000"/>
          <w:szCs w:val="21"/>
          <w:highlight w:val="none"/>
        </w:rPr>
        <w:t>在</w:t>
      </w:r>
      <w:r>
        <w:rPr>
          <w:rFonts w:ascii="微软雅黑" w:hAnsi="微软雅黑" w:eastAsia="微软雅黑" w:cs="Times New Roman"/>
          <w:szCs w:val="21"/>
          <w:highlight w:val="none"/>
        </w:rPr>
        <w:t>△</w:t>
      </w:r>
      <w:r>
        <w:rPr>
          <w:rFonts w:ascii="微软雅黑" w:hAnsi="微软雅黑" w:eastAsia="微软雅黑" w:cs="Times New Roman"/>
          <w:color w:val="000000"/>
          <w:szCs w:val="21"/>
          <w:highlight w:val="none"/>
        </w:rPr>
        <w:t>小时</w:t>
      </w:r>
      <w:r>
        <w:rPr>
          <w:rFonts w:ascii="微软雅黑" w:hAnsi="微软雅黑" w:eastAsia="微软雅黑" w:cs="Times New Roman"/>
          <w:szCs w:val="21"/>
          <w:highlight w:val="none"/>
        </w:rPr>
        <w:t>内到达甲方现场。</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4、在</w:t>
      </w:r>
      <w:r>
        <w:rPr>
          <w:rFonts w:ascii="微软雅黑" w:hAnsi="微软雅黑" w:eastAsia="微软雅黑" w:cs="Times New Roman"/>
          <w:b/>
          <w:szCs w:val="21"/>
          <w:highlight w:val="none"/>
        </w:rPr>
        <w:t>服务质量保证期</w:t>
      </w:r>
      <w:r>
        <w:rPr>
          <w:rFonts w:ascii="微软雅黑" w:hAnsi="微软雅黑" w:eastAsia="微软雅黑" w:cs="Times New Roman"/>
          <w:szCs w:val="21"/>
          <w:highlight w:val="none"/>
        </w:rPr>
        <w:t>内，乙方应对出现的质量及安全问题负责处理解决并承担一切费用。</w:t>
      </w:r>
    </w:p>
    <w:p>
      <w:pPr>
        <w:shd w:val="clear"/>
        <w:snapToGrid w:val="0"/>
        <w:spacing w:line="440" w:lineRule="exact"/>
        <w:ind w:firstLine="420" w:firstLineChars="200"/>
        <w:rPr>
          <w:rFonts w:ascii="微软雅黑" w:hAnsi="微软雅黑" w:eastAsia="微软雅黑" w:cs="Times New Roman"/>
          <w:b/>
          <w:szCs w:val="21"/>
          <w:highlight w:val="none"/>
        </w:rPr>
      </w:pPr>
      <w:r>
        <w:rPr>
          <w:rFonts w:ascii="微软雅黑" w:hAnsi="微软雅黑" w:eastAsia="微软雅黑" w:cs="Times New Roman"/>
          <w:b/>
          <w:szCs w:val="21"/>
          <w:highlight w:val="none"/>
        </w:rPr>
        <w:t>十</w:t>
      </w:r>
      <w:r>
        <w:rPr>
          <w:rFonts w:hint="eastAsia" w:ascii="微软雅黑" w:hAnsi="微软雅黑" w:eastAsia="微软雅黑" w:cs="Times New Roman"/>
          <w:b/>
          <w:szCs w:val="21"/>
          <w:highlight w:val="none"/>
        </w:rPr>
        <w:t>二</w:t>
      </w:r>
      <w:r>
        <w:rPr>
          <w:rFonts w:ascii="微软雅黑" w:hAnsi="微软雅黑" w:eastAsia="微软雅黑" w:cs="Times New Roman"/>
          <w:b/>
          <w:szCs w:val="21"/>
          <w:highlight w:val="none"/>
        </w:rPr>
        <w:t>、违约责任</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1</w:t>
      </w:r>
      <w:r>
        <w:rPr>
          <w:rFonts w:hint="eastAsia" w:ascii="微软雅黑" w:hAnsi="微软雅黑" w:eastAsia="微软雅黑" w:cs="Times New Roman"/>
          <w:szCs w:val="21"/>
          <w:highlight w:val="none"/>
        </w:rPr>
        <w:t>、</w:t>
      </w:r>
      <w:r>
        <w:rPr>
          <w:rFonts w:ascii="微软雅黑" w:hAnsi="微软雅黑" w:eastAsia="微软雅黑" w:cs="Times New Roman"/>
          <w:szCs w:val="21"/>
          <w:highlight w:val="none"/>
        </w:rPr>
        <w:t>甲方无正当理由拒收接受服务的，甲方向乙方偿付合同款项百分之五作为违约金。</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2</w:t>
      </w:r>
      <w:r>
        <w:rPr>
          <w:rFonts w:hint="eastAsia" w:ascii="微软雅黑" w:hAnsi="微软雅黑" w:eastAsia="微软雅黑" w:cs="Times New Roman"/>
          <w:szCs w:val="21"/>
          <w:highlight w:val="none"/>
        </w:rPr>
        <w:t>、</w:t>
      </w:r>
      <w:r>
        <w:rPr>
          <w:rFonts w:ascii="微软雅黑" w:hAnsi="微软雅黑" w:eastAsia="微软雅黑" w:cs="Times New Roman"/>
          <w:szCs w:val="21"/>
          <w:highlight w:val="none"/>
        </w:rPr>
        <w:t>甲方无故逾期验收和办理款项支付手续的,甲方应按逾期付款总额每日万分之五向乙方支付违约金</w:t>
      </w:r>
    </w:p>
    <w:p>
      <w:pPr>
        <w:shd w:val="clear"/>
        <w:snapToGrid w:val="0"/>
        <w:spacing w:line="440" w:lineRule="exact"/>
        <w:ind w:firstLine="420" w:firstLineChars="200"/>
        <w:rPr>
          <w:rFonts w:ascii="微软雅黑" w:hAnsi="微软雅黑" w:eastAsia="微软雅黑" w:cs="Times New Roman"/>
          <w:szCs w:val="21"/>
          <w:highlight w:val="none"/>
        </w:rPr>
      </w:pPr>
      <w:r>
        <w:rPr>
          <w:rFonts w:hint="eastAsia" w:ascii="微软雅黑" w:hAnsi="微软雅黑" w:eastAsia="微软雅黑" w:cs="Times New Roman"/>
          <w:szCs w:val="21"/>
          <w:highlight w:val="none"/>
        </w:rPr>
        <w:t>3、</w:t>
      </w:r>
      <w:r>
        <w:rPr>
          <w:rFonts w:ascii="微软雅黑" w:hAnsi="微软雅黑" w:eastAsia="微软雅黑" w:cs="Times New Roman"/>
          <w:szCs w:val="21"/>
          <w:highlight w:val="none"/>
        </w:rPr>
        <w:t>乙方</w:t>
      </w:r>
      <w:r>
        <w:rPr>
          <w:rFonts w:hint="eastAsia" w:ascii="微软雅黑" w:hAnsi="微软雅黑" w:eastAsia="微软雅黑" w:cs="Times New Roman"/>
          <w:szCs w:val="21"/>
          <w:highlight w:val="none"/>
        </w:rPr>
        <w:t>未能如</w:t>
      </w:r>
      <w:r>
        <w:rPr>
          <w:rFonts w:ascii="微软雅黑" w:hAnsi="微软雅黑" w:eastAsia="微软雅黑" w:cs="Times New Roman"/>
          <w:szCs w:val="21"/>
          <w:highlight w:val="none"/>
        </w:rPr>
        <w:t>期提供服务的，每日向甲方支付</w:t>
      </w:r>
      <w:r>
        <w:rPr>
          <w:rFonts w:hint="eastAsia" w:ascii="微软雅黑" w:hAnsi="微软雅黑" w:eastAsia="微软雅黑" w:cs="Times New Roman"/>
          <w:szCs w:val="21"/>
          <w:highlight w:val="none"/>
        </w:rPr>
        <w:t>合同款项的</w:t>
      </w:r>
      <w:r>
        <w:rPr>
          <w:rFonts w:ascii="微软雅黑" w:hAnsi="微软雅黑" w:eastAsia="微软雅黑" w:cs="Times New Roman"/>
          <w:szCs w:val="21"/>
          <w:highlight w:val="none"/>
        </w:rPr>
        <w:t>千分之六</w:t>
      </w:r>
      <w:r>
        <w:rPr>
          <w:rFonts w:hint="eastAsia" w:ascii="微软雅黑" w:hAnsi="微软雅黑" w:eastAsia="微软雅黑" w:cs="Times New Roman"/>
          <w:szCs w:val="21"/>
          <w:highlight w:val="none"/>
        </w:rPr>
        <w:t>作为</w:t>
      </w:r>
      <w:r>
        <w:rPr>
          <w:rFonts w:ascii="微软雅黑" w:hAnsi="微软雅黑" w:eastAsia="微软雅黑" w:cs="Times New Roman"/>
          <w:szCs w:val="21"/>
          <w:highlight w:val="none"/>
        </w:rPr>
        <w:t>违约金。乙方超过约定日期10个工作日</w:t>
      </w:r>
      <w:r>
        <w:rPr>
          <w:rFonts w:hint="eastAsia" w:ascii="微软雅黑" w:hAnsi="微软雅黑" w:eastAsia="微软雅黑" w:cs="Times New Roman"/>
          <w:szCs w:val="21"/>
          <w:highlight w:val="none"/>
        </w:rPr>
        <w:t>仍</w:t>
      </w:r>
      <w:r>
        <w:rPr>
          <w:rFonts w:ascii="微软雅黑" w:hAnsi="微软雅黑" w:eastAsia="微软雅黑" w:cs="Times New Roman"/>
          <w:szCs w:val="21"/>
          <w:highlight w:val="none"/>
        </w:rPr>
        <w:t>不能</w:t>
      </w:r>
      <w:r>
        <w:rPr>
          <w:rFonts w:hint="eastAsia" w:ascii="微软雅黑" w:hAnsi="微软雅黑" w:eastAsia="微软雅黑" w:cs="Times New Roman"/>
          <w:szCs w:val="21"/>
          <w:highlight w:val="none"/>
        </w:rPr>
        <w:t>提供服务</w:t>
      </w:r>
      <w:r>
        <w:rPr>
          <w:rFonts w:ascii="微软雅黑" w:hAnsi="微软雅黑" w:eastAsia="微软雅黑" w:cs="Times New Roman"/>
          <w:szCs w:val="21"/>
          <w:highlight w:val="none"/>
        </w:rPr>
        <w:t>的，甲方可解除本合同。乙方因</w:t>
      </w:r>
      <w:r>
        <w:rPr>
          <w:rFonts w:hint="eastAsia" w:ascii="微软雅黑" w:hAnsi="微软雅黑" w:eastAsia="微软雅黑" w:cs="Times New Roman"/>
          <w:szCs w:val="21"/>
          <w:highlight w:val="none"/>
        </w:rPr>
        <w:t>未能如</w:t>
      </w:r>
      <w:r>
        <w:rPr>
          <w:rFonts w:ascii="微软雅黑" w:hAnsi="微软雅黑" w:eastAsia="微软雅黑" w:cs="Times New Roman"/>
          <w:szCs w:val="21"/>
          <w:highlight w:val="none"/>
        </w:rPr>
        <w:t xml:space="preserve">期提供服务或因其他违约行为导致甲方解除合同的，乙方应向甲方支付合同总值5%的违约金，如造成甲方损失超过违约金的，超出部分由乙方继续承担赔偿责任。 </w:t>
      </w:r>
    </w:p>
    <w:p>
      <w:pPr>
        <w:shd w:val="clear"/>
        <w:snapToGrid w:val="0"/>
        <w:spacing w:line="440" w:lineRule="exact"/>
        <w:ind w:firstLine="420" w:firstLineChars="200"/>
        <w:rPr>
          <w:rFonts w:ascii="微软雅黑" w:hAnsi="微软雅黑" w:eastAsia="微软雅黑" w:cs="Times New Roman"/>
          <w:b/>
          <w:szCs w:val="21"/>
          <w:highlight w:val="none"/>
        </w:rPr>
      </w:pPr>
      <w:r>
        <w:rPr>
          <w:rFonts w:ascii="微软雅黑" w:hAnsi="微软雅黑" w:eastAsia="微软雅黑" w:cs="Times New Roman"/>
          <w:b/>
          <w:szCs w:val="21"/>
          <w:highlight w:val="none"/>
        </w:rPr>
        <w:t>十</w:t>
      </w:r>
      <w:r>
        <w:rPr>
          <w:rFonts w:hint="eastAsia" w:ascii="微软雅黑" w:hAnsi="微软雅黑" w:eastAsia="微软雅黑" w:cs="Times New Roman"/>
          <w:b/>
          <w:szCs w:val="21"/>
          <w:highlight w:val="none"/>
        </w:rPr>
        <w:t>三</w:t>
      </w:r>
      <w:r>
        <w:rPr>
          <w:rFonts w:ascii="微软雅黑" w:hAnsi="微软雅黑" w:eastAsia="微软雅黑" w:cs="Times New Roman"/>
          <w:b/>
          <w:szCs w:val="21"/>
          <w:highlight w:val="none"/>
        </w:rPr>
        <w:t>、不可抗力事件处理</w:t>
      </w:r>
    </w:p>
    <w:p>
      <w:pPr>
        <w:shd w:val="clear"/>
        <w:snapToGrid w:val="0"/>
        <w:spacing w:line="440" w:lineRule="exact"/>
        <w:ind w:firstLine="420" w:firstLineChars="200"/>
        <w:rPr>
          <w:rFonts w:ascii="微软雅黑" w:hAnsi="微软雅黑" w:eastAsia="微软雅黑" w:cs="Times New Roman"/>
          <w:b/>
          <w:szCs w:val="21"/>
          <w:highlight w:val="none"/>
        </w:rPr>
      </w:pPr>
      <w:r>
        <w:rPr>
          <w:rFonts w:ascii="微软雅黑" w:hAnsi="微软雅黑" w:eastAsia="微软雅黑" w:cs="Times New Roman"/>
          <w:szCs w:val="21"/>
          <w:highlight w:val="none"/>
        </w:rPr>
        <w:t>1</w:t>
      </w:r>
      <w:r>
        <w:rPr>
          <w:rFonts w:hint="eastAsia" w:ascii="微软雅黑" w:hAnsi="微软雅黑" w:eastAsia="微软雅黑" w:cs="Times New Roman"/>
          <w:szCs w:val="21"/>
          <w:highlight w:val="none"/>
        </w:rPr>
        <w:t>、</w:t>
      </w:r>
      <w:r>
        <w:rPr>
          <w:rFonts w:ascii="微软雅黑" w:hAnsi="微软雅黑" w:eastAsia="微软雅黑" w:cs="Times New Roman"/>
          <w:szCs w:val="21"/>
          <w:highlight w:val="none"/>
        </w:rPr>
        <w:t>在合同有效期内，任何一方因不可抗力事件导致不能履行合同，则合同履行期可延长，其延长期与不可抗力影响期相同。</w:t>
      </w:r>
    </w:p>
    <w:p>
      <w:pPr>
        <w:shd w:val="clear"/>
        <w:snapToGrid w:val="0"/>
        <w:spacing w:line="440" w:lineRule="exact"/>
        <w:ind w:firstLine="420" w:firstLineChars="200"/>
        <w:rPr>
          <w:rFonts w:ascii="微软雅黑" w:hAnsi="微软雅黑" w:eastAsia="微软雅黑" w:cs="Times New Roman"/>
          <w:b/>
          <w:szCs w:val="21"/>
          <w:highlight w:val="none"/>
        </w:rPr>
      </w:pPr>
      <w:r>
        <w:rPr>
          <w:rFonts w:hint="eastAsia" w:ascii="微软雅黑" w:hAnsi="微软雅黑" w:eastAsia="微软雅黑" w:cs="Times New Roman"/>
          <w:szCs w:val="21"/>
          <w:highlight w:val="none"/>
        </w:rPr>
        <w:t>2、</w:t>
      </w:r>
      <w:r>
        <w:rPr>
          <w:rFonts w:ascii="微软雅黑" w:hAnsi="微软雅黑" w:eastAsia="微软雅黑" w:cs="Times New Roman"/>
          <w:szCs w:val="21"/>
          <w:highlight w:val="none"/>
        </w:rPr>
        <w:t>不可抗力事件发生后，应立即通知对方，并寄送有关权威机构出具的证明。</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3</w:t>
      </w:r>
      <w:r>
        <w:rPr>
          <w:rFonts w:hint="eastAsia" w:ascii="微软雅黑" w:hAnsi="微软雅黑" w:eastAsia="微软雅黑" w:cs="Times New Roman"/>
          <w:szCs w:val="21"/>
          <w:highlight w:val="none"/>
        </w:rPr>
        <w:t>、</w:t>
      </w:r>
      <w:r>
        <w:rPr>
          <w:rFonts w:ascii="微软雅黑" w:hAnsi="微软雅黑" w:eastAsia="微软雅黑" w:cs="Times New Roman"/>
          <w:szCs w:val="21"/>
          <w:highlight w:val="none"/>
        </w:rPr>
        <w:t>不可抗力事件延续120天以上，双方应通过友好协商，确定是否继续履行合同。</w:t>
      </w:r>
    </w:p>
    <w:p>
      <w:pPr>
        <w:shd w:val="clear"/>
        <w:snapToGrid w:val="0"/>
        <w:spacing w:line="440" w:lineRule="exact"/>
        <w:ind w:firstLine="420" w:firstLineChars="200"/>
        <w:rPr>
          <w:rFonts w:ascii="微软雅黑" w:hAnsi="微软雅黑" w:eastAsia="微软雅黑" w:cs="Times New Roman"/>
          <w:b/>
          <w:szCs w:val="21"/>
          <w:highlight w:val="none"/>
        </w:rPr>
      </w:pPr>
      <w:r>
        <w:rPr>
          <w:rFonts w:ascii="微软雅黑" w:hAnsi="微软雅黑" w:eastAsia="微软雅黑" w:cs="Times New Roman"/>
          <w:b/>
          <w:szCs w:val="21"/>
          <w:highlight w:val="none"/>
        </w:rPr>
        <w:t>十</w:t>
      </w:r>
      <w:r>
        <w:rPr>
          <w:rFonts w:hint="eastAsia" w:ascii="微软雅黑" w:hAnsi="微软雅黑" w:eastAsia="微软雅黑" w:cs="Times New Roman"/>
          <w:b/>
          <w:szCs w:val="21"/>
          <w:highlight w:val="none"/>
        </w:rPr>
        <w:t>四</w:t>
      </w:r>
      <w:r>
        <w:rPr>
          <w:rFonts w:ascii="微软雅黑" w:hAnsi="微软雅黑" w:eastAsia="微软雅黑" w:cs="Times New Roman"/>
          <w:b/>
          <w:szCs w:val="21"/>
          <w:highlight w:val="none"/>
        </w:rPr>
        <w:t>、诉讼</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双方在执行合同中所发生的一切争议，应通过协商解决。如协商不成，可向</w:t>
      </w:r>
      <w:r>
        <w:rPr>
          <w:rFonts w:hint="eastAsia" w:ascii="微软雅黑" w:hAnsi="微软雅黑" w:eastAsia="微软雅黑" w:cs="Times New Roman"/>
          <w:szCs w:val="21"/>
          <w:highlight w:val="none"/>
        </w:rPr>
        <w:t>甲方所在</w:t>
      </w:r>
      <w:r>
        <w:rPr>
          <w:rFonts w:ascii="微软雅黑" w:hAnsi="微软雅黑" w:eastAsia="微软雅黑" w:cs="Times New Roman"/>
          <w:szCs w:val="21"/>
          <w:highlight w:val="none"/>
        </w:rPr>
        <w:t>地法院起诉。</w:t>
      </w:r>
    </w:p>
    <w:p>
      <w:pPr>
        <w:shd w:val="clear"/>
        <w:snapToGrid w:val="0"/>
        <w:spacing w:line="440" w:lineRule="exact"/>
        <w:ind w:firstLine="420" w:firstLineChars="200"/>
        <w:rPr>
          <w:rFonts w:ascii="微软雅黑" w:hAnsi="微软雅黑" w:eastAsia="微软雅黑" w:cs="Times New Roman"/>
          <w:b/>
          <w:szCs w:val="21"/>
          <w:highlight w:val="none"/>
        </w:rPr>
      </w:pPr>
      <w:r>
        <w:rPr>
          <w:rFonts w:ascii="微软雅黑" w:hAnsi="微软雅黑" w:eastAsia="微软雅黑" w:cs="Times New Roman"/>
          <w:b/>
          <w:szCs w:val="21"/>
          <w:highlight w:val="none"/>
        </w:rPr>
        <w:t>十</w:t>
      </w:r>
      <w:r>
        <w:rPr>
          <w:rFonts w:hint="eastAsia" w:ascii="微软雅黑" w:hAnsi="微软雅黑" w:eastAsia="微软雅黑" w:cs="Times New Roman"/>
          <w:b/>
          <w:szCs w:val="21"/>
          <w:highlight w:val="none"/>
        </w:rPr>
        <w:t>五</w:t>
      </w:r>
      <w:r>
        <w:rPr>
          <w:rFonts w:ascii="微软雅黑" w:hAnsi="微软雅黑" w:eastAsia="微软雅黑" w:cs="Times New Roman"/>
          <w:b/>
          <w:szCs w:val="21"/>
          <w:highlight w:val="none"/>
        </w:rPr>
        <w:t>、合同生效及其它</w:t>
      </w:r>
    </w:p>
    <w:p>
      <w:pPr>
        <w:shd w:val="clear"/>
        <w:snapToGrid w:val="0"/>
        <w:spacing w:line="440" w:lineRule="exact"/>
        <w:ind w:firstLine="420" w:firstLineChars="200"/>
        <w:rPr>
          <w:rFonts w:ascii="微软雅黑" w:hAnsi="微软雅黑" w:eastAsia="微软雅黑" w:cs="Times New Roman"/>
          <w:szCs w:val="21"/>
          <w:highlight w:val="none"/>
        </w:rPr>
      </w:pPr>
      <w:r>
        <w:rPr>
          <w:rFonts w:ascii="微软雅黑" w:hAnsi="微软雅黑" w:eastAsia="微软雅黑" w:cs="Times New Roman"/>
          <w:szCs w:val="21"/>
          <w:highlight w:val="none"/>
        </w:rPr>
        <w:t>1</w:t>
      </w:r>
      <w:r>
        <w:rPr>
          <w:rFonts w:hint="eastAsia" w:ascii="微软雅黑" w:hAnsi="微软雅黑" w:eastAsia="微软雅黑" w:cs="Times New Roman"/>
          <w:szCs w:val="21"/>
          <w:highlight w:val="none"/>
        </w:rPr>
        <w:t>、</w:t>
      </w:r>
      <w:r>
        <w:rPr>
          <w:rFonts w:ascii="微软雅黑" w:hAnsi="微软雅黑" w:eastAsia="微软雅黑" w:cs="Times New Roman"/>
          <w:szCs w:val="21"/>
          <w:highlight w:val="none"/>
        </w:rPr>
        <w:t>合同经双方法定代表人或授权代表签字并加盖单位公章后生效。</w:t>
      </w:r>
    </w:p>
    <w:p>
      <w:pPr>
        <w:shd w:val="clear"/>
        <w:snapToGrid w:val="0"/>
        <w:spacing w:line="440" w:lineRule="exact"/>
        <w:ind w:firstLine="420" w:firstLineChars="200"/>
        <w:rPr>
          <w:rFonts w:ascii="微软雅黑" w:hAnsi="微软雅黑" w:eastAsia="微软雅黑" w:cs="Times New Roman"/>
          <w:szCs w:val="21"/>
          <w:highlight w:val="none"/>
        </w:rPr>
      </w:pPr>
      <w:r>
        <w:rPr>
          <w:rFonts w:hint="eastAsia" w:ascii="微软雅黑" w:hAnsi="微软雅黑" w:eastAsia="微软雅黑" w:cs="Times New Roman"/>
          <w:szCs w:val="21"/>
          <w:highlight w:val="none"/>
        </w:rPr>
        <w:t>2、</w:t>
      </w:r>
      <w:r>
        <w:rPr>
          <w:rFonts w:ascii="微软雅黑" w:hAnsi="微软雅黑" w:eastAsia="微软雅黑" w:cs="Times New Roman"/>
          <w:szCs w:val="21"/>
          <w:highlight w:val="none"/>
        </w:rPr>
        <w:t>本合同未尽事宜，遵照《合同法》有关条文执行。</w:t>
      </w:r>
    </w:p>
    <w:p>
      <w:pPr>
        <w:shd w:val="clear"/>
        <w:snapToGrid w:val="0"/>
        <w:spacing w:line="440" w:lineRule="exact"/>
        <w:ind w:firstLine="420" w:firstLineChars="200"/>
        <w:rPr>
          <w:rFonts w:ascii="微软雅黑" w:hAnsi="微软雅黑" w:eastAsia="微软雅黑" w:cs="Times New Roman"/>
          <w:szCs w:val="21"/>
          <w:highlight w:val="none"/>
        </w:rPr>
      </w:pPr>
      <w:r>
        <w:rPr>
          <w:rFonts w:hint="eastAsia" w:ascii="微软雅黑" w:hAnsi="微软雅黑" w:eastAsia="微软雅黑" w:cs="Times New Roman"/>
          <w:szCs w:val="21"/>
          <w:highlight w:val="none"/>
        </w:rPr>
        <w:t>3</w:t>
      </w:r>
      <w:r>
        <w:rPr>
          <w:rFonts w:ascii="微软雅黑" w:hAnsi="微软雅黑" w:eastAsia="微软雅黑" w:cs="Times New Roman"/>
          <w:szCs w:val="21"/>
          <w:highlight w:val="none"/>
        </w:rPr>
        <w:t>、本合同一式</w:t>
      </w:r>
      <w:r>
        <w:rPr>
          <w:rFonts w:hint="eastAsia" w:ascii="微软雅黑" w:hAnsi="微软雅黑" w:eastAsia="微软雅黑" w:cs="Times New Roman"/>
          <w:szCs w:val="21"/>
          <w:highlight w:val="none"/>
        </w:rPr>
        <w:t>五</w:t>
      </w:r>
      <w:r>
        <w:rPr>
          <w:rFonts w:ascii="微软雅黑" w:hAnsi="微软雅黑" w:eastAsia="微软雅黑" w:cs="Times New Roman"/>
          <w:szCs w:val="21"/>
          <w:highlight w:val="none"/>
        </w:rPr>
        <w:t>份，甲方、乙方、使用单位各执一份，监管部分和代理公司各执一份。</w:t>
      </w:r>
    </w:p>
    <w:p>
      <w:pPr>
        <w:shd w:val="clear"/>
        <w:spacing w:line="440" w:lineRule="exact"/>
        <w:ind w:firstLine="420" w:firstLineChars="200"/>
        <w:rPr>
          <w:rFonts w:ascii="微软雅黑" w:hAnsi="微软雅黑" w:eastAsia="微软雅黑" w:cs="Times New Roman"/>
          <w:szCs w:val="21"/>
          <w:highlight w:val="none"/>
        </w:rPr>
      </w:pPr>
    </w:p>
    <w:p>
      <w:pPr>
        <w:shd w:val="clear"/>
        <w:spacing w:line="440" w:lineRule="exact"/>
        <w:ind w:firstLine="420" w:firstLineChars="200"/>
        <w:rPr>
          <w:rFonts w:ascii="Calibri" w:hAnsi="Calibri" w:eastAsia="宋体" w:cs="Times New Roman"/>
          <w:highlight w:val="none"/>
        </w:rPr>
      </w:pPr>
    </w:p>
    <w:p>
      <w:pPr>
        <w:shd w:val="clear"/>
        <w:spacing w:line="440" w:lineRule="exact"/>
        <w:ind w:firstLine="420" w:firstLineChars="200"/>
        <w:rPr>
          <w:rFonts w:ascii="微软雅黑" w:hAnsi="微软雅黑" w:eastAsia="微软雅黑" w:cs="Times New Roman"/>
          <w:szCs w:val="21"/>
          <w:highlight w:val="none"/>
        </w:rPr>
      </w:pPr>
      <w:r>
        <w:rPr>
          <w:rFonts w:hint="eastAsia" w:ascii="微软雅黑" w:hAnsi="微软雅黑" w:eastAsia="微软雅黑" w:cs="Times New Roman"/>
          <w:szCs w:val="21"/>
          <w:highlight w:val="none"/>
        </w:rPr>
        <w:t>甲方：</w:t>
      </w:r>
      <w:r>
        <w:rPr>
          <w:rFonts w:ascii="微软雅黑" w:hAnsi="微软雅黑" w:eastAsia="微软雅黑" w:cs="Times New Roman"/>
          <w:szCs w:val="21"/>
          <w:highlight w:val="none"/>
        </w:rPr>
        <w:t xml:space="preserve">                                 </w:t>
      </w:r>
      <w:r>
        <w:rPr>
          <w:rFonts w:hint="eastAsia" w:ascii="微软雅黑" w:hAnsi="微软雅黑" w:eastAsia="微软雅黑" w:cs="Times New Roman"/>
          <w:szCs w:val="21"/>
          <w:highlight w:val="none"/>
        </w:rPr>
        <w:t xml:space="preserve">        乙方：</w:t>
      </w:r>
    </w:p>
    <w:p>
      <w:pPr>
        <w:shd w:val="clear"/>
        <w:spacing w:line="440" w:lineRule="exact"/>
        <w:ind w:firstLine="420" w:firstLineChars="200"/>
        <w:rPr>
          <w:rFonts w:ascii="微软雅黑" w:hAnsi="微软雅黑" w:eastAsia="微软雅黑" w:cs="Times New Roman"/>
          <w:szCs w:val="21"/>
          <w:highlight w:val="none"/>
        </w:rPr>
      </w:pPr>
      <w:r>
        <w:rPr>
          <w:rFonts w:hint="eastAsia" w:ascii="微软雅黑" w:hAnsi="微软雅黑" w:eastAsia="微软雅黑" w:cs="Times New Roman"/>
          <w:szCs w:val="21"/>
          <w:highlight w:val="none"/>
        </w:rPr>
        <w:t>地址：</w:t>
      </w:r>
      <w:r>
        <w:rPr>
          <w:rFonts w:ascii="微软雅黑" w:hAnsi="微软雅黑" w:eastAsia="微软雅黑" w:cs="Times New Roman"/>
          <w:szCs w:val="21"/>
          <w:highlight w:val="none"/>
        </w:rPr>
        <w:t xml:space="preserve">                               </w:t>
      </w:r>
      <w:r>
        <w:rPr>
          <w:rFonts w:hint="eastAsia" w:ascii="微软雅黑" w:hAnsi="微软雅黑" w:eastAsia="微软雅黑" w:cs="Times New Roman"/>
          <w:szCs w:val="21"/>
          <w:highlight w:val="none"/>
        </w:rPr>
        <w:t xml:space="preserve">        </w:t>
      </w:r>
      <w:r>
        <w:rPr>
          <w:rFonts w:ascii="微软雅黑" w:hAnsi="微软雅黑" w:eastAsia="微软雅黑" w:cs="Times New Roman"/>
          <w:szCs w:val="21"/>
          <w:highlight w:val="none"/>
        </w:rPr>
        <w:t xml:space="preserve">  </w:t>
      </w:r>
      <w:r>
        <w:rPr>
          <w:rFonts w:hint="eastAsia" w:ascii="微软雅黑" w:hAnsi="微软雅黑" w:eastAsia="微软雅黑" w:cs="Times New Roman"/>
          <w:szCs w:val="21"/>
          <w:highlight w:val="none"/>
        </w:rPr>
        <w:t>地址：</w:t>
      </w:r>
    </w:p>
    <w:p>
      <w:pPr>
        <w:shd w:val="clear"/>
        <w:spacing w:line="440" w:lineRule="exact"/>
        <w:ind w:firstLine="420" w:firstLineChars="200"/>
        <w:rPr>
          <w:rFonts w:ascii="微软雅黑" w:hAnsi="微软雅黑" w:eastAsia="微软雅黑" w:cs="Times New Roman"/>
          <w:szCs w:val="21"/>
          <w:highlight w:val="none"/>
        </w:rPr>
      </w:pPr>
      <w:r>
        <w:rPr>
          <w:rFonts w:hint="eastAsia" w:ascii="微软雅黑" w:hAnsi="微软雅黑" w:eastAsia="微软雅黑" w:cs="Times New Roman"/>
          <w:szCs w:val="21"/>
          <w:highlight w:val="none"/>
        </w:rPr>
        <w:t>法定代表人：                                   法定代表人：</w:t>
      </w:r>
    </w:p>
    <w:p>
      <w:pPr>
        <w:shd w:val="clear"/>
        <w:spacing w:line="440" w:lineRule="exact"/>
        <w:ind w:firstLine="420" w:firstLineChars="200"/>
        <w:rPr>
          <w:rFonts w:ascii="微软雅黑" w:hAnsi="微软雅黑" w:eastAsia="微软雅黑" w:cs="Times New Roman"/>
          <w:szCs w:val="21"/>
          <w:highlight w:val="none"/>
        </w:rPr>
      </w:pPr>
      <w:r>
        <w:rPr>
          <w:rFonts w:hint="eastAsia" w:ascii="微软雅黑" w:hAnsi="微软雅黑" w:eastAsia="微软雅黑" w:cs="Times New Roman"/>
          <w:szCs w:val="21"/>
          <w:highlight w:val="none"/>
        </w:rPr>
        <w:t>（或）授权经办人：                           （或）授权经办人：</w:t>
      </w:r>
    </w:p>
    <w:p>
      <w:pPr>
        <w:shd w:val="clear"/>
        <w:spacing w:line="440" w:lineRule="exact"/>
        <w:ind w:firstLine="420" w:firstLineChars="200"/>
        <w:rPr>
          <w:rFonts w:ascii="微软雅黑" w:hAnsi="微软雅黑" w:eastAsia="微软雅黑" w:cs="Times New Roman"/>
          <w:szCs w:val="21"/>
          <w:highlight w:val="none"/>
        </w:rPr>
      </w:pPr>
      <w:r>
        <w:rPr>
          <w:rFonts w:hint="eastAsia" w:ascii="微软雅黑" w:hAnsi="微软雅黑" w:eastAsia="微软雅黑" w:cs="Times New Roman"/>
          <w:szCs w:val="21"/>
          <w:highlight w:val="none"/>
        </w:rPr>
        <w:t>联系方式：                                     联系方式：</w:t>
      </w:r>
    </w:p>
    <w:p>
      <w:pPr>
        <w:shd w:val="clear"/>
        <w:spacing w:line="440" w:lineRule="exact"/>
        <w:ind w:firstLine="420" w:firstLineChars="200"/>
        <w:rPr>
          <w:rFonts w:ascii="微软雅黑" w:hAnsi="微软雅黑" w:eastAsia="微软雅黑" w:cs="Times New Roman"/>
          <w:color w:val="000000"/>
          <w:szCs w:val="21"/>
          <w:highlight w:val="none"/>
        </w:rPr>
      </w:pPr>
      <w:r>
        <w:rPr>
          <w:rFonts w:hint="eastAsia" w:ascii="微软雅黑" w:hAnsi="微软雅黑" w:eastAsia="微软雅黑" w:cs="Times New Roman"/>
          <w:szCs w:val="21"/>
          <w:highlight w:val="none"/>
        </w:rPr>
        <w:t>签字日期：202</w:t>
      </w:r>
      <w:r>
        <w:rPr>
          <w:rFonts w:ascii="微软雅黑" w:hAnsi="微软雅黑" w:eastAsia="微软雅黑" w:cs="Times New Roman"/>
          <w:szCs w:val="21"/>
          <w:highlight w:val="none"/>
        </w:rPr>
        <w:t>2</w:t>
      </w:r>
      <w:r>
        <w:rPr>
          <w:rFonts w:hint="eastAsia" w:ascii="微软雅黑" w:hAnsi="微软雅黑" w:eastAsia="微软雅黑" w:cs="Times New Roman"/>
          <w:szCs w:val="21"/>
          <w:highlight w:val="none"/>
        </w:rPr>
        <w:t>年</w:t>
      </w:r>
      <w:r>
        <w:rPr>
          <w:rFonts w:ascii="微软雅黑" w:hAnsi="微软雅黑" w:eastAsia="微软雅黑" w:cs="Times New Roman"/>
          <w:szCs w:val="21"/>
          <w:highlight w:val="none"/>
        </w:rPr>
        <w:t xml:space="preserve"> </w:t>
      </w:r>
      <w:r>
        <w:rPr>
          <w:rFonts w:hint="eastAsia" w:ascii="微软雅黑" w:hAnsi="微软雅黑" w:eastAsia="微软雅黑" w:cs="Times New Roman"/>
          <w:szCs w:val="21"/>
          <w:highlight w:val="none"/>
        </w:rPr>
        <w:t xml:space="preserve"> </w:t>
      </w:r>
      <w:r>
        <w:rPr>
          <w:rFonts w:ascii="微软雅黑" w:hAnsi="微软雅黑" w:eastAsia="微软雅黑" w:cs="Times New Roman"/>
          <w:szCs w:val="21"/>
          <w:highlight w:val="none"/>
        </w:rPr>
        <w:t xml:space="preserve"> </w:t>
      </w:r>
      <w:r>
        <w:rPr>
          <w:rFonts w:hint="eastAsia" w:ascii="微软雅黑" w:hAnsi="微软雅黑" w:eastAsia="微软雅黑" w:cs="Times New Roman"/>
          <w:szCs w:val="21"/>
          <w:highlight w:val="none"/>
        </w:rPr>
        <w:t xml:space="preserve">月 </w:t>
      </w:r>
      <w:r>
        <w:rPr>
          <w:rFonts w:ascii="微软雅黑" w:hAnsi="微软雅黑" w:eastAsia="微软雅黑" w:cs="Times New Roman"/>
          <w:szCs w:val="21"/>
          <w:highlight w:val="none"/>
        </w:rPr>
        <w:t xml:space="preserve">  </w:t>
      </w:r>
      <w:r>
        <w:rPr>
          <w:rFonts w:hint="eastAsia" w:ascii="微软雅黑" w:hAnsi="微软雅黑" w:eastAsia="微软雅黑" w:cs="Times New Roman"/>
          <w:szCs w:val="21"/>
          <w:highlight w:val="none"/>
        </w:rPr>
        <w:t>日</w:t>
      </w:r>
      <w:r>
        <w:rPr>
          <w:rFonts w:ascii="微软雅黑" w:hAnsi="微软雅黑" w:eastAsia="微软雅黑" w:cs="Times New Roman"/>
          <w:szCs w:val="21"/>
          <w:highlight w:val="none"/>
        </w:rPr>
        <w:t xml:space="preserve">  </w:t>
      </w:r>
      <w:r>
        <w:rPr>
          <w:rFonts w:hint="eastAsia" w:ascii="微软雅黑" w:hAnsi="微软雅黑" w:eastAsia="微软雅黑" w:cs="Times New Roman"/>
          <w:szCs w:val="21"/>
          <w:highlight w:val="none"/>
        </w:rPr>
        <w:t xml:space="preserve">                 签字日期：202</w:t>
      </w:r>
      <w:r>
        <w:rPr>
          <w:rFonts w:ascii="微软雅黑" w:hAnsi="微软雅黑" w:eastAsia="微软雅黑" w:cs="Times New Roman"/>
          <w:szCs w:val="21"/>
          <w:highlight w:val="none"/>
        </w:rPr>
        <w:t>2</w:t>
      </w:r>
      <w:r>
        <w:rPr>
          <w:rFonts w:hint="eastAsia" w:ascii="微软雅黑" w:hAnsi="微软雅黑" w:eastAsia="微软雅黑" w:cs="Times New Roman"/>
          <w:szCs w:val="21"/>
          <w:highlight w:val="none"/>
        </w:rPr>
        <w:t>年</w:t>
      </w:r>
      <w:r>
        <w:rPr>
          <w:rFonts w:ascii="微软雅黑" w:hAnsi="微软雅黑" w:eastAsia="微软雅黑" w:cs="Times New Roman"/>
          <w:szCs w:val="21"/>
          <w:highlight w:val="none"/>
        </w:rPr>
        <w:t xml:space="preserve"> </w:t>
      </w:r>
      <w:r>
        <w:rPr>
          <w:rFonts w:hint="eastAsia" w:ascii="微软雅黑" w:hAnsi="微软雅黑" w:eastAsia="微软雅黑" w:cs="Times New Roman"/>
          <w:szCs w:val="21"/>
          <w:highlight w:val="none"/>
        </w:rPr>
        <w:t xml:space="preserve"> </w:t>
      </w:r>
      <w:r>
        <w:rPr>
          <w:rFonts w:ascii="微软雅黑" w:hAnsi="微软雅黑" w:eastAsia="微软雅黑" w:cs="Times New Roman"/>
          <w:szCs w:val="21"/>
          <w:highlight w:val="none"/>
        </w:rPr>
        <w:t xml:space="preserve"> </w:t>
      </w:r>
      <w:r>
        <w:rPr>
          <w:rFonts w:hint="eastAsia" w:ascii="微软雅黑" w:hAnsi="微软雅黑" w:eastAsia="微软雅黑" w:cs="Times New Roman"/>
          <w:szCs w:val="21"/>
          <w:highlight w:val="none"/>
        </w:rPr>
        <w:t xml:space="preserve">月 </w:t>
      </w:r>
      <w:r>
        <w:rPr>
          <w:rFonts w:ascii="微软雅黑" w:hAnsi="微软雅黑" w:eastAsia="微软雅黑" w:cs="Times New Roman"/>
          <w:szCs w:val="21"/>
          <w:highlight w:val="none"/>
        </w:rPr>
        <w:t xml:space="preserve">  </w:t>
      </w:r>
      <w:r>
        <w:rPr>
          <w:rFonts w:hint="eastAsia" w:ascii="微软雅黑" w:hAnsi="微软雅黑" w:eastAsia="微软雅黑" w:cs="Times New Roman"/>
          <w:szCs w:val="21"/>
          <w:highlight w:val="none"/>
        </w:rPr>
        <w:t>日</w:t>
      </w:r>
    </w:p>
    <w:p>
      <w:pPr>
        <w:shd w:val="clear"/>
        <w:spacing w:line="380" w:lineRule="exact"/>
        <w:rPr>
          <w:rFonts w:ascii="微软雅黑" w:hAnsi="微软雅黑" w:eastAsia="微软雅黑" w:cs="Times New Roman"/>
          <w:snapToGrid w:val="0"/>
          <w:kern w:val="0"/>
          <w:szCs w:val="21"/>
          <w:highlight w:val="none"/>
        </w:rPr>
      </w:pPr>
    </w:p>
    <w:p>
      <w:pPr>
        <w:shd w:val="clear"/>
        <w:snapToGrid w:val="0"/>
        <w:spacing w:line="440" w:lineRule="exact"/>
        <w:ind w:firstLine="660" w:firstLineChars="300"/>
        <w:textAlignment w:val="baseline"/>
        <w:rPr>
          <w:rFonts w:ascii="微软雅黑" w:hAnsi="微软雅黑" w:eastAsia="微软雅黑" w:cs="微软雅黑"/>
          <w:sz w:val="22"/>
          <w:szCs w:val="22"/>
          <w:highlight w:val="none"/>
        </w:rPr>
      </w:pPr>
    </w:p>
    <w:p>
      <w:pPr>
        <w:shd w:val="clear"/>
        <w:snapToGrid w:val="0"/>
        <w:spacing w:line="440" w:lineRule="exact"/>
        <w:ind w:firstLine="660" w:firstLineChars="300"/>
        <w:textAlignment w:val="baseline"/>
        <w:rPr>
          <w:rFonts w:ascii="微软雅黑" w:hAnsi="微软雅黑" w:eastAsia="微软雅黑" w:cs="微软雅黑"/>
          <w:sz w:val="22"/>
          <w:szCs w:val="22"/>
          <w:highlight w:val="none"/>
        </w:rPr>
      </w:pPr>
    </w:p>
    <w:p>
      <w:pPr>
        <w:shd w:val="clear"/>
        <w:rPr>
          <w:rFonts w:ascii="微软雅黑" w:hAnsi="微软雅黑" w:eastAsia="微软雅黑" w:cs="微软雅黑"/>
          <w:sz w:val="30"/>
          <w:szCs w:val="30"/>
          <w:highlight w:val="none"/>
        </w:rPr>
      </w:pPr>
      <w:r>
        <w:rPr>
          <w:rFonts w:hint="eastAsia" w:ascii="微软雅黑" w:hAnsi="微软雅黑" w:eastAsia="微软雅黑" w:cs="微软雅黑"/>
          <w:b/>
          <w:sz w:val="22"/>
          <w:szCs w:val="22"/>
          <w:highlight w:val="none"/>
        </w:rPr>
        <w:t>注：本合同作为示范文本，具体以成交供应商与采购人所签定正式合同为准。</w:t>
      </w:r>
      <w:r>
        <w:rPr>
          <w:rFonts w:hint="eastAsia" w:ascii="微软雅黑" w:hAnsi="微软雅黑" w:eastAsia="微软雅黑" w:cs="微软雅黑"/>
          <w:sz w:val="22"/>
          <w:szCs w:val="22"/>
          <w:highlight w:val="none"/>
        </w:rPr>
        <w:t xml:space="preserve"> </w:t>
      </w:r>
      <w:r>
        <w:rPr>
          <w:rFonts w:hint="eastAsia" w:ascii="微软雅黑" w:hAnsi="微软雅黑" w:eastAsia="微软雅黑" w:cs="微软雅黑"/>
          <w:sz w:val="30"/>
          <w:szCs w:val="30"/>
          <w:highlight w:val="none"/>
        </w:rPr>
        <w:br w:type="page"/>
      </w:r>
    </w:p>
    <w:p>
      <w:pPr>
        <w:pStyle w:val="30"/>
        <w:shd w:val="clear"/>
        <w:ind w:firstLine="600" w:firstLineChars="200"/>
        <w:rPr>
          <w:rFonts w:ascii="微软雅黑" w:hAnsi="微软雅黑" w:eastAsia="微软雅黑" w:cs="微软雅黑"/>
          <w:sz w:val="30"/>
          <w:szCs w:val="30"/>
          <w:highlight w:val="none"/>
        </w:rPr>
      </w:pPr>
      <w:r>
        <w:rPr>
          <w:rFonts w:hint="eastAsia" w:ascii="微软雅黑" w:hAnsi="微软雅黑" w:eastAsia="微软雅黑" w:cs="微软雅黑"/>
          <w:sz w:val="30"/>
          <w:szCs w:val="30"/>
          <w:highlight w:val="none"/>
        </w:rPr>
        <w:t>第六章  响应文件格式</w:t>
      </w:r>
      <w:bookmarkEnd w:id="85"/>
      <w:bookmarkEnd w:id="86"/>
      <w:bookmarkEnd w:id="87"/>
    </w:p>
    <w:p>
      <w:pPr>
        <w:shd w:val="clear"/>
        <w:ind w:firstLine="600" w:firstLineChars="200"/>
        <w:jc w:val="center"/>
        <w:rPr>
          <w:rFonts w:ascii="微软雅黑" w:hAnsi="微软雅黑" w:eastAsia="微软雅黑" w:cs="微软雅黑"/>
          <w:b/>
          <w:sz w:val="30"/>
          <w:szCs w:val="30"/>
          <w:highlight w:val="none"/>
        </w:rPr>
      </w:pPr>
      <w:r>
        <w:rPr>
          <w:rFonts w:hint="eastAsia" w:ascii="微软雅黑" w:hAnsi="微软雅黑" w:eastAsia="微软雅黑" w:cs="微软雅黑"/>
          <w:b/>
          <w:color w:val="000000"/>
          <w:sz w:val="30"/>
          <w:szCs w:val="30"/>
          <w:highlight w:val="none"/>
        </w:rPr>
        <w:t>商务文件部分</w:t>
      </w:r>
    </w:p>
    <w:p>
      <w:pPr>
        <w:shd w:val="clear"/>
        <w:snapToGrid w:val="0"/>
        <w:spacing w:before="50"/>
        <w:ind w:firstLine="560" w:firstLineChars="200"/>
        <w:jc w:val="center"/>
        <w:rPr>
          <w:rFonts w:ascii="微软雅黑" w:hAnsi="微软雅黑" w:eastAsia="微软雅黑" w:cs="微软雅黑"/>
          <w:sz w:val="28"/>
          <w:szCs w:val="28"/>
          <w:highlight w:val="none"/>
        </w:rPr>
      </w:pPr>
    </w:p>
    <w:p>
      <w:pPr>
        <w:shd w:val="clear"/>
        <w:spacing w:line="700" w:lineRule="exact"/>
        <w:ind w:firstLine="536" w:firstLineChars="200"/>
        <w:jc w:val="center"/>
        <w:rPr>
          <w:rFonts w:ascii="微软雅黑" w:hAnsi="微软雅黑" w:eastAsia="微软雅黑" w:cs="微软雅黑"/>
          <w:b/>
          <w:bCs/>
          <w:color w:val="000000"/>
          <w:spacing w:val="24"/>
          <w:sz w:val="22"/>
          <w:szCs w:val="22"/>
          <w:highlight w:val="none"/>
        </w:rPr>
      </w:pPr>
      <w:r>
        <w:rPr>
          <w:rFonts w:hint="eastAsia" w:ascii="微软雅黑" w:hAnsi="微软雅黑" w:eastAsia="微软雅黑" w:cs="微软雅黑"/>
          <w:b/>
          <w:bCs/>
          <w:color w:val="000000"/>
          <w:spacing w:val="24"/>
          <w:sz w:val="22"/>
          <w:szCs w:val="22"/>
          <w:highlight w:val="none"/>
        </w:rPr>
        <w:t>1、法定代表人有效身份证明书</w:t>
      </w:r>
    </w:p>
    <w:p>
      <w:pPr>
        <w:shd w:val="clear"/>
        <w:spacing w:line="700" w:lineRule="exact"/>
        <w:ind w:firstLine="536" w:firstLineChars="200"/>
        <w:jc w:val="center"/>
        <w:rPr>
          <w:rFonts w:ascii="微软雅黑" w:hAnsi="微软雅黑" w:eastAsia="微软雅黑" w:cs="微软雅黑"/>
          <w:b/>
          <w:bCs/>
          <w:color w:val="000000"/>
          <w:spacing w:val="24"/>
          <w:sz w:val="22"/>
          <w:szCs w:val="22"/>
          <w:highlight w:val="none"/>
        </w:rPr>
      </w:pPr>
    </w:p>
    <w:p>
      <w:pPr>
        <w:shd w:val="clear"/>
        <w:spacing w:line="500" w:lineRule="exact"/>
        <w:ind w:firstLine="536" w:firstLineChars="200"/>
        <w:jc w:val="center"/>
        <w:rPr>
          <w:rFonts w:ascii="微软雅黑" w:hAnsi="微软雅黑" w:eastAsia="微软雅黑" w:cs="微软雅黑"/>
          <w:b/>
          <w:bCs/>
          <w:color w:val="000000"/>
          <w:spacing w:val="24"/>
          <w:sz w:val="22"/>
          <w:szCs w:val="22"/>
          <w:highlight w:val="none"/>
        </w:rPr>
      </w:pPr>
    </w:p>
    <w:p>
      <w:pPr>
        <w:shd w:val="clear"/>
        <w:spacing w:line="500" w:lineRule="exact"/>
        <w:ind w:firstLine="440" w:firstLineChars="200"/>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u w:val="single"/>
        </w:rPr>
        <w:t xml:space="preserve">          </w:t>
      </w:r>
      <w:r>
        <w:rPr>
          <w:rFonts w:hint="eastAsia" w:ascii="微软雅黑" w:hAnsi="微软雅黑" w:eastAsia="微软雅黑" w:cs="微软雅黑"/>
          <w:color w:val="000000"/>
          <w:sz w:val="22"/>
          <w:szCs w:val="22"/>
          <w:highlight w:val="none"/>
        </w:rPr>
        <w:t>（姓名）是</w:t>
      </w:r>
      <w:r>
        <w:rPr>
          <w:rFonts w:hint="eastAsia" w:ascii="微软雅黑" w:hAnsi="微软雅黑" w:eastAsia="微软雅黑" w:cs="微软雅黑"/>
          <w:color w:val="000000"/>
          <w:sz w:val="22"/>
          <w:szCs w:val="22"/>
          <w:highlight w:val="none"/>
          <w:u w:val="single"/>
        </w:rPr>
        <w:t xml:space="preserve">                 </w:t>
      </w:r>
      <w:r>
        <w:rPr>
          <w:rFonts w:hint="eastAsia" w:ascii="微软雅黑" w:hAnsi="微软雅黑" w:eastAsia="微软雅黑" w:cs="微软雅黑"/>
          <w:color w:val="000000"/>
          <w:sz w:val="22"/>
          <w:szCs w:val="22"/>
          <w:highlight w:val="none"/>
        </w:rPr>
        <w:t>（单位全称）的法定代表人，身份证号码为</w:t>
      </w:r>
      <w:r>
        <w:rPr>
          <w:rFonts w:hint="eastAsia" w:ascii="微软雅黑" w:hAnsi="微软雅黑" w:eastAsia="微软雅黑" w:cs="微软雅黑"/>
          <w:color w:val="000000"/>
          <w:sz w:val="22"/>
          <w:szCs w:val="22"/>
          <w:highlight w:val="none"/>
          <w:u w:val="single"/>
        </w:rPr>
        <w:t xml:space="preserve">                  </w:t>
      </w:r>
      <w:r>
        <w:rPr>
          <w:rFonts w:hint="eastAsia" w:ascii="微软雅黑" w:hAnsi="微软雅黑" w:eastAsia="微软雅黑" w:cs="微软雅黑"/>
          <w:color w:val="000000"/>
          <w:sz w:val="22"/>
          <w:szCs w:val="22"/>
          <w:highlight w:val="none"/>
        </w:rPr>
        <w:t>。</w:t>
      </w:r>
    </w:p>
    <w:p>
      <w:pPr>
        <w:shd w:val="clear"/>
        <w:spacing w:line="500" w:lineRule="exact"/>
        <w:ind w:firstLine="440" w:firstLineChars="200"/>
        <w:rPr>
          <w:rFonts w:ascii="微软雅黑" w:hAnsi="微软雅黑" w:eastAsia="微软雅黑" w:cs="微软雅黑"/>
          <w:color w:val="000000"/>
          <w:sz w:val="22"/>
          <w:szCs w:val="22"/>
          <w:highlight w:val="none"/>
        </w:rPr>
      </w:pPr>
    </w:p>
    <w:p>
      <w:pPr>
        <w:shd w:val="clear"/>
        <w:spacing w:line="500" w:lineRule="exact"/>
        <w:ind w:firstLine="440" w:firstLineChars="200"/>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 xml:space="preserve">    特此证明。</w:t>
      </w:r>
    </w:p>
    <w:p>
      <w:pPr>
        <w:shd w:val="clear"/>
        <w:spacing w:line="500" w:lineRule="exact"/>
        <w:ind w:firstLine="440" w:firstLineChars="200"/>
        <w:rPr>
          <w:rFonts w:ascii="微软雅黑" w:hAnsi="微软雅黑" w:eastAsia="微软雅黑" w:cs="微软雅黑"/>
          <w:color w:val="000000"/>
          <w:sz w:val="22"/>
          <w:szCs w:val="22"/>
          <w:highlight w:val="none"/>
        </w:rPr>
      </w:pPr>
    </w:p>
    <w:p>
      <w:pPr>
        <w:shd w:val="clear"/>
        <w:spacing w:line="500" w:lineRule="exact"/>
        <w:ind w:firstLine="440" w:firstLineChars="200"/>
        <w:rPr>
          <w:rFonts w:ascii="微软雅黑" w:hAnsi="微软雅黑" w:eastAsia="微软雅黑" w:cs="微软雅黑"/>
          <w:color w:val="000000"/>
          <w:sz w:val="22"/>
          <w:szCs w:val="22"/>
          <w:highlight w:val="none"/>
        </w:rPr>
      </w:pPr>
    </w:p>
    <w:p>
      <w:pPr>
        <w:shd w:val="clear"/>
        <w:spacing w:line="500" w:lineRule="exact"/>
        <w:ind w:firstLine="440" w:firstLineChars="200"/>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供应商：</w:t>
      </w:r>
      <w:r>
        <w:rPr>
          <w:rFonts w:hint="eastAsia" w:ascii="微软雅黑" w:hAnsi="微软雅黑" w:eastAsia="微软雅黑" w:cs="微软雅黑"/>
          <w:color w:val="000000"/>
          <w:sz w:val="22"/>
          <w:szCs w:val="22"/>
          <w:highlight w:val="none"/>
          <w:u w:val="single"/>
        </w:rPr>
        <w:t xml:space="preserve">                  </w:t>
      </w:r>
      <w:r>
        <w:rPr>
          <w:rFonts w:hint="eastAsia" w:ascii="微软雅黑" w:hAnsi="微软雅黑" w:eastAsia="微软雅黑" w:cs="微软雅黑"/>
          <w:color w:val="000000"/>
          <w:sz w:val="22"/>
          <w:szCs w:val="22"/>
          <w:highlight w:val="none"/>
        </w:rPr>
        <w:t>（盖章）</w:t>
      </w:r>
    </w:p>
    <w:p>
      <w:pPr>
        <w:shd w:val="clear"/>
        <w:spacing w:line="500" w:lineRule="exact"/>
        <w:ind w:firstLine="440" w:firstLineChars="200"/>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 xml:space="preserve">                      </w:t>
      </w:r>
    </w:p>
    <w:p>
      <w:pPr>
        <w:shd w:val="clear"/>
        <w:spacing w:line="500" w:lineRule="exact"/>
        <w:ind w:firstLine="440" w:firstLineChars="200"/>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法定代表人或其授权代理人（签名或盖章）</w:t>
      </w:r>
    </w:p>
    <w:p>
      <w:pPr>
        <w:shd w:val="clear"/>
        <w:spacing w:line="500" w:lineRule="exact"/>
        <w:ind w:firstLine="440" w:firstLineChars="200"/>
        <w:rPr>
          <w:rFonts w:ascii="微软雅黑" w:hAnsi="微软雅黑" w:eastAsia="微软雅黑" w:cs="微软雅黑"/>
          <w:color w:val="000000"/>
          <w:sz w:val="22"/>
          <w:szCs w:val="22"/>
          <w:highlight w:val="none"/>
        </w:rPr>
      </w:pPr>
    </w:p>
    <w:p>
      <w:pPr>
        <w:shd w:val="clear"/>
        <w:spacing w:line="500" w:lineRule="exact"/>
        <w:ind w:firstLine="440" w:firstLineChars="200"/>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日期：    年   月   日</w:t>
      </w:r>
    </w:p>
    <w:p>
      <w:pPr>
        <w:shd w:val="clear"/>
        <w:spacing w:line="500" w:lineRule="exact"/>
        <w:ind w:firstLine="440" w:firstLineChars="200"/>
        <w:jc w:val="center"/>
        <w:rPr>
          <w:rFonts w:ascii="微软雅黑" w:hAnsi="微软雅黑" w:eastAsia="微软雅黑" w:cs="微软雅黑"/>
          <w:color w:val="000000"/>
          <w:sz w:val="22"/>
          <w:szCs w:val="22"/>
          <w:highlight w:val="none"/>
        </w:rPr>
      </w:pPr>
    </w:p>
    <w:p>
      <w:pPr>
        <w:shd w:val="clear"/>
        <w:spacing w:line="500" w:lineRule="exact"/>
        <w:ind w:firstLine="440" w:firstLineChars="200"/>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w:t>
      </w:r>
    </w:p>
    <w:p>
      <w:pPr>
        <w:shd w:val="clear"/>
        <w:spacing w:line="500" w:lineRule="exact"/>
        <w:ind w:firstLine="440" w:firstLineChars="200"/>
        <w:jc w:val="center"/>
        <w:outlineLvl w:val="0"/>
        <w:rPr>
          <w:rFonts w:ascii="微软雅黑" w:hAnsi="微软雅黑" w:eastAsia="微软雅黑" w:cs="微软雅黑"/>
          <w:color w:val="000000"/>
          <w:sz w:val="22"/>
          <w:szCs w:val="22"/>
          <w:highlight w:val="none"/>
        </w:rPr>
      </w:pPr>
      <w:bookmarkStart w:id="88" w:name="_Toc10370"/>
      <w:r>
        <w:rPr>
          <w:rFonts w:hint="eastAsia" w:ascii="微软雅黑" w:hAnsi="微软雅黑" w:eastAsia="微软雅黑" w:cs="微软雅黑"/>
          <w:color w:val="000000"/>
          <w:sz w:val="22"/>
          <w:szCs w:val="22"/>
          <w:highlight w:val="none"/>
        </w:rPr>
        <w:t>有效身份证明扫描件粘贴处</w:t>
      </w:r>
      <w:bookmarkEnd w:id="88"/>
    </w:p>
    <w:p>
      <w:pPr>
        <w:shd w:val="clear"/>
        <w:snapToGrid w:val="0"/>
        <w:spacing w:before="156" w:beforeLines="50" w:after="50"/>
        <w:ind w:firstLine="440" w:firstLineChars="200"/>
        <w:rPr>
          <w:rFonts w:ascii="微软雅黑" w:hAnsi="微软雅黑" w:eastAsia="微软雅黑" w:cs="微软雅黑"/>
          <w:color w:val="000000"/>
          <w:sz w:val="22"/>
          <w:szCs w:val="22"/>
          <w:highlight w:val="none"/>
        </w:rPr>
      </w:pPr>
    </w:p>
    <w:p>
      <w:pPr>
        <w:shd w:val="clear"/>
        <w:snapToGrid w:val="0"/>
        <w:spacing w:before="156" w:beforeLines="50" w:after="50"/>
        <w:rPr>
          <w:rFonts w:ascii="微软雅黑" w:hAnsi="微软雅黑" w:eastAsia="微软雅黑" w:cs="微软雅黑"/>
          <w:color w:val="000000"/>
          <w:sz w:val="22"/>
          <w:szCs w:val="22"/>
          <w:highlight w:val="none"/>
        </w:rPr>
      </w:pPr>
    </w:p>
    <w:p>
      <w:pPr>
        <w:shd w:val="clear"/>
        <w:rPr>
          <w:rFonts w:ascii="微软雅黑" w:hAnsi="微软雅黑" w:eastAsia="微软雅黑" w:cs="微软雅黑"/>
          <w:b/>
          <w:color w:val="000000"/>
          <w:sz w:val="22"/>
          <w:szCs w:val="22"/>
          <w:highlight w:val="none"/>
        </w:rPr>
      </w:pPr>
      <w:r>
        <w:rPr>
          <w:rFonts w:hint="eastAsia" w:ascii="微软雅黑" w:hAnsi="微软雅黑" w:eastAsia="微软雅黑" w:cs="微软雅黑"/>
          <w:b/>
          <w:color w:val="000000"/>
          <w:sz w:val="22"/>
          <w:szCs w:val="22"/>
          <w:highlight w:val="none"/>
        </w:rPr>
        <w:br w:type="page"/>
      </w:r>
    </w:p>
    <w:p>
      <w:pPr>
        <w:shd w:val="clear"/>
        <w:snapToGrid w:val="0"/>
        <w:spacing w:before="156" w:beforeLines="50" w:after="50" w:line="480" w:lineRule="auto"/>
        <w:ind w:firstLine="440" w:firstLineChars="200"/>
        <w:jc w:val="center"/>
        <w:rPr>
          <w:rFonts w:ascii="微软雅黑" w:hAnsi="微软雅黑" w:eastAsia="微软雅黑" w:cs="微软雅黑"/>
          <w:b/>
          <w:color w:val="000000"/>
          <w:sz w:val="22"/>
          <w:szCs w:val="22"/>
          <w:highlight w:val="none"/>
        </w:rPr>
      </w:pPr>
      <w:r>
        <w:rPr>
          <w:rFonts w:hint="eastAsia" w:ascii="微软雅黑" w:hAnsi="微软雅黑" w:eastAsia="微软雅黑" w:cs="微软雅黑"/>
          <w:b/>
          <w:color w:val="000000"/>
          <w:sz w:val="22"/>
          <w:szCs w:val="22"/>
          <w:highlight w:val="none"/>
        </w:rPr>
        <w:t>2、法定代表人授权委托书</w:t>
      </w:r>
    </w:p>
    <w:p>
      <w:pPr>
        <w:shd w:val="clear"/>
        <w:spacing w:line="640" w:lineRule="exact"/>
        <w:ind w:firstLine="440" w:firstLineChars="200"/>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致: ______</w:t>
      </w:r>
      <w:r>
        <w:rPr>
          <w:rFonts w:hint="eastAsia" w:ascii="微软雅黑" w:hAnsi="微软雅黑" w:eastAsia="微软雅黑" w:cs="微软雅黑"/>
          <w:color w:val="000000"/>
          <w:sz w:val="22"/>
          <w:szCs w:val="22"/>
          <w:highlight w:val="none"/>
          <w:u w:val="single"/>
        </w:rPr>
        <w:t>_             _</w:t>
      </w:r>
      <w:r>
        <w:rPr>
          <w:rFonts w:hint="eastAsia" w:ascii="微软雅黑" w:hAnsi="微软雅黑" w:eastAsia="微软雅黑" w:cs="微软雅黑"/>
          <w:color w:val="000000"/>
          <w:sz w:val="22"/>
          <w:szCs w:val="22"/>
          <w:highlight w:val="none"/>
        </w:rPr>
        <w:t>_（采购单位名称）</w:t>
      </w:r>
    </w:p>
    <w:p>
      <w:pPr>
        <w:shd w:val="clear"/>
        <w:spacing w:line="640" w:lineRule="exact"/>
        <w:ind w:firstLine="440" w:firstLineChars="200"/>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本授权委托书声明，我</w:t>
      </w:r>
      <w:r>
        <w:rPr>
          <w:rFonts w:hint="eastAsia" w:ascii="微软雅黑" w:hAnsi="微软雅黑" w:eastAsia="微软雅黑" w:cs="微软雅黑"/>
          <w:color w:val="000000"/>
          <w:sz w:val="22"/>
          <w:szCs w:val="22"/>
          <w:highlight w:val="none"/>
          <w:u w:val="single"/>
        </w:rPr>
        <w:t xml:space="preserve">          </w:t>
      </w:r>
      <w:r>
        <w:rPr>
          <w:rFonts w:hint="eastAsia" w:ascii="微软雅黑" w:hAnsi="微软雅黑" w:eastAsia="微软雅黑" w:cs="微软雅黑"/>
          <w:color w:val="000000"/>
          <w:sz w:val="22"/>
          <w:szCs w:val="22"/>
          <w:highlight w:val="none"/>
        </w:rPr>
        <w:t>（姓名）系</w:t>
      </w:r>
      <w:r>
        <w:rPr>
          <w:rFonts w:hint="eastAsia" w:ascii="微软雅黑" w:hAnsi="微软雅黑" w:eastAsia="微软雅黑" w:cs="微软雅黑"/>
          <w:color w:val="000000"/>
          <w:sz w:val="22"/>
          <w:szCs w:val="22"/>
          <w:highlight w:val="none"/>
          <w:u w:val="single"/>
        </w:rPr>
        <w:t xml:space="preserve">                        </w:t>
      </w:r>
      <w:r>
        <w:rPr>
          <w:rFonts w:hint="eastAsia" w:ascii="微软雅黑" w:hAnsi="微软雅黑" w:eastAsia="微软雅黑" w:cs="微软雅黑"/>
          <w:color w:val="000000"/>
          <w:sz w:val="22"/>
          <w:szCs w:val="22"/>
          <w:highlight w:val="none"/>
        </w:rPr>
        <w:t>（供应商名称）的法定代表人，现授权委托本单位的在职职工</w:t>
      </w:r>
      <w:r>
        <w:rPr>
          <w:rFonts w:hint="eastAsia" w:ascii="微软雅黑" w:hAnsi="微软雅黑" w:eastAsia="微软雅黑" w:cs="微软雅黑"/>
          <w:color w:val="000000"/>
          <w:sz w:val="22"/>
          <w:szCs w:val="22"/>
          <w:highlight w:val="none"/>
          <w:u w:val="single"/>
        </w:rPr>
        <w:t xml:space="preserve">             </w:t>
      </w:r>
      <w:r>
        <w:rPr>
          <w:rFonts w:hint="eastAsia" w:ascii="微软雅黑" w:hAnsi="微软雅黑" w:eastAsia="微软雅黑" w:cs="微软雅黑"/>
          <w:color w:val="000000"/>
          <w:sz w:val="22"/>
          <w:szCs w:val="22"/>
          <w:highlight w:val="none"/>
        </w:rPr>
        <w:t xml:space="preserve"> （姓名）为我单位代理人，以本单位的名义参加</w:t>
      </w:r>
      <w:r>
        <w:rPr>
          <w:rFonts w:hint="eastAsia" w:ascii="微软雅黑" w:hAnsi="微软雅黑" w:eastAsia="微软雅黑" w:cs="微软雅黑"/>
          <w:color w:val="000000"/>
          <w:sz w:val="22"/>
          <w:szCs w:val="22"/>
          <w:highlight w:val="none"/>
          <w:u w:val="single"/>
        </w:rPr>
        <w:t xml:space="preserve">                                 </w:t>
      </w:r>
      <w:r>
        <w:rPr>
          <w:rFonts w:hint="eastAsia" w:ascii="微软雅黑" w:hAnsi="微软雅黑" w:eastAsia="微软雅黑" w:cs="微软雅黑"/>
          <w:color w:val="000000"/>
          <w:sz w:val="22"/>
          <w:szCs w:val="22"/>
          <w:highlight w:val="none"/>
        </w:rPr>
        <w:t>（采购代理机构名称）组织的</w:t>
      </w:r>
      <w:r>
        <w:rPr>
          <w:rFonts w:hint="eastAsia" w:ascii="微软雅黑" w:hAnsi="微软雅黑" w:eastAsia="微软雅黑" w:cs="微软雅黑"/>
          <w:color w:val="000000"/>
          <w:sz w:val="22"/>
          <w:szCs w:val="22"/>
          <w:highlight w:val="none"/>
          <w:u w:val="single"/>
        </w:rPr>
        <w:t xml:space="preserve">                                   </w:t>
      </w:r>
      <w:r>
        <w:rPr>
          <w:rFonts w:hint="eastAsia" w:ascii="微软雅黑" w:hAnsi="微软雅黑" w:eastAsia="微软雅黑" w:cs="微软雅黑"/>
          <w:color w:val="000000"/>
          <w:sz w:val="22"/>
          <w:szCs w:val="22"/>
          <w:highlight w:val="none"/>
        </w:rPr>
        <w:t>（项目名称）的磋商响应活动。被授权代理人在磋商响应、开标、评标、合同谈判过程中所签署的一切文件和处理与之有关的一切事务，我均予以承认。</w:t>
      </w:r>
    </w:p>
    <w:p>
      <w:pPr>
        <w:shd w:val="clear"/>
        <w:spacing w:line="640" w:lineRule="exact"/>
        <w:ind w:firstLine="440" w:firstLineChars="200"/>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被授权人无转委托权，特此委托。</w:t>
      </w:r>
    </w:p>
    <w:p>
      <w:pPr>
        <w:shd w:val="clear"/>
        <w:spacing w:line="640" w:lineRule="exact"/>
        <w:ind w:firstLine="440" w:firstLineChars="200"/>
        <w:rPr>
          <w:rFonts w:ascii="微软雅黑" w:hAnsi="微软雅黑" w:eastAsia="微软雅黑" w:cs="微软雅黑"/>
          <w:b/>
          <w:color w:val="000000"/>
          <w:sz w:val="22"/>
          <w:szCs w:val="22"/>
          <w:highlight w:val="none"/>
        </w:rPr>
      </w:pPr>
    </w:p>
    <w:p>
      <w:pPr>
        <w:shd w:val="clear"/>
        <w:spacing w:line="640" w:lineRule="exact"/>
        <w:ind w:firstLine="440" w:firstLineChars="200"/>
        <w:rPr>
          <w:rFonts w:ascii="微软雅黑" w:hAnsi="微软雅黑" w:eastAsia="微软雅黑" w:cs="微软雅黑"/>
          <w:color w:val="000000"/>
          <w:sz w:val="22"/>
          <w:szCs w:val="22"/>
          <w:highlight w:val="none"/>
          <w:u w:val="single"/>
        </w:rPr>
      </w:pPr>
      <w:r>
        <w:rPr>
          <w:rFonts w:hint="eastAsia" w:ascii="微软雅黑" w:hAnsi="微软雅黑" w:eastAsia="微软雅黑" w:cs="微软雅黑"/>
          <w:color w:val="000000"/>
          <w:sz w:val="22"/>
          <w:szCs w:val="22"/>
          <w:highlight w:val="none"/>
        </w:rPr>
        <w:t>授权代理人：</w:t>
      </w:r>
      <w:r>
        <w:rPr>
          <w:rFonts w:hint="eastAsia" w:ascii="微软雅黑" w:hAnsi="微软雅黑" w:eastAsia="微软雅黑" w:cs="微软雅黑"/>
          <w:color w:val="000000"/>
          <w:sz w:val="22"/>
          <w:szCs w:val="22"/>
          <w:highlight w:val="none"/>
          <w:u w:val="single"/>
        </w:rPr>
        <w:t xml:space="preserve">   （签字）   </w:t>
      </w:r>
    </w:p>
    <w:p>
      <w:pPr>
        <w:shd w:val="clear"/>
        <w:spacing w:line="640" w:lineRule="exact"/>
        <w:ind w:firstLine="440" w:firstLineChars="200"/>
        <w:rPr>
          <w:rFonts w:ascii="微软雅黑" w:hAnsi="微软雅黑" w:eastAsia="微软雅黑" w:cs="微软雅黑"/>
          <w:color w:val="000000"/>
          <w:sz w:val="22"/>
          <w:szCs w:val="22"/>
          <w:highlight w:val="none"/>
          <w:u w:val="single"/>
        </w:rPr>
      </w:pPr>
      <w:r>
        <w:rPr>
          <w:rFonts w:hint="eastAsia" w:ascii="微软雅黑" w:hAnsi="微软雅黑" w:eastAsia="微软雅黑" w:cs="微软雅黑"/>
          <w:color w:val="000000"/>
          <w:sz w:val="22"/>
          <w:szCs w:val="22"/>
          <w:highlight w:val="none"/>
        </w:rPr>
        <w:t>身份证号码：</w:t>
      </w:r>
      <w:r>
        <w:rPr>
          <w:rFonts w:hint="eastAsia" w:ascii="微软雅黑" w:hAnsi="微软雅黑" w:eastAsia="微软雅黑" w:cs="微软雅黑"/>
          <w:color w:val="000000"/>
          <w:sz w:val="22"/>
          <w:szCs w:val="22"/>
          <w:highlight w:val="none"/>
          <w:u w:val="single"/>
        </w:rPr>
        <w:t xml:space="preserve">                    </w:t>
      </w:r>
    </w:p>
    <w:p>
      <w:pPr>
        <w:shd w:val="clear"/>
        <w:spacing w:line="640" w:lineRule="exact"/>
        <w:ind w:firstLine="440" w:firstLineChars="200"/>
        <w:rPr>
          <w:rFonts w:ascii="微软雅黑" w:hAnsi="微软雅黑" w:eastAsia="微软雅黑" w:cs="微软雅黑"/>
          <w:color w:val="000000"/>
          <w:sz w:val="22"/>
          <w:szCs w:val="22"/>
          <w:highlight w:val="none"/>
          <w:u w:val="single"/>
        </w:rPr>
      </w:pPr>
      <w:r>
        <w:rPr>
          <w:rFonts w:hint="eastAsia" w:ascii="微软雅黑" w:hAnsi="微软雅黑" w:eastAsia="微软雅黑" w:cs="微软雅黑"/>
          <w:color w:val="000000"/>
          <w:sz w:val="22"/>
          <w:szCs w:val="22"/>
          <w:highlight w:val="none"/>
        </w:rPr>
        <w:t>职务：</w:t>
      </w:r>
      <w:r>
        <w:rPr>
          <w:rFonts w:hint="eastAsia" w:ascii="微软雅黑" w:hAnsi="微软雅黑" w:eastAsia="微软雅黑" w:cs="微软雅黑"/>
          <w:color w:val="000000"/>
          <w:sz w:val="22"/>
          <w:szCs w:val="22"/>
          <w:highlight w:val="none"/>
          <w:u w:val="single"/>
        </w:rPr>
        <w:t xml:space="preserve">                    </w:t>
      </w:r>
    </w:p>
    <w:p>
      <w:pPr>
        <w:shd w:val="clear"/>
        <w:spacing w:line="640" w:lineRule="exact"/>
        <w:ind w:firstLine="440" w:firstLineChars="200"/>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供应商：</w:t>
      </w:r>
      <w:r>
        <w:rPr>
          <w:rFonts w:hint="eastAsia" w:ascii="微软雅黑" w:hAnsi="微软雅黑" w:eastAsia="微软雅黑" w:cs="微软雅黑"/>
          <w:color w:val="000000"/>
          <w:sz w:val="22"/>
          <w:szCs w:val="22"/>
          <w:highlight w:val="none"/>
          <w:u w:val="single"/>
        </w:rPr>
        <w:t xml:space="preserve">                 （盖章）</w:t>
      </w:r>
    </w:p>
    <w:p>
      <w:pPr>
        <w:shd w:val="clear"/>
        <w:spacing w:line="640" w:lineRule="exact"/>
        <w:ind w:firstLine="440" w:firstLineChars="200"/>
        <w:jc w:val="center"/>
        <w:outlineLvl w:val="0"/>
        <w:rPr>
          <w:rFonts w:ascii="微软雅黑" w:hAnsi="微软雅黑" w:eastAsia="微软雅黑" w:cs="微软雅黑"/>
          <w:color w:val="000000"/>
          <w:sz w:val="22"/>
          <w:szCs w:val="22"/>
          <w:highlight w:val="none"/>
          <w:u w:val="single"/>
        </w:rPr>
      </w:pPr>
      <w:r>
        <w:rPr>
          <w:rFonts w:hint="eastAsia" w:ascii="微软雅黑" w:hAnsi="微软雅黑" w:eastAsia="微软雅黑" w:cs="微软雅黑"/>
          <w:color w:val="000000"/>
          <w:sz w:val="22"/>
          <w:szCs w:val="22"/>
          <w:highlight w:val="none"/>
        </w:rPr>
        <w:t xml:space="preserve">             </w:t>
      </w:r>
      <w:bookmarkStart w:id="89" w:name="_Toc11954"/>
      <w:r>
        <w:rPr>
          <w:rFonts w:hint="eastAsia" w:ascii="微软雅黑" w:hAnsi="微软雅黑" w:eastAsia="微软雅黑" w:cs="微软雅黑"/>
          <w:color w:val="000000"/>
          <w:sz w:val="22"/>
          <w:szCs w:val="22"/>
          <w:highlight w:val="none"/>
        </w:rPr>
        <w:t>法定代表人：</w:t>
      </w:r>
      <w:r>
        <w:rPr>
          <w:rFonts w:hint="eastAsia" w:ascii="微软雅黑" w:hAnsi="微软雅黑" w:eastAsia="微软雅黑" w:cs="微软雅黑"/>
          <w:color w:val="000000"/>
          <w:sz w:val="22"/>
          <w:szCs w:val="22"/>
          <w:highlight w:val="none"/>
          <w:u w:val="single"/>
        </w:rPr>
        <w:t xml:space="preserve">                       （签名或盖章）</w:t>
      </w:r>
      <w:bookmarkEnd w:id="89"/>
    </w:p>
    <w:p>
      <w:pPr>
        <w:shd w:val="clear"/>
        <w:spacing w:line="640" w:lineRule="exact"/>
        <w:ind w:firstLine="440" w:firstLineChars="200"/>
        <w:jc w:val="center"/>
        <w:rPr>
          <w:rFonts w:ascii="微软雅黑" w:hAnsi="微软雅黑" w:eastAsia="微软雅黑" w:cs="微软雅黑"/>
          <w:color w:val="000000"/>
          <w:sz w:val="22"/>
          <w:szCs w:val="22"/>
          <w:highlight w:val="none"/>
          <w:u w:val="single"/>
        </w:rPr>
      </w:pPr>
    </w:p>
    <w:p>
      <w:pPr>
        <w:pBdr>
          <w:bottom w:val="single" w:color="auto" w:sz="4" w:space="0"/>
        </w:pBdr>
        <w:shd w:val="clear"/>
        <w:spacing w:line="640" w:lineRule="exact"/>
        <w:ind w:firstLine="440" w:firstLineChars="200"/>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日期：    年   月   日</w:t>
      </w:r>
    </w:p>
    <w:p>
      <w:pPr>
        <w:shd w:val="clear"/>
        <w:spacing w:line="640" w:lineRule="exact"/>
        <w:ind w:firstLine="440" w:firstLineChars="200"/>
        <w:jc w:val="center"/>
        <w:outlineLvl w:val="0"/>
        <w:rPr>
          <w:rFonts w:ascii="微软雅黑" w:hAnsi="微软雅黑" w:eastAsia="微软雅黑" w:cs="微软雅黑"/>
          <w:color w:val="000000"/>
          <w:sz w:val="22"/>
          <w:szCs w:val="22"/>
          <w:highlight w:val="none"/>
        </w:rPr>
      </w:pPr>
      <w:bookmarkStart w:id="90" w:name="_Toc17188"/>
      <w:r>
        <w:rPr>
          <w:rFonts w:hint="eastAsia" w:ascii="微软雅黑" w:hAnsi="微软雅黑" w:eastAsia="微软雅黑" w:cs="微软雅黑"/>
          <w:color w:val="000000"/>
          <w:sz w:val="22"/>
          <w:szCs w:val="22"/>
          <w:highlight w:val="none"/>
        </w:rPr>
        <w:t>授权代理人有效身份证明扫描件粘贴处</w:t>
      </w:r>
      <w:bookmarkEnd w:id="90"/>
    </w:p>
    <w:p>
      <w:pPr>
        <w:shd w:val="clear"/>
        <w:spacing w:line="700" w:lineRule="exact"/>
        <w:ind w:firstLine="440" w:firstLineChars="200"/>
        <w:jc w:val="center"/>
        <w:rPr>
          <w:rFonts w:ascii="微软雅黑" w:hAnsi="微软雅黑" w:eastAsia="微软雅黑" w:cs="微软雅黑"/>
          <w:b/>
          <w:color w:val="000000"/>
          <w:sz w:val="22"/>
          <w:szCs w:val="22"/>
          <w:highlight w:val="none"/>
        </w:rPr>
      </w:pPr>
    </w:p>
    <w:p>
      <w:pPr>
        <w:shd w:val="clear"/>
        <w:spacing w:line="640" w:lineRule="exact"/>
        <w:ind w:firstLine="440" w:firstLineChars="200"/>
        <w:jc w:val="center"/>
        <w:rPr>
          <w:rFonts w:ascii="微软雅黑" w:hAnsi="微软雅黑" w:eastAsia="微软雅黑" w:cs="微软雅黑"/>
          <w:color w:val="000000"/>
          <w:sz w:val="22"/>
          <w:szCs w:val="22"/>
          <w:highlight w:val="none"/>
          <w:u w:val="single"/>
        </w:rPr>
      </w:pPr>
    </w:p>
    <w:p>
      <w:pPr>
        <w:shd w:val="clear"/>
        <w:spacing w:line="600" w:lineRule="exact"/>
        <w:ind w:firstLine="440" w:firstLineChars="200"/>
        <w:jc w:val="center"/>
        <w:rPr>
          <w:rFonts w:ascii="微软雅黑" w:hAnsi="微软雅黑" w:eastAsia="微软雅黑" w:cs="微软雅黑"/>
          <w:b/>
          <w:color w:val="000000"/>
          <w:sz w:val="22"/>
          <w:szCs w:val="22"/>
          <w:highlight w:val="none"/>
        </w:rPr>
      </w:pPr>
      <w:r>
        <w:rPr>
          <w:rFonts w:hint="eastAsia" w:ascii="微软雅黑" w:hAnsi="微软雅黑" w:eastAsia="微软雅黑" w:cs="微软雅黑"/>
          <w:b/>
          <w:color w:val="000000"/>
          <w:sz w:val="22"/>
          <w:szCs w:val="22"/>
          <w:highlight w:val="none"/>
        </w:rPr>
        <w:t>（后附授权代理人最近一个月个人社保缴纳证明文件）</w:t>
      </w:r>
    </w:p>
    <w:p>
      <w:pPr>
        <w:shd w:val="clear"/>
        <w:rPr>
          <w:rFonts w:ascii="微软雅黑" w:hAnsi="微软雅黑" w:eastAsia="微软雅黑" w:cs="微软雅黑"/>
          <w:b/>
          <w:bCs/>
          <w:color w:val="000000"/>
          <w:spacing w:val="24"/>
          <w:sz w:val="22"/>
          <w:szCs w:val="22"/>
          <w:highlight w:val="none"/>
        </w:rPr>
      </w:pPr>
      <w:r>
        <w:rPr>
          <w:rFonts w:hint="eastAsia" w:ascii="微软雅黑" w:hAnsi="微软雅黑" w:eastAsia="微软雅黑" w:cs="微软雅黑"/>
          <w:b/>
          <w:bCs/>
          <w:color w:val="000000"/>
          <w:spacing w:val="24"/>
          <w:sz w:val="22"/>
          <w:szCs w:val="22"/>
          <w:highlight w:val="none"/>
        </w:rPr>
        <w:br w:type="page"/>
      </w:r>
    </w:p>
    <w:p>
      <w:pPr>
        <w:shd w:val="clear"/>
        <w:spacing w:line="640" w:lineRule="exact"/>
        <w:jc w:val="center"/>
        <w:rPr>
          <w:rFonts w:ascii="微软雅黑" w:hAnsi="微软雅黑" w:eastAsia="微软雅黑" w:cs="微软雅黑"/>
          <w:color w:val="000000"/>
          <w:sz w:val="22"/>
          <w:szCs w:val="22"/>
          <w:highlight w:val="none"/>
        </w:rPr>
      </w:pPr>
      <w:r>
        <w:rPr>
          <w:rFonts w:hint="eastAsia" w:ascii="微软雅黑" w:hAnsi="微软雅黑" w:eastAsia="微软雅黑" w:cs="微软雅黑"/>
          <w:b/>
          <w:bCs/>
          <w:color w:val="000000"/>
          <w:spacing w:val="24"/>
          <w:sz w:val="22"/>
          <w:szCs w:val="22"/>
          <w:highlight w:val="none"/>
        </w:rPr>
        <w:t>3、信用承诺书</w:t>
      </w:r>
    </w:p>
    <w:p>
      <w:pPr>
        <w:shd w:val="clear"/>
        <w:tabs>
          <w:tab w:val="left" w:pos="1650"/>
        </w:tabs>
        <w:spacing w:line="6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u w:val="single"/>
        </w:rPr>
        <w:t xml:space="preserve">                 </w:t>
      </w:r>
      <w:r>
        <w:rPr>
          <w:rFonts w:hint="eastAsia" w:ascii="微软雅黑" w:hAnsi="微软雅黑" w:eastAsia="微软雅黑" w:cs="微软雅黑"/>
          <w:sz w:val="22"/>
          <w:szCs w:val="22"/>
          <w:highlight w:val="none"/>
        </w:rPr>
        <w:t>（供应商）现参加</w:t>
      </w:r>
      <w:r>
        <w:rPr>
          <w:rFonts w:hint="eastAsia" w:ascii="微软雅黑" w:hAnsi="微软雅黑" w:eastAsia="微软雅黑" w:cs="微软雅黑"/>
          <w:sz w:val="22"/>
          <w:szCs w:val="22"/>
          <w:highlight w:val="none"/>
          <w:u w:val="single"/>
        </w:rPr>
        <w:t xml:space="preserve">               </w:t>
      </w:r>
      <w:r>
        <w:rPr>
          <w:rFonts w:hint="eastAsia" w:ascii="微软雅黑" w:hAnsi="微软雅黑" w:eastAsia="微软雅黑" w:cs="微软雅黑"/>
          <w:sz w:val="22"/>
          <w:szCs w:val="22"/>
          <w:highlight w:val="none"/>
        </w:rPr>
        <w:t>（采购项目）政府采购活动，郑重承诺如下：</w:t>
      </w:r>
    </w:p>
    <w:p>
      <w:pPr>
        <w:shd w:val="clear"/>
        <w:tabs>
          <w:tab w:val="left" w:pos="1650"/>
        </w:tabs>
        <w:spacing w:line="6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1、对所提供的资料合法性、真实性、准确性和有效性负责；</w:t>
      </w:r>
    </w:p>
    <w:p>
      <w:pPr>
        <w:shd w:val="clear"/>
        <w:tabs>
          <w:tab w:val="left" w:pos="1650"/>
        </w:tabs>
        <w:spacing w:line="6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2、严格按照国家法律、法规和规章，依法开展相关经济活动，全面履行应尽的责任和义务；</w:t>
      </w:r>
    </w:p>
    <w:p>
      <w:pPr>
        <w:shd w:val="clear"/>
        <w:tabs>
          <w:tab w:val="left" w:pos="1650"/>
        </w:tabs>
        <w:spacing w:line="6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3、加强自我约束、自我规范、自我管理，不制假售假、不虚假宣传、不违约毁约、不恶意逃债、不偷税漏税，诚信依法经营；</w:t>
      </w:r>
    </w:p>
    <w:p>
      <w:pPr>
        <w:shd w:val="clear"/>
        <w:tabs>
          <w:tab w:val="left" w:pos="1650"/>
        </w:tabs>
        <w:spacing w:line="6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4、自愿接受行政主管部门的依法检查、违背承诺约定将自愿承担违约责任，并接受法律法规和相关部门规章制度的惩戒和约束；</w:t>
      </w:r>
    </w:p>
    <w:p>
      <w:pPr>
        <w:shd w:val="clear"/>
        <w:tabs>
          <w:tab w:val="left" w:pos="1650"/>
        </w:tabs>
        <w:spacing w:line="6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5、按照信用信息管理有关要求，本单位（个人）同意将以上承诺在信用湖州网站公示，若违背以上承诺，依据相关规定记入企业（个人）信用档案；性质严重的，承担相应法律后果和责任，并依法依规列入严重失信名单。</w:t>
      </w:r>
    </w:p>
    <w:p>
      <w:pPr>
        <w:shd w:val="clear"/>
        <w:tabs>
          <w:tab w:val="left" w:pos="1650"/>
        </w:tabs>
        <w:spacing w:line="640" w:lineRule="exact"/>
        <w:ind w:firstLine="440" w:firstLineChars="200"/>
        <w:rPr>
          <w:rFonts w:ascii="微软雅黑" w:hAnsi="微软雅黑" w:eastAsia="微软雅黑" w:cs="微软雅黑"/>
          <w:sz w:val="22"/>
          <w:szCs w:val="22"/>
          <w:highlight w:val="none"/>
          <w:u w:val="single"/>
        </w:rPr>
      </w:pPr>
    </w:p>
    <w:p>
      <w:pPr>
        <w:shd w:val="clear"/>
        <w:tabs>
          <w:tab w:val="left" w:pos="1650"/>
        </w:tabs>
        <w:spacing w:line="640" w:lineRule="exact"/>
        <w:ind w:firstLine="440" w:firstLineChars="200"/>
        <w:rPr>
          <w:rFonts w:ascii="微软雅黑" w:hAnsi="微软雅黑" w:eastAsia="微软雅黑" w:cs="微软雅黑"/>
          <w:sz w:val="22"/>
          <w:szCs w:val="22"/>
          <w:highlight w:val="none"/>
          <w:u w:val="single"/>
        </w:rPr>
      </w:pPr>
    </w:p>
    <w:p>
      <w:pPr>
        <w:widowControl/>
        <w:shd w:val="clear"/>
        <w:spacing w:line="640" w:lineRule="exact"/>
        <w:ind w:firstLine="440" w:firstLineChars="200"/>
        <w:jc w:val="left"/>
        <w:rPr>
          <w:rFonts w:ascii="微软雅黑" w:hAnsi="微软雅黑" w:eastAsia="微软雅黑" w:cs="微软雅黑"/>
          <w:color w:val="000000"/>
          <w:spacing w:val="-7"/>
          <w:kern w:val="0"/>
          <w:sz w:val="22"/>
          <w:szCs w:val="22"/>
          <w:highlight w:val="none"/>
        </w:rPr>
      </w:pPr>
      <w:r>
        <w:rPr>
          <w:rFonts w:hint="eastAsia" w:ascii="微软雅黑" w:hAnsi="微软雅黑" w:eastAsia="微软雅黑" w:cs="微软雅黑"/>
          <w:sz w:val="22"/>
          <w:szCs w:val="22"/>
          <w:highlight w:val="none"/>
        </w:rPr>
        <w:t>统一社会信用代码：</w:t>
      </w:r>
      <w:r>
        <w:rPr>
          <w:rFonts w:hint="eastAsia" w:ascii="微软雅黑" w:hAnsi="微软雅黑" w:eastAsia="微软雅黑" w:cs="微软雅黑"/>
          <w:color w:val="000000"/>
          <w:spacing w:val="-7"/>
          <w:kern w:val="0"/>
          <w:sz w:val="22"/>
          <w:szCs w:val="22"/>
          <w:highlight w:val="none"/>
          <w:u w:val="single"/>
        </w:rPr>
        <w:t xml:space="preserve">                      </w:t>
      </w:r>
      <w:r>
        <w:rPr>
          <w:rFonts w:hint="eastAsia" w:ascii="微软雅黑" w:hAnsi="微软雅黑" w:eastAsia="微软雅黑" w:cs="微软雅黑"/>
          <w:color w:val="000000"/>
          <w:spacing w:val="-7"/>
          <w:kern w:val="0"/>
          <w:sz w:val="22"/>
          <w:szCs w:val="22"/>
          <w:highlight w:val="none"/>
        </w:rPr>
        <w:t xml:space="preserve"> </w:t>
      </w:r>
    </w:p>
    <w:p>
      <w:pPr>
        <w:widowControl/>
        <w:shd w:val="clear"/>
        <w:spacing w:line="640" w:lineRule="exact"/>
        <w:ind w:firstLine="440" w:firstLineChars="200"/>
        <w:jc w:val="left"/>
        <w:rPr>
          <w:rFonts w:ascii="微软雅黑" w:hAnsi="微软雅黑" w:eastAsia="微软雅黑" w:cs="微软雅黑"/>
          <w:color w:val="000000"/>
          <w:kern w:val="0"/>
          <w:sz w:val="22"/>
          <w:szCs w:val="22"/>
          <w:highlight w:val="none"/>
        </w:rPr>
      </w:pPr>
      <w:r>
        <w:rPr>
          <w:rFonts w:hint="eastAsia" w:ascii="微软雅黑" w:hAnsi="微软雅黑" w:eastAsia="微软雅黑" w:cs="微软雅黑"/>
          <w:color w:val="000000"/>
          <w:kern w:val="0"/>
          <w:sz w:val="22"/>
          <w:szCs w:val="22"/>
          <w:highlight w:val="none"/>
        </w:rPr>
        <w:t xml:space="preserve">    </w:t>
      </w:r>
    </w:p>
    <w:p>
      <w:pPr>
        <w:widowControl/>
        <w:shd w:val="clear"/>
        <w:spacing w:line="640" w:lineRule="exact"/>
        <w:ind w:right="240"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承诺单位/个人：</w:t>
      </w:r>
      <w:r>
        <w:rPr>
          <w:rFonts w:hint="eastAsia" w:ascii="微软雅黑" w:hAnsi="微软雅黑" w:eastAsia="微软雅黑" w:cs="微软雅黑"/>
          <w:sz w:val="22"/>
          <w:szCs w:val="22"/>
          <w:highlight w:val="none"/>
          <w:u w:val="single"/>
        </w:rPr>
        <w:t xml:space="preserve">              </w:t>
      </w:r>
      <w:r>
        <w:rPr>
          <w:rFonts w:hint="eastAsia" w:ascii="微软雅黑" w:hAnsi="微软雅黑" w:eastAsia="微软雅黑" w:cs="微软雅黑"/>
          <w:sz w:val="22"/>
          <w:szCs w:val="22"/>
          <w:highlight w:val="none"/>
        </w:rPr>
        <w:t>（盖章/签名）</w:t>
      </w:r>
    </w:p>
    <w:p>
      <w:pPr>
        <w:shd w:val="clear"/>
        <w:spacing w:line="6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 xml:space="preserve">                                   时        间：     年   月   日</w:t>
      </w:r>
    </w:p>
    <w:p>
      <w:pPr>
        <w:shd w:val="clear"/>
        <w:spacing w:line="600" w:lineRule="exact"/>
        <w:ind w:firstLine="440" w:firstLineChars="200"/>
        <w:jc w:val="center"/>
        <w:rPr>
          <w:rFonts w:ascii="微软雅黑" w:hAnsi="微软雅黑" w:eastAsia="微软雅黑" w:cs="微软雅黑"/>
          <w:color w:val="000000"/>
          <w:sz w:val="22"/>
          <w:szCs w:val="22"/>
          <w:highlight w:val="none"/>
        </w:rPr>
      </w:pPr>
    </w:p>
    <w:p>
      <w:pPr>
        <w:shd w:val="clear"/>
        <w:spacing w:line="600" w:lineRule="exact"/>
        <w:ind w:firstLine="440" w:firstLineChars="200"/>
        <w:rPr>
          <w:rFonts w:ascii="微软雅黑" w:hAnsi="微软雅黑" w:eastAsia="微软雅黑" w:cs="微软雅黑"/>
          <w:color w:val="000000"/>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b/>
          <w:sz w:val="22"/>
          <w:szCs w:val="22"/>
          <w:highlight w:val="none"/>
          <w:lang w:val="zh-CN"/>
        </w:rPr>
      </w:pPr>
      <w:r>
        <w:rPr>
          <w:rFonts w:hint="eastAsia" w:ascii="微软雅黑" w:hAnsi="微软雅黑" w:eastAsia="微软雅黑" w:cs="微软雅黑"/>
          <w:b/>
          <w:sz w:val="22"/>
          <w:szCs w:val="22"/>
          <w:highlight w:val="none"/>
          <w:lang w:val="zh-CN"/>
        </w:rPr>
        <w:br w:type="page"/>
      </w:r>
      <w:r>
        <w:rPr>
          <w:rFonts w:hint="eastAsia" w:ascii="微软雅黑" w:hAnsi="微软雅黑" w:eastAsia="微软雅黑" w:cs="微软雅黑"/>
          <w:b/>
          <w:sz w:val="22"/>
          <w:szCs w:val="22"/>
          <w:highlight w:val="none"/>
          <w:lang w:val="zh-CN"/>
        </w:rPr>
        <w:t>技术文件格式：</w:t>
      </w: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center"/>
        <w:rPr>
          <w:rFonts w:ascii="微软雅黑" w:hAnsi="微软雅黑" w:eastAsia="微软雅黑" w:cs="微软雅黑"/>
          <w:b/>
          <w:sz w:val="22"/>
          <w:szCs w:val="22"/>
          <w:highlight w:val="none"/>
        </w:rPr>
      </w:pPr>
      <w:r>
        <w:rPr>
          <w:rFonts w:hint="eastAsia" w:ascii="微软雅黑" w:hAnsi="微软雅黑" w:eastAsia="微软雅黑" w:cs="微软雅黑"/>
          <w:b/>
          <w:sz w:val="22"/>
          <w:szCs w:val="22"/>
          <w:highlight w:val="none"/>
        </w:rPr>
        <w:t>供应商根据“技术文件组成及评分标准要求”自拟格式</w:t>
      </w: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rPr>
      </w:pPr>
    </w:p>
    <w:p>
      <w:pPr>
        <w:shd w:val="clear"/>
        <w:autoSpaceDE w:val="0"/>
        <w:autoSpaceDN w:val="0"/>
        <w:adjustRightInd w:val="0"/>
        <w:spacing w:line="540" w:lineRule="exact"/>
        <w:ind w:firstLine="440" w:firstLineChars="200"/>
        <w:jc w:val="left"/>
        <w:rPr>
          <w:rFonts w:ascii="微软雅黑" w:hAnsi="微软雅黑" w:eastAsia="微软雅黑" w:cs="微软雅黑"/>
          <w:b/>
          <w:sz w:val="22"/>
          <w:szCs w:val="22"/>
          <w:highlight w:val="none"/>
          <w:lang w:val="zh-CN"/>
        </w:rPr>
      </w:pPr>
      <w:r>
        <w:rPr>
          <w:rFonts w:hint="eastAsia" w:ascii="微软雅黑" w:hAnsi="微软雅黑" w:eastAsia="微软雅黑" w:cs="微软雅黑"/>
          <w:b/>
          <w:sz w:val="22"/>
          <w:szCs w:val="22"/>
          <w:highlight w:val="none"/>
          <w:lang w:val="zh-CN"/>
        </w:rPr>
        <w:t>商务、资信及其他文件格式：</w:t>
      </w:r>
    </w:p>
    <w:p>
      <w:pPr>
        <w:shd w:val="clear"/>
        <w:snapToGrid w:val="0"/>
        <w:spacing w:before="156" w:beforeLines="50" w:after="50"/>
        <w:ind w:firstLine="440" w:firstLineChars="200"/>
        <w:jc w:val="center"/>
        <w:rPr>
          <w:rFonts w:ascii="微软雅黑" w:hAnsi="微软雅黑" w:eastAsia="微软雅黑" w:cs="微软雅黑"/>
          <w:b/>
          <w:color w:val="000000"/>
          <w:sz w:val="22"/>
          <w:szCs w:val="22"/>
          <w:highlight w:val="none"/>
        </w:rPr>
      </w:pPr>
    </w:p>
    <w:p>
      <w:pPr>
        <w:shd w:val="clear"/>
        <w:snapToGrid w:val="0"/>
        <w:spacing w:before="156" w:beforeLines="50" w:after="50"/>
        <w:jc w:val="center"/>
        <w:rPr>
          <w:rFonts w:ascii="微软雅黑" w:hAnsi="微软雅黑" w:eastAsia="微软雅黑" w:cs="微软雅黑"/>
          <w:b/>
          <w:color w:val="000000"/>
          <w:sz w:val="22"/>
          <w:szCs w:val="22"/>
          <w:highlight w:val="none"/>
        </w:rPr>
      </w:pPr>
      <w:r>
        <w:rPr>
          <w:rFonts w:hint="eastAsia" w:ascii="微软雅黑" w:hAnsi="微软雅黑" w:eastAsia="微软雅黑" w:cs="微软雅黑"/>
          <w:b/>
          <w:color w:val="000000"/>
          <w:sz w:val="22"/>
          <w:szCs w:val="22"/>
          <w:highlight w:val="none"/>
        </w:rPr>
        <w:t>4、磋商响应声明书</w:t>
      </w:r>
    </w:p>
    <w:p>
      <w:pPr>
        <w:shd w:val="clear"/>
        <w:snapToGrid w:val="0"/>
        <w:spacing w:before="156" w:beforeLines="50" w:after="50"/>
        <w:ind w:firstLine="440" w:firstLineChars="200"/>
        <w:jc w:val="center"/>
        <w:rPr>
          <w:rFonts w:ascii="微软雅黑" w:hAnsi="微软雅黑" w:eastAsia="微软雅黑" w:cs="微软雅黑"/>
          <w:b/>
          <w:color w:val="000000"/>
          <w:sz w:val="22"/>
          <w:szCs w:val="22"/>
          <w:highlight w:val="none"/>
        </w:rPr>
      </w:pPr>
    </w:p>
    <w:p>
      <w:pPr>
        <w:pStyle w:val="3"/>
        <w:shd w:val="clear"/>
        <w:snapToGrid w:val="0"/>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致：_______（采购单位名称）：</w:t>
      </w:r>
    </w:p>
    <w:p>
      <w:pPr>
        <w:pStyle w:val="3"/>
        <w:shd w:val="clear"/>
        <w:snapToGrid w:val="0"/>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______（供应商名称）系中华人民共和国合法企业，经营地址                               。</w:t>
      </w:r>
    </w:p>
    <w:p>
      <w:pPr>
        <w:pStyle w:val="3"/>
        <w:shd w:val="clear"/>
        <w:snapToGrid w:val="0"/>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我___（姓名）系_______（供应商名称）的法定代表人，我方愿意参加贵方组织的______项目的磋商响应，为便于贵方公正、择优地确定成交人及其服务，我方就本次磋商响应有关事项郑重声明如下：</w:t>
      </w:r>
    </w:p>
    <w:p>
      <w:pPr>
        <w:pStyle w:val="3"/>
        <w:shd w:val="clear"/>
        <w:snapToGrid w:val="0"/>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1.我方向贵方提交的所有磋商响应文件、资料都是准确的和真实的。</w:t>
      </w:r>
    </w:p>
    <w:p>
      <w:pPr>
        <w:pStyle w:val="3"/>
        <w:shd w:val="clear"/>
        <w:snapToGrid w:val="0"/>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2.我方不是采购人的附属机构；在获知本项目采购信息后，与采购人聘请的为此项目提供咨询服务的公司及其附属机构没有任何联系。</w:t>
      </w:r>
    </w:p>
    <w:p>
      <w:pPr>
        <w:pStyle w:val="3"/>
        <w:shd w:val="clear"/>
        <w:snapToGrid w:val="0"/>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3.我方诚意提请贵方关注：近期有关磋商响应项目方面的重大决策和事项有：</w:t>
      </w:r>
    </w:p>
    <w:p>
      <w:pPr>
        <w:pStyle w:val="3"/>
        <w:shd w:val="clear"/>
        <w:snapToGrid w:val="0"/>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　　　　　　　　　　　　　　　　　　　　　　　　　　　</w:t>
      </w:r>
    </w:p>
    <w:p>
      <w:pPr>
        <w:pStyle w:val="3"/>
        <w:shd w:val="clear"/>
        <w:snapToGrid w:val="0"/>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4.我方及由本人担任法定代表人的其他机构最近三年内被通报或者被处罚的违法行为有：</w:t>
      </w:r>
    </w:p>
    <w:p>
      <w:pPr>
        <w:pStyle w:val="3"/>
        <w:shd w:val="clear"/>
        <w:snapToGrid w:val="0"/>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　　　　　　　　　　　　　　　　　　　　　　　　　　　</w:t>
      </w:r>
    </w:p>
    <w:p>
      <w:pPr>
        <w:pStyle w:val="3"/>
        <w:shd w:val="clear"/>
        <w:snapToGrid w:val="0"/>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以上事项如有虚假或隐瞒，我方愿意承担一切后果，并不再寻求任何旨在减轻或免除法律责任的辩解。</w:t>
      </w:r>
    </w:p>
    <w:p>
      <w:pPr>
        <w:pStyle w:val="3"/>
        <w:shd w:val="clear"/>
        <w:snapToGrid w:val="0"/>
        <w:ind w:firstLine="440" w:firstLineChars="200"/>
        <w:rPr>
          <w:rFonts w:ascii="微软雅黑" w:hAnsi="微软雅黑" w:eastAsia="微软雅黑" w:cs="微软雅黑"/>
          <w:kern w:val="2"/>
          <w:sz w:val="22"/>
          <w:szCs w:val="22"/>
          <w:highlight w:val="none"/>
        </w:rPr>
      </w:pPr>
    </w:p>
    <w:p>
      <w:pPr>
        <w:pStyle w:val="3"/>
        <w:shd w:val="clear"/>
        <w:snapToGrid w:val="0"/>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 xml:space="preserve">法定代表人或授权代表签字：             </w:t>
      </w:r>
    </w:p>
    <w:p>
      <w:pPr>
        <w:pStyle w:val="3"/>
        <w:shd w:val="clear"/>
        <w:snapToGrid w:val="0"/>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 xml:space="preserve">供应商公章：                                     </w:t>
      </w:r>
    </w:p>
    <w:p>
      <w:pPr>
        <w:pStyle w:val="3"/>
        <w:shd w:val="clear"/>
        <w:snapToGrid w:val="0"/>
        <w:ind w:firstLine="440" w:firstLineChars="200"/>
        <w:rPr>
          <w:rFonts w:ascii="微软雅黑" w:hAnsi="微软雅黑" w:eastAsia="微软雅黑" w:cs="微软雅黑"/>
          <w:kern w:val="2"/>
          <w:sz w:val="22"/>
          <w:szCs w:val="22"/>
          <w:highlight w:val="none"/>
        </w:rPr>
      </w:pPr>
      <w:r>
        <w:rPr>
          <w:rFonts w:hint="eastAsia" w:ascii="微软雅黑" w:hAnsi="微软雅黑" w:eastAsia="微软雅黑" w:cs="微软雅黑"/>
          <w:kern w:val="2"/>
          <w:sz w:val="22"/>
          <w:szCs w:val="22"/>
          <w:highlight w:val="none"/>
        </w:rPr>
        <w:t>年    月    日</w:t>
      </w:r>
    </w:p>
    <w:p>
      <w:pPr>
        <w:shd w:val="clear"/>
        <w:snapToGrid w:val="0"/>
        <w:spacing w:before="156" w:beforeLines="50" w:after="50"/>
        <w:ind w:firstLine="440" w:firstLineChars="200"/>
        <w:rPr>
          <w:rFonts w:ascii="微软雅黑" w:hAnsi="微软雅黑" w:eastAsia="微软雅黑" w:cs="微软雅黑"/>
          <w:color w:val="000000"/>
          <w:sz w:val="22"/>
          <w:szCs w:val="22"/>
          <w:highlight w:val="none"/>
        </w:rPr>
      </w:pPr>
    </w:p>
    <w:p>
      <w:pPr>
        <w:shd w:val="clear"/>
        <w:snapToGrid w:val="0"/>
        <w:spacing w:before="156" w:beforeLines="50" w:after="50"/>
        <w:ind w:firstLine="440" w:firstLineChars="200"/>
        <w:rPr>
          <w:rFonts w:ascii="微软雅黑" w:hAnsi="微软雅黑" w:eastAsia="微软雅黑" w:cs="微软雅黑"/>
          <w:color w:val="000000"/>
          <w:sz w:val="22"/>
          <w:szCs w:val="22"/>
          <w:highlight w:val="none"/>
        </w:rPr>
      </w:pPr>
    </w:p>
    <w:p>
      <w:pPr>
        <w:shd w:val="clear"/>
        <w:snapToGrid w:val="0"/>
        <w:spacing w:before="156" w:beforeLines="50" w:after="50"/>
        <w:ind w:firstLine="440" w:firstLineChars="200"/>
        <w:rPr>
          <w:rFonts w:ascii="微软雅黑" w:hAnsi="微软雅黑" w:eastAsia="微软雅黑" w:cs="微软雅黑"/>
          <w:color w:val="000000"/>
          <w:sz w:val="22"/>
          <w:szCs w:val="22"/>
          <w:highlight w:val="none"/>
        </w:rPr>
      </w:pPr>
    </w:p>
    <w:p>
      <w:pPr>
        <w:shd w:val="clear"/>
        <w:rPr>
          <w:rFonts w:ascii="微软雅黑" w:hAnsi="微软雅黑" w:eastAsia="微软雅黑" w:cs="微软雅黑"/>
          <w:b/>
          <w:bCs/>
          <w:spacing w:val="24"/>
          <w:sz w:val="22"/>
          <w:szCs w:val="22"/>
          <w:highlight w:val="none"/>
        </w:rPr>
      </w:pPr>
      <w:r>
        <w:rPr>
          <w:rFonts w:hint="eastAsia" w:ascii="微软雅黑" w:hAnsi="微软雅黑" w:eastAsia="微软雅黑" w:cs="微软雅黑"/>
          <w:b/>
          <w:bCs/>
          <w:spacing w:val="24"/>
          <w:sz w:val="22"/>
          <w:szCs w:val="22"/>
          <w:highlight w:val="none"/>
        </w:rPr>
        <w:br w:type="page"/>
      </w:r>
    </w:p>
    <w:p>
      <w:pPr>
        <w:shd w:val="clear"/>
        <w:spacing w:line="600" w:lineRule="exact"/>
        <w:jc w:val="center"/>
        <w:rPr>
          <w:rFonts w:ascii="微软雅黑" w:hAnsi="微软雅黑" w:eastAsia="微软雅黑" w:cs="微软雅黑"/>
          <w:b/>
          <w:bCs/>
          <w:spacing w:val="24"/>
          <w:sz w:val="22"/>
          <w:szCs w:val="22"/>
          <w:highlight w:val="none"/>
        </w:rPr>
      </w:pPr>
      <w:r>
        <w:rPr>
          <w:rFonts w:hint="eastAsia" w:ascii="微软雅黑" w:hAnsi="微软雅黑" w:eastAsia="微软雅黑" w:cs="微软雅黑"/>
          <w:b/>
          <w:bCs/>
          <w:spacing w:val="24"/>
          <w:sz w:val="22"/>
          <w:szCs w:val="22"/>
          <w:highlight w:val="none"/>
        </w:rPr>
        <w:t>5、供应商情况表</w:t>
      </w:r>
    </w:p>
    <w:tbl>
      <w:tblPr>
        <w:tblStyle w:val="32"/>
        <w:tblW w:w="924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827"/>
        <w:gridCol w:w="1036"/>
        <w:gridCol w:w="1134"/>
        <w:gridCol w:w="170"/>
        <w:gridCol w:w="823"/>
        <w:gridCol w:w="567"/>
        <w:gridCol w:w="567"/>
        <w:gridCol w:w="992"/>
        <w:gridCol w:w="1134"/>
        <w:gridCol w:w="9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801" w:hRule="atLeast"/>
        </w:trPr>
        <w:tc>
          <w:tcPr>
            <w:tcW w:w="9249" w:type="dxa"/>
            <w:gridSpan w:val="10"/>
            <w:tcBorders>
              <w:top w:val="single" w:color="auto" w:sz="12" w:space="0"/>
              <w:left w:val="single" w:color="auto" w:sz="12" w:space="0"/>
              <w:bottom w:val="single" w:color="auto" w:sz="6" w:space="0"/>
              <w:right w:val="single" w:color="auto" w:sz="12"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企业情况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801" w:hRule="atLeast"/>
        </w:trPr>
        <w:tc>
          <w:tcPr>
            <w:tcW w:w="1827" w:type="dxa"/>
            <w:tcBorders>
              <w:top w:val="single" w:color="auto" w:sz="6" w:space="0"/>
              <w:left w:val="single" w:color="auto" w:sz="12" w:space="0"/>
              <w:bottom w:val="single" w:color="auto" w:sz="6" w:space="0"/>
              <w:right w:val="single" w:color="auto" w:sz="6"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单位名称</w:t>
            </w:r>
          </w:p>
        </w:tc>
        <w:tc>
          <w:tcPr>
            <w:tcW w:w="7422" w:type="dxa"/>
            <w:gridSpan w:val="9"/>
            <w:tcBorders>
              <w:top w:val="single" w:color="auto" w:sz="6" w:space="0"/>
              <w:left w:val="single" w:color="auto" w:sz="6" w:space="0"/>
              <w:bottom w:val="single" w:color="auto" w:sz="6" w:space="0"/>
              <w:right w:val="single" w:color="auto" w:sz="12"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801" w:hRule="atLeast"/>
        </w:trPr>
        <w:tc>
          <w:tcPr>
            <w:tcW w:w="1827" w:type="dxa"/>
            <w:tcBorders>
              <w:top w:val="single" w:color="auto" w:sz="6" w:space="0"/>
              <w:left w:val="single" w:color="auto" w:sz="12" w:space="0"/>
              <w:bottom w:val="single" w:color="auto" w:sz="6" w:space="0"/>
              <w:right w:val="single" w:color="auto" w:sz="6"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地 址</w:t>
            </w:r>
          </w:p>
        </w:tc>
        <w:tc>
          <w:tcPr>
            <w:tcW w:w="3730" w:type="dxa"/>
            <w:gridSpan w:val="5"/>
            <w:tcBorders>
              <w:top w:val="single" w:color="auto" w:sz="6" w:space="0"/>
              <w:left w:val="single" w:color="auto" w:sz="6" w:space="0"/>
              <w:bottom w:val="single" w:color="auto" w:sz="6" w:space="0"/>
              <w:right w:val="single" w:color="auto" w:sz="6"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p>
        </w:tc>
        <w:tc>
          <w:tcPr>
            <w:tcW w:w="1559" w:type="dxa"/>
            <w:gridSpan w:val="2"/>
            <w:tcBorders>
              <w:top w:val="single" w:color="auto" w:sz="6" w:space="0"/>
              <w:left w:val="single" w:color="auto" w:sz="6" w:space="0"/>
              <w:bottom w:val="single" w:color="auto" w:sz="6" w:space="0"/>
              <w:right w:val="single" w:color="auto" w:sz="6"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法定代表人</w:t>
            </w:r>
          </w:p>
        </w:tc>
        <w:tc>
          <w:tcPr>
            <w:tcW w:w="2133" w:type="dxa"/>
            <w:gridSpan w:val="2"/>
            <w:tcBorders>
              <w:top w:val="single" w:color="auto" w:sz="6" w:space="0"/>
              <w:left w:val="single" w:color="auto" w:sz="6" w:space="0"/>
              <w:bottom w:val="single" w:color="auto" w:sz="6" w:space="0"/>
              <w:right w:val="single" w:color="auto" w:sz="12"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801" w:hRule="atLeast"/>
        </w:trPr>
        <w:tc>
          <w:tcPr>
            <w:tcW w:w="1827" w:type="dxa"/>
            <w:tcBorders>
              <w:top w:val="single" w:color="auto" w:sz="6" w:space="0"/>
              <w:left w:val="single" w:color="auto" w:sz="12" w:space="0"/>
              <w:bottom w:val="single" w:color="auto" w:sz="6" w:space="0"/>
              <w:right w:val="single" w:color="auto" w:sz="6"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 xml:space="preserve">成立时间  </w:t>
            </w:r>
          </w:p>
        </w:tc>
        <w:tc>
          <w:tcPr>
            <w:tcW w:w="3730" w:type="dxa"/>
            <w:gridSpan w:val="5"/>
            <w:tcBorders>
              <w:top w:val="single" w:color="auto" w:sz="6" w:space="0"/>
              <w:left w:val="single" w:color="auto" w:sz="6" w:space="0"/>
              <w:bottom w:val="single" w:color="auto" w:sz="6" w:space="0"/>
              <w:right w:val="single" w:color="auto" w:sz="6"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p>
        </w:tc>
        <w:tc>
          <w:tcPr>
            <w:tcW w:w="1559" w:type="dxa"/>
            <w:gridSpan w:val="2"/>
            <w:tcBorders>
              <w:top w:val="single" w:color="auto" w:sz="6" w:space="0"/>
              <w:left w:val="single" w:color="auto" w:sz="6" w:space="0"/>
              <w:bottom w:val="single" w:color="auto" w:sz="6" w:space="0"/>
              <w:right w:val="single" w:color="auto" w:sz="6"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注册资本</w:t>
            </w:r>
          </w:p>
        </w:tc>
        <w:tc>
          <w:tcPr>
            <w:tcW w:w="2133" w:type="dxa"/>
            <w:gridSpan w:val="2"/>
            <w:tcBorders>
              <w:top w:val="single" w:color="auto" w:sz="6" w:space="0"/>
              <w:left w:val="single" w:color="auto" w:sz="6" w:space="0"/>
              <w:bottom w:val="single" w:color="auto" w:sz="6" w:space="0"/>
              <w:right w:val="single" w:color="auto" w:sz="12"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801" w:hRule="atLeast"/>
        </w:trPr>
        <w:tc>
          <w:tcPr>
            <w:tcW w:w="1827" w:type="dxa"/>
            <w:tcBorders>
              <w:top w:val="single" w:color="auto" w:sz="6" w:space="0"/>
              <w:left w:val="single" w:color="auto" w:sz="12" w:space="0"/>
              <w:bottom w:val="single" w:color="auto" w:sz="6" w:space="0"/>
              <w:right w:val="single" w:color="auto" w:sz="6"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 xml:space="preserve">开户银行  </w:t>
            </w:r>
          </w:p>
        </w:tc>
        <w:tc>
          <w:tcPr>
            <w:tcW w:w="2340" w:type="dxa"/>
            <w:gridSpan w:val="3"/>
            <w:tcBorders>
              <w:top w:val="single" w:color="auto" w:sz="6" w:space="0"/>
              <w:left w:val="single" w:color="auto" w:sz="6" w:space="0"/>
              <w:bottom w:val="single" w:color="auto" w:sz="6" w:space="0"/>
              <w:right w:val="single" w:color="auto" w:sz="6"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p>
        </w:tc>
        <w:tc>
          <w:tcPr>
            <w:tcW w:w="1390" w:type="dxa"/>
            <w:gridSpan w:val="2"/>
            <w:tcBorders>
              <w:top w:val="single" w:color="auto" w:sz="6" w:space="0"/>
              <w:left w:val="single" w:color="auto" w:sz="6" w:space="0"/>
              <w:bottom w:val="single" w:color="auto" w:sz="6" w:space="0"/>
              <w:right w:val="single" w:color="auto" w:sz="6"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帐 号</w:t>
            </w:r>
          </w:p>
        </w:tc>
        <w:tc>
          <w:tcPr>
            <w:tcW w:w="3692" w:type="dxa"/>
            <w:gridSpan w:val="4"/>
            <w:tcBorders>
              <w:top w:val="single" w:color="auto" w:sz="6" w:space="0"/>
              <w:left w:val="single" w:color="auto" w:sz="6" w:space="0"/>
              <w:bottom w:val="single" w:color="auto" w:sz="6" w:space="0"/>
              <w:right w:val="single" w:color="auto" w:sz="12"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801" w:hRule="atLeast"/>
        </w:trPr>
        <w:tc>
          <w:tcPr>
            <w:tcW w:w="1827" w:type="dxa"/>
            <w:tcBorders>
              <w:top w:val="single" w:color="auto" w:sz="6" w:space="0"/>
              <w:left w:val="single" w:color="auto" w:sz="12" w:space="0"/>
              <w:bottom w:val="single" w:color="auto" w:sz="6" w:space="0"/>
              <w:right w:val="single" w:color="auto" w:sz="6"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联系电话</w:t>
            </w:r>
          </w:p>
        </w:tc>
        <w:tc>
          <w:tcPr>
            <w:tcW w:w="7422" w:type="dxa"/>
            <w:gridSpan w:val="9"/>
            <w:tcBorders>
              <w:top w:val="single" w:color="auto" w:sz="6" w:space="0"/>
              <w:left w:val="single" w:color="auto" w:sz="6" w:space="0"/>
              <w:bottom w:val="single" w:color="auto" w:sz="6" w:space="0"/>
              <w:right w:val="single" w:color="auto" w:sz="12" w:space="0"/>
            </w:tcBorders>
            <w:vAlign w:val="center"/>
          </w:tcPr>
          <w:p>
            <w:pPr>
              <w:shd w:val="clear"/>
              <w:spacing w:line="500" w:lineRule="exact"/>
              <w:ind w:firstLine="440" w:firstLineChars="200"/>
              <w:rPr>
                <w:rFonts w:ascii="微软雅黑" w:hAnsi="微软雅黑" w:eastAsia="微软雅黑" w:cs="微软雅黑"/>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08" w:hRule="atLeast"/>
        </w:trPr>
        <w:tc>
          <w:tcPr>
            <w:tcW w:w="1827" w:type="dxa"/>
            <w:tcBorders>
              <w:top w:val="single" w:color="auto" w:sz="6" w:space="0"/>
              <w:left w:val="single" w:color="auto" w:sz="12" w:space="0"/>
              <w:bottom w:val="single" w:color="auto" w:sz="6" w:space="0"/>
              <w:right w:val="single" w:color="auto" w:sz="6"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公司总人数</w:t>
            </w:r>
          </w:p>
        </w:tc>
        <w:tc>
          <w:tcPr>
            <w:tcW w:w="1036" w:type="dxa"/>
            <w:tcBorders>
              <w:top w:val="single" w:color="auto" w:sz="6" w:space="0"/>
              <w:left w:val="single" w:color="auto" w:sz="6" w:space="0"/>
              <w:bottom w:val="single" w:color="auto" w:sz="6" w:space="0"/>
              <w:right w:val="single" w:color="auto" w:sz="6"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p>
        </w:tc>
        <w:tc>
          <w:tcPr>
            <w:tcW w:w="1134" w:type="dxa"/>
            <w:tcBorders>
              <w:top w:val="single" w:color="auto" w:sz="6" w:space="0"/>
              <w:left w:val="single" w:color="auto" w:sz="6" w:space="0"/>
              <w:right w:val="single" w:color="auto" w:sz="6"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管理</w:t>
            </w:r>
          </w:p>
          <w:p>
            <w:pPr>
              <w:shd w:val="clear"/>
              <w:spacing w:line="500" w:lineRule="exact"/>
              <w:ind w:firstLine="440" w:firstLineChars="200"/>
              <w:jc w:val="cente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人员</w:t>
            </w:r>
          </w:p>
        </w:tc>
        <w:tc>
          <w:tcPr>
            <w:tcW w:w="993" w:type="dxa"/>
            <w:gridSpan w:val="2"/>
            <w:tcBorders>
              <w:top w:val="single" w:color="auto" w:sz="6" w:space="0"/>
              <w:left w:val="single" w:color="auto" w:sz="6" w:space="0"/>
              <w:bottom w:val="single" w:color="auto" w:sz="6" w:space="0"/>
              <w:right w:val="single" w:color="auto" w:sz="6"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p>
        </w:tc>
        <w:tc>
          <w:tcPr>
            <w:tcW w:w="1134" w:type="dxa"/>
            <w:gridSpan w:val="2"/>
            <w:tcBorders>
              <w:top w:val="single" w:color="auto" w:sz="6" w:space="0"/>
              <w:left w:val="single" w:color="auto" w:sz="6" w:space="0"/>
              <w:bottom w:val="single" w:color="auto" w:sz="6" w:space="0"/>
              <w:right w:val="single" w:color="auto" w:sz="4" w:space="0"/>
            </w:tcBorders>
            <w:vAlign w:val="center"/>
          </w:tcPr>
          <w:p>
            <w:pPr>
              <w:shd w:val="clear"/>
              <w:spacing w:line="500" w:lineRule="exact"/>
              <w:ind w:firstLine="220" w:firstLineChars="1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管理人员</w:t>
            </w:r>
          </w:p>
        </w:tc>
        <w:tc>
          <w:tcPr>
            <w:tcW w:w="992" w:type="dxa"/>
            <w:tcBorders>
              <w:top w:val="single" w:color="auto" w:sz="6" w:space="0"/>
              <w:left w:val="single" w:color="auto" w:sz="4" w:space="0"/>
              <w:bottom w:val="single" w:color="auto" w:sz="6" w:space="0"/>
              <w:right w:val="single" w:color="auto" w:sz="4"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p>
        </w:tc>
        <w:tc>
          <w:tcPr>
            <w:tcW w:w="1134" w:type="dxa"/>
            <w:tcBorders>
              <w:top w:val="single" w:color="auto" w:sz="6" w:space="0"/>
              <w:left w:val="single" w:color="auto" w:sz="4" w:space="0"/>
              <w:bottom w:val="single" w:color="auto" w:sz="6" w:space="0"/>
              <w:right w:val="single" w:color="auto" w:sz="4" w:space="0"/>
            </w:tcBorders>
            <w:vAlign w:val="center"/>
          </w:tcPr>
          <w:p>
            <w:pPr>
              <w:shd w:val="clear"/>
              <w:spacing w:line="500" w:lineRule="exac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实习人员</w:t>
            </w:r>
          </w:p>
          <w:p>
            <w:pPr>
              <w:shd w:val="clear"/>
              <w:spacing w:line="500" w:lineRule="exac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及后勤人员</w:t>
            </w:r>
          </w:p>
          <w:p>
            <w:pPr>
              <w:shd w:val="clear"/>
              <w:spacing w:line="500" w:lineRule="exact"/>
              <w:rPr>
                <w:rFonts w:ascii="微软雅黑" w:hAnsi="微软雅黑" w:eastAsia="微软雅黑" w:cs="微软雅黑"/>
                <w:sz w:val="22"/>
                <w:szCs w:val="22"/>
                <w:highlight w:val="none"/>
              </w:rPr>
            </w:pPr>
          </w:p>
        </w:tc>
        <w:tc>
          <w:tcPr>
            <w:tcW w:w="999" w:type="dxa"/>
            <w:tcBorders>
              <w:top w:val="single" w:color="auto" w:sz="6" w:space="0"/>
              <w:left w:val="single" w:color="auto" w:sz="4" w:space="0"/>
              <w:bottom w:val="single" w:color="auto" w:sz="6" w:space="0"/>
              <w:right w:val="single" w:color="auto" w:sz="12"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801" w:hRule="atLeast"/>
        </w:trPr>
        <w:tc>
          <w:tcPr>
            <w:tcW w:w="1827" w:type="dxa"/>
            <w:tcBorders>
              <w:top w:val="single" w:color="auto" w:sz="6" w:space="0"/>
              <w:left w:val="single" w:color="auto" w:sz="12" w:space="0"/>
              <w:bottom w:val="single" w:color="auto" w:sz="6" w:space="0"/>
              <w:right w:val="single" w:color="auto" w:sz="6"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经营范围</w:t>
            </w:r>
          </w:p>
        </w:tc>
        <w:tc>
          <w:tcPr>
            <w:tcW w:w="7422" w:type="dxa"/>
            <w:gridSpan w:val="9"/>
            <w:tcBorders>
              <w:top w:val="single" w:color="auto" w:sz="6" w:space="0"/>
              <w:left w:val="single" w:color="auto" w:sz="6" w:space="0"/>
              <w:bottom w:val="single" w:color="auto" w:sz="6" w:space="0"/>
              <w:right w:val="single" w:color="auto" w:sz="12"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2613" w:hRule="atLeast"/>
        </w:trPr>
        <w:tc>
          <w:tcPr>
            <w:tcW w:w="1827" w:type="dxa"/>
            <w:tcBorders>
              <w:top w:val="single" w:color="auto" w:sz="6" w:space="0"/>
              <w:left w:val="single" w:color="auto" w:sz="12" w:space="0"/>
              <w:bottom w:val="single" w:color="auto" w:sz="4" w:space="0"/>
              <w:right w:val="single" w:color="auto" w:sz="6" w:space="0"/>
            </w:tcBorders>
            <w:vAlign w:val="center"/>
          </w:tcPr>
          <w:p>
            <w:pPr>
              <w:shd w:val="clear"/>
              <w:spacing w:line="500" w:lineRule="exact"/>
              <w:ind w:firstLine="220" w:firstLineChars="1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企业现有的</w:t>
            </w:r>
          </w:p>
          <w:p>
            <w:pPr>
              <w:shd w:val="clear"/>
              <w:spacing w:line="500" w:lineRule="exact"/>
              <w:ind w:firstLine="220" w:firstLineChars="1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资质证书</w:t>
            </w:r>
          </w:p>
        </w:tc>
        <w:tc>
          <w:tcPr>
            <w:tcW w:w="7422" w:type="dxa"/>
            <w:gridSpan w:val="9"/>
            <w:tcBorders>
              <w:top w:val="single" w:color="auto" w:sz="6" w:space="0"/>
              <w:left w:val="single" w:color="auto" w:sz="6" w:space="0"/>
              <w:bottom w:val="single" w:color="auto" w:sz="4" w:space="0"/>
              <w:right w:val="single" w:color="auto" w:sz="12" w:space="0"/>
            </w:tcBorders>
            <w:vAlign w:val="center"/>
          </w:tcPr>
          <w:p>
            <w:pPr>
              <w:shd w:val="clear"/>
              <w:spacing w:line="500" w:lineRule="exact"/>
              <w:ind w:firstLine="440" w:firstLineChars="200"/>
              <w:jc w:val="center"/>
              <w:rPr>
                <w:rFonts w:ascii="微软雅黑" w:hAnsi="微软雅黑" w:eastAsia="微软雅黑" w:cs="微软雅黑"/>
                <w:sz w:val="22"/>
                <w:szCs w:val="22"/>
                <w:highlight w:val="none"/>
              </w:rPr>
            </w:pPr>
          </w:p>
          <w:p>
            <w:pPr>
              <w:shd w:val="clear"/>
              <w:spacing w:line="500" w:lineRule="exact"/>
              <w:ind w:firstLine="440" w:firstLineChars="200"/>
              <w:jc w:val="center"/>
              <w:rPr>
                <w:rFonts w:ascii="微软雅黑" w:hAnsi="微软雅黑" w:eastAsia="微软雅黑" w:cs="微软雅黑"/>
                <w:sz w:val="22"/>
                <w:szCs w:val="22"/>
                <w:highlight w:val="none"/>
              </w:rPr>
            </w:pPr>
          </w:p>
          <w:p>
            <w:pPr>
              <w:shd w:val="clear"/>
              <w:spacing w:line="500" w:lineRule="exact"/>
              <w:ind w:firstLine="440" w:firstLineChars="200"/>
              <w:jc w:val="center"/>
              <w:rPr>
                <w:rFonts w:ascii="微软雅黑" w:hAnsi="微软雅黑" w:eastAsia="微软雅黑" w:cs="微软雅黑"/>
                <w:sz w:val="22"/>
                <w:szCs w:val="22"/>
                <w:highlight w:val="none"/>
              </w:rPr>
            </w:pPr>
          </w:p>
          <w:p>
            <w:pPr>
              <w:shd w:val="clear"/>
              <w:spacing w:line="500" w:lineRule="exact"/>
              <w:ind w:firstLine="440" w:firstLineChars="200"/>
              <w:jc w:val="center"/>
              <w:rPr>
                <w:rFonts w:ascii="微软雅黑" w:hAnsi="微软雅黑" w:eastAsia="微软雅黑" w:cs="微软雅黑"/>
                <w:sz w:val="22"/>
                <w:szCs w:val="22"/>
                <w:highlight w:val="none"/>
              </w:rPr>
            </w:pPr>
          </w:p>
          <w:p>
            <w:pPr>
              <w:shd w:val="clear"/>
              <w:spacing w:line="500" w:lineRule="exact"/>
              <w:ind w:firstLine="440" w:firstLineChars="200"/>
              <w:jc w:val="center"/>
              <w:rPr>
                <w:rFonts w:ascii="微软雅黑" w:hAnsi="微软雅黑" w:eastAsia="微软雅黑" w:cs="微软雅黑"/>
                <w:sz w:val="22"/>
                <w:szCs w:val="22"/>
                <w:highlight w:val="none"/>
              </w:rPr>
            </w:pPr>
          </w:p>
          <w:p>
            <w:pPr>
              <w:shd w:val="clear"/>
              <w:spacing w:line="500" w:lineRule="exact"/>
              <w:ind w:firstLine="440" w:firstLineChars="200"/>
              <w:rPr>
                <w:rFonts w:ascii="微软雅黑" w:hAnsi="微软雅黑" w:eastAsia="微软雅黑" w:cs="微软雅黑"/>
                <w:sz w:val="22"/>
                <w:szCs w:val="22"/>
                <w:highlight w:val="none"/>
              </w:rPr>
            </w:pPr>
          </w:p>
        </w:tc>
      </w:tr>
    </w:tbl>
    <w:p>
      <w:pPr>
        <w:shd w:val="clear"/>
        <w:autoSpaceDE w:val="0"/>
        <w:autoSpaceDN w:val="0"/>
        <w:adjustRightInd w:val="0"/>
        <w:spacing w:line="540" w:lineRule="exact"/>
        <w:ind w:firstLine="440" w:firstLineChars="200"/>
        <w:jc w:val="left"/>
        <w:rPr>
          <w:rFonts w:ascii="微软雅黑" w:hAnsi="微软雅黑" w:eastAsia="微软雅黑" w:cs="微软雅黑"/>
          <w:b/>
          <w:sz w:val="22"/>
          <w:szCs w:val="22"/>
          <w:highlight w:val="none"/>
          <w:lang w:val="zh-CN"/>
        </w:rPr>
      </w:pPr>
      <w:r>
        <w:rPr>
          <w:rFonts w:hint="eastAsia" w:ascii="微软雅黑" w:hAnsi="微软雅黑" w:eastAsia="微软雅黑" w:cs="微软雅黑"/>
          <w:b/>
          <w:sz w:val="22"/>
          <w:szCs w:val="22"/>
          <w:highlight w:val="none"/>
          <w:lang w:val="zh-CN"/>
        </w:rPr>
        <w:t>注：表格不能满足时可自行增加。</w:t>
      </w:r>
    </w:p>
    <w:p>
      <w:pPr>
        <w:shd w:val="clear"/>
        <w:spacing w:before="120" w:line="420" w:lineRule="exact"/>
        <w:ind w:firstLine="440" w:firstLineChars="200"/>
        <w:rPr>
          <w:rFonts w:ascii="微软雅黑" w:hAnsi="微软雅黑" w:eastAsia="微软雅黑" w:cs="微软雅黑"/>
          <w:sz w:val="22"/>
          <w:szCs w:val="22"/>
          <w:highlight w:val="none"/>
          <w:u w:val="single"/>
        </w:rPr>
      </w:pPr>
      <w:r>
        <w:rPr>
          <w:rFonts w:hint="eastAsia" w:ascii="微软雅黑" w:hAnsi="微软雅黑" w:eastAsia="微软雅黑" w:cs="微软雅黑"/>
          <w:sz w:val="22"/>
          <w:szCs w:val="22"/>
          <w:highlight w:val="none"/>
        </w:rPr>
        <w:t>法定代表人或授权代表签字：</w:t>
      </w:r>
      <w:r>
        <w:rPr>
          <w:rFonts w:hint="eastAsia" w:ascii="微软雅黑" w:hAnsi="微软雅黑" w:eastAsia="微软雅黑" w:cs="微软雅黑"/>
          <w:sz w:val="22"/>
          <w:szCs w:val="22"/>
          <w:highlight w:val="none"/>
          <w:u w:val="single"/>
        </w:rPr>
        <w:t xml:space="preserve">             </w:t>
      </w:r>
    </w:p>
    <w:p>
      <w:pPr>
        <w:shd w:val="clear"/>
        <w:spacing w:before="120" w:after="50" w:line="42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供应商公章：</w:t>
      </w:r>
      <w:r>
        <w:rPr>
          <w:rFonts w:hint="eastAsia" w:ascii="微软雅黑" w:hAnsi="微软雅黑" w:eastAsia="微软雅黑" w:cs="微软雅黑"/>
          <w:sz w:val="22"/>
          <w:szCs w:val="22"/>
          <w:highlight w:val="none"/>
          <w:u w:val="single"/>
        </w:rPr>
        <w:t xml:space="preserve">               </w:t>
      </w:r>
      <w:r>
        <w:rPr>
          <w:rFonts w:hint="eastAsia" w:ascii="微软雅黑" w:hAnsi="微软雅黑" w:eastAsia="微软雅黑" w:cs="微软雅黑"/>
          <w:sz w:val="22"/>
          <w:szCs w:val="22"/>
          <w:highlight w:val="none"/>
        </w:rPr>
        <w:t xml:space="preserve">                      </w:t>
      </w:r>
    </w:p>
    <w:p>
      <w:pPr>
        <w:shd w:val="clear"/>
        <w:autoSpaceDE w:val="0"/>
        <w:autoSpaceDN w:val="0"/>
        <w:adjustRightInd w:val="0"/>
        <w:spacing w:line="540" w:lineRule="exact"/>
        <w:ind w:firstLine="440" w:firstLineChars="200"/>
        <w:jc w:val="center"/>
        <w:outlineLvl w:val="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 xml:space="preserve">                                                           </w:t>
      </w:r>
      <w:bookmarkStart w:id="91" w:name="_Toc22394"/>
      <w:r>
        <w:rPr>
          <w:rFonts w:hint="eastAsia" w:ascii="微软雅黑" w:hAnsi="微软雅黑" w:eastAsia="微软雅黑" w:cs="微软雅黑"/>
          <w:sz w:val="22"/>
          <w:szCs w:val="22"/>
          <w:highlight w:val="none"/>
        </w:rPr>
        <w:t>年    月    日</w:t>
      </w:r>
      <w:bookmarkEnd w:id="91"/>
    </w:p>
    <w:p>
      <w:pPr>
        <w:shd w:val="clear"/>
        <w:spacing w:line="600" w:lineRule="exact"/>
        <w:jc w:val="center"/>
        <w:rPr>
          <w:rFonts w:ascii="微软雅黑" w:hAnsi="微软雅黑" w:eastAsia="微软雅黑" w:cs="微软雅黑"/>
          <w:b/>
          <w:bCs/>
          <w:spacing w:val="24"/>
          <w:sz w:val="22"/>
          <w:szCs w:val="22"/>
          <w:highlight w:val="none"/>
        </w:rPr>
      </w:pPr>
      <w:r>
        <w:rPr>
          <w:rFonts w:hint="eastAsia" w:ascii="微软雅黑" w:hAnsi="微软雅黑" w:eastAsia="微软雅黑" w:cs="微软雅黑"/>
          <w:b/>
          <w:bCs/>
          <w:spacing w:val="24"/>
          <w:sz w:val="22"/>
          <w:szCs w:val="22"/>
          <w:highlight w:val="none"/>
        </w:rPr>
        <w:t>6、供应商业绩</w:t>
      </w:r>
    </w:p>
    <w:p>
      <w:pPr>
        <w:shd w:val="clear"/>
        <w:spacing w:line="360" w:lineRule="auto"/>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供应商全称（加盖公章）：                  项目编号：</w:t>
      </w:r>
    </w:p>
    <w:tbl>
      <w:tblPr>
        <w:tblStyle w:val="32"/>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3"/>
        <w:gridCol w:w="1403"/>
        <w:gridCol w:w="1684"/>
        <w:gridCol w:w="1542"/>
        <w:gridCol w:w="1263"/>
        <w:gridCol w:w="1684"/>
        <w:gridCol w:w="12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434" w:type="pct"/>
            <w:vAlign w:val="center"/>
          </w:tcPr>
          <w:p>
            <w:pPr>
              <w:shd w:val="clear"/>
              <w:spacing w:line="360" w:lineRule="auto"/>
              <w:rPr>
                <w:rFonts w:ascii="微软雅黑" w:hAnsi="微软雅黑" w:eastAsia="微软雅黑" w:cs="微软雅黑"/>
                <w:bCs/>
                <w:sz w:val="22"/>
                <w:szCs w:val="22"/>
                <w:highlight w:val="none"/>
              </w:rPr>
            </w:pPr>
            <w:r>
              <w:rPr>
                <w:rFonts w:hint="eastAsia" w:ascii="微软雅黑" w:hAnsi="微软雅黑" w:eastAsia="微软雅黑" w:cs="微软雅黑"/>
                <w:bCs/>
                <w:sz w:val="22"/>
                <w:szCs w:val="22"/>
                <w:highlight w:val="none"/>
              </w:rPr>
              <w:t>序号</w:t>
            </w:r>
          </w:p>
        </w:tc>
        <w:tc>
          <w:tcPr>
            <w:tcW w:w="722" w:type="pct"/>
            <w:vAlign w:val="center"/>
          </w:tcPr>
          <w:p>
            <w:pPr>
              <w:shd w:val="clear"/>
              <w:spacing w:line="360" w:lineRule="auto"/>
              <w:rPr>
                <w:rFonts w:ascii="微软雅黑" w:hAnsi="微软雅黑" w:eastAsia="微软雅黑" w:cs="微软雅黑"/>
                <w:bCs/>
                <w:sz w:val="22"/>
                <w:szCs w:val="22"/>
                <w:highlight w:val="none"/>
              </w:rPr>
            </w:pPr>
            <w:r>
              <w:rPr>
                <w:rFonts w:hint="eastAsia" w:ascii="微软雅黑" w:hAnsi="微软雅黑" w:eastAsia="微软雅黑" w:cs="微软雅黑"/>
                <w:bCs/>
                <w:sz w:val="22"/>
                <w:szCs w:val="22"/>
                <w:highlight w:val="none"/>
              </w:rPr>
              <w:t>项目名称</w:t>
            </w:r>
          </w:p>
        </w:tc>
        <w:tc>
          <w:tcPr>
            <w:tcW w:w="867" w:type="pct"/>
            <w:vAlign w:val="center"/>
          </w:tcPr>
          <w:p>
            <w:pPr>
              <w:shd w:val="clear"/>
              <w:spacing w:line="360" w:lineRule="auto"/>
              <w:ind w:firstLine="440" w:firstLineChars="200"/>
              <w:rPr>
                <w:rFonts w:ascii="微软雅黑" w:hAnsi="微软雅黑" w:eastAsia="微软雅黑" w:cs="微软雅黑"/>
                <w:bCs/>
                <w:sz w:val="22"/>
                <w:szCs w:val="22"/>
                <w:highlight w:val="none"/>
              </w:rPr>
            </w:pPr>
            <w:r>
              <w:rPr>
                <w:rFonts w:hint="eastAsia" w:ascii="微软雅黑" w:hAnsi="微软雅黑" w:eastAsia="微软雅黑" w:cs="微软雅黑"/>
                <w:bCs/>
                <w:sz w:val="22"/>
                <w:szCs w:val="22"/>
                <w:highlight w:val="none"/>
              </w:rPr>
              <w:t>采购人</w:t>
            </w:r>
          </w:p>
        </w:tc>
        <w:tc>
          <w:tcPr>
            <w:tcW w:w="794" w:type="pct"/>
            <w:vAlign w:val="center"/>
          </w:tcPr>
          <w:p>
            <w:pPr>
              <w:shd w:val="clear"/>
              <w:spacing w:line="360" w:lineRule="auto"/>
              <w:ind w:firstLine="440" w:firstLineChars="200"/>
              <w:rPr>
                <w:rFonts w:ascii="微软雅黑" w:hAnsi="微软雅黑" w:eastAsia="微软雅黑" w:cs="微软雅黑"/>
                <w:bCs/>
                <w:sz w:val="22"/>
                <w:szCs w:val="22"/>
                <w:highlight w:val="none"/>
              </w:rPr>
            </w:pPr>
            <w:r>
              <w:rPr>
                <w:rFonts w:hint="eastAsia" w:ascii="微软雅黑" w:hAnsi="微软雅黑" w:eastAsia="微软雅黑" w:cs="微软雅黑"/>
                <w:bCs/>
                <w:sz w:val="22"/>
                <w:szCs w:val="22"/>
                <w:highlight w:val="none"/>
              </w:rPr>
              <w:t>合同金额</w:t>
            </w:r>
          </w:p>
          <w:p>
            <w:pPr>
              <w:shd w:val="clear"/>
              <w:spacing w:line="360" w:lineRule="auto"/>
              <w:ind w:firstLine="440" w:firstLineChars="200"/>
              <w:jc w:val="center"/>
              <w:rPr>
                <w:rFonts w:ascii="微软雅黑" w:hAnsi="微软雅黑" w:eastAsia="微软雅黑" w:cs="微软雅黑"/>
                <w:bCs/>
                <w:sz w:val="22"/>
                <w:szCs w:val="22"/>
                <w:highlight w:val="none"/>
              </w:rPr>
            </w:pPr>
            <w:r>
              <w:rPr>
                <w:rFonts w:hint="eastAsia" w:ascii="微软雅黑" w:hAnsi="微软雅黑" w:eastAsia="微软雅黑" w:cs="微软雅黑"/>
                <w:bCs/>
                <w:sz w:val="22"/>
                <w:szCs w:val="22"/>
                <w:highlight w:val="none"/>
              </w:rPr>
              <w:t>(人民币)</w:t>
            </w:r>
          </w:p>
        </w:tc>
        <w:tc>
          <w:tcPr>
            <w:tcW w:w="650" w:type="pct"/>
            <w:vAlign w:val="center"/>
          </w:tcPr>
          <w:p>
            <w:pPr>
              <w:shd w:val="clear"/>
              <w:spacing w:line="360" w:lineRule="auto"/>
              <w:rPr>
                <w:rFonts w:ascii="微软雅黑" w:hAnsi="微软雅黑" w:eastAsia="微软雅黑" w:cs="微软雅黑"/>
                <w:bCs/>
                <w:sz w:val="22"/>
                <w:szCs w:val="22"/>
                <w:highlight w:val="none"/>
              </w:rPr>
            </w:pPr>
            <w:r>
              <w:rPr>
                <w:rFonts w:hint="eastAsia" w:ascii="微软雅黑" w:hAnsi="微软雅黑" w:eastAsia="微软雅黑" w:cs="微软雅黑"/>
                <w:bCs/>
                <w:sz w:val="22"/>
                <w:szCs w:val="22"/>
                <w:highlight w:val="none"/>
              </w:rPr>
              <w:t>签订时间</w:t>
            </w:r>
          </w:p>
        </w:tc>
        <w:tc>
          <w:tcPr>
            <w:tcW w:w="867" w:type="pct"/>
            <w:vAlign w:val="center"/>
          </w:tcPr>
          <w:p>
            <w:pPr>
              <w:shd w:val="clear"/>
              <w:spacing w:line="360" w:lineRule="auto"/>
              <w:rPr>
                <w:rFonts w:ascii="微软雅黑" w:hAnsi="微软雅黑" w:eastAsia="微软雅黑" w:cs="微软雅黑"/>
                <w:bCs/>
                <w:sz w:val="22"/>
                <w:szCs w:val="22"/>
                <w:highlight w:val="none"/>
              </w:rPr>
            </w:pPr>
            <w:r>
              <w:rPr>
                <w:rFonts w:hint="eastAsia" w:ascii="微软雅黑" w:hAnsi="微软雅黑" w:eastAsia="微软雅黑" w:cs="微软雅黑"/>
                <w:bCs/>
                <w:sz w:val="22"/>
                <w:szCs w:val="22"/>
                <w:highlight w:val="none"/>
              </w:rPr>
              <w:t>使用方联系人</w:t>
            </w:r>
          </w:p>
        </w:tc>
        <w:tc>
          <w:tcPr>
            <w:tcW w:w="663" w:type="pct"/>
            <w:vAlign w:val="center"/>
          </w:tcPr>
          <w:p>
            <w:pPr>
              <w:shd w:val="clear"/>
              <w:spacing w:line="360" w:lineRule="auto"/>
              <w:rPr>
                <w:rFonts w:ascii="微软雅黑" w:hAnsi="微软雅黑" w:eastAsia="微软雅黑" w:cs="微软雅黑"/>
                <w:bCs/>
                <w:sz w:val="22"/>
                <w:szCs w:val="22"/>
                <w:highlight w:val="none"/>
              </w:rPr>
            </w:pPr>
            <w:r>
              <w:rPr>
                <w:rFonts w:hint="eastAsia" w:ascii="微软雅黑" w:hAnsi="微软雅黑" w:eastAsia="微软雅黑" w:cs="微软雅黑"/>
                <w:bCs/>
                <w:sz w:val="22"/>
                <w:szCs w:val="22"/>
                <w:highlight w:val="none"/>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34"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722"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867"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794"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650"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867"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663"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34"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722"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867"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794"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650"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867"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663"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34"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722"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867"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794"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650"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867"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663"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34"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722"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867"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794"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650"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867"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663"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34"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722"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867"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794"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650"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867"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663"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34"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722"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867"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794"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650"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867"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663"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34"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722"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867"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794"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650"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867"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663"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34"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722"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867"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794"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650"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867"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663"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34"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722"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867"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794"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650"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867"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c>
          <w:tcPr>
            <w:tcW w:w="663" w:type="pct"/>
            <w:vAlign w:val="center"/>
          </w:tcPr>
          <w:p>
            <w:pPr>
              <w:shd w:val="clear"/>
              <w:spacing w:line="360" w:lineRule="auto"/>
              <w:ind w:firstLine="440" w:firstLineChars="200"/>
              <w:jc w:val="center"/>
              <w:rPr>
                <w:rFonts w:ascii="微软雅黑" w:hAnsi="微软雅黑" w:eastAsia="微软雅黑" w:cs="微软雅黑"/>
                <w:bCs/>
                <w:color w:val="FF0000"/>
                <w:sz w:val="22"/>
                <w:szCs w:val="22"/>
                <w:highlight w:val="none"/>
              </w:rPr>
            </w:pPr>
          </w:p>
        </w:tc>
      </w:tr>
    </w:tbl>
    <w:p>
      <w:pPr>
        <w:shd w:val="clear"/>
        <w:ind w:firstLine="440" w:firstLineChars="200"/>
        <w:rPr>
          <w:rFonts w:ascii="微软雅黑" w:hAnsi="微软雅黑" w:eastAsia="微软雅黑" w:cs="微软雅黑"/>
          <w:sz w:val="22"/>
          <w:szCs w:val="22"/>
          <w:highlight w:val="none"/>
        </w:rPr>
      </w:pPr>
    </w:p>
    <w:p>
      <w:pPr>
        <w:shd w:val="clear"/>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法定代表人或其授权代理人签名或盖章：</w:t>
      </w:r>
    </w:p>
    <w:p>
      <w:pPr>
        <w:shd w:val="clear"/>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 xml:space="preserve">          </w:t>
      </w:r>
    </w:p>
    <w:p>
      <w:pPr>
        <w:shd w:val="clear"/>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日期：    年   月  日</w:t>
      </w:r>
    </w:p>
    <w:p>
      <w:pPr>
        <w:shd w:val="clear"/>
        <w:ind w:firstLine="440" w:firstLineChars="200"/>
        <w:rPr>
          <w:rFonts w:ascii="微软雅黑" w:hAnsi="微软雅黑" w:eastAsia="微软雅黑" w:cs="微软雅黑"/>
          <w:sz w:val="22"/>
          <w:szCs w:val="22"/>
          <w:highlight w:val="none"/>
        </w:rPr>
      </w:pPr>
    </w:p>
    <w:p>
      <w:pPr>
        <w:shd w:val="clear"/>
        <w:spacing w:line="42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注：注：此表仅提供了表格形式，供应商应根据需要准备足够数量的表格来填写。</w:t>
      </w:r>
    </w:p>
    <w:p>
      <w:pPr>
        <w:shd w:val="clear"/>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color w:val="000000"/>
          <w:sz w:val="22"/>
          <w:szCs w:val="22"/>
          <w:highlight w:val="none"/>
        </w:rPr>
        <w:br w:type="page"/>
      </w:r>
    </w:p>
    <w:p>
      <w:pPr>
        <w:shd w:val="clear"/>
        <w:spacing w:line="440" w:lineRule="exact"/>
        <w:jc w:val="center"/>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color w:val="000000"/>
          <w:sz w:val="22"/>
          <w:szCs w:val="22"/>
          <w:highlight w:val="none"/>
        </w:rPr>
        <w:t>7、商务条款偏离表</w:t>
      </w:r>
    </w:p>
    <w:p>
      <w:pPr>
        <w:shd w:val="clear"/>
        <w:spacing w:line="440" w:lineRule="exact"/>
        <w:ind w:firstLine="440" w:firstLineChars="200"/>
        <w:jc w:val="center"/>
        <w:rPr>
          <w:rFonts w:ascii="微软雅黑" w:hAnsi="微软雅黑" w:eastAsia="微软雅黑" w:cs="微软雅黑"/>
          <w:b/>
          <w:bCs/>
          <w:color w:val="000000"/>
          <w:sz w:val="22"/>
          <w:szCs w:val="22"/>
          <w:highlight w:val="none"/>
        </w:rPr>
      </w:pPr>
    </w:p>
    <w:p>
      <w:pPr>
        <w:shd w:val="clear"/>
        <w:spacing w:line="440" w:lineRule="exact"/>
        <w:ind w:firstLine="440" w:firstLineChars="200"/>
        <w:rPr>
          <w:rFonts w:ascii="微软雅黑" w:hAnsi="微软雅黑" w:eastAsia="微软雅黑" w:cs="微软雅黑"/>
          <w:b/>
          <w:color w:val="000000"/>
          <w:sz w:val="22"/>
          <w:szCs w:val="22"/>
          <w:highlight w:val="none"/>
        </w:rPr>
      </w:pPr>
      <w:r>
        <w:rPr>
          <w:rFonts w:hint="eastAsia" w:ascii="微软雅黑" w:hAnsi="微软雅黑" w:eastAsia="微软雅黑" w:cs="微软雅黑"/>
          <w:b/>
          <w:color w:val="000000"/>
          <w:sz w:val="22"/>
          <w:szCs w:val="22"/>
          <w:highlight w:val="none"/>
        </w:rPr>
        <w:t xml:space="preserve">供应商全称（加盖公章）：             采购文件编号：        </w:t>
      </w:r>
    </w:p>
    <w:tbl>
      <w:tblPr>
        <w:tblStyle w:val="32"/>
        <w:tblW w:w="9851"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35"/>
        <w:gridCol w:w="3456"/>
        <w:gridCol w:w="3456"/>
        <w:gridCol w:w="200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vAlign w:val="center"/>
          </w:tcPr>
          <w:p>
            <w:pPr>
              <w:shd w:val="clear"/>
              <w:spacing w:line="440" w:lineRule="exact"/>
              <w:ind w:firstLine="440" w:firstLineChars="200"/>
              <w:jc w:val="center"/>
              <w:rPr>
                <w:rFonts w:ascii="微软雅黑" w:hAnsi="微软雅黑" w:eastAsia="微软雅黑" w:cs="微软雅黑"/>
                <w:b/>
                <w:color w:val="000000"/>
                <w:sz w:val="22"/>
                <w:szCs w:val="22"/>
                <w:highlight w:val="none"/>
              </w:rPr>
            </w:pPr>
            <w:r>
              <w:rPr>
                <w:rFonts w:hint="eastAsia" w:ascii="微软雅黑" w:hAnsi="微软雅黑" w:eastAsia="微软雅黑" w:cs="微软雅黑"/>
                <w:b/>
                <w:color w:val="000000"/>
                <w:sz w:val="22"/>
                <w:szCs w:val="22"/>
                <w:highlight w:val="none"/>
              </w:rPr>
              <w:t>序号</w:t>
            </w:r>
          </w:p>
        </w:tc>
        <w:tc>
          <w:tcPr>
            <w:tcW w:w="3456" w:type="dxa"/>
            <w:tcBorders>
              <w:top w:val="single" w:color="auto" w:sz="4" w:space="0"/>
              <w:left w:val="single" w:color="auto" w:sz="4" w:space="0"/>
              <w:bottom w:val="single" w:color="auto" w:sz="4" w:space="0"/>
              <w:right w:val="single" w:color="auto" w:sz="4" w:space="0"/>
            </w:tcBorders>
            <w:vAlign w:val="center"/>
          </w:tcPr>
          <w:p>
            <w:pPr>
              <w:shd w:val="clear"/>
              <w:spacing w:line="440" w:lineRule="exact"/>
              <w:ind w:firstLine="440" w:firstLineChars="200"/>
              <w:jc w:val="center"/>
              <w:rPr>
                <w:rFonts w:ascii="微软雅黑" w:hAnsi="微软雅黑" w:eastAsia="微软雅黑" w:cs="微软雅黑"/>
                <w:b/>
                <w:color w:val="000000"/>
                <w:sz w:val="22"/>
                <w:szCs w:val="22"/>
                <w:highlight w:val="none"/>
              </w:rPr>
            </w:pPr>
            <w:r>
              <w:rPr>
                <w:rFonts w:hint="eastAsia" w:ascii="微软雅黑" w:hAnsi="微软雅黑" w:eastAsia="微软雅黑" w:cs="微软雅黑"/>
                <w:b/>
                <w:color w:val="000000"/>
                <w:sz w:val="22"/>
                <w:szCs w:val="22"/>
                <w:highlight w:val="none"/>
              </w:rPr>
              <w:t>磋商文件的商务条款</w:t>
            </w:r>
          </w:p>
        </w:tc>
        <w:tc>
          <w:tcPr>
            <w:tcW w:w="3456" w:type="dxa"/>
            <w:tcBorders>
              <w:top w:val="single" w:color="auto" w:sz="4" w:space="0"/>
              <w:left w:val="single" w:color="auto" w:sz="4" w:space="0"/>
              <w:bottom w:val="single" w:color="auto" w:sz="4" w:space="0"/>
              <w:right w:val="single" w:color="auto" w:sz="4" w:space="0"/>
            </w:tcBorders>
            <w:vAlign w:val="center"/>
          </w:tcPr>
          <w:p>
            <w:pPr>
              <w:shd w:val="clear"/>
              <w:spacing w:line="440" w:lineRule="exact"/>
              <w:ind w:firstLine="440" w:firstLineChars="200"/>
              <w:jc w:val="center"/>
              <w:rPr>
                <w:rFonts w:ascii="微软雅黑" w:hAnsi="微软雅黑" w:eastAsia="微软雅黑" w:cs="微软雅黑"/>
                <w:b/>
                <w:color w:val="000000"/>
                <w:sz w:val="22"/>
                <w:szCs w:val="22"/>
                <w:highlight w:val="none"/>
              </w:rPr>
            </w:pPr>
            <w:r>
              <w:rPr>
                <w:rFonts w:hint="eastAsia" w:ascii="微软雅黑" w:hAnsi="微软雅黑" w:eastAsia="微软雅黑" w:cs="微软雅黑"/>
                <w:b/>
                <w:color w:val="000000"/>
                <w:sz w:val="22"/>
                <w:szCs w:val="22"/>
                <w:highlight w:val="none"/>
              </w:rPr>
              <w:t>磋商响应文件的商务条款</w:t>
            </w:r>
          </w:p>
        </w:tc>
        <w:tc>
          <w:tcPr>
            <w:tcW w:w="2004" w:type="dxa"/>
            <w:tcBorders>
              <w:top w:val="single" w:color="auto" w:sz="4" w:space="0"/>
              <w:left w:val="single" w:color="auto" w:sz="4" w:space="0"/>
              <w:bottom w:val="single" w:color="auto" w:sz="4" w:space="0"/>
              <w:right w:val="single" w:color="auto" w:sz="4" w:space="0"/>
            </w:tcBorders>
            <w:vAlign w:val="center"/>
          </w:tcPr>
          <w:p>
            <w:pPr>
              <w:shd w:val="clear"/>
              <w:spacing w:line="440" w:lineRule="exact"/>
              <w:ind w:firstLine="440" w:firstLineChars="200"/>
              <w:rPr>
                <w:rFonts w:ascii="微软雅黑" w:hAnsi="微软雅黑" w:eastAsia="微软雅黑" w:cs="微软雅黑"/>
                <w:b/>
                <w:color w:val="000000"/>
                <w:sz w:val="22"/>
                <w:szCs w:val="22"/>
                <w:highlight w:val="none"/>
              </w:rPr>
            </w:pPr>
            <w:r>
              <w:rPr>
                <w:rFonts w:hint="eastAsia" w:ascii="微软雅黑" w:hAnsi="微软雅黑" w:eastAsia="微软雅黑" w:cs="微软雅黑"/>
                <w:b/>
                <w:color w:val="000000"/>
                <w:sz w:val="22"/>
                <w:szCs w:val="22"/>
                <w:highlight w:val="none"/>
              </w:rPr>
              <w:t>偏离原因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35"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3456"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c>
          <w:tcPr>
            <w:tcW w:w="2004" w:type="dxa"/>
            <w:tcBorders>
              <w:top w:val="single" w:color="auto" w:sz="4" w:space="0"/>
              <w:left w:val="single" w:color="auto" w:sz="4" w:space="0"/>
              <w:bottom w:val="single" w:color="auto" w:sz="4" w:space="0"/>
              <w:right w:val="single" w:color="auto" w:sz="4" w:space="0"/>
            </w:tcBorders>
          </w:tcPr>
          <w:p>
            <w:pPr>
              <w:shd w:val="clear"/>
              <w:spacing w:line="440" w:lineRule="exact"/>
              <w:ind w:firstLine="440" w:firstLineChars="200"/>
              <w:rPr>
                <w:rFonts w:ascii="微软雅黑" w:hAnsi="微软雅黑" w:eastAsia="微软雅黑" w:cs="微软雅黑"/>
                <w:color w:val="000000"/>
                <w:sz w:val="22"/>
                <w:szCs w:val="22"/>
                <w:highlight w:val="none"/>
              </w:rPr>
            </w:pPr>
          </w:p>
        </w:tc>
      </w:tr>
    </w:tbl>
    <w:p>
      <w:pPr>
        <w:shd w:val="clear"/>
        <w:spacing w:line="440" w:lineRule="exact"/>
        <w:ind w:firstLine="440" w:firstLineChars="200"/>
        <w:rPr>
          <w:rFonts w:ascii="微软雅黑" w:hAnsi="微软雅黑" w:eastAsia="微软雅黑" w:cs="微软雅黑"/>
          <w:b/>
          <w:color w:val="000000"/>
          <w:sz w:val="22"/>
          <w:szCs w:val="22"/>
          <w:highlight w:val="none"/>
        </w:rPr>
      </w:pPr>
      <w:r>
        <w:rPr>
          <w:rFonts w:hint="eastAsia" w:ascii="微软雅黑" w:hAnsi="微软雅黑" w:eastAsia="微软雅黑" w:cs="微软雅黑"/>
          <w:b/>
          <w:color w:val="000000"/>
          <w:sz w:val="22"/>
          <w:szCs w:val="22"/>
          <w:highlight w:val="none"/>
        </w:rPr>
        <w:t>法定代表人或其授权代理人签名或盖章：</w:t>
      </w:r>
    </w:p>
    <w:p>
      <w:pPr>
        <w:shd w:val="clear"/>
        <w:spacing w:line="440" w:lineRule="exact"/>
        <w:ind w:firstLine="440" w:firstLineChars="200"/>
        <w:rPr>
          <w:rFonts w:ascii="微软雅黑" w:hAnsi="微软雅黑" w:eastAsia="微软雅黑" w:cs="微软雅黑"/>
          <w:b/>
          <w:color w:val="000000"/>
          <w:sz w:val="22"/>
          <w:szCs w:val="22"/>
          <w:highlight w:val="none"/>
        </w:rPr>
      </w:pPr>
      <w:r>
        <w:rPr>
          <w:rFonts w:hint="eastAsia" w:ascii="微软雅黑" w:hAnsi="微软雅黑" w:eastAsia="微软雅黑" w:cs="微软雅黑"/>
          <w:b/>
          <w:color w:val="000000"/>
          <w:sz w:val="22"/>
          <w:szCs w:val="22"/>
          <w:highlight w:val="none"/>
        </w:rPr>
        <w:t xml:space="preserve">                                日期：    年  月  日</w:t>
      </w:r>
    </w:p>
    <w:p>
      <w:pPr>
        <w:shd w:val="clear"/>
        <w:spacing w:line="440" w:lineRule="exact"/>
        <w:ind w:firstLine="440" w:firstLineChars="200"/>
        <w:rPr>
          <w:rFonts w:ascii="微软雅黑" w:hAnsi="微软雅黑" w:eastAsia="微软雅黑" w:cs="微软雅黑"/>
          <w:b/>
          <w:color w:val="000000"/>
          <w:sz w:val="22"/>
          <w:szCs w:val="22"/>
          <w:highlight w:val="none"/>
        </w:rPr>
      </w:pPr>
    </w:p>
    <w:p>
      <w:pPr>
        <w:shd w:val="clear"/>
        <w:spacing w:line="440" w:lineRule="exact"/>
        <w:ind w:firstLine="440" w:firstLineChars="200"/>
        <w:rPr>
          <w:rFonts w:ascii="微软雅黑" w:hAnsi="微软雅黑" w:eastAsia="微软雅黑" w:cs="微软雅黑"/>
          <w:b/>
          <w:color w:val="000000"/>
          <w:sz w:val="22"/>
          <w:szCs w:val="22"/>
          <w:highlight w:val="none"/>
        </w:rPr>
      </w:pPr>
    </w:p>
    <w:p>
      <w:pPr>
        <w:shd w:val="clear"/>
        <w:spacing w:line="440" w:lineRule="exact"/>
        <w:ind w:firstLine="440" w:firstLineChars="200"/>
        <w:jc w:val="center"/>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color w:val="000000"/>
          <w:sz w:val="22"/>
          <w:szCs w:val="22"/>
          <w:highlight w:val="none"/>
        </w:rPr>
        <w:t>注：此表仅提供了表格形式，供应商应根据需要准备足够数量的表格来填写。</w:t>
      </w:r>
    </w:p>
    <w:p>
      <w:pPr>
        <w:shd w:val="clear"/>
        <w:spacing w:line="420" w:lineRule="exact"/>
        <w:ind w:firstLine="440" w:firstLineChars="200"/>
        <w:rPr>
          <w:rFonts w:ascii="微软雅黑" w:hAnsi="微软雅黑" w:eastAsia="微软雅黑" w:cs="微软雅黑"/>
          <w:sz w:val="22"/>
          <w:szCs w:val="22"/>
          <w:highlight w:val="none"/>
        </w:rPr>
      </w:pPr>
    </w:p>
    <w:p>
      <w:pPr>
        <w:shd w:val="clear"/>
        <w:spacing w:line="420" w:lineRule="exact"/>
        <w:ind w:firstLine="440" w:firstLineChars="200"/>
        <w:rPr>
          <w:rFonts w:ascii="微软雅黑" w:hAnsi="微软雅黑" w:eastAsia="微软雅黑" w:cs="微软雅黑"/>
          <w:b/>
          <w:bCs/>
          <w:color w:val="FF0000"/>
          <w:sz w:val="22"/>
          <w:szCs w:val="22"/>
          <w:highlight w:val="none"/>
        </w:rPr>
      </w:pPr>
    </w:p>
    <w:p>
      <w:pPr>
        <w:shd w:val="clear"/>
        <w:spacing w:line="420" w:lineRule="exact"/>
        <w:ind w:firstLine="440" w:firstLineChars="200"/>
        <w:rPr>
          <w:rFonts w:ascii="微软雅黑" w:hAnsi="微软雅黑" w:eastAsia="微软雅黑" w:cs="微软雅黑"/>
          <w:b/>
          <w:bCs/>
          <w:color w:val="FF0000"/>
          <w:sz w:val="22"/>
          <w:szCs w:val="22"/>
          <w:highlight w:val="none"/>
        </w:rPr>
      </w:pPr>
    </w:p>
    <w:p>
      <w:pPr>
        <w:shd w:val="clear"/>
        <w:spacing w:line="420" w:lineRule="exact"/>
        <w:ind w:firstLine="440" w:firstLineChars="200"/>
        <w:rPr>
          <w:rFonts w:ascii="微软雅黑" w:hAnsi="微软雅黑" w:eastAsia="微软雅黑" w:cs="微软雅黑"/>
          <w:b/>
          <w:bCs/>
          <w:color w:val="FF0000"/>
          <w:sz w:val="22"/>
          <w:szCs w:val="22"/>
          <w:highlight w:val="none"/>
        </w:rPr>
      </w:pPr>
    </w:p>
    <w:p>
      <w:pPr>
        <w:shd w:val="clear"/>
        <w:spacing w:line="560" w:lineRule="exact"/>
        <w:ind w:right="420" w:rightChars="200" w:firstLine="440" w:firstLineChars="200"/>
        <w:rPr>
          <w:rFonts w:ascii="微软雅黑" w:hAnsi="微软雅黑" w:eastAsia="微软雅黑" w:cs="微软雅黑"/>
          <w:b/>
          <w:color w:val="000000"/>
          <w:sz w:val="22"/>
          <w:szCs w:val="22"/>
          <w:highlight w:val="none"/>
        </w:rPr>
      </w:pPr>
      <w:r>
        <w:rPr>
          <w:rFonts w:hint="eastAsia" w:ascii="微软雅黑" w:hAnsi="微软雅黑" w:eastAsia="微软雅黑" w:cs="微软雅黑"/>
          <w:b/>
          <w:color w:val="000000"/>
          <w:sz w:val="22"/>
          <w:szCs w:val="22"/>
          <w:highlight w:val="none"/>
        </w:rPr>
        <w:t>8、报价封面格式：</w:t>
      </w:r>
    </w:p>
    <w:p>
      <w:pPr>
        <w:shd w:val="clear"/>
        <w:autoSpaceDE w:val="0"/>
        <w:autoSpaceDN w:val="0"/>
        <w:adjustRightInd w:val="0"/>
        <w:spacing w:line="360" w:lineRule="exact"/>
        <w:ind w:firstLine="440" w:firstLineChars="200"/>
        <w:jc w:val="center"/>
        <w:rPr>
          <w:rFonts w:ascii="微软雅黑" w:hAnsi="微软雅黑" w:eastAsia="微软雅黑" w:cs="微软雅黑"/>
          <w:b/>
          <w:sz w:val="22"/>
          <w:szCs w:val="22"/>
          <w:highlight w:val="none"/>
          <w:lang w:val="zh-CN"/>
        </w:rPr>
      </w:pPr>
    </w:p>
    <w:p>
      <w:pPr>
        <w:shd w:val="clear"/>
        <w:autoSpaceDE w:val="0"/>
        <w:autoSpaceDN w:val="0"/>
        <w:adjustRightInd w:val="0"/>
        <w:spacing w:line="360" w:lineRule="exact"/>
        <w:ind w:firstLine="440" w:firstLineChars="200"/>
        <w:jc w:val="center"/>
        <w:rPr>
          <w:rFonts w:ascii="微软雅黑" w:hAnsi="微软雅黑" w:eastAsia="微软雅黑" w:cs="微软雅黑"/>
          <w:b/>
          <w:sz w:val="22"/>
          <w:szCs w:val="22"/>
          <w:highlight w:val="none"/>
          <w:lang w:val="zh-CN"/>
        </w:rPr>
      </w:pPr>
    </w:p>
    <w:p>
      <w:pPr>
        <w:shd w:val="clear"/>
        <w:autoSpaceDE w:val="0"/>
        <w:autoSpaceDN w:val="0"/>
        <w:adjustRightInd w:val="0"/>
        <w:spacing w:line="360" w:lineRule="exact"/>
        <w:ind w:firstLine="440" w:firstLineChars="200"/>
        <w:jc w:val="right"/>
        <w:rPr>
          <w:rFonts w:ascii="微软雅黑" w:hAnsi="微软雅黑" w:eastAsia="微软雅黑" w:cs="微软雅黑"/>
          <w:b/>
          <w:color w:val="000000"/>
          <w:sz w:val="22"/>
          <w:szCs w:val="22"/>
          <w:highlight w:val="none"/>
        </w:rPr>
      </w:pPr>
    </w:p>
    <w:p>
      <w:pPr>
        <w:shd w:val="clear"/>
        <w:autoSpaceDE w:val="0"/>
        <w:autoSpaceDN w:val="0"/>
        <w:adjustRightInd w:val="0"/>
        <w:spacing w:line="360" w:lineRule="exact"/>
        <w:ind w:firstLine="440" w:firstLineChars="200"/>
        <w:rPr>
          <w:rFonts w:ascii="微软雅黑" w:hAnsi="微软雅黑" w:eastAsia="微软雅黑" w:cs="微软雅黑"/>
          <w:b/>
          <w:color w:val="000000"/>
          <w:sz w:val="22"/>
          <w:szCs w:val="22"/>
          <w:highlight w:val="none"/>
        </w:rPr>
      </w:pPr>
    </w:p>
    <w:p>
      <w:pPr>
        <w:shd w:val="clear"/>
        <w:autoSpaceDE w:val="0"/>
        <w:autoSpaceDN w:val="0"/>
        <w:adjustRightInd w:val="0"/>
        <w:spacing w:line="540" w:lineRule="exact"/>
        <w:rPr>
          <w:rFonts w:ascii="微软雅黑" w:hAnsi="微软雅黑" w:eastAsia="微软雅黑" w:cs="微软雅黑"/>
          <w:b/>
          <w:color w:val="000000"/>
          <w:sz w:val="22"/>
          <w:szCs w:val="22"/>
          <w:highlight w:val="none"/>
        </w:rPr>
      </w:pPr>
    </w:p>
    <w:p>
      <w:pPr>
        <w:shd w:val="clear"/>
        <w:autoSpaceDE w:val="0"/>
        <w:autoSpaceDN w:val="0"/>
        <w:adjustRightInd w:val="0"/>
        <w:spacing w:line="540" w:lineRule="exact"/>
        <w:jc w:val="center"/>
        <w:rPr>
          <w:rFonts w:ascii="微软雅黑" w:hAnsi="微软雅黑" w:eastAsia="微软雅黑" w:cs="微软雅黑"/>
          <w:b/>
          <w:color w:val="000000"/>
          <w:sz w:val="22"/>
          <w:szCs w:val="22"/>
          <w:highlight w:val="none"/>
        </w:rPr>
      </w:pPr>
      <w:r>
        <w:rPr>
          <w:rFonts w:hint="eastAsia" w:ascii="微软雅黑" w:hAnsi="微软雅黑" w:eastAsia="微软雅黑" w:cs="微软雅黑"/>
          <w:b/>
          <w:color w:val="000000"/>
          <w:sz w:val="22"/>
          <w:szCs w:val="22"/>
          <w:highlight w:val="none"/>
        </w:rPr>
        <w:t>报价文件</w:t>
      </w:r>
    </w:p>
    <w:p>
      <w:pPr>
        <w:shd w:val="clear"/>
        <w:autoSpaceDE w:val="0"/>
        <w:autoSpaceDN w:val="0"/>
        <w:adjustRightInd w:val="0"/>
        <w:spacing w:line="540" w:lineRule="exact"/>
        <w:jc w:val="center"/>
        <w:rPr>
          <w:rFonts w:ascii="微软雅黑" w:hAnsi="微软雅黑" w:eastAsia="微软雅黑" w:cs="微软雅黑"/>
          <w:b/>
          <w:color w:val="000000"/>
          <w:sz w:val="22"/>
          <w:szCs w:val="22"/>
          <w:highlight w:val="none"/>
        </w:rPr>
      </w:pPr>
    </w:p>
    <w:p>
      <w:pPr>
        <w:shd w:val="clear"/>
        <w:autoSpaceDE w:val="0"/>
        <w:autoSpaceDN w:val="0"/>
        <w:adjustRightInd w:val="0"/>
        <w:spacing w:line="640" w:lineRule="exact"/>
        <w:ind w:firstLine="440" w:firstLineChars="200"/>
        <w:jc w:val="left"/>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 xml:space="preserve">项目名称： </w:t>
      </w:r>
    </w:p>
    <w:p>
      <w:pPr>
        <w:shd w:val="clear"/>
        <w:autoSpaceDE w:val="0"/>
        <w:autoSpaceDN w:val="0"/>
        <w:adjustRightInd w:val="0"/>
        <w:spacing w:line="640" w:lineRule="exact"/>
        <w:ind w:firstLine="440" w:firstLineChars="200"/>
        <w:jc w:val="left"/>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项目编号：</w:t>
      </w:r>
    </w:p>
    <w:p>
      <w:pPr>
        <w:shd w:val="clear"/>
        <w:autoSpaceDE w:val="0"/>
        <w:autoSpaceDN w:val="0"/>
        <w:adjustRightInd w:val="0"/>
        <w:spacing w:line="640" w:lineRule="exact"/>
        <w:ind w:firstLine="440" w:firstLineChars="200"/>
        <w:jc w:val="left"/>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供应商名称：</w:t>
      </w:r>
    </w:p>
    <w:p>
      <w:pPr>
        <w:shd w:val="clear"/>
        <w:autoSpaceDE w:val="0"/>
        <w:autoSpaceDN w:val="0"/>
        <w:adjustRightInd w:val="0"/>
        <w:spacing w:line="640" w:lineRule="exact"/>
        <w:ind w:firstLine="440" w:firstLineChars="200"/>
        <w:jc w:val="left"/>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供应商地址：</w:t>
      </w: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lang w:val="zh-CN"/>
        </w:rPr>
      </w:pPr>
    </w:p>
    <w:p>
      <w:pPr>
        <w:shd w:val="clear"/>
        <w:autoSpaceDE w:val="0"/>
        <w:autoSpaceDN w:val="0"/>
        <w:adjustRightInd w:val="0"/>
        <w:spacing w:line="540" w:lineRule="exact"/>
        <w:ind w:firstLine="440" w:firstLineChars="200"/>
        <w:jc w:val="left"/>
        <w:rPr>
          <w:rFonts w:ascii="微软雅黑" w:hAnsi="微软雅黑" w:eastAsia="微软雅黑" w:cs="微软雅黑"/>
          <w:sz w:val="22"/>
          <w:szCs w:val="22"/>
          <w:highlight w:val="none"/>
          <w:lang w:val="zh-CN"/>
        </w:rPr>
      </w:pPr>
    </w:p>
    <w:p>
      <w:pPr>
        <w:shd w:val="clear"/>
        <w:autoSpaceDE w:val="0"/>
        <w:autoSpaceDN w:val="0"/>
        <w:adjustRightInd w:val="0"/>
        <w:spacing w:line="540" w:lineRule="exact"/>
        <w:ind w:firstLine="440" w:firstLineChars="200"/>
        <w:jc w:val="center"/>
        <w:rPr>
          <w:rFonts w:ascii="微软雅黑" w:hAnsi="微软雅黑" w:eastAsia="微软雅黑" w:cs="微软雅黑"/>
          <w:b/>
          <w:color w:val="000000"/>
          <w:sz w:val="22"/>
          <w:szCs w:val="22"/>
          <w:highlight w:val="none"/>
        </w:rPr>
      </w:pPr>
    </w:p>
    <w:p>
      <w:pPr>
        <w:shd w:val="clear"/>
        <w:autoSpaceDE w:val="0"/>
        <w:autoSpaceDN w:val="0"/>
        <w:adjustRightInd w:val="0"/>
        <w:spacing w:line="540" w:lineRule="exact"/>
        <w:ind w:firstLine="440" w:firstLineChars="200"/>
        <w:jc w:val="center"/>
        <w:rPr>
          <w:rFonts w:ascii="微软雅黑" w:hAnsi="微软雅黑" w:eastAsia="微软雅黑" w:cs="微软雅黑"/>
          <w:b/>
          <w:sz w:val="22"/>
          <w:szCs w:val="22"/>
          <w:highlight w:val="none"/>
          <w:lang w:val="zh-CN"/>
        </w:rPr>
      </w:pPr>
    </w:p>
    <w:p>
      <w:pPr>
        <w:shd w:val="clear"/>
        <w:autoSpaceDE w:val="0"/>
        <w:autoSpaceDN w:val="0"/>
        <w:adjustRightInd w:val="0"/>
        <w:spacing w:line="540" w:lineRule="exact"/>
        <w:ind w:firstLine="440" w:firstLineChars="200"/>
        <w:jc w:val="center"/>
        <w:rPr>
          <w:rFonts w:ascii="微软雅黑" w:hAnsi="微软雅黑" w:eastAsia="微软雅黑" w:cs="微软雅黑"/>
          <w:b/>
          <w:sz w:val="22"/>
          <w:szCs w:val="22"/>
          <w:highlight w:val="none"/>
          <w:lang w:val="zh-CN"/>
        </w:rPr>
      </w:pPr>
    </w:p>
    <w:p>
      <w:pPr>
        <w:shd w:val="clear"/>
        <w:autoSpaceDE w:val="0"/>
        <w:autoSpaceDN w:val="0"/>
        <w:adjustRightInd w:val="0"/>
        <w:spacing w:line="540" w:lineRule="exact"/>
        <w:ind w:firstLine="440" w:firstLineChars="200"/>
        <w:jc w:val="center"/>
        <w:rPr>
          <w:rFonts w:ascii="微软雅黑" w:hAnsi="微软雅黑" w:eastAsia="微软雅黑" w:cs="微软雅黑"/>
          <w:b/>
          <w:sz w:val="22"/>
          <w:szCs w:val="22"/>
          <w:highlight w:val="none"/>
          <w:lang w:val="zh-CN"/>
        </w:rPr>
      </w:pPr>
    </w:p>
    <w:p>
      <w:pPr>
        <w:shd w:val="clear"/>
        <w:autoSpaceDE w:val="0"/>
        <w:autoSpaceDN w:val="0"/>
        <w:adjustRightInd w:val="0"/>
        <w:spacing w:line="540" w:lineRule="exact"/>
        <w:ind w:firstLine="440" w:firstLineChars="200"/>
        <w:jc w:val="center"/>
        <w:rPr>
          <w:rFonts w:ascii="微软雅黑" w:hAnsi="微软雅黑" w:eastAsia="微软雅黑" w:cs="微软雅黑"/>
          <w:b/>
          <w:sz w:val="22"/>
          <w:szCs w:val="22"/>
          <w:highlight w:val="none"/>
          <w:lang w:val="zh-CN"/>
        </w:rPr>
      </w:pPr>
    </w:p>
    <w:p>
      <w:pPr>
        <w:shd w:val="clear"/>
        <w:autoSpaceDE w:val="0"/>
        <w:autoSpaceDN w:val="0"/>
        <w:adjustRightInd w:val="0"/>
        <w:spacing w:line="540" w:lineRule="exact"/>
        <w:ind w:right="140" w:firstLine="440" w:firstLineChars="200"/>
        <w:jc w:val="right"/>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年   月   日</w:t>
      </w:r>
    </w:p>
    <w:p>
      <w:pPr>
        <w:shd w:val="clear"/>
        <w:autoSpaceDE w:val="0"/>
        <w:autoSpaceDN w:val="0"/>
        <w:adjustRightInd w:val="0"/>
        <w:spacing w:line="540" w:lineRule="exact"/>
        <w:ind w:firstLine="440" w:firstLineChars="200"/>
        <w:jc w:val="center"/>
        <w:rPr>
          <w:rFonts w:ascii="微软雅黑" w:hAnsi="微软雅黑" w:eastAsia="微软雅黑" w:cs="微软雅黑"/>
          <w:b/>
          <w:sz w:val="22"/>
          <w:szCs w:val="22"/>
          <w:highlight w:val="none"/>
          <w:lang w:val="zh-CN"/>
        </w:rPr>
      </w:pPr>
    </w:p>
    <w:p>
      <w:pPr>
        <w:shd w:val="clear"/>
        <w:autoSpaceDE w:val="0"/>
        <w:autoSpaceDN w:val="0"/>
        <w:adjustRightInd w:val="0"/>
        <w:spacing w:line="540" w:lineRule="exact"/>
        <w:ind w:firstLine="440" w:firstLineChars="200"/>
        <w:jc w:val="center"/>
        <w:rPr>
          <w:rFonts w:ascii="微软雅黑" w:hAnsi="微软雅黑" w:eastAsia="微软雅黑" w:cs="微软雅黑"/>
          <w:b/>
          <w:sz w:val="22"/>
          <w:szCs w:val="22"/>
          <w:highlight w:val="none"/>
          <w:lang w:val="zh-CN"/>
        </w:rPr>
      </w:pPr>
    </w:p>
    <w:p>
      <w:pPr>
        <w:shd w:val="clear"/>
        <w:autoSpaceDE w:val="0"/>
        <w:autoSpaceDN w:val="0"/>
        <w:adjustRightInd w:val="0"/>
        <w:spacing w:line="540" w:lineRule="exact"/>
        <w:ind w:firstLine="440" w:firstLineChars="200"/>
        <w:jc w:val="center"/>
        <w:rPr>
          <w:rFonts w:ascii="微软雅黑" w:hAnsi="微软雅黑" w:eastAsia="微软雅黑" w:cs="微软雅黑"/>
          <w:b/>
          <w:sz w:val="22"/>
          <w:szCs w:val="22"/>
          <w:highlight w:val="none"/>
          <w:lang w:val="zh-CN"/>
        </w:rPr>
      </w:pPr>
    </w:p>
    <w:p>
      <w:pPr>
        <w:shd w:val="clear"/>
        <w:autoSpaceDE w:val="0"/>
        <w:autoSpaceDN w:val="0"/>
        <w:adjustRightInd w:val="0"/>
        <w:spacing w:line="540" w:lineRule="exact"/>
        <w:ind w:firstLine="440" w:firstLineChars="200"/>
        <w:jc w:val="center"/>
        <w:rPr>
          <w:rFonts w:ascii="微软雅黑" w:hAnsi="微软雅黑" w:eastAsia="微软雅黑" w:cs="微软雅黑"/>
          <w:b/>
          <w:sz w:val="22"/>
          <w:szCs w:val="22"/>
          <w:highlight w:val="none"/>
          <w:lang w:val="zh-CN"/>
        </w:rPr>
      </w:pPr>
    </w:p>
    <w:p>
      <w:pPr>
        <w:shd w:val="clear"/>
        <w:autoSpaceDE w:val="0"/>
        <w:autoSpaceDN w:val="0"/>
        <w:adjustRightInd w:val="0"/>
        <w:spacing w:line="540" w:lineRule="exact"/>
        <w:ind w:firstLine="440" w:firstLineChars="200"/>
        <w:jc w:val="center"/>
        <w:rPr>
          <w:rFonts w:ascii="微软雅黑" w:hAnsi="微软雅黑" w:eastAsia="微软雅黑" w:cs="微软雅黑"/>
          <w:b/>
          <w:sz w:val="22"/>
          <w:szCs w:val="22"/>
          <w:highlight w:val="none"/>
          <w:lang w:val="zh-CN"/>
        </w:rPr>
      </w:pPr>
    </w:p>
    <w:p>
      <w:pPr>
        <w:shd w:val="clear"/>
        <w:autoSpaceDE w:val="0"/>
        <w:autoSpaceDN w:val="0"/>
        <w:adjustRightInd w:val="0"/>
        <w:spacing w:line="540" w:lineRule="exact"/>
        <w:ind w:firstLine="440" w:firstLineChars="200"/>
        <w:jc w:val="center"/>
        <w:rPr>
          <w:rFonts w:ascii="微软雅黑" w:hAnsi="微软雅黑" w:eastAsia="微软雅黑" w:cs="微软雅黑"/>
          <w:b/>
          <w:sz w:val="22"/>
          <w:szCs w:val="22"/>
          <w:highlight w:val="none"/>
          <w:lang w:val="zh-CN"/>
        </w:rPr>
      </w:pPr>
    </w:p>
    <w:p>
      <w:pPr>
        <w:shd w:val="clear"/>
        <w:autoSpaceDE w:val="0"/>
        <w:autoSpaceDN w:val="0"/>
        <w:adjustRightInd w:val="0"/>
        <w:spacing w:line="540" w:lineRule="exact"/>
        <w:ind w:firstLine="440" w:firstLineChars="200"/>
        <w:jc w:val="left"/>
        <w:rPr>
          <w:rFonts w:ascii="微软雅黑" w:hAnsi="微软雅黑" w:eastAsia="微软雅黑" w:cs="微软雅黑"/>
          <w:b/>
          <w:sz w:val="22"/>
          <w:szCs w:val="22"/>
          <w:highlight w:val="none"/>
          <w:lang w:val="zh-CN"/>
        </w:rPr>
      </w:pPr>
      <w:r>
        <w:rPr>
          <w:rFonts w:hint="eastAsia" w:ascii="微软雅黑" w:hAnsi="微软雅黑" w:eastAsia="微软雅黑" w:cs="微软雅黑"/>
          <w:b/>
          <w:sz w:val="22"/>
          <w:szCs w:val="22"/>
          <w:highlight w:val="none"/>
        </w:rPr>
        <w:t>9</w:t>
      </w:r>
      <w:r>
        <w:rPr>
          <w:rFonts w:hint="eastAsia" w:ascii="微软雅黑" w:hAnsi="微软雅黑" w:eastAsia="微软雅黑" w:cs="微软雅黑"/>
          <w:b/>
          <w:sz w:val="22"/>
          <w:szCs w:val="22"/>
          <w:highlight w:val="none"/>
          <w:lang w:val="zh-CN"/>
        </w:rPr>
        <w:t>、报价文件目录（具体参考第三章供应商须知“磋商响应文件的组成”）</w:t>
      </w:r>
    </w:p>
    <w:p>
      <w:pPr>
        <w:shd w:val="clear"/>
        <w:autoSpaceDE w:val="0"/>
        <w:autoSpaceDN w:val="0"/>
        <w:adjustRightInd w:val="0"/>
        <w:spacing w:line="540" w:lineRule="exact"/>
        <w:ind w:firstLine="440" w:firstLineChars="200"/>
        <w:jc w:val="left"/>
        <w:outlineLvl w:val="0"/>
        <w:rPr>
          <w:rFonts w:ascii="微软雅黑" w:hAnsi="微软雅黑" w:eastAsia="微软雅黑" w:cs="微软雅黑"/>
          <w:color w:val="000000"/>
          <w:sz w:val="22"/>
          <w:szCs w:val="22"/>
          <w:highlight w:val="none"/>
        </w:rPr>
      </w:pPr>
      <w:bookmarkStart w:id="92" w:name="_Toc4458"/>
      <w:r>
        <w:rPr>
          <w:rFonts w:hint="eastAsia" w:ascii="微软雅黑" w:hAnsi="微软雅黑" w:eastAsia="微软雅黑" w:cs="微软雅黑"/>
          <w:color w:val="000000"/>
          <w:sz w:val="22"/>
          <w:szCs w:val="22"/>
          <w:highlight w:val="none"/>
        </w:rPr>
        <w:t>（1）磋商响应函；</w:t>
      </w:r>
      <w:bookmarkEnd w:id="92"/>
      <w:r>
        <w:rPr>
          <w:rFonts w:hint="eastAsia" w:ascii="微软雅黑" w:hAnsi="微软雅黑" w:eastAsia="微软雅黑" w:cs="微软雅黑"/>
          <w:color w:val="000000"/>
          <w:sz w:val="22"/>
          <w:szCs w:val="22"/>
          <w:highlight w:val="none"/>
        </w:rPr>
        <w:t xml:space="preserve"> </w:t>
      </w:r>
    </w:p>
    <w:p>
      <w:pPr>
        <w:shd w:val="clear"/>
        <w:autoSpaceDE w:val="0"/>
        <w:autoSpaceDN w:val="0"/>
        <w:adjustRightInd w:val="0"/>
        <w:spacing w:line="540" w:lineRule="exact"/>
        <w:ind w:firstLine="440" w:firstLineChars="200"/>
        <w:jc w:val="left"/>
        <w:outlineLvl w:val="0"/>
        <w:rPr>
          <w:rFonts w:ascii="微软雅黑" w:hAnsi="微软雅黑" w:eastAsia="微软雅黑" w:cs="微软雅黑"/>
          <w:color w:val="000000"/>
          <w:sz w:val="22"/>
          <w:szCs w:val="22"/>
          <w:highlight w:val="none"/>
        </w:rPr>
      </w:pPr>
      <w:bookmarkStart w:id="93" w:name="_Toc31477"/>
      <w:r>
        <w:rPr>
          <w:rFonts w:hint="eastAsia" w:ascii="微软雅黑" w:hAnsi="微软雅黑" w:eastAsia="微软雅黑" w:cs="微软雅黑"/>
          <w:color w:val="000000"/>
          <w:sz w:val="22"/>
          <w:szCs w:val="22"/>
          <w:highlight w:val="none"/>
        </w:rPr>
        <w:t>（2）开标一览表；</w:t>
      </w:r>
      <w:bookmarkEnd w:id="93"/>
    </w:p>
    <w:p>
      <w:pPr>
        <w:shd w:val="clear"/>
        <w:autoSpaceDE w:val="0"/>
        <w:autoSpaceDN w:val="0"/>
        <w:adjustRightInd w:val="0"/>
        <w:spacing w:line="540" w:lineRule="exact"/>
        <w:ind w:firstLine="440" w:firstLineChars="200"/>
        <w:jc w:val="left"/>
        <w:outlineLvl w:val="0"/>
        <w:rPr>
          <w:rFonts w:ascii="微软雅黑" w:hAnsi="微软雅黑" w:eastAsia="微软雅黑" w:cs="微软雅黑"/>
          <w:color w:val="000000"/>
          <w:sz w:val="22"/>
          <w:szCs w:val="22"/>
          <w:highlight w:val="none"/>
        </w:rPr>
      </w:pPr>
      <w:bookmarkStart w:id="94" w:name="_Toc17329"/>
      <w:r>
        <w:rPr>
          <w:rFonts w:hint="eastAsia" w:ascii="微软雅黑" w:hAnsi="微软雅黑" w:eastAsia="微软雅黑" w:cs="微软雅黑"/>
          <w:color w:val="000000"/>
          <w:sz w:val="22"/>
          <w:szCs w:val="22"/>
          <w:highlight w:val="none"/>
        </w:rPr>
        <w:t>（3）磋商响应报价明细表；</w:t>
      </w:r>
      <w:bookmarkEnd w:id="94"/>
    </w:p>
    <w:p>
      <w:pPr>
        <w:shd w:val="clear"/>
        <w:autoSpaceDE w:val="0"/>
        <w:autoSpaceDN w:val="0"/>
        <w:adjustRightInd w:val="0"/>
        <w:spacing w:line="540" w:lineRule="exact"/>
        <w:ind w:firstLine="440" w:firstLineChars="200"/>
        <w:jc w:val="left"/>
        <w:outlineLvl w:val="0"/>
        <w:rPr>
          <w:rFonts w:ascii="微软雅黑" w:hAnsi="微软雅黑" w:eastAsia="微软雅黑" w:cs="微软雅黑"/>
          <w:color w:val="000000"/>
          <w:sz w:val="22"/>
          <w:szCs w:val="22"/>
          <w:highlight w:val="none"/>
        </w:rPr>
      </w:pPr>
      <w:bookmarkStart w:id="95" w:name="_Toc14105"/>
      <w:r>
        <w:rPr>
          <w:rFonts w:hint="eastAsia" w:ascii="微软雅黑" w:hAnsi="微软雅黑" w:eastAsia="微软雅黑" w:cs="微软雅黑"/>
          <w:color w:val="000000"/>
          <w:sz w:val="22"/>
          <w:szCs w:val="22"/>
          <w:highlight w:val="none"/>
        </w:rPr>
        <w:t>（4）中小企业声明函、网页证明资料；</w:t>
      </w:r>
      <w:bookmarkEnd w:id="95"/>
    </w:p>
    <w:p>
      <w:pPr>
        <w:shd w:val="clear"/>
        <w:autoSpaceDE w:val="0"/>
        <w:autoSpaceDN w:val="0"/>
        <w:adjustRightInd w:val="0"/>
        <w:spacing w:line="540" w:lineRule="exact"/>
        <w:ind w:firstLine="440" w:firstLineChars="200"/>
        <w:jc w:val="left"/>
        <w:outlineLvl w:val="0"/>
        <w:rPr>
          <w:rFonts w:ascii="微软雅黑" w:hAnsi="微软雅黑" w:eastAsia="微软雅黑" w:cs="微软雅黑"/>
          <w:color w:val="000000"/>
          <w:sz w:val="22"/>
          <w:szCs w:val="22"/>
          <w:highlight w:val="none"/>
        </w:rPr>
      </w:pPr>
      <w:bookmarkStart w:id="96" w:name="_Toc6907"/>
      <w:r>
        <w:rPr>
          <w:rFonts w:hint="eastAsia" w:ascii="微软雅黑" w:hAnsi="微软雅黑" w:eastAsia="微软雅黑" w:cs="微软雅黑"/>
          <w:color w:val="000000"/>
          <w:sz w:val="22"/>
          <w:szCs w:val="22"/>
          <w:highlight w:val="none"/>
        </w:rPr>
        <w:t>（5）采购代理费承诺函；</w:t>
      </w:r>
      <w:bookmarkEnd w:id="96"/>
    </w:p>
    <w:p>
      <w:pPr>
        <w:shd w:val="clear"/>
        <w:autoSpaceDE w:val="0"/>
        <w:autoSpaceDN w:val="0"/>
        <w:adjustRightInd w:val="0"/>
        <w:spacing w:line="540" w:lineRule="exact"/>
        <w:ind w:firstLine="440" w:firstLineChars="200"/>
        <w:jc w:val="left"/>
        <w:outlineLvl w:val="0"/>
        <w:rPr>
          <w:rFonts w:ascii="微软雅黑" w:hAnsi="微软雅黑" w:eastAsia="微软雅黑" w:cs="微软雅黑"/>
          <w:b/>
          <w:sz w:val="22"/>
          <w:szCs w:val="22"/>
          <w:highlight w:val="none"/>
        </w:rPr>
      </w:pPr>
      <w:bookmarkStart w:id="97" w:name="_Toc58"/>
      <w:r>
        <w:rPr>
          <w:rFonts w:hint="eastAsia" w:ascii="微软雅黑" w:hAnsi="微软雅黑" w:eastAsia="微软雅黑" w:cs="微软雅黑"/>
          <w:color w:val="000000"/>
          <w:sz w:val="22"/>
          <w:szCs w:val="22"/>
          <w:highlight w:val="none"/>
        </w:rPr>
        <w:t>（6）供应商针对报价需要说明的其他文件和说明。</w:t>
      </w:r>
      <w:bookmarkEnd w:id="97"/>
    </w:p>
    <w:p>
      <w:pPr>
        <w:shd w:val="clear"/>
        <w:autoSpaceDE w:val="0"/>
        <w:autoSpaceDN w:val="0"/>
        <w:adjustRightInd w:val="0"/>
        <w:spacing w:line="540" w:lineRule="exact"/>
        <w:ind w:firstLine="440" w:firstLineChars="200"/>
        <w:jc w:val="center"/>
        <w:rPr>
          <w:rFonts w:ascii="微软雅黑" w:hAnsi="微软雅黑" w:eastAsia="微软雅黑" w:cs="微软雅黑"/>
          <w:b/>
          <w:sz w:val="22"/>
          <w:szCs w:val="22"/>
          <w:highlight w:val="none"/>
          <w:lang w:val="zh-CN"/>
        </w:rPr>
      </w:pPr>
    </w:p>
    <w:p>
      <w:pPr>
        <w:shd w:val="clear"/>
        <w:autoSpaceDE w:val="0"/>
        <w:autoSpaceDN w:val="0"/>
        <w:adjustRightInd w:val="0"/>
        <w:spacing w:line="540" w:lineRule="exact"/>
        <w:ind w:firstLine="440" w:firstLineChars="200"/>
        <w:jc w:val="center"/>
        <w:rPr>
          <w:rFonts w:ascii="微软雅黑" w:hAnsi="微软雅黑" w:eastAsia="微软雅黑" w:cs="微软雅黑"/>
          <w:b/>
          <w:sz w:val="22"/>
          <w:szCs w:val="22"/>
          <w:highlight w:val="none"/>
          <w:lang w:val="zh-CN"/>
        </w:rPr>
      </w:pPr>
    </w:p>
    <w:p>
      <w:pPr>
        <w:shd w:val="clear"/>
        <w:autoSpaceDE w:val="0"/>
        <w:autoSpaceDN w:val="0"/>
        <w:adjustRightInd w:val="0"/>
        <w:spacing w:line="540" w:lineRule="exact"/>
        <w:ind w:firstLine="440" w:firstLineChars="200"/>
        <w:jc w:val="center"/>
        <w:rPr>
          <w:rFonts w:ascii="微软雅黑" w:hAnsi="微软雅黑" w:eastAsia="微软雅黑" w:cs="微软雅黑"/>
          <w:b/>
          <w:sz w:val="22"/>
          <w:szCs w:val="22"/>
          <w:highlight w:val="none"/>
          <w:lang w:val="zh-CN"/>
        </w:rPr>
      </w:pPr>
    </w:p>
    <w:p>
      <w:pPr>
        <w:shd w:val="clear"/>
        <w:autoSpaceDE w:val="0"/>
        <w:autoSpaceDN w:val="0"/>
        <w:adjustRightInd w:val="0"/>
        <w:spacing w:line="540" w:lineRule="exact"/>
        <w:ind w:firstLine="440" w:firstLineChars="200"/>
        <w:jc w:val="center"/>
        <w:rPr>
          <w:rFonts w:ascii="微软雅黑" w:hAnsi="微软雅黑" w:eastAsia="微软雅黑" w:cs="微软雅黑"/>
          <w:b/>
          <w:sz w:val="22"/>
          <w:szCs w:val="22"/>
          <w:highlight w:val="none"/>
          <w:lang w:val="zh-CN"/>
        </w:rPr>
      </w:pPr>
    </w:p>
    <w:p>
      <w:pPr>
        <w:shd w:val="clear"/>
        <w:autoSpaceDE w:val="0"/>
        <w:autoSpaceDN w:val="0"/>
        <w:adjustRightInd w:val="0"/>
        <w:spacing w:line="540" w:lineRule="exact"/>
        <w:ind w:firstLine="440" w:firstLineChars="200"/>
        <w:jc w:val="center"/>
        <w:rPr>
          <w:rFonts w:ascii="微软雅黑" w:hAnsi="微软雅黑" w:eastAsia="微软雅黑" w:cs="微软雅黑"/>
          <w:b/>
          <w:sz w:val="22"/>
          <w:szCs w:val="22"/>
          <w:highlight w:val="none"/>
          <w:lang w:val="zh-CN"/>
        </w:rPr>
      </w:pPr>
    </w:p>
    <w:p>
      <w:pPr>
        <w:shd w:val="clear"/>
        <w:autoSpaceDE w:val="0"/>
        <w:autoSpaceDN w:val="0"/>
        <w:adjustRightInd w:val="0"/>
        <w:spacing w:line="540" w:lineRule="exact"/>
        <w:ind w:firstLine="440" w:firstLineChars="200"/>
        <w:jc w:val="center"/>
        <w:rPr>
          <w:rFonts w:ascii="微软雅黑" w:hAnsi="微软雅黑" w:eastAsia="微软雅黑" w:cs="微软雅黑"/>
          <w:b/>
          <w:sz w:val="22"/>
          <w:szCs w:val="22"/>
          <w:highlight w:val="none"/>
          <w:lang w:val="zh-CN"/>
        </w:rPr>
      </w:pPr>
    </w:p>
    <w:p>
      <w:pPr>
        <w:shd w:val="clear"/>
        <w:autoSpaceDE w:val="0"/>
        <w:autoSpaceDN w:val="0"/>
        <w:adjustRightInd w:val="0"/>
        <w:spacing w:line="540" w:lineRule="exact"/>
        <w:ind w:firstLine="440" w:firstLineChars="200"/>
        <w:jc w:val="center"/>
        <w:rPr>
          <w:rFonts w:ascii="微软雅黑" w:hAnsi="微软雅黑" w:eastAsia="微软雅黑" w:cs="微软雅黑"/>
          <w:b/>
          <w:sz w:val="22"/>
          <w:szCs w:val="22"/>
          <w:highlight w:val="none"/>
          <w:lang w:val="zh-CN"/>
        </w:rPr>
      </w:pPr>
    </w:p>
    <w:p>
      <w:pPr>
        <w:shd w:val="clear"/>
        <w:autoSpaceDE w:val="0"/>
        <w:autoSpaceDN w:val="0"/>
        <w:adjustRightInd w:val="0"/>
        <w:spacing w:line="540" w:lineRule="exact"/>
        <w:ind w:firstLine="440" w:firstLineChars="200"/>
        <w:jc w:val="center"/>
        <w:rPr>
          <w:rFonts w:ascii="微软雅黑" w:hAnsi="微软雅黑" w:eastAsia="微软雅黑" w:cs="微软雅黑"/>
          <w:b/>
          <w:sz w:val="22"/>
          <w:szCs w:val="22"/>
          <w:highlight w:val="none"/>
          <w:lang w:val="zh-CN"/>
        </w:rPr>
      </w:pPr>
    </w:p>
    <w:p>
      <w:pPr>
        <w:shd w:val="clear"/>
        <w:autoSpaceDE w:val="0"/>
        <w:autoSpaceDN w:val="0"/>
        <w:adjustRightInd w:val="0"/>
        <w:spacing w:line="540" w:lineRule="exact"/>
        <w:ind w:firstLine="440" w:firstLineChars="200"/>
        <w:jc w:val="center"/>
        <w:rPr>
          <w:rFonts w:ascii="微软雅黑" w:hAnsi="微软雅黑" w:eastAsia="微软雅黑" w:cs="微软雅黑"/>
          <w:b/>
          <w:sz w:val="22"/>
          <w:szCs w:val="22"/>
          <w:highlight w:val="none"/>
          <w:lang w:val="zh-CN"/>
        </w:rPr>
      </w:pPr>
    </w:p>
    <w:p>
      <w:pPr>
        <w:shd w:val="clear"/>
        <w:autoSpaceDE w:val="0"/>
        <w:autoSpaceDN w:val="0"/>
        <w:adjustRightInd w:val="0"/>
        <w:spacing w:line="540" w:lineRule="exact"/>
        <w:ind w:firstLine="440" w:firstLineChars="200"/>
        <w:jc w:val="center"/>
        <w:rPr>
          <w:rFonts w:ascii="微软雅黑" w:hAnsi="微软雅黑" w:eastAsia="微软雅黑" w:cs="微软雅黑"/>
          <w:b/>
          <w:sz w:val="22"/>
          <w:szCs w:val="22"/>
          <w:highlight w:val="none"/>
          <w:lang w:val="zh-CN"/>
        </w:rPr>
      </w:pPr>
    </w:p>
    <w:p>
      <w:pPr>
        <w:shd w:val="clear"/>
        <w:autoSpaceDE w:val="0"/>
        <w:autoSpaceDN w:val="0"/>
        <w:adjustRightInd w:val="0"/>
        <w:spacing w:line="540" w:lineRule="exact"/>
        <w:ind w:firstLine="440" w:firstLineChars="200"/>
        <w:jc w:val="center"/>
        <w:rPr>
          <w:rFonts w:ascii="微软雅黑" w:hAnsi="微软雅黑" w:eastAsia="微软雅黑" w:cs="微软雅黑"/>
          <w:b/>
          <w:sz w:val="22"/>
          <w:szCs w:val="22"/>
          <w:highlight w:val="none"/>
          <w:lang w:val="zh-CN"/>
        </w:rPr>
      </w:pPr>
    </w:p>
    <w:p>
      <w:pPr>
        <w:widowControl/>
        <w:shd w:val="clear"/>
        <w:jc w:val="left"/>
        <w:rPr>
          <w:rFonts w:ascii="微软雅黑" w:hAnsi="微软雅黑" w:eastAsia="微软雅黑" w:cs="微软雅黑"/>
          <w:b/>
          <w:sz w:val="22"/>
          <w:szCs w:val="22"/>
          <w:highlight w:val="none"/>
          <w:lang w:val="zh-CN"/>
        </w:rPr>
      </w:pPr>
    </w:p>
    <w:p>
      <w:pPr>
        <w:widowControl/>
        <w:shd w:val="clear"/>
        <w:spacing w:line="320" w:lineRule="exact"/>
        <w:jc w:val="center"/>
        <w:rPr>
          <w:rFonts w:ascii="微软雅黑" w:hAnsi="微软雅黑" w:eastAsia="微软雅黑" w:cs="微软雅黑"/>
          <w:b/>
          <w:sz w:val="22"/>
          <w:szCs w:val="22"/>
          <w:highlight w:val="none"/>
          <w:lang w:val="zh-CN"/>
        </w:rPr>
      </w:pPr>
      <w:r>
        <w:rPr>
          <w:rFonts w:hint="eastAsia" w:ascii="微软雅黑" w:hAnsi="微软雅黑" w:eastAsia="微软雅黑" w:cs="微软雅黑"/>
          <w:b/>
          <w:sz w:val="22"/>
          <w:szCs w:val="22"/>
          <w:highlight w:val="none"/>
          <w:lang w:val="zh-CN"/>
        </w:rPr>
        <w:br w:type="page"/>
      </w:r>
      <w:r>
        <w:rPr>
          <w:rFonts w:hint="eastAsia" w:ascii="微软雅黑" w:hAnsi="微软雅黑" w:eastAsia="微软雅黑" w:cs="微软雅黑"/>
          <w:b/>
          <w:sz w:val="22"/>
          <w:szCs w:val="22"/>
          <w:highlight w:val="none"/>
        </w:rPr>
        <w:t>10</w:t>
      </w:r>
      <w:r>
        <w:rPr>
          <w:rFonts w:hint="eastAsia" w:ascii="微软雅黑" w:hAnsi="微软雅黑" w:eastAsia="微软雅黑" w:cs="微软雅黑"/>
          <w:b/>
          <w:sz w:val="22"/>
          <w:szCs w:val="22"/>
          <w:highlight w:val="none"/>
          <w:lang w:val="zh-CN"/>
        </w:rPr>
        <w:t>、磋商响应函</w:t>
      </w:r>
    </w:p>
    <w:p>
      <w:pPr>
        <w:shd w:val="clear"/>
        <w:adjustRightInd w:val="0"/>
        <w:snapToGrid w:val="0"/>
        <w:spacing w:before="120" w:after="120" w:line="320" w:lineRule="exact"/>
        <w:ind w:firstLine="440" w:firstLineChars="200"/>
        <w:rPr>
          <w:rFonts w:ascii="微软雅黑" w:hAnsi="微软雅黑" w:eastAsia="微软雅黑" w:cs="微软雅黑"/>
          <w:b/>
          <w:sz w:val="22"/>
          <w:szCs w:val="22"/>
          <w:highlight w:val="none"/>
        </w:rPr>
      </w:pPr>
      <w:r>
        <w:rPr>
          <w:rFonts w:hint="eastAsia" w:ascii="微软雅黑" w:hAnsi="微软雅黑" w:eastAsia="微软雅黑" w:cs="微软雅黑"/>
          <w:b/>
          <w:sz w:val="22"/>
          <w:szCs w:val="22"/>
          <w:highlight w:val="none"/>
        </w:rPr>
        <w:t>致：</w:t>
      </w:r>
      <w:r>
        <w:rPr>
          <w:rFonts w:hint="eastAsia" w:ascii="微软雅黑" w:hAnsi="微软雅黑" w:eastAsia="微软雅黑" w:cs="微软雅黑"/>
          <w:b/>
          <w:sz w:val="22"/>
          <w:szCs w:val="22"/>
          <w:highlight w:val="none"/>
          <w:u w:val="single"/>
        </w:rPr>
        <w:t xml:space="preserve">                 </w:t>
      </w:r>
      <w:r>
        <w:rPr>
          <w:rFonts w:hint="eastAsia" w:ascii="微软雅黑" w:hAnsi="微软雅黑" w:eastAsia="微软雅黑" w:cs="微软雅黑"/>
          <w:b/>
          <w:sz w:val="22"/>
          <w:szCs w:val="22"/>
          <w:highlight w:val="none"/>
        </w:rPr>
        <w:t>（采购单位名称）：</w:t>
      </w:r>
    </w:p>
    <w:p>
      <w:pPr>
        <w:shd w:val="clear"/>
        <w:autoSpaceDE w:val="0"/>
        <w:autoSpaceDN w:val="0"/>
        <w:adjustRightInd w:val="0"/>
        <w:spacing w:line="500" w:lineRule="exact"/>
        <w:ind w:firstLine="440" w:firstLineChars="200"/>
        <w:rPr>
          <w:rFonts w:ascii="微软雅黑" w:hAnsi="微软雅黑" w:eastAsia="微软雅黑" w:cs="微软雅黑"/>
          <w:sz w:val="22"/>
          <w:szCs w:val="22"/>
          <w:highlight w:val="none"/>
          <w:lang w:val="zh-CN"/>
        </w:rPr>
      </w:pPr>
      <w:r>
        <w:rPr>
          <w:rFonts w:hint="eastAsia" w:ascii="微软雅黑" w:hAnsi="微软雅黑" w:eastAsia="微软雅黑" w:cs="微软雅黑"/>
          <w:b/>
          <w:sz w:val="22"/>
          <w:szCs w:val="22"/>
          <w:highlight w:val="none"/>
          <w:u w:val="single"/>
          <w:lang w:val="zh-CN"/>
        </w:rPr>
        <w:t xml:space="preserve">           </w:t>
      </w:r>
      <w:r>
        <w:rPr>
          <w:rFonts w:hint="eastAsia" w:ascii="微软雅黑" w:hAnsi="微软雅黑" w:eastAsia="微软雅黑" w:cs="微软雅黑"/>
          <w:sz w:val="22"/>
          <w:szCs w:val="22"/>
          <w:highlight w:val="none"/>
          <w:u w:val="single"/>
          <w:lang w:val="zh-CN"/>
        </w:rPr>
        <w:t xml:space="preserve">         </w:t>
      </w:r>
      <w:r>
        <w:rPr>
          <w:rFonts w:hint="eastAsia" w:ascii="微软雅黑" w:hAnsi="微软雅黑" w:eastAsia="微软雅黑" w:cs="微软雅黑"/>
          <w:sz w:val="22"/>
          <w:szCs w:val="22"/>
          <w:highlight w:val="none"/>
          <w:lang w:val="zh-CN"/>
        </w:rPr>
        <w:t>（供应商全称）授权</w:t>
      </w:r>
      <w:r>
        <w:rPr>
          <w:rFonts w:hint="eastAsia" w:ascii="微软雅黑" w:hAnsi="微软雅黑" w:eastAsia="微软雅黑" w:cs="微软雅黑"/>
          <w:sz w:val="22"/>
          <w:szCs w:val="22"/>
          <w:highlight w:val="none"/>
          <w:u w:val="single"/>
          <w:lang w:val="zh-CN"/>
        </w:rPr>
        <w:t xml:space="preserve">              </w:t>
      </w:r>
      <w:r>
        <w:rPr>
          <w:rFonts w:hint="eastAsia" w:ascii="微软雅黑" w:hAnsi="微软雅黑" w:eastAsia="微软雅黑" w:cs="微软雅黑"/>
          <w:sz w:val="22"/>
          <w:szCs w:val="22"/>
          <w:highlight w:val="none"/>
          <w:lang w:val="zh-CN"/>
        </w:rPr>
        <w:t xml:space="preserve"> （授权代表名称）</w:t>
      </w:r>
      <w:r>
        <w:rPr>
          <w:rFonts w:hint="eastAsia" w:ascii="微软雅黑" w:hAnsi="微软雅黑" w:eastAsia="微软雅黑" w:cs="微软雅黑"/>
          <w:sz w:val="22"/>
          <w:szCs w:val="22"/>
          <w:highlight w:val="none"/>
          <w:u w:val="single"/>
          <w:lang w:val="zh-CN"/>
        </w:rPr>
        <w:t xml:space="preserve">         </w:t>
      </w:r>
      <w:r>
        <w:rPr>
          <w:rFonts w:hint="eastAsia" w:ascii="微软雅黑" w:hAnsi="微软雅黑" w:eastAsia="微软雅黑" w:cs="微软雅黑"/>
          <w:sz w:val="22"/>
          <w:szCs w:val="22"/>
          <w:highlight w:val="none"/>
          <w:lang w:val="zh-CN"/>
        </w:rPr>
        <w:t>（职务、职称）为授权代表，参加贵方组织的</w:t>
      </w:r>
      <w:r>
        <w:rPr>
          <w:rFonts w:hint="eastAsia" w:ascii="微软雅黑" w:hAnsi="微软雅黑" w:eastAsia="微软雅黑" w:cs="微软雅黑"/>
          <w:sz w:val="22"/>
          <w:szCs w:val="22"/>
          <w:highlight w:val="none"/>
          <w:u w:val="single"/>
          <w:lang w:val="zh-CN"/>
        </w:rPr>
        <w:t xml:space="preserve">          </w:t>
      </w:r>
      <w:r>
        <w:rPr>
          <w:rFonts w:hint="eastAsia" w:ascii="微软雅黑" w:hAnsi="微软雅黑" w:eastAsia="微软雅黑" w:cs="微软雅黑"/>
          <w:sz w:val="22"/>
          <w:szCs w:val="22"/>
          <w:highlight w:val="none"/>
          <w:lang w:val="zh-CN"/>
        </w:rPr>
        <w:t>（采购项目名称）（括号内填项目编号）采购的有关活动，并对</w:t>
      </w:r>
      <w:r>
        <w:rPr>
          <w:rFonts w:hint="eastAsia" w:ascii="微软雅黑" w:hAnsi="微软雅黑" w:eastAsia="微软雅黑" w:cs="微软雅黑"/>
          <w:sz w:val="22"/>
          <w:szCs w:val="22"/>
          <w:highlight w:val="none"/>
          <w:u w:val="single"/>
          <w:lang w:val="zh-CN"/>
        </w:rPr>
        <w:t xml:space="preserve">            </w:t>
      </w:r>
      <w:r>
        <w:rPr>
          <w:rFonts w:hint="eastAsia" w:ascii="微软雅黑" w:hAnsi="微软雅黑" w:eastAsia="微软雅黑" w:cs="微软雅黑"/>
          <w:sz w:val="22"/>
          <w:szCs w:val="22"/>
          <w:highlight w:val="none"/>
          <w:lang w:val="zh-CN"/>
        </w:rPr>
        <w:t xml:space="preserve">项目（采购项目名称）进行磋商响应。为此：    </w:t>
      </w:r>
    </w:p>
    <w:p>
      <w:pPr>
        <w:shd w:val="clear"/>
        <w:autoSpaceDE w:val="0"/>
        <w:autoSpaceDN w:val="0"/>
        <w:adjustRightInd w:val="0"/>
        <w:spacing w:line="510" w:lineRule="exact"/>
        <w:ind w:firstLine="440" w:firstLineChars="200"/>
        <w:rPr>
          <w:rFonts w:ascii="微软雅黑" w:hAnsi="微软雅黑" w:eastAsia="微软雅黑" w:cs="微软雅黑"/>
          <w:sz w:val="22"/>
          <w:szCs w:val="22"/>
          <w:highlight w:val="none"/>
          <w:lang w:val="zh-CN"/>
        </w:rPr>
      </w:pPr>
      <w:r>
        <w:rPr>
          <w:rFonts w:hint="eastAsia" w:ascii="微软雅黑" w:hAnsi="微软雅黑" w:eastAsia="微软雅黑" w:cs="微软雅黑"/>
          <w:sz w:val="22"/>
          <w:szCs w:val="22"/>
          <w:highlight w:val="none"/>
          <w:lang w:val="zh-CN"/>
        </w:rPr>
        <w:t>1、供应商须提供须知规定的全部磋商响应文件（电子磋商响应文件、数据电子备份磋商响应文件（U盘）），包括《技术、商务、资信及其他文件》、《报价文件》，其中数据电子备份磋商响应文件（U盘）各</w:t>
      </w:r>
      <w:r>
        <w:rPr>
          <w:rFonts w:hint="eastAsia" w:ascii="微软雅黑" w:hAnsi="微软雅黑" w:eastAsia="微软雅黑" w:cs="微软雅黑"/>
          <w:sz w:val="22"/>
          <w:szCs w:val="22"/>
          <w:highlight w:val="none"/>
          <w:u w:val="single"/>
          <w:lang w:val="zh-CN"/>
        </w:rPr>
        <w:t xml:space="preserve">   </w:t>
      </w:r>
      <w:r>
        <w:rPr>
          <w:rFonts w:hint="eastAsia" w:ascii="微软雅黑" w:hAnsi="微软雅黑" w:eastAsia="微软雅黑" w:cs="微软雅黑"/>
          <w:sz w:val="22"/>
          <w:szCs w:val="22"/>
          <w:highlight w:val="none"/>
          <w:lang w:val="zh-CN"/>
        </w:rPr>
        <w:t>份，应与电子磋商响应文件内容、格式一致；电子磋商响应文件确认已上传</w:t>
      </w:r>
      <w:r>
        <w:rPr>
          <w:rFonts w:hint="eastAsia" w:ascii="微软雅黑" w:hAnsi="微软雅黑" w:eastAsia="微软雅黑" w:cs="微软雅黑"/>
          <w:sz w:val="22"/>
          <w:szCs w:val="22"/>
          <w:highlight w:val="none"/>
        </w:rPr>
        <w:t>。</w:t>
      </w:r>
    </w:p>
    <w:p>
      <w:pPr>
        <w:shd w:val="clear"/>
        <w:autoSpaceDE w:val="0"/>
        <w:autoSpaceDN w:val="0"/>
        <w:adjustRightInd w:val="0"/>
        <w:spacing w:line="510" w:lineRule="exact"/>
        <w:ind w:firstLine="440" w:firstLineChars="200"/>
        <w:rPr>
          <w:rFonts w:ascii="微软雅黑" w:hAnsi="微软雅黑" w:eastAsia="微软雅黑" w:cs="微软雅黑"/>
          <w:sz w:val="22"/>
          <w:szCs w:val="22"/>
          <w:highlight w:val="none"/>
          <w:lang w:val="zh-CN"/>
        </w:rPr>
      </w:pPr>
      <w:r>
        <w:rPr>
          <w:rFonts w:hint="eastAsia" w:ascii="微软雅黑" w:hAnsi="微软雅黑" w:eastAsia="微软雅黑" w:cs="微软雅黑"/>
          <w:sz w:val="22"/>
          <w:szCs w:val="22"/>
          <w:highlight w:val="none"/>
          <w:lang w:val="zh-CN"/>
        </w:rPr>
        <w:t>2、保证遵守采购文件中的有关规定和收费标准。</w:t>
      </w:r>
    </w:p>
    <w:p>
      <w:pPr>
        <w:shd w:val="clear"/>
        <w:autoSpaceDE w:val="0"/>
        <w:autoSpaceDN w:val="0"/>
        <w:adjustRightInd w:val="0"/>
        <w:spacing w:line="510" w:lineRule="exact"/>
        <w:ind w:firstLine="440" w:firstLineChars="200"/>
        <w:rPr>
          <w:rFonts w:ascii="微软雅黑" w:hAnsi="微软雅黑" w:eastAsia="微软雅黑" w:cs="微软雅黑"/>
          <w:sz w:val="22"/>
          <w:szCs w:val="22"/>
          <w:highlight w:val="none"/>
          <w:lang w:val="zh-CN"/>
        </w:rPr>
      </w:pPr>
      <w:r>
        <w:rPr>
          <w:rFonts w:hint="eastAsia" w:ascii="微软雅黑" w:hAnsi="微软雅黑" w:eastAsia="微软雅黑" w:cs="微软雅黑"/>
          <w:sz w:val="22"/>
          <w:szCs w:val="22"/>
          <w:highlight w:val="none"/>
          <w:lang w:val="zh-CN"/>
        </w:rPr>
        <w:t>3、保证诚信地执行采购人、供应商双方所签的合同，并承担合同规定的责任义务。</w:t>
      </w:r>
    </w:p>
    <w:p>
      <w:pPr>
        <w:shd w:val="clear"/>
        <w:autoSpaceDE w:val="0"/>
        <w:autoSpaceDN w:val="0"/>
        <w:adjustRightInd w:val="0"/>
        <w:spacing w:line="510" w:lineRule="exact"/>
        <w:ind w:firstLine="440" w:firstLineChars="200"/>
        <w:rPr>
          <w:rFonts w:ascii="微软雅黑" w:hAnsi="微软雅黑" w:eastAsia="微软雅黑" w:cs="微软雅黑"/>
          <w:sz w:val="22"/>
          <w:szCs w:val="22"/>
          <w:highlight w:val="none"/>
          <w:lang w:val="zh-CN"/>
        </w:rPr>
      </w:pPr>
      <w:r>
        <w:rPr>
          <w:rFonts w:hint="eastAsia" w:ascii="微软雅黑" w:hAnsi="微软雅黑" w:eastAsia="微软雅黑" w:cs="微软雅黑"/>
          <w:sz w:val="22"/>
          <w:szCs w:val="22"/>
          <w:highlight w:val="none"/>
          <w:lang w:val="zh-CN"/>
        </w:rPr>
        <w:t>4、供应商已详细审查全部采购文件，包括采购文件补充文件（如果有的话）。我方完全理解并同意放弃对这方面有不明及误解的权力。如果采购文件有相互矛盾之处，我方同意按采购人的理解处理。</w:t>
      </w:r>
    </w:p>
    <w:p>
      <w:pPr>
        <w:shd w:val="clear"/>
        <w:autoSpaceDE w:val="0"/>
        <w:autoSpaceDN w:val="0"/>
        <w:adjustRightInd w:val="0"/>
        <w:spacing w:line="510" w:lineRule="exact"/>
        <w:ind w:firstLine="440" w:firstLineChars="200"/>
        <w:rPr>
          <w:rFonts w:ascii="微软雅黑" w:hAnsi="微软雅黑" w:eastAsia="微软雅黑" w:cs="微软雅黑"/>
          <w:sz w:val="22"/>
          <w:szCs w:val="22"/>
          <w:highlight w:val="none"/>
          <w:lang w:val="zh-CN"/>
        </w:rPr>
      </w:pPr>
      <w:r>
        <w:rPr>
          <w:rFonts w:hint="eastAsia" w:ascii="微软雅黑" w:hAnsi="微软雅黑" w:eastAsia="微软雅黑" w:cs="微软雅黑"/>
          <w:sz w:val="22"/>
          <w:szCs w:val="22"/>
          <w:highlight w:val="none"/>
          <w:lang w:val="zh-CN"/>
        </w:rPr>
        <w:t>5、利益冲突：近三年内直至目前，我公司与本项目的采购人、采购机构没有任何的隶属关系。</w:t>
      </w:r>
    </w:p>
    <w:p>
      <w:pPr>
        <w:shd w:val="clear"/>
        <w:autoSpaceDE w:val="0"/>
        <w:autoSpaceDN w:val="0"/>
        <w:adjustRightInd w:val="0"/>
        <w:spacing w:line="510" w:lineRule="exact"/>
        <w:ind w:firstLine="440" w:firstLineChars="200"/>
        <w:rPr>
          <w:rFonts w:ascii="微软雅黑" w:hAnsi="微软雅黑" w:eastAsia="微软雅黑" w:cs="微软雅黑"/>
          <w:sz w:val="22"/>
          <w:szCs w:val="22"/>
          <w:highlight w:val="none"/>
          <w:lang w:val="zh-CN"/>
        </w:rPr>
      </w:pPr>
      <w:r>
        <w:rPr>
          <w:rFonts w:hint="eastAsia" w:ascii="微软雅黑" w:hAnsi="微软雅黑" w:eastAsia="微软雅黑" w:cs="微软雅黑"/>
          <w:sz w:val="22"/>
          <w:szCs w:val="22"/>
          <w:highlight w:val="none"/>
        </w:rPr>
        <w:t>6、我公司没有被本项目所在地的政府采购管理部门限制参加报价。</w:t>
      </w:r>
    </w:p>
    <w:p>
      <w:pPr>
        <w:shd w:val="clear"/>
        <w:autoSpaceDE w:val="0"/>
        <w:autoSpaceDN w:val="0"/>
        <w:adjustRightInd w:val="0"/>
        <w:spacing w:line="510" w:lineRule="exact"/>
        <w:ind w:firstLine="440" w:firstLineChars="200"/>
        <w:rPr>
          <w:rFonts w:ascii="微软雅黑" w:hAnsi="微软雅黑" w:eastAsia="微软雅黑" w:cs="微软雅黑"/>
          <w:sz w:val="22"/>
          <w:szCs w:val="22"/>
          <w:highlight w:val="none"/>
          <w:lang w:val="zh-CN"/>
        </w:rPr>
      </w:pPr>
      <w:r>
        <w:rPr>
          <w:rFonts w:hint="eastAsia" w:ascii="微软雅黑" w:hAnsi="微软雅黑" w:eastAsia="微软雅黑" w:cs="微软雅黑"/>
          <w:sz w:val="22"/>
          <w:szCs w:val="22"/>
          <w:highlight w:val="none"/>
          <w:lang w:val="zh-CN"/>
        </w:rPr>
        <w:t>7、愿意向贵方提供任何与该项报价有关的数据、情况和技术资料，完全理解贵方不一定接受最低价的报价或收到的任何报价。</w:t>
      </w:r>
    </w:p>
    <w:p>
      <w:pPr>
        <w:shd w:val="clear"/>
        <w:autoSpaceDE w:val="0"/>
        <w:autoSpaceDN w:val="0"/>
        <w:adjustRightInd w:val="0"/>
        <w:spacing w:line="510" w:lineRule="exact"/>
        <w:ind w:firstLine="440" w:firstLineChars="200"/>
        <w:rPr>
          <w:rFonts w:ascii="微软雅黑" w:hAnsi="微软雅黑" w:eastAsia="微软雅黑" w:cs="微软雅黑"/>
          <w:sz w:val="22"/>
          <w:szCs w:val="22"/>
          <w:highlight w:val="none"/>
          <w:lang w:val="zh-CN"/>
        </w:rPr>
      </w:pPr>
      <w:r>
        <w:rPr>
          <w:rFonts w:hint="eastAsia" w:ascii="微软雅黑" w:hAnsi="微软雅黑" w:eastAsia="微软雅黑" w:cs="微软雅黑"/>
          <w:sz w:val="22"/>
          <w:szCs w:val="22"/>
          <w:highlight w:val="none"/>
          <w:lang w:val="zh-CN"/>
        </w:rPr>
        <w:t>8、本报价文件自报价之日起</w:t>
      </w:r>
      <w:r>
        <w:rPr>
          <w:rFonts w:hint="eastAsia" w:ascii="微软雅黑" w:hAnsi="微软雅黑" w:eastAsia="微软雅黑" w:cs="微软雅黑"/>
          <w:sz w:val="22"/>
          <w:szCs w:val="22"/>
          <w:highlight w:val="none"/>
        </w:rPr>
        <w:t>9</w:t>
      </w:r>
      <w:r>
        <w:rPr>
          <w:rFonts w:hint="eastAsia" w:ascii="微软雅黑" w:hAnsi="微软雅黑" w:eastAsia="微软雅黑" w:cs="微软雅黑"/>
          <w:sz w:val="22"/>
          <w:szCs w:val="22"/>
          <w:highlight w:val="none"/>
          <w:lang w:val="zh-CN"/>
        </w:rPr>
        <w:t>0天内有效。</w:t>
      </w:r>
    </w:p>
    <w:p>
      <w:pPr>
        <w:shd w:val="clear"/>
        <w:autoSpaceDE w:val="0"/>
        <w:autoSpaceDN w:val="0"/>
        <w:adjustRightInd w:val="0"/>
        <w:spacing w:line="510" w:lineRule="exact"/>
        <w:ind w:firstLine="440" w:firstLineChars="200"/>
        <w:rPr>
          <w:rFonts w:ascii="微软雅黑" w:hAnsi="微软雅黑" w:eastAsia="微软雅黑" w:cs="微软雅黑"/>
          <w:sz w:val="22"/>
          <w:szCs w:val="22"/>
          <w:highlight w:val="none"/>
          <w:lang w:val="zh-CN"/>
        </w:rPr>
      </w:pPr>
      <w:r>
        <w:rPr>
          <w:rFonts w:hint="eastAsia" w:ascii="微软雅黑" w:hAnsi="微软雅黑" w:eastAsia="微软雅黑" w:cs="微软雅黑"/>
          <w:sz w:val="22"/>
          <w:szCs w:val="22"/>
          <w:highlight w:val="none"/>
          <w:lang w:val="zh-CN"/>
        </w:rPr>
        <w:t>9、兹证明上述声明是真实的、正确的，并提供了全部能提供的资料和数据，我们同意遵照贵方要求出示有关证明文件。</w:t>
      </w:r>
    </w:p>
    <w:p>
      <w:pPr>
        <w:shd w:val="clear"/>
        <w:autoSpaceDE w:val="0"/>
        <w:autoSpaceDN w:val="0"/>
        <w:adjustRightInd w:val="0"/>
        <w:spacing w:line="510" w:lineRule="exact"/>
        <w:ind w:firstLine="440" w:firstLineChars="200"/>
        <w:rPr>
          <w:rFonts w:ascii="微软雅黑" w:hAnsi="微软雅黑" w:eastAsia="微软雅黑" w:cs="微软雅黑"/>
          <w:sz w:val="22"/>
          <w:szCs w:val="22"/>
          <w:highlight w:val="none"/>
          <w:lang w:val="zh-CN"/>
        </w:rPr>
      </w:pPr>
      <w:r>
        <w:rPr>
          <w:rFonts w:hint="eastAsia" w:ascii="微软雅黑" w:hAnsi="微软雅黑" w:eastAsia="微软雅黑" w:cs="微软雅黑"/>
          <w:sz w:val="22"/>
          <w:szCs w:val="22"/>
          <w:highlight w:val="none"/>
          <w:lang w:val="zh-CN"/>
        </w:rPr>
        <w:t>以上事项如有虚假或隐瞒，我方愿意承担一切后果，并不再寻求任何旨在减轻或免除法律责任的辩解。</w:t>
      </w:r>
    </w:p>
    <w:p>
      <w:pPr>
        <w:shd w:val="clear"/>
        <w:autoSpaceDE w:val="0"/>
        <w:autoSpaceDN w:val="0"/>
        <w:adjustRightInd w:val="0"/>
        <w:spacing w:line="510" w:lineRule="exact"/>
        <w:ind w:firstLine="440" w:firstLineChars="200"/>
        <w:rPr>
          <w:rFonts w:ascii="微软雅黑" w:hAnsi="微软雅黑" w:eastAsia="微软雅黑" w:cs="微软雅黑"/>
          <w:sz w:val="22"/>
          <w:szCs w:val="22"/>
          <w:highlight w:val="none"/>
          <w:lang w:val="zh-CN"/>
        </w:rPr>
      </w:pPr>
      <w:r>
        <w:rPr>
          <w:rFonts w:hint="eastAsia" w:ascii="微软雅黑" w:hAnsi="微软雅黑" w:eastAsia="微软雅黑" w:cs="微软雅黑"/>
          <w:sz w:val="22"/>
          <w:szCs w:val="22"/>
          <w:highlight w:val="none"/>
          <w:lang w:val="zh-CN"/>
        </w:rPr>
        <w:t>供应商全称（盖章）：</w:t>
      </w:r>
    </w:p>
    <w:p>
      <w:pPr>
        <w:shd w:val="clear"/>
        <w:autoSpaceDE w:val="0"/>
        <w:autoSpaceDN w:val="0"/>
        <w:adjustRightInd w:val="0"/>
        <w:spacing w:line="51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 xml:space="preserve">法定代表人（签字或盖章）：         </w:t>
      </w:r>
    </w:p>
    <w:p>
      <w:pPr>
        <w:shd w:val="clear"/>
        <w:autoSpaceDE w:val="0"/>
        <w:autoSpaceDN w:val="0"/>
        <w:adjustRightInd w:val="0"/>
        <w:spacing w:line="510" w:lineRule="exact"/>
        <w:ind w:firstLine="440" w:firstLineChars="200"/>
        <w:rPr>
          <w:rFonts w:ascii="微软雅黑" w:hAnsi="微软雅黑" w:eastAsia="微软雅黑" w:cs="微软雅黑"/>
          <w:sz w:val="22"/>
          <w:szCs w:val="22"/>
          <w:highlight w:val="none"/>
          <w:lang w:val="zh-CN"/>
        </w:rPr>
      </w:pPr>
      <w:r>
        <w:rPr>
          <w:rFonts w:hint="eastAsia" w:ascii="微软雅黑" w:hAnsi="微软雅黑" w:eastAsia="微软雅黑" w:cs="微软雅黑"/>
          <w:sz w:val="22"/>
          <w:szCs w:val="22"/>
          <w:highlight w:val="none"/>
          <w:lang w:val="zh-CN"/>
        </w:rPr>
        <w:t>日   期：</w:t>
      </w:r>
    </w:p>
    <w:p>
      <w:pPr>
        <w:shd w:val="clear"/>
        <w:spacing w:line="360" w:lineRule="auto"/>
        <w:ind w:firstLine="440" w:firstLineChars="200"/>
        <w:jc w:val="center"/>
        <w:rPr>
          <w:rFonts w:ascii="微软雅黑" w:hAnsi="微软雅黑" w:eastAsia="微软雅黑" w:cs="微软雅黑"/>
          <w:b/>
          <w:bCs/>
          <w:color w:val="000000"/>
          <w:sz w:val="22"/>
          <w:szCs w:val="22"/>
          <w:highlight w:val="none"/>
        </w:rPr>
      </w:pPr>
    </w:p>
    <w:p>
      <w:pPr>
        <w:shd w:val="clear"/>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color w:val="000000"/>
          <w:sz w:val="22"/>
          <w:szCs w:val="22"/>
          <w:highlight w:val="none"/>
        </w:rPr>
        <w:br w:type="page"/>
      </w:r>
    </w:p>
    <w:p>
      <w:pPr>
        <w:shd w:val="clear"/>
        <w:spacing w:line="360" w:lineRule="auto"/>
        <w:jc w:val="center"/>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color w:val="000000"/>
          <w:sz w:val="22"/>
          <w:szCs w:val="22"/>
          <w:highlight w:val="none"/>
        </w:rPr>
        <w:t>11、开标一览表（磋商响应报价一览表）</w:t>
      </w:r>
    </w:p>
    <w:p>
      <w:pPr>
        <w:shd w:val="clear"/>
        <w:spacing w:before="156" w:beforeLines="50" w:after="156" w:afterLines="50" w:line="400" w:lineRule="exact"/>
        <w:jc w:val="center"/>
        <w:outlineLvl w:val="1"/>
        <w:rPr>
          <w:rFonts w:ascii="微软雅黑" w:hAnsi="微软雅黑" w:eastAsia="微软雅黑" w:cs="微软雅黑"/>
          <w:sz w:val="22"/>
          <w:szCs w:val="22"/>
          <w:highlight w:val="none"/>
        </w:rPr>
      </w:pPr>
      <w:bookmarkStart w:id="98" w:name="_Toc414960387"/>
      <w:bookmarkStart w:id="99" w:name="_Toc18081"/>
      <w:bookmarkStart w:id="100" w:name="_Toc29540"/>
      <w:bookmarkStart w:id="101" w:name="_Toc32329"/>
      <w:bookmarkStart w:id="102" w:name="_Toc12154"/>
      <w:bookmarkStart w:id="103" w:name="_Toc17474"/>
      <w:bookmarkStart w:id="104" w:name="_Toc28795"/>
      <w:bookmarkStart w:id="105" w:name="_Toc3216"/>
      <w:bookmarkStart w:id="106" w:name="_Toc10900"/>
      <w:r>
        <w:rPr>
          <w:rFonts w:hint="eastAsia" w:ascii="微软雅黑" w:hAnsi="微软雅黑" w:eastAsia="微软雅黑" w:cs="微软雅黑"/>
          <w:b/>
          <w:bCs/>
          <w:sz w:val="22"/>
          <w:szCs w:val="22"/>
          <w:highlight w:val="none"/>
        </w:rPr>
        <w:t>初 次 报 价 表</w:t>
      </w:r>
      <w:bookmarkEnd w:id="98"/>
      <w:bookmarkEnd w:id="99"/>
      <w:bookmarkEnd w:id="100"/>
      <w:bookmarkEnd w:id="101"/>
      <w:bookmarkEnd w:id="102"/>
      <w:bookmarkEnd w:id="103"/>
      <w:bookmarkEnd w:id="104"/>
      <w:bookmarkEnd w:id="105"/>
      <w:bookmarkEnd w:id="106"/>
    </w:p>
    <w:p>
      <w:pPr>
        <w:shd w:val="clear"/>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项目名称：</w:t>
      </w:r>
      <w:r>
        <w:rPr>
          <w:rFonts w:ascii="微软雅黑" w:hAnsi="微软雅黑" w:eastAsia="微软雅黑" w:cs="微软雅黑"/>
          <w:sz w:val="22"/>
          <w:szCs w:val="22"/>
          <w:highlight w:val="none"/>
        </w:rPr>
        <w:t xml:space="preserve"> </w:t>
      </w:r>
    </w:p>
    <w:p>
      <w:pPr>
        <w:shd w:val="clear"/>
        <w:tabs>
          <w:tab w:val="left" w:pos="4477"/>
        </w:tabs>
        <w:spacing w:line="400" w:lineRule="exac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项目编号：             标项：</w:t>
      </w:r>
      <w:r>
        <w:rPr>
          <w:rFonts w:hint="eastAsia" w:ascii="微软雅黑" w:hAnsi="微软雅黑" w:eastAsia="微软雅黑" w:cs="微软雅黑"/>
          <w:sz w:val="22"/>
          <w:szCs w:val="22"/>
          <w:highlight w:val="none"/>
          <w:u w:val="single"/>
        </w:rPr>
        <w:t xml:space="preserve">      </w:t>
      </w:r>
      <w:r>
        <w:rPr>
          <w:rFonts w:hint="eastAsia" w:ascii="微软雅黑" w:hAnsi="微软雅黑" w:eastAsia="微软雅黑" w:cs="微软雅黑"/>
          <w:sz w:val="22"/>
          <w:szCs w:val="22"/>
          <w:highlight w:val="none"/>
        </w:rPr>
        <w:t xml:space="preserve">         金额单位：元 </w:t>
      </w:r>
    </w:p>
    <w:tbl>
      <w:tblPr>
        <w:tblStyle w:val="32"/>
        <w:tblW w:w="926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74"/>
        <w:gridCol w:w="3216"/>
        <w:gridCol w:w="1855"/>
        <w:gridCol w:w="1703"/>
        <w:gridCol w:w="131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4" w:hRule="atLeast"/>
          <w:jc w:val="center"/>
        </w:trPr>
        <w:tc>
          <w:tcPr>
            <w:tcW w:w="1174" w:type="dxa"/>
            <w:tcBorders>
              <w:top w:val="single" w:color="auto" w:sz="4" w:space="0"/>
              <w:left w:val="single" w:color="auto" w:sz="4" w:space="0"/>
              <w:bottom w:val="single" w:color="auto" w:sz="4" w:space="0"/>
              <w:right w:val="single" w:color="auto" w:sz="4" w:space="0"/>
            </w:tcBorders>
            <w:vAlign w:val="center"/>
          </w:tcPr>
          <w:p>
            <w:pPr>
              <w:shd w:val="clea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序号</w:t>
            </w:r>
          </w:p>
        </w:tc>
        <w:tc>
          <w:tcPr>
            <w:tcW w:w="3216" w:type="dxa"/>
            <w:tcBorders>
              <w:top w:val="single" w:color="auto" w:sz="4" w:space="0"/>
              <w:left w:val="single" w:color="auto" w:sz="4" w:space="0"/>
              <w:bottom w:val="single" w:color="auto" w:sz="4" w:space="0"/>
              <w:right w:val="single" w:color="auto" w:sz="4" w:space="0"/>
            </w:tcBorders>
            <w:vAlign w:val="center"/>
          </w:tcPr>
          <w:p>
            <w:pPr>
              <w:shd w:val="clea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名称</w:t>
            </w:r>
          </w:p>
        </w:tc>
        <w:tc>
          <w:tcPr>
            <w:tcW w:w="1855" w:type="dxa"/>
            <w:tcBorders>
              <w:top w:val="single" w:color="auto" w:sz="4" w:space="0"/>
              <w:left w:val="single" w:color="auto" w:sz="4" w:space="0"/>
              <w:bottom w:val="single" w:color="auto" w:sz="4" w:space="0"/>
              <w:right w:val="single" w:color="auto" w:sz="4" w:space="0"/>
            </w:tcBorders>
            <w:vAlign w:val="center"/>
          </w:tcPr>
          <w:p>
            <w:pPr>
              <w:shd w:val="clea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服务费</w:t>
            </w:r>
          </w:p>
        </w:tc>
        <w:tc>
          <w:tcPr>
            <w:tcW w:w="1703" w:type="dxa"/>
            <w:tcBorders>
              <w:top w:val="single" w:color="auto" w:sz="4" w:space="0"/>
              <w:left w:val="single" w:color="auto" w:sz="4" w:space="0"/>
              <w:bottom w:val="single" w:color="auto" w:sz="4" w:space="0"/>
              <w:right w:val="single" w:color="auto" w:sz="4" w:space="0"/>
            </w:tcBorders>
            <w:vAlign w:val="center"/>
          </w:tcPr>
          <w:p>
            <w:pPr>
              <w:shd w:val="clea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服务期</w:t>
            </w:r>
          </w:p>
        </w:tc>
        <w:tc>
          <w:tcPr>
            <w:tcW w:w="1319" w:type="dxa"/>
            <w:tcBorders>
              <w:top w:val="single" w:color="auto" w:sz="4" w:space="0"/>
              <w:left w:val="single" w:color="auto" w:sz="4" w:space="0"/>
              <w:bottom w:val="single" w:color="auto" w:sz="4" w:space="0"/>
              <w:right w:val="single" w:color="auto" w:sz="4" w:space="0"/>
            </w:tcBorders>
            <w:vAlign w:val="center"/>
          </w:tcPr>
          <w:p>
            <w:pPr>
              <w:shd w:val="clea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58" w:hRule="atLeast"/>
          <w:jc w:val="center"/>
        </w:trPr>
        <w:tc>
          <w:tcPr>
            <w:tcW w:w="1174" w:type="dxa"/>
            <w:tcBorders>
              <w:top w:val="single" w:color="auto" w:sz="4" w:space="0"/>
              <w:left w:val="single" w:color="auto" w:sz="4" w:space="0"/>
              <w:bottom w:val="single" w:color="auto" w:sz="4" w:space="0"/>
              <w:right w:val="single" w:color="auto" w:sz="4" w:space="0"/>
            </w:tcBorders>
            <w:vAlign w:val="center"/>
          </w:tcPr>
          <w:p>
            <w:pPr>
              <w:shd w:val="clea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1</w:t>
            </w:r>
          </w:p>
        </w:tc>
        <w:tc>
          <w:tcPr>
            <w:tcW w:w="3216" w:type="dxa"/>
            <w:tcBorders>
              <w:top w:val="single" w:color="auto" w:sz="4" w:space="0"/>
              <w:left w:val="single" w:color="auto" w:sz="4" w:space="0"/>
              <w:bottom w:val="single" w:color="auto" w:sz="4" w:space="0"/>
              <w:right w:val="single" w:color="auto" w:sz="4" w:space="0"/>
            </w:tcBorders>
            <w:vAlign w:val="bottom"/>
          </w:tcPr>
          <w:p>
            <w:pPr>
              <w:shd w:val="clear"/>
              <w:spacing w:line="360" w:lineRule="exact"/>
              <w:rPr>
                <w:rFonts w:ascii="微软雅黑" w:hAnsi="微软雅黑" w:eastAsia="微软雅黑" w:cs="微软雅黑"/>
                <w:kern w:val="0"/>
                <w:sz w:val="22"/>
                <w:szCs w:val="22"/>
                <w:highlight w:val="none"/>
              </w:rPr>
            </w:pPr>
          </w:p>
        </w:tc>
        <w:tc>
          <w:tcPr>
            <w:tcW w:w="1855" w:type="dxa"/>
            <w:tcBorders>
              <w:top w:val="single" w:color="auto" w:sz="4" w:space="0"/>
              <w:left w:val="single" w:color="auto" w:sz="4" w:space="0"/>
              <w:bottom w:val="single" w:color="auto" w:sz="4" w:space="0"/>
              <w:right w:val="single" w:color="auto" w:sz="4" w:space="0"/>
            </w:tcBorders>
            <w:vAlign w:val="center"/>
          </w:tcPr>
          <w:p>
            <w:pPr>
              <w:shd w:val="clear"/>
              <w:rPr>
                <w:rFonts w:ascii="微软雅黑" w:hAnsi="微软雅黑" w:eastAsia="微软雅黑" w:cs="微软雅黑"/>
                <w:sz w:val="22"/>
                <w:szCs w:val="22"/>
                <w:highlight w:val="none"/>
              </w:rPr>
            </w:pPr>
          </w:p>
        </w:tc>
        <w:tc>
          <w:tcPr>
            <w:tcW w:w="1703" w:type="dxa"/>
            <w:tcBorders>
              <w:top w:val="single" w:color="auto" w:sz="4" w:space="0"/>
              <w:left w:val="single" w:color="auto" w:sz="4" w:space="0"/>
              <w:bottom w:val="single" w:color="auto" w:sz="4" w:space="0"/>
              <w:right w:val="single" w:color="auto" w:sz="4" w:space="0"/>
            </w:tcBorders>
            <w:vAlign w:val="center"/>
          </w:tcPr>
          <w:p>
            <w:pPr>
              <w:shd w:val="clear"/>
              <w:rPr>
                <w:rFonts w:ascii="微软雅黑" w:hAnsi="微软雅黑" w:eastAsia="微软雅黑" w:cs="微软雅黑"/>
                <w:sz w:val="22"/>
                <w:szCs w:val="22"/>
                <w:highlight w:val="none"/>
              </w:rPr>
            </w:pPr>
          </w:p>
        </w:tc>
        <w:tc>
          <w:tcPr>
            <w:tcW w:w="1319" w:type="dxa"/>
            <w:tcBorders>
              <w:top w:val="single" w:color="auto" w:sz="4" w:space="0"/>
              <w:left w:val="single" w:color="auto" w:sz="4" w:space="0"/>
              <w:bottom w:val="single" w:color="auto" w:sz="4" w:space="0"/>
              <w:right w:val="single" w:color="auto" w:sz="4" w:space="0"/>
            </w:tcBorders>
            <w:vAlign w:val="center"/>
          </w:tcPr>
          <w:p>
            <w:pPr>
              <w:shd w:val="clear"/>
              <w:rPr>
                <w:rFonts w:ascii="微软雅黑" w:hAnsi="微软雅黑" w:eastAsia="微软雅黑" w:cs="微软雅黑"/>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0" w:hRule="atLeast"/>
          <w:jc w:val="center"/>
        </w:trPr>
        <w:tc>
          <w:tcPr>
            <w:tcW w:w="9267" w:type="dxa"/>
            <w:gridSpan w:val="5"/>
            <w:tcBorders>
              <w:top w:val="single" w:color="auto" w:sz="4" w:space="0"/>
              <w:left w:val="single" w:color="auto" w:sz="4" w:space="0"/>
              <w:bottom w:val="single" w:color="auto" w:sz="4" w:space="0"/>
              <w:right w:val="single" w:color="auto" w:sz="4" w:space="0"/>
            </w:tcBorders>
            <w:vAlign w:val="center"/>
          </w:tcPr>
          <w:p>
            <w:pPr>
              <w:shd w:val="clea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 xml:space="preserve">合计金额大写：                                                         </w:t>
            </w:r>
          </w:p>
        </w:tc>
      </w:tr>
    </w:tbl>
    <w:p>
      <w:pPr>
        <w:shd w:val="clear"/>
        <w:rPr>
          <w:rFonts w:ascii="微软雅黑" w:hAnsi="微软雅黑" w:eastAsia="微软雅黑" w:cs="微软雅黑"/>
          <w:sz w:val="22"/>
          <w:szCs w:val="22"/>
          <w:highlight w:val="none"/>
        </w:rPr>
      </w:pPr>
    </w:p>
    <w:p>
      <w:pPr>
        <w:widowControl/>
        <w:shd w:val="clear"/>
        <w:spacing w:line="460" w:lineRule="atLeast"/>
        <w:ind w:right="660" w:firstLine="6050" w:firstLineChars="2750"/>
        <w:rPr>
          <w:rFonts w:ascii="微软雅黑" w:hAnsi="微软雅黑" w:eastAsia="微软雅黑" w:cs="微软雅黑"/>
          <w:sz w:val="22"/>
          <w:szCs w:val="22"/>
          <w:highlight w:val="none"/>
        </w:rPr>
      </w:pPr>
    </w:p>
    <w:p>
      <w:pPr>
        <w:widowControl/>
        <w:shd w:val="clear"/>
        <w:spacing w:line="460" w:lineRule="atLeast"/>
        <w:ind w:right="660" w:firstLine="6050" w:firstLineChars="275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供应商全称：（盖章）</w:t>
      </w:r>
    </w:p>
    <w:p>
      <w:pPr>
        <w:widowControl/>
        <w:shd w:val="clear"/>
        <w:spacing w:line="460" w:lineRule="atLeast"/>
        <w:ind w:right="440"/>
        <w:jc w:val="cente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 xml:space="preserve">                                              授权代表：（签字）</w:t>
      </w:r>
    </w:p>
    <w:p>
      <w:pPr>
        <w:widowControl/>
        <w:shd w:val="clear"/>
        <w:spacing w:line="460" w:lineRule="atLeast"/>
        <w:ind w:right="440"/>
        <w:jc w:val="cente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 xml:space="preserve">                                                 日期：   年   月   日</w:t>
      </w:r>
    </w:p>
    <w:p>
      <w:pPr>
        <w:shd w:val="clear"/>
        <w:spacing w:line="400" w:lineRule="exact"/>
        <w:rPr>
          <w:rFonts w:ascii="微软雅黑" w:hAnsi="微软雅黑" w:eastAsia="微软雅黑" w:cs="微软雅黑"/>
          <w:sz w:val="22"/>
          <w:szCs w:val="22"/>
          <w:highlight w:val="none"/>
        </w:rPr>
      </w:pPr>
    </w:p>
    <w:p>
      <w:pPr>
        <w:widowControl/>
        <w:shd w:val="clear"/>
        <w:spacing w:line="460" w:lineRule="atLeast"/>
        <w:jc w:val="left"/>
        <w:rPr>
          <w:rFonts w:ascii="微软雅黑" w:hAnsi="微软雅黑" w:eastAsia="微软雅黑" w:cs="微软雅黑"/>
          <w:b/>
          <w:sz w:val="22"/>
          <w:szCs w:val="22"/>
          <w:highlight w:val="none"/>
        </w:rPr>
      </w:pPr>
      <w:r>
        <w:rPr>
          <w:rFonts w:hint="eastAsia" w:ascii="微软雅黑" w:hAnsi="微软雅黑" w:eastAsia="微软雅黑" w:cs="微软雅黑"/>
          <w:b/>
          <w:sz w:val="22"/>
          <w:szCs w:val="22"/>
          <w:highlight w:val="none"/>
        </w:rPr>
        <w:t>说明：</w:t>
      </w:r>
    </w:p>
    <w:p>
      <w:pPr>
        <w:shd w:val="clear"/>
        <w:snapToGrid w:val="0"/>
        <w:spacing w:line="400" w:lineRule="exact"/>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注:1、报价费用包括项目实施所需的一切可能发生的费用。</w:t>
      </w:r>
    </w:p>
    <w:p>
      <w:pPr>
        <w:widowControl/>
        <w:shd w:val="clear"/>
        <w:jc w:val="left"/>
        <w:rPr>
          <w:rFonts w:ascii="微软雅黑" w:hAnsi="微软雅黑" w:eastAsia="微软雅黑" w:cs="微软雅黑"/>
          <w:b/>
          <w:bCs/>
          <w:color w:val="000000"/>
          <w:sz w:val="22"/>
          <w:szCs w:val="22"/>
          <w:highlight w:val="none"/>
        </w:rPr>
      </w:pPr>
      <w:r>
        <w:rPr>
          <w:rFonts w:ascii="微软雅黑" w:hAnsi="微软雅黑" w:eastAsia="微软雅黑" w:cs="微软雅黑"/>
          <w:b/>
          <w:bCs/>
          <w:color w:val="000000"/>
          <w:sz w:val="22"/>
          <w:szCs w:val="22"/>
          <w:highlight w:val="none"/>
        </w:rPr>
        <w:br w:type="page"/>
      </w:r>
    </w:p>
    <w:p>
      <w:pPr>
        <w:shd w:val="clear"/>
        <w:snapToGrid w:val="0"/>
        <w:spacing w:before="50" w:after="156" w:afterLines="50" w:line="600" w:lineRule="exact"/>
        <w:jc w:val="center"/>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color w:val="000000"/>
          <w:sz w:val="22"/>
          <w:szCs w:val="22"/>
          <w:highlight w:val="none"/>
        </w:rPr>
        <w:t>12、报价明细表：</w:t>
      </w:r>
    </w:p>
    <w:p>
      <w:pPr>
        <w:shd w:val="clear"/>
        <w:spacing w:before="156" w:beforeLines="50" w:after="156" w:afterLines="50"/>
        <w:jc w:val="center"/>
        <w:rPr>
          <w:rFonts w:ascii="微软雅黑" w:hAnsi="微软雅黑" w:eastAsia="微软雅黑" w:cs="微软雅黑"/>
          <w:b/>
          <w:sz w:val="22"/>
          <w:szCs w:val="22"/>
          <w:highlight w:val="none"/>
        </w:rPr>
      </w:pPr>
      <w:r>
        <w:rPr>
          <w:rFonts w:hint="eastAsia" w:ascii="微软雅黑" w:hAnsi="微软雅黑" w:eastAsia="微软雅黑" w:cs="微软雅黑"/>
          <w:b/>
          <w:sz w:val="22"/>
          <w:szCs w:val="22"/>
          <w:highlight w:val="none"/>
        </w:rPr>
        <w:t>报价明细表</w:t>
      </w:r>
    </w:p>
    <w:p>
      <w:pPr>
        <w:shd w:val="clear"/>
        <w:spacing w:line="400" w:lineRule="exac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 xml:space="preserve">项目名称：                                                 </w:t>
      </w:r>
    </w:p>
    <w:p>
      <w:pPr>
        <w:shd w:val="clear"/>
        <w:spacing w:line="400" w:lineRule="exact"/>
        <w:rPr>
          <w:rFonts w:ascii="微软雅黑" w:hAnsi="微软雅黑" w:eastAsia="微软雅黑" w:cs="微软雅黑"/>
          <w:b/>
          <w:bCs/>
          <w:sz w:val="22"/>
          <w:szCs w:val="22"/>
          <w:highlight w:val="none"/>
        </w:rPr>
      </w:pPr>
      <w:r>
        <w:rPr>
          <w:rFonts w:hint="eastAsia" w:ascii="微软雅黑" w:hAnsi="微软雅黑" w:eastAsia="微软雅黑" w:cs="微软雅黑"/>
          <w:sz w:val="22"/>
          <w:szCs w:val="22"/>
          <w:highlight w:val="none"/>
        </w:rPr>
        <w:t>项目编号：                                                      金额单位：</w:t>
      </w:r>
      <w:r>
        <w:rPr>
          <w:rFonts w:ascii="微软雅黑" w:hAnsi="微软雅黑" w:eastAsia="微软雅黑" w:cs="微软雅黑"/>
          <w:sz w:val="22"/>
          <w:szCs w:val="22"/>
          <w:highlight w:val="none"/>
        </w:rPr>
        <w:t xml:space="preserve"> </w:t>
      </w:r>
      <w:r>
        <w:rPr>
          <w:rFonts w:hint="eastAsia" w:ascii="微软雅黑" w:hAnsi="微软雅黑" w:eastAsia="微软雅黑" w:cs="微软雅黑"/>
          <w:sz w:val="22"/>
          <w:szCs w:val="22"/>
          <w:highlight w:val="none"/>
        </w:rPr>
        <w:t xml:space="preserve">           </w:t>
      </w:r>
    </w:p>
    <w:p>
      <w:pPr>
        <w:shd w:val="clear"/>
        <w:spacing w:line="360" w:lineRule="exact"/>
        <w:rPr>
          <w:rFonts w:ascii="微软雅黑" w:hAnsi="微软雅黑" w:eastAsia="微软雅黑" w:cs="微软雅黑"/>
          <w:sz w:val="22"/>
          <w:szCs w:val="22"/>
          <w:highlight w:val="none"/>
        </w:rPr>
      </w:pPr>
    </w:p>
    <w:p>
      <w:pPr>
        <w:shd w:val="clear"/>
        <w:spacing w:line="360" w:lineRule="exact"/>
        <w:rPr>
          <w:rFonts w:ascii="微软雅黑" w:hAnsi="微软雅黑" w:eastAsia="微软雅黑" w:cs="微软雅黑"/>
          <w:sz w:val="22"/>
          <w:szCs w:val="22"/>
          <w:highlight w:val="none"/>
        </w:rPr>
      </w:pPr>
    </w:p>
    <w:p>
      <w:pPr>
        <w:shd w:val="clear"/>
        <w:spacing w:line="360" w:lineRule="exact"/>
        <w:rPr>
          <w:rFonts w:ascii="微软雅黑" w:hAnsi="微软雅黑" w:eastAsia="微软雅黑" w:cs="微软雅黑"/>
          <w:sz w:val="22"/>
          <w:szCs w:val="22"/>
          <w:highlight w:val="none"/>
        </w:rPr>
      </w:pPr>
    </w:p>
    <w:p>
      <w:pPr>
        <w:shd w:val="clear"/>
        <w:spacing w:line="360" w:lineRule="exact"/>
        <w:rPr>
          <w:rFonts w:ascii="微软雅黑" w:hAnsi="微软雅黑" w:eastAsia="微软雅黑" w:cs="微软雅黑"/>
          <w:sz w:val="22"/>
          <w:szCs w:val="22"/>
          <w:highlight w:val="none"/>
        </w:rPr>
      </w:pPr>
    </w:p>
    <w:p>
      <w:pPr>
        <w:shd w:val="clear"/>
        <w:spacing w:line="360" w:lineRule="exact"/>
        <w:rPr>
          <w:rFonts w:ascii="微软雅黑" w:hAnsi="微软雅黑" w:eastAsia="微软雅黑" w:cs="微软雅黑"/>
          <w:sz w:val="22"/>
          <w:szCs w:val="22"/>
          <w:highlight w:val="none"/>
        </w:rPr>
      </w:pPr>
    </w:p>
    <w:p>
      <w:pPr>
        <w:shd w:val="clear"/>
        <w:spacing w:line="360" w:lineRule="exact"/>
        <w:rPr>
          <w:rFonts w:ascii="微软雅黑" w:hAnsi="微软雅黑" w:eastAsia="微软雅黑" w:cs="微软雅黑"/>
          <w:sz w:val="22"/>
          <w:szCs w:val="22"/>
          <w:highlight w:val="none"/>
        </w:rPr>
      </w:pPr>
    </w:p>
    <w:p>
      <w:pPr>
        <w:shd w:val="clear"/>
        <w:spacing w:line="360" w:lineRule="exact"/>
        <w:rPr>
          <w:rFonts w:ascii="微软雅黑" w:hAnsi="微软雅黑" w:eastAsia="微软雅黑" w:cs="微软雅黑"/>
          <w:sz w:val="22"/>
          <w:szCs w:val="22"/>
          <w:highlight w:val="none"/>
        </w:rPr>
      </w:pPr>
    </w:p>
    <w:p>
      <w:pPr>
        <w:shd w:val="clear"/>
        <w:spacing w:line="360" w:lineRule="exact"/>
        <w:rPr>
          <w:rFonts w:ascii="微软雅黑" w:hAnsi="微软雅黑" w:eastAsia="微软雅黑" w:cs="微软雅黑"/>
          <w:sz w:val="22"/>
          <w:szCs w:val="22"/>
          <w:highlight w:val="none"/>
        </w:rPr>
      </w:pPr>
    </w:p>
    <w:p>
      <w:pPr>
        <w:shd w:val="clear"/>
        <w:spacing w:line="360" w:lineRule="exac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供应商（盖章）：</w:t>
      </w:r>
    </w:p>
    <w:p>
      <w:pPr>
        <w:shd w:val="clear"/>
        <w:spacing w:line="360" w:lineRule="exac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授权代表（签字）：</w:t>
      </w:r>
    </w:p>
    <w:p>
      <w:pPr>
        <w:shd w:val="clear"/>
        <w:spacing w:line="400" w:lineRule="exact"/>
        <w:rPr>
          <w:rFonts w:ascii="微软雅黑" w:hAnsi="微软雅黑" w:eastAsia="微软雅黑" w:cs="微软雅黑"/>
          <w:b/>
          <w:sz w:val="22"/>
          <w:szCs w:val="22"/>
          <w:highlight w:val="none"/>
        </w:rPr>
      </w:pPr>
      <w:r>
        <w:rPr>
          <w:rFonts w:hint="eastAsia" w:ascii="微软雅黑" w:hAnsi="微软雅黑" w:eastAsia="微软雅黑" w:cs="微软雅黑"/>
          <w:sz w:val="22"/>
          <w:szCs w:val="22"/>
          <w:highlight w:val="none"/>
        </w:rPr>
        <w:t xml:space="preserve">日期：     </w:t>
      </w:r>
    </w:p>
    <w:p>
      <w:pPr>
        <w:shd w:val="clear"/>
        <w:spacing w:line="320" w:lineRule="exact"/>
        <w:rPr>
          <w:rFonts w:ascii="微软雅黑" w:hAnsi="微软雅黑" w:eastAsia="微软雅黑" w:cs="微软雅黑"/>
          <w:b/>
          <w:sz w:val="22"/>
          <w:szCs w:val="22"/>
          <w:highlight w:val="none"/>
        </w:rPr>
      </w:pPr>
      <w:r>
        <w:rPr>
          <w:rFonts w:hint="eastAsia" w:ascii="微软雅黑" w:hAnsi="微软雅黑" w:eastAsia="微软雅黑" w:cs="微软雅黑"/>
          <w:b/>
          <w:sz w:val="22"/>
          <w:szCs w:val="22"/>
          <w:highlight w:val="none"/>
        </w:rPr>
        <w:t>注：1、本表格仅提供了样表格式，供应商应根据实际情况自行编制；</w:t>
      </w:r>
    </w:p>
    <w:p>
      <w:pPr>
        <w:widowControl/>
        <w:shd w:val="clear"/>
        <w:jc w:val="left"/>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sz w:val="22"/>
          <w:szCs w:val="22"/>
          <w:highlight w:val="none"/>
        </w:rPr>
        <w:t>2、最终合计金额必须包括实施本项目所需的一切费用，并与初次报价表中总价相一致。</w:t>
      </w:r>
      <w:r>
        <w:rPr>
          <w:rFonts w:hint="eastAsia" w:ascii="微软雅黑" w:hAnsi="微软雅黑" w:eastAsia="微软雅黑" w:cs="微软雅黑"/>
          <w:b/>
          <w:bCs/>
          <w:color w:val="000000"/>
          <w:sz w:val="22"/>
          <w:szCs w:val="22"/>
          <w:highlight w:val="none"/>
        </w:rPr>
        <w:br w:type="page"/>
      </w:r>
    </w:p>
    <w:p>
      <w:pPr>
        <w:shd w:val="clear"/>
        <w:snapToGrid w:val="0"/>
        <w:spacing w:before="50" w:after="156" w:afterLines="50" w:line="600" w:lineRule="exact"/>
        <w:jc w:val="center"/>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color w:val="000000"/>
          <w:sz w:val="22"/>
          <w:szCs w:val="22"/>
          <w:highlight w:val="none"/>
        </w:rPr>
        <w:t>13、中小企业声明函</w:t>
      </w:r>
    </w:p>
    <w:p>
      <w:pPr>
        <w:shd w:val="clear"/>
        <w:spacing w:line="440" w:lineRule="exact"/>
        <w:ind w:firstLine="440" w:firstLineChars="200"/>
        <w:jc w:val="center"/>
        <w:rPr>
          <w:rFonts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中小企业声明函（工程、服务）</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 xml:space="preserve">1. （标的名称） ，属于（采购文件中明确的所属行业）；承建（承接）企业为（企业名称），从业人员     人，营业收入为      万元，资产总额为         万元，属于（中型企业、小型企业、微型企业）； </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 xml:space="preserve">2. （标的名称） ，属于（采购文件中明确的所属行业）；承建（承接）企业为（企业名称），从业人员       人，营业收入为        万元，资产总额为            万元，属于（中型企业、小型企业、微型企业）； </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以上企业，不属于大企业的分支机构，不存在控股股东为大企业的情形，也不存在与大企业的负责人为同一人的情形。</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 xml:space="preserve">本企业对上述声明内容的真实性负责。如有虚假，将依法承担相应责任。 </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 xml:space="preserve">企业名称（盖章）： </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 xml:space="preserve">日 期： </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从业人员、营业收入、资产总额填报上一年度数据，无上一年度数据的新成立企业可不填报。</w:t>
      </w:r>
    </w:p>
    <w:p>
      <w:pPr>
        <w:shd w:val="clear"/>
        <w:spacing w:line="440" w:lineRule="exact"/>
        <w:ind w:firstLine="440" w:firstLineChars="200"/>
        <w:rPr>
          <w:rFonts w:ascii="微软雅黑" w:hAnsi="微软雅黑" w:eastAsia="微软雅黑" w:cs="微软雅黑"/>
          <w:sz w:val="22"/>
          <w:szCs w:val="22"/>
          <w:highlight w:val="none"/>
        </w:rPr>
      </w:pP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b/>
          <w:bCs/>
          <w:sz w:val="22"/>
          <w:szCs w:val="22"/>
          <w:highlight w:val="none"/>
        </w:rPr>
        <w:t>说明：1、从业人员、营业收入、资产总额填报上一年度数据，无上一年度数据的新成立企业可不填报。为本项目提供服务的企业按照《关于印发中小企业划型标准规定的通知》（工信部联企业〔2011〕300 号）的所属行业分类为</w:t>
      </w:r>
      <w:r>
        <w:rPr>
          <w:rFonts w:hint="eastAsia" w:ascii="微软雅黑" w:hAnsi="微软雅黑" w:eastAsia="微软雅黑" w:cs="微软雅黑"/>
          <w:b/>
          <w:bCs/>
          <w:sz w:val="22"/>
          <w:szCs w:val="22"/>
          <w:highlight w:val="none"/>
          <w:u w:val="single"/>
        </w:rPr>
        <w:t xml:space="preserve"> </w:t>
      </w:r>
      <w:r>
        <w:rPr>
          <w:rFonts w:ascii="微软雅黑" w:hAnsi="微软雅黑" w:eastAsia="微软雅黑" w:cs="微软雅黑"/>
          <w:b/>
          <w:bCs/>
          <w:sz w:val="22"/>
          <w:szCs w:val="22"/>
          <w:highlight w:val="none"/>
          <w:u w:val="single"/>
        </w:rPr>
        <w:t xml:space="preserve">         </w:t>
      </w:r>
      <w:r>
        <w:rPr>
          <w:rFonts w:hint="eastAsia" w:ascii="微软雅黑" w:hAnsi="微软雅黑" w:eastAsia="微软雅黑" w:cs="微软雅黑"/>
          <w:b/>
          <w:bCs/>
          <w:sz w:val="22"/>
          <w:szCs w:val="22"/>
          <w:highlight w:val="none"/>
        </w:rPr>
        <w:t>。</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2、本表格至关重要，供应商必须如实且规范填写本表格，供应商对于此表填写有任何疑问的，可咨询采购代理机构项目负责人。</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3、中小企业划分为中型、小型、微型三种类型，具体标准根据企业从业人员、营业收入、资产总额等指标，结合行业特点制定。各行业划型标准为：</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（一）农、林、牧、渔业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营业收入20000万元以下的为中小微型企业。其中，营业收入500万元及以上的为中型企业，营业收入50万元及以上的为小型企业，营业收入50万元以下的为微型企业。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（二）工业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（三）建筑业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（四）批发业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（五）零售业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（六）交通运输业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从业人员1000人以下或营业收入30000万元以下的为中小微型企业。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（七）仓储业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（八）邮政业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（九）住宿业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（十）餐饮业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（十一）信息传输业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（十二）软件和信息技术服务业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（十三）房地产开发经营</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（十四）物业管理</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（十五）租赁和商务服务业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（十六）其他未列明行业</w:t>
      </w:r>
    </w:p>
    <w:p>
      <w:pPr>
        <w:shd w:val="clear"/>
        <w:spacing w:line="4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从业人员300人以下的为中小微型企业。其中，从业人员100人及以上的为中型企业；从业人员10人及以上的为小型企业；从业人员10人以下的为微型企业。</w:t>
      </w:r>
    </w:p>
    <w:p>
      <w:pPr>
        <w:shd w:val="clear"/>
        <w:spacing w:line="600" w:lineRule="exact"/>
        <w:ind w:firstLine="440" w:firstLineChars="200"/>
        <w:rPr>
          <w:rFonts w:ascii="微软雅黑" w:hAnsi="微软雅黑" w:eastAsia="微软雅黑" w:cs="微软雅黑"/>
          <w:sz w:val="22"/>
          <w:szCs w:val="22"/>
          <w:highlight w:val="none"/>
        </w:rPr>
      </w:pPr>
    </w:p>
    <w:p>
      <w:pPr>
        <w:shd w:val="clear"/>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color w:val="000000"/>
          <w:sz w:val="22"/>
          <w:szCs w:val="22"/>
          <w:highlight w:val="none"/>
        </w:rPr>
        <w:br w:type="page"/>
      </w:r>
    </w:p>
    <w:p>
      <w:pPr>
        <w:shd w:val="clear"/>
        <w:snapToGrid w:val="0"/>
        <w:spacing w:before="50" w:after="156" w:afterLines="50" w:line="600" w:lineRule="exact"/>
        <w:jc w:val="center"/>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color w:val="000000"/>
          <w:sz w:val="22"/>
          <w:szCs w:val="22"/>
          <w:highlight w:val="none"/>
        </w:rPr>
        <w:t>14、监狱企业声明函</w:t>
      </w:r>
    </w:p>
    <w:p>
      <w:pPr>
        <w:shd w:val="clear"/>
        <w:spacing w:line="600" w:lineRule="exact"/>
        <w:jc w:val="center"/>
        <w:outlineLvl w:val="0"/>
        <w:rPr>
          <w:rFonts w:ascii="微软雅黑" w:hAnsi="微软雅黑" w:eastAsia="微软雅黑" w:cs="微软雅黑"/>
          <w:sz w:val="22"/>
          <w:szCs w:val="22"/>
          <w:highlight w:val="none"/>
        </w:rPr>
      </w:pPr>
      <w:bookmarkStart w:id="107" w:name="_Toc24501"/>
      <w:r>
        <w:rPr>
          <w:rFonts w:hint="eastAsia" w:ascii="微软雅黑" w:hAnsi="微软雅黑" w:eastAsia="微软雅黑" w:cs="微软雅黑"/>
          <w:sz w:val="22"/>
          <w:szCs w:val="22"/>
          <w:highlight w:val="none"/>
        </w:rPr>
        <w:t>【非监狱企业的不用提供】</w:t>
      </w:r>
      <w:bookmarkEnd w:id="107"/>
    </w:p>
    <w:p>
      <w:pPr>
        <w:shd w:val="clear"/>
        <w:spacing w:line="60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本企业郑重声明，根据《关于政府采购支持监狱企业发展有关问题的通知》(财库[2014]68号）的规定，本企业为监狱企业。</w:t>
      </w:r>
    </w:p>
    <w:p>
      <w:pPr>
        <w:shd w:val="clear"/>
        <w:spacing w:line="60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根据上述标准，我企业属于监狱企业的理由为:</w:t>
      </w:r>
      <w:r>
        <w:rPr>
          <w:rFonts w:hint="eastAsia" w:ascii="微软雅黑" w:hAnsi="微软雅黑" w:eastAsia="微软雅黑" w:cs="微软雅黑"/>
          <w:sz w:val="22"/>
          <w:szCs w:val="22"/>
          <w:highlight w:val="none"/>
          <w:u w:val="single"/>
        </w:rPr>
        <w:t xml:space="preserve">                                 </w:t>
      </w:r>
      <w:r>
        <w:rPr>
          <w:rFonts w:hint="eastAsia" w:ascii="微软雅黑" w:hAnsi="微软雅黑" w:eastAsia="微软雅黑" w:cs="微软雅黑"/>
          <w:sz w:val="22"/>
          <w:szCs w:val="22"/>
          <w:highlight w:val="none"/>
        </w:rPr>
        <w:t xml:space="preserve">       </w:t>
      </w:r>
    </w:p>
    <w:p>
      <w:pPr>
        <w:shd w:val="clear"/>
        <w:spacing w:line="60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本企业为参加(项目名称:</w:t>
      </w:r>
      <w:r>
        <w:rPr>
          <w:rFonts w:hint="eastAsia" w:ascii="微软雅黑" w:hAnsi="微软雅黑" w:eastAsia="微软雅黑" w:cs="微软雅黑"/>
          <w:sz w:val="22"/>
          <w:szCs w:val="22"/>
          <w:highlight w:val="none"/>
          <w:u w:val="single"/>
        </w:rPr>
        <w:t xml:space="preserve">                         </w:t>
      </w:r>
      <w:r>
        <w:rPr>
          <w:rFonts w:hint="eastAsia" w:ascii="微软雅黑" w:hAnsi="微软雅黑" w:eastAsia="微软雅黑" w:cs="微软雅黑"/>
          <w:sz w:val="22"/>
          <w:szCs w:val="22"/>
          <w:highlight w:val="none"/>
        </w:rPr>
        <w:t>) (项目编号:</w:t>
      </w:r>
      <w:r>
        <w:rPr>
          <w:rFonts w:hint="eastAsia" w:ascii="微软雅黑" w:hAnsi="微软雅黑" w:eastAsia="微软雅黑" w:cs="微软雅黑"/>
          <w:sz w:val="22"/>
          <w:szCs w:val="22"/>
          <w:highlight w:val="none"/>
          <w:u w:val="single"/>
        </w:rPr>
        <w:t xml:space="preserve">            </w:t>
      </w:r>
      <w:r>
        <w:rPr>
          <w:rFonts w:hint="eastAsia" w:ascii="微软雅黑" w:hAnsi="微软雅黑" w:eastAsia="微软雅黑" w:cs="微软雅黑"/>
          <w:sz w:val="22"/>
          <w:szCs w:val="22"/>
          <w:highlight w:val="none"/>
        </w:rPr>
        <w:t>)采购活动提供本企业的产品。</w:t>
      </w:r>
    </w:p>
    <w:p>
      <w:pPr>
        <w:shd w:val="clear"/>
        <w:spacing w:line="60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本企业对上述声明的真实性负责。如有虚假，将依法承担相应责任。</w:t>
      </w:r>
    </w:p>
    <w:p>
      <w:pPr>
        <w:shd w:val="clear"/>
        <w:spacing w:line="600" w:lineRule="exact"/>
        <w:ind w:firstLine="440" w:firstLineChars="200"/>
        <w:rPr>
          <w:rFonts w:ascii="微软雅黑" w:hAnsi="微软雅黑" w:eastAsia="微软雅黑" w:cs="微软雅黑"/>
          <w:sz w:val="22"/>
          <w:szCs w:val="22"/>
          <w:highlight w:val="none"/>
        </w:rPr>
      </w:pPr>
    </w:p>
    <w:p>
      <w:pPr>
        <w:shd w:val="clear"/>
        <w:spacing w:line="600" w:lineRule="exact"/>
        <w:ind w:firstLine="440" w:firstLineChars="200"/>
        <w:rPr>
          <w:rFonts w:ascii="微软雅黑" w:hAnsi="微软雅黑" w:eastAsia="微软雅黑" w:cs="微软雅黑"/>
          <w:sz w:val="22"/>
          <w:szCs w:val="22"/>
          <w:highlight w:val="none"/>
        </w:rPr>
      </w:pPr>
    </w:p>
    <w:p>
      <w:pPr>
        <w:shd w:val="clear"/>
        <w:spacing w:line="60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供应商名称(盖章) :</w:t>
      </w:r>
    </w:p>
    <w:p>
      <w:pPr>
        <w:shd w:val="clear"/>
        <w:spacing w:line="60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日期:  年  月   日</w:t>
      </w:r>
    </w:p>
    <w:p>
      <w:pPr>
        <w:shd w:val="clear"/>
        <w:spacing w:line="600" w:lineRule="exact"/>
        <w:ind w:firstLine="440" w:firstLineChars="200"/>
        <w:rPr>
          <w:rFonts w:ascii="微软雅黑" w:hAnsi="微软雅黑" w:eastAsia="微软雅黑" w:cs="微软雅黑"/>
          <w:sz w:val="22"/>
          <w:szCs w:val="22"/>
          <w:highlight w:val="none"/>
        </w:rPr>
      </w:pPr>
    </w:p>
    <w:p>
      <w:pPr>
        <w:shd w:val="clear"/>
        <w:spacing w:line="600" w:lineRule="exact"/>
        <w:ind w:firstLine="440" w:firstLineChars="200"/>
        <w:rPr>
          <w:rFonts w:ascii="微软雅黑" w:hAnsi="微软雅黑" w:eastAsia="微软雅黑" w:cs="微软雅黑"/>
          <w:sz w:val="22"/>
          <w:szCs w:val="22"/>
          <w:highlight w:val="none"/>
        </w:rPr>
      </w:pPr>
    </w:p>
    <w:p>
      <w:pPr>
        <w:shd w:val="clear"/>
        <w:spacing w:line="60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监狱企业参加政府采购活动时，应当提供由省级以上监狱管理局、戒毒管理局(含新疆生产建设兵团)出具的属于监狱企业的证明文件；</w:t>
      </w:r>
    </w:p>
    <w:p>
      <w:pPr>
        <w:shd w:val="clear"/>
        <w:spacing w:line="60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shd w:val="clear"/>
        <w:spacing w:line="540" w:lineRule="exact"/>
        <w:ind w:firstLine="440" w:firstLineChars="200"/>
        <w:rPr>
          <w:rFonts w:ascii="微软雅黑" w:hAnsi="微软雅黑" w:eastAsia="微软雅黑" w:cs="微软雅黑"/>
          <w:sz w:val="22"/>
          <w:szCs w:val="22"/>
          <w:highlight w:val="none"/>
        </w:rPr>
      </w:pPr>
    </w:p>
    <w:p>
      <w:pPr>
        <w:shd w:val="clear"/>
        <w:snapToGrid w:val="0"/>
        <w:spacing w:before="50" w:after="156" w:afterLines="50" w:line="60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before="50" w:after="156" w:afterLines="50" w:line="600" w:lineRule="exact"/>
        <w:jc w:val="center"/>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sz w:val="22"/>
          <w:szCs w:val="22"/>
          <w:highlight w:val="none"/>
        </w:rPr>
        <w:t>15、</w:t>
      </w:r>
      <w:r>
        <w:rPr>
          <w:rFonts w:hint="eastAsia" w:ascii="微软雅黑" w:hAnsi="微软雅黑" w:eastAsia="微软雅黑" w:cs="微软雅黑"/>
          <w:b/>
          <w:bCs/>
          <w:color w:val="000000"/>
          <w:sz w:val="22"/>
          <w:szCs w:val="22"/>
          <w:highlight w:val="none"/>
        </w:rPr>
        <w:t>残疾人福利性单位声明函</w:t>
      </w:r>
    </w:p>
    <w:p>
      <w:pPr>
        <w:shd w:val="clear"/>
        <w:spacing w:line="600" w:lineRule="exact"/>
        <w:jc w:val="center"/>
        <w:rPr>
          <w:rFonts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【非残疾人福利性单位不用提供】</w:t>
      </w:r>
    </w:p>
    <w:p>
      <w:pPr>
        <w:shd w:val="clear"/>
        <w:spacing w:line="60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本单位郑重声明，根据《财政部民政部中国残疾人联合会关于促进残疾人就业政府采购政策的通知》(财库(2017) 141号)的规定。本单位为符合条件的残疾人福利性单位，且本单位参加</w:t>
      </w:r>
      <w:r>
        <w:rPr>
          <w:rFonts w:hint="eastAsia" w:ascii="微软雅黑" w:hAnsi="微软雅黑" w:eastAsia="微软雅黑" w:cs="微软雅黑"/>
          <w:sz w:val="22"/>
          <w:szCs w:val="22"/>
          <w:highlight w:val="none"/>
          <w:u w:val="single"/>
        </w:rPr>
        <w:t xml:space="preserve">               </w:t>
      </w:r>
      <w:r>
        <w:rPr>
          <w:rFonts w:hint="eastAsia" w:ascii="微软雅黑" w:hAnsi="微软雅黑" w:eastAsia="微软雅黑" w:cs="微软雅黑"/>
          <w:sz w:val="22"/>
          <w:szCs w:val="22"/>
          <w:highlight w:val="none"/>
        </w:rPr>
        <w:t>(采购人名称)单位的</w:t>
      </w:r>
      <w:r>
        <w:rPr>
          <w:rFonts w:hint="eastAsia" w:ascii="微软雅黑" w:hAnsi="微软雅黑" w:eastAsia="微软雅黑" w:cs="微软雅黑"/>
          <w:sz w:val="22"/>
          <w:szCs w:val="22"/>
          <w:highlight w:val="none"/>
          <w:u w:val="single"/>
        </w:rPr>
        <w:t xml:space="preserve">                       </w:t>
      </w:r>
      <w:r>
        <w:rPr>
          <w:rFonts w:hint="eastAsia" w:ascii="微软雅黑" w:hAnsi="微软雅黑" w:eastAsia="微软雅黑" w:cs="微软雅黑"/>
          <w:sz w:val="22"/>
          <w:szCs w:val="22"/>
          <w:highlight w:val="none"/>
        </w:rPr>
        <w:t>(项目名称)项目采购活动提供本单位制造的货物(由本单位承担工程/提供服务)，或者提供其他残疾人福利性单位制造的货物(不包括使用非残疾人福利性单位注册商标的货物)。</w:t>
      </w:r>
    </w:p>
    <w:p>
      <w:pPr>
        <w:shd w:val="clear"/>
        <w:spacing w:line="60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本单位对上述声明的真实性负责，如有虚假，将依法承但相应责任。</w:t>
      </w:r>
    </w:p>
    <w:p>
      <w:pPr>
        <w:shd w:val="clear"/>
        <w:spacing w:line="600" w:lineRule="exact"/>
        <w:ind w:firstLine="440" w:firstLineChars="200"/>
        <w:rPr>
          <w:rFonts w:ascii="微软雅黑" w:hAnsi="微软雅黑" w:eastAsia="微软雅黑" w:cs="微软雅黑"/>
          <w:sz w:val="22"/>
          <w:szCs w:val="22"/>
          <w:highlight w:val="none"/>
        </w:rPr>
      </w:pPr>
    </w:p>
    <w:p>
      <w:pPr>
        <w:shd w:val="clear"/>
        <w:spacing w:line="600" w:lineRule="exact"/>
        <w:ind w:firstLine="440" w:firstLineChars="200"/>
        <w:rPr>
          <w:rFonts w:ascii="微软雅黑" w:hAnsi="微软雅黑" w:eastAsia="微软雅黑" w:cs="微软雅黑"/>
          <w:sz w:val="22"/>
          <w:szCs w:val="22"/>
          <w:highlight w:val="none"/>
        </w:rPr>
      </w:pPr>
    </w:p>
    <w:p>
      <w:pPr>
        <w:shd w:val="clear"/>
        <w:spacing w:line="60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供应商名称(盖章)：</w:t>
      </w:r>
    </w:p>
    <w:p>
      <w:pPr>
        <w:shd w:val="clear"/>
        <w:spacing w:line="60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日期：  年  月  日</w:t>
      </w:r>
    </w:p>
    <w:p>
      <w:pPr>
        <w:shd w:val="clear"/>
        <w:spacing w:line="600" w:lineRule="exact"/>
        <w:ind w:firstLine="440" w:firstLineChars="200"/>
        <w:rPr>
          <w:rFonts w:ascii="微软雅黑" w:hAnsi="微软雅黑" w:eastAsia="微软雅黑" w:cs="微软雅黑"/>
          <w:sz w:val="22"/>
          <w:szCs w:val="22"/>
          <w:highlight w:val="none"/>
        </w:rPr>
      </w:pPr>
    </w:p>
    <w:p>
      <w:pPr>
        <w:shd w:val="clear"/>
        <w:spacing w:line="600" w:lineRule="exact"/>
        <w:ind w:firstLine="440" w:firstLineChars="200"/>
        <w:rPr>
          <w:rFonts w:ascii="微软雅黑" w:hAnsi="微软雅黑" w:eastAsia="微软雅黑" w:cs="微软雅黑"/>
          <w:sz w:val="22"/>
          <w:szCs w:val="22"/>
          <w:highlight w:val="none"/>
        </w:rPr>
      </w:pPr>
    </w:p>
    <w:p>
      <w:pPr>
        <w:shd w:val="clear"/>
        <w:spacing w:line="600" w:lineRule="exact"/>
        <w:ind w:firstLine="440" w:firstLineChars="200"/>
        <w:rPr>
          <w:rFonts w:ascii="微软雅黑" w:hAnsi="微软雅黑" w:eastAsia="微软雅黑" w:cs="微软雅黑"/>
          <w:sz w:val="22"/>
          <w:szCs w:val="22"/>
          <w:highlight w:val="none"/>
        </w:rPr>
      </w:pPr>
    </w:p>
    <w:p>
      <w:pPr>
        <w:shd w:val="clear"/>
        <w:spacing w:line="600" w:lineRule="exact"/>
        <w:ind w:firstLine="440" w:firstLineChars="200"/>
        <w:rPr>
          <w:rFonts w:ascii="微软雅黑" w:hAnsi="微软雅黑" w:eastAsia="微软雅黑" w:cs="微软雅黑"/>
          <w:sz w:val="22"/>
          <w:szCs w:val="22"/>
          <w:highlight w:val="none"/>
        </w:rPr>
      </w:pPr>
    </w:p>
    <w:p>
      <w:pPr>
        <w:shd w:val="clear"/>
        <w:spacing w:line="600" w:lineRule="exact"/>
        <w:ind w:firstLine="440" w:firstLineChars="200"/>
        <w:rPr>
          <w:rFonts w:ascii="微软雅黑" w:hAnsi="微软雅黑" w:eastAsia="微软雅黑" w:cs="微软雅黑"/>
          <w:sz w:val="22"/>
          <w:szCs w:val="22"/>
          <w:highlight w:val="none"/>
        </w:rPr>
      </w:pPr>
    </w:p>
    <w:p>
      <w:pPr>
        <w:shd w:val="clear"/>
        <w:spacing w:line="600" w:lineRule="exact"/>
        <w:ind w:firstLine="440" w:firstLineChars="200"/>
        <w:rPr>
          <w:rFonts w:ascii="微软雅黑" w:hAnsi="微软雅黑" w:eastAsia="微软雅黑" w:cs="微软雅黑"/>
          <w:sz w:val="22"/>
          <w:szCs w:val="22"/>
          <w:highlight w:val="none"/>
        </w:rPr>
      </w:pPr>
    </w:p>
    <w:p>
      <w:pPr>
        <w:shd w:val="clear"/>
        <w:spacing w:line="600" w:lineRule="exact"/>
        <w:ind w:firstLine="440" w:firstLineChars="200"/>
        <w:rPr>
          <w:rFonts w:ascii="微软雅黑" w:hAnsi="微软雅黑" w:eastAsia="微软雅黑" w:cs="微软雅黑"/>
          <w:sz w:val="22"/>
          <w:szCs w:val="22"/>
          <w:highlight w:val="none"/>
        </w:rPr>
      </w:pPr>
    </w:p>
    <w:p>
      <w:pPr>
        <w:shd w:val="clear"/>
        <w:spacing w:line="600" w:lineRule="exact"/>
        <w:ind w:firstLine="440" w:firstLineChars="200"/>
        <w:rPr>
          <w:rFonts w:ascii="微软雅黑" w:hAnsi="微软雅黑" w:eastAsia="微软雅黑" w:cs="微软雅黑"/>
          <w:sz w:val="22"/>
          <w:szCs w:val="22"/>
          <w:highlight w:val="none"/>
        </w:rPr>
      </w:pPr>
    </w:p>
    <w:p>
      <w:pPr>
        <w:shd w:val="clear"/>
        <w:spacing w:line="600" w:lineRule="exact"/>
        <w:ind w:firstLine="440" w:firstLineChars="200"/>
        <w:rPr>
          <w:rFonts w:ascii="微软雅黑" w:hAnsi="微软雅黑" w:eastAsia="微软雅黑" w:cs="微软雅黑"/>
          <w:sz w:val="22"/>
          <w:szCs w:val="22"/>
          <w:highlight w:val="none"/>
        </w:rPr>
      </w:pPr>
    </w:p>
    <w:p>
      <w:pPr>
        <w:shd w:val="clear"/>
        <w:spacing w:line="600" w:lineRule="exact"/>
        <w:ind w:firstLine="440" w:firstLineChars="200"/>
        <w:rPr>
          <w:rFonts w:ascii="微软雅黑" w:hAnsi="微软雅黑" w:eastAsia="微软雅黑" w:cs="微软雅黑"/>
          <w:sz w:val="22"/>
          <w:szCs w:val="22"/>
          <w:highlight w:val="none"/>
        </w:rPr>
      </w:pPr>
    </w:p>
    <w:p>
      <w:pPr>
        <w:shd w:val="clear"/>
        <w:snapToGrid w:val="0"/>
        <w:spacing w:before="50" w:after="156" w:afterLines="50" w:line="360" w:lineRule="exact"/>
        <w:jc w:val="center"/>
        <w:rPr>
          <w:rFonts w:ascii="微软雅黑" w:hAnsi="微软雅黑" w:eastAsia="微软雅黑" w:cs="微软雅黑"/>
          <w:b/>
          <w:bCs/>
          <w:color w:val="000000"/>
          <w:sz w:val="22"/>
          <w:szCs w:val="22"/>
          <w:highlight w:val="none"/>
        </w:rPr>
      </w:pPr>
    </w:p>
    <w:p>
      <w:pPr>
        <w:shd w:val="clear"/>
        <w:snapToGrid w:val="0"/>
        <w:spacing w:before="50" w:after="156" w:afterLines="50" w:line="360" w:lineRule="exact"/>
        <w:jc w:val="center"/>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color w:val="000000"/>
          <w:sz w:val="22"/>
          <w:szCs w:val="22"/>
          <w:highlight w:val="none"/>
        </w:rPr>
        <w:t>16、采购代理服务费承诺函</w:t>
      </w:r>
    </w:p>
    <w:p>
      <w:pPr>
        <w:shd w:val="clear"/>
        <w:spacing w:line="6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浙江明业项目管理有限公司：</w:t>
      </w:r>
    </w:p>
    <w:p>
      <w:pPr>
        <w:shd w:val="clear"/>
        <w:spacing w:line="6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根据磋商文件的规定，一旦我单位成交</w:t>
      </w:r>
      <w:r>
        <w:rPr>
          <w:rFonts w:hint="eastAsia" w:ascii="微软雅黑" w:hAnsi="微软雅黑" w:eastAsia="微软雅黑" w:cs="微软雅黑"/>
          <w:color w:val="FF0000"/>
          <w:sz w:val="22"/>
          <w:szCs w:val="22"/>
          <w:highlight w:val="none"/>
        </w:rPr>
        <w:t>，我单位</w:t>
      </w:r>
      <w:r>
        <w:rPr>
          <w:rFonts w:hint="eastAsia" w:ascii="微软雅黑" w:hAnsi="微软雅黑" w:eastAsia="微软雅黑" w:cs="微软雅黑"/>
          <w:sz w:val="22"/>
          <w:szCs w:val="22"/>
          <w:highlight w:val="none"/>
        </w:rPr>
        <w:t>同意按采购文件要求向贵公司交纳成交项目的采购代理服务费，在确定成交供应商后，领取成交通知书前的当天一次性结清。</w:t>
      </w:r>
    </w:p>
    <w:p>
      <w:pPr>
        <w:shd w:val="clear"/>
        <w:spacing w:line="6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本承诺函自开标之日起至本次采购期满有效。</w:t>
      </w:r>
    </w:p>
    <w:p>
      <w:pPr>
        <w:shd w:val="clear"/>
        <w:spacing w:line="640" w:lineRule="exact"/>
        <w:ind w:firstLine="440" w:firstLineChars="200"/>
        <w:jc w:val="left"/>
        <w:rPr>
          <w:rFonts w:ascii="微软雅黑" w:hAnsi="微软雅黑" w:eastAsia="微软雅黑" w:cs="微软雅黑"/>
          <w:sz w:val="22"/>
          <w:szCs w:val="22"/>
          <w:highlight w:val="none"/>
        </w:rPr>
      </w:pPr>
    </w:p>
    <w:p>
      <w:pPr>
        <w:shd w:val="clear"/>
        <w:spacing w:line="640" w:lineRule="exact"/>
        <w:ind w:firstLine="440" w:firstLineChars="200"/>
        <w:jc w:val="left"/>
        <w:rPr>
          <w:rFonts w:ascii="微软雅黑" w:hAnsi="微软雅黑" w:eastAsia="微软雅黑" w:cs="微软雅黑"/>
          <w:sz w:val="22"/>
          <w:szCs w:val="22"/>
          <w:highlight w:val="none"/>
        </w:rPr>
      </w:pPr>
    </w:p>
    <w:p>
      <w:pPr>
        <w:shd w:val="clear"/>
        <w:spacing w:line="640" w:lineRule="exact"/>
        <w:ind w:firstLine="440" w:firstLineChars="200"/>
        <w:jc w:val="left"/>
        <w:rPr>
          <w:rFonts w:ascii="微软雅黑" w:hAnsi="微软雅黑" w:eastAsia="微软雅黑" w:cs="微软雅黑"/>
          <w:sz w:val="22"/>
          <w:szCs w:val="22"/>
          <w:highlight w:val="none"/>
        </w:rPr>
      </w:pPr>
    </w:p>
    <w:p>
      <w:pPr>
        <w:shd w:val="clear"/>
        <w:spacing w:line="6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法定代表人或授权代表签字：</w:t>
      </w:r>
    </w:p>
    <w:p>
      <w:pPr>
        <w:shd w:val="clear"/>
        <w:spacing w:line="6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供应商公章：</w:t>
      </w:r>
    </w:p>
    <w:p>
      <w:pPr>
        <w:shd w:val="clear"/>
        <w:spacing w:line="6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日期：202</w:t>
      </w:r>
      <w:r>
        <w:rPr>
          <w:rFonts w:ascii="微软雅黑" w:hAnsi="微软雅黑" w:eastAsia="微软雅黑" w:cs="微软雅黑"/>
          <w:sz w:val="22"/>
          <w:szCs w:val="22"/>
          <w:highlight w:val="none"/>
        </w:rPr>
        <w:t>2</w:t>
      </w:r>
      <w:r>
        <w:rPr>
          <w:rFonts w:hint="eastAsia" w:ascii="微软雅黑" w:hAnsi="微软雅黑" w:eastAsia="微软雅黑" w:cs="微软雅黑"/>
          <w:sz w:val="22"/>
          <w:szCs w:val="22"/>
          <w:highlight w:val="none"/>
        </w:rPr>
        <w:t>年  月  日</w:t>
      </w:r>
    </w:p>
    <w:p>
      <w:pPr>
        <w:shd w:val="clear"/>
        <w:spacing w:line="640" w:lineRule="exact"/>
        <w:ind w:firstLine="440" w:firstLineChars="200"/>
        <w:jc w:val="left"/>
        <w:rPr>
          <w:rFonts w:ascii="微软雅黑" w:hAnsi="微软雅黑" w:eastAsia="微软雅黑" w:cs="微软雅黑"/>
          <w:sz w:val="22"/>
          <w:szCs w:val="22"/>
          <w:highlight w:val="none"/>
        </w:rPr>
      </w:pPr>
    </w:p>
    <w:p>
      <w:pPr>
        <w:shd w:val="clear"/>
        <w:spacing w:line="640" w:lineRule="exact"/>
        <w:ind w:firstLine="440" w:firstLineChars="200"/>
        <w:jc w:val="left"/>
        <w:rPr>
          <w:rFonts w:ascii="微软雅黑" w:hAnsi="微软雅黑" w:eastAsia="微软雅黑" w:cs="微软雅黑"/>
          <w:sz w:val="22"/>
          <w:szCs w:val="22"/>
          <w:highlight w:val="none"/>
        </w:rPr>
      </w:pPr>
    </w:p>
    <w:p>
      <w:pPr>
        <w:shd w:val="clear"/>
        <w:spacing w:line="640" w:lineRule="exact"/>
        <w:ind w:firstLine="440" w:firstLineChars="200"/>
        <w:jc w:val="left"/>
        <w:rPr>
          <w:rFonts w:ascii="微软雅黑" w:hAnsi="微软雅黑" w:eastAsia="微软雅黑" w:cs="微软雅黑"/>
          <w:sz w:val="22"/>
          <w:szCs w:val="22"/>
          <w:highlight w:val="none"/>
        </w:rPr>
      </w:pPr>
    </w:p>
    <w:p>
      <w:pPr>
        <w:shd w:val="clear"/>
        <w:spacing w:line="640" w:lineRule="exact"/>
        <w:ind w:firstLine="440" w:firstLineChars="200"/>
        <w:jc w:val="left"/>
        <w:rPr>
          <w:rFonts w:ascii="微软雅黑" w:hAnsi="微软雅黑" w:eastAsia="微软雅黑" w:cs="微软雅黑"/>
          <w:sz w:val="22"/>
          <w:szCs w:val="22"/>
          <w:highlight w:val="none"/>
        </w:rPr>
      </w:pPr>
    </w:p>
    <w:p>
      <w:pPr>
        <w:shd w:val="clear"/>
        <w:spacing w:line="600" w:lineRule="exact"/>
        <w:ind w:firstLine="440" w:firstLineChars="200"/>
        <w:rPr>
          <w:rFonts w:ascii="微软雅黑" w:hAnsi="微软雅黑" w:eastAsia="微软雅黑" w:cs="微软雅黑"/>
          <w:sz w:val="22"/>
          <w:szCs w:val="22"/>
          <w:highlight w:val="none"/>
        </w:rPr>
      </w:pPr>
    </w:p>
    <w:p>
      <w:pPr>
        <w:shd w:val="clear"/>
        <w:spacing w:line="600" w:lineRule="exact"/>
        <w:ind w:firstLine="440" w:firstLineChars="200"/>
        <w:rPr>
          <w:rFonts w:ascii="微软雅黑" w:hAnsi="微软雅黑" w:eastAsia="微软雅黑" w:cs="微软雅黑"/>
          <w:sz w:val="22"/>
          <w:szCs w:val="22"/>
          <w:highlight w:val="none"/>
        </w:rPr>
      </w:pPr>
    </w:p>
    <w:p>
      <w:pPr>
        <w:shd w:val="clear"/>
        <w:spacing w:line="600" w:lineRule="exact"/>
        <w:ind w:firstLine="440" w:firstLineChars="200"/>
        <w:rPr>
          <w:rFonts w:ascii="微软雅黑" w:hAnsi="微软雅黑" w:eastAsia="微软雅黑" w:cs="微软雅黑"/>
          <w:sz w:val="22"/>
          <w:szCs w:val="22"/>
          <w:highlight w:val="none"/>
        </w:rPr>
      </w:pPr>
    </w:p>
    <w:p>
      <w:pPr>
        <w:shd w:val="clear"/>
        <w:spacing w:line="600" w:lineRule="exact"/>
        <w:ind w:firstLine="440" w:firstLineChars="200"/>
        <w:rPr>
          <w:rFonts w:ascii="微软雅黑" w:hAnsi="微软雅黑" w:eastAsia="微软雅黑" w:cs="微软雅黑"/>
          <w:sz w:val="22"/>
          <w:szCs w:val="22"/>
          <w:highlight w:val="none"/>
        </w:rPr>
      </w:pPr>
    </w:p>
    <w:p>
      <w:pPr>
        <w:shd w:val="clear"/>
        <w:spacing w:line="600" w:lineRule="exact"/>
        <w:ind w:firstLine="440" w:firstLineChars="200"/>
        <w:rPr>
          <w:rFonts w:ascii="微软雅黑" w:hAnsi="微软雅黑" w:eastAsia="微软雅黑" w:cs="微软雅黑"/>
          <w:sz w:val="22"/>
          <w:szCs w:val="22"/>
          <w:highlight w:val="none"/>
        </w:rPr>
      </w:pPr>
    </w:p>
    <w:p>
      <w:pPr>
        <w:shd w:val="clear"/>
        <w:ind w:firstLine="440" w:firstLineChars="200"/>
        <w:jc w:val="center"/>
        <w:rPr>
          <w:rFonts w:ascii="微软雅黑" w:hAnsi="微软雅黑" w:eastAsia="微软雅黑" w:cs="微软雅黑"/>
          <w:b/>
          <w:color w:val="000000"/>
          <w:sz w:val="22"/>
          <w:szCs w:val="22"/>
          <w:highlight w:val="none"/>
        </w:rPr>
      </w:pPr>
    </w:p>
    <w:p>
      <w:pPr>
        <w:shd w:val="clear"/>
        <w:ind w:firstLine="440" w:firstLineChars="200"/>
        <w:jc w:val="center"/>
        <w:rPr>
          <w:rFonts w:ascii="微软雅黑" w:hAnsi="微软雅黑" w:eastAsia="微软雅黑" w:cs="微软雅黑"/>
          <w:b/>
          <w:color w:val="000000"/>
          <w:sz w:val="22"/>
          <w:szCs w:val="22"/>
          <w:highlight w:val="none"/>
        </w:rPr>
      </w:pPr>
    </w:p>
    <w:p>
      <w:pPr>
        <w:shd w:val="clear"/>
        <w:jc w:val="center"/>
        <w:rPr>
          <w:rFonts w:ascii="微软雅黑" w:hAnsi="微软雅黑" w:eastAsia="微软雅黑" w:cs="微软雅黑"/>
          <w:b/>
          <w:color w:val="000000"/>
          <w:sz w:val="22"/>
          <w:szCs w:val="22"/>
          <w:highlight w:val="none"/>
        </w:rPr>
      </w:pPr>
      <w:r>
        <w:rPr>
          <w:rFonts w:hint="eastAsia" w:ascii="微软雅黑" w:hAnsi="微软雅黑" w:eastAsia="微软雅黑" w:cs="微软雅黑"/>
          <w:b/>
          <w:color w:val="000000"/>
          <w:sz w:val="22"/>
          <w:szCs w:val="22"/>
          <w:highlight w:val="none"/>
        </w:rPr>
        <w:t>17、供应商针对报价需要说明的其他文件和说明</w:t>
      </w:r>
    </w:p>
    <w:p>
      <w:pPr>
        <w:shd w:val="clear"/>
        <w:snapToGrid w:val="0"/>
        <w:spacing w:before="50" w:after="50"/>
        <w:jc w:val="left"/>
        <w:rPr>
          <w:rFonts w:ascii="微软雅黑" w:hAnsi="微软雅黑" w:eastAsia="微软雅黑" w:cs="微软雅黑"/>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p>
    <w:p>
      <w:pPr>
        <w:shd w:val="clear"/>
        <w:snapToGrid w:val="0"/>
        <w:spacing w:before="50" w:after="50"/>
        <w:ind w:firstLine="440" w:firstLineChars="200"/>
        <w:jc w:val="left"/>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color w:val="000000"/>
          <w:sz w:val="22"/>
          <w:szCs w:val="22"/>
          <w:highlight w:val="none"/>
        </w:rPr>
        <w:br w:type="page"/>
      </w:r>
      <w:r>
        <w:rPr>
          <w:rFonts w:hint="eastAsia" w:ascii="微软雅黑" w:hAnsi="微软雅黑" w:eastAsia="微软雅黑" w:cs="微软雅黑"/>
          <w:b/>
          <w:bCs/>
          <w:color w:val="000000"/>
          <w:sz w:val="22"/>
          <w:szCs w:val="22"/>
          <w:highlight w:val="none"/>
        </w:rPr>
        <w:t>附件：</w:t>
      </w:r>
    </w:p>
    <w:p>
      <w:pPr>
        <w:shd w:val="clear"/>
        <w:snapToGrid w:val="0"/>
        <w:spacing w:before="50" w:after="50"/>
        <w:jc w:val="center"/>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color w:val="000000"/>
          <w:sz w:val="22"/>
          <w:szCs w:val="22"/>
          <w:highlight w:val="none"/>
        </w:rPr>
        <w:t>18、供应商自评分索引表</w:t>
      </w:r>
    </w:p>
    <w:p>
      <w:pPr>
        <w:shd w:val="clear"/>
        <w:snapToGrid w:val="0"/>
        <w:spacing w:before="50"/>
        <w:ind w:firstLine="440" w:firstLineChars="200"/>
        <w:jc w:val="center"/>
        <w:rPr>
          <w:rFonts w:ascii="微软雅黑" w:hAnsi="微软雅黑" w:eastAsia="微软雅黑" w:cs="微软雅黑"/>
          <w:b/>
          <w:sz w:val="22"/>
          <w:szCs w:val="22"/>
          <w:highlight w:val="none"/>
        </w:rPr>
      </w:pPr>
    </w:p>
    <w:p>
      <w:pPr>
        <w:shd w:val="clear"/>
        <w:adjustRightInd w:val="0"/>
        <w:snapToGrid w:val="0"/>
        <w:spacing w:line="360" w:lineRule="auto"/>
        <w:ind w:firstLine="440" w:firstLineChars="200"/>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 xml:space="preserve">供应商全称（公章）：              </w:t>
      </w:r>
    </w:p>
    <w:tbl>
      <w:tblPr>
        <w:tblStyle w:val="32"/>
        <w:tblW w:w="875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085"/>
        <w:gridCol w:w="2552"/>
        <w:gridCol w:w="1134"/>
        <w:gridCol w:w="198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085"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评分项目</w:t>
            </w:r>
          </w:p>
        </w:tc>
        <w:tc>
          <w:tcPr>
            <w:tcW w:w="2552"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磋商响应文件对应资料</w:t>
            </w:r>
          </w:p>
        </w:tc>
        <w:tc>
          <w:tcPr>
            <w:tcW w:w="1134"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自评分</w:t>
            </w:r>
          </w:p>
        </w:tc>
        <w:tc>
          <w:tcPr>
            <w:tcW w:w="1983"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磋商响应文件页码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085" w:type="dxa"/>
            <w:tcBorders>
              <w:top w:val="single" w:color="auto" w:sz="4" w:space="0"/>
              <w:left w:val="single" w:color="auto" w:sz="4" w:space="0"/>
              <w:bottom w:val="single" w:color="auto" w:sz="4" w:space="0"/>
              <w:right w:val="single" w:color="auto" w:sz="4" w:space="0"/>
            </w:tcBorders>
            <w:vAlign w:val="center"/>
          </w:tcPr>
          <w:p>
            <w:pPr>
              <w:shd w:val="clear"/>
              <w:snapToGrid w:val="0"/>
              <w:ind w:firstLine="440" w:firstLineChars="200"/>
              <w:jc w:val="center"/>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对应第四章评分办法及评分标准（报价除外）</w:t>
            </w:r>
          </w:p>
        </w:tc>
        <w:tc>
          <w:tcPr>
            <w:tcW w:w="2552"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085" w:type="dxa"/>
            <w:tcBorders>
              <w:top w:val="single" w:color="auto" w:sz="4" w:space="0"/>
              <w:left w:val="single" w:color="auto" w:sz="4" w:space="0"/>
              <w:bottom w:val="single" w:color="auto" w:sz="4" w:space="0"/>
              <w:right w:val="single" w:color="auto" w:sz="4" w:space="0"/>
            </w:tcBorders>
            <w:vAlign w:val="center"/>
          </w:tcPr>
          <w:p>
            <w:pPr>
              <w:shd w:val="clear"/>
              <w:snapToGrid w:val="0"/>
              <w:ind w:firstLine="440" w:firstLineChars="200"/>
              <w:jc w:val="center"/>
              <w:rPr>
                <w:rFonts w:ascii="微软雅黑" w:hAnsi="微软雅黑" w:eastAsia="微软雅黑" w:cs="微软雅黑"/>
                <w:color w:val="000000"/>
                <w:sz w:val="22"/>
                <w:szCs w:val="22"/>
                <w:highlight w:val="none"/>
              </w:rPr>
            </w:pPr>
            <w:r>
              <w:rPr>
                <w:rFonts w:hint="eastAsia" w:ascii="微软雅黑" w:hAnsi="微软雅黑" w:eastAsia="微软雅黑" w:cs="微软雅黑"/>
                <w:color w:val="000000"/>
                <w:sz w:val="22"/>
                <w:szCs w:val="22"/>
                <w:highlight w:val="none"/>
              </w:rPr>
              <w:t>……</w:t>
            </w:r>
          </w:p>
        </w:tc>
        <w:tc>
          <w:tcPr>
            <w:tcW w:w="2552"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085" w:type="dxa"/>
            <w:tcBorders>
              <w:top w:val="single" w:color="auto" w:sz="4" w:space="0"/>
              <w:left w:val="single" w:color="auto" w:sz="4" w:space="0"/>
              <w:bottom w:val="single" w:color="auto" w:sz="4" w:space="0"/>
              <w:right w:val="single" w:color="auto" w:sz="4" w:space="0"/>
            </w:tcBorders>
            <w:vAlign w:val="center"/>
          </w:tcPr>
          <w:p>
            <w:pPr>
              <w:shd w:val="clear"/>
              <w:snapToGrid w:val="0"/>
              <w:ind w:firstLine="440" w:firstLineChars="200"/>
              <w:jc w:val="center"/>
              <w:rPr>
                <w:rFonts w:ascii="微软雅黑" w:hAnsi="微软雅黑" w:eastAsia="微软雅黑" w:cs="微软雅黑"/>
                <w:color w:val="000000"/>
                <w:sz w:val="22"/>
                <w:szCs w:val="22"/>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085" w:type="dxa"/>
            <w:tcBorders>
              <w:top w:val="single" w:color="auto" w:sz="4" w:space="0"/>
              <w:left w:val="single" w:color="auto" w:sz="4" w:space="0"/>
              <w:bottom w:val="single" w:color="auto" w:sz="4" w:space="0"/>
              <w:right w:val="single" w:color="auto" w:sz="4" w:space="0"/>
            </w:tcBorders>
            <w:vAlign w:val="center"/>
          </w:tcPr>
          <w:p>
            <w:pPr>
              <w:shd w:val="clear"/>
              <w:snapToGrid w:val="0"/>
              <w:ind w:firstLine="440" w:firstLineChars="200"/>
              <w:jc w:val="center"/>
              <w:rPr>
                <w:rFonts w:ascii="微软雅黑" w:hAnsi="微软雅黑" w:eastAsia="微软雅黑" w:cs="微软雅黑"/>
                <w:color w:val="000000"/>
                <w:sz w:val="22"/>
                <w:szCs w:val="22"/>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085" w:type="dxa"/>
            <w:tcBorders>
              <w:top w:val="single" w:color="auto" w:sz="4" w:space="0"/>
              <w:left w:val="single" w:color="auto" w:sz="4" w:space="0"/>
              <w:bottom w:val="single" w:color="auto" w:sz="4" w:space="0"/>
              <w:right w:val="single" w:color="auto" w:sz="4" w:space="0"/>
            </w:tcBorders>
            <w:vAlign w:val="center"/>
          </w:tcPr>
          <w:p>
            <w:pPr>
              <w:shd w:val="clear"/>
              <w:snapToGrid w:val="0"/>
              <w:ind w:firstLine="440" w:firstLineChars="200"/>
              <w:jc w:val="center"/>
              <w:rPr>
                <w:rFonts w:ascii="微软雅黑" w:hAnsi="微软雅黑" w:eastAsia="微软雅黑" w:cs="微软雅黑"/>
                <w:color w:val="000000"/>
                <w:sz w:val="22"/>
                <w:szCs w:val="22"/>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085" w:type="dxa"/>
            <w:tcBorders>
              <w:top w:val="single" w:color="auto" w:sz="4" w:space="0"/>
              <w:left w:val="single" w:color="auto" w:sz="4" w:space="0"/>
              <w:bottom w:val="single" w:color="auto" w:sz="4" w:space="0"/>
              <w:right w:val="single" w:color="auto" w:sz="4" w:space="0"/>
            </w:tcBorders>
            <w:vAlign w:val="center"/>
          </w:tcPr>
          <w:p>
            <w:pPr>
              <w:shd w:val="clear"/>
              <w:snapToGrid w:val="0"/>
              <w:ind w:firstLine="440" w:firstLineChars="200"/>
              <w:jc w:val="center"/>
              <w:rPr>
                <w:rFonts w:ascii="微软雅黑" w:hAnsi="微软雅黑" w:eastAsia="微软雅黑" w:cs="微软雅黑"/>
                <w:color w:val="000000"/>
                <w:sz w:val="22"/>
                <w:szCs w:val="22"/>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085" w:type="dxa"/>
            <w:tcBorders>
              <w:top w:val="single" w:color="auto" w:sz="4" w:space="0"/>
              <w:left w:val="single" w:color="auto" w:sz="4" w:space="0"/>
              <w:bottom w:val="single" w:color="auto" w:sz="4" w:space="0"/>
              <w:right w:val="single" w:color="auto" w:sz="4" w:space="0"/>
            </w:tcBorders>
            <w:vAlign w:val="center"/>
          </w:tcPr>
          <w:p>
            <w:pPr>
              <w:shd w:val="clear"/>
              <w:snapToGrid w:val="0"/>
              <w:ind w:firstLine="440" w:firstLineChars="200"/>
              <w:jc w:val="center"/>
              <w:rPr>
                <w:rFonts w:ascii="微软雅黑" w:hAnsi="微软雅黑" w:eastAsia="微软雅黑" w:cs="微软雅黑"/>
                <w:color w:val="000000"/>
                <w:sz w:val="22"/>
                <w:szCs w:val="22"/>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085" w:type="dxa"/>
            <w:tcBorders>
              <w:top w:val="single" w:color="auto" w:sz="4" w:space="0"/>
              <w:left w:val="single" w:color="auto" w:sz="4" w:space="0"/>
              <w:bottom w:val="single" w:color="auto" w:sz="4" w:space="0"/>
              <w:right w:val="single" w:color="auto" w:sz="4" w:space="0"/>
            </w:tcBorders>
            <w:vAlign w:val="center"/>
          </w:tcPr>
          <w:p>
            <w:pPr>
              <w:shd w:val="clear"/>
              <w:snapToGrid w:val="0"/>
              <w:ind w:firstLine="440" w:firstLineChars="200"/>
              <w:jc w:val="center"/>
              <w:rPr>
                <w:rFonts w:ascii="微软雅黑" w:hAnsi="微软雅黑" w:eastAsia="微软雅黑" w:cs="微软雅黑"/>
                <w:color w:val="000000"/>
                <w:sz w:val="22"/>
                <w:szCs w:val="22"/>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085" w:type="dxa"/>
            <w:tcBorders>
              <w:top w:val="single" w:color="auto" w:sz="4" w:space="0"/>
              <w:left w:val="single" w:color="auto" w:sz="4" w:space="0"/>
              <w:bottom w:val="single" w:color="auto" w:sz="4" w:space="0"/>
              <w:right w:val="single" w:color="auto" w:sz="4" w:space="0"/>
            </w:tcBorders>
            <w:vAlign w:val="center"/>
          </w:tcPr>
          <w:p>
            <w:pPr>
              <w:shd w:val="clear"/>
              <w:snapToGrid w:val="0"/>
              <w:ind w:firstLine="440" w:firstLineChars="200"/>
              <w:jc w:val="center"/>
              <w:rPr>
                <w:rFonts w:ascii="微软雅黑" w:hAnsi="微软雅黑" w:eastAsia="微软雅黑" w:cs="微软雅黑"/>
                <w:color w:val="000000"/>
                <w:sz w:val="22"/>
                <w:szCs w:val="22"/>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pPr>
              <w:shd w:val="clear"/>
              <w:snapToGrid w:val="0"/>
              <w:spacing w:before="156" w:beforeLines="50"/>
              <w:ind w:firstLine="440" w:firstLineChars="200"/>
              <w:jc w:val="center"/>
              <w:rPr>
                <w:rFonts w:ascii="微软雅黑" w:hAnsi="微软雅黑" w:eastAsia="微软雅黑" w:cs="微软雅黑"/>
                <w:color w:val="000000"/>
                <w:sz w:val="22"/>
                <w:szCs w:val="22"/>
                <w:highlight w:val="none"/>
              </w:rPr>
            </w:pPr>
          </w:p>
        </w:tc>
      </w:tr>
    </w:tbl>
    <w:p>
      <w:pPr>
        <w:shd w:val="clear"/>
        <w:snapToGrid w:val="0"/>
        <w:spacing w:line="460" w:lineRule="exact"/>
        <w:ind w:firstLine="440" w:firstLineChars="200"/>
        <w:rPr>
          <w:rFonts w:ascii="微软雅黑" w:hAnsi="微软雅黑" w:eastAsia="微软雅黑" w:cs="微软雅黑"/>
          <w:sz w:val="22"/>
          <w:szCs w:val="22"/>
          <w:highlight w:val="none"/>
        </w:rPr>
      </w:pPr>
    </w:p>
    <w:p>
      <w:pPr>
        <w:shd w:val="clear"/>
        <w:snapToGrid w:val="0"/>
        <w:spacing w:line="46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法定代表人或其授权代理人签字或盖章：</w:t>
      </w:r>
    </w:p>
    <w:p>
      <w:pPr>
        <w:shd w:val="clear"/>
        <w:snapToGrid w:val="0"/>
        <w:spacing w:line="460" w:lineRule="exact"/>
        <w:ind w:firstLine="440" w:firstLineChars="200"/>
        <w:jc w:val="righ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日期：    年  月   日</w:t>
      </w:r>
    </w:p>
    <w:p>
      <w:pPr>
        <w:shd w:val="clear"/>
        <w:spacing w:line="360" w:lineRule="auto"/>
        <w:ind w:firstLine="440" w:firstLineChars="200"/>
        <w:rPr>
          <w:rFonts w:ascii="微软雅黑" w:hAnsi="微软雅黑" w:eastAsia="微软雅黑" w:cs="微软雅黑"/>
          <w:b/>
          <w:bCs/>
          <w:color w:val="000000"/>
          <w:sz w:val="22"/>
          <w:szCs w:val="22"/>
          <w:highlight w:val="none"/>
        </w:rPr>
      </w:pPr>
    </w:p>
    <w:p>
      <w:pPr>
        <w:shd w:val="clear"/>
        <w:spacing w:line="360" w:lineRule="auto"/>
        <w:ind w:firstLine="440" w:firstLineChars="200"/>
        <w:jc w:val="center"/>
        <w:rPr>
          <w:rFonts w:ascii="微软雅黑" w:hAnsi="微软雅黑" w:eastAsia="微软雅黑" w:cs="微软雅黑"/>
          <w:b/>
          <w:bCs/>
          <w:color w:val="000000"/>
          <w:sz w:val="22"/>
          <w:szCs w:val="22"/>
          <w:highlight w:val="none"/>
        </w:rPr>
      </w:pPr>
    </w:p>
    <w:p>
      <w:pPr>
        <w:shd w:val="clear"/>
        <w:spacing w:line="360" w:lineRule="auto"/>
        <w:ind w:firstLine="440" w:firstLineChars="200"/>
        <w:jc w:val="center"/>
        <w:rPr>
          <w:rFonts w:ascii="微软雅黑" w:hAnsi="微软雅黑" w:eastAsia="微软雅黑" w:cs="微软雅黑"/>
          <w:b/>
          <w:bCs/>
          <w:color w:val="000000"/>
          <w:sz w:val="22"/>
          <w:szCs w:val="22"/>
          <w:highlight w:val="none"/>
        </w:rPr>
      </w:pPr>
    </w:p>
    <w:p>
      <w:pPr>
        <w:shd w:val="clear"/>
        <w:spacing w:line="360" w:lineRule="auto"/>
        <w:ind w:firstLine="440" w:firstLineChars="200"/>
        <w:rPr>
          <w:rFonts w:ascii="微软雅黑" w:hAnsi="微软雅黑" w:eastAsia="微软雅黑" w:cs="微软雅黑"/>
          <w:b/>
          <w:bCs/>
          <w:color w:val="000000"/>
          <w:sz w:val="22"/>
          <w:szCs w:val="22"/>
          <w:highlight w:val="none"/>
        </w:rPr>
      </w:pPr>
    </w:p>
    <w:p>
      <w:pPr>
        <w:shd w:val="clear"/>
        <w:snapToGrid w:val="0"/>
        <w:spacing w:line="560" w:lineRule="exact"/>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color w:val="000000"/>
          <w:sz w:val="22"/>
          <w:szCs w:val="22"/>
          <w:highlight w:val="none"/>
        </w:rPr>
        <w:t>19、“信用中国”（www.creditchina.gov.cn）、“中国政府采购网”（www.ccgp.gov.cn）网页截图模板</w:t>
      </w: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color w:val="000000"/>
          <w:sz w:val="22"/>
          <w:szCs w:val="22"/>
          <w:highlight w:val="none"/>
        </w:rPr>
        <w:drawing>
          <wp:anchor distT="0" distB="0" distL="114300" distR="114300" simplePos="0" relativeHeight="251670528" behindDoc="0" locked="0" layoutInCell="1" allowOverlap="1">
            <wp:simplePos x="0" y="0"/>
            <wp:positionH relativeFrom="column">
              <wp:posOffset>498475</wp:posOffset>
            </wp:positionH>
            <wp:positionV relativeFrom="paragraph">
              <wp:posOffset>-100330</wp:posOffset>
            </wp:positionV>
            <wp:extent cx="4763135" cy="6230620"/>
            <wp:effectExtent l="0" t="0" r="18415" b="17780"/>
            <wp:wrapSquare wrapText="bothSides"/>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7"/>
                    <a:stretch>
                      <a:fillRect/>
                    </a:stretch>
                  </pic:blipFill>
                  <pic:spPr>
                    <a:xfrm>
                      <a:off x="0" y="0"/>
                      <a:ext cx="4763135" cy="6230620"/>
                    </a:xfrm>
                    <a:prstGeom prst="rect">
                      <a:avLst/>
                    </a:prstGeom>
                    <a:noFill/>
                    <a:ln w="9525">
                      <a:noFill/>
                    </a:ln>
                  </pic:spPr>
                </pic:pic>
              </a:graphicData>
            </a:graphic>
          </wp:anchor>
        </w:drawing>
      </w: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color w:val="000000"/>
          <w:sz w:val="22"/>
          <w:szCs w:val="22"/>
          <w:highlight w:val="none"/>
        </w:rPr>
        <mc:AlternateContent>
          <mc:Choice Requires="wps">
            <w:drawing>
              <wp:anchor distT="0" distB="0" distL="114300" distR="114300" simplePos="0" relativeHeight="251669504" behindDoc="0" locked="0" layoutInCell="1" allowOverlap="1">
                <wp:simplePos x="0" y="0"/>
                <wp:positionH relativeFrom="column">
                  <wp:posOffset>3910330</wp:posOffset>
                </wp:positionH>
                <wp:positionV relativeFrom="paragraph">
                  <wp:posOffset>177165</wp:posOffset>
                </wp:positionV>
                <wp:extent cx="90805" cy="1285875"/>
                <wp:effectExtent l="0" t="0" r="4445" b="9525"/>
                <wp:wrapNone/>
                <wp:docPr id="2" name="矩形 2"/>
                <wp:cNvGraphicFramePr/>
                <a:graphic xmlns:a="http://schemas.openxmlformats.org/drawingml/2006/main">
                  <a:graphicData uri="http://schemas.microsoft.com/office/word/2010/wordprocessingShape">
                    <wps:wsp>
                      <wps:cNvSpPr/>
                      <wps:spPr>
                        <a:xfrm>
                          <a:off x="0" y="0"/>
                          <a:ext cx="90805" cy="1285875"/>
                        </a:xfrm>
                        <a:prstGeom prst="rect">
                          <a:avLst/>
                        </a:prstGeom>
                        <a:solidFill>
                          <a:srgbClr val="FFFFFF"/>
                        </a:solidFill>
                        <a:ln w="9525">
                          <a:noFill/>
                        </a:ln>
                      </wps:spPr>
                      <wps:txbx>
                        <w:txbxContent>
                          <w:p>
                            <w:pPr>
                              <w:jc w:val="center"/>
                            </w:pPr>
                          </w:p>
                        </w:txbxContent>
                      </wps:txbx>
                      <wps:bodyPr upright="1"/>
                    </wps:wsp>
                  </a:graphicData>
                </a:graphic>
              </wp:anchor>
            </w:drawing>
          </mc:Choice>
          <mc:Fallback>
            <w:pict>
              <v:rect id="_x0000_s1026" o:spid="_x0000_s1026" o:spt="1" style="position:absolute;left:0pt;margin-left:307.9pt;margin-top:13.95pt;height:101.25pt;width:7.15pt;z-index:251669504;mso-width-relative:page;mso-height-relative:page;" fillcolor="#FFFFFF" filled="t" stroked="f" coordsize="21600,21600" o:gfxdata="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FaT0k2AAAAAoBAAAPAAAAAAAAAAEAIAAAACIAAABkcnMvZG93bnJldi54bWxQSwEC&#10;FAAUAAAACACHTuJAdwQaDrsBAAByAwAADgAAAAAAAAABACAAAAAnAQAAZHJzL2Uyb0RvYy54bWxQ&#10;SwUGAAAAAAYABgBZAQAAVAUAAAAA&#10;">
                <v:fill on="t" focussize="0,0"/>
                <v:stroke on="f"/>
                <v:imagedata o:title=""/>
                <o:lock v:ext="edit" aspectratio="f"/>
                <v:textbox>
                  <w:txbxContent>
                    <w:p>
                      <w:pPr>
                        <w:jc w:val="center"/>
                      </w:pPr>
                    </w:p>
                  </w:txbxContent>
                </v:textbox>
              </v:rect>
            </w:pict>
          </mc:Fallback>
        </mc:AlternateContent>
      </w: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color w:val="000000"/>
          <w:sz w:val="22"/>
          <w:szCs w:val="22"/>
          <w:highlight w:val="none"/>
        </w:rPr>
        <mc:AlternateContent>
          <mc:Choice Requires="wps">
            <w:drawing>
              <wp:anchor distT="0" distB="0" distL="114300" distR="114300" simplePos="0" relativeHeight="251661312" behindDoc="0" locked="0" layoutInCell="1" allowOverlap="1">
                <wp:simplePos x="0" y="0"/>
                <wp:positionH relativeFrom="column">
                  <wp:posOffset>2463800</wp:posOffset>
                </wp:positionH>
                <wp:positionV relativeFrom="paragraph">
                  <wp:posOffset>306705</wp:posOffset>
                </wp:positionV>
                <wp:extent cx="90805" cy="898525"/>
                <wp:effectExtent l="0" t="0" r="4445" b="15875"/>
                <wp:wrapNone/>
                <wp:docPr id="3" name="矩形 3"/>
                <wp:cNvGraphicFramePr/>
                <a:graphic xmlns:a="http://schemas.openxmlformats.org/drawingml/2006/main">
                  <a:graphicData uri="http://schemas.microsoft.com/office/word/2010/wordprocessingShape">
                    <wps:wsp>
                      <wps:cNvSpPr/>
                      <wps:spPr>
                        <a:xfrm>
                          <a:off x="0" y="0"/>
                          <a:ext cx="90805" cy="898525"/>
                        </a:xfrm>
                        <a:prstGeom prst="rect">
                          <a:avLst/>
                        </a:prstGeom>
                        <a:solidFill>
                          <a:srgbClr val="FFFFFF"/>
                        </a:solidFill>
                        <a:ln w="9525">
                          <a:noFill/>
                        </a:ln>
                      </wps:spPr>
                      <wps:txbx>
                        <w:txbxContent>
                          <w:p>
                            <w:pPr>
                              <w:jc w:val="center"/>
                            </w:pPr>
                          </w:p>
                        </w:txbxContent>
                      </wps:txbx>
                      <wps:bodyPr upright="1"/>
                    </wps:wsp>
                  </a:graphicData>
                </a:graphic>
              </wp:anchor>
            </w:drawing>
          </mc:Choice>
          <mc:Fallback>
            <w:pict>
              <v:rect id="_x0000_s1026" o:spid="_x0000_s1026" o:spt="1" style="position:absolute;left:0pt;margin-left:194pt;margin-top:24.15pt;height:70.75pt;width:7.15pt;z-index:251661312;mso-width-relative:page;mso-height-relative:page;" fillcolor="#FFFFFF" filled="t" stroked="f" coordsize="21600,21600" o:gfxdata="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R8JsTNcAAAAKAQAADwAAAAAAAAABACAAAAAiAAAAZHJzL2Rvd25yZXYueG1sUEsBAhQA&#10;FAAAAAgAh07iQKSyuXi6AQAAcQMAAA4AAAAAAAAAAQAgAAAAJgEAAGRycy9lMm9Eb2MueG1sUEsF&#10;BgAAAAAGAAYAWQEAAFIFAAAAAA==&#10;">
                <v:fill on="t" focussize="0,0"/>
                <v:stroke on="f"/>
                <v:imagedata o:title=""/>
                <o:lock v:ext="edit" aspectratio="f"/>
                <v:textbox>
                  <w:txbxContent>
                    <w:p>
                      <w:pPr>
                        <w:jc w:val="center"/>
                      </w:pPr>
                    </w:p>
                  </w:txbxContent>
                </v:textbox>
              </v:rect>
            </w:pict>
          </mc:Fallback>
        </mc:AlternateContent>
      </w:r>
      <w:r>
        <w:rPr>
          <w:rFonts w:hint="eastAsia" w:ascii="微软雅黑" w:hAnsi="微软雅黑" w:eastAsia="微软雅黑" w:cs="微软雅黑"/>
          <w:b/>
          <w:bCs/>
          <w:color w:val="000000"/>
          <w:sz w:val="22"/>
          <w:szCs w:val="22"/>
          <w:highlight w:val="none"/>
        </w:rPr>
        <mc:AlternateContent>
          <mc:Choice Requires="wps">
            <w:drawing>
              <wp:anchor distT="0" distB="0" distL="114300" distR="114300" simplePos="0" relativeHeight="251660288" behindDoc="0" locked="0" layoutInCell="1" allowOverlap="1">
                <wp:simplePos x="0" y="0"/>
                <wp:positionH relativeFrom="column">
                  <wp:posOffset>2129790</wp:posOffset>
                </wp:positionH>
                <wp:positionV relativeFrom="paragraph">
                  <wp:posOffset>147955</wp:posOffset>
                </wp:positionV>
                <wp:extent cx="182880" cy="1931670"/>
                <wp:effectExtent l="0" t="0" r="7620" b="11430"/>
                <wp:wrapNone/>
                <wp:docPr id="4" name="矩形 4"/>
                <wp:cNvGraphicFramePr/>
                <a:graphic xmlns:a="http://schemas.openxmlformats.org/drawingml/2006/main">
                  <a:graphicData uri="http://schemas.microsoft.com/office/word/2010/wordprocessingShape">
                    <wps:wsp>
                      <wps:cNvSpPr/>
                      <wps:spPr>
                        <a:xfrm>
                          <a:off x="0" y="0"/>
                          <a:ext cx="182880" cy="1931670"/>
                        </a:xfrm>
                        <a:prstGeom prst="rect">
                          <a:avLst/>
                        </a:prstGeom>
                        <a:solidFill>
                          <a:srgbClr val="FFFFFF"/>
                        </a:solidFill>
                        <a:ln w="9525">
                          <a:noFill/>
                        </a:ln>
                      </wps:spPr>
                      <wps:txbx>
                        <w:txbxContent>
                          <w:p/>
                          <w:p>
                            <w:r>
                              <w:rPr>
                                <w:rFonts w:hint="eastAsia"/>
                              </w:rPr>
                              <w:t>某某</w:t>
                            </w:r>
                          </w:p>
                        </w:txbxContent>
                      </wps:txbx>
                      <wps:bodyPr vert="vert270" upright="1"/>
                    </wps:wsp>
                  </a:graphicData>
                </a:graphic>
              </wp:anchor>
            </w:drawing>
          </mc:Choice>
          <mc:Fallback>
            <w:pict>
              <v:rect id="_x0000_s1026" o:spid="_x0000_s1026" o:spt="1" style="position:absolute;left:0pt;margin-left:167.7pt;margin-top:11.65pt;height:152.1pt;width:14.4pt;z-index:251660288;mso-width-relative:page;mso-height-relative:page;" fillcolor="#FFFFFF" filled="t" stroked="f" coordsize="21600,21600" o:gfxdata="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DE5ioQ2gAAAAoBAAAPAAAAAAAAAAEAIAAAACIAAABkcnMv&#10;ZG93bnJldi54bWxQSwECFAAUAAAACACHTuJAGZ0UZ8gBAACCAwAADgAAAAAAAAABACAAAAApAQAA&#10;ZHJzL2Uyb0RvYy54bWxQSwUGAAAAAAYABgBZAQAAYwUAAAAA&#10;">
                <v:fill on="t" focussize="0,0"/>
                <v:stroke on="f"/>
                <v:imagedata o:title=""/>
                <o:lock v:ext="edit" aspectratio="f"/>
                <v:textbox style="layout-flow:vertical;mso-layout-flow-alt:bottom-to-top;">
                  <w:txbxContent>
                    <w:p/>
                    <w:p>
                      <w:r>
                        <w:rPr>
                          <w:rFonts w:hint="eastAsia"/>
                        </w:rPr>
                        <w:t>某某</w:t>
                      </w:r>
                    </w:p>
                  </w:txbxContent>
                </v:textbox>
              </v:rect>
            </w:pict>
          </mc:Fallback>
        </mc:AlternateContent>
      </w: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color w:val="000000"/>
          <w:sz w:val="22"/>
          <w:szCs w:val="22"/>
          <w:highlight w:val="none"/>
        </w:rPr>
        <mc:AlternateContent>
          <mc:Choice Requires="wps">
            <w:drawing>
              <wp:anchor distT="0" distB="0" distL="114300" distR="114300" simplePos="0" relativeHeight="251668480" behindDoc="0" locked="0" layoutInCell="1" allowOverlap="1">
                <wp:simplePos x="0" y="0"/>
                <wp:positionH relativeFrom="column">
                  <wp:posOffset>3700780</wp:posOffset>
                </wp:positionH>
                <wp:positionV relativeFrom="paragraph">
                  <wp:posOffset>221615</wp:posOffset>
                </wp:positionV>
                <wp:extent cx="90805" cy="530225"/>
                <wp:effectExtent l="0" t="0" r="4445" b="3175"/>
                <wp:wrapNone/>
                <wp:docPr id="5" name="矩形 5"/>
                <wp:cNvGraphicFramePr/>
                <a:graphic xmlns:a="http://schemas.openxmlformats.org/drawingml/2006/main">
                  <a:graphicData uri="http://schemas.microsoft.com/office/word/2010/wordprocessingShape">
                    <wps:wsp>
                      <wps:cNvSpPr/>
                      <wps:spPr>
                        <a:xfrm>
                          <a:off x="0" y="0"/>
                          <a:ext cx="90805" cy="530225"/>
                        </a:xfrm>
                        <a:prstGeom prst="rect">
                          <a:avLst/>
                        </a:prstGeom>
                        <a:solidFill>
                          <a:srgbClr val="FFFFFF"/>
                        </a:solidFill>
                        <a:ln w="9525">
                          <a:noFill/>
                        </a:ln>
                      </wps:spPr>
                      <wps:txbx>
                        <w:txbxContent>
                          <w:p>
                            <w:pPr>
                              <w:jc w:val="center"/>
                            </w:pPr>
                          </w:p>
                        </w:txbxContent>
                      </wps:txbx>
                      <wps:bodyPr upright="1"/>
                    </wps:wsp>
                  </a:graphicData>
                </a:graphic>
              </wp:anchor>
            </w:drawing>
          </mc:Choice>
          <mc:Fallback>
            <w:pict>
              <v:rect id="_x0000_s1026" o:spid="_x0000_s1026" o:spt="1" style="position:absolute;left:0pt;margin-left:291.4pt;margin-top:17.45pt;height:41.75pt;width:7.15pt;z-index:251668480;mso-width-relative:page;mso-height-relative:page;" fillcolor="#FFFFFF" filled="t" stroked="f" coordsize="21600,21600" o:gfxdata="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AhdTrDZAAAACgEAAA8AAAAAAAAAAQAgAAAAIgAAAGRycy9kb3ducmV2LnhtbFBL&#10;AQIUABQAAAAIAIdO4kC4feS0vAEAAHEDAAAOAAAAAAAAAAEAIAAAACgBAABkcnMvZTJvRG9jLnht&#10;bFBLBQYAAAAABgAGAFkBAABWBQAAAAA=&#10;">
                <v:fill on="t" focussize="0,0"/>
                <v:stroke on="f"/>
                <v:imagedata o:title=""/>
                <o:lock v:ext="edit" aspectratio="f"/>
                <v:textbox>
                  <w:txbxContent>
                    <w:p>
                      <w:pPr>
                        <w:jc w:val="center"/>
                      </w:pPr>
                    </w:p>
                  </w:txbxContent>
                </v:textbox>
              </v:rect>
            </w:pict>
          </mc:Fallback>
        </mc:AlternateContent>
      </w:r>
      <w:r>
        <w:rPr>
          <w:rFonts w:hint="eastAsia" w:ascii="微软雅黑" w:hAnsi="微软雅黑" w:eastAsia="微软雅黑" w:cs="微软雅黑"/>
          <w:b/>
          <w:bCs/>
          <w:color w:val="000000"/>
          <w:sz w:val="22"/>
          <w:szCs w:val="22"/>
          <w:highlight w:val="none"/>
        </w:rPr>
        <mc:AlternateContent>
          <mc:Choice Requires="wps">
            <w:drawing>
              <wp:anchor distT="0" distB="0" distL="114300" distR="114300" simplePos="0" relativeHeight="251666432" behindDoc="0" locked="0" layoutInCell="1" allowOverlap="1">
                <wp:simplePos x="0" y="0"/>
                <wp:positionH relativeFrom="column">
                  <wp:posOffset>2312670</wp:posOffset>
                </wp:positionH>
                <wp:positionV relativeFrom="paragraph">
                  <wp:posOffset>132715</wp:posOffset>
                </wp:positionV>
                <wp:extent cx="151130" cy="1047750"/>
                <wp:effectExtent l="0" t="0" r="1270" b="0"/>
                <wp:wrapNone/>
                <wp:docPr id="6" name="矩形 6"/>
                <wp:cNvGraphicFramePr/>
                <a:graphic xmlns:a="http://schemas.openxmlformats.org/drawingml/2006/main">
                  <a:graphicData uri="http://schemas.microsoft.com/office/word/2010/wordprocessingShape">
                    <wps:wsp>
                      <wps:cNvSpPr/>
                      <wps:spPr>
                        <a:xfrm>
                          <a:off x="0" y="0"/>
                          <a:ext cx="151130" cy="1047750"/>
                        </a:xfrm>
                        <a:prstGeom prst="rect">
                          <a:avLst/>
                        </a:prstGeom>
                        <a:solidFill>
                          <a:srgbClr val="FFFFFF"/>
                        </a:solidFill>
                        <a:ln w="9525">
                          <a:noFill/>
                        </a:ln>
                      </wps:spPr>
                      <wps:txbx>
                        <w:txbxContent>
                          <w:p>
                            <w:pPr>
                              <w:jc w:val="center"/>
                            </w:pPr>
                          </w:p>
                        </w:txbxContent>
                      </wps:txbx>
                      <wps:bodyPr upright="1"/>
                    </wps:wsp>
                  </a:graphicData>
                </a:graphic>
              </wp:anchor>
            </w:drawing>
          </mc:Choice>
          <mc:Fallback>
            <w:pict>
              <v:rect id="_x0000_s1026" o:spid="_x0000_s1026" o:spt="1" style="position:absolute;left:0pt;margin-left:182.1pt;margin-top:10.45pt;height:82.5pt;width:11.9pt;z-index:251666432;mso-width-relative:page;mso-height-relative:page;" fillcolor="#FFFFFF" filled="t" stroked="f" coordsize="21600,21600" o:gfxdata="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FRPjF7XAAAACgEAAA8AAAAAAAAAAQAgAAAAIgAAAGRycy9kb3ducmV2LnhtbFBL&#10;AQIUABQAAAAIAIdO4kBDvQO1vgEAAHMDAAAOAAAAAAAAAAEAIAAAACYBAABkcnMvZTJvRG9jLnht&#10;bFBLBQYAAAAABgAGAFkBAABWBQAAAAA=&#10;">
                <v:fill on="t" focussize="0,0"/>
                <v:stroke on="f"/>
                <v:imagedata o:title=""/>
                <o:lock v:ext="edit" aspectratio="f"/>
                <v:textbox>
                  <w:txbxContent>
                    <w:p>
                      <w:pPr>
                        <w:jc w:val="center"/>
                      </w:pPr>
                    </w:p>
                  </w:txbxContent>
                </v:textbox>
              </v:rect>
            </w:pict>
          </mc:Fallback>
        </mc:AlternateContent>
      </w:r>
      <w:r>
        <w:rPr>
          <w:rFonts w:hint="eastAsia" w:ascii="微软雅黑" w:hAnsi="微软雅黑" w:eastAsia="微软雅黑" w:cs="微软雅黑"/>
          <w:b/>
          <w:bCs/>
          <w:color w:val="000000"/>
          <w:sz w:val="22"/>
          <w:szCs w:val="22"/>
          <w:highlight w:val="none"/>
        </w:rPr>
        <mc:AlternateContent>
          <mc:Choice Requires="wps">
            <w:drawing>
              <wp:anchor distT="0" distB="0" distL="114300" distR="114300" simplePos="0" relativeHeight="251662336" behindDoc="0" locked="0" layoutInCell="1" allowOverlap="1">
                <wp:simplePos x="0" y="0"/>
                <wp:positionH relativeFrom="column">
                  <wp:posOffset>2670175</wp:posOffset>
                </wp:positionH>
                <wp:positionV relativeFrom="paragraph">
                  <wp:posOffset>221615</wp:posOffset>
                </wp:positionV>
                <wp:extent cx="90805" cy="1152525"/>
                <wp:effectExtent l="0" t="0" r="4445" b="9525"/>
                <wp:wrapNone/>
                <wp:docPr id="7" name="矩形 7"/>
                <wp:cNvGraphicFramePr/>
                <a:graphic xmlns:a="http://schemas.openxmlformats.org/drawingml/2006/main">
                  <a:graphicData uri="http://schemas.microsoft.com/office/word/2010/wordprocessingShape">
                    <wps:wsp>
                      <wps:cNvSpPr/>
                      <wps:spPr>
                        <a:xfrm>
                          <a:off x="0" y="0"/>
                          <a:ext cx="90805" cy="1152525"/>
                        </a:xfrm>
                        <a:prstGeom prst="rect">
                          <a:avLst/>
                        </a:prstGeom>
                        <a:solidFill>
                          <a:srgbClr val="FFFFFF"/>
                        </a:solidFill>
                        <a:ln w="9525">
                          <a:noFill/>
                        </a:ln>
                      </wps:spPr>
                      <wps:txbx>
                        <w:txbxContent>
                          <w:p>
                            <w:pPr>
                              <w:jc w:val="center"/>
                            </w:pPr>
                          </w:p>
                        </w:txbxContent>
                      </wps:txbx>
                      <wps:bodyPr upright="1"/>
                    </wps:wsp>
                  </a:graphicData>
                </a:graphic>
              </wp:anchor>
            </w:drawing>
          </mc:Choice>
          <mc:Fallback>
            <w:pict>
              <v:rect id="_x0000_s1026" o:spid="_x0000_s1026" o:spt="1" style="position:absolute;left:0pt;margin-left:210.25pt;margin-top:17.45pt;height:90.75pt;width:7.15pt;z-index:251662336;mso-width-relative:page;mso-height-relative:page;" fillcolor="#FFFFFF" filled="t" stroked="f" coordsize="21600,21600" o:gfxdata="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PS9zcbYAAAACgEAAA8AAAAAAAAAAQAgAAAAIgAAAGRycy9kb3ducmV2LnhtbFBLAQIU&#10;ABQAAAAIAIdO4kDTwBx7ugEAAHIDAAAOAAAAAAAAAAEAIAAAACcBAABkcnMvZTJvRG9jLnhtbFBL&#10;BQYAAAAABgAGAFkBAABTBQAAAAA=&#10;">
                <v:fill on="t" focussize="0,0"/>
                <v:stroke on="f"/>
                <v:imagedata o:title=""/>
                <o:lock v:ext="edit" aspectratio="f"/>
                <v:textbox>
                  <w:txbxContent>
                    <w:p>
                      <w:pPr>
                        <w:jc w:val="center"/>
                      </w:pPr>
                    </w:p>
                  </w:txbxContent>
                </v:textbox>
              </v:rect>
            </w:pict>
          </mc:Fallback>
        </mc:AlternateContent>
      </w: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color w:val="000000"/>
          <w:sz w:val="22"/>
          <w:szCs w:val="22"/>
          <w:highlight w:val="none"/>
        </w:rPr>
        <mc:AlternateContent>
          <mc:Choice Requires="wps">
            <w:drawing>
              <wp:anchor distT="0" distB="0" distL="114300" distR="114300" simplePos="0" relativeHeight="251667456" behindDoc="0" locked="0" layoutInCell="1" allowOverlap="1">
                <wp:simplePos x="0" y="0"/>
                <wp:positionH relativeFrom="column">
                  <wp:posOffset>3415030</wp:posOffset>
                </wp:positionH>
                <wp:positionV relativeFrom="paragraph">
                  <wp:posOffset>139065</wp:posOffset>
                </wp:positionV>
                <wp:extent cx="90805" cy="257175"/>
                <wp:effectExtent l="0" t="0" r="4445" b="9525"/>
                <wp:wrapNone/>
                <wp:docPr id="8" name="矩形 8"/>
                <wp:cNvGraphicFramePr/>
                <a:graphic xmlns:a="http://schemas.openxmlformats.org/drawingml/2006/main">
                  <a:graphicData uri="http://schemas.microsoft.com/office/word/2010/wordprocessingShape">
                    <wps:wsp>
                      <wps:cNvSpPr/>
                      <wps:spPr>
                        <a:xfrm>
                          <a:off x="0" y="0"/>
                          <a:ext cx="90805" cy="257175"/>
                        </a:xfrm>
                        <a:prstGeom prst="rect">
                          <a:avLst/>
                        </a:prstGeom>
                        <a:solidFill>
                          <a:srgbClr val="FFFFFF"/>
                        </a:solidFill>
                        <a:ln w="9525">
                          <a:noFill/>
                        </a:ln>
                      </wps:spPr>
                      <wps:txbx>
                        <w:txbxContent>
                          <w:p>
                            <w:pPr>
                              <w:jc w:val="center"/>
                            </w:pPr>
                          </w:p>
                        </w:txbxContent>
                      </wps:txbx>
                      <wps:bodyPr upright="1"/>
                    </wps:wsp>
                  </a:graphicData>
                </a:graphic>
              </wp:anchor>
            </w:drawing>
          </mc:Choice>
          <mc:Fallback>
            <w:pict>
              <v:rect id="_x0000_s1026" o:spid="_x0000_s1026" o:spt="1" style="position:absolute;left:0pt;margin-left:268.9pt;margin-top:10.95pt;height:20.25pt;width:7.15pt;z-index:251667456;mso-width-relative:page;mso-height-relative:page;" fillcolor="#FFFFFF" filled="t" stroked="f" coordsize="21600,21600" o:gfxdata="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AWPg1O2AAAAAkBAAAPAAAAAAAAAAEAIAAAACIAAABkcnMvZG93bnJldi54bWxQSwEC&#10;FAAUAAAACACHTuJARH8JB7sBAABxAwAADgAAAAAAAAABACAAAAAnAQAAZHJzL2Uyb0RvYy54bWxQ&#10;SwUGAAAAAAYABgBZAQAAVAUAAAAA&#10;">
                <v:fill on="t" focussize="0,0"/>
                <v:stroke on="f"/>
                <v:imagedata o:title=""/>
                <o:lock v:ext="edit" aspectratio="f"/>
                <v:textbox>
                  <w:txbxContent>
                    <w:p>
                      <w:pPr>
                        <w:jc w:val="center"/>
                      </w:pPr>
                    </w:p>
                  </w:txbxContent>
                </v:textbox>
              </v:rect>
            </w:pict>
          </mc:Fallback>
        </mc:AlternateContent>
      </w:r>
      <w:r>
        <w:rPr>
          <w:rFonts w:hint="eastAsia" w:ascii="微软雅黑" w:hAnsi="微软雅黑" w:eastAsia="微软雅黑" w:cs="微软雅黑"/>
          <w:b/>
          <w:bCs/>
          <w:color w:val="000000"/>
          <w:sz w:val="22"/>
          <w:szCs w:val="22"/>
          <w:highlight w:val="none"/>
        </w:rPr>
        <mc:AlternateContent>
          <mc:Choice Requires="wps">
            <w:drawing>
              <wp:anchor distT="0" distB="0" distL="114300" distR="114300" simplePos="0" relativeHeight="251665408" behindDoc="0" locked="0" layoutInCell="1" allowOverlap="1">
                <wp:simplePos x="0" y="0"/>
                <wp:positionH relativeFrom="column">
                  <wp:posOffset>2081530</wp:posOffset>
                </wp:positionH>
                <wp:positionV relativeFrom="paragraph">
                  <wp:posOffset>53340</wp:posOffset>
                </wp:positionV>
                <wp:extent cx="139065" cy="1590675"/>
                <wp:effectExtent l="0" t="0" r="13335" b="9525"/>
                <wp:wrapNone/>
                <wp:docPr id="9" name="矩形 9"/>
                <wp:cNvGraphicFramePr/>
                <a:graphic xmlns:a="http://schemas.openxmlformats.org/drawingml/2006/main">
                  <a:graphicData uri="http://schemas.microsoft.com/office/word/2010/wordprocessingShape">
                    <wps:wsp>
                      <wps:cNvSpPr/>
                      <wps:spPr>
                        <a:xfrm>
                          <a:off x="0" y="0"/>
                          <a:ext cx="139065" cy="1590675"/>
                        </a:xfrm>
                        <a:prstGeom prst="rect">
                          <a:avLst/>
                        </a:prstGeom>
                        <a:solidFill>
                          <a:srgbClr val="FFFFFF"/>
                        </a:solidFill>
                        <a:ln w="9525">
                          <a:noFill/>
                        </a:ln>
                      </wps:spPr>
                      <wps:txbx>
                        <w:txbxContent>
                          <w:p>
                            <w:pPr>
                              <w:jc w:val="center"/>
                            </w:pPr>
                          </w:p>
                        </w:txbxContent>
                      </wps:txbx>
                      <wps:bodyPr upright="1"/>
                    </wps:wsp>
                  </a:graphicData>
                </a:graphic>
              </wp:anchor>
            </w:drawing>
          </mc:Choice>
          <mc:Fallback>
            <w:pict>
              <v:rect id="_x0000_s1026" o:spid="_x0000_s1026" o:spt="1" style="position:absolute;left:0pt;margin-left:163.9pt;margin-top:4.2pt;height:125.25pt;width:10.95pt;z-index:251665408;mso-width-relative:page;mso-height-relative:page;" fillcolor="#FFFFFF" filled="t" stroked="f" coordsize="21600,21600" o:gfxdata="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9yMa62AAAAAkBAAAPAAAAAAAAAAEAIAAAACIAAABkcnMvZG93bnJldi54bWxQSwEC&#10;FAAUAAAACACHTuJAdRfEMrsBAABzAwAADgAAAAAAAAABACAAAAAnAQAAZHJzL2Uyb0RvYy54bWxQ&#10;SwUGAAAAAAYABgBZAQAAVAUAAAAA&#10;">
                <v:fill on="t" focussize="0,0"/>
                <v:stroke on="f"/>
                <v:imagedata o:title=""/>
                <o:lock v:ext="edit" aspectratio="f"/>
                <v:textbox>
                  <w:txbxContent>
                    <w:p>
                      <w:pPr>
                        <w:jc w:val="center"/>
                      </w:pPr>
                    </w:p>
                  </w:txbxContent>
                </v:textbox>
              </v:rect>
            </w:pict>
          </mc:Fallback>
        </mc:AlternateContent>
      </w: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r>
        <w:rPr>
          <w:rFonts w:hint="eastAsia" w:ascii="微软雅黑" w:hAnsi="微软雅黑" w:eastAsia="微软雅黑" w:cs="微软雅黑"/>
          <w:sz w:val="22"/>
          <w:szCs w:val="22"/>
          <w:highlight w:val="none"/>
        </w:rPr>
        <w:drawing>
          <wp:anchor distT="0" distB="0" distL="114300" distR="114300" simplePos="0" relativeHeight="251659264" behindDoc="0" locked="0" layoutInCell="1" allowOverlap="1">
            <wp:simplePos x="0" y="0"/>
            <wp:positionH relativeFrom="column">
              <wp:posOffset>779780</wp:posOffset>
            </wp:positionH>
            <wp:positionV relativeFrom="paragraph">
              <wp:posOffset>20320</wp:posOffset>
            </wp:positionV>
            <wp:extent cx="4411980" cy="7866380"/>
            <wp:effectExtent l="0" t="0" r="7620" b="1270"/>
            <wp:wrapSquare wrapText="bothSides"/>
            <wp:docPr id="10" name="图片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84"/>
                    <pic:cNvPicPr>
                      <a:picLocks noChangeAspect="1"/>
                    </pic:cNvPicPr>
                  </pic:nvPicPr>
                  <pic:blipFill>
                    <a:blip r:embed="rId8"/>
                    <a:stretch>
                      <a:fillRect/>
                    </a:stretch>
                  </pic:blipFill>
                  <pic:spPr>
                    <a:xfrm>
                      <a:off x="0" y="0"/>
                      <a:ext cx="4411980" cy="7866380"/>
                    </a:xfrm>
                    <a:prstGeom prst="rect">
                      <a:avLst/>
                    </a:prstGeom>
                    <a:solidFill>
                      <a:srgbClr val="FFC000"/>
                    </a:solidFill>
                    <a:ln w="9525">
                      <a:noFill/>
                    </a:ln>
                  </pic:spPr>
                </pic:pic>
              </a:graphicData>
            </a:graphic>
          </wp:anchor>
        </w:drawing>
      </w: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color w:val="000000"/>
          <w:sz w:val="22"/>
          <w:szCs w:val="22"/>
          <w:highlight w:val="none"/>
        </w:rPr>
        <mc:AlternateContent>
          <mc:Choice Requires="wps">
            <w:drawing>
              <wp:anchor distT="0" distB="0" distL="114300" distR="114300" simplePos="0" relativeHeight="251664384" behindDoc="0" locked="0" layoutInCell="1" allowOverlap="1">
                <wp:simplePos x="0" y="0"/>
                <wp:positionH relativeFrom="column">
                  <wp:posOffset>4403725</wp:posOffset>
                </wp:positionH>
                <wp:positionV relativeFrom="paragraph">
                  <wp:posOffset>180975</wp:posOffset>
                </wp:positionV>
                <wp:extent cx="90805" cy="898525"/>
                <wp:effectExtent l="0" t="0" r="4445" b="15875"/>
                <wp:wrapNone/>
                <wp:docPr id="11" name="矩形 11"/>
                <wp:cNvGraphicFramePr/>
                <a:graphic xmlns:a="http://schemas.openxmlformats.org/drawingml/2006/main">
                  <a:graphicData uri="http://schemas.microsoft.com/office/word/2010/wordprocessingShape">
                    <wps:wsp>
                      <wps:cNvSpPr/>
                      <wps:spPr>
                        <a:xfrm>
                          <a:off x="0" y="0"/>
                          <a:ext cx="90805" cy="898525"/>
                        </a:xfrm>
                        <a:prstGeom prst="rect">
                          <a:avLst/>
                        </a:prstGeom>
                        <a:solidFill>
                          <a:srgbClr val="FFFFFF"/>
                        </a:solidFill>
                        <a:ln w="9525">
                          <a:noFill/>
                        </a:ln>
                      </wps:spPr>
                      <wps:txbx>
                        <w:txbxContent>
                          <w:p>
                            <w:pPr>
                              <w:jc w:val="center"/>
                            </w:pPr>
                          </w:p>
                        </w:txbxContent>
                      </wps:txbx>
                      <wps:bodyPr upright="1"/>
                    </wps:wsp>
                  </a:graphicData>
                </a:graphic>
              </wp:anchor>
            </w:drawing>
          </mc:Choice>
          <mc:Fallback>
            <w:pict>
              <v:rect id="_x0000_s1026" o:spid="_x0000_s1026" o:spt="1" style="position:absolute;left:0pt;margin-left:346.75pt;margin-top:14.25pt;height:70.75pt;width:7.15pt;z-index:251664384;mso-width-relative:page;mso-height-relative:page;" fillcolor="#FFFFFF" filled="t" stroked="f" coordsize="21600,21600" o:gfxdata="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P86dzvYAAAACgEAAA8AAAAAAAAAAQAgAAAAIgAAAGRycy9kb3ducmV2LnhtbFBLAQIU&#10;ABQAAAAIAIdO4kAzF6ObugEAAHMDAAAOAAAAAAAAAAEAIAAAACcBAABkcnMvZTJvRG9jLnhtbFBL&#10;BQYAAAAABgAGAFkBAABTBQAAAAA=&#10;">
                <v:fill on="t" focussize="0,0"/>
                <v:stroke on="f"/>
                <v:imagedata o:title=""/>
                <o:lock v:ext="edit" aspectratio="f"/>
                <v:textbox>
                  <w:txbxContent>
                    <w:p>
                      <w:pPr>
                        <w:jc w:val="center"/>
                      </w:pPr>
                    </w:p>
                  </w:txbxContent>
                </v:textbox>
              </v:rect>
            </w:pict>
          </mc:Fallback>
        </mc:AlternateContent>
      </w: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color w:val="000000"/>
          <w:sz w:val="22"/>
          <w:szCs w:val="22"/>
          <w:highlight w:val="none"/>
        </w:rPr>
        <mc:AlternateContent>
          <mc:Choice Requires="wps">
            <w:drawing>
              <wp:anchor distT="0" distB="0" distL="114300" distR="114300" simplePos="0" relativeHeight="251663360" behindDoc="0" locked="0" layoutInCell="1" allowOverlap="1">
                <wp:simplePos x="0" y="0"/>
                <wp:positionH relativeFrom="column">
                  <wp:posOffset>3107690</wp:posOffset>
                </wp:positionH>
                <wp:positionV relativeFrom="paragraph">
                  <wp:posOffset>96520</wp:posOffset>
                </wp:positionV>
                <wp:extent cx="103505" cy="882650"/>
                <wp:effectExtent l="0" t="0" r="10795" b="12700"/>
                <wp:wrapNone/>
                <wp:docPr id="12" name="矩形 12"/>
                <wp:cNvGraphicFramePr/>
                <a:graphic xmlns:a="http://schemas.openxmlformats.org/drawingml/2006/main">
                  <a:graphicData uri="http://schemas.microsoft.com/office/word/2010/wordprocessingShape">
                    <wps:wsp>
                      <wps:cNvSpPr/>
                      <wps:spPr>
                        <a:xfrm>
                          <a:off x="0" y="0"/>
                          <a:ext cx="103505" cy="882650"/>
                        </a:xfrm>
                        <a:prstGeom prst="rect">
                          <a:avLst/>
                        </a:prstGeom>
                        <a:solidFill>
                          <a:srgbClr val="FFFFFF"/>
                        </a:solidFill>
                        <a:ln w="9525">
                          <a:noFill/>
                        </a:ln>
                      </wps:spPr>
                      <wps:txbx>
                        <w:txbxContent>
                          <w:p>
                            <w:pPr>
                              <w:jc w:val="center"/>
                            </w:pPr>
                          </w:p>
                        </w:txbxContent>
                      </wps:txbx>
                      <wps:bodyPr upright="1"/>
                    </wps:wsp>
                  </a:graphicData>
                </a:graphic>
              </wp:anchor>
            </w:drawing>
          </mc:Choice>
          <mc:Fallback>
            <w:pict>
              <v:rect id="_x0000_s1026" o:spid="_x0000_s1026" o:spt="1" style="position:absolute;left:0pt;margin-left:244.7pt;margin-top:7.6pt;height:69.5pt;width:8.15pt;z-index:251663360;mso-width-relative:page;mso-height-relative:page;" fillcolor="#FFFFFF" filled="t" stroked="f" coordsize="21600,21600" o:gfxdata="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NPM231wAAAAoBAAAPAAAAAAAAAAEAIAAAACIAAABkcnMvZG93bnJldi54bWxQ&#10;SwECFAAUAAAACACHTuJAdBGpnr8BAAB0AwAADgAAAAAAAAABACAAAAAmAQAAZHJzL2Uyb0RvYy54&#10;bWxQSwUGAAAAAAYABgBZAQAAVwUAAAAA&#10;">
                <v:fill on="t" focussize="0,0"/>
                <v:stroke on="f"/>
                <v:imagedata o:title=""/>
                <o:lock v:ext="edit" aspectratio="f"/>
                <v:textbox>
                  <w:txbxContent>
                    <w:p>
                      <w:pPr>
                        <w:jc w:val="center"/>
                      </w:pPr>
                    </w:p>
                  </w:txbxContent>
                </v:textbox>
              </v:rect>
            </w:pict>
          </mc:Fallback>
        </mc:AlternateContent>
      </w: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ind w:firstLine="440" w:firstLineChars="200"/>
        <w:jc w:val="center"/>
        <w:rPr>
          <w:rFonts w:ascii="微软雅黑" w:hAnsi="微软雅黑" w:eastAsia="微软雅黑" w:cs="微软雅黑"/>
          <w:b/>
          <w:bCs/>
          <w:color w:val="000000"/>
          <w:sz w:val="22"/>
          <w:szCs w:val="22"/>
          <w:highlight w:val="none"/>
        </w:rPr>
      </w:pPr>
    </w:p>
    <w:p>
      <w:pPr>
        <w:shd w:val="clear"/>
        <w:snapToGrid w:val="0"/>
        <w:spacing w:line="560" w:lineRule="exact"/>
        <w:rPr>
          <w:rFonts w:ascii="微软雅黑" w:hAnsi="微软雅黑" w:eastAsia="微软雅黑" w:cs="微软雅黑"/>
          <w:b/>
          <w:bCs/>
          <w:color w:val="000000"/>
          <w:sz w:val="22"/>
          <w:szCs w:val="22"/>
          <w:highlight w:val="none"/>
        </w:rPr>
      </w:pPr>
    </w:p>
    <w:p>
      <w:pPr>
        <w:shd w:val="clear"/>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br w:type="page"/>
      </w:r>
    </w:p>
    <w:tbl>
      <w:tblPr>
        <w:tblStyle w:val="32"/>
        <w:tblW w:w="8961" w:type="dxa"/>
        <w:tblInd w:w="111" w:type="dxa"/>
        <w:tblBorders>
          <w:top w:val="double" w:color="auto" w:sz="2" w:space="0"/>
          <w:left w:val="double" w:color="auto" w:sz="2" w:space="0"/>
          <w:bottom w:val="double" w:color="auto" w:sz="2" w:space="0"/>
          <w:right w:val="double" w:color="auto" w:sz="2" w:space="0"/>
          <w:insideH w:val="double" w:color="auto" w:sz="2" w:space="0"/>
          <w:insideV w:val="double" w:color="auto" w:sz="2" w:space="0"/>
        </w:tblBorders>
        <w:tblLayout w:type="fixed"/>
        <w:tblCellMar>
          <w:top w:w="0" w:type="dxa"/>
          <w:left w:w="108" w:type="dxa"/>
          <w:bottom w:w="0" w:type="dxa"/>
          <w:right w:w="108" w:type="dxa"/>
        </w:tblCellMar>
      </w:tblPr>
      <w:tblGrid>
        <w:gridCol w:w="4234"/>
        <w:gridCol w:w="4727"/>
      </w:tblGrid>
      <w:tr>
        <w:tblPrEx>
          <w:tblBorders>
            <w:top w:val="double" w:color="auto" w:sz="2" w:space="0"/>
            <w:left w:val="double" w:color="auto" w:sz="2" w:space="0"/>
            <w:bottom w:val="double" w:color="auto" w:sz="2" w:space="0"/>
            <w:right w:val="double" w:color="auto" w:sz="2" w:space="0"/>
            <w:insideH w:val="double" w:color="auto" w:sz="2" w:space="0"/>
            <w:insideV w:val="double" w:color="auto" w:sz="2" w:space="0"/>
          </w:tblBorders>
          <w:tblCellMar>
            <w:top w:w="0" w:type="dxa"/>
            <w:left w:w="108" w:type="dxa"/>
            <w:bottom w:w="0" w:type="dxa"/>
            <w:right w:w="108" w:type="dxa"/>
          </w:tblCellMar>
        </w:tblPrEx>
        <w:trPr>
          <w:trHeight w:val="278" w:hRule="atLeast"/>
        </w:trPr>
        <w:tc>
          <w:tcPr>
            <w:tcW w:w="4234" w:type="dxa"/>
            <w:tcBorders>
              <w:top w:val="double" w:color="auto" w:sz="2" w:space="0"/>
              <w:left w:val="double" w:color="auto" w:sz="2" w:space="0"/>
              <w:bottom w:val="double" w:color="auto" w:sz="2" w:space="0"/>
              <w:right w:val="double" w:color="auto" w:sz="2" w:space="0"/>
            </w:tcBorders>
            <w:vAlign w:val="center"/>
          </w:tcPr>
          <w:p>
            <w:pPr>
              <w:widowControl/>
              <w:shd w:val="clear"/>
              <w:spacing w:before="100" w:beforeAutospacing="1" w:line="30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现场体温测量</w:t>
            </w:r>
          </w:p>
        </w:tc>
        <w:tc>
          <w:tcPr>
            <w:tcW w:w="4727" w:type="dxa"/>
            <w:tcBorders>
              <w:top w:val="double" w:color="auto" w:sz="2" w:space="0"/>
              <w:left w:val="nil"/>
              <w:bottom w:val="double" w:color="auto" w:sz="2" w:space="0"/>
              <w:right w:val="double" w:color="auto" w:sz="2" w:space="0"/>
            </w:tcBorders>
          </w:tcPr>
          <w:p>
            <w:pPr>
              <w:widowControl/>
              <w:shd w:val="clear"/>
              <w:spacing w:before="100" w:beforeAutospacing="1" w:line="30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kern w:val="0"/>
                <w:sz w:val="22"/>
                <w:szCs w:val="22"/>
                <w:highlight w:val="none"/>
              </w:rPr>
              <w:t> </w:t>
            </w:r>
          </w:p>
        </w:tc>
      </w:tr>
    </w:tbl>
    <w:p>
      <w:pPr>
        <w:widowControl/>
        <w:shd w:val="clear"/>
        <w:spacing w:before="100" w:beforeAutospacing="1" w:after="100" w:afterAutospacing="1" w:line="320" w:lineRule="exact"/>
        <w:jc w:val="center"/>
        <w:rPr>
          <w:rFonts w:ascii="微软雅黑" w:hAnsi="微软雅黑" w:eastAsia="微软雅黑" w:cs="微软雅黑"/>
          <w:b/>
          <w:bCs/>
          <w:kern w:val="0"/>
          <w:sz w:val="22"/>
          <w:szCs w:val="22"/>
          <w:highlight w:val="none"/>
        </w:rPr>
      </w:pPr>
      <w:r>
        <w:rPr>
          <w:rFonts w:hint="eastAsia" w:ascii="微软雅黑" w:hAnsi="微软雅黑" w:eastAsia="微软雅黑" w:cs="微软雅黑"/>
          <w:b/>
          <w:bCs/>
          <w:kern w:val="0"/>
          <w:sz w:val="22"/>
          <w:szCs w:val="22"/>
          <w:highlight w:val="none"/>
        </w:rPr>
        <w:t>20、开评标人员健康信息登记表</w:t>
      </w:r>
    </w:p>
    <w:tbl>
      <w:tblPr>
        <w:tblStyle w:val="32"/>
        <w:tblW w:w="90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13" w:type="dxa"/>
          <w:left w:w="108" w:type="dxa"/>
          <w:bottom w:w="113" w:type="dxa"/>
          <w:right w:w="108" w:type="dxa"/>
        </w:tblCellMar>
      </w:tblPr>
      <w:tblGrid>
        <w:gridCol w:w="1354"/>
        <w:gridCol w:w="496"/>
        <w:gridCol w:w="1726"/>
        <w:gridCol w:w="588"/>
        <w:gridCol w:w="22"/>
        <w:gridCol w:w="725"/>
        <w:gridCol w:w="342"/>
        <w:gridCol w:w="618"/>
        <w:gridCol w:w="277"/>
        <w:gridCol w:w="308"/>
        <w:gridCol w:w="25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83" w:hRule="atLeast"/>
        </w:trPr>
        <w:tc>
          <w:tcPr>
            <w:tcW w:w="1850" w:type="dxa"/>
            <w:gridSpan w:val="2"/>
            <w:tcBorders>
              <w:top w:val="single" w:color="auto" w:sz="4" w:space="0"/>
              <w:left w:val="single" w:color="auto" w:sz="4" w:space="0"/>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姓名</w:t>
            </w:r>
          </w:p>
        </w:tc>
        <w:tc>
          <w:tcPr>
            <w:tcW w:w="1726" w:type="dxa"/>
            <w:tcBorders>
              <w:top w:val="single" w:color="auto" w:sz="4" w:space="0"/>
              <w:left w:val="nil"/>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p>
        </w:tc>
        <w:tc>
          <w:tcPr>
            <w:tcW w:w="1677" w:type="dxa"/>
            <w:gridSpan w:val="4"/>
            <w:tcBorders>
              <w:top w:val="single" w:color="auto" w:sz="4" w:space="0"/>
              <w:left w:val="nil"/>
              <w:bottom w:val="single" w:color="auto" w:sz="4" w:space="0"/>
              <w:right w:val="single" w:color="auto" w:sz="4" w:space="0"/>
            </w:tcBorders>
            <w:vAlign w:val="center"/>
          </w:tcPr>
          <w:p>
            <w:pPr>
              <w:widowControl/>
              <w:shd w:val="clear"/>
              <w:spacing w:before="100" w:beforeAutospacing="1" w:line="300" w:lineRule="exac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身份证号码</w:t>
            </w:r>
          </w:p>
        </w:tc>
        <w:tc>
          <w:tcPr>
            <w:tcW w:w="3797" w:type="dxa"/>
            <w:gridSpan w:val="4"/>
            <w:tcBorders>
              <w:top w:val="single" w:color="auto" w:sz="4" w:space="0"/>
              <w:left w:val="nil"/>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83" w:hRule="atLeast"/>
        </w:trPr>
        <w:tc>
          <w:tcPr>
            <w:tcW w:w="1850" w:type="dxa"/>
            <w:gridSpan w:val="2"/>
            <w:tcBorders>
              <w:top w:val="single" w:color="auto" w:sz="4" w:space="0"/>
              <w:left w:val="single" w:color="auto" w:sz="4" w:space="0"/>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单位名称</w:t>
            </w:r>
          </w:p>
        </w:tc>
        <w:tc>
          <w:tcPr>
            <w:tcW w:w="7200" w:type="dxa"/>
            <w:gridSpan w:val="9"/>
            <w:tcBorders>
              <w:top w:val="single" w:color="auto" w:sz="4" w:space="0"/>
              <w:left w:val="nil"/>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83" w:hRule="atLeast"/>
        </w:trPr>
        <w:tc>
          <w:tcPr>
            <w:tcW w:w="1850" w:type="dxa"/>
            <w:gridSpan w:val="2"/>
            <w:tcBorders>
              <w:top w:val="single" w:color="auto" w:sz="4" w:space="0"/>
              <w:left w:val="single" w:color="auto" w:sz="4" w:space="0"/>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单位地址</w:t>
            </w:r>
          </w:p>
        </w:tc>
        <w:tc>
          <w:tcPr>
            <w:tcW w:w="7200" w:type="dxa"/>
            <w:gridSpan w:val="9"/>
            <w:tcBorders>
              <w:top w:val="single" w:color="auto" w:sz="4" w:space="0"/>
              <w:left w:val="nil"/>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83" w:hRule="atLeast"/>
        </w:trPr>
        <w:tc>
          <w:tcPr>
            <w:tcW w:w="1850" w:type="dxa"/>
            <w:gridSpan w:val="2"/>
            <w:tcBorders>
              <w:top w:val="single" w:color="auto" w:sz="4" w:space="0"/>
              <w:left w:val="single" w:color="auto" w:sz="4" w:space="0"/>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个人住址</w:t>
            </w:r>
          </w:p>
        </w:tc>
        <w:tc>
          <w:tcPr>
            <w:tcW w:w="7200" w:type="dxa"/>
            <w:gridSpan w:val="9"/>
            <w:tcBorders>
              <w:top w:val="single" w:color="auto" w:sz="4" w:space="0"/>
              <w:left w:val="nil"/>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83" w:hRule="atLeast"/>
        </w:trPr>
        <w:tc>
          <w:tcPr>
            <w:tcW w:w="1850" w:type="dxa"/>
            <w:gridSpan w:val="2"/>
            <w:tcBorders>
              <w:top w:val="single" w:color="auto" w:sz="4" w:space="0"/>
              <w:left w:val="single" w:color="auto" w:sz="4" w:space="0"/>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单位电话</w:t>
            </w:r>
          </w:p>
        </w:tc>
        <w:tc>
          <w:tcPr>
            <w:tcW w:w="2336" w:type="dxa"/>
            <w:gridSpan w:val="3"/>
            <w:tcBorders>
              <w:top w:val="single" w:color="auto" w:sz="4" w:space="0"/>
              <w:left w:val="nil"/>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p>
        </w:tc>
        <w:tc>
          <w:tcPr>
            <w:tcW w:w="1962" w:type="dxa"/>
            <w:gridSpan w:val="4"/>
            <w:tcBorders>
              <w:top w:val="single" w:color="auto" w:sz="4" w:space="0"/>
              <w:left w:val="nil"/>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个人手机号码</w:t>
            </w:r>
          </w:p>
        </w:tc>
        <w:tc>
          <w:tcPr>
            <w:tcW w:w="2902" w:type="dxa"/>
            <w:gridSpan w:val="2"/>
            <w:tcBorders>
              <w:top w:val="single" w:color="auto" w:sz="4" w:space="0"/>
              <w:left w:val="nil"/>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83" w:hRule="atLeast"/>
        </w:trPr>
        <w:tc>
          <w:tcPr>
            <w:tcW w:w="1850" w:type="dxa"/>
            <w:gridSpan w:val="2"/>
            <w:tcBorders>
              <w:top w:val="single" w:color="auto" w:sz="4" w:space="0"/>
              <w:left w:val="single" w:color="auto" w:sz="4" w:space="0"/>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应急联系人（身份）</w:t>
            </w:r>
          </w:p>
        </w:tc>
        <w:tc>
          <w:tcPr>
            <w:tcW w:w="2336" w:type="dxa"/>
            <w:gridSpan w:val="3"/>
            <w:tcBorders>
              <w:top w:val="single" w:color="auto" w:sz="4" w:space="0"/>
              <w:left w:val="nil"/>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p>
        </w:tc>
        <w:tc>
          <w:tcPr>
            <w:tcW w:w="1962" w:type="dxa"/>
            <w:gridSpan w:val="4"/>
            <w:tcBorders>
              <w:top w:val="single" w:color="auto" w:sz="4" w:space="0"/>
              <w:left w:val="nil"/>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应急联系人</w:t>
            </w:r>
          </w:p>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手机号码</w:t>
            </w:r>
          </w:p>
        </w:tc>
        <w:tc>
          <w:tcPr>
            <w:tcW w:w="2902" w:type="dxa"/>
            <w:gridSpan w:val="2"/>
            <w:tcBorders>
              <w:top w:val="single" w:color="auto" w:sz="4" w:space="0"/>
              <w:left w:val="nil"/>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83" w:hRule="atLeast"/>
        </w:trPr>
        <w:tc>
          <w:tcPr>
            <w:tcW w:w="1850" w:type="dxa"/>
            <w:gridSpan w:val="2"/>
            <w:tcBorders>
              <w:top w:val="single" w:color="auto" w:sz="4" w:space="0"/>
              <w:left w:val="single" w:color="auto" w:sz="4" w:space="0"/>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人员身份</w:t>
            </w:r>
          </w:p>
        </w:tc>
        <w:tc>
          <w:tcPr>
            <w:tcW w:w="7200" w:type="dxa"/>
            <w:gridSpan w:val="9"/>
            <w:tcBorders>
              <w:top w:val="single" w:color="auto" w:sz="4" w:space="0"/>
              <w:left w:val="nil"/>
              <w:bottom w:val="single" w:color="auto" w:sz="4" w:space="0"/>
              <w:right w:val="single" w:color="auto" w:sz="4" w:space="0"/>
            </w:tcBorders>
            <w:vAlign w:val="center"/>
          </w:tcPr>
          <w:p>
            <w:pPr>
              <w:widowControl/>
              <w:shd w:val="clear"/>
              <w:spacing w:before="100" w:beforeAutospacing="1" w:line="30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□评标专家     □采购人代表      □代理机构工作人员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83" w:hRule="atLeast"/>
        </w:trPr>
        <w:tc>
          <w:tcPr>
            <w:tcW w:w="9050" w:type="dxa"/>
            <w:gridSpan w:val="11"/>
            <w:tcBorders>
              <w:top w:val="single" w:color="auto" w:sz="4" w:space="0"/>
              <w:left w:val="single" w:color="auto" w:sz="4" w:space="0"/>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b/>
                <w:bCs/>
                <w:kern w:val="0"/>
                <w:szCs w:val="21"/>
                <w:highlight w:val="none"/>
              </w:rPr>
              <w:t>个人健康情况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83" w:hRule="atLeast"/>
        </w:trPr>
        <w:tc>
          <w:tcPr>
            <w:tcW w:w="9050" w:type="dxa"/>
            <w:gridSpan w:val="11"/>
            <w:tcBorders>
              <w:top w:val="single" w:color="auto" w:sz="4" w:space="0"/>
              <w:left w:val="single" w:color="auto" w:sz="4" w:space="0"/>
              <w:bottom w:val="single" w:color="auto" w:sz="4" w:space="0"/>
              <w:right w:val="single" w:color="auto" w:sz="4" w:space="0"/>
            </w:tcBorders>
            <w:vAlign w:val="center"/>
          </w:tcPr>
          <w:p>
            <w:pPr>
              <w:widowControl/>
              <w:shd w:val="clear"/>
              <w:spacing w:before="100" w:beforeAutospacing="1" w:line="30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有无发热、乏力、干咳、气促情况？ □有  □无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896" w:hRule="atLeast"/>
        </w:trPr>
        <w:tc>
          <w:tcPr>
            <w:tcW w:w="9050" w:type="dxa"/>
            <w:gridSpan w:val="11"/>
            <w:tcBorders>
              <w:top w:val="single" w:color="auto" w:sz="4" w:space="0"/>
              <w:left w:val="single" w:color="auto" w:sz="4" w:space="0"/>
              <w:bottom w:val="single" w:color="auto" w:sz="4" w:space="0"/>
              <w:right w:val="single" w:color="auto" w:sz="4" w:space="0"/>
            </w:tcBorders>
            <w:vAlign w:val="center"/>
          </w:tcPr>
          <w:p>
            <w:pPr>
              <w:widowControl/>
              <w:shd w:val="clear"/>
              <w:spacing w:before="100" w:beforeAutospacing="1" w:line="30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是否在最近14天来自（或途径）疫情重点地区 ？</w:t>
            </w:r>
          </w:p>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□否      □是 ，所在（途径）地：     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44" w:hRule="atLeast"/>
        </w:trPr>
        <w:tc>
          <w:tcPr>
            <w:tcW w:w="9050" w:type="dxa"/>
            <w:gridSpan w:val="11"/>
            <w:tcBorders>
              <w:top w:val="single" w:color="auto" w:sz="4" w:space="0"/>
              <w:left w:val="single" w:color="auto" w:sz="4" w:space="0"/>
              <w:bottom w:val="single" w:color="auto" w:sz="4" w:space="0"/>
              <w:right w:val="single" w:color="auto" w:sz="4" w:space="0"/>
            </w:tcBorders>
            <w:vAlign w:val="center"/>
          </w:tcPr>
          <w:p>
            <w:pPr>
              <w:widowControl/>
              <w:shd w:val="clear"/>
              <w:spacing w:before="100" w:beforeAutospacing="1" w:line="30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最近14天是否离开过本市？ □否   □是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83" w:hRule="atLeast"/>
        </w:trPr>
        <w:tc>
          <w:tcPr>
            <w:tcW w:w="1850" w:type="dxa"/>
            <w:gridSpan w:val="2"/>
            <w:tcBorders>
              <w:top w:val="single" w:color="auto" w:sz="4" w:space="0"/>
              <w:left w:val="single" w:color="auto" w:sz="4" w:space="0"/>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离开本市往</w:t>
            </w:r>
          </w:p>
        </w:tc>
        <w:tc>
          <w:tcPr>
            <w:tcW w:w="2314" w:type="dxa"/>
            <w:gridSpan w:val="2"/>
            <w:tcBorders>
              <w:top w:val="single" w:color="auto" w:sz="4" w:space="0"/>
              <w:left w:val="nil"/>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 </w:t>
            </w:r>
          </w:p>
        </w:tc>
        <w:tc>
          <w:tcPr>
            <w:tcW w:w="1707" w:type="dxa"/>
            <w:gridSpan w:val="4"/>
            <w:tcBorders>
              <w:top w:val="single" w:color="auto" w:sz="4" w:space="0"/>
              <w:left w:val="nil"/>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返回日期</w:t>
            </w:r>
          </w:p>
        </w:tc>
        <w:tc>
          <w:tcPr>
            <w:tcW w:w="3179" w:type="dxa"/>
            <w:gridSpan w:val="3"/>
            <w:tcBorders>
              <w:top w:val="single" w:color="auto" w:sz="4" w:space="0"/>
              <w:left w:val="nil"/>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83" w:hRule="atLeast"/>
        </w:trPr>
        <w:tc>
          <w:tcPr>
            <w:tcW w:w="1850" w:type="dxa"/>
            <w:gridSpan w:val="2"/>
            <w:tcBorders>
              <w:top w:val="single" w:color="auto" w:sz="4" w:space="0"/>
              <w:left w:val="single" w:color="auto" w:sz="4" w:space="0"/>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途径（换乘）</w:t>
            </w:r>
          </w:p>
        </w:tc>
        <w:tc>
          <w:tcPr>
            <w:tcW w:w="2314" w:type="dxa"/>
            <w:gridSpan w:val="2"/>
            <w:tcBorders>
              <w:top w:val="single" w:color="auto" w:sz="4" w:space="0"/>
              <w:left w:val="nil"/>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 </w:t>
            </w:r>
          </w:p>
        </w:tc>
        <w:tc>
          <w:tcPr>
            <w:tcW w:w="1707" w:type="dxa"/>
            <w:gridSpan w:val="4"/>
            <w:tcBorders>
              <w:top w:val="single" w:color="auto" w:sz="4" w:space="0"/>
              <w:left w:val="nil"/>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途径日期</w:t>
            </w:r>
          </w:p>
        </w:tc>
        <w:tc>
          <w:tcPr>
            <w:tcW w:w="3179" w:type="dxa"/>
            <w:gridSpan w:val="3"/>
            <w:tcBorders>
              <w:top w:val="single" w:color="auto" w:sz="4" w:space="0"/>
              <w:left w:val="nil"/>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565" w:hRule="atLeast"/>
        </w:trPr>
        <w:tc>
          <w:tcPr>
            <w:tcW w:w="9050" w:type="dxa"/>
            <w:gridSpan w:val="11"/>
            <w:tcBorders>
              <w:top w:val="single" w:color="auto" w:sz="4" w:space="0"/>
              <w:left w:val="single" w:color="auto" w:sz="4" w:space="0"/>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最近14天是否有与来自疫情重点地区 人员接触情况？</w:t>
            </w:r>
          </w:p>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□否   □是 ，接触时间为：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1406" w:hRule="atLeast"/>
        </w:trPr>
        <w:tc>
          <w:tcPr>
            <w:tcW w:w="9050" w:type="dxa"/>
            <w:gridSpan w:val="11"/>
            <w:tcBorders>
              <w:top w:val="single" w:color="auto" w:sz="4" w:space="0"/>
              <w:left w:val="single" w:color="auto" w:sz="4" w:space="0"/>
              <w:bottom w:val="single" w:color="auto" w:sz="4" w:space="0"/>
              <w:right w:val="single" w:color="auto" w:sz="4" w:space="0"/>
            </w:tcBorders>
            <w:vAlign w:val="center"/>
          </w:tcPr>
          <w:p>
            <w:pPr>
              <w:widowControl/>
              <w:shd w:val="clear"/>
              <w:spacing w:before="100" w:beforeAutospacing="1" w:line="30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 xml:space="preserve">    本人承诺以上信息真实准确。如有不实，愿承担由此引起的一切后果及法律责任。</w:t>
            </w:r>
          </w:p>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 xml:space="preserve">              申报人（签名）：  </w:t>
            </w:r>
          </w:p>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760" w:hRule="atLeast"/>
        </w:trPr>
        <w:tc>
          <w:tcPr>
            <w:tcW w:w="1354" w:type="dxa"/>
            <w:tcBorders>
              <w:top w:val="single" w:color="auto" w:sz="4" w:space="0"/>
              <w:left w:val="single" w:color="auto" w:sz="4" w:space="0"/>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评审项目标项名称</w:t>
            </w:r>
          </w:p>
        </w:tc>
        <w:tc>
          <w:tcPr>
            <w:tcW w:w="3557" w:type="dxa"/>
            <w:gridSpan w:val="5"/>
            <w:tcBorders>
              <w:top w:val="single" w:color="auto" w:sz="4" w:space="0"/>
              <w:left w:val="nil"/>
              <w:bottom w:val="single" w:color="auto" w:sz="4" w:space="0"/>
              <w:right w:val="single" w:color="auto" w:sz="4" w:space="0"/>
            </w:tcBorders>
            <w:vAlign w:val="center"/>
          </w:tcPr>
          <w:p>
            <w:pPr>
              <w:widowControl/>
              <w:shd w:val="clear"/>
              <w:spacing w:before="100" w:beforeAutospacing="1" w:line="30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交易中心填写</w:t>
            </w:r>
          </w:p>
        </w:tc>
        <w:tc>
          <w:tcPr>
            <w:tcW w:w="1545" w:type="dxa"/>
            <w:gridSpan w:val="4"/>
            <w:tcBorders>
              <w:top w:val="single" w:color="auto" w:sz="4" w:space="0"/>
              <w:left w:val="nil"/>
              <w:bottom w:val="single" w:color="auto" w:sz="4" w:space="0"/>
              <w:right w:val="single" w:color="auto" w:sz="4" w:space="0"/>
            </w:tcBorders>
            <w:vAlign w:val="center"/>
          </w:tcPr>
          <w:p>
            <w:pPr>
              <w:widowControl/>
              <w:shd w:val="clear"/>
              <w:spacing w:before="100" w:beforeAutospacing="1" w:line="300" w:lineRule="exact"/>
              <w:ind w:firstLine="420" w:firstLineChars="200"/>
              <w:jc w:val="center"/>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评标地点及评标室号</w:t>
            </w:r>
          </w:p>
        </w:tc>
        <w:tc>
          <w:tcPr>
            <w:tcW w:w="2594" w:type="dxa"/>
            <w:tcBorders>
              <w:top w:val="single" w:color="auto" w:sz="4" w:space="0"/>
              <w:left w:val="nil"/>
              <w:bottom w:val="single" w:color="auto" w:sz="4" w:space="0"/>
              <w:right w:val="single" w:color="auto" w:sz="4" w:space="0"/>
            </w:tcBorders>
            <w:vAlign w:val="center"/>
          </w:tcPr>
          <w:p>
            <w:pPr>
              <w:widowControl/>
              <w:shd w:val="clear"/>
              <w:spacing w:before="100" w:beforeAutospacing="1" w:line="300" w:lineRule="exact"/>
              <w:ind w:firstLine="420" w:firstLineChars="200"/>
              <w:jc w:val="left"/>
              <w:rPr>
                <w:rFonts w:ascii="微软雅黑" w:hAnsi="微软雅黑" w:eastAsia="微软雅黑" w:cs="微软雅黑"/>
                <w:kern w:val="0"/>
                <w:szCs w:val="21"/>
                <w:highlight w:val="none"/>
              </w:rPr>
            </w:pPr>
            <w:r>
              <w:rPr>
                <w:rFonts w:hint="eastAsia" w:ascii="微软雅黑" w:hAnsi="微软雅黑" w:eastAsia="微软雅黑" w:cs="微软雅黑"/>
                <w:kern w:val="0"/>
                <w:szCs w:val="21"/>
                <w:highlight w:val="none"/>
              </w:rPr>
              <w:t>交易中心填写</w:t>
            </w:r>
          </w:p>
        </w:tc>
      </w:tr>
    </w:tbl>
    <w:p>
      <w:pPr>
        <w:widowControl/>
        <w:shd w:val="clear"/>
        <w:spacing w:before="100" w:beforeAutospacing="1" w:after="100" w:afterAutospacing="1" w:line="24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b/>
          <w:bCs/>
          <w:kern w:val="0"/>
          <w:sz w:val="22"/>
          <w:szCs w:val="22"/>
          <w:highlight w:val="none"/>
        </w:rPr>
        <w:t>存在瞒报，一经发现将严肃处理，在诚信体系中予以记录，并报有关部门依法追究责任</w:t>
      </w:r>
    </w:p>
    <w:p>
      <w:pPr>
        <w:shd w:val="clear"/>
        <w:snapToGrid w:val="0"/>
        <w:spacing w:line="560" w:lineRule="exact"/>
        <w:jc w:val="center"/>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color w:val="000000"/>
          <w:sz w:val="22"/>
          <w:szCs w:val="22"/>
          <w:highlight w:val="none"/>
        </w:rPr>
        <w:t>21、质疑函范本</w:t>
      </w:r>
    </w:p>
    <w:p>
      <w:pPr>
        <w:shd w:val="clear"/>
        <w:adjustRightInd w:val="0"/>
        <w:snapToGrid w:val="0"/>
        <w:spacing w:before="312" w:beforeLines="100" w:line="560" w:lineRule="exact"/>
        <w:ind w:firstLine="440" w:firstLineChars="200"/>
        <w:rPr>
          <w:rFonts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一、质疑供应商基本信息</w:t>
      </w:r>
    </w:p>
    <w:p>
      <w:pPr>
        <w:shd w:val="clear"/>
        <w:adjustRightInd w:val="0"/>
        <w:snapToGrid w:val="0"/>
        <w:spacing w:line="540" w:lineRule="exact"/>
        <w:ind w:firstLine="440" w:firstLineChars="200"/>
        <w:rPr>
          <w:rFonts w:ascii="微软雅黑" w:hAnsi="微软雅黑" w:eastAsia="微软雅黑" w:cs="微软雅黑"/>
          <w:sz w:val="22"/>
          <w:szCs w:val="22"/>
          <w:highlight w:val="none"/>
          <w:u w:val="dotted"/>
        </w:rPr>
      </w:pPr>
      <w:r>
        <w:rPr>
          <w:rFonts w:hint="eastAsia" w:ascii="微软雅黑" w:hAnsi="微软雅黑" w:eastAsia="微软雅黑" w:cs="微软雅黑"/>
          <w:sz w:val="22"/>
          <w:szCs w:val="22"/>
          <w:highlight w:val="none"/>
        </w:rPr>
        <w:t>质疑供应商：</w:t>
      </w:r>
      <w:r>
        <w:rPr>
          <w:rFonts w:hint="eastAsia" w:ascii="微软雅黑" w:hAnsi="微软雅黑" w:eastAsia="微软雅黑" w:cs="微软雅黑"/>
          <w:sz w:val="22"/>
          <w:szCs w:val="22"/>
          <w:highlight w:val="none"/>
          <w:u w:val="dotted"/>
        </w:rPr>
        <w:t xml:space="preserve">                                        </w:t>
      </w:r>
    </w:p>
    <w:p>
      <w:pPr>
        <w:shd w:val="clear"/>
        <w:adjustRightInd w:val="0"/>
        <w:snapToGrid w:val="0"/>
        <w:spacing w:line="5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地址：</w:t>
      </w: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邮编：</w:t>
      </w:r>
      <w:r>
        <w:rPr>
          <w:rFonts w:hint="eastAsia" w:ascii="微软雅黑" w:hAnsi="微软雅黑" w:eastAsia="微软雅黑" w:cs="微软雅黑"/>
          <w:sz w:val="22"/>
          <w:szCs w:val="22"/>
          <w:highlight w:val="none"/>
          <w:u w:val="dotted"/>
        </w:rPr>
        <w:t xml:space="preserve">                                                   </w:t>
      </w:r>
    </w:p>
    <w:p>
      <w:pPr>
        <w:shd w:val="clear"/>
        <w:adjustRightInd w:val="0"/>
        <w:snapToGrid w:val="0"/>
        <w:spacing w:line="5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联系人：</w:t>
      </w: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联系电话：</w:t>
      </w:r>
      <w:r>
        <w:rPr>
          <w:rFonts w:hint="eastAsia" w:ascii="微软雅黑" w:hAnsi="微软雅黑" w:eastAsia="微软雅黑" w:cs="微软雅黑"/>
          <w:sz w:val="22"/>
          <w:szCs w:val="22"/>
          <w:highlight w:val="none"/>
          <w:u w:val="dotted"/>
        </w:rPr>
        <w:t xml:space="preserve">                              </w:t>
      </w:r>
    </w:p>
    <w:p>
      <w:pPr>
        <w:shd w:val="clear"/>
        <w:adjustRightInd w:val="0"/>
        <w:snapToGrid w:val="0"/>
        <w:spacing w:line="540" w:lineRule="exact"/>
        <w:ind w:firstLine="440" w:firstLineChars="200"/>
        <w:rPr>
          <w:rFonts w:ascii="微软雅黑" w:hAnsi="微软雅黑" w:eastAsia="微软雅黑" w:cs="微软雅黑"/>
          <w:sz w:val="22"/>
          <w:szCs w:val="22"/>
          <w:highlight w:val="none"/>
          <w:u w:val="dotted"/>
        </w:rPr>
      </w:pPr>
      <w:r>
        <w:rPr>
          <w:rFonts w:hint="eastAsia" w:ascii="微软雅黑" w:hAnsi="微软雅黑" w:eastAsia="微软雅黑" w:cs="微软雅黑"/>
          <w:sz w:val="22"/>
          <w:szCs w:val="22"/>
          <w:highlight w:val="none"/>
        </w:rPr>
        <w:t>授权代表：</w:t>
      </w:r>
      <w:r>
        <w:rPr>
          <w:rFonts w:hint="eastAsia" w:ascii="微软雅黑" w:hAnsi="微软雅黑" w:eastAsia="微软雅黑" w:cs="微软雅黑"/>
          <w:sz w:val="22"/>
          <w:szCs w:val="22"/>
          <w:highlight w:val="none"/>
          <w:u w:val="dotted"/>
        </w:rPr>
        <w:t xml:space="preserve">                                          </w:t>
      </w:r>
    </w:p>
    <w:p>
      <w:pPr>
        <w:shd w:val="clear"/>
        <w:adjustRightInd w:val="0"/>
        <w:snapToGrid w:val="0"/>
        <w:spacing w:line="5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联系电话：</w:t>
      </w: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 xml:space="preserve"> </w:t>
      </w:r>
    </w:p>
    <w:p>
      <w:pPr>
        <w:shd w:val="clear"/>
        <w:adjustRightInd w:val="0"/>
        <w:snapToGrid w:val="0"/>
        <w:spacing w:line="5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 xml:space="preserve">地址： </w:t>
      </w: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邮编：</w:t>
      </w:r>
      <w:r>
        <w:rPr>
          <w:rFonts w:hint="eastAsia" w:ascii="微软雅黑" w:hAnsi="微软雅黑" w:eastAsia="微软雅黑" w:cs="微软雅黑"/>
          <w:sz w:val="22"/>
          <w:szCs w:val="22"/>
          <w:highlight w:val="none"/>
          <w:u w:val="dotted"/>
        </w:rPr>
        <w:t xml:space="preserve">                                                </w:t>
      </w:r>
    </w:p>
    <w:p>
      <w:pPr>
        <w:shd w:val="clear"/>
        <w:adjustRightInd w:val="0"/>
        <w:snapToGrid w:val="0"/>
        <w:spacing w:line="540" w:lineRule="exact"/>
        <w:ind w:firstLine="440" w:firstLineChars="200"/>
        <w:rPr>
          <w:rFonts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二、质疑项目基本情况</w:t>
      </w:r>
    </w:p>
    <w:p>
      <w:pPr>
        <w:shd w:val="clear"/>
        <w:adjustRightInd w:val="0"/>
        <w:snapToGrid w:val="0"/>
        <w:spacing w:line="5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质疑项目的名称：</w:t>
      </w:r>
      <w:r>
        <w:rPr>
          <w:rFonts w:hint="eastAsia" w:ascii="微软雅黑" w:hAnsi="微软雅黑" w:eastAsia="微软雅黑" w:cs="微软雅黑"/>
          <w:sz w:val="22"/>
          <w:szCs w:val="22"/>
          <w:highlight w:val="none"/>
          <w:u w:val="dotted"/>
        </w:rPr>
        <w:t xml:space="preserve">                                      </w:t>
      </w:r>
    </w:p>
    <w:p>
      <w:pPr>
        <w:shd w:val="clear"/>
        <w:adjustRightInd w:val="0"/>
        <w:snapToGrid w:val="0"/>
        <w:spacing w:line="5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质疑项目的编号：</w:t>
      </w: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包号：</w:t>
      </w:r>
      <w:r>
        <w:rPr>
          <w:rFonts w:hint="eastAsia" w:ascii="微软雅黑" w:hAnsi="微软雅黑" w:eastAsia="微软雅黑" w:cs="微软雅黑"/>
          <w:sz w:val="22"/>
          <w:szCs w:val="22"/>
          <w:highlight w:val="none"/>
          <w:u w:val="dotted"/>
        </w:rPr>
        <w:t xml:space="preserve">                 </w:t>
      </w:r>
    </w:p>
    <w:p>
      <w:pPr>
        <w:shd w:val="clear"/>
        <w:adjustRightInd w:val="0"/>
        <w:snapToGrid w:val="0"/>
        <w:spacing w:line="540" w:lineRule="exact"/>
        <w:ind w:firstLine="440" w:firstLineChars="200"/>
        <w:rPr>
          <w:rFonts w:ascii="微软雅黑" w:hAnsi="微软雅黑" w:eastAsia="微软雅黑" w:cs="微软雅黑"/>
          <w:sz w:val="22"/>
          <w:szCs w:val="22"/>
          <w:highlight w:val="none"/>
          <w:u w:val="dotted"/>
        </w:rPr>
      </w:pPr>
      <w:r>
        <w:rPr>
          <w:rFonts w:hint="eastAsia" w:ascii="微软雅黑" w:hAnsi="微软雅黑" w:eastAsia="微软雅黑" w:cs="微软雅黑"/>
          <w:sz w:val="22"/>
          <w:szCs w:val="22"/>
          <w:highlight w:val="none"/>
        </w:rPr>
        <w:t>采购人名称：</w:t>
      </w:r>
      <w:r>
        <w:rPr>
          <w:rFonts w:hint="eastAsia" w:ascii="微软雅黑" w:hAnsi="微软雅黑" w:eastAsia="微软雅黑" w:cs="微软雅黑"/>
          <w:sz w:val="22"/>
          <w:szCs w:val="22"/>
          <w:highlight w:val="none"/>
          <w:u w:val="dotted"/>
        </w:rPr>
        <w:t xml:space="preserve">                                         </w:t>
      </w:r>
    </w:p>
    <w:p>
      <w:pPr>
        <w:shd w:val="clear"/>
        <w:adjustRightInd w:val="0"/>
        <w:snapToGrid w:val="0"/>
        <w:spacing w:line="5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采购文件获取日期：</w:t>
      </w:r>
      <w:r>
        <w:rPr>
          <w:rFonts w:hint="eastAsia" w:ascii="微软雅黑" w:hAnsi="微软雅黑" w:eastAsia="微软雅黑" w:cs="微软雅黑"/>
          <w:sz w:val="22"/>
          <w:szCs w:val="22"/>
          <w:highlight w:val="none"/>
          <w:u w:val="dotted"/>
        </w:rPr>
        <w:t xml:space="preserve">                                           </w:t>
      </w:r>
    </w:p>
    <w:p>
      <w:pPr>
        <w:shd w:val="clear"/>
        <w:adjustRightInd w:val="0"/>
        <w:snapToGrid w:val="0"/>
        <w:spacing w:line="540" w:lineRule="exact"/>
        <w:ind w:firstLine="440" w:firstLineChars="200"/>
        <w:rPr>
          <w:rFonts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三、质疑事项具体内容</w:t>
      </w:r>
    </w:p>
    <w:p>
      <w:pPr>
        <w:shd w:val="clear"/>
        <w:adjustRightInd w:val="0"/>
        <w:snapToGrid w:val="0"/>
        <w:spacing w:line="540" w:lineRule="exact"/>
        <w:ind w:firstLine="440" w:firstLineChars="200"/>
        <w:rPr>
          <w:rFonts w:ascii="微软雅黑" w:hAnsi="微软雅黑" w:eastAsia="微软雅黑" w:cs="微软雅黑"/>
          <w:sz w:val="22"/>
          <w:szCs w:val="22"/>
          <w:highlight w:val="none"/>
          <w:u w:val="dotted"/>
        </w:rPr>
      </w:pPr>
      <w:r>
        <w:rPr>
          <w:rFonts w:hint="eastAsia" w:ascii="微软雅黑" w:hAnsi="微软雅黑" w:eastAsia="微软雅黑" w:cs="微软雅黑"/>
          <w:sz w:val="22"/>
          <w:szCs w:val="22"/>
          <w:highlight w:val="none"/>
        </w:rPr>
        <w:t>质疑事项1：</w:t>
      </w:r>
      <w:r>
        <w:rPr>
          <w:rFonts w:hint="eastAsia" w:ascii="微软雅黑" w:hAnsi="微软雅黑" w:eastAsia="微软雅黑" w:cs="微软雅黑"/>
          <w:sz w:val="22"/>
          <w:szCs w:val="22"/>
          <w:highlight w:val="none"/>
          <w:u w:val="dotted"/>
        </w:rPr>
        <w:t xml:space="preserve">                                         </w:t>
      </w:r>
    </w:p>
    <w:p>
      <w:pPr>
        <w:shd w:val="clear"/>
        <w:adjustRightInd w:val="0"/>
        <w:snapToGrid w:val="0"/>
        <w:spacing w:line="540" w:lineRule="exact"/>
        <w:ind w:firstLine="440" w:firstLineChars="200"/>
        <w:rPr>
          <w:rFonts w:ascii="微软雅黑" w:hAnsi="微软雅黑" w:eastAsia="微软雅黑" w:cs="微软雅黑"/>
          <w:sz w:val="22"/>
          <w:szCs w:val="22"/>
          <w:highlight w:val="none"/>
          <w:u w:val="dotted"/>
        </w:rPr>
      </w:pPr>
      <w:r>
        <w:rPr>
          <w:rFonts w:hint="eastAsia" w:ascii="微软雅黑" w:hAnsi="微软雅黑" w:eastAsia="微软雅黑" w:cs="微软雅黑"/>
          <w:sz w:val="22"/>
          <w:szCs w:val="22"/>
          <w:highlight w:val="none"/>
        </w:rPr>
        <w:t>事实依据：</w:t>
      </w:r>
      <w:r>
        <w:rPr>
          <w:rFonts w:hint="eastAsia" w:ascii="微软雅黑" w:hAnsi="微软雅黑" w:eastAsia="微软雅黑" w:cs="微软雅黑"/>
          <w:sz w:val="22"/>
          <w:szCs w:val="22"/>
          <w:highlight w:val="none"/>
          <w:u w:val="dotted"/>
        </w:rPr>
        <w:t xml:space="preserve">                                          </w:t>
      </w:r>
    </w:p>
    <w:p>
      <w:pPr>
        <w:shd w:val="clear"/>
        <w:adjustRightInd w:val="0"/>
        <w:snapToGrid w:val="0"/>
        <w:spacing w:line="5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u w:val="dotted"/>
        </w:rPr>
        <w:t xml:space="preserve">                                                       </w:t>
      </w:r>
    </w:p>
    <w:p>
      <w:pPr>
        <w:shd w:val="clear"/>
        <w:adjustRightInd w:val="0"/>
        <w:snapToGrid w:val="0"/>
        <w:spacing w:line="540" w:lineRule="exact"/>
        <w:ind w:firstLine="440" w:firstLineChars="200"/>
        <w:rPr>
          <w:rFonts w:ascii="微软雅黑" w:hAnsi="微软雅黑" w:eastAsia="微软雅黑" w:cs="微软雅黑"/>
          <w:sz w:val="22"/>
          <w:szCs w:val="22"/>
          <w:highlight w:val="none"/>
          <w:u w:val="dotted"/>
        </w:rPr>
      </w:pPr>
      <w:r>
        <w:rPr>
          <w:rFonts w:hint="eastAsia" w:ascii="微软雅黑" w:hAnsi="微软雅黑" w:eastAsia="微软雅黑" w:cs="微软雅黑"/>
          <w:sz w:val="22"/>
          <w:szCs w:val="22"/>
          <w:highlight w:val="none"/>
        </w:rPr>
        <w:t>法律依据：</w:t>
      </w:r>
      <w:r>
        <w:rPr>
          <w:rFonts w:hint="eastAsia" w:ascii="微软雅黑" w:hAnsi="微软雅黑" w:eastAsia="微软雅黑" w:cs="微软雅黑"/>
          <w:sz w:val="22"/>
          <w:szCs w:val="22"/>
          <w:highlight w:val="none"/>
          <w:u w:val="dotted"/>
        </w:rPr>
        <w:t xml:space="preserve">                                          </w:t>
      </w:r>
    </w:p>
    <w:p>
      <w:pPr>
        <w:shd w:val="clear"/>
        <w:adjustRightInd w:val="0"/>
        <w:snapToGrid w:val="0"/>
        <w:spacing w:line="540" w:lineRule="exact"/>
        <w:ind w:firstLine="440" w:firstLineChars="200"/>
        <w:rPr>
          <w:rFonts w:ascii="微软雅黑" w:hAnsi="微软雅黑" w:eastAsia="微软雅黑" w:cs="微软雅黑"/>
          <w:sz w:val="22"/>
          <w:szCs w:val="22"/>
          <w:highlight w:val="none"/>
          <w:u w:val="dotted"/>
        </w:rPr>
      </w:pPr>
      <w:r>
        <w:rPr>
          <w:rFonts w:hint="eastAsia" w:ascii="微软雅黑" w:hAnsi="微软雅黑" w:eastAsia="微软雅黑" w:cs="微软雅黑"/>
          <w:sz w:val="22"/>
          <w:szCs w:val="22"/>
          <w:highlight w:val="none"/>
          <w:u w:val="dotted"/>
        </w:rPr>
        <w:t xml:space="preserve">                                                     </w:t>
      </w:r>
    </w:p>
    <w:p>
      <w:pPr>
        <w:shd w:val="clear"/>
        <w:adjustRightInd w:val="0"/>
        <w:snapToGrid w:val="0"/>
        <w:spacing w:line="540" w:lineRule="exact"/>
        <w:ind w:firstLine="440" w:firstLineChars="200"/>
        <w:rPr>
          <w:rFonts w:ascii="微软雅黑" w:hAnsi="微软雅黑" w:eastAsia="微软雅黑" w:cs="微软雅黑"/>
          <w:sz w:val="22"/>
          <w:szCs w:val="22"/>
          <w:highlight w:val="none"/>
          <w:u w:val="dotted"/>
        </w:rPr>
      </w:pPr>
      <w:r>
        <w:rPr>
          <w:rFonts w:hint="eastAsia" w:ascii="微软雅黑" w:hAnsi="微软雅黑" w:eastAsia="微软雅黑" w:cs="微软雅黑"/>
          <w:sz w:val="22"/>
          <w:szCs w:val="22"/>
          <w:highlight w:val="none"/>
        </w:rPr>
        <w:t>质疑事项2</w:t>
      </w:r>
    </w:p>
    <w:p>
      <w:pPr>
        <w:shd w:val="clear"/>
        <w:adjustRightInd w:val="0"/>
        <w:snapToGrid w:val="0"/>
        <w:spacing w:line="5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w:t>
      </w:r>
    </w:p>
    <w:p>
      <w:pPr>
        <w:shd w:val="clear"/>
        <w:adjustRightInd w:val="0"/>
        <w:snapToGrid w:val="0"/>
        <w:spacing w:line="540" w:lineRule="exact"/>
        <w:ind w:firstLine="440" w:firstLineChars="200"/>
        <w:rPr>
          <w:rFonts w:ascii="微软雅黑" w:hAnsi="微软雅黑" w:eastAsia="微软雅黑" w:cs="微软雅黑"/>
          <w:b/>
          <w:bCs/>
          <w:sz w:val="22"/>
          <w:szCs w:val="22"/>
          <w:highlight w:val="none"/>
        </w:rPr>
      </w:pPr>
      <w:r>
        <w:rPr>
          <w:rFonts w:hint="eastAsia" w:ascii="微软雅黑" w:hAnsi="微软雅黑" w:eastAsia="微软雅黑" w:cs="微软雅黑"/>
          <w:b/>
          <w:bCs/>
          <w:sz w:val="22"/>
          <w:szCs w:val="22"/>
          <w:highlight w:val="none"/>
        </w:rPr>
        <w:t>四、与质疑事项相关的质疑请求</w:t>
      </w:r>
    </w:p>
    <w:p>
      <w:pPr>
        <w:shd w:val="clear"/>
        <w:adjustRightInd w:val="0"/>
        <w:snapToGrid w:val="0"/>
        <w:spacing w:line="540" w:lineRule="exact"/>
        <w:ind w:firstLine="440" w:firstLineChars="200"/>
        <w:rPr>
          <w:rFonts w:ascii="微软雅黑" w:hAnsi="微软雅黑" w:eastAsia="微软雅黑" w:cs="微软雅黑"/>
          <w:sz w:val="22"/>
          <w:szCs w:val="22"/>
          <w:highlight w:val="none"/>
          <w:u w:val="dotted"/>
        </w:rPr>
      </w:pPr>
      <w:r>
        <w:rPr>
          <w:rFonts w:hint="eastAsia" w:ascii="微软雅黑" w:hAnsi="微软雅黑" w:eastAsia="微软雅黑" w:cs="微软雅黑"/>
          <w:sz w:val="22"/>
          <w:szCs w:val="22"/>
          <w:highlight w:val="none"/>
        </w:rPr>
        <w:t>请求：</w:t>
      </w: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 xml:space="preserve">签字(签章)：                   公章：                      </w:t>
      </w:r>
    </w:p>
    <w:p>
      <w:pPr>
        <w:shd w:val="clear"/>
        <w:spacing w:line="5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日期：</w:t>
      </w:r>
    </w:p>
    <w:p>
      <w:pPr>
        <w:shd w:val="clear"/>
        <w:spacing w:line="640" w:lineRule="exact"/>
        <w:ind w:firstLine="440" w:firstLineChars="200"/>
        <w:rPr>
          <w:rFonts w:ascii="微软雅黑" w:hAnsi="微软雅黑" w:eastAsia="微软雅黑" w:cs="微软雅黑"/>
          <w:b/>
          <w:sz w:val="22"/>
          <w:szCs w:val="22"/>
          <w:highlight w:val="none"/>
        </w:rPr>
      </w:pPr>
      <w:r>
        <w:rPr>
          <w:rFonts w:hint="eastAsia" w:ascii="微软雅黑" w:hAnsi="微软雅黑" w:eastAsia="微软雅黑" w:cs="微软雅黑"/>
          <w:b/>
          <w:sz w:val="22"/>
          <w:szCs w:val="22"/>
          <w:highlight w:val="none"/>
        </w:rPr>
        <w:t>质疑函制作说明：</w:t>
      </w:r>
    </w:p>
    <w:p>
      <w:pPr>
        <w:widowControl/>
        <w:shd w:val="clear"/>
        <w:spacing w:line="6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1.供应商提出质疑时，应提交质疑函和必要的证明材料。</w:t>
      </w:r>
    </w:p>
    <w:p>
      <w:pPr>
        <w:widowControl/>
        <w:shd w:val="clear"/>
        <w:spacing w:line="6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2.质疑供应商若委托代理人进行质疑的，质疑函应按要求列明“授权代表”的有关内容，并在附件中提交由质疑</w:t>
      </w:r>
      <w:r>
        <w:rPr>
          <w:rFonts w:hint="eastAsia" w:ascii="微软雅黑" w:hAnsi="微软雅黑" w:eastAsia="微软雅黑" w:cs="微软雅黑"/>
          <w:kern w:val="0"/>
          <w:sz w:val="22"/>
          <w:szCs w:val="22"/>
          <w:highlight w:val="none"/>
        </w:rPr>
        <w:t>供应商签署的授权委托书。授权委托书应载明代理人的姓名或者名称、代理事项、具体权限、期限和相关事项。</w:t>
      </w:r>
    </w:p>
    <w:p>
      <w:pPr>
        <w:widowControl/>
        <w:shd w:val="clear"/>
        <w:spacing w:line="6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3.质疑供应商若对项目的某一分包进行质疑，质疑函中应列明具体分包号。</w:t>
      </w:r>
    </w:p>
    <w:p>
      <w:pPr>
        <w:widowControl/>
        <w:shd w:val="clear"/>
        <w:spacing w:line="6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4.质疑函的质疑事项应具体、明确，并有必要的事实依据和法律依据。</w:t>
      </w:r>
    </w:p>
    <w:p>
      <w:pPr>
        <w:widowControl/>
        <w:shd w:val="clear"/>
        <w:spacing w:line="6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5.质疑函的质疑请求应与质疑事项相关。</w:t>
      </w:r>
    </w:p>
    <w:p>
      <w:pPr>
        <w:widowControl/>
        <w:shd w:val="clear"/>
        <w:spacing w:line="6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6.质疑供应商为自然人的，质疑函应由本人签字；质疑供应商为法人或者其他组织的，质疑函应由法定代表人、主要负责人，或者其授权代表签字或者盖章，并加盖公章。</w:t>
      </w:r>
    </w:p>
    <w:p>
      <w:pPr>
        <w:shd w:val="clear"/>
        <w:spacing w:line="360" w:lineRule="auto"/>
        <w:ind w:firstLine="440" w:firstLineChars="200"/>
        <w:jc w:val="center"/>
        <w:rPr>
          <w:rFonts w:ascii="微软雅黑" w:hAnsi="微软雅黑" w:eastAsia="微软雅黑" w:cs="微软雅黑"/>
          <w:b/>
          <w:bCs/>
          <w:color w:val="000000"/>
          <w:sz w:val="22"/>
          <w:szCs w:val="22"/>
          <w:highlight w:val="none"/>
        </w:rPr>
      </w:pPr>
    </w:p>
    <w:p>
      <w:pPr>
        <w:shd w:val="clear"/>
        <w:spacing w:line="360" w:lineRule="auto"/>
        <w:ind w:firstLine="440" w:firstLineChars="200"/>
        <w:jc w:val="center"/>
        <w:rPr>
          <w:rFonts w:ascii="微软雅黑" w:hAnsi="微软雅黑" w:eastAsia="微软雅黑" w:cs="微软雅黑"/>
          <w:b/>
          <w:bCs/>
          <w:color w:val="000000"/>
          <w:sz w:val="22"/>
          <w:szCs w:val="22"/>
          <w:highlight w:val="none"/>
        </w:rPr>
      </w:pPr>
    </w:p>
    <w:p>
      <w:pPr>
        <w:shd w:val="clear"/>
        <w:spacing w:line="360" w:lineRule="auto"/>
        <w:ind w:firstLine="440" w:firstLineChars="200"/>
        <w:rPr>
          <w:rFonts w:ascii="微软雅黑" w:hAnsi="微软雅黑" w:eastAsia="微软雅黑" w:cs="微软雅黑"/>
          <w:b/>
          <w:bCs/>
          <w:color w:val="000000"/>
          <w:sz w:val="22"/>
          <w:szCs w:val="22"/>
          <w:highlight w:val="none"/>
        </w:rPr>
      </w:pPr>
    </w:p>
    <w:p>
      <w:pPr>
        <w:shd w:val="clear"/>
        <w:spacing w:line="360" w:lineRule="auto"/>
        <w:ind w:firstLine="440" w:firstLineChars="200"/>
        <w:rPr>
          <w:rFonts w:ascii="微软雅黑" w:hAnsi="微软雅黑" w:eastAsia="微软雅黑" w:cs="微软雅黑"/>
          <w:b/>
          <w:bCs/>
          <w:color w:val="000000"/>
          <w:sz w:val="22"/>
          <w:szCs w:val="22"/>
          <w:highlight w:val="none"/>
        </w:rPr>
      </w:pPr>
    </w:p>
    <w:p>
      <w:pPr>
        <w:shd w:val="clear"/>
        <w:spacing w:line="360" w:lineRule="auto"/>
        <w:ind w:firstLine="440" w:firstLineChars="200"/>
        <w:rPr>
          <w:rFonts w:ascii="微软雅黑" w:hAnsi="微软雅黑" w:eastAsia="微软雅黑" w:cs="微软雅黑"/>
          <w:b/>
          <w:bCs/>
          <w:color w:val="000000"/>
          <w:sz w:val="22"/>
          <w:szCs w:val="22"/>
          <w:highlight w:val="none"/>
        </w:rPr>
      </w:pPr>
    </w:p>
    <w:p>
      <w:pPr>
        <w:shd w:val="clear"/>
        <w:spacing w:line="360" w:lineRule="auto"/>
        <w:ind w:firstLine="440" w:firstLineChars="200"/>
        <w:rPr>
          <w:rFonts w:ascii="微软雅黑" w:hAnsi="微软雅黑" w:eastAsia="微软雅黑" w:cs="微软雅黑"/>
          <w:b/>
          <w:bCs/>
          <w:color w:val="000000"/>
          <w:sz w:val="22"/>
          <w:szCs w:val="22"/>
          <w:highlight w:val="none"/>
        </w:rPr>
      </w:pPr>
    </w:p>
    <w:p>
      <w:pPr>
        <w:shd w:val="clear"/>
        <w:spacing w:line="360" w:lineRule="auto"/>
        <w:ind w:firstLine="440" w:firstLineChars="200"/>
        <w:rPr>
          <w:rFonts w:ascii="微软雅黑" w:hAnsi="微软雅黑" w:eastAsia="微软雅黑" w:cs="微软雅黑"/>
          <w:b/>
          <w:bCs/>
          <w:color w:val="000000"/>
          <w:sz w:val="22"/>
          <w:szCs w:val="22"/>
          <w:highlight w:val="none"/>
        </w:rPr>
      </w:pPr>
    </w:p>
    <w:p>
      <w:pPr>
        <w:shd w:val="clear"/>
        <w:spacing w:line="360" w:lineRule="auto"/>
        <w:ind w:firstLine="440" w:firstLineChars="200"/>
        <w:rPr>
          <w:rFonts w:ascii="微软雅黑" w:hAnsi="微软雅黑" w:eastAsia="微软雅黑" w:cs="微软雅黑"/>
          <w:b/>
          <w:bCs/>
          <w:color w:val="000000"/>
          <w:sz w:val="22"/>
          <w:szCs w:val="22"/>
          <w:highlight w:val="none"/>
        </w:rPr>
      </w:pPr>
    </w:p>
    <w:p>
      <w:pPr>
        <w:widowControl/>
        <w:shd w:val="clear"/>
        <w:jc w:val="left"/>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color w:val="000000"/>
          <w:sz w:val="22"/>
          <w:szCs w:val="22"/>
          <w:highlight w:val="none"/>
        </w:rPr>
        <w:br w:type="page"/>
      </w:r>
    </w:p>
    <w:p>
      <w:pPr>
        <w:shd w:val="clear"/>
        <w:spacing w:line="560" w:lineRule="exact"/>
        <w:jc w:val="center"/>
        <w:rPr>
          <w:rFonts w:ascii="微软雅黑" w:hAnsi="微软雅黑" w:eastAsia="微软雅黑" w:cs="微软雅黑"/>
          <w:b/>
          <w:bCs/>
          <w:color w:val="000000"/>
          <w:sz w:val="22"/>
          <w:szCs w:val="22"/>
          <w:highlight w:val="none"/>
        </w:rPr>
      </w:pPr>
      <w:r>
        <w:rPr>
          <w:rFonts w:hint="eastAsia" w:ascii="微软雅黑" w:hAnsi="微软雅黑" w:eastAsia="微软雅黑" w:cs="微软雅黑"/>
          <w:b/>
          <w:bCs/>
          <w:color w:val="000000"/>
          <w:sz w:val="22"/>
          <w:szCs w:val="22"/>
          <w:highlight w:val="none"/>
        </w:rPr>
        <w:t>22、投诉书范本</w:t>
      </w:r>
    </w:p>
    <w:p>
      <w:pPr>
        <w:shd w:val="clear"/>
        <w:spacing w:line="560" w:lineRule="exact"/>
        <w:ind w:firstLine="440" w:firstLineChars="200"/>
        <w:rPr>
          <w:rFonts w:ascii="微软雅黑" w:hAnsi="微软雅黑" w:eastAsia="微软雅黑" w:cs="微软雅黑"/>
          <w:b/>
          <w:sz w:val="22"/>
          <w:szCs w:val="22"/>
          <w:highlight w:val="none"/>
        </w:rPr>
      </w:pPr>
      <w:r>
        <w:rPr>
          <w:rFonts w:hint="eastAsia" w:ascii="微软雅黑" w:hAnsi="微软雅黑" w:eastAsia="微软雅黑" w:cs="微软雅黑"/>
          <w:b/>
          <w:sz w:val="22"/>
          <w:szCs w:val="22"/>
          <w:highlight w:val="none"/>
        </w:rPr>
        <w:t>一、投诉相关主体基本情况</w:t>
      </w:r>
    </w:p>
    <w:p>
      <w:pPr>
        <w:shd w:val="clear"/>
        <w:spacing w:line="540" w:lineRule="exact"/>
        <w:ind w:firstLine="440" w:firstLineChars="200"/>
        <w:rPr>
          <w:rFonts w:ascii="微软雅黑" w:hAnsi="微软雅黑" w:eastAsia="微软雅黑" w:cs="微软雅黑"/>
          <w:sz w:val="22"/>
          <w:szCs w:val="22"/>
          <w:highlight w:val="none"/>
          <w:u w:val="dotted"/>
        </w:rPr>
      </w:pPr>
      <w:r>
        <w:rPr>
          <w:rFonts w:hint="eastAsia" w:ascii="微软雅黑" w:hAnsi="微软雅黑" w:eastAsia="微软雅黑" w:cs="微软雅黑"/>
          <w:sz w:val="22"/>
          <w:szCs w:val="22"/>
          <w:highlight w:val="none"/>
        </w:rPr>
        <w:t>投诉人：</w:t>
      </w: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sz w:val="22"/>
          <w:szCs w:val="22"/>
          <w:highlight w:val="none"/>
          <w:u w:val="single"/>
        </w:rPr>
      </w:pPr>
      <w:r>
        <w:rPr>
          <w:rFonts w:hint="eastAsia" w:ascii="微软雅黑" w:hAnsi="微软雅黑" w:eastAsia="微软雅黑" w:cs="微软雅黑"/>
          <w:sz w:val="22"/>
          <w:szCs w:val="22"/>
          <w:highlight w:val="none"/>
        </w:rPr>
        <w:t>地     址：</w:t>
      </w: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邮编：</w:t>
      </w:r>
      <w:r>
        <w:rPr>
          <w:rFonts w:hint="eastAsia" w:ascii="微软雅黑" w:hAnsi="微软雅黑" w:eastAsia="微软雅黑" w:cs="微软雅黑"/>
          <w:sz w:val="22"/>
          <w:szCs w:val="22"/>
          <w:highlight w:val="none"/>
          <w:u w:val="dotted"/>
        </w:rPr>
        <w:t xml:space="preserve">            </w:t>
      </w:r>
    </w:p>
    <w:p>
      <w:pPr>
        <w:shd w:val="clear"/>
        <w:tabs>
          <w:tab w:val="left" w:pos="6510"/>
        </w:tabs>
        <w:spacing w:line="54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法定代表人/主要负责人：</w:t>
      </w: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 xml:space="preserve">  </w:t>
      </w:r>
    </w:p>
    <w:p>
      <w:pPr>
        <w:shd w:val="clear"/>
        <w:tabs>
          <w:tab w:val="left" w:pos="6510"/>
        </w:tabs>
        <w:spacing w:line="540" w:lineRule="exact"/>
        <w:ind w:firstLine="440" w:firstLineChars="200"/>
        <w:rPr>
          <w:rFonts w:ascii="微软雅黑" w:hAnsi="微软雅黑" w:eastAsia="微软雅黑" w:cs="微软雅黑"/>
          <w:sz w:val="22"/>
          <w:szCs w:val="22"/>
          <w:highlight w:val="none"/>
          <w:u w:val="dotted"/>
        </w:rPr>
      </w:pPr>
      <w:r>
        <w:rPr>
          <w:rFonts w:hint="eastAsia" w:ascii="微软雅黑" w:hAnsi="微软雅黑" w:eastAsia="微软雅黑" w:cs="微软雅黑"/>
          <w:sz w:val="22"/>
          <w:szCs w:val="22"/>
          <w:highlight w:val="none"/>
        </w:rPr>
        <w:t>联系电话：</w:t>
      </w: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sz w:val="22"/>
          <w:szCs w:val="22"/>
          <w:highlight w:val="none"/>
          <w:u w:val="dotted"/>
        </w:rPr>
      </w:pPr>
      <w:r>
        <w:rPr>
          <w:rFonts w:hint="eastAsia" w:ascii="微软雅黑" w:hAnsi="微软雅黑" w:eastAsia="微软雅黑" w:cs="微软雅黑"/>
          <w:sz w:val="22"/>
          <w:szCs w:val="22"/>
          <w:highlight w:val="none"/>
        </w:rPr>
        <w:t>授权代表：</w:t>
      </w: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联系电话</w:t>
      </w: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sz w:val="22"/>
          <w:szCs w:val="22"/>
          <w:highlight w:val="none"/>
          <w:u w:val="dotted"/>
        </w:rPr>
      </w:pPr>
      <w:r>
        <w:rPr>
          <w:rFonts w:hint="eastAsia" w:ascii="微软雅黑" w:hAnsi="微软雅黑" w:eastAsia="微软雅黑" w:cs="微软雅黑"/>
          <w:sz w:val="22"/>
          <w:szCs w:val="22"/>
          <w:highlight w:val="none"/>
        </w:rPr>
        <w:t>地     址：</w:t>
      </w: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邮编：</w:t>
      </w: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sz w:val="22"/>
          <w:szCs w:val="22"/>
          <w:highlight w:val="none"/>
          <w:u w:val="single"/>
        </w:rPr>
      </w:pPr>
      <w:r>
        <w:rPr>
          <w:rFonts w:hint="eastAsia" w:ascii="微软雅黑" w:hAnsi="微软雅黑" w:eastAsia="微软雅黑" w:cs="微软雅黑"/>
          <w:sz w:val="22"/>
          <w:szCs w:val="22"/>
          <w:highlight w:val="none"/>
        </w:rPr>
        <w:t>被投诉人1：</w:t>
      </w: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sz w:val="22"/>
          <w:szCs w:val="22"/>
          <w:highlight w:val="none"/>
          <w:u w:val="single"/>
        </w:rPr>
      </w:pPr>
      <w:r>
        <w:rPr>
          <w:rFonts w:hint="eastAsia" w:ascii="微软雅黑" w:hAnsi="微软雅黑" w:eastAsia="微软雅黑" w:cs="微软雅黑"/>
          <w:sz w:val="22"/>
          <w:szCs w:val="22"/>
          <w:highlight w:val="none"/>
        </w:rPr>
        <w:t>地     址：</w:t>
      </w: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邮编：</w:t>
      </w: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sz w:val="22"/>
          <w:szCs w:val="22"/>
          <w:highlight w:val="none"/>
          <w:u w:val="single"/>
        </w:rPr>
      </w:pPr>
      <w:r>
        <w:rPr>
          <w:rFonts w:hint="eastAsia" w:ascii="微软雅黑" w:hAnsi="微软雅黑" w:eastAsia="微软雅黑" w:cs="微软雅黑"/>
          <w:sz w:val="22"/>
          <w:szCs w:val="22"/>
          <w:highlight w:val="none"/>
        </w:rPr>
        <w:t>联系人：</w:t>
      </w: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联系电话：</w:t>
      </w: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被投诉人2</w:t>
      </w:r>
    </w:p>
    <w:p>
      <w:pPr>
        <w:shd w:val="clear"/>
        <w:spacing w:line="540" w:lineRule="exact"/>
        <w:ind w:firstLine="440" w:firstLineChars="200"/>
        <w:rPr>
          <w:rFonts w:ascii="微软雅黑" w:hAnsi="微软雅黑" w:eastAsia="微软雅黑" w:cs="微软雅黑"/>
          <w:sz w:val="22"/>
          <w:szCs w:val="22"/>
          <w:highlight w:val="none"/>
          <w:u w:val="dotted"/>
        </w:rPr>
      </w:pPr>
      <w:r>
        <w:rPr>
          <w:rFonts w:hint="eastAsia" w:ascii="微软雅黑" w:hAnsi="微软雅黑" w:eastAsia="微软雅黑" w:cs="微软雅黑"/>
          <w:sz w:val="22"/>
          <w:szCs w:val="22"/>
          <w:highlight w:val="none"/>
        </w:rPr>
        <w:t>……</w:t>
      </w:r>
    </w:p>
    <w:p>
      <w:pPr>
        <w:shd w:val="clear"/>
        <w:spacing w:line="540" w:lineRule="exact"/>
        <w:ind w:firstLine="440" w:firstLineChars="200"/>
        <w:rPr>
          <w:rFonts w:ascii="微软雅黑" w:hAnsi="微软雅黑" w:eastAsia="微软雅黑" w:cs="微软雅黑"/>
          <w:sz w:val="22"/>
          <w:szCs w:val="22"/>
          <w:highlight w:val="none"/>
          <w:u w:val="single"/>
        </w:rPr>
      </w:pPr>
      <w:r>
        <w:rPr>
          <w:rFonts w:hint="eastAsia" w:ascii="微软雅黑" w:hAnsi="微软雅黑" w:eastAsia="微软雅黑" w:cs="微软雅黑"/>
          <w:sz w:val="22"/>
          <w:szCs w:val="22"/>
          <w:highlight w:val="none"/>
        </w:rPr>
        <w:t>相关供应商：</w:t>
      </w: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sz w:val="22"/>
          <w:szCs w:val="22"/>
          <w:highlight w:val="none"/>
          <w:u w:val="single"/>
        </w:rPr>
      </w:pPr>
      <w:r>
        <w:rPr>
          <w:rFonts w:hint="eastAsia" w:ascii="微软雅黑" w:hAnsi="微软雅黑" w:eastAsia="微软雅黑" w:cs="微软雅黑"/>
          <w:sz w:val="22"/>
          <w:szCs w:val="22"/>
          <w:highlight w:val="none"/>
        </w:rPr>
        <w:t>地     址：</w:t>
      </w: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邮编：</w:t>
      </w: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sz w:val="22"/>
          <w:szCs w:val="22"/>
          <w:highlight w:val="none"/>
          <w:u w:val="single"/>
        </w:rPr>
      </w:pPr>
      <w:r>
        <w:rPr>
          <w:rFonts w:hint="eastAsia" w:ascii="微软雅黑" w:hAnsi="微软雅黑" w:eastAsia="微软雅黑" w:cs="微软雅黑"/>
          <w:sz w:val="22"/>
          <w:szCs w:val="22"/>
          <w:highlight w:val="none"/>
        </w:rPr>
        <w:t>联系人：</w:t>
      </w: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联系电话：</w:t>
      </w: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b/>
          <w:sz w:val="22"/>
          <w:szCs w:val="22"/>
          <w:highlight w:val="none"/>
        </w:rPr>
      </w:pPr>
      <w:r>
        <w:rPr>
          <w:rFonts w:hint="eastAsia" w:ascii="微软雅黑" w:hAnsi="微软雅黑" w:eastAsia="微软雅黑" w:cs="微软雅黑"/>
          <w:b/>
          <w:sz w:val="22"/>
          <w:szCs w:val="22"/>
          <w:highlight w:val="none"/>
        </w:rPr>
        <w:t>二、投诉项目基本情况</w:t>
      </w:r>
    </w:p>
    <w:p>
      <w:pPr>
        <w:shd w:val="clear"/>
        <w:spacing w:line="540" w:lineRule="exact"/>
        <w:ind w:firstLine="440" w:firstLineChars="200"/>
        <w:rPr>
          <w:rFonts w:ascii="微软雅黑" w:hAnsi="微软雅黑" w:eastAsia="微软雅黑" w:cs="微软雅黑"/>
          <w:sz w:val="22"/>
          <w:szCs w:val="22"/>
          <w:highlight w:val="none"/>
          <w:u w:val="dotted"/>
        </w:rPr>
      </w:pPr>
      <w:r>
        <w:rPr>
          <w:rFonts w:hint="eastAsia" w:ascii="微软雅黑" w:hAnsi="微软雅黑" w:eastAsia="微软雅黑" w:cs="微软雅黑"/>
          <w:sz w:val="22"/>
          <w:szCs w:val="22"/>
          <w:highlight w:val="none"/>
        </w:rPr>
        <w:t>采购项目名称：</w:t>
      </w: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sz w:val="22"/>
          <w:szCs w:val="22"/>
          <w:highlight w:val="none"/>
          <w:u w:val="single"/>
        </w:rPr>
      </w:pPr>
      <w:r>
        <w:rPr>
          <w:rFonts w:hint="eastAsia" w:ascii="微软雅黑" w:hAnsi="微软雅黑" w:eastAsia="微软雅黑" w:cs="微软雅黑"/>
          <w:sz w:val="22"/>
          <w:szCs w:val="22"/>
          <w:highlight w:val="none"/>
        </w:rPr>
        <w:t>采购项目编号：</w:t>
      </w: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包号：</w:t>
      </w: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采购人名称：</w:t>
      </w: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sz w:val="22"/>
          <w:szCs w:val="22"/>
          <w:highlight w:val="none"/>
          <w:u w:val="single"/>
        </w:rPr>
      </w:pPr>
      <w:r>
        <w:rPr>
          <w:rFonts w:hint="eastAsia" w:ascii="微软雅黑" w:hAnsi="微软雅黑" w:eastAsia="微软雅黑" w:cs="微软雅黑"/>
          <w:sz w:val="22"/>
          <w:szCs w:val="22"/>
          <w:highlight w:val="none"/>
        </w:rPr>
        <w:t>代理机构名称：</w:t>
      </w: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sz w:val="22"/>
          <w:szCs w:val="22"/>
          <w:highlight w:val="none"/>
          <w:u w:val="dotted"/>
        </w:rPr>
      </w:pPr>
      <w:r>
        <w:rPr>
          <w:rFonts w:hint="eastAsia" w:ascii="微软雅黑" w:hAnsi="微软雅黑" w:eastAsia="微软雅黑" w:cs="微软雅黑"/>
          <w:sz w:val="22"/>
          <w:szCs w:val="22"/>
          <w:highlight w:val="none"/>
        </w:rPr>
        <w:t>采购文件公告:</w:t>
      </w:r>
      <w:r>
        <w:rPr>
          <w:rFonts w:hint="eastAsia" w:ascii="微软雅黑" w:hAnsi="微软雅黑" w:eastAsia="微软雅黑" w:cs="微软雅黑"/>
          <w:sz w:val="22"/>
          <w:szCs w:val="22"/>
          <w:highlight w:val="none"/>
          <w:u w:val="dotted"/>
        </w:rPr>
        <w:t xml:space="preserve">是/否 </w:t>
      </w:r>
      <w:r>
        <w:rPr>
          <w:rFonts w:hint="eastAsia" w:ascii="微软雅黑" w:hAnsi="微软雅黑" w:eastAsia="微软雅黑" w:cs="微软雅黑"/>
          <w:sz w:val="22"/>
          <w:szCs w:val="22"/>
          <w:highlight w:val="none"/>
        </w:rPr>
        <w:t>公告期限：</w:t>
      </w: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sz w:val="22"/>
          <w:szCs w:val="22"/>
          <w:highlight w:val="none"/>
          <w:u w:val="single"/>
        </w:rPr>
      </w:pPr>
      <w:r>
        <w:rPr>
          <w:rFonts w:hint="eastAsia" w:ascii="微软雅黑" w:hAnsi="微软雅黑" w:eastAsia="微软雅黑" w:cs="微软雅黑"/>
          <w:sz w:val="22"/>
          <w:szCs w:val="22"/>
          <w:highlight w:val="none"/>
        </w:rPr>
        <w:t>采购结果公告:</w:t>
      </w:r>
      <w:r>
        <w:rPr>
          <w:rFonts w:hint="eastAsia" w:ascii="微软雅黑" w:hAnsi="微软雅黑" w:eastAsia="微软雅黑" w:cs="微软雅黑"/>
          <w:sz w:val="22"/>
          <w:szCs w:val="22"/>
          <w:highlight w:val="none"/>
          <w:u w:val="dotted"/>
        </w:rPr>
        <w:t xml:space="preserve">是/否 </w:t>
      </w:r>
      <w:r>
        <w:rPr>
          <w:rFonts w:hint="eastAsia" w:ascii="微软雅黑" w:hAnsi="微软雅黑" w:eastAsia="微软雅黑" w:cs="微软雅黑"/>
          <w:sz w:val="22"/>
          <w:szCs w:val="22"/>
          <w:highlight w:val="none"/>
        </w:rPr>
        <w:t>公告期限：</w:t>
      </w: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b/>
          <w:sz w:val="22"/>
          <w:szCs w:val="22"/>
          <w:highlight w:val="none"/>
        </w:rPr>
      </w:pPr>
      <w:r>
        <w:rPr>
          <w:rFonts w:hint="eastAsia" w:ascii="微软雅黑" w:hAnsi="微软雅黑" w:eastAsia="微软雅黑" w:cs="微软雅黑"/>
          <w:b/>
          <w:sz w:val="22"/>
          <w:szCs w:val="22"/>
          <w:highlight w:val="none"/>
        </w:rPr>
        <w:t>三、质疑基本情况</w:t>
      </w:r>
    </w:p>
    <w:p>
      <w:pPr>
        <w:shd w:val="clear"/>
        <w:spacing w:line="540" w:lineRule="exact"/>
        <w:ind w:firstLine="440" w:firstLineChars="200"/>
        <w:rPr>
          <w:rFonts w:ascii="微软雅黑" w:hAnsi="微软雅黑" w:eastAsia="微软雅黑" w:cs="微软雅黑"/>
          <w:sz w:val="22"/>
          <w:szCs w:val="22"/>
          <w:highlight w:val="none"/>
          <w:u w:val="dotted"/>
        </w:rPr>
      </w:pPr>
      <w:r>
        <w:rPr>
          <w:rFonts w:hint="eastAsia" w:ascii="微软雅黑" w:hAnsi="微软雅黑" w:eastAsia="微软雅黑" w:cs="微软雅黑"/>
          <w:sz w:val="22"/>
          <w:szCs w:val="22"/>
          <w:highlight w:val="none"/>
        </w:rPr>
        <w:t>投诉人于</w:t>
      </w: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年</w:t>
      </w: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月</w:t>
      </w: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日,向</w:t>
      </w: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提出质疑，质疑事项为：</w:t>
      </w: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sz w:val="22"/>
          <w:szCs w:val="22"/>
          <w:highlight w:val="none"/>
          <w:u w:val="dotted"/>
        </w:rPr>
      </w:pP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 xml:space="preserve">  </w:t>
      </w:r>
    </w:p>
    <w:p>
      <w:pPr>
        <w:shd w:val="clear"/>
        <w:spacing w:line="5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u w:val="dotted"/>
        </w:rPr>
        <w:t>采购人/代理机构</w:t>
      </w:r>
      <w:r>
        <w:rPr>
          <w:rFonts w:hint="eastAsia" w:ascii="微软雅黑" w:hAnsi="微软雅黑" w:eastAsia="微软雅黑" w:cs="微软雅黑"/>
          <w:sz w:val="22"/>
          <w:szCs w:val="22"/>
          <w:highlight w:val="none"/>
        </w:rPr>
        <w:t>于</w:t>
      </w: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年</w:t>
      </w: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月</w:t>
      </w: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日,就质疑事项作出了答复/没有在法定期限内作出答复。</w:t>
      </w:r>
    </w:p>
    <w:p>
      <w:pPr>
        <w:shd w:val="clear"/>
        <w:spacing w:line="540" w:lineRule="exact"/>
        <w:ind w:firstLine="440" w:firstLineChars="200"/>
        <w:rPr>
          <w:rFonts w:ascii="微软雅黑" w:hAnsi="微软雅黑" w:eastAsia="微软雅黑" w:cs="微软雅黑"/>
          <w:b/>
          <w:sz w:val="22"/>
          <w:szCs w:val="22"/>
          <w:highlight w:val="none"/>
        </w:rPr>
      </w:pPr>
      <w:r>
        <w:rPr>
          <w:rFonts w:hint="eastAsia" w:ascii="微软雅黑" w:hAnsi="微软雅黑" w:eastAsia="微软雅黑" w:cs="微软雅黑"/>
          <w:b/>
          <w:sz w:val="22"/>
          <w:szCs w:val="22"/>
          <w:highlight w:val="none"/>
        </w:rPr>
        <w:t>四、投诉事项具体内容</w:t>
      </w:r>
    </w:p>
    <w:p>
      <w:pPr>
        <w:shd w:val="clear"/>
        <w:spacing w:line="540" w:lineRule="exact"/>
        <w:ind w:firstLine="440" w:firstLineChars="200"/>
        <w:rPr>
          <w:rFonts w:ascii="微软雅黑" w:hAnsi="微软雅黑" w:eastAsia="微软雅黑" w:cs="微软雅黑"/>
          <w:sz w:val="22"/>
          <w:szCs w:val="22"/>
          <w:highlight w:val="none"/>
          <w:u w:val="single"/>
        </w:rPr>
      </w:pPr>
      <w:r>
        <w:rPr>
          <w:rFonts w:hint="eastAsia" w:ascii="微软雅黑" w:hAnsi="微软雅黑" w:eastAsia="微软雅黑" w:cs="微软雅黑"/>
          <w:sz w:val="22"/>
          <w:szCs w:val="22"/>
          <w:highlight w:val="none"/>
        </w:rPr>
        <w:t>投诉事项 1：</w:t>
      </w: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事实依据：</w:t>
      </w: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sz w:val="22"/>
          <w:szCs w:val="22"/>
          <w:highlight w:val="none"/>
          <w:u w:val="dotted"/>
        </w:rPr>
      </w:pP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sz w:val="22"/>
          <w:szCs w:val="22"/>
          <w:highlight w:val="none"/>
          <w:u w:val="single"/>
        </w:rPr>
      </w:pPr>
      <w:r>
        <w:rPr>
          <w:rFonts w:hint="eastAsia" w:ascii="微软雅黑" w:hAnsi="微软雅黑" w:eastAsia="微软雅黑" w:cs="微软雅黑"/>
          <w:sz w:val="22"/>
          <w:szCs w:val="22"/>
          <w:highlight w:val="none"/>
        </w:rPr>
        <w:t>法律依据：</w:t>
      </w: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sz w:val="22"/>
          <w:szCs w:val="22"/>
          <w:highlight w:val="none"/>
          <w:u w:val="dotted"/>
        </w:rPr>
      </w:pPr>
      <w:r>
        <w:rPr>
          <w:rFonts w:hint="eastAsia" w:ascii="微软雅黑" w:hAnsi="微软雅黑" w:eastAsia="微软雅黑" w:cs="微软雅黑"/>
          <w:sz w:val="22"/>
          <w:szCs w:val="22"/>
          <w:highlight w:val="none"/>
          <w:u w:val="dotted"/>
        </w:rPr>
        <w:t xml:space="preserve">                                                   </w:t>
      </w:r>
    </w:p>
    <w:p>
      <w:pPr>
        <w:shd w:val="clear"/>
        <w:spacing w:line="5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投诉事项2</w:t>
      </w:r>
    </w:p>
    <w:p>
      <w:pPr>
        <w:shd w:val="clear"/>
        <w:spacing w:line="540" w:lineRule="exact"/>
        <w:ind w:firstLine="440" w:firstLineChars="200"/>
        <w:rPr>
          <w:rFonts w:ascii="微软雅黑" w:hAnsi="微软雅黑" w:eastAsia="微软雅黑" w:cs="微软雅黑"/>
          <w:sz w:val="22"/>
          <w:szCs w:val="22"/>
          <w:highlight w:val="none"/>
          <w:u w:val="dotted"/>
        </w:rPr>
      </w:pPr>
      <w:r>
        <w:rPr>
          <w:rFonts w:hint="eastAsia" w:ascii="微软雅黑" w:hAnsi="微软雅黑" w:eastAsia="微软雅黑" w:cs="微软雅黑"/>
          <w:sz w:val="22"/>
          <w:szCs w:val="22"/>
          <w:highlight w:val="none"/>
        </w:rPr>
        <w:t>……</w:t>
      </w:r>
    </w:p>
    <w:p>
      <w:pPr>
        <w:shd w:val="clear"/>
        <w:spacing w:line="540" w:lineRule="exact"/>
        <w:ind w:firstLine="440" w:firstLineChars="200"/>
        <w:rPr>
          <w:rFonts w:ascii="微软雅黑" w:hAnsi="微软雅黑" w:eastAsia="微软雅黑" w:cs="微软雅黑"/>
          <w:b/>
          <w:sz w:val="22"/>
          <w:szCs w:val="22"/>
          <w:highlight w:val="none"/>
        </w:rPr>
      </w:pPr>
      <w:r>
        <w:rPr>
          <w:rFonts w:hint="eastAsia" w:ascii="微软雅黑" w:hAnsi="微软雅黑" w:eastAsia="微软雅黑" w:cs="微软雅黑"/>
          <w:b/>
          <w:sz w:val="22"/>
          <w:szCs w:val="22"/>
          <w:highlight w:val="none"/>
        </w:rPr>
        <w:t>五、与投诉事项相关的投诉请求</w:t>
      </w:r>
    </w:p>
    <w:p>
      <w:pPr>
        <w:shd w:val="clear"/>
        <w:spacing w:line="5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请求：</w:t>
      </w:r>
      <w:r>
        <w:rPr>
          <w:rFonts w:hint="eastAsia" w:ascii="微软雅黑" w:hAnsi="微软雅黑" w:eastAsia="微软雅黑" w:cs="微软雅黑"/>
          <w:sz w:val="22"/>
          <w:szCs w:val="22"/>
          <w:highlight w:val="none"/>
          <w:u w:val="dotted"/>
        </w:rPr>
        <w:t xml:space="preserve">                                              </w:t>
      </w:r>
      <w:r>
        <w:rPr>
          <w:rFonts w:hint="eastAsia" w:ascii="微软雅黑" w:hAnsi="微软雅黑" w:eastAsia="微软雅黑" w:cs="微软雅黑"/>
          <w:sz w:val="22"/>
          <w:szCs w:val="22"/>
          <w:highlight w:val="none"/>
        </w:rPr>
        <w:t xml:space="preserve"> </w:t>
      </w:r>
    </w:p>
    <w:p>
      <w:pPr>
        <w:shd w:val="clear"/>
        <w:spacing w:line="540" w:lineRule="exact"/>
        <w:ind w:firstLine="440" w:firstLineChars="200"/>
        <w:rPr>
          <w:rFonts w:ascii="微软雅黑" w:hAnsi="微软雅黑" w:eastAsia="微软雅黑" w:cs="微软雅黑"/>
          <w:sz w:val="22"/>
          <w:szCs w:val="22"/>
          <w:highlight w:val="none"/>
          <w:u w:val="single"/>
        </w:rPr>
      </w:pPr>
      <w:r>
        <w:rPr>
          <w:rFonts w:hint="eastAsia" w:ascii="微软雅黑" w:hAnsi="微软雅黑" w:eastAsia="微软雅黑" w:cs="微软雅黑"/>
          <w:sz w:val="22"/>
          <w:szCs w:val="22"/>
          <w:highlight w:val="none"/>
        </w:rPr>
        <w:t xml:space="preserve">                                                                                                    </w:t>
      </w:r>
    </w:p>
    <w:p>
      <w:pPr>
        <w:shd w:val="clear"/>
        <w:spacing w:line="5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 xml:space="preserve">签字(签章)：                   公章：                      </w:t>
      </w:r>
    </w:p>
    <w:p>
      <w:pPr>
        <w:shd w:val="clear"/>
        <w:spacing w:line="540" w:lineRule="exact"/>
        <w:ind w:firstLine="440" w:firstLineChars="200"/>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 xml:space="preserve">日期：    </w:t>
      </w:r>
    </w:p>
    <w:p>
      <w:pPr>
        <w:shd w:val="clear"/>
        <w:spacing w:line="600" w:lineRule="exact"/>
        <w:ind w:firstLine="440" w:firstLineChars="200"/>
        <w:rPr>
          <w:rFonts w:ascii="微软雅黑" w:hAnsi="微软雅黑" w:eastAsia="微软雅黑" w:cs="微软雅黑"/>
          <w:b/>
          <w:sz w:val="22"/>
          <w:szCs w:val="22"/>
          <w:highlight w:val="none"/>
        </w:rPr>
      </w:pPr>
      <w:r>
        <w:rPr>
          <w:rFonts w:hint="eastAsia" w:ascii="微软雅黑" w:hAnsi="微软雅黑" w:eastAsia="微软雅黑" w:cs="微软雅黑"/>
          <w:b/>
          <w:sz w:val="22"/>
          <w:szCs w:val="22"/>
          <w:highlight w:val="none"/>
        </w:rPr>
        <w:t>投诉书制作说明：</w:t>
      </w:r>
    </w:p>
    <w:p>
      <w:pPr>
        <w:widowControl/>
        <w:shd w:val="clear"/>
        <w:spacing w:line="600" w:lineRule="exact"/>
        <w:ind w:firstLine="440" w:firstLineChars="200"/>
        <w:rPr>
          <w:rFonts w:ascii="微软雅黑" w:hAnsi="微软雅黑" w:eastAsia="微软雅黑" w:cs="微软雅黑"/>
          <w:kern w:val="0"/>
          <w:sz w:val="22"/>
          <w:szCs w:val="22"/>
          <w:highlight w:val="none"/>
        </w:rPr>
      </w:pPr>
      <w:r>
        <w:rPr>
          <w:rFonts w:hint="eastAsia" w:ascii="微软雅黑" w:hAnsi="微软雅黑" w:eastAsia="微软雅黑" w:cs="微软雅黑"/>
          <w:sz w:val="22"/>
          <w:szCs w:val="22"/>
          <w:highlight w:val="none"/>
        </w:rPr>
        <w:t>1.投诉人提起投诉时，应当提交投诉书和必要的证明材料，并按照被投诉人和与投诉事项有关的供应商数量提供投诉书副本。</w:t>
      </w:r>
    </w:p>
    <w:p>
      <w:pPr>
        <w:widowControl/>
        <w:shd w:val="clear"/>
        <w:spacing w:line="600" w:lineRule="exact"/>
        <w:ind w:firstLine="440" w:firstLineChars="200"/>
        <w:jc w:val="left"/>
        <w:rPr>
          <w:rFonts w:ascii="微软雅黑" w:hAnsi="微软雅黑" w:eastAsia="微软雅黑" w:cs="微软雅黑"/>
          <w:kern w:val="0"/>
          <w:sz w:val="22"/>
          <w:szCs w:val="22"/>
          <w:highlight w:val="none"/>
        </w:rPr>
      </w:pPr>
      <w:r>
        <w:rPr>
          <w:rFonts w:hint="eastAsia" w:ascii="微软雅黑" w:hAnsi="微软雅黑" w:eastAsia="微软雅黑" w:cs="微软雅黑"/>
          <w:sz w:val="22"/>
          <w:szCs w:val="22"/>
          <w:highlight w:val="none"/>
        </w:rPr>
        <w:t>2.投诉人若委托代理人进行投诉的，投诉书应按照要求列明“授权代表”的有关内容，并在附件中提交由</w:t>
      </w:r>
      <w:r>
        <w:rPr>
          <w:rFonts w:hint="eastAsia" w:ascii="微软雅黑" w:hAnsi="微软雅黑" w:eastAsia="微软雅黑" w:cs="微软雅黑"/>
          <w:kern w:val="0"/>
          <w:sz w:val="22"/>
          <w:szCs w:val="22"/>
          <w:highlight w:val="none"/>
        </w:rPr>
        <w:t>投诉人签署的授权委托书。授权委托书应当载明代理人的姓名或者名称、代理事项、具体权限、期限和相关事项。</w:t>
      </w:r>
    </w:p>
    <w:p>
      <w:pPr>
        <w:widowControl/>
        <w:shd w:val="clear"/>
        <w:spacing w:line="60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3.投诉人若对项目的某一分包进行投诉，投诉书应列明具体分包号。</w:t>
      </w:r>
    </w:p>
    <w:p>
      <w:pPr>
        <w:widowControl/>
        <w:shd w:val="clear"/>
        <w:spacing w:line="60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4.投诉书应简要列明质疑事项，质疑函、质疑答复等作为附件材料提供。</w:t>
      </w:r>
    </w:p>
    <w:p>
      <w:pPr>
        <w:widowControl/>
        <w:shd w:val="clear"/>
        <w:spacing w:line="60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5.投诉书的投诉事项应具体、明确，并有必要的事实依据和法律依据。</w:t>
      </w:r>
    </w:p>
    <w:p>
      <w:pPr>
        <w:widowControl/>
        <w:shd w:val="clear"/>
        <w:spacing w:line="60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6.投诉书的投诉请求应与投诉事项相关。</w:t>
      </w:r>
    </w:p>
    <w:p>
      <w:pPr>
        <w:widowControl/>
        <w:shd w:val="clear"/>
        <w:spacing w:line="600" w:lineRule="exact"/>
        <w:ind w:firstLine="440" w:firstLineChars="200"/>
        <w:jc w:val="left"/>
        <w:rPr>
          <w:rFonts w:ascii="微软雅黑" w:hAnsi="微软雅黑" w:eastAsia="微软雅黑" w:cs="微软雅黑"/>
          <w:sz w:val="22"/>
          <w:szCs w:val="22"/>
          <w:highlight w:val="none"/>
        </w:rPr>
      </w:pPr>
      <w:r>
        <w:rPr>
          <w:rFonts w:hint="eastAsia" w:ascii="微软雅黑" w:hAnsi="微软雅黑" w:eastAsia="微软雅黑" w:cs="微软雅黑"/>
          <w:sz w:val="22"/>
          <w:szCs w:val="22"/>
          <w:highlight w:val="none"/>
        </w:rPr>
        <w:t>7.投诉人为自然人的，投诉书应当由本人签字；投诉人为法人或者其他组织的，投诉书应当由法定代表人、主要负责人，或者其授权代表签字或者盖章，并加盖公章。</w:t>
      </w:r>
    </w:p>
    <w:p>
      <w:pPr>
        <w:shd w:val="clear"/>
        <w:spacing w:line="360" w:lineRule="auto"/>
        <w:ind w:firstLine="440" w:firstLineChars="200"/>
        <w:jc w:val="center"/>
        <w:rPr>
          <w:rFonts w:ascii="等线" w:hAnsi="等线" w:eastAsia="等线" w:cs="等线"/>
          <w:b/>
          <w:bCs/>
          <w:color w:val="000000"/>
          <w:sz w:val="22"/>
          <w:szCs w:val="22"/>
          <w:highlight w:val="none"/>
        </w:rPr>
      </w:pPr>
    </w:p>
    <w:p>
      <w:pPr>
        <w:shd w:val="clear"/>
        <w:spacing w:line="360" w:lineRule="auto"/>
        <w:ind w:firstLine="440" w:firstLineChars="200"/>
        <w:rPr>
          <w:rFonts w:ascii="等线" w:hAnsi="等线" w:eastAsia="等线" w:cs="等线"/>
          <w:b/>
          <w:bCs/>
          <w:color w:val="000000"/>
          <w:sz w:val="22"/>
          <w:szCs w:val="22"/>
          <w:highlight w:val="none"/>
        </w:rPr>
      </w:pPr>
    </w:p>
    <w:p>
      <w:pPr>
        <w:shd w:val="clear"/>
        <w:spacing w:before="156" w:beforeLines="50" w:after="156" w:afterLines="50" w:line="400" w:lineRule="exact"/>
        <w:ind w:firstLine="440" w:firstLineChars="200"/>
        <w:jc w:val="center"/>
        <w:rPr>
          <w:rFonts w:ascii="等线" w:hAnsi="等线" w:eastAsia="等线" w:cs="等线"/>
          <w:sz w:val="22"/>
          <w:szCs w:val="22"/>
          <w:highlight w:val="none"/>
        </w:rPr>
      </w:pPr>
    </w:p>
    <w:p>
      <w:pPr>
        <w:shd w:val="clear"/>
        <w:rPr>
          <w:rFonts w:ascii="等线" w:hAnsi="等线" w:eastAsia="等线" w:cs="等线"/>
          <w:highlight w:val="none"/>
        </w:rPr>
      </w:pPr>
    </w:p>
    <w:sectPr>
      <w:headerReference r:id="rId3" w:type="default"/>
      <w:footerReference r:id="rId4" w:type="default"/>
      <w:footerReference r:id="rId5" w:type="even"/>
      <w:pgSz w:w="11906" w:h="16838"/>
      <w:pgMar w:top="1440" w:right="991" w:bottom="1440"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Verdana">
    <w:panose1 w:val="020B0604030504040204"/>
    <w:charset w:val="00"/>
    <w:family w:val="swiss"/>
    <w:pitch w:val="default"/>
    <w:sig w:usb0="A00006FF" w:usb1="4000205B" w:usb2="00000010" w:usb3="00000000" w:csb0="2000019F"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rPr>
        <w:rFonts w:ascii="微软雅黑" w:hAnsi="微软雅黑" w:eastAsia="微软雅黑" w:cs="等线"/>
        <w:u w:val="single"/>
      </w:rPr>
    </w:pPr>
    <w:r>
      <w:rPr>
        <w:rFonts w:hint="eastAsia" w:ascii="微软雅黑" w:hAnsi="微软雅黑" w:eastAsia="微软雅黑" w:cs="等线"/>
      </w:rPr>
      <mc:AlternateContent>
        <mc:Choice Requires="wps">
          <w:drawing>
            <wp:anchor distT="0" distB="0" distL="114300" distR="114300" simplePos="0" relativeHeight="251662336" behindDoc="0" locked="0" layoutInCell="1" allowOverlap="1">
              <wp:simplePos x="0" y="0"/>
              <wp:positionH relativeFrom="margin">
                <wp:posOffset>2957195</wp:posOffset>
              </wp:positionH>
              <wp:positionV relativeFrom="paragraph">
                <wp:posOffset>1905</wp:posOffset>
              </wp:positionV>
              <wp:extent cx="333375" cy="1828800"/>
              <wp:effectExtent l="0" t="0" r="9525" b="6350"/>
              <wp:wrapNone/>
              <wp:docPr id="17" name="文本框 17"/>
              <wp:cNvGraphicFramePr/>
              <a:graphic xmlns:a="http://schemas.openxmlformats.org/drawingml/2006/main">
                <a:graphicData uri="http://schemas.microsoft.com/office/word/2010/wordprocessingShape">
                  <wps:wsp>
                    <wps:cNvSpPr txBox="1"/>
                    <wps:spPr>
                      <a:xfrm>
                        <a:off x="0" y="0"/>
                        <a:ext cx="333375"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rPr>
                              <w:rStyle w:val="36"/>
                            </w:rPr>
                          </w:pPr>
                          <w:r>
                            <w:fldChar w:fldCharType="begin"/>
                          </w:r>
                          <w:r>
                            <w:rPr>
                              <w:rStyle w:val="36"/>
                            </w:rPr>
                            <w:instrText xml:space="preserve">PAGE  </w:instrText>
                          </w:r>
                          <w:r>
                            <w:fldChar w:fldCharType="separate"/>
                          </w:r>
                          <w:r>
                            <w:rPr>
                              <w:rStyle w:val="36"/>
                            </w:rPr>
                            <w:t>15</w:t>
                          </w:r>
                          <w:r>
                            <w:fldChar w:fldCharType="end"/>
                          </w:r>
                        </w:p>
                      </w:txbxContent>
                    </wps:txbx>
                    <wps:bodyPr rot="0" spcFirstLastPara="0" vertOverflow="overflow" horzOverflow="overflow" vert="horz" wrap="squar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232.85pt;margin-top:0.15pt;height:144pt;width:26.25pt;mso-position-horizontal-relative:margin;z-index:251662336;mso-width-relative:page;mso-height-relative:page;" filled="f" stroked="f" coordsize="21600,21600" o:gfxdata="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F6JsX/YAAAACAEAAA8AAAAAAAAAAQAgAAAAIgAAAGRycy9kb3ducmV2Lnht&#10;bFBLAQIUABQAAAAIAIdO4kAZd7xqMgIAAFgEAAAOAAAAAAAAAAEAIAAAACcBAABkcnMvZTJvRG9j&#10;LnhtbFBLBQYAAAAABgAGAFkBAADLBQAAAAA=&#10;">
              <v:fill on="f" focussize="0,0"/>
              <v:stroke on="f" weight="0.5pt"/>
              <v:imagedata o:title=""/>
              <o:lock v:ext="edit" aspectratio="f"/>
              <v:textbox inset="0mm,0mm,0mm,0mm" style="mso-fit-shape-to-text:t;">
                <w:txbxContent>
                  <w:p>
                    <w:pPr>
                      <w:pStyle w:val="23"/>
                      <w:rPr>
                        <w:rStyle w:val="36"/>
                      </w:rPr>
                    </w:pPr>
                    <w:r>
                      <w:fldChar w:fldCharType="begin"/>
                    </w:r>
                    <w:r>
                      <w:rPr>
                        <w:rStyle w:val="36"/>
                      </w:rPr>
                      <w:instrText xml:space="preserve">PAGE  </w:instrText>
                    </w:r>
                    <w:r>
                      <w:fldChar w:fldCharType="separate"/>
                    </w:r>
                    <w:r>
                      <w:rPr>
                        <w:rStyle w:val="36"/>
                      </w:rPr>
                      <w:t>15</w:t>
                    </w:r>
                    <w:r>
                      <w:fldChar w:fldCharType="end"/>
                    </w:r>
                  </w:p>
                </w:txbxContent>
              </v:textbox>
            </v:shape>
          </w:pict>
        </mc:Fallback>
      </mc:AlternateContent>
    </w:r>
    <w:r>
      <w:rPr>
        <w:rFonts w:hint="eastAsia" w:ascii="微软雅黑" w:hAnsi="微软雅黑" w:eastAsia="微软雅黑" w:cs="等线"/>
        <w:u w:val="single"/>
      </w:rPr>
      <w:t xml:space="preserve">浙江明业项目管理有限公司                                        </w:t>
    </w:r>
    <w:r>
      <w:rPr>
        <w:rFonts w:ascii="微软雅黑" w:hAnsi="微软雅黑" w:eastAsia="微软雅黑" w:cs="等线"/>
        <w:u w:val="single"/>
      </w:rPr>
      <w:t xml:space="preserve"> </w:t>
    </w:r>
    <w:r>
      <w:rPr>
        <w:rFonts w:hint="eastAsia" w:ascii="微软雅黑" w:hAnsi="微软雅黑" w:eastAsia="微软雅黑" w:cs="等线"/>
        <w:u w:val="single"/>
      </w:rPr>
      <w:t xml:space="preserve">                    电话：0572-5501567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framePr w:wrap="around" w:vAnchor="text" w:hAnchor="margin" w:xAlign="center" w:y="1"/>
      <w:rPr>
        <w:rStyle w:val="36"/>
      </w:rPr>
    </w:pPr>
    <w:r>
      <w:fldChar w:fldCharType="begin"/>
    </w:r>
    <w:r>
      <w:rPr>
        <w:rStyle w:val="36"/>
      </w:rPr>
      <w:instrText xml:space="preserve">PAGE  </w:instrText>
    </w:r>
    <w:r>
      <w:fldChar w:fldCharType="end"/>
    </w:r>
  </w:p>
  <w:p>
    <w:pPr>
      <w:pStyle w:val="2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jc w:val="both"/>
      <w:rPr>
        <w:rFonts w:ascii="微软雅黑" w:hAnsi="微软雅黑" w:eastAsia="微软雅黑" w:cs="微软雅黑"/>
      </w:rPr>
    </w:pPr>
    <w:r>
      <w:rPr>
        <w:rFonts w:hint="eastAsia" w:ascii="微软雅黑" w:hAnsi="微软雅黑" w:eastAsia="微软雅黑" w:cs="微软雅黑"/>
        <w:kern w:val="0"/>
      </w:rPr>
      <w:t>第五批专项债西亩村农副产品交易中心等18个子项施工阶段全过程造价咨询服务政府采购项目</w:t>
    </w:r>
    <w:r>
      <w:rPr>
        <w:rFonts w:ascii="微软雅黑" w:hAnsi="微软雅黑" w:eastAsia="微软雅黑" w:cs="微软雅黑"/>
        <w:kern w:val="0"/>
      </w:rPr>
      <w:t xml:space="preserve">     </w:t>
    </w:r>
    <w:r>
      <w:rPr>
        <w:rFonts w:hint="eastAsia" w:ascii="微软雅黑" w:hAnsi="微软雅黑" w:eastAsia="微软雅黑" w:cs="微软雅黑"/>
        <w:kern w:val="0"/>
        <w:lang w:val="en-US" w:eastAsia="zh-CN"/>
      </w:rPr>
      <w:t xml:space="preserve"> </w:t>
    </w:r>
    <w:r>
      <w:rPr>
        <w:rFonts w:ascii="微软雅黑" w:hAnsi="微软雅黑" w:eastAsia="微软雅黑" w:cs="微软雅黑"/>
        <w:kern w:val="0"/>
      </w:rPr>
      <w:t xml:space="preserve"> </w:t>
    </w:r>
    <w:r>
      <w:rPr>
        <w:rFonts w:hint="eastAsia" w:ascii="微软雅黑" w:hAnsi="微软雅黑" w:eastAsia="微软雅黑" w:cs="微软雅黑"/>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88C6757"/>
    <w:multiLevelType w:val="multilevel"/>
    <w:tmpl w:val="D88C6757"/>
    <w:lvl w:ilvl="0" w:tentative="0">
      <w:start w:val="1"/>
      <w:numFmt w:val="decimal"/>
      <w:suff w:val="nothing"/>
      <w:lvlText w:val="%1、"/>
      <w:lvlJc w:val="left"/>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2E899CC5"/>
    <w:multiLevelType w:val="singleLevel"/>
    <w:tmpl w:val="2E899CC5"/>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mMyNTQ3NjgxZTRhYjcyNDUxNTgwZTNmMTdkMWI4ZDAifQ=="/>
  </w:docVars>
  <w:rsids>
    <w:rsidRoot w:val="66E64A2F"/>
    <w:rsid w:val="00007280"/>
    <w:rsid w:val="00013251"/>
    <w:rsid w:val="000142AF"/>
    <w:rsid w:val="000472D3"/>
    <w:rsid w:val="000558B9"/>
    <w:rsid w:val="00055B3B"/>
    <w:rsid w:val="00065042"/>
    <w:rsid w:val="0006749A"/>
    <w:rsid w:val="00067937"/>
    <w:rsid w:val="000A389D"/>
    <w:rsid w:val="000B1ADA"/>
    <w:rsid w:val="000C7D6A"/>
    <w:rsid w:val="000E56DB"/>
    <w:rsid w:val="000F6198"/>
    <w:rsid w:val="00105BD9"/>
    <w:rsid w:val="0011200F"/>
    <w:rsid w:val="0011312C"/>
    <w:rsid w:val="00126843"/>
    <w:rsid w:val="00135857"/>
    <w:rsid w:val="001408FB"/>
    <w:rsid w:val="00160D95"/>
    <w:rsid w:val="00162E25"/>
    <w:rsid w:val="00164803"/>
    <w:rsid w:val="001814CA"/>
    <w:rsid w:val="001824DD"/>
    <w:rsid w:val="001A0C4E"/>
    <w:rsid w:val="001A192E"/>
    <w:rsid w:val="001A3228"/>
    <w:rsid w:val="001B42B2"/>
    <w:rsid w:val="001B6A08"/>
    <w:rsid w:val="001E645E"/>
    <w:rsid w:val="001F417A"/>
    <w:rsid w:val="00211DA4"/>
    <w:rsid w:val="00221838"/>
    <w:rsid w:val="00221F7B"/>
    <w:rsid w:val="00226922"/>
    <w:rsid w:val="0026033C"/>
    <w:rsid w:val="00266A9F"/>
    <w:rsid w:val="00277F22"/>
    <w:rsid w:val="00282209"/>
    <w:rsid w:val="002A3D9E"/>
    <w:rsid w:val="002A59E2"/>
    <w:rsid w:val="002B3EAC"/>
    <w:rsid w:val="002B5F4E"/>
    <w:rsid w:val="002B6E83"/>
    <w:rsid w:val="002C7BCC"/>
    <w:rsid w:val="002E63F9"/>
    <w:rsid w:val="002F5ADF"/>
    <w:rsid w:val="00343C8F"/>
    <w:rsid w:val="00357797"/>
    <w:rsid w:val="00361D26"/>
    <w:rsid w:val="003722A1"/>
    <w:rsid w:val="003726E3"/>
    <w:rsid w:val="00390B10"/>
    <w:rsid w:val="00391D31"/>
    <w:rsid w:val="00391F45"/>
    <w:rsid w:val="003A6C6A"/>
    <w:rsid w:val="003B16B7"/>
    <w:rsid w:val="003C5A76"/>
    <w:rsid w:val="003E331E"/>
    <w:rsid w:val="003E59F0"/>
    <w:rsid w:val="00404A8A"/>
    <w:rsid w:val="00422C19"/>
    <w:rsid w:val="00435E3A"/>
    <w:rsid w:val="00442858"/>
    <w:rsid w:val="00442BB1"/>
    <w:rsid w:val="004464E0"/>
    <w:rsid w:val="004649F6"/>
    <w:rsid w:val="00471ED3"/>
    <w:rsid w:val="00473510"/>
    <w:rsid w:val="004A260E"/>
    <w:rsid w:val="004A5FDB"/>
    <w:rsid w:val="004B5127"/>
    <w:rsid w:val="004B59A4"/>
    <w:rsid w:val="004D357F"/>
    <w:rsid w:val="004E10A8"/>
    <w:rsid w:val="004E7BDF"/>
    <w:rsid w:val="004F0746"/>
    <w:rsid w:val="004F1E39"/>
    <w:rsid w:val="004F2925"/>
    <w:rsid w:val="004F2955"/>
    <w:rsid w:val="0051035B"/>
    <w:rsid w:val="0051103E"/>
    <w:rsid w:val="00583FCE"/>
    <w:rsid w:val="00587E67"/>
    <w:rsid w:val="00594B9F"/>
    <w:rsid w:val="00594F1E"/>
    <w:rsid w:val="005A5E9D"/>
    <w:rsid w:val="005A60CA"/>
    <w:rsid w:val="005B547B"/>
    <w:rsid w:val="005B65F9"/>
    <w:rsid w:val="005C3E56"/>
    <w:rsid w:val="005C5E50"/>
    <w:rsid w:val="005C70C3"/>
    <w:rsid w:val="005D4CAD"/>
    <w:rsid w:val="00606EBB"/>
    <w:rsid w:val="00607E4A"/>
    <w:rsid w:val="006139D4"/>
    <w:rsid w:val="0061518C"/>
    <w:rsid w:val="006228E2"/>
    <w:rsid w:val="00634355"/>
    <w:rsid w:val="00686C8C"/>
    <w:rsid w:val="0069193E"/>
    <w:rsid w:val="00696C35"/>
    <w:rsid w:val="006A4085"/>
    <w:rsid w:val="006B4A00"/>
    <w:rsid w:val="006C5528"/>
    <w:rsid w:val="006D0C29"/>
    <w:rsid w:val="006F60F3"/>
    <w:rsid w:val="0070150D"/>
    <w:rsid w:val="0070552B"/>
    <w:rsid w:val="007131DE"/>
    <w:rsid w:val="00746AB8"/>
    <w:rsid w:val="00750F00"/>
    <w:rsid w:val="00776469"/>
    <w:rsid w:val="0078325B"/>
    <w:rsid w:val="007841AD"/>
    <w:rsid w:val="007A16BD"/>
    <w:rsid w:val="007C2661"/>
    <w:rsid w:val="007C2846"/>
    <w:rsid w:val="007C7CCD"/>
    <w:rsid w:val="007D035A"/>
    <w:rsid w:val="007E5DD6"/>
    <w:rsid w:val="007F27D2"/>
    <w:rsid w:val="007F6984"/>
    <w:rsid w:val="008537C9"/>
    <w:rsid w:val="00857435"/>
    <w:rsid w:val="00885BCF"/>
    <w:rsid w:val="008A3263"/>
    <w:rsid w:val="008A6113"/>
    <w:rsid w:val="008A7486"/>
    <w:rsid w:val="008D2DF7"/>
    <w:rsid w:val="008D4F2E"/>
    <w:rsid w:val="008E2973"/>
    <w:rsid w:val="008F22E6"/>
    <w:rsid w:val="008F5C21"/>
    <w:rsid w:val="008F6E1C"/>
    <w:rsid w:val="00903728"/>
    <w:rsid w:val="00916FCA"/>
    <w:rsid w:val="00926B81"/>
    <w:rsid w:val="00935256"/>
    <w:rsid w:val="00935693"/>
    <w:rsid w:val="00942708"/>
    <w:rsid w:val="00964C0B"/>
    <w:rsid w:val="0096793F"/>
    <w:rsid w:val="009710D5"/>
    <w:rsid w:val="00976755"/>
    <w:rsid w:val="009805CF"/>
    <w:rsid w:val="009942EE"/>
    <w:rsid w:val="009B66FC"/>
    <w:rsid w:val="009C281E"/>
    <w:rsid w:val="00A14A44"/>
    <w:rsid w:val="00A756A1"/>
    <w:rsid w:val="00A8366D"/>
    <w:rsid w:val="00A84463"/>
    <w:rsid w:val="00AA0412"/>
    <w:rsid w:val="00AA33AE"/>
    <w:rsid w:val="00AC5A1E"/>
    <w:rsid w:val="00AF4CFD"/>
    <w:rsid w:val="00B032DC"/>
    <w:rsid w:val="00B07D1C"/>
    <w:rsid w:val="00B306BF"/>
    <w:rsid w:val="00B34377"/>
    <w:rsid w:val="00B34AF0"/>
    <w:rsid w:val="00B4647E"/>
    <w:rsid w:val="00B517E2"/>
    <w:rsid w:val="00B8413F"/>
    <w:rsid w:val="00B930EF"/>
    <w:rsid w:val="00B9501F"/>
    <w:rsid w:val="00BA3854"/>
    <w:rsid w:val="00BB4427"/>
    <w:rsid w:val="00BD5F57"/>
    <w:rsid w:val="00BE2D9C"/>
    <w:rsid w:val="00BE52E0"/>
    <w:rsid w:val="00BE7A7D"/>
    <w:rsid w:val="00C0651F"/>
    <w:rsid w:val="00C20F77"/>
    <w:rsid w:val="00C20F8B"/>
    <w:rsid w:val="00C3186D"/>
    <w:rsid w:val="00C545EA"/>
    <w:rsid w:val="00C65215"/>
    <w:rsid w:val="00C70241"/>
    <w:rsid w:val="00C7786A"/>
    <w:rsid w:val="00C86113"/>
    <w:rsid w:val="00C96D0B"/>
    <w:rsid w:val="00CA7F69"/>
    <w:rsid w:val="00CB799A"/>
    <w:rsid w:val="00CC4B69"/>
    <w:rsid w:val="00CD5E98"/>
    <w:rsid w:val="00CD5F9F"/>
    <w:rsid w:val="00CE0999"/>
    <w:rsid w:val="00CE4F8D"/>
    <w:rsid w:val="00D1602E"/>
    <w:rsid w:val="00D21906"/>
    <w:rsid w:val="00D230AC"/>
    <w:rsid w:val="00D34188"/>
    <w:rsid w:val="00D42B8A"/>
    <w:rsid w:val="00D47723"/>
    <w:rsid w:val="00D65239"/>
    <w:rsid w:val="00D66E11"/>
    <w:rsid w:val="00D75018"/>
    <w:rsid w:val="00D83373"/>
    <w:rsid w:val="00D90CB0"/>
    <w:rsid w:val="00D93D5C"/>
    <w:rsid w:val="00DB036D"/>
    <w:rsid w:val="00DB6990"/>
    <w:rsid w:val="00DD5826"/>
    <w:rsid w:val="00DE1AE6"/>
    <w:rsid w:val="00DE5495"/>
    <w:rsid w:val="00DE74E6"/>
    <w:rsid w:val="00DF4776"/>
    <w:rsid w:val="00DF49BC"/>
    <w:rsid w:val="00E10136"/>
    <w:rsid w:val="00E242A4"/>
    <w:rsid w:val="00E26720"/>
    <w:rsid w:val="00E559A3"/>
    <w:rsid w:val="00E63702"/>
    <w:rsid w:val="00E8202E"/>
    <w:rsid w:val="00E832FC"/>
    <w:rsid w:val="00EA26B6"/>
    <w:rsid w:val="00EA6A66"/>
    <w:rsid w:val="00EC194C"/>
    <w:rsid w:val="00EC50CC"/>
    <w:rsid w:val="00ED700C"/>
    <w:rsid w:val="00F27AB5"/>
    <w:rsid w:val="00F47627"/>
    <w:rsid w:val="00F52412"/>
    <w:rsid w:val="00F66324"/>
    <w:rsid w:val="00F66BA7"/>
    <w:rsid w:val="00F82CF0"/>
    <w:rsid w:val="00F85151"/>
    <w:rsid w:val="00F86D92"/>
    <w:rsid w:val="00F94245"/>
    <w:rsid w:val="00FA73AD"/>
    <w:rsid w:val="00FB01C3"/>
    <w:rsid w:val="00FD1A01"/>
    <w:rsid w:val="00FD250B"/>
    <w:rsid w:val="015A21FB"/>
    <w:rsid w:val="016F1E9A"/>
    <w:rsid w:val="01793CB3"/>
    <w:rsid w:val="01A24587"/>
    <w:rsid w:val="029C7FE2"/>
    <w:rsid w:val="02C4019C"/>
    <w:rsid w:val="02F13F24"/>
    <w:rsid w:val="0372563D"/>
    <w:rsid w:val="042935DA"/>
    <w:rsid w:val="0454440A"/>
    <w:rsid w:val="0470510E"/>
    <w:rsid w:val="04944152"/>
    <w:rsid w:val="04CC6E73"/>
    <w:rsid w:val="063240AB"/>
    <w:rsid w:val="06553A4C"/>
    <w:rsid w:val="06FD3704"/>
    <w:rsid w:val="070F5A07"/>
    <w:rsid w:val="072B7805"/>
    <w:rsid w:val="07C85DAA"/>
    <w:rsid w:val="084B2FFE"/>
    <w:rsid w:val="0883604D"/>
    <w:rsid w:val="08CE52F4"/>
    <w:rsid w:val="092708F3"/>
    <w:rsid w:val="09E821F6"/>
    <w:rsid w:val="0AA85E0D"/>
    <w:rsid w:val="0AAB6FFD"/>
    <w:rsid w:val="0B0C20E5"/>
    <w:rsid w:val="0C8B05E3"/>
    <w:rsid w:val="0F6C0B15"/>
    <w:rsid w:val="0F78715E"/>
    <w:rsid w:val="11605D04"/>
    <w:rsid w:val="12072B26"/>
    <w:rsid w:val="14075AD8"/>
    <w:rsid w:val="14521AF6"/>
    <w:rsid w:val="14607EAB"/>
    <w:rsid w:val="14900712"/>
    <w:rsid w:val="14E04417"/>
    <w:rsid w:val="153471A3"/>
    <w:rsid w:val="15F65D8D"/>
    <w:rsid w:val="15FC13AA"/>
    <w:rsid w:val="16265328"/>
    <w:rsid w:val="167C73C8"/>
    <w:rsid w:val="170B625B"/>
    <w:rsid w:val="171136FB"/>
    <w:rsid w:val="17224D45"/>
    <w:rsid w:val="183F2B6C"/>
    <w:rsid w:val="189036AA"/>
    <w:rsid w:val="194C36E4"/>
    <w:rsid w:val="1AB33F09"/>
    <w:rsid w:val="1C47563C"/>
    <w:rsid w:val="1C6A5BFB"/>
    <w:rsid w:val="1C8C3CE4"/>
    <w:rsid w:val="1D660ADA"/>
    <w:rsid w:val="1EB439E9"/>
    <w:rsid w:val="1EEE2B9E"/>
    <w:rsid w:val="1F38370B"/>
    <w:rsid w:val="1FCA634F"/>
    <w:rsid w:val="211C4455"/>
    <w:rsid w:val="21991892"/>
    <w:rsid w:val="21BD57CF"/>
    <w:rsid w:val="21D66CE4"/>
    <w:rsid w:val="21EB559E"/>
    <w:rsid w:val="223E0B25"/>
    <w:rsid w:val="226144A2"/>
    <w:rsid w:val="235B6DD4"/>
    <w:rsid w:val="236D1407"/>
    <w:rsid w:val="23873EEC"/>
    <w:rsid w:val="241810F6"/>
    <w:rsid w:val="24420B3E"/>
    <w:rsid w:val="26A03B26"/>
    <w:rsid w:val="26AC74E2"/>
    <w:rsid w:val="26C07C56"/>
    <w:rsid w:val="28013942"/>
    <w:rsid w:val="28307F69"/>
    <w:rsid w:val="28E918FC"/>
    <w:rsid w:val="2A031AB0"/>
    <w:rsid w:val="2B5F533D"/>
    <w:rsid w:val="2BEC23FC"/>
    <w:rsid w:val="2BF7090C"/>
    <w:rsid w:val="2DB0085C"/>
    <w:rsid w:val="2E0E7229"/>
    <w:rsid w:val="2E16559E"/>
    <w:rsid w:val="2E2F05FE"/>
    <w:rsid w:val="3016166E"/>
    <w:rsid w:val="31913050"/>
    <w:rsid w:val="33271F5A"/>
    <w:rsid w:val="334D60BA"/>
    <w:rsid w:val="347C27D1"/>
    <w:rsid w:val="34AB25BF"/>
    <w:rsid w:val="34B811B1"/>
    <w:rsid w:val="357C4517"/>
    <w:rsid w:val="35E46164"/>
    <w:rsid w:val="37101E3F"/>
    <w:rsid w:val="371804B7"/>
    <w:rsid w:val="381419C6"/>
    <w:rsid w:val="383E6167"/>
    <w:rsid w:val="39D65EE5"/>
    <w:rsid w:val="3A0C32DE"/>
    <w:rsid w:val="3A4216B1"/>
    <w:rsid w:val="3AA07128"/>
    <w:rsid w:val="3B02166F"/>
    <w:rsid w:val="3BEA18FA"/>
    <w:rsid w:val="3C0B455A"/>
    <w:rsid w:val="3D485DE7"/>
    <w:rsid w:val="3D650B8C"/>
    <w:rsid w:val="3D766765"/>
    <w:rsid w:val="3F352E3D"/>
    <w:rsid w:val="3F516239"/>
    <w:rsid w:val="3F66369A"/>
    <w:rsid w:val="3F78639A"/>
    <w:rsid w:val="4016137D"/>
    <w:rsid w:val="40AE5044"/>
    <w:rsid w:val="413023DF"/>
    <w:rsid w:val="41B4036A"/>
    <w:rsid w:val="41E45E57"/>
    <w:rsid w:val="41F80928"/>
    <w:rsid w:val="4235008A"/>
    <w:rsid w:val="42614E78"/>
    <w:rsid w:val="43C70492"/>
    <w:rsid w:val="443D1D4E"/>
    <w:rsid w:val="463C0AC7"/>
    <w:rsid w:val="469B2E40"/>
    <w:rsid w:val="46A16CCB"/>
    <w:rsid w:val="47481421"/>
    <w:rsid w:val="47AA44DA"/>
    <w:rsid w:val="47D3136D"/>
    <w:rsid w:val="48507537"/>
    <w:rsid w:val="487561DC"/>
    <w:rsid w:val="489B206D"/>
    <w:rsid w:val="49171B33"/>
    <w:rsid w:val="495F3A20"/>
    <w:rsid w:val="4A98612E"/>
    <w:rsid w:val="4B4E4FF8"/>
    <w:rsid w:val="4B603DFB"/>
    <w:rsid w:val="4BE53D7A"/>
    <w:rsid w:val="4CB8758D"/>
    <w:rsid w:val="4CD2129B"/>
    <w:rsid w:val="4D9D0D3A"/>
    <w:rsid w:val="4DB40101"/>
    <w:rsid w:val="4E146CEA"/>
    <w:rsid w:val="4EE71463"/>
    <w:rsid w:val="50DF41C4"/>
    <w:rsid w:val="523328E3"/>
    <w:rsid w:val="52B9004E"/>
    <w:rsid w:val="5310069C"/>
    <w:rsid w:val="53AC23B7"/>
    <w:rsid w:val="53AD0569"/>
    <w:rsid w:val="53E536D7"/>
    <w:rsid w:val="55046482"/>
    <w:rsid w:val="552838BD"/>
    <w:rsid w:val="554C3B9F"/>
    <w:rsid w:val="55B63B7D"/>
    <w:rsid w:val="56B2343E"/>
    <w:rsid w:val="57C7285F"/>
    <w:rsid w:val="591B1BF5"/>
    <w:rsid w:val="59505232"/>
    <w:rsid w:val="59D06675"/>
    <w:rsid w:val="59D4510F"/>
    <w:rsid w:val="5A364E1D"/>
    <w:rsid w:val="5B31479D"/>
    <w:rsid w:val="5C7A5495"/>
    <w:rsid w:val="5CDE2A7A"/>
    <w:rsid w:val="5D246C55"/>
    <w:rsid w:val="5E081416"/>
    <w:rsid w:val="5E126254"/>
    <w:rsid w:val="5F12439A"/>
    <w:rsid w:val="603947E7"/>
    <w:rsid w:val="60421C22"/>
    <w:rsid w:val="613110B1"/>
    <w:rsid w:val="615955A6"/>
    <w:rsid w:val="625600F3"/>
    <w:rsid w:val="6261703B"/>
    <w:rsid w:val="63386D1D"/>
    <w:rsid w:val="64360608"/>
    <w:rsid w:val="64822D65"/>
    <w:rsid w:val="65053E12"/>
    <w:rsid w:val="655051F8"/>
    <w:rsid w:val="656E0A7F"/>
    <w:rsid w:val="65A810DE"/>
    <w:rsid w:val="66190610"/>
    <w:rsid w:val="66B808F4"/>
    <w:rsid w:val="66E64A2F"/>
    <w:rsid w:val="67376F16"/>
    <w:rsid w:val="6739466A"/>
    <w:rsid w:val="68D15A29"/>
    <w:rsid w:val="68EA39A3"/>
    <w:rsid w:val="695D2C2B"/>
    <w:rsid w:val="6A030D85"/>
    <w:rsid w:val="6A4626F9"/>
    <w:rsid w:val="6B1D329F"/>
    <w:rsid w:val="6BBC2449"/>
    <w:rsid w:val="6C93288B"/>
    <w:rsid w:val="6CC05601"/>
    <w:rsid w:val="6E354081"/>
    <w:rsid w:val="6EC525D9"/>
    <w:rsid w:val="6F58270A"/>
    <w:rsid w:val="701B31A1"/>
    <w:rsid w:val="70C56684"/>
    <w:rsid w:val="714F4CEB"/>
    <w:rsid w:val="721F74E0"/>
    <w:rsid w:val="726D64DF"/>
    <w:rsid w:val="729F0B68"/>
    <w:rsid w:val="73AF511E"/>
    <w:rsid w:val="754605F6"/>
    <w:rsid w:val="75E26130"/>
    <w:rsid w:val="76FB5C06"/>
    <w:rsid w:val="78D423BD"/>
    <w:rsid w:val="78DF22F8"/>
    <w:rsid w:val="78FA71CA"/>
    <w:rsid w:val="7AA459B7"/>
    <w:rsid w:val="7AC26F2A"/>
    <w:rsid w:val="7B487F9E"/>
    <w:rsid w:val="7B9235AA"/>
    <w:rsid w:val="7C352937"/>
    <w:rsid w:val="7CAA2580"/>
    <w:rsid w:val="7D726199"/>
    <w:rsid w:val="7DF05351"/>
    <w:rsid w:val="7E1626EC"/>
    <w:rsid w:val="7E3F08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nhideWhenUsed="0" w:uiPriority="0" w:semiHidden="0" w:name="heading 4"/>
    <w:lsdException w:qFormat="1" w:unhideWhenUsed="0" w:uiPriority="0" w:semiHidden="0" w:name="heading 5"/>
    <w:lsdException w:qFormat="1" w:unhideWhenUsed="0" w:uiPriority="9"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qFormat/>
    <w:uiPriority w:val="0"/>
    <w:pPr>
      <w:keepNext/>
      <w:keepLines/>
      <w:spacing w:before="340" w:after="330" w:line="578" w:lineRule="auto"/>
      <w:outlineLvl w:val="0"/>
    </w:pPr>
    <w:rPr>
      <w:b/>
      <w:bCs/>
      <w:kern w:val="44"/>
      <w:sz w:val="44"/>
      <w:szCs w:val="44"/>
    </w:rPr>
  </w:style>
  <w:style w:type="paragraph" w:styleId="5">
    <w:name w:val="heading 3"/>
    <w:basedOn w:val="1"/>
    <w:next w:val="6"/>
    <w:unhideWhenUsed/>
    <w:qFormat/>
    <w:uiPriority w:val="0"/>
    <w:pPr>
      <w:keepNext/>
      <w:keepLines/>
      <w:spacing w:before="260" w:after="260" w:line="416" w:lineRule="auto"/>
      <w:outlineLvl w:val="2"/>
    </w:pPr>
    <w:rPr>
      <w:b/>
      <w:bCs/>
      <w:sz w:val="32"/>
      <w:szCs w:val="32"/>
    </w:rPr>
  </w:style>
  <w:style w:type="paragraph" w:styleId="7">
    <w:name w:val="heading 4"/>
    <w:next w:val="1"/>
    <w:qFormat/>
    <w:uiPriority w:val="0"/>
    <w:pPr>
      <w:keepNext/>
      <w:keepLines/>
      <w:widowControl w:val="0"/>
      <w:spacing w:before="280" w:after="290" w:line="372" w:lineRule="auto"/>
      <w:jc w:val="both"/>
      <w:outlineLvl w:val="3"/>
    </w:pPr>
    <w:rPr>
      <w:rFonts w:ascii="Cambria" w:hAnsi="Cambria" w:eastAsia="宋体" w:cs="Times New Roman"/>
      <w:b/>
      <w:bCs/>
      <w:kern w:val="2"/>
      <w:sz w:val="28"/>
      <w:szCs w:val="28"/>
      <w:lang w:val="en-US" w:eastAsia="zh-CN" w:bidi="ar-SA"/>
    </w:rPr>
  </w:style>
  <w:style w:type="paragraph" w:styleId="8">
    <w:name w:val="heading 5"/>
    <w:next w:val="1"/>
    <w:qFormat/>
    <w:uiPriority w:val="0"/>
    <w:pPr>
      <w:keepNext/>
      <w:keepLines/>
      <w:widowControl w:val="0"/>
      <w:spacing w:before="280" w:after="290" w:line="372" w:lineRule="auto"/>
      <w:jc w:val="both"/>
      <w:outlineLvl w:val="4"/>
    </w:pPr>
    <w:rPr>
      <w:rFonts w:ascii="Calibri" w:hAnsi="Calibri" w:eastAsia="宋体" w:cs="Times New Roman"/>
      <w:b/>
      <w:bCs/>
      <w:kern w:val="2"/>
      <w:sz w:val="28"/>
      <w:szCs w:val="28"/>
      <w:lang w:val="en-US" w:eastAsia="zh-CN" w:bidi="ar-SA"/>
    </w:rPr>
  </w:style>
  <w:style w:type="paragraph" w:styleId="9">
    <w:name w:val="heading 6"/>
    <w:next w:val="1"/>
    <w:qFormat/>
    <w:uiPriority w:val="9"/>
    <w:pPr>
      <w:keepNext/>
      <w:keepLines/>
      <w:widowControl w:val="0"/>
      <w:spacing w:before="240" w:after="64" w:line="320" w:lineRule="auto"/>
      <w:jc w:val="both"/>
      <w:outlineLvl w:val="5"/>
    </w:pPr>
    <w:rPr>
      <w:rFonts w:ascii="Arial" w:hAnsi="Arial" w:eastAsia="黑体" w:cstheme="minorBidi"/>
      <w:b/>
      <w:kern w:val="2"/>
      <w:sz w:val="24"/>
      <w:szCs w:val="24"/>
      <w:lang w:val="en-US" w:eastAsia="zh-CN" w:bidi="ar-SA"/>
    </w:rPr>
  </w:style>
  <w:style w:type="character" w:default="1" w:styleId="34">
    <w:name w:val="Default Paragraph Font"/>
    <w:semiHidden/>
    <w:unhideWhenUsed/>
    <w:qFormat/>
    <w:uiPriority w:val="1"/>
  </w:style>
  <w:style w:type="table" w:default="1" w:styleId="32">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unhideWhenUsed/>
    <w:qFormat/>
    <w:uiPriority w:val="99"/>
    <w:pPr>
      <w:tabs>
        <w:tab w:val="left" w:pos="0"/>
        <w:tab w:val="left" w:pos="993"/>
        <w:tab w:val="left" w:pos="1134"/>
      </w:tabs>
      <w:spacing w:after="120" w:line="240" w:lineRule="auto"/>
      <w:ind w:left="420" w:leftChars="200" w:firstLine="420" w:firstLineChars="200"/>
      <w:jc w:val="left"/>
    </w:pPr>
    <w:rPr>
      <w:rFonts w:hAnsi="宋体" w:cs="宋体"/>
      <w:sz w:val="24"/>
      <w:szCs w:val="24"/>
    </w:rPr>
  </w:style>
  <w:style w:type="paragraph" w:styleId="3">
    <w:name w:val="Body Text Indent"/>
    <w:basedOn w:val="1"/>
    <w:next w:val="1"/>
    <w:qFormat/>
    <w:uiPriority w:val="0"/>
    <w:pPr>
      <w:widowControl/>
      <w:tabs>
        <w:tab w:val="left" w:pos="0"/>
        <w:tab w:val="left" w:pos="993"/>
        <w:tab w:val="left" w:pos="1134"/>
      </w:tabs>
      <w:spacing w:line="500" w:lineRule="exact"/>
      <w:ind w:firstLine="567"/>
    </w:pPr>
    <w:rPr>
      <w:rFonts w:ascii="宋体" w:hAnsi="Times New Roman" w:eastAsia="宋体" w:cs="Times New Roman"/>
      <w:kern w:val="0"/>
      <w:sz w:val="28"/>
      <w:szCs w:val="20"/>
    </w:rPr>
  </w:style>
  <w:style w:type="paragraph" w:customStyle="1" w:styleId="6">
    <w:name w:val="此正文"/>
    <w:qFormat/>
    <w:uiPriority w:val="0"/>
    <w:pPr>
      <w:widowControl w:val="0"/>
      <w:spacing w:line="360" w:lineRule="auto"/>
      <w:ind w:firstLine="200" w:firstLineChars="200"/>
      <w:jc w:val="both"/>
    </w:pPr>
    <w:rPr>
      <w:rFonts w:ascii="Times New Roman" w:hAnsi="Times New Roman" w:eastAsia="宋体" w:cs="Times New Roman"/>
      <w:kern w:val="2"/>
      <w:sz w:val="24"/>
      <w:lang w:val="en-US" w:eastAsia="zh-CN" w:bidi="ar-SA"/>
    </w:rPr>
  </w:style>
  <w:style w:type="paragraph" w:styleId="10">
    <w:name w:val="Normal Indent"/>
    <w:basedOn w:val="1"/>
    <w:next w:val="1"/>
    <w:qFormat/>
    <w:uiPriority w:val="0"/>
    <w:pPr>
      <w:ind w:firstLine="420"/>
    </w:pPr>
    <w:rPr>
      <w:rFonts w:ascii="Times New Roman" w:hAnsi="Times New Roman" w:eastAsia="宋体" w:cs="Times New Roman"/>
      <w:szCs w:val="20"/>
    </w:rPr>
  </w:style>
  <w:style w:type="paragraph" w:styleId="11">
    <w:name w:val="annotation text"/>
    <w:basedOn w:val="1"/>
    <w:link w:val="43"/>
    <w:qFormat/>
    <w:uiPriority w:val="0"/>
    <w:pPr>
      <w:spacing w:line="360" w:lineRule="auto"/>
      <w:ind w:firstLine="200" w:firstLineChars="200"/>
      <w:jc w:val="left"/>
    </w:pPr>
    <w:rPr>
      <w:rFonts w:ascii="Times New Roman" w:hAnsi="Times New Roman"/>
    </w:rPr>
  </w:style>
  <w:style w:type="paragraph" w:styleId="12">
    <w:name w:val="Body Text"/>
    <w:basedOn w:val="1"/>
    <w:next w:val="13"/>
    <w:qFormat/>
    <w:uiPriority w:val="0"/>
    <w:pPr>
      <w:adjustRightInd w:val="0"/>
      <w:spacing w:after="60" w:line="360" w:lineRule="atLeast"/>
      <w:ind w:left="72" w:leftChars="30" w:right="30" w:rightChars="30"/>
      <w:jc w:val="center"/>
      <w:textAlignment w:val="baseline"/>
    </w:pPr>
    <w:rPr>
      <w:rFonts w:ascii="Times New Roman" w:hAnsi="Times New Roman" w:eastAsia="宋体" w:cs="Times New Roman"/>
      <w:kern w:val="0"/>
      <w:sz w:val="20"/>
      <w:szCs w:val="20"/>
    </w:rPr>
  </w:style>
  <w:style w:type="paragraph" w:styleId="13">
    <w:name w:val="Body Text First Indent"/>
    <w:basedOn w:val="12"/>
    <w:next w:val="14"/>
    <w:qFormat/>
    <w:uiPriority w:val="0"/>
    <w:pPr>
      <w:spacing w:after="120" w:line="240" w:lineRule="auto"/>
      <w:ind w:firstLine="420" w:firstLineChars="100"/>
      <w:jc w:val="both"/>
    </w:pPr>
    <w:rPr>
      <w:kern w:val="2"/>
      <w:sz w:val="28"/>
    </w:rPr>
  </w:style>
  <w:style w:type="paragraph" w:styleId="14">
    <w:name w:val="toc 6"/>
    <w:basedOn w:val="1"/>
    <w:next w:val="1"/>
    <w:qFormat/>
    <w:uiPriority w:val="0"/>
    <w:pPr>
      <w:spacing w:line="360" w:lineRule="auto"/>
      <w:ind w:left="1200" w:firstLine="200" w:firstLineChars="200"/>
      <w:jc w:val="left"/>
    </w:pPr>
    <w:rPr>
      <w:rFonts w:ascii="Calibri" w:hAnsi="Calibri" w:cs="Calibri"/>
      <w:sz w:val="18"/>
      <w:szCs w:val="18"/>
    </w:rPr>
  </w:style>
  <w:style w:type="paragraph" w:styleId="15">
    <w:name w:val="Block Text"/>
    <w:qFormat/>
    <w:uiPriority w:val="0"/>
    <w:pPr>
      <w:widowControl w:val="0"/>
      <w:spacing w:before="120" w:after="120" w:line="360" w:lineRule="auto"/>
      <w:ind w:left="630" w:right="202"/>
      <w:jc w:val="both"/>
    </w:pPr>
    <w:rPr>
      <w:rFonts w:ascii="宋体" w:hAnsi="Times New Roman" w:eastAsia="宋体" w:cs="Times New Roman"/>
      <w:kern w:val="2"/>
      <w:sz w:val="21"/>
      <w:szCs w:val="20"/>
      <w:lang w:val="en-US" w:eastAsia="zh-CN" w:bidi="ar-SA"/>
    </w:rPr>
  </w:style>
  <w:style w:type="paragraph" w:styleId="16">
    <w:name w:val="toc 5"/>
    <w:next w:val="1"/>
    <w:qFormat/>
    <w:uiPriority w:val="0"/>
    <w:pPr>
      <w:widowControl w:val="0"/>
      <w:tabs>
        <w:tab w:val="right" w:leader="dot" w:pos="8296"/>
      </w:tabs>
      <w:ind w:left="1050" w:leftChars="500"/>
      <w:jc w:val="both"/>
    </w:pPr>
    <w:rPr>
      <w:rFonts w:ascii="Calibri" w:hAnsi="Calibri" w:eastAsia="宋体" w:cs="Times New Roman"/>
      <w:kern w:val="2"/>
      <w:sz w:val="21"/>
      <w:szCs w:val="22"/>
      <w:lang w:val="en-US" w:eastAsia="zh-CN" w:bidi="ar-SA"/>
    </w:rPr>
  </w:style>
  <w:style w:type="paragraph" w:styleId="17">
    <w:name w:val="toc 3"/>
    <w:next w:val="1"/>
    <w:qFormat/>
    <w:uiPriority w:val="0"/>
    <w:pPr>
      <w:widowControl w:val="0"/>
      <w:ind w:left="840" w:leftChars="400"/>
      <w:jc w:val="both"/>
    </w:pPr>
    <w:rPr>
      <w:rFonts w:ascii="Calibri" w:hAnsi="Calibri" w:eastAsia="宋体" w:cs="Times New Roman"/>
      <w:kern w:val="2"/>
      <w:sz w:val="21"/>
      <w:szCs w:val="22"/>
      <w:lang w:val="en-US" w:eastAsia="zh-CN" w:bidi="ar-SA"/>
    </w:rPr>
  </w:style>
  <w:style w:type="paragraph" w:styleId="18">
    <w:name w:val="Plain Text"/>
    <w:basedOn w:val="1"/>
    <w:next w:val="19"/>
    <w:qFormat/>
    <w:uiPriority w:val="0"/>
    <w:pPr>
      <w:spacing w:before="156" w:beforeLines="50" w:after="156" w:afterLines="50" w:line="400" w:lineRule="exact"/>
    </w:pPr>
    <w:rPr>
      <w:rFonts w:ascii="宋体" w:hAnsi="Courier New"/>
      <w:sz w:val="24"/>
    </w:rPr>
  </w:style>
  <w:style w:type="paragraph" w:customStyle="1" w:styleId="19">
    <w:name w:val="密级编号"/>
    <w:next w:val="10"/>
    <w:qFormat/>
    <w:uiPriority w:val="0"/>
    <w:pPr>
      <w:widowControl w:val="0"/>
      <w:jc w:val="center"/>
    </w:pPr>
    <w:rPr>
      <w:rFonts w:ascii="仿宋_GB2312" w:hAnsi="Times New Roman" w:eastAsia="仿宋_GB2312" w:cs="Times New Roman"/>
      <w:kern w:val="2"/>
      <w:sz w:val="24"/>
      <w:szCs w:val="24"/>
      <w:lang w:val="en-US" w:eastAsia="zh-CN" w:bidi="ar-SA"/>
    </w:rPr>
  </w:style>
  <w:style w:type="paragraph" w:styleId="20">
    <w:name w:val="Date"/>
    <w:basedOn w:val="1"/>
    <w:next w:val="1"/>
    <w:qFormat/>
    <w:uiPriority w:val="0"/>
    <w:pPr>
      <w:ind w:left="100" w:leftChars="2500"/>
    </w:pPr>
    <w:rPr>
      <w:rFonts w:ascii="Times New Roman" w:hAnsi="Times New Roman" w:eastAsia="宋体" w:cs="Times New Roman"/>
    </w:rPr>
  </w:style>
  <w:style w:type="paragraph" w:styleId="21">
    <w:name w:val="Body Text Indent 2"/>
    <w:qFormat/>
    <w:uiPriority w:val="0"/>
    <w:pPr>
      <w:widowControl w:val="0"/>
      <w:spacing w:after="120" w:line="480" w:lineRule="auto"/>
      <w:ind w:left="420" w:leftChars="200"/>
      <w:jc w:val="both"/>
    </w:pPr>
    <w:rPr>
      <w:rFonts w:ascii="Times New Roman" w:hAnsi="Times New Roman" w:eastAsia="宋体" w:cs="Times New Roman"/>
      <w:kern w:val="2"/>
      <w:sz w:val="21"/>
      <w:szCs w:val="24"/>
      <w:lang w:val="en-US" w:eastAsia="zh-CN" w:bidi="ar-SA"/>
    </w:rPr>
  </w:style>
  <w:style w:type="paragraph" w:styleId="22">
    <w:name w:val="Balloon Text"/>
    <w:basedOn w:val="1"/>
    <w:link w:val="42"/>
    <w:qFormat/>
    <w:uiPriority w:val="0"/>
    <w:rPr>
      <w:sz w:val="18"/>
      <w:szCs w:val="18"/>
    </w:rPr>
  </w:style>
  <w:style w:type="paragraph" w:styleId="23">
    <w:name w:val="footer"/>
    <w:basedOn w:val="1"/>
    <w:qFormat/>
    <w:uiPriority w:val="0"/>
    <w:pPr>
      <w:tabs>
        <w:tab w:val="center" w:pos="4153"/>
        <w:tab w:val="right" w:pos="8306"/>
      </w:tabs>
      <w:snapToGrid w:val="0"/>
      <w:jc w:val="left"/>
    </w:pPr>
    <w:rPr>
      <w:sz w:val="18"/>
      <w:szCs w:val="18"/>
    </w:rPr>
  </w:style>
  <w:style w:type="paragraph" w:styleId="2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5">
    <w:name w:val="toc 1"/>
    <w:basedOn w:val="1"/>
    <w:next w:val="1"/>
    <w:qFormat/>
    <w:uiPriority w:val="0"/>
    <w:pPr>
      <w:tabs>
        <w:tab w:val="right" w:leader="dot" w:pos="8494"/>
      </w:tabs>
    </w:pPr>
    <w:rPr>
      <w:rFonts w:ascii="宋体" w:hAnsi="宋体"/>
      <w:sz w:val="32"/>
    </w:rPr>
  </w:style>
  <w:style w:type="paragraph" w:styleId="26">
    <w:name w:val="toc 4"/>
    <w:next w:val="1"/>
    <w:qFormat/>
    <w:uiPriority w:val="0"/>
    <w:pPr>
      <w:widowControl w:val="0"/>
      <w:tabs>
        <w:tab w:val="left" w:pos="1890"/>
        <w:tab w:val="right" w:leader="dot" w:pos="8296"/>
      </w:tabs>
      <w:ind w:left="630" w:leftChars="300"/>
      <w:jc w:val="both"/>
    </w:pPr>
    <w:rPr>
      <w:rFonts w:ascii="Calibri" w:hAnsi="Calibri" w:eastAsia="宋体" w:cs="Times New Roman"/>
      <w:kern w:val="2"/>
      <w:sz w:val="21"/>
      <w:szCs w:val="22"/>
      <w:lang w:val="en-US" w:eastAsia="zh-CN" w:bidi="ar-SA"/>
    </w:rPr>
  </w:style>
  <w:style w:type="paragraph" w:styleId="27">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28">
    <w:name w:val="Body Text Indent 3"/>
    <w:basedOn w:val="1"/>
    <w:qFormat/>
    <w:uiPriority w:val="0"/>
    <w:pPr>
      <w:snapToGrid w:val="0"/>
      <w:ind w:firstLine="480" w:firstLineChars="200"/>
      <w:jc w:val="left"/>
    </w:pPr>
    <w:rPr>
      <w:rFonts w:ascii="仿宋_GB2312" w:hAnsi="宋体" w:eastAsia="仿宋_GB2312" w:cs="Times New Roman"/>
      <w:color w:val="000000"/>
      <w:sz w:val="24"/>
    </w:rPr>
  </w:style>
  <w:style w:type="paragraph" w:styleId="29">
    <w:name w:val="Normal (Web)"/>
    <w:basedOn w:val="1"/>
    <w:next w:val="1"/>
    <w:qFormat/>
    <w:uiPriority w:val="0"/>
    <w:pPr>
      <w:spacing w:beforeAutospacing="1" w:afterAutospacing="1"/>
      <w:jc w:val="left"/>
    </w:pPr>
    <w:rPr>
      <w:rFonts w:cs="Times New Roman"/>
      <w:kern w:val="0"/>
      <w:sz w:val="24"/>
    </w:rPr>
  </w:style>
  <w:style w:type="paragraph" w:styleId="30">
    <w:name w:val="Title"/>
    <w:basedOn w:val="1"/>
    <w:next w:val="1"/>
    <w:qFormat/>
    <w:uiPriority w:val="0"/>
    <w:pPr>
      <w:spacing w:before="240" w:after="60"/>
      <w:jc w:val="center"/>
      <w:outlineLvl w:val="0"/>
    </w:pPr>
    <w:rPr>
      <w:rFonts w:ascii="Cambria" w:hAnsi="Cambria"/>
      <w:b/>
      <w:bCs/>
      <w:sz w:val="32"/>
      <w:szCs w:val="32"/>
    </w:rPr>
  </w:style>
  <w:style w:type="paragraph" w:styleId="31">
    <w:name w:val="annotation subject"/>
    <w:basedOn w:val="11"/>
    <w:next w:val="11"/>
    <w:link w:val="44"/>
    <w:qFormat/>
    <w:uiPriority w:val="0"/>
    <w:pPr>
      <w:spacing w:line="240" w:lineRule="auto"/>
      <w:ind w:firstLine="0" w:firstLineChars="0"/>
    </w:pPr>
    <w:rPr>
      <w:rFonts w:asciiTheme="minorHAnsi" w:hAnsiTheme="minorHAnsi"/>
      <w:b/>
      <w:bCs/>
    </w:rPr>
  </w:style>
  <w:style w:type="table" w:styleId="33">
    <w:name w:val="Table Gri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
  </w:style>
  <w:style w:type="character" w:styleId="35">
    <w:name w:val="Strong"/>
    <w:qFormat/>
    <w:uiPriority w:val="0"/>
    <w:rPr>
      <w:b/>
      <w:bCs/>
    </w:rPr>
  </w:style>
  <w:style w:type="character" w:styleId="36">
    <w:name w:val="page number"/>
    <w:basedOn w:val="34"/>
    <w:qFormat/>
    <w:uiPriority w:val="0"/>
  </w:style>
  <w:style w:type="character" w:styleId="37">
    <w:name w:val="Hyperlink"/>
    <w:qFormat/>
    <w:uiPriority w:val="0"/>
    <w:rPr>
      <w:color w:val="0000FF"/>
      <w:u w:val="single"/>
    </w:rPr>
  </w:style>
  <w:style w:type="character" w:styleId="38">
    <w:name w:val="annotation reference"/>
    <w:basedOn w:val="34"/>
    <w:qFormat/>
    <w:uiPriority w:val="0"/>
    <w:rPr>
      <w:sz w:val="21"/>
      <w:szCs w:val="21"/>
    </w:rPr>
  </w:style>
  <w:style w:type="paragraph" w:customStyle="1" w:styleId="39">
    <w:name w:val="章正文"/>
    <w:qFormat/>
    <w:locked/>
    <w:uiPriority w:val="99"/>
    <w:pPr>
      <w:widowControl w:val="0"/>
      <w:spacing w:beforeLines="50" w:after="120" w:line="300" w:lineRule="auto"/>
      <w:ind w:firstLine="480"/>
      <w:jc w:val="both"/>
    </w:pPr>
    <w:rPr>
      <w:rFonts w:ascii="Helvetica" w:hAnsi="Helvetica" w:eastAsia="宋体" w:cs="Times New Roman"/>
      <w:sz w:val="21"/>
      <w:szCs w:val="24"/>
      <w:lang w:val="en-US" w:eastAsia="zh-CN" w:bidi="ar-SA"/>
    </w:rPr>
  </w:style>
  <w:style w:type="paragraph" w:customStyle="1" w:styleId="40">
    <w:name w:val="首行缩进"/>
    <w:qFormat/>
    <w:uiPriority w:val="0"/>
    <w:pPr>
      <w:widowControl w:val="0"/>
      <w:spacing w:line="360" w:lineRule="auto"/>
      <w:ind w:firstLine="480" w:firstLineChars="200"/>
      <w:jc w:val="both"/>
    </w:pPr>
    <w:rPr>
      <w:rFonts w:ascii="宋体" w:hAnsi="宋体" w:eastAsia="宋体" w:cs="宋体"/>
      <w:sz w:val="24"/>
      <w:szCs w:val="22"/>
      <w:lang w:val="en-US" w:eastAsia="zh-CN" w:bidi="ar-SA"/>
    </w:rPr>
  </w:style>
  <w:style w:type="paragraph" w:customStyle="1" w:styleId="41">
    <w:name w:val="_Style 5"/>
    <w:basedOn w:val="4"/>
    <w:next w:val="1"/>
    <w:qFormat/>
    <w:uiPriority w:val="39"/>
    <w:pPr>
      <w:widowControl/>
      <w:spacing w:before="480" w:after="0" w:line="276" w:lineRule="auto"/>
      <w:jc w:val="left"/>
      <w:outlineLvl w:val="9"/>
    </w:pPr>
    <w:rPr>
      <w:rFonts w:ascii="Cambria" w:hAnsi="Cambria" w:eastAsia="宋体" w:cs="Times New Roman"/>
      <w:color w:val="365F91"/>
      <w:kern w:val="0"/>
      <w:sz w:val="28"/>
      <w:szCs w:val="28"/>
    </w:rPr>
  </w:style>
  <w:style w:type="character" w:customStyle="1" w:styleId="42">
    <w:name w:val="批注框文本 字符"/>
    <w:basedOn w:val="34"/>
    <w:link w:val="22"/>
    <w:qFormat/>
    <w:uiPriority w:val="0"/>
    <w:rPr>
      <w:kern w:val="2"/>
      <w:sz w:val="18"/>
      <w:szCs w:val="18"/>
    </w:rPr>
  </w:style>
  <w:style w:type="character" w:customStyle="1" w:styleId="43">
    <w:name w:val="批注文字 字符"/>
    <w:basedOn w:val="34"/>
    <w:link w:val="11"/>
    <w:qFormat/>
    <w:uiPriority w:val="0"/>
    <w:rPr>
      <w:rFonts w:ascii="Times New Roman" w:hAnsi="Times New Roman"/>
      <w:kern w:val="2"/>
      <w:sz w:val="21"/>
      <w:szCs w:val="24"/>
    </w:rPr>
  </w:style>
  <w:style w:type="character" w:customStyle="1" w:styleId="44">
    <w:name w:val="批注主题 字符"/>
    <w:basedOn w:val="43"/>
    <w:link w:val="31"/>
    <w:qFormat/>
    <w:uiPriority w:val="0"/>
    <w:rPr>
      <w:rFonts w:ascii="Times New Roman" w:hAnsi="Times New Roman"/>
      <w:b/>
      <w:bCs/>
      <w:kern w:val="2"/>
      <w:sz w:val="21"/>
      <w:szCs w:val="24"/>
    </w:rPr>
  </w:style>
  <w:style w:type="paragraph" w:styleId="45">
    <w:name w:val="List Paragraph"/>
    <w:basedOn w:val="1"/>
    <w:link w:val="46"/>
    <w:qFormat/>
    <w:uiPriority w:val="34"/>
    <w:pPr>
      <w:ind w:firstLine="420" w:firstLineChars="200"/>
    </w:pPr>
  </w:style>
  <w:style w:type="character" w:customStyle="1" w:styleId="46">
    <w:name w:val="列表段落 字符"/>
    <w:link w:val="45"/>
    <w:qFormat/>
    <w:uiPriority w:val="34"/>
    <w:rPr>
      <w:rFonts w:asciiTheme="minorHAnsi" w:hAnsiTheme="minorHAnsi" w:eastAsiaTheme="minorEastAsia" w:cstheme="minorBidi"/>
      <w:kern w:val="2"/>
      <w:sz w:val="21"/>
      <w:szCs w:val="24"/>
    </w:rPr>
  </w:style>
  <w:style w:type="paragraph" w:customStyle="1" w:styleId="47">
    <w:name w:val="_Style 6"/>
    <w:next w:val="1"/>
    <w:qFormat/>
    <w:uiPriority w:val="0"/>
    <w:pPr>
      <w:keepNext/>
      <w:keepLines/>
      <w:widowControl w:val="0"/>
      <w:spacing w:before="340" w:after="330" w:line="576" w:lineRule="auto"/>
      <w:jc w:val="both"/>
    </w:pPr>
    <w:rPr>
      <w:rFonts w:ascii="Calibri" w:hAnsi="Calibri" w:eastAsia="宋体" w:cs="Times New Roman"/>
      <w:b/>
      <w:bCs/>
      <w:kern w:val="44"/>
      <w:sz w:val="44"/>
      <w:szCs w:val="44"/>
      <w:lang w:val="en-US" w:eastAsia="zh-CN" w:bidi="ar-SA"/>
    </w:rPr>
  </w:style>
  <w:style w:type="paragraph" w:customStyle="1" w:styleId="48">
    <w:name w:val="WPSOffice手动目录 1"/>
    <w:qFormat/>
    <w:uiPriority w:val="0"/>
    <w:rPr>
      <w:rFonts w:ascii="Times New Roman" w:hAnsi="Times New Roman" w:eastAsia="宋体" w:cs="Times New Roman"/>
      <w:lang w:val="en-US" w:eastAsia="zh-CN" w:bidi="ar-SA"/>
    </w:rPr>
  </w:style>
  <w:style w:type="paragraph" w:customStyle="1" w:styleId="49">
    <w:name w:val="正文2"/>
    <w:qFormat/>
    <w:uiPriority w:val="0"/>
    <w:pPr>
      <w:widowControl w:val="0"/>
      <w:spacing w:before="156" w:line="360" w:lineRule="auto"/>
      <w:ind w:firstLine="200" w:firstLineChars="200"/>
      <w:jc w:val="both"/>
    </w:pPr>
    <w:rPr>
      <w:rFonts w:ascii="Times New Roman" w:hAnsi="Times New Roman" w:eastAsia="??" w:cs="Times New Roman"/>
      <w:kern w:val="2"/>
      <w:sz w:val="24"/>
      <w:szCs w:val="28"/>
      <w:lang w:val="en-US" w:eastAsia="zh-CN" w:bidi="ar-SA"/>
    </w:rPr>
  </w:style>
  <w:style w:type="paragraph" w:customStyle="1" w:styleId="50">
    <w:name w:val="pa-122"/>
    <w:qFormat/>
    <w:uiPriority w:val="0"/>
    <w:pPr>
      <w:spacing w:before="150" w:after="150"/>
    </w:pPr>
    <w:rPr>
      <w:rFonts w:ascii="宋体" w:hAnsi="宋体" w:eastAsia="宋体" w:cs="宋体"/>
      <w:sz w:val="24"/>
      <w:szCs w:val="24"/>
      <w:lang w:val="en-US" w:eastAsia="zh-CN" w:bidi="ar-SA"/>
    </w:rPr>
  </w:style>
  <w:style w:type="character" w:customStyle="1" w:styleId="51">
    <w:name w:val="ca-4"/>
    <w:qFormat/>
    <w:uiPriority w:val="0"/>
  </w:style>
  <w:style w:type="paragraph" w:customStyle="1" w:styleId="52">
    <w:name w:val="pa-123"/>
    <w:qFormat/>
    <w:uiPriority w:val="0"/>
    <w:pPr>
      <w:spacing w:before="150" w:after="150"/>
    </w:pPr>
    <w:rPr>
      <w:rFonts w:ascii="宋体" w:hAnsi="宋体" w:eastAsia="宋体" w:cs="宋体"/>
      <w:sz w:val="24"/>
      <w:szCs w:val="24"/>
      <w:lang w:val="en-US" w:eastAsia="zh-CN" w:bidi="ar-SA"/>
    </w:rPr>
  </w:style>
  <w:style w:type="paragraph" w:customStyle="1" w:styleId="53">
    <w:name w:val="表格文字"/>
    <w:next w:val="12"/>
    <w:qFormat/>
    <w:uiPriority w:val="0"/>
    <w:pPr>
      <w:widowControl w:val="0"/>
      <w:spacing w:before="25" w:after="25"/>
    </w:pPr>
    <w:rPr>
      <w:rFonts w:ascii="Times New Roman" w:hAnsi="Times New Roman" w:eastAsia="宋体" w:cs="Times New Roman"/>
      <w:bCs/>
      <w:spacing w:val="10"/>
      <w:sz w:val="24"/>
      <w:lang w:val="en-US" w:eastAsia="zh-CN" w:bidi="ar-SA"/>
    </w:rPr>
  </w:style>
  <w:style w:type="character" w:customStyle="1" w:styleId="54">
    <w:name w:val="ptb181"/>
    <w:qFormat/>
    <w:uiPriority w:val="0"/>
    <w:rPr>
      <w:rFonts w:hint="default" w:ascii="Verdana" w:hAnsi="Verdana"/>
      <w:b/>
      <w:bCs/>
      <w:color w:val="000000"/>
      <w:sz w:val="26"/>
      <w:szCs w:val="26"/>
    </w:rPr>
  </w:style>
  <w:style w:type="paragraph" w:customStyle="1" w:styleId="55">
    <w:name w:val="Blockquote"/>
    <w:qFormat/>
    <w:uiPriority w:val="0"/>
    <w:pPr>
      <w:spacing w:before="100" w:after="156" w:afterLines="50"/>
      <w:ind w:left="360" w:right="360"/>
    </w:pPr>
    <w:rPr>
      <w:rFonts w:ascii="宋体" w:hAnsi="Times New Roman" w:eastAsia="宋体" w:cs="Times New Roman"/>
      <w:snapToGrid w:val="0"/>
      <w:sz w:val="24"/>
      <w:lang w:val="en-CA" w:eastAsia="zh-CN" w:bidi="ar-SA"/>
    </w:rPr>
  </w:style>
  <w:style w:type="paragraph" w:customStyle="1" w:styleId="56">
    <w:name w:val="列出段落3"/>
    <w:qFormat/>
    <w:uiPriority w:val="99"/>
    <w:pPr>
      <w:widowControl w:val="0"/>
      <w:ind w:firstLine="200" w:firstLineChars="200"/>
      <w:jc w:val="both"/>
    </w:pPr>
    <w:rPr>
      <w:rFonts w:ascii="Times New Roman" w:hAnsi="Times New Roman" w:eastAsia="宋体" w:cs="Times New Roman"/>
      <w:kern w:val="2"/>
      <w:sz w:val="21"/>
      <w:szCs w:val="22"/>
      <w:lang w:val="en-US" w:eastAsia="zh-CN" w:bidi="ar-SA"/>
    </w:rPr>
  </w:style>
  <w:style w:type="paragraph" w:customStyle="1" w:styleId="57">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58">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9">
    <w:name w:val="Table Paragraph"/>
    <w:basedOn w:val="1"/>
    <w:unhideWhenUsed/>
    <w:qFormat/>
    <w:uiPriority w:val="1"/>
    <w:rPr>
      <w:rFonts w:hint="eastAsia" w:ascii="Times New Roman" w:hAnsi="Times New Roman" w:eastAsia="宋体" w:cs="Times New Roman"/>
      <w:sz w:val="24"/>
      <w:szCs w:val="22"/>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FE94A71-2B10-4166-8F1C-AF22553E08A9}">
  <ds:schemaRefs/>
</ds:datastoreItem>
</file>

<file path=docProps/app.xml><?xml version="1.0" encoding="utf-8"?>
<Properties xmlns="http://schemas.openxmlformats.org/officeDocument/2006/extended-properties" xmlns:vt="http://schemas.openxmlformats.org/officeDocument/2006/docPropsVTypes">
  <Template>Normal</Template>
  <Pages>66</Pages>
  <Words>35661</Words>
  <Characters>37396</Characters>
  <Lines>308</Lines>
  <Paragraphs>86</Paragraphs>
  <TotalTime>79</TotalTime>
  <ScaleCrop>false</ScaleCrop>
  <LinksUpToDate>false</LinksUpToDate>
  <CharactersWithSpaces>41527</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2022-02-14T03:50:00Z</dcterms:created>
  <dc:creator>Administrator</dc:creator>
  <cp:lastModifiedBy>Lenovo</cp:lastModifiedBy>
  <dcterms:modified xsi:type="dcterms:W3CDTF">2022-08-25T03:04:32Z</dcterms:modified>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AEA70B2DCBCF4DEE8CEABD67DB92F19B</vt:lpwstr>
  </property>
</Properties>
</file>