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line="720" w:lineRule="exact"/>
        <w:jc w:val="center"/>
        <w:rPr>
          <w:rFonts w:ascii="宋体" w:hAnsi="宋体" w:cs="宋体"/>
          <w:b/>
          <w:bCs/>
          <w:color w:val="auto"/>
          <w:kern w:val="0"/>
          <w:sz w:val="48"/>
          <w:szCs w:val="48"/>
          <w:highlight w:val="none"/>
        </w:rPr>
      </w:pPr>
      <w:r>
        <w:rPr>
          <w:rFonts w:hint="eastAsia" w:ascii="宋体" w:hAnsi="宋体" w:cs="宋体"/>
          <w:b/>
          <w:bCs/>
          <w:color w:val="auto"/>
          <w:kern w:val="0"/>
          <w:sz w:val="44"/>
          <w:szCs w:val="44"/>
          <w:highlight w:val="none"/>
        </w:rPr>
        <w:t xml:space="preserve">嵊州市刘文西美术馆运营管理项目 </w:t>
      </w:r>
      <w:r>
        <w:rPr>
          <w:rFonts w:hint="eastAsia" w:ascii="宋体" w:hAnsi="宋体" w:cs="宋体"/>
          <w:b/>
          <w:bCs/>
          <w:color w:val="auto"/>
          <w:kern w:val="0"/>
          <w:sz w:val="48"/>
          <w:szCs w:val="48"/>
          <w:highlight w:val="none"/>
        </w:rPr>
        <w:t xml:space="preserve"> </w:t>
      </w:r>
    </w:p>
    <w:p>
      <w:pPr>
        <w:bidi w:val="0"/>
        <w:jc w:val="center"/>
        <w:rPr>
          <w:rFonts w:ascii="宋体" w:hAnsi="宋体" w:cs="宋体"/>
          <w:color w:val="auto"/>
          <w:sz w:val="28"/>
          <w:szCs w:val="28"/>
          <w:highlight w:val="none"/>
        </w:rPr>
      </w:pPr>
      <w:r>
        <w:rPr>
          <w:rFonts w:hint="eastAsia" w:ascii="宋体" w:hAnsi="宋体" w:cs="宋体"/>
          <w:color w:val="auto"/>
          <w:sz w:val="28"/>
          <w:szCs w:val="28"/>
          <w:highlight w:val="none"/>
        </w:rPr>
        <w:t>（项目编号：</w:t>
      </w:r>
      <w:r>
        <w:rPr>
          <w:rFonts w:hint="eastAsia" w:ascii="宋体" w:hAnsi="宋体" w:cs="宋体"/>
          <w:color w:val="auto"/>
          <w:sz w:val="32"/>
          <w:szCs w:val="32"/>
          <w:highlight w:val="none"/>
        </w:rPr>
        <w:t>SZMY-F20240513</w:t>
      </w:r>
      <w:r>
        <w:rPr>
          <w:rFonts w:hint="eastAsia" w:ascii="宋体" w:hAnsi="宋体" w:cs="宋体"/>
          <w:color w:val="auto"/>
          <w:sz w:val="28"/>
          <w:szCs w:val="28"/>
          <w:highlight w:val="none"/>
        </w:rPr>
        <w:t>）</w:t>
      </w:r>
    </w:p>
    <w:p>
      <w:pPr>
        <w:snapToGrid w:val="0"/>
        <w:jc w:val="center"/>
        <w:rPr>
          <w:rFonts w:ascii="宋体" w:hAnsi="宋体" w:cs="宋体"/>
          <w:b/>
          <w:color w:val="auto"/>
          <w:sz w:val="52"/>
          <w:szCs w:val="52"/>
          <w:highlight w:val="none"/>
        </w:rPr>
      </w:pPr>
    </w:p>
    <w:p>
      <w:pPr>
        <w:spacing w:before="960" w:beforeLines="400" w:line="1000" w:lineRule="exact"/>
        <w:jc w:val="center"/>
        <w:outlineLvl w:val="0"/>
        <w:rPr>
          <w:rFonts w:ascii="宋体" w:hAnsi="宋体" w:cs="宋体"/>
          <w:b/>
          <w:color w:val="auto"/>
          <w:sz w:val="84"/>
          <w:szCs w:val="84"/>
          <w:highlight w:val="none"/>
        </w:rPr>
      </w:pPr>
      <w:r>
        <w:rPr>
          <w:rFonts w:hint="eastAsia" w:ascii="宋体" w:hAnsi="宋体" w:cs="宋体"/>
          <w:b/>
          <w:color w:val="auto"/>
          <w:sz w:val="84"/>
          <w:szCs w:val="84"/>
          <w:highlight w:val="none"/>
        </w:rPr>
        <w:t>公</w:t>
      </w:r>
    </w:p>
    <w:p>
      <w:pPr>
        <w:spacing w:line="1000" w:lineRule="exact"/>
        <w:jc w:val="center"/>
        <w:outlineLvl w:val="0"/>
        <w:rPr>
          <w:rFonts w:ascii="宋体" w:hAnsi="宋体" w:cs="宋体"/>
          <w:b/>
          <w:color w:val="auto"/>
          <w:sz w:val="84"/>
          <w:szCs w:val="84"/>
          <w:highlight w:val="none"/>
        </w:rPr>
      </w:pPr>
      <w:r>
        <w:rPr>
          <w:rFonts w:hint="eastAsia" w:ascii="宋体" w:hAnsi="宋体" w:cs="宋体"/>
          <w:b/>
          <w:color w:val="auto"/>
          <w:sz w:val="84"/>
          <w:szCs w:val="84"/>
          <w:highlight w:val="none"/>
        </w:rPr>
        <w:t>开</w:t>
      </w:r>
    </w:p>
    <w:p>
      <w:pPr>
        <w:spacing w:line="1000" w:lineRule="exact"/>
        <w:jc w:val="center"/>
        <w:outlineLvl w:val="0"/>
        <w:rPr>
          <w:rFonts w:ascii="宋体" w:hAnsi="宋体" w:cs="宋体"/>
          <w:b/>
          <w:color w:val="auto"/>
          <w:sz w:val="84"/>
          <w:szCs w:val="84"/>
          <w:highlight w:val="none"/>
        </w:rPr>
      </w:pPr>
      <w:r>
        <w:rPr>
          <w:rFonts w:hint="eastAsia" w:ascii="宋体" w:hAnsi="宋体" w:cs="宋体"/>
          <w:b/>
          <w:color w:val="auto"/>
          <w:sz w:val="84"/>
          <w:szCs w:val="84"/>
          <w:highlight w:val="none"/>
        </w:rPr>
        <w:t>招</w:t>
      </w:r>
    </w:p>
    <w:p>
      <w:pPr>
        <w:spacing w:line="1000" w:lineRule="exact"/>
        <w:jc w:val="center"/>
        <w:outlineLvl w:val="0"/>
        <w:rPr>
          <w:rFonts w:ascii="宋体" w:hAnsi="宋体" w:cs="宋体"/>
          <w:b/>
          <w:color w:val="auto"/>
          <w:sz w:val="84"/>
          <w:szCs w:val="84"/>
          <w:highlight w:val="none"/>
        </w:rPr>
      </w:pPr>
      <w:r>
        <w:rPr>
          <w:rFonts w:hint="eastAsia" w:ascii="宋体" w:hAnsi="宋体" w:cs="宋体"/>
          <w:b/>
          <w:color w:val="auto"/>
          <w:sz w:val="84"/>
          <w:szCs w:val="84"/>
          <w:highlight w:val="none"/>
        </w:rPr>
        <w:t>标</w:t>
      </w:r>
    </w:p>
    <w:p>
      <w:pPr>
        <w:spacing w:line="1000" w:lineRule="exact"/>
        <w:jc w:val="center"/>
        <w:outlineLvl w:val="0"/>
        <w:rPr>
          <w:rFonts w:ascii="宋体" w:hAnsi="宋体" w:cs="宋体"/>
          <w:b/>
          <w:color w:val="auto"/>
          <w:sz w:val="84"/>
          <w:szCs w:val="84"/>
          <w:highlight w:val="none"/>
        </w:rPr>
      </w:pPr>
      <w:r>
        <w:rPr>
          <w:rFonts w:hint="eastAsia" w:ascii="宋体" w:hAnsi="宋体" w:cs="宋体"/>
          <w:b/>
          <w:color w:val="auto"/>
          <w:sz w:val="84"/>
          <w:szCs w:val="84"/>
          <w:highlight w:val="none"/>
        </w:rPr>
        <w:t>文</w:t>
      </w:r>
    </w:p>
    <w:p>
      <w:pPr>
        <w:spacing w:line="1000" w:lineRule="exact"/>
        <w:jc w:val="center"/>
        <w:outlineLvl w:val="0"/>
        <w:rPr>
          <w:rFonts w:ascii="宋体" w:hAnsi="宋体" w:cs="宋体"/>
          <w:b/>
          <w:color w:val="auto"/>
          <w:sz w:val="44"/>
          <w:highlight w:val="none"/>
        </w:rPr>
      </w:pPr>
      <w:r>
        <w:rPr>
          <w:rFonts w:hint="eastAsia" w:ascii="宋体" w:hAnsi="宋体" w:cs="宋体"/>
          <w:b/>
          <w:color w:val="auto"/>
          <w:sz w:val="84"/>
          <w:szCs w:val="84"/>
          <w:highlight w:val="none"/>
        </w:rPr>
        <w:t>件</w:t>
      </w:r>
    </w:p>
    <w:p>
      <w:pPr>
        <w:spacing w:line="580" w:lineRule="exact"/>
        <w:rPr>
          <w:rFonts w:ascii="宋体" w:hAnsi="宋体" w:cs="宋体"/>
          <w:bCs/>
          <w:color w:val="auto"/>
          <w:sz w:val="36"/>
          <w:highlight w:val="none"/>
        </w:rPr>
      </w:pPr>
    </w:p>
    <w:p>
      <w:pPr>
        <w:pStyle w:val="2"/>
        <w:jc w:val="both"/>
        <w:rPr>
          <w:rFonts w:ascii="宋体" w:hAnsi="宋体" w:eastAsia="宋体" w:cs="宋体"/>
          <w:color w:val="auto"/>
          <w:highlight w:val="none"/>
        </w:rPr>
      </w:pPr>
    </w:p>
    <w:p>
      <w:pPr>
        <w:spacing w:line="620" w:lineRule="exact"/>
        <w:rPr>
          <w:rFonts w:ascii="宋体" w:hAnsi="宋体" w:cs="宋体"/>
          <w:bCs/>
          <w:color w:val="auto"/>
          <w:sz w:val="32"/>
          <w:szCs w:val="32"/>
          <w:highlight w:val="none"/>
        </w:rPr>
      </w:pPr>
    </w:p>
    <w:p>
      <w:pPr>
        <w:spacing w:line="620" w:lineRule="exact"/>
        <w:ind w:firstLine="1600" w:firstLineChars="500"/>
        <w:rPr>
          <w:rFonts w:ascii="宋体" w:hAnsi="宋体" w:cs="宋体"/>
          <w:color w:val="auto"/>
          <w:sz w:val="32"/>
          <w:szCs w:val="32"/>
          <w:highlight w:val="none"/>
        </w:rPr>
      </w:pPr>
      <w:r>
        <w:rPr>
          <w:rFonts w:hint="eastAsia" w:ascii="宋体" w:hAnsi="宋体" w:cs="宋体"/>
          <w:bCs/>
          <w:color w:val="auto"/>
          <w:sz w:val="32"/>
          <w:szCs w:val="32"/>
          <w:highlight w:val="none"/>
        </w:rPr>
        <w:t>采购单位：</w:t>
      </w:r>
      <w:r>
        <w:rPr>
          <w:rFonts w:hint="eastAsia" w:ascii="宋体" w:hAnsi="宋体" w:cs="宋体"/>
          <w:color w:val="auto"/>
          <w:sz w:val="32"/>
          <w:szCs w:val="32"/>
          <w:highlight w:val="none"/>
        </w:rPr>
        <w:t>嵊州市诗城印象商业运营管理有限公司</w:t>
      </w:r>
    </w:p>
    <w:p>
      <w:pPr>
        <w:spacing w:line="620" w:lineRule="exact"/>
        <w:ind w:firstLine="1600" w:firstLineChars="500"/>
        <w:rPr>
          <w:rFonts w:ascii="宋体" w:hAnsi="宋体" w:cs="宋体"/>
          <w:bCs/>
          <w:color w:val="auto"/>
          <w:sz w:val="32"/>
          <w:szCs w:val="32"/>
          <w:highlight w:val="none"/>
        </w:rPr>
      </w:pPr>
      <w:r>
        <w:rPr>
          <w:rFonts w:hint="eastAsia" w:ascii="宋体" w:hAnsi="宋体" w:cs="宋体"/>
          <w:bCs/>
          <w:color w:val="auto"/>
          <w:sz w:val="32"/>
          <w:szCs w:val="32"/>
          <w:highlight w:val="none"/>
        </w:rPr>
        <w:t>代理机构：浙江明业项目管理有限公司</w:t>
      </w:r>
    </w:p>
    <w:p>
      <w:pPr>
        <w:pStyle w:val="17"/>
        <w:widowControl w:val="0"/>
        <w:spacing w:line="580" w:lineRule="exact"/>
        <w:jc w:val="center"/>
        <w:rPr>
          <w:rFonts w:ascii="宋体" w:hAnsi="宋体" w:eastAsia="宋体" w:cs="宋体"/>
          <w:bCs/>
          <w:color w:val="auto"/>
          <w:szCs w:val="32"/>
          <w:highlight w:val="none"/>
        </w:rPr>
        <w:sectPr>
          <w:pgSz w:w="11907" w:h="16840"/>
          <w:pgMar w:top="1474" w:right="1417" w:bottom="1247" w:left="1417" w:header="851" w:footer="851" w:gutter="0"/>
          <w:cols w:space="720" w:num="1"/>
        </w:sectPr>
      </w:pPr>
      <w:bookmarkStart w:id="0" w:name="用户单位名称"/>
      <w:bookmarkEnd w:id="0"/>
      <w:r>
        <w:rPr>
          <w:rFonts w:hint="eastAsia" w:ascii="宋体" w:hAnsi="宋体" w:eastAsia="宋体" w:cs="宋体"/>
          <w:bCs/>
          <w:color w:val="auto"/>
          <w:szCs w:val="32"/>
          <w:highlight w:val="none"/>
        </w:rPr>
        <w:t>2024年5月</w:t>
      </w:r>
    </w:p>
    <w:p>
      <w:pPr>
        <w:pStyle w:val="17"/>
        <w:widowControl w:val="0"/>
        <w:spacing w:line="580" w:lineRule="exact"/>
        <w:jc w:val="center"/>
        <w:rPr>
          <w:rFonts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目  录</w:t>
      </w: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pStyle w:val="21"/>
        <w:tabs>
          <w:tab w:val="right" w:leader="dot" w:pos="9016"/>
        </w:tabs>
        <w:spacing w:line="360" w:lineRule="auto"/>
        <w:rPr>
          <w:rFonts w:ascii="宋体" w:hAnsi="宋体" w:cs="宋体"/>
          <w:b w:val="0"/>
          <w:bCs/>
          <w:caps w:val="0"/>
          <w:color w:val="auto"/>
          <w:sz w:val="28"/>
          <w:szCs w:val="28"/>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TOC \o "1-2" \h \z \u </w:instrText>
      </w:r>
      <w:r>
        <w:rPr>
          <w:rFonts w:hint="eastAsia" w:ascii="宋体" w:hAnsi="宋体" w:cs="宋体"/>
          <w:color w:val="auto"/>
          <w:highlight w:val="none"/>
        </w:rPr>
        <w:fldChar w:fldCharType="separate"/>
      </w:r>
      <w:r>
        <w:rPr>
          <w:color w:val="auto"/>
          <w:highlight w:val="none"/>
        </w:rPr>
        <w:fldChar w:fldCharType="begin"/>
      </w:r>
      <w:r>
        <w:rPr>
          <w:color w:val="auto"/>
          <w:highlight w:val="none"/>
        </w:rPr>
        <w:instrText xml:space="preserve"> HYPERLINK \l "_Toc513456138" </w:instrText>
      </w:r>
      <w:r>
        <w:rPr>
          <w:color w:val="auto"/>
          <w:highlight w:val="none"/>
        </w:rPr>
        <w:fldChar w:fldCharType="separate"/>
      </w:r>
      <w:r>
        <w:rPr>
          <w:rStyle w:val="36"/>
          <w:rFonts w:hint="eastAsia" w:ascii="宋体" w:hAnsi="宋体" w:cs="宋体"/>
          <w:b w:val="0"/>
          <w:bCs/>
          <w:color w:val="auto"/>
          <w:sz w:val="28"/>
          <w:szCs w:val="28"/>
          <w:highlight w:val="none"/>
        </w:rPr>
        <w:t>第一部分  招标公告</w:t>
      </w:r>
      <w:r>
        <w:rPr>
          <w:rFonts w:hint="eastAsia" w:ascii="宋体" w:hAnsi="宋体" w:cs="宋体"/>
          <w:b w:val="0"/>
          <w:bCs/>
          <w:color w:val="auto"/>
          <w:sz w:val="28"/>
          <w:szCs w:val="28"/>
          <w:highlight w:val="none"/>
        </w:rPr>
        <w:tab/>
      </w:r>
      <w:r>
        <w:rPr>
          <w:rFonts w:hint="eastAsia" w:ascii="宋体" w:hAnsi="宋体" w:cs="宋体"/>
          <w:b w:val="0"/>
          <w:bCs/>
          <w:color w:val="auto"/>
          <w:sz w:val="28"/>
          <w:szCs w:val="28"/>
          <w:highlight w:val="none"/>
        </w:rPr>
        <w:t>1</w:t>
      </w:r>
      <w:r>
        <w:rPr>
          <w:rFonts w:hint="eastAsia" w:ascii="宋体" w:hAnsi="宋体" w:cs="宋体"/>
          <w:b w:val="0"/>
          <w:bCs/>
          <w:color w:val="auto"/>
          <w:sz w:val="28"/>
          <w:szCs w:val="28"/>
          <w:highlight w:val="none"/>
        </w:rPr>
        <w:fldChar w:fldCharType="end"/>
      </w:r>
    </w:p>
    <w:p>
      <w:pPr>
        <w:pStyle w:val="21"/>
        <w:tabs>
          <w:tab w:val="right" w:leader="dot" w:pos="9016"/>
        </w:tabs>
        <w:spacing w:line="360" w:lineRule="auto"/>
        <w:rPr>
          <w:rFonts w:ascii="宋体" w:hAnsi="宋体" w:cs="宋体"/>
          <w:b w:val="0"/>
          <w:bCs/>
          <w:caps w:val="0"/>
          <w:color w:val="auto"/>
          <w:sz w:val="28"/>
          <w:szCs w:val="28"/>
          <w:highlight w:val="none"/>
        </w:rPr>
      </w:pPr>
      <w:r>
        <w:rPr>
          <w:color w:val="auto"/>
          <w:highlight w:val="none"/>
        </w:rPr>
        <w:fldChar w:fldCharType="begin"/>
      </w:r>
      <w:r>
        <w:rPr>
          <w:color w:val="auto"/>
          <w:highlight w:val="none"/>
        </w:rPr>
        <w:instrText xml:space="preserve"> HYPERLINK \l "_Toc513456139" </w:instrText>
      </w:r>
      <w:r>
        <w:rPr>
          <w:color w:val="auto"/>
          <w:highlight w:val="none"/>
        </w:rPr>
        <w:fldChar w:fldCharType="separate"/>
      </w:r>
      <w:r>
        <w:rPr>
          <w:rStyle w:val="36"/>
          <w:rFonts w:hint="eastAsia" w:ascii="宋体" w:hAnsi="宋体" w:cs="宋体"/>
          <w:b w:val="0"/>
          <w:bCs/>
          <w:color w:val="auto"/>
          <w:sz w:val="28"/>
          <w:szCs w:val="28"/>
          <w:highlight w:val="none"/>
        </w:rPr>
        <w:t>第二部分  投标须知</w:t>
      </w:r>
      <w:r>
        <w:rPr>
          <w:rFonts w:hint="eastAsia" w:ascii="宋体" w:hAnsi="宋体" w:cs="宋体"/>
          <w:b w:val="0"/>
          <w:bCs/>
          <w:color w:val="auto"/>
          <w:sz w:val="28"/>
          <w:szCs w:val="28"/>
          <w:highlight w:val="none"/>
        </w:rPr>
        <w:tab/>
      </w:r>
      <w:r>
        <w:rPr>
          <w:rFonts w:hint="eastAsia" w:ascii="宋体" w:hAnsi="宋体" w:cs="宋体"/>
          <w:b w:val="0"/>
          <w:bCs/>
          <w:color w:val="auto"/>
          <w:sz w:val="28"/>
          <w:szCs w:val="28"/>
          <w:highlight w:val="none"/>
        </w:rPr>
        <w:t>4</w:t>
      </w:r>
      <w:r>
        <w:rPr>
          <w:rFonts w:hint="eastAsia" w:ascii="宋体" w:hAnsi="宋体" w:cs="宋体"/>
          <w:b w:val="0"/>
          <w:bCs/>
          <w:color w:val="auto"/>
          <w:sz w:val="28"/>
          <w:szCs w:val="28"/>
          <w:highlight w:val="none"/>
        </w:rPr>
        <w:fldChar w:fldCharType="end"/>
      </w:r>
    </w:p>
    <w:p>
      <w:pPr>
        <w:pStyle w:val="21"/>
        <w:tabs>
          <w:tab w:val="right" w:leader="dot" w:pos="9016"/>
        </w:tabs>
        <w:spacing w:line="360" w:lineRule="auto"/>
        <w:rPr>
          <w:rFonts w:hint="default" w:ascii="宋体" w:hAnsi="宋体" w:eastAsia="宋体" w:cs="宋体"/>
          <w:b w:val="0"/>
          <w:bCs/>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"_Toc513456147" </w:instrText>
      </w:r>
      <w:r>
        <w:rPr>
          <w:color w:val="auto"/>
          <w:highlight w:val="none"/>
        </w:rPr>
        <w:fldChar w:fldCharType="separate"/>
      </w:r>
      <w:r>
        <w:rPr>
          <w:rStyle w:val="36"/>
          <w:rFonts w:hint="eastAsia" w:ascii="宋体" w:hAnsi="宋体" w:cs="宋体"/>
          <w:b w:val="0"/>
          <w:bCs/>
          <w:color w:val="auto"/>
          <w:sz w:val="28"/>
          <w:szCs w:val="28"/>
          <w:highlight w:val="none"/>
        </w:rPr>
        <w:t>第三部分  招标项目范围及要求</w:t>
      </w:r>
      <w:r>
        <w:rPr>
          <w:rFonts w:hint="eastAsia" w:ascii="宋体" w:hAnsi="宋体" w:cs="宋体"/>
          <w:b w:val="0"/>
          <w:bCs/>
          <w:color w:val="auto"/>
          <w:sz w:val="28"/>
          <w:szCs w:val="28"/>
          <w:highlight w:val="none"/>
        </w:rPr>
        <w:tab/>
      </w:r>
      <w:r>
        <w:rPr>
          <w:rFonts w:hint="eastAsia" w:ascii="宋体" w:hAnsi="宋体" w:cs="宋体"/>
          <w:b w:val="0"/>
          <w:bCs/>
          <w:color w:val="auto"/>
          <w:sz w:val="28"/>
          <w:szCs w:val="28"/>
          <w:highlight w:val="none"/>
        </w:rPr>
        <w:fldChar w:fldCharType="end"/>
      </w:r>
      <w:r>
        <w:rPr>
          <w:rFonts w:hint="eastAsia" w:ascii="宋体" w:hAnsi="宋体" w:cs="宋体"/>
          <w:b w:val="0"/>
          <w:bCs/>
          <w:color w:val="auto"/>
          <w:sz w:val="28"/>
          <w:szCs w:val="28"/>
          <w:highlight w:val="none"/>
          <w:lang w:val="en-US" w:eastAsia="zh-CN"/>
        </w:rPr>
        <w:t>19</w:t>
      </w:r>
    </w:p>
    <w:p>
      <w:pPr>
        <w:pStyle w:val="21"/>
        <w:tabs>
          <w:tab w:val="right" w:leader="dot" w:pos="9016"/>
        </w:tabs>
        <w:spacing w:line="360" w:lineRule="auto"/>
        <w:rPr>
          <w:rFonts w:ascii="宋体" w:hAnsi="宋体" w:cs="宋体"/>
          <w:b w:val="0"/>
          <w:bCs/>
          <w:caps w:val="0"/>
          <w:color w:val="auto"/>
          <w:sz w:val="28"/>
          <w:szCs w:val="28"/>
          <w:highlight w:val="none"/>
        </w:rPr>
      </w:pPr>
      <w:r>
        <w:rPr>
          <w:color w:val="auto"/>
          <w:highlight w:val="none"/>
        </w:rPr>
        <w:fldChar w:fldCharType="begin"/>
      </w:r>
      <w:r>
        <w:rPr>
          <w:color w:val="auto"/>
          <w:highlight w:val="none"/>
        </w:rPr>
        <w:instrText xml:space="preserve"> HYPERLINK \l "_Toc513456150" </w:instrText>
      </w:r>
      <w:r>
        <w:rPr>
          <w:color w:val="auto"/>
          <w:highlight w:val="none"/>
        </w:rPr>
        <w:fldChar w:fldCharType="separate"/>
      </w:r>
      <w:r>
        <w:rPr>
          <w:rStyle w:val="36"/>
          <w:rFonts w:hint="eastAsia" w:ascii="宋体" w:hAnsi="宋体" w:cs="宋体"/>
          <w:b w:val="0"/>
          <w:bCs/>
          <w:color w:val="auto"/>
          <w:sz w:val="28"/>
          <w:szCs w:val="28"/>
          <w:highlight w:val="none"/>
        </w:rPr>
        <w:t>第四部分  评标办</w:t>
      </w:r>
      <w:bookmarkStart w:id="1" w:name="_Hlt516404789"/>
      <w:bookmarkStart w:id="2" w:name="_Hlt516404788"/>
      <w:r>
        <w:rPr>
          <w:rStyle w:val="36"/>
          <w:rFonts w:hint="eastAsia" w:ascii="宋体" w:hAnsi="宋体" w:cs="宋体"/>
          <w:b w:val="0"/>
          <w:bCs/>
          <w:color w:val="auto"/>
          <w:sz w:val="28"/>
          <w:szCs w:val="28"/>
          <w:highlight w:val="none"/>
        </w:rPr>
        <w:t>法</w:t>
      </w:r>
      <w:bookmarkEnd w:id="1"/>
      <w:bookmarkEnd w:id="2"/>
      <w:r>
        <w:rPr>
          <w:rFonts w:hint="eastAsia" w:ascii="宋体" w:hAnsi="宋体" w:cs="宋体"/>
          <w:b w:val="0"/>
          <w:bCs/>
          <w:color w:val="auto"/>
          <w:sz w:val="28"/>
          <w:szCs w:val="28"/>
          <w:highlight w:val="none"/>
        </w:rPr>
        <w:tab/>
      </w:r>
      <w:r>
        <w:rPr>
          <w:rFonts w:hint="eastAsia" w:ascii="宋体" w:hAnsi="宋体" w:cs="宋体"/>
          <w:b w:val="0"/>
          <w:bCs/>
          <w:color w:val="auto"/>
          <w:sz w:val="28"/>
          <w:szCs w:val="28"/>
          <w:highlight w:val="none"/>
          <w:lang w:val="en-US" w:eastAsia="zh-CN"/>
        </w:rPr>
        <w:t>2</w:t>
      </w:r>
      <w:r>
        <w:rPr>
          <w:rFonts w:hint="eastAsia" w:ascii="宋体" w:hAnsi="宋体" w:cs="宋体"/>
          <w:b w:val="0"/>
          <w:bCs/>
          <w:color w:val="auto"/>
          <w:sz w:val="28"/>
          <w:szCs w:val="28"/>
          <w:highlight w:val="none"/>
        </w:rPr>
        <w:t>5</w:t>
      </w:r>
      <w:r>
        <w:rPr>
          <w:rFonts w:hint="eastAsia" w:ascii="宋体" w:hAnsi="宋体" w:cs="宋体"/>
          <w:b w:val="0"/>
          <w:bCs/>
          <w:color w:val="auto"/>
          <w:sz w:val="28"/>
          <w:szCs w:val="28"/>
          <w:highlight w:val="none"/>
        </w:rPr>
        <w:fldChar w:fldCharType="end"/>
      </w:r>
    </w:p>
    <w:p>
      <w:pPr>
        <w:pStyle w:val="21"/>
        <w:tabs>
          <w:tab w:val="right" w:leader="dot" w:pos="9016"/>
        </w:tabs>
        <w:spacing w:line="360" w:lineRule="auto"/>
        <w:rPr>
          <w:rFonts w:ascii="宋体" w:hAnsi="宋体" w:cs="宋体"/>
          <w:b w:val="0"/>
          <w:bCs/>
          <w:caps w:val="0"/>
          <w:color w:val="auto"/>
          <w:sz w:val="28"/>
          <w:szCs w:val="28"/>
          <w:highlight w:val="none"/>
        </w:rPr>
      </w:pPr>
      <w:r>
        <w:rPr>
          <w:color w:val="auto"/>
          <w:highlight w:val="none"/>
        </w:rPr>
        <w:fldChar w:fldCharType="begin"/>
      </w:r>
      <w:r>
        <w:rPr>
          <w:color w:val="auto"/>
          <w:highlight w:val="none"/>
        </w:rPr>
        <w:instrText xml:space="preserve"> HYPERLINK \l "_Toc513456151" </w:instrText>
      </w:r>
      <w:r>
        <w:rPr>
          <w:color w:val="auto"/>
          <w:highlight w:val="none"/>
        </w:rPr>
        <w:fldChar w:fldCharType="separate"/>
      </w:r>
      <w:r>
        <w:rPr>
          <w:rStyle w:val="36"/>
          <w:rFonts w:hint="eastAsia" w:ascii="宋体" w:hAnsi="宋体" w:cs="宋体"/>
          <w:b w:val="0"/>
          <w:bCs/>
          <w:color w:val="auto"/>
          <w:sz w:val="28"/>
          <w:szCs w:val="28"/>
          <w:highlight w:val="none"/>
        </w:rPr>
        <w:t>第五部分  合同主要条款</w:t>
      </w:r>
      <w:r>
        <w:rPr>
          <w:rFonts w:hint="eastAsia" w:ascii="宋体" w:hAnsi="宋体" w:cs="宋体"/>
          <w:b w:val="0"/>
          <w:bCs/>
          <w:color w:val="auto"/>
          <w:sz w:val="28"/>
          <w:szCs w:val="28"/>
          <w:highlight w:val="none"/>
        </w:rPr>
        <w:tab/>
      </w:r>
      <w:r>
        <w:rPr>
          <w:rFonts w:hint="eastAsia" w:ascii="宋体" w:hAnsi="宋体" w:cs="宋体"/>
          <w:b w:val="0"/>
          <w:bCs/>
          <w:color w:val="auto"/>
          <w:sz w:val="28"/>
          <w:szCs w:val="28"/>
          <w:highlight w:val="none"/>
          <w:lang w:val="en-US" w:eastAsia="zh-CN"/>
        </w:rPr>
        <w:t>2</w:t>
      </w:r>
      <w:r>
        <w:rPr>
          <w:rFonts w:hint="eastAsia" w:ascii="宋体" w:hAnsi="宋体" w:cs="宋体"/>
          <w:b w:val="0"/>
          <w:bCs/>
          <w:color w:val="auto"/>
          <w:sz w:val="28"/>
          <w:szCs w:val="28"/>
          <w:highlight w:val="none"/>
        </w:rPr>
        <w:t>8</w:t>
      </w:r>
      <w:r>
        <w:rPr>
          <w:rFonts w:hint="eastAsia" w:ascii="宋体" w:hAnsi="宋体" w:cs="宋体"/>
          <w:b w:val="0"/>
          <w:bCs/>
          <w:color w:val="auto"/>
          <w:sz w:val="28"/>
          <w:szCs w:val="28"/>
          <w:highlight w:val="none"/>
        </w:rPr>
        <w:fldChar w:fldCharType="end"/>
      </w:r>
    </w:p>
    <w:p>
      <w:pPr>
        <w:pStyle w:val="21"/>
        <w:tabs>
          <w:tab w:val="right" w:leader="dot" w:pos="9016"/>
        </w:tabs>
        <w:spacing w:line="360" w:lineRule="auto"/>
        <w:rPr>
          <w:rFonts w:hint="eastAsia"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"_Toc513456152" </w:instrText>
      </w:r>
      <w:r>
        <w:rPr>
          <w:color w:val="auto"/>
          <w:highlight w:val="none"/>
        </w:rPr>
        <w:fldChar w:fldCharType="separate"/>
      </w:r>
      <w:r>
        <w:rPr>
          <w:rStyle w:val="36"/>
          <w:rFonts w:hint="eastAsia" w:ascii="宋体" w:hAnsi="宋体" w:cs="宋体"/>
          <w:b w:val="0"/>
          <w:bCs/>
          <w:color w:val="auto"/>
          <w:sz w:val="28"/>
          <w:szCs w:val="28"/>
          <w:highlight w:val="none"/>
        </w:rPr>
        <w:t>第六部分  投标文件及其附件格式</w:t>
      </w:r>
      <w:r>
        <w:rPr>
          <w:rFonts w:hint="eastAsia" w:ascii="宋体" w:hAnsi="宋体" w:cs="宋体"/>
          <w:b w:val="0"/>
          <w:bCs/>
          <w:color w:val="auto"/>
          <w:sz w:val="28"/>
          <w:szCs w:val="28"/>
          <w:highlight w:val="none"/>
        </w:rPr>
        <w:tab/>
      </w:r>
      <w:r>
        <w:rPr>
          <w:rFonts w:hint="eastAsia" w:ascii="宋体" w:hAnsi="宋体" w:cs="宋体"/>
          <w:b w:val="0"/>
          <w:bCs/>
          <w:color w:val="auto"/>
          <w:sz w:val="28"/>
          <w:szCs w:val="28"/>
          <w:highlight w:val="none"/>
          <w:lang w:val="en-US" w:eastAsia="zh-CN"/>
        </w:rPr>
        <w:t>3</w:t>
      </w:r>
      <w:r>
        <w:rPr>
          <w:rFonts w:hint="eastAsia" w:ascii="宋体" w:hAnsi="宋体" w:cs="宋体"/>
          <w:b w:val="0"/>
          <w:bCs/>
          <w:color w:val="auto"/>
          <w:sz w:val="28"/>
          <w:szCs w:val="28"/>
          <w:highlight w:val="none"/>
        </w:rPr>
        <w:fldChar w:fldCharType="end"/>
      </w:r>
      <w:r>
        <w:rPr>
          <w:rFonts w:hint="eastAsia" w:ascii="宋体" w:hAnsi="宋体" w:cs="宋体"/>
          <w:b w:val="0"/>
          <w:bCs/>
          <w:color w:val="auto"/>
          <w:sz w:val="28"/>
          <w:szCs w:val="28"/>
          <w:highlight w:val="none"/>
          <w:lang w:val="en-US" w:eastAsia="zh-CN"/>
        </w:rPr>
        <w:t>7</w:t>
      </w:r>
    </w:p>
    <w:p>
      <w:pPr>
        <w:rPr>
          <w:rFonts w:ascii="宋体" w:hAnsi="宋体" w:cs="宋体"/>
          <w:color w:val="auto"/>
          <w:highlight w:val="none"/>
        </w:rPr>
      </w:pPr>
    </w:p>
    <w:p>
      <w:pPr>
        <w:rPr>
          <w:rFonts w:ascii="宋体" w:hAnsi="宋体" w:cs="宋体"/>
          <w:color w:val="auto"/>
          <w:highlight w:val="none"/>
        </w:rPr>
      </w:pPr>
    </w:p>
    <w:p>
      <w:pPr>
        <w:pStyle w:val="42"/>
        <w:rPr>
          <w:rFonts w:ascii="宋体" w:hAnsi="宋体" w:eastAsia="宋体" w:cs="宋体"/>
          <w:color w:val="auto"/>
          <w:highlight w:val="none"/>
        </w:rPr>
      </w:pPr>
    </w:p>
    <w:p>
      <w:pPr>
        <w:rPr>
          <w:rFonts w:ascii="宋体" w:hAnsi="宋体" w:cs="宋体"/>
          <w:color w:val="auto"/>
          <w:highlight w:val="none"/>
        </w:rPr>
      </w:pPr>
      <w:r>
        <w:rPr>
          <w:rFonts w:hint="eastAsia" w:ascii="宋体" w:hAnsi="宋体" w:cs="宋体"/>
          <w:color w:val="auto"/>
          <w:highlight w:val="none"/>
        </w:rPr>
        <w:fldChar w:fldCharType="end"/>
      </w:r>
      <w:bookmarkStart w:id="3" w:name="_Toc15829"/>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pStyle w:val="2"/>
        <w:rPr>
          <w:rFonts w:ascii="宋体" w:hAnsi="宋体" w:eastAsia="宋体" w:cs="宋体"/>
          <w:color w:val="auto"/>
          <w:highlight w:val="none"/>
        </w:rPr>
      </w:pPr>
    </w:p>
    <w:p>
      <w:pPr>
        <w:rPr>
          <w:rFonts w:ascii="宋体" w:hAnsi="宋体" w:cs="宋体"/>
          <w:color w:val="auto"/>
          <w:highlight w:val="none"/>
        </w:rPr>
      </w:pPr>
    </w:p>
    <w:p>
      <w:pPr>
        <w:pStyle w:val="39"/>
        <w:rPr>
          <w:color w:val="auto"/>
          <w:highlight w:val="none"/>
        </w:rPr>
      </w:pPr>
    </w:p>
    <w:p>
      <w:pPr>
        <w:jc w:val="center"/>
        <w:rPr>
          <w:rFonts w:ascii="宋体" w:hAnsi="宋体" w:cs="宋体"/>
          <w:b/>
          <w:bCs/>
          <w:color w:val="auto"/>
          <w:kern w:val="0"/>
          <w:sz w:val="36"/>
          <w:highlight w:val="none"/>
        </w:rPr>
        <w:sectPr>
          <w:footerReference r:id="rId3" w:type="default"/>
          <w:pgSz w:w="11907" w:h="16840"/>
          <w:pgMar w:top="1474" w:right="1417" w:bottom="1247" w:left="1417" w:header="851" w:footer="851" w:gutter="0"/>
          <w:pgNumType w:start="1"/>
          <w:cols w:space="720" w:num="1"/>
        </w:sectPr>
      </w:pPr>
    </w:p>
    <w:p>
      <w:pPr>
        <w:jc w:val="center"/>
        <w:rPr>
          <w:rFonts w:ascii="宋体" w:hAnsi="宋体" w:cs="宋体"/>
          <w:b/>
          <w:bCs/>
          <w:color w:val="auto"/>
          <w:kern w:val="0"/>
          <w:sz w:val="36"/>
          <w:highlight w:val="none"/>
        </w:rPr>
      </w:pPr>
      <w:r>
        <w:rPr>
          <w:rFonts w:hint="eastAsia" w:ascii="宋体" w:hAnsi="宋体" w:cs="宋体"/>
          <w:b/>
          <w:bCs/>
          <w:color w:val="auto"/>
          <w:kern w:val="0"/>
          <w:sz w:val="36"/>
          <w:highlight w:val="none"/>
        </w:rPr>
        <w:t>第一部分  招标公告</w:t>
      </w:r>
      <w:bookmarkEnd w:id="3"/>
    </w:p>
    <w:p>
      <w:pPr>
        <w:spacing w:line="300" w:lineRule="exact"/>
        <w:jc w:val="center"/>
        <w:rPr>
          <w:rFonts w:ascii="宋体" w:hAnsi="宋体" w:cs="宋体"/>
          <w:color w:val="auto"/>
          <w:spacing w:val="6"/>
          <w:sz w:val="21"/>
          <w:szCs w:val="21"/>
          <w:highlight w:val="none"/>
        </w:rPr>
      </w:pPr>
    </w:p>
    <w:p>
      <w:pPr>
        <w:pBdr>
          <w:top w:val="single" w:color="auto" w:sz="4" w:space="1"/>
          <w:left w:val="single" w:color="auto" w:sz="4" w:space="4"/>
          <w:bottom w:val="single" w:color="auto" w:sz="4" w:space="1"/>
          <w:right w:val="single" w:color="auto" w:sz="4" w:space="4"/>
        </w:pBdr>
        <w:spacing w:line="44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项目概况</w:t>
      </w:r>
    </w:p>
    <w:p>
      <w:pPr>
        <w:pBdr>
          <w:top w:val="single" w:color="auto" w:sz="4" w:space="1"/>
          <w:left w:val="single" w:color="auto" w:sz="4" w:space="4"/>
          <w:bottom w:val="single" w:color="auto" w:sz="4" w:space="1"/>
          <w:right w:val="single" w:color="auto" w:sz="4" w:space="4"/>
        </w:pBdr>
        <w:spacing w:line="440" w:lineRule="exact"/>
        <w:ind w:firstLine="480" w:firstLineChars="200"/>
        <w:rPr>
          <w:rFonts w:ascii="宋体" w:hAnsi="宋体" w:cs="宋体"/>
          <w:color w:val="auto"/>
          <w:szCs w:val="24"/>
          <w:highlight w:val="none"/>
        </w:rPr>
      </w:pPr>
      <w:r>
        <w:rPr>
          <w:rFonts w:hint="eastAsia" w:ascii="宋体" w:hAnsi="宋体" w:cs="宋体"/>
          <w:color w:val="auto"/>
          <w:highlight w:val="none"/>
          <w:u w:val="single"/>
        </w:rPr>
        <w:t>嵊州市刘文西美术馆运营管理项目</w:t>
      </w:r>
      <w:r>
        <w:rPr>
          <w:rFonts w:hint="eastAsia" w:ascii="宋体" w:hAnsi="宋体" w:cs="宋体"/>
          <w:color w:val="auto"/>
          <w:szCs w:val="24"/>
          <w:highlight w:val="none"/>
        </w:rPr>
        <w:t>的潜在投标人应在</w:t>
      </w:r>
      <w:r>
        <w:rPr>
          <w:rFonts w:hint="eastAsia" w:ascii="宋体" w:hAnsi="宋体" w:cs="宋体"/>
          <w:color w:val="auto"/>
          <w:spacing w:val="6"/>
          <w:szCs w:val="24"/>
          <w:highlight w:val="none"/>
        </w:rPr>
        <w:t>乐采云平台</w:t>
      </w:r>
      <w:r>
        <w:rPr>
          <w:color w:val="auto"/>
          <w:highlight w:val="none"/>
        </w:rPr>
        <w:fldChar w:fldCharType="begin"/>
      </w:r>
      <w:r>
        <w:rPr>
          <w:color w:val="auto"/>
          <w:highlight w:val="none"/>
        </w:rPr>
        <w:instrText xml:space="preserve"> HYPERLINK "http://www.zcygov.cn/获取采购文件，并于2023年" </w:instrText>
      </w:r>
      <w:r>
        <w:rPr>
          <w:color w:val="auto"/>
          <w:highlight w:val="none"/>
        </w:rPr>
        <w:fldChar w:fldCharType="separate"/>
      </w:r>
      <w:r>
        <w:rPr>
          <w:rStyle w:val="36"/>
          <w:rFonts w:hint="eastAsia" w:ascii="宋体" w:hAnsi="宋体" w:cs="宋体"/>
          <w:color w:val="auto"/>
          <w:spacing w:val="6"/>
          <w:szCs w:val="24"/>
          <w:highlight w:val="none"/>
          <w:u w:val="none"/>
        </w:rPr>
        <w:t>http://www.zcygov.cn/</w:t>
      </w:r>
      <w:r>
        <w:rPr>
          <w:rStyle w:val="36"/>
          <w:rFonts w:hint="eastAsia" w:ascii="宋体" w:hAnsi="宋体" w:cs="宋体"/>
          <w:color w:val="auto"/>
          <w:szCs w:val="24"/>
          <w:highlight w:val="none"/>
          <w:u w:val="none"/>
        </w:rPr>
        <w:t>获取采购文件，并于</w:t>
      </w:r>
      <w:r>
        <w:rPr>
          <w:rStyle w:val="36"/>
          <w:rFonts w:hint="eastAsia" w:ascii="宋体" w:hAnsi="宋体" w:cs="宋体"/>
          <w:color w:val="auto"/>
          <w:szCs w:val="24"/>
          <w:highlight w:val="none"/>
        </w:rPr>
        <w:t>2024</w:t>
      </w:r>
      <w:r>
        <w:rPr>
          <w:rStyle w:val="36"/>
          <w:rFonts w:hint="eastAsia" w:ascii="宋体" w:hAnsi="宋体" w:cs="宋体"/>
          <w:color w:val="auto"/>
          <w:szCs w:val="24"/>
          <w:highlight w:val="none"/>
          <w:u w:val="none"/>
        </w:rPr>
        <w:t>年</w:t>
      </w:r>
      <w:r>
        <w:rPr>
          <w:rStyle w:val="36"/>
          <w:rFonts w:hint="eastAsia" w:ascii="宋体" w:hAnsi="宋体" w:cs="宋体"/>
          <w:color w:val="auto"/>
          <w:szCs w:val="24"/>
          <w:highlight w:val="none"/>
          <w:u w:val="none"/>
        </w:rPr>
        <w:fldChar w:fldCharType="end"/>
      </w:r>
      <w:r>
        <w:rPr>
          <w:rStyle w:val="36"/>
          <w:rFonts w:hint="eastAsia" w:ascii="宋体" w:hAnsi="宋体" w:cs="宋体"/>
          <w:color w:val="auto"/>
          <w:szCs w:val="24"/>
          <w:highlight w:val="none"/>
        </w:rPr>
        <w:t xml:space="preserve"> </w:t>
      </w:r>
      <w:r>
        <w:rPr>
          <w:rStyle w:val="36"/>
          <w:rFonts w:hint="eastAsia" w:ascii="宋体" w:hAnsi="宋体" w:cs="宋体"/>
          <w:color w:val="auto"/>
          <w:szCs w:val="24"/>
          <w:highlight w:val="none"/>
          <w:lang w:val="en-US" w:eastAsia="zh-CN"/>
        </w:rPr>
        <w:t>6</w:t>
      </w:r>
      <w:r>
        <w:rPr>
          <w:rStyle w:val="36"/>
          <w:rFonts w:hint="eastAsia" w:ascii="宋体" w:hAnsi="宋体" w:cs="宋体"/>
          <w:color w:val="auto"/>
          <w:szCs w:val="24"/>
          <w:highlight w:val="non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u w:val="single"/>
          <w:lang w:val="en-US" w:eastAsia="zh-CN"/>
        </w:rPr>
        <w:t>14</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r>
        <w:rPr>
          <w:rFonts w:hint="eastAsia" w:ascii="宋体" w:hAnsi="宋体" w:cs="宋体"/>
          <w:color w:val="auto"/>
          <w:szCs w:val="24"/>
          <w:highlight w:val="none"/>
          <w:u w:val="single"/>
        </w:rPr>
        <w:t xml:space="preserve"> 9 </w:t>
      </w:r>
      <w:r>
        <w:rPr>
          <w:rFonts w:hint="eastAsia" w:ascii="宋体" w:hAnsi="宋体" w:cs="宋体"/>
          <w:color w:val="auto"/>
          <w:szCs w:val="24"/>
          <w:highlight w:val="none"/>
        </w:rPr>
        <w:t>点</w:t>
      </w:r>
      <w:r>
        <w:rPr>
          <w:rFonts w:hint="eastAsia" w:ascii="宋体" w:hAnsi="宋体" w:cs="宋体"/>
          <w:color w:val="auto"/>
          <w:szCs w:val="24"/>
          <w:highlight w:val="none"/>
          <w:u w:val="single"/>
        </w:rPr>
        <w:t xml:space="preserve"> 00 </w:t>
      </w:r>
      <w:r>
        <w:rPr>
          <w:rFonts w:hint="eastAsia" w:ascii="宋体" w:hAnsi="宋体" w:cs="宋体"/>
          <w:color w:val="auto"/>
          <w:szCs w:val="24"/>
          <w:highlight w:val="none"/>
        </w:rPr>
        <w:t>分</w:t>
      </w:r>
      <w:r>
        <w:rPr>
          <w:rFonts w:hint="eastAsia" w:ascii="宋体" w:hAnsi="宋体" w:cs="宋体"/>
          <w:bCs/>
          <w:color w:val="auto"/>
          <w:szCs w:val="24"/>
          <w:highlight w:val="none"/>
        </w:rPr>
        <w:t>（北京时间）前递交投标文件</w:t>
      </w:r>
      <w:r>
        <w:rPr>
          <w:rFonts w:hint="eastAsia" w:ascii="宋体" w:hAnsi="宋体" w:cs="宋体"/>
          <w:color w:val="auto"/>
          <w:szCs w:val="24"/>
          <w:highlight w:val="none"/>
        </w:rPr>
        <w:t>。</w:t>
      </w:r>
    </w:p>
    <w:p>
      <w:pPr>
        <w:spacing w:line="440" w:lineRule="exact"/>
        <w:rPr>
          <w:rFonts w:ascii="宋体" w:hAnsi="宋体" w:cs="宋体"/>
          <w:b/>
          <w:bCs/>
          <w:color w:val="auto"/>
          <w:spacing w:val="6"/>
          <w:szCs w:val="24"/>
          <w:highlight w:val="none"/>
        </w:rPr>
      </w:pPr>
      <w:bookmarkStart w:id="4" w:name="_Toc35393790"/>
      <w:bookmarkStart w:id="5" w:name="_Toc28359079"/>
      <w:bookmarkStart w:id="6" w:name="_Toc35393621"/>
      <w:bookmarkStart w:id="7" w:name="_Toc28359002"/>
      <w:bookmarkStart w:id="8" w:name="_Hlk24379207"/>
      <w:r>
        <w:rPr>
          <w:rFonts w:hint="eastAsia" w:ascii="宋体" w:hAnsi="宋体" w:cs="宋体"/>
          <w:b/>
          <w:bCs/>
          <w:color w:val="auto"/>
          <w:spacing w:val="6"/>
          <w:szCs w:val="24"/>
          <w:highlight w:val="none"/>
        </w:rPr>
        <w:t>一、项目基本情况</w:t>
      </w:r>
      <w:bookmarkEnd w:id="4"/>
      <w:bookmarkEnd w:id="5"/>
      <w:bookmarkEnd w:id="6"/>
      <w:bookmarkEnd w:id="7"/>
    </w:p>
    <w:p>
      <w:pPr>
        <w:spacing w:line="480" w:lineRule="exact"/>
        <w:ind w:firstLine="480" w:firstLineChars="200"/>
        <w:rPr>
          <w:rFonts w:ascii="宋体" w:hAnsi="宋体" w:cs="宋体"/>
          <w:color w:val="auto"/>
          <w:highlight w:val="none"/>
          <w:u w:val="single"/>
        </w:rPr>
      </w:pPr>
      <w:r>
        <w:rPr>
          <w:rFonts w:hint="eastAsia" w:ascii="宋体" w:hAnsi="宋体" w:cs="宋体"/>
          <w:color w:val="auto"/>
          <w:szCs w:val="24"/>
          <w:highlight w:val="none"/>
        </w:rPr>
        <w:t>1.项目编号：</w:t>
      </w:r>
      <w:r>
        <w:rPr>
          <w:rFonts w:hint="eastAsia" w:ascii="宋体" w:hAnsi="宋体" w:cs="宋体"/>
          <w:color w:val="auto"/>
          <w:highlight w:val="none"/>
        </w:rPr>
        <w:t>SZMY-F20240513</w:t>
      </w:r>
    </w:p>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2.项目名称：</w:t>
      </w:r>
      <w:r>
        <w:rPr>
          <w:rFonts w:hint="eastAsia" w:ascii="宋体" w:hAnsi="宋体" w:cs="宋体"/>
          <w:color w:val="auto"/>
          <w:highlight w:val="none"/>
        </w:rPr>
        <w:t xml:space="preserve">嵊州市刘文西美术馆运营管理项目  </w:t>
      </w:r>
    </w:p>
    <w:bookmarkEnd w:id="8"/>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3.预算金额：9600000元/3年</w:t>
      </w:r>
    </w:p>
    <w:p>
      <w:pPr>
        <w:spacing w:line="44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4.最高限价：9600000元/3年</w:t>
      </w:r>
    </w:p>
    <w:p>
      <w:pPr>
        <w:pStyle w:val="80"/>
        <w:spacing w:afterLines="0" w:line="440" w:lineRule="exact"/>
        <w:ind w:firstLine="480"/>
        <w:rPr>
          <w:rFonts w:ascii="宋体" w:hAnsi="宋体" w:cs="宋体"/>
          <w:color w:val="auto"/>
          <w:szCs w:val="24"/>
          <w:highlight w:val="none"/>
        </w:rPr>
      </w:pPr>
      <w:r>
        <w:rPr>
          <w:rFonts w:hint="eastAsia" w:ascii="宋体" w:hAnsi="宋体" w:cs="宋体"/>
          <w:color w:val="auto"/>
          <w:szCs w:val="24"/>
          <w:highlight w:val="none"/>
        </w:rPr>
        <w:t>5.采购需求：</w:t>
      </w:r>
    </w:p>
    <w:p>
      <w:pPr>
        <w:pStyle w:val="80"/>
        <w:spacing w:afterLines="0" w:line="440" w:lineRule="exact"/>
        <w:ind w:firstLine="480"/>
        <w:rPr>
          <w:rFonts w:ascii="宋体" w:hAnsi="宋体" w:cs="宋体"/>
          <w:color w:val="auto"/>
          <w:kern w:val="2"/>
          <w:szCs w:val="24"/>
          <w:highlight w:val="none"/>
        </w:rPr>
      </w:pPr>
      <w:r>
        <w:rPr>
          <w:rFonts w:hint="eastAsia" w:ascii="宋体" w:hAnsi="宋体" w:cs="宋体"/>
          <w:color w:val="auto"/>
          <w:kern w:val="2"/>
          <w:szCs w:val="24"/>
          <w:highlight w:val="none"/>
        </w:rPr>
        <w:t>标项一:</w:t>
      </w:r>
    </w:p>
    <w:p>
      <w:pPr>
        <w:pStyle w:val="80"/>
        <w:spacing w:afterLines="0" w:line="440" w:lineRule="exact"/>
        <w:ind w:firstLine="480"/>
        <w:rPr>
          <w:rFonts w:ascii="宋体" w:hAnsi="宋体" w:cs="宋体"/>
          <w:color w:val="auto"/>
          <w:kern w:val="2"/>
          <w:szCs w:val="24"/>
          <w:highlight w:val="none"/>
        </w:rPr>
      </w:pPr>
      <w:r>
        <w:rPr>
          <w:rFonts w:hint="eastAsia" w:ascii="宋体" w:hAnsi="宋体" w:cs="宋体"/>
          <w:color w:val="auto"/>
          <w:kern w:val="2"/>
          <w:szCs w:val="24"/>
          <w:highlight w:val="none"/>
        </w:rPr>
        <w:t xml:space="preserve">标项名称: </w:t>
      </w:r>
      <w:r>
        <w:rPr>
          <w:rFonts w:hint="eastAsia" w:ascii="宋体" w:hAnsi="宋体" w:cs="宋体"/>
          <w:color w:val="auto"/>
          <w:highlight w:val="none"/>
        </w:rPr>
        <w:t xml:space="preserve">嵊州市刘文西美术馆运营管理项目  </w:t>
      </w:r>
    </w:p>
    <w:p>
      <w:pPr>
        <w:pStyle w:val="80"/>
        <w:spacing w:afterLines="0" w:line="440" w:lineRule="exact"/>
        <w:ind w:firstLine="480"/>
        <w:rPr>
          <w:rFonts w:ascii="宋体" w:hAnsi="宋体" w:cs="宋体"/>
          <w:color w:val="auto"/>
          <w:kern w:val="2"/>
          <w:szCs w:val="24"/>
          <w:highlight w:val="none"/>
        </w:rPr>
      </w:pPr>
      <w:r>
        <w:rPr>
          <w:rFonts w:hint="eastAsia" w:ascii="宋体" w:hAnsi="宋体" w:cs="宋体"/>
          <w:color w:val="auto"/>
          <w:kern w:val="2"/>
          <w:szCs w:val="24"/>
          <w:highlight w:val="none"/>
        </w:rPr>
        <w:t xml:space="preserve">预算金额（元）: </w:t>
      </w:r>
      <w:r>
        <w:rPr>
          <w:rFonts w:hint="eastAsia" w:ascii="宋体" w:hAnsi="宋体" w:cs="宋体"/>
          <w:color w:val="auto"/>
          <w:szCs w:val="24"/>
          <w:highlight w:val="none"/>
        </w:rPr>
        <w:t>9600000元/3年</w:t>
      </w:r>
    </w:p>
    <w:p>
      <w:pPr>
        <w:pStyle w:val="80"/>
        <w:spacing w:afterLines="0" w:line="440" w:lineRule="exact"/>
        <w:ind w:firstLine="480"/>
        <w:rPr>
          <w:rFonts w:ascii="宋体" w:hAnsi="宋体" w:cs="宋体"/>
          <w:color w:val="auto"/>
          <w:kern w:val="2"/>
          <w:szCs w:val="24"/>
          <w:highlight w:val="none"/>
        </w:rPr>
      </w:pPr>
      <w:r>
        <w:rPr>
          <w:rFonts w:hint="eastAsia" w:ascii="宋体" w:hAnsi="宋体" w:cs="宋体"/>
          <w:color w:val="auto"/>
          <w:kern w:val="2"/>
          <w:szCs w:val="24"/>
          <w:highlight w:val="none"/>
        </w:rPr>
        <w:t>简要规格描述或项目基本概况介绍、用途：详见采购文件 </w:t>
      </w:r>
    </w:p>
    <w:p>
      <w:pPr>
        <w:pStyle w:val="80"/>
        <w:spacing w:afterLines="0" w:line="440" w:lineRule="exact"/>
        <w:ind w:firstLine="480"/>
        <w:rPr>
          <w:rFonts w:ascii="宋体" w:hAnsi="宋体" w:cs="宋体"/>
          <w:color w:val="auto"/>
          <w:highlight w:val="none"/>
        </w:rPr>
      </w:pPr>
      <w:r>
        <w:rPr>
          <w:rFonts w:hint="eastAsia" w:ascii="宋体" w:hAnsi="宋体" w:cs="宋体"/>
          <w:color w:val="auto"/>
          <w:kern w:val="2"/>
          <w:szCs w:val="24"/>
          <w:highlight w:val="none"/>
        </w:rPr>
        <w:t>合同履约期限：三</w:t>
      </w:r>
      <w:r>
        <w:rPr>
          <w:rFonts w:hint="eastAsia" w:ascii="宋体" w:hAnsi="宋体" w:cs="宋体"/>
          <w:color w:val="auto"/>
          <w:highlight w:val="none"/>
        </w:rPr>
        <w:t>年。</w:t>
      </w:r>
    </w:p>
    <w:p>
      <w:pPr>
        <w:pStyle w:val="80"/>
        <w:spacing w:afterLines="0" w:line="440" w:lineRule="exact"/>
        <w:ind w:firstLine="480"/>
        <w:rPr>
          <w:rFonts w:ascii="宋体" w:hAnsi="宋体" w:cs="宋体"/>
          <w:color w:val="auto"/>
          <w:kern w:val="2"/>
          <w:szCs w:val="24"/>
          <w:highlight w:val="none"/>
        </w:rPr>
      </w:pPr>
      <w:r>
        <w:rPr>
          <w:rFonts w:hint="eastAsia" w:ascii="宋体" w:hAnsi="宋体" w:cs="宋体"/>
          <w:color w:val="auto"/>
          <w:kern w:val="2"/>
          <w:szCs w:val="24"/>
          <w:highlight w:val="none"/>
        </w:rPr>
        <w:t>本项目（否）接受联合体投标。</w:t>
      </w:r>
    </w:p>
    <w:p>
      <w:pPr>
        <w:spacing w:line="440" w:lineRule="exact"/>
        <w:rPr>
          <w:rFonts w:ascii="宋体" w:hAnsi="宋体" w:cs="宋体"/>
          <w:b/>
          <w:bCs/>
          <w:color w:val="auto"/>
          <w:spacing w:val="6"/>
          <w:szCs w:val="24"/>
          <w:highlight w:val="none"/>
        </w:rPr>
      </w:pPr>
      <w:bookmarkStart w:id="9" w:name="_Toc35393622"/>
      <w:bookmarkStart w:id="10" w:name="_Toc28359003"/>
      <w:bookmarkStart w:id="11" w:name="_Toc35393791"/>
      <w:bookmarkStart w:id="12" w:name="_Toc28359080"/>
      <w:r>
        <w:rPr>
          <w:rFonts w:hint="eastAsia" w:ascii="宋体" w:hAnsi="宋体" w:cs="宋体"/>
          <w:b/>
          <w:bCs/>
          <w:color w:val="auto"/>
          <w:spacing w:val="6"/>
          <w:szCs w:val="24"/>
          <w:highlight w:val="none"/>
        </w:rPr>
        <w:t>二、供应商的资格要求：</w:t>
      </w:r>
      <w:bookmarkEnd w:id="9"/>
      <w:bookmarkEnd w:id="10"/>
      <w:bookmarkEnd w:id="11"/>
      <w:bookmarkEnd w:id="12"/>
    </w:p>
    <w:p>
      <w:pPr>
        <w:spacing w:line="46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（一）基本资格要求：</w:t>
      </w:r>
    </w:p>
    <w:p>
      <w:pPr>
        <w:spacing w:line="46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snapToGrid w:val="0"/>
          <w:color w:val="auto"/>
          <w:kern w:val="28"/>
          <w:highlight w:val="none"/>
        </w:rPr>
        <w:t>具备以下条件：</w:t>
      </w:r>
    </w:p>
    <w:p>
      <w:pPr>
        <w:spacing w:line="460" w:lineRule="exact"/>
        <w:ind w:firstLine="720" w:firstLineChars="300"/>
        <w:rPr>
          <w:rFonts w:ascii="宋体" w:hAnsi="宋体" w:cs="宋体"/>
          <w:color w:val="auto"/>
          <w:highlight w:val="none"/>
        </w:rPr>
      </w:pPr>
      <w:bookmarkStart w:id="13" w:name="_Toc28359004"/>
      <w:bookmarkStart w:id="14" w:name="_Toc28359081"/>
      <w:r>
        <w:rPr>
          <w:rFonts w:hint="eastAsia" w:ascii="宋体" w:hAnsi="宋体" w:cs="宋体"/>
          <w:color w:val="auto"/>
          <w:highlight w:val="none"/>
        </w:rPr>
        <w:t>1.1具有独立承担民事责任能力的法人。</w:t>
      </w:r>
    </w:p>
    <w:p>
      <w:pPr>
        <w:spacing w:line="460" w:lineRule="exact"/>
        <w:ind w:firstLine="720" w:firstLineChars="300"/>
        <w:rPr>
          <w:rFonts w:ascii="宋体" w:hAnsi="宋体" w:cs="宋体"/>
          <w:color w:val="auto"/>
          <w:highlight w:val="none"/>
        </w:rPr>
      </w:pPr>
      <w:r>
        <w:rPr>
          <w:rFonts w:hint="eastAsia" w:ascii="宋体" w:hAnsi="宋体" w:cs="宋体"/>
          <w:color w:val="auto"/>
          <w:highlight w:val="none"/>
        </w:rPr>
        <w:t>1.2具有良好的商业信誉。</w:t>
      </w:r>
    </w:p>
    <w:p>
      <w:pPr>
        <w:spacing w:line="460" w:lineRule="exact"/>
        <w:ind w:firstLine="720" w:firstLineChars="300"/>
        <w:rPr>
          <w:rFonts w:ascii="宋体" w:hAnsi="宋体" w:cs="宋体"/>
          <w:color w:val="auto"/>
          <w:highlight w:val="none"/>
        </w:rPr>
      </w:pPr>
      <w:r>
        <w:rPr>
          <w:rFonts w:hint="eastAsia" w:ascii="宋体" w:hAnsi="宋体" w:cs="宋体"/>
          <w:color w:val="auto"/>
          <w:highlight w:val="none"/>
        </w:rPr>
        <w:t>1.3具有履行合同所必需的设备和专业技术、售后保障等能力。</w:t>
      </w:r>
    </w:p>
    <w:p>
      <w:pPr>
        <w:spacing w:line="460" w:lineRule="exact"/>
        <w:ind w:firstLine="720" w:firstLineChars="300"/>
        <w:rPr>
          <w:rFonts w:ascii="宋体" w:hAnsi="宋体" w:cs="宋体"/>
          <w:color w:val="auto"/>
          <w:highlight w:val="none"/>
        </w:rPr>
      </w:pPr>
      <w:r>
        <w:rPr>
          <w:rFonts w:hint="eastAsia" w:ascii="宋体" w:hAnsi="宋体" w:cs="宋体"/>
          <w:color w:val="auto"/>
          <w:highlight w:val="none"/>
        </w:rPr>
        <w:t>1.4有依法缴纳税收和社会保障资金的良好记录。</w:t>
      </w:r>
    </w:p>
    <w:p>
      <w:pPr>
        <w:spacing w:line="460" w:lineRule="exact"/>
        <w:ind w:firstLine="720" w:firstLineChars="300"/>
        <w:rPr>
          <w:rFonts w:ascii="宋体" w:hAnsi="宋体" w:cs="宋体"/>
          <w:color w:val="auto"/>
          <w:highlight w:val="none"/>
        </w:rPr>
      </w:pPr>
      <w:r>
        <w:rPr>
          <w:rFonts w:hint="eastAsia" w:ascii="宋体" w:hAnsi="宋体" w:cs="宋体"/>
          <w:color w:val="auto"/>
          <w:highlight w:val="none"/>
        </w:rPr>
        <w:t>1.5参加采购活动前三年内，没有重大违法记录、严重失信行为和行贿记录。</w:t>
      </w:r>
    </w:p>
    <w:p>
      <w:pPr>
        <w:spacing w:line="460" w:lineRule="exact"/>
        <w:ind w:firstLine="720" w:firstLineChars="300"/>
        <w:rPr>
          <w:rFonts w:ascii="宋体" w:hAnsi="宋体" w:cs="宋体"/>
          <w:color w:val="auto"/>
          <w:szCs w:val="24"/>
          <w:highlight w:val="none"/>
        </w:rPr>
      </w:pPr>
      <w:r>
        <w:rPr>
          <w:rFonts w:hint="eastAsia" w:ascii="宋体" w:hAnsi="宋体" w:cs="宋体"/>
          <w:color w:val="auto"/>
          <w:highlight w:val="none"/>
        </w:rPr>
        <w:t>1.6法律、行政法规规定的其他条件。</w:t>
      </w:r>
    </w:p>
    <w:p>
      <w:pPr>
        <w:spacing w:line="500" w:lineRule="exact"/>
        <w:ind w:firstLine="480" w:firstLineChars="200"/>
        <w:rPr>
          <w:rFonts w:ascii="宋体" w:hAnsi="宋体" w:cs="宋体"/>
          <w:color w:val="auto"/>
          <w:szCs w:val="24"/>
          <w:highlight w:val="none"/>
        </w:rPr>
      </w:pPr>
      <w:r>
        <w:rPr>
          <w:rFonts w:hint="eastAsia" w:ascii="宋体" w:hAnsi="宋体" w:cs="宋体"/>
          <w:snapToGrid w:val="0"/>
          <w:color w:val="auto"/>
          <w:kern w:val="28"/>
          <w:highlight w:val="none"/>
        </w:rPr>
        <w:t>2、未被“信用中国”（www.creditchina.gov.cn)、中国政府采购网（www.ccgp.gov.cn）列入失信被执行人、重大税收违法案件当事人名单、政府采购严重违法失信行为记录名单；</w:t>
      </w:r>
    </w:p>
    <w:p>
      <w:pPr>
        <w:spacing w:line="46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（二）特定资格要求：</w:t>
      </w:r>
      <w:bookmarkStart w:id="15" w:name="_Toc35393623"/>
      <w:bookmarkStart w:id="16" w:name="_Toc35393792"/>
      <w:r>
        <w:rPr>
          <w:rFonts w:hint="eastAsia" w:ascii="宋体" w:hAnsi="宋体" w:cs="宋体"/>
          <w:color w:val="auto"/>
          <w:szCs w:val="24"/>
          <w:highlight w:val="none"/>
        </w:rPr>
        <w:t>无</w:t>
      </w:r>
    </w:p>
    <w:p>
      <w:pPr>
        <w:spacing w:line="440" w:lineRule="exact"/>
        <w:rPr>
          <w:rFonts w:ascii="宋体" w:hAnsi="宋体" w:cs="宋体"/>
          <w:b/>
          <w:bCs/>
          <w:color w:val="auto"/>
          <w:spacing w:val="6"/>
          <w:szCs w:val="24"/>
          <w:highlight w:val="none"/>
        </w:rPr>
      </w:pPr>
      <w:r>
        <w:rPr>
          <w:rFonts w:hint="eastAsia" w:ascii="宋体" w:hAnsi="宋体" w:cs="宋体"/>
          <w:b/>
          <w:bCs/>
          <w:color w:val="auto"/>
          <w:spacing w:val="6"/>
          <w:szCs w:val="24"/>
          <w:highlight w:val="none"/>
        </w:rPr>
        <w:t>三、获取</w:t>
      </w:r>
      <w:bookmarkEnd w:id="13"/>
      <w:bookmarkEnd w:id="14"/>
      <w:bookmarkEnd w:id="15"/>
      <w:bookmarkEnd w:id="16"/>
      <w:r>
        <w:rPr>
          <w:rFonts w:hint="eastAsia" w:ascii="宋体" w:hAnsi="宋体" w:cs="宋体"/>
          <w:b/>
          <w:bCs/>
          <w:color w:val="auto"/>
          <w:spacing w:val="6"/>
          <w:szCs w:val="24"/>
          <w:highlight w:val="none"/>
        </w:rPr>
        <w:t>采购文件</w:t>
      </w:r>
    </w:p>
    <w:p>
      <w:pPr>
        <w:spacing w:line="440" w:lineRule="exact"/>
        <w:ind w:firstLine="504" w:firstLineChars="200"/>
        <w:rPr>
          <w:rFonts w:ascii="宋体" w:hAnsi="宋体" w:cs="宋体"/>
          <w:bCs/>
          <w:color w:val="auto"/>
          <w:highlight w:val="none"/>
        </w:rPr>
      </w:pPr>
      <w:bookmarkStart w:id="17" w:name="_Toc28359005"/>
      <w:bookmarkStart w:id="18" w:name="_Toc35393793"/>
      <w:bookmarkStart w:id="19" w:name="_Toc35393624"/>
      <w:bookmarkStart w:id="20" w:name="_Toc28359082"/>
      <w:r>
        <w:rPr>
          <w:rFonts w:hint="eastAsia" w:ascii="宋体" w:hAnsi="宋体" w:cs="宋体"/>
          <w:color w:val="auto"/>
          <w:spacing w:val="6"/>
          <w:szCs w:val="24"/>
          <w:highlight w:val="none"/>
        </w:rPr>
        <w:t>1.采购文件获取时间：</w:t>
      </w:r>
      <w:r>
        <w:rPr>
          <w:rFonts w:hint="eastAsia" w:ascii="宋体" w:hAnsi="宋体" w:cs="宋体"/>
          <w:bCs/>
          <w:color w:val="auto"/>
          <w:highlight w:val="none"/>
        </w:rPr>
        <w:t>/至</w:t>
      </w:r>
      <w:r>
        <w:rPr>
          <w:rFonts w:hint="eastAsia" w:ascii="宋体" w:hAnsi="宋体" w:cs="宋体"/>
          <w:bCs/>
          <w:color w:val="auto"/>
          <w:highlight w:val="none"/>
          <w:u w:val="single"/>
        </w:rPr>
        <w:t xml:space="preserve"> 2024 </w:t>
      </w:r>
      <w:r>
        <w:rPr>
          <w:rFonts w:hint="eastAsia" w:ascii="宋体" w:hAnsi="宋体" w:cs="宋体"/>
          <w:bCs/>
          <w:color w:val="auto"/>
          <w:highlight w:val="none"/>
        </w:rPr>
        <w:t>年</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6</w:t>
      </w:r>
      <w:r>
        <w:rPr>
          <w:rFonts w:hint="eastAsia" w:ascii="宋体" w:hAnsi="宋体" w:cs="宋体"/>
          <w:bCs/>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14</w:t>
      </w:r>
      <w:r>
        <w:rPr>
          <w:rFonts w:hint="eastAsia" w:ascii="宋体" w:hAnsi="宋体" w:cs="宋体"/>
          <w:bCs/>
          <w:color w:val="auto"/>
          <w:highlight w:val="none"/>
          <w:u w:val="single"/>
        </w:rPr>
        <w:t xml:space="preserve"> </w:t>
      </w:r>
      <w:r>
        <w:rPr>
          <w:rFonts w:hint="eastAsia" w:ascii="宋体" w:hAnsi="宋体" w:cs="宋体"/>
          <w:bCs/>
          <w:color w:val="auto"/>
          <w:highlight w:val="none"/>
        </w:rPr>
        <w:t>日。每天上午</w:t>
      </w:r>
      <w:r>
        <w:rPr>
          <w:rFonts w:hint="eastAsia" w:ascii="宋体" w:hAnsi="宋体" w:cs="宋体"/>
          <w:bCs/>
          <w:color w:val="auto"/>
          <w:highlight w:val="none"/>
          <w:u w:val="single"/>
        </w:rPr>
        <w:t>00:00</w:t>
      </w:r>
      <w:r>
        <w:rPr>
          <w:rFonts w:hint="eastAsia" w:ascii="宋体" w:hAnsi="宋体" w:cs="宋体"/>
          <w:bCs/>
          <w:color w:val="auto"/>
          <w:highlight w:val="none"/>
        </w:rPr>
        <w:t>至</w:t>
      </w:r>
      <w:r>
        <w:rPr>
          <w:rFonts w:hint="eastAsia" w:ascii="宋体" w:hAnsi="宋体" w:cs="宋体"/>
          <w:bCs/>
          <w:color w:val="auto"/>
          <w:highlight w:val="none"/>
          <w:u w:val="single"/>
        </w:rPr>
        <w:t>12:00</w:t>
      </w:r>
      <w:r>
        <w:rPr>
          <w:rFonts w:hint="eastAsia" w:ascii="宋体" w:hAnsi="宋体" w:cs="宋体"/>
          <w:bCs/>
          <w:color w:val="auto"/>
          <w:highlight w:val="none"/>
        </w:rPr>
        <w:t>，下午</w:t>
      </w:r>
      <w:r>
        <w:rPr>
          <w:rFonts w:hint="eastAsia" w:ascii="宋体" w:hAnsi="宋体" w:cs="宋体"/>
          <w:bCs/>
          <w:color w:val="auto"/>
          <w:highlight w:val="none"/>
          <w:u w:val="single"/>
        </w:rPr>
        <w:t>12:00</w:t>
      </w:r>
      <w:r>
        <w:rPr>
          <w:rFonts w:hint="eastAsia" w:ascii="宋体" w:hAnsi="宋体" w:cs="宋体"/>
          <w:bCs/>
          <w:color w:val="auto"/>
          <w:highlight w:val="none"/>
        </w:rPr>
        <w:t>至</w:t>
      </w:r>
      <w:r>
        <w:rPr>
          <w:rFonts w:hint="eastAsia" w:ascii="宋体" w:hAnsi="宋体" w:cs="宋体"/>
          <w:bCs/>
          <w:color w:val="auto"/>
          <w:highlight w:val="none"/>
          <w:u w:val="single"/>
        </w:rPr>
        <w:t>23:59</w:t>
      </w:r>
      <w:r>
        <w:rPr>
          <w:rFonts w:hint="eastAsia" w:ascii="宋体" w:hAnsi="宋体" w:cs="宋体"/>
          <w:bCs/>
          <w:color w:val="auto"/>
          <w:highlight w:val="none"/>
        </w:rPr>
        <w:t>（北京时间，线上获取法定节假日均可，线下获取文件法定节假日除外）</w:t>
      </w:r>
    </w:p>
    <w:p>
      <w:pPr>
        <w:widowControl/>
        <w:spacing w:line="440" w:lineRule="exact"/>
        <w:ind w:firstLine="378" w:firstLineChars="150"/>
        <w:jc w:val="left"/>
        <w:rPr>
          <w:rFonts w:ascii="宋体" w:hAnsi="宋体" w:cs="宋体"/>
          <w:color w:val="auto"/>
          <w:spacing w:val="6"/>
          <w:szCs w:val="24"/>
          <w:highlight w:val="none"/>
        </w:rPr>
      </w:pPr>
      <w:r>
        <w:rPr>
          <w:rFonts w:hint="eastAsia" w:ascii="宋体" w:hAnsi="宋体" w:cs="宋体"/>
          <w:color w:val="auto"/>
          <w:spacing w:val="6"/>
          <w:szCs w:val="24"/>
          <w:highlight w:val="none"/>
        </w:rPr>
        <w:t>2.地点（网址）：乐采云平台（http://zfcg.czt.zj.gov.cn/） </w:t>
      </w:r>
    </w:p>
    <w:p>
      <w:pPr>
        <w:widowControl/>
        <w:spacing w:line="440" w:lineRule="exact"/>
        <w:jc w:val="left"/>
        <w:rPr>
          <w:rFonts w:ascii="宋体" w:hAnsi="宋体" w:cs="宋体"/>
          <w:color w:val="auto"/>
          <w:spacing w:val="6"/>
          <w:szCs w:val="24"/>
          <w:highlight w:val="none"/>
        </w:rPr>
      </w:pPr>
      <w:r>
        <w:rPr>
          <w:rFonts w:hint="eastAsia" w:ascii="宋体" w:hAnsi="宋体" w:cs="宋体"/>
          <w:color w:val="auto"/>
          <w:kern w:val="0"/>
          <w:sz w:val="27"/>
          <w:szCs w:val="27"/>
          <w:highlight w:val="none"/>
        </w:rPr>
        <w:t xml:space="preserve">  </w:t>
      </w:r>
      <w:r>
        <w:rPr>
          <w:rFonts w:hint="eastAsia" w:ascii="宋体" w:hAnsi="宋体" w:cs="宋体"/>
          <w:color w:val="auto"/>
          <w:spacing w:val="6"/>
          <w:szCs w:val="24"/>
          <w:highlight w:val="none"/>
        </w:rPr>
        <w:t>3.方式：在线获取 </w:t>
      </w:r>
    </w:p>
    <w:p>
      <w:pPr>
        <w:widowControl/>
        <w:spacing w:line="440" w:lineRule="exact"/>
        <w:ind w:firstLine="360" w:firstLineChars="150"/>
        <w:jc w:val="left"/>
        <w:rPr>
          <w:rFonts w:ascii="宋体" w:hAnsi="宋体" w:cs="宋体"/>
          <w:bCs/>
          <w:color w:val="auto"/>
          <w:highlight w:val="none"/>
        </w:rPr>
      </w:pPr>
      <w:r>
        <w:rPr>
          <w:rFonts w:hint="eastAsia" w:ascii="宋体" w:hAnsi="宋体" w:cs="宋体"/>
          <w:bCs/>
          <w:color w:val="auto"/>
          <w:szCs w:val="21"/>
          <w:highlight w:val="none"/>
        </w:rPr>
        <w:t>4.售价（元）：</w:t>
      </w:r>
      <w:r>
        <w:rPr>
          <w:rFonts w:hint="eastAsia" w:ascii="宋体" w:hAnsi="宋体" w:cs="宋体"/>
          <w:bCs/>
          <w:color w:val="auto"/>
          <w:highlight w:val="none"/>
        </w:rPr>
        <w:t>0</w:t>
      </w:r>
    </w:p>
    <w:p>
      <w:pPr>
        <w:pStyle w:val="25"/>
        <w:widowControl/>
        <w:spacing w:line="460" w:lineRule="exact"/>
        <w:outlineLvl w:val="1"/>
        <w:rPr>
          <w:rFonts w:ascii="宋体" w:hAnsi="宋体" w:cs="宋体"/>
          <w:b/>
          <w:color w:val="auto"/>
          <w:highlight w:val="none"/>
        </w:rPr>
      </w:pPr>
      <w:r>
        <w:rPr>
          <w:rFonts w:hint="eastAsia" w:ascii="宋体" w:hAnsi="宋体" w:cs="宋体"/>
          <w:bCs/>
          <w:color w:val="auto"/>
          <w:szCs w:val="20"/>
          <w:highlight w:val="none"/>
        </w:rPr>
        <w:t> </w:t>
      </w:r>
      <w:bookmarkStart w:id="21" w:name="_Toc208"/>
      <w:bookmarkStart w:id="22" w:name="_Toc413"/>
      <w:r>
        <w:rPr>
          <w:rFonts w:hint="eastAsia" w:ascii="宋体" w:hAnsi="宋体" w:cs="宋体"/>
          <w:b/>
          <w:color w:val="auto"/>
          <w:highlight w:val="none"/>
        </w:rPr>
        <w:t>四、提交投标文件截止时间、开标时间和地点</w:t>
      </w:r>
      <w:bookmarkEnd w:id="21"/>
      <w:bookmarkEnd w:id="22"/>
    </w:p>
    <w:p>
      <w:pPr>
        <w:pStyle w:val="25"/>
        <w:widowControl/>
        <w:spacing w:line="480" w:lineRule="exact"/>
        <w:ind w:firstLine="480" w:firstLineChars="200"/>
        <w:rPr>
          <w:rFonts w:ascii="宋体" w:hAnsi="宋体" w:cs="宋体"/>
          <w:bCs/>
          <w:color w:val="auto"/>
          <w:highlight w:val="none"/>
        </w:rPr>
      </w:pPr>
      <w:r>
        <w:rPr>
          <w:rFonts w:hint="eastAsia" w:ascii="宋体" w:hAnsi="宋体" w:cs="宋体"/>
          <w:bCs/>
          <w:color w:val="auto"/>
          <w:highlight w:val="none"/>
        </w:rPr>
        <w:t>1.提交投标文件截止时间：</w:t>
      </w:r>
      <w:r>
        <w:rPr>
          <w:rFonts w:hint="eastAsia" w:ascii="宋体" w:hAnsi="宋体" w:cs="宋体"/>
          <w:bCs/>
          <w:color w:val="auto"/>
          <w:highlight w:val="none"/>
          <w:u w:val="single"/>
        </w:rPr>
        <w:t xml:space="preserve">2024 </w:t>
      </w:r>
      <w:r>
        <w:rPr>
          <w:rFonts w:hint="eastAsia" w:ascii="宋体" w:hAnsi="宋体" w:cs="宋体"/>
          <w:bCs/>
          <w:color w:val="auto"/>
          <w:highlight w:val="none"/>
        </w:rPr>
        <w:t>年</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6</w:t>
      </w:r>
      <w:r>
        <w:rPr>
          <w:rFonts w:hint="eastAsia" w:ascii="宋体" w:hAnsi="宋体" w:cs="宋体"/>
          <w:bCs/>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14</w:t>
      </w:r>
      <w:r>
        <w:rPr>
          <w:rFonts w:hint="eastAsia" w:ascii="宋体" w:hAnsi="宋体" w:cs="宋体"/>
          <w:bCs/>
          <w:color w:val="auto"/>
          <w:highlight w:val="none"/>
          <w:u w:val="single"/>
        </w:rPr>
        <w:t xml:space="preserve"> </w:t>
      </w:r>
      <w:r>
        <w:rPr>
          <w:rFonts w:hint="eastAsia" w:ascii="宋体" w:hAnsi="宋体" w:cs="宋体"/>
          <w:bCs/>
          <w:color w:val="auto"/>
          <w:highlight w:val="none"/>
        </w:rPr>
        <w:t>日</w:t>
      </w:r>
      <w:r>
        <w:rPr>
          <w:rFonts w:hint="eastAsia" w:ascii="宋体" w:hAnsi="宋体" w:cs="宋体"/>
          <w:bCs/>
          <w:color w:val="auto"/>
          <w:highlight w:val="none"/>
          <w:u w:val="single"/>
        </w:rPr>
        <w:t xml:space="preserve"> 9:00</w:t>
      </w:r>
      <w:r>
        <w:rPr>
          <w:rFonts w:hint="eastAsia" w:ascii="宋体" w:hAnsi="宋体" w:cs="宋体"/>
          <w:bCs/>
          <w:color w:val="auto"/>
          <w:highlight w:val="none"/>
        </w:rPr>
        <w:t>（北京时间）</w:t>
      </w:r>
    </w:p>
    <w:p>
      <w:pPr>
        <w:pStyle w:val="25"/>
        <w:widowControl/>
        <w:spacing w:line="480" w:lineRule="exact"/>
        <w:ind w:firstLine="480" w:firstLineChars="200"/>
        <w:rPr>
          <w:rFonts w:ascii="宋体" w:hAnsi="宋体" w:cs="宋体"/>
          <w:bCs/>
          <w:color w:val="auto"/>
          <w:highlight w:val="none"/>
        </w:rPr>
      </w:pPr>
      <w:r>
        <w:rPr>
          <w:rFonts w:hint="eastAsia" w:ascii="宋体" w:hAnsi="宋体" w:cs="宋体"/>
          <w:bCs/>
          <w:color w:val="auto"/>
          <w:highlight w:val="none"/>
        </w:rPr>
        <w:t>2.投标地点（网址）：</w:t>
      </w:r>
      <w:r>
        <w:rPr>
          <w:rStyle w:val="34"/>
          <w:rFonts w:hint="eastAsia" w:ascii="宋体" w:hAnsi="宋体" w:cs="宋体"/>
          <w:color w:val="auto"/>
          <w:highlight w:val="none"/>
        </w:rPr>
        <w:t>通过“乐采云平台（</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Style w:val="36"/>
          <w:rFonts w:hint="eastAsia" w:ascii="宋体" w:hAnsi="宋体" w:cs="宋体"/>
          <w:color w:val="auto"/>
          <w:highlight w:val="none"/>
        </w:rPr>
        <w:t>http://zfcg.czt.zj.gov.cn/</w:t>
      </w:r>
      <w:r>
        <w:rPr>
          <w:rStyle w:val="36"/>
          <w:rFonts w:hint="eastAsia" w:ascii="宋体" w:hAnsi="宋体" w:cs="宋体"/>
          <w:color w:val="auto"/>
          <w:highlight w:val="none"/>
        </w:rPr>
        <w:fldChar w:fldCharType="end"/>
      </w:r>
      <w:r>
        <w:rPr>
          <w:rStyle w:val="34"/>
          <w:rFonts w:hint="eastAsia" w:ascii="宋体" w:hAnsi="宋体" w:cs="宋体"/>
          <w:color w:val="auto"/>
          <w:highlight w:val="none"/>
        </w:rPr>
        <w:t>）”实行在线投标响应</w:t>
      </w:r>
    </w:p>
    <w:p>
      <w:pPr>
        <w:pStyle w:val="25"/>
        <w:widowControl/>
        <w:spacing w:line="480" w:lineRule="exact"/>
        <w:ind w:firstLine="480" w:firstLineChars="200"/>
        <w:rPr>
          <w:rFonts w:ascii="宋体" w:hAnsi="宋体" w:cs="宋体"/>
          <w:bCs/>
          <w:color w:val="auto"/>
          <w:highlight w:val="none"/>
        </w:rPr>
      </w:pPr>
      <w:r>
        <w:rPr>
          <w:rFonts w:hint="eastAsia" w:ascii="宋体" w:hAnsi="宋体" w:cs="宋体"/>
          <w:bCs/>
          <w:color w:val="auto"/>
          <w:highlight w:val="none"/>
        </w:rPr>
        <w:t>3.开标时间：</w:t>
      </w:r>
      <w:r>
        <w:rPr>
          <w:rFonts w:hint="eastAsia" w:ascii="宋体" w:hAnsi="宋体" w:cs="宋体"/>
          <w:bCs/>
          <w:color w:val="auto"/>
          <w:highlight w:val="none"/>
          <w:u w:val="single"/>
        </w:rPr>
        <w:t xml:space="preserve">2024 </w:t>
      </w:r>
      <w:r>
        <w:rPr>
          <w:rFonts w:hint="eastAsia" w:ascii="宋体" w:hAnsi="宋体" w:cs="宋体"/>
          <w:bCs/>
          <w:color w:val="auto"/>
          <w:highlight w:val="none"/>
        </w:rPr>
        <w:t>年</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6</w:t>
      </w:r>
      <w:r>
        <w:rPr>
          <w:rFonts w:hint="eastAsia" w:ascii="宋体" w:hAnsi="宋体" w:cs="宋体"/>
          <w:bCs/>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14</w:t>
      </w:r>
      <w:r>
        <w:rPr>
          <w:rFonts w:hint="eastAsia" w:ascii="宋体" w:hAnsi="宋体" w:cs="宋体"/>
          <w:bCs/>
          <w:color w:val="auto"/>
          <w:highlight w:val="none"/>
          <w:u w:val="single"/>
        </w:rPr>
        <w:t xml:space="preserve"> </w:t>
      </w:r>
      <w:r>
        <w:rPr>
          <w:rFonts w:hint="eastAsia" w:ascii="宋体" w:hAnsi="宋体" w:cs="宋体"/>
          <w:bCs/>
          <w:color w:val="auto"/>
          <w:highlight w:val="none"/>
        </w:rPr>
        <w:t>日</w:t>
      </w:r>
      <w:r>
        <w:rPr>
          <w:rFonts w:hint="eastAsia" w:ascii="宋体" w:hAnsi="宋体" w:cs="宋体"/>
          <w:bCs/>
          <w:color w:val="auto"/>
          <w:highlight w:val="none"/>
          <w:u w:val="single"/>
        </w:rPr>
        <w:t xml:space="preserve"> 9:00</w:t>
      </w:r>
      <w:r>
        <w:rPr>
          <w:rFonts w:hint="eastAsia" w:ascii="宋体" w:hAnsi="宋体" w:cs="宋体"/>
          <w:bCs/>
          <w:color w:val="auto"/>
          <w:highlight w:val="none"/>
        </w:rPr>
        <w:t>（北京时间）</w:t>
      </w:r>
    </w:p>
    <w:p>
      <w:pPr>
        <w:spacing w:line="480" w:lineRule="exact"/>
        <w:ind w:firstLine="480" w:firstLineChars="200"/>
        <w:rPr>
          <w:rFonts w:ascii="宋体" w:hAnsi="宋体" w:cs="宋体"/>
          <w:bCs/>
          <w:color w:val="auto"/>
          <w:highlight w:val="none"/>
        </w:rPr>
      </w:pPr>
      <w:r>
        <w:rPr>
          <w:rFonts w:hint="eastAsia" w:ascii="宋体" w:hAnsi="宋体" w:cs="宋体"/>
          <w:bCs/>
          <w:color w:val="auto"/>
          <w:highlight w:val="none"/>
        </w:rPr>
        <w:t>4.开标地点（网址）：乐采云平台（https://www.lecaiyun.com/）</w:t>
      </w:r>
    </w:p>
    <w:p>
      <w:pPr>
        <w:pStyle w:val="25"/>
        <w:widowControl/>
        <w:spacing w:line="460" w:lineRule="exact"/>
        <w:rPr>
          <w:rFonts w:ascii="宋体" w:hAnsi="宋体" w:cs="宋体"/>
          <w:b/>
          <w:color w:val="auto"/>
          <w:highlight w:val="none"/>
        </w:rPr>
      </w:pPr>
      <w:bookmarkStart w:id="23" w:name="_Toc14112"/>
      <w:bookmarkStart w:id="24" w:name="_Toc5110"/>
      <w:r>
        <w:rPr>
          <w:rFonts w:hint="eastAsia" w:ascii="宋体" w:hAnsi="宋体" w:cs="宋体"/>
          <w:b/>
          <w:color w:val="auto"/>
          <w:highlight w:val="none"/>
        </w:rPr>
        <w:t>五、公告期限</w:t>
      </w:r>
      <w:bookmarkEnd w:id="23"/>
      <w:bookmarkEnd w:id="24"/>
    </w:p>
    <w:p>
      <w:pPr>
        <w:pStyle w:val="25"/>
        <w:widowControl/>
        <w:spacing w:line="460" w:lineRule="exact"/>
        <w:ind w:firstLine="480" w:firstLineChars="200"/>
        <w:rPr>
          <w:rFonts w:ascii="宋体" w:hAnsi="宋体" w:cs="宋体"/>
          <w:bCs/>
          <w:color w:val="auto"/>
          <w:highlight w:val="none"/>
        </w:rPr>
      </w:pPr>
      <w:r>
        <w:rPr>
          <w:rFonts w:hint="eastAsia" w:ascii="宋体" w:hAnsi="宋体" w:cs="宋体"/>
          <w:bCs/>
          <w:color w:val="auto"/>
          <w:highlight w:val="none"/>
        </w:rPr>
        <w:t>自本公告发布之日起5个工作日。</w:t>
      </w:r>
    </w:p>
    <w:p>
      <w:pPr>
        <w:widowControl/>
        <w:spacing w:line="500" w:lineRule="exact"/>
        <w:rPr>
          <w:rFonts w:ascii="宋体" w:hAnsi="宋体" w:cs="宋体"/>
          <w:bCs/>
          <w:color w:val="auto"/>
          <w:highlight w:val="none"/>
        </w:rPr>
      </w:pPr>
      <w:r>
        <w:rPr>
          <w:rFonts w:hint="eastAsia" w:ascii="宋体" w:hAnsi="宋体" w:cs="宋体"/>
          <w:b/>
          <w:bCs/>
          <w:color w:val="auto"/>
          <w:spacing w:val="6"/>
          <w:szCs w:val="24"/>
          <w:highlight w:val="none"/>
        </w:rPr>
        <w:t>六、其他补充事宜</w:t>
      </w:r>
    </w:p>
    <w:p>
      <w:pPr>
        <w:pStyle w:val="25"/>
        <w:widowControl/>
        <w:numPr>
          <w:ilvl w:val="0"/>
          <w:numId w:val="4"/>
        </w:numPr>
        <w:spacing w:line="460" w:lineRule="exact"/>
        <w:ind w:firstLine="480" w:firstLineChars="200"/>
        <w:jc w:val="left"/>
        <w:rPr>
          <w:rFonts w:ascii="宋体" w:hAnsi="宋体" w:cs="宋体"/>
          <w:color w:val="auto"/>
          <w:highlight w:val="none"/>
        </w:rPr>
      </w:pPr>
      <w:r>
        <w:rPr>
          <w:rFonts w:hint="eastAsia" w:ascii="宋体" w:hAnsi="宋体" w:cs="宋体"/>
          <w:bCs/>
          <w:color w:val="auto"/>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代理机构提出质疑。质疑供应商对采购代理机构的答复不满意或者采购代理机构未在规定的时间内作出答复的，</w:t>
      </w:r>
      <w:r>
        <w:rPr>
          <w:rFonts w:hint="eastAsia" w:ascii="宋体" w:hAnsi="宋体" w:cs="宋体"/>
          <w:color w:val="auto"/>
          <w:highlight w:val="none"/>
        </w:rPr>
        <w:t>可以在答复期满后十五个工作日内根据嵊国资委【2023】1号文件的规定提出投诉。</w:t>
      </w:r>
    </w:p>
    <w:bookmarkEnd w:id="17"/>
    <w:bookmarkEnd w:id="18"/>
    <w:bookmarkEnd w:id="19"/>
    <w:bookmarkEnd w:id="20"/>
    <w:p>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2、（1）电子招投标的说明：①电子招投标：本项目以数据电文形式，依托“乐采云平台（www.lecaiyun.com）”进行招投标活动，不接受纸质投标文件；②投标准备：注册账号--点击“商家入驻”，进行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乐采云平台（www.lecaiyun.com）；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顺丰快递（建议）方式递交备份投标文件1份。⑨投标文件的解密：投标人按照平台提示和招标文件的规定在半小时内完成在线解密。通过乐采云平台（www.lecaiyun.com）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没有在乐采云电子交易平台传输递交投标文件的，投标无效；⑩具体操作指南：详见政采云平台“服务中心-帮助文档-项目采购-操作流程-电子招投标-政府采购项目电子交易管理操作指南-供应商”。</w:t>
      </w:r>
    </w:p>
    <w:p>
      <w:pPr>
        <w:widowControl/>
        <w:spacing w:line="480" w:lineRule="exact"/>
        <w:rPr>
          <w:rFonts w:ascii="宋体" w:hAnsi="宋体" w:cs="宋体"/>
          <w:b/>
          <w:bCs/>
          <w:color w:val="auto"/>
          <w:spacing w:val="6"/>
          <w:szCs w:val="24"/>
          <w:highlight w:val="none"/>
        </w:rPr>
      </w:pPr>
      <w:r>
        <w:rPr>
          <w:rFonts w:hint="eastAsia" w:ascii="宋体" w:hAnsi="宋体" w:cs="宋体"/>
          <w:b/>
          <w:bCs/>
          <w:color w:val="auto"/>
          <w:spacing w:val="6"/>
          <w:szCs w:val="24"/>
          <w:highlight w:val="none"/>
        </w:rPr>
        <w:t>七、对本次采购提出询问、质疑、投诉，请按以下方式联系</w:t>
      </w:r>
    </w:p>
    <w:p>
      <w:pPr>
        <w:widowControl/>
        <w:spacing w:line="480" w:lineRule="exact"/>
        <w:jc w:val="left"/>
        <w:rPr>
          <w:rFonts w:ascii="宋体" w:hAnsi="宋体" w:cs="宋体"/>
          <w:bCs/>
          <w:color w:val="auto"/>
          <w:szCs w:val="24"/>
          <w:highlight w:val="none"/>
        </w:rPr>
      </w:pPr>
      <w:r>
        <w:rPr>
          <w:rFonts w:hint="eastAsia" w:ascii="宋体" w:hAnsi="宋体" w:cs="宋体"/>
          <w:color w:val="auto"/>
          <w:kern w:val="0"/>
          <w:sz w:val="27"/>
          <w:szCs w:val="27"/>
          <w:highlight w:val="none"/>
        </w:rPr>
        <w:t xml:space="preserve">   </w:t>
      </w:r>
      <w:r>
        <w:rPr>
          <w:rFonts w:hint="eastAsia" w:ascii="宋体" w:hAnsi="宋体" w:cs="宋体"/>
          <w:bCs/>
          <w:color w:val="auto"/>
          <w:szCs w:val="24"/>
          <w:highlight w:val="none"/>
        </w:rPr>
        <w:t>1.采购人信息</w:t>
      </w:r>
    </w:p>
    <w:p>
      <w:pPr>
        <w:widowControl/>
        <w:spacing w:line="480" w:lineRule="exact"/>
        <w:ind w:firstLine="345"/>
        <w:jc w:val="left"/>
        <w:rPr>
          <w:rFonts w:ascii="宋体" w:hAnsi="宋体" w:cs="宋体"/>
          <w:bCs/>
          <w:color w:val="auto"/>
          <w:szCs w:val="24"/>
          <w:highlight w:val="none"/>
        </w:rPr>
      </w:pPr>
      <w:r>
        <w:rPr>
          <w:rFonts w:hint="eastAsia" w:ascii="宋体" w:hAnsi="宋体" w:cs="宋体"/>
          <w:bCs/>
          <w:color w:val="auto"/>
          <w:szCs w:val="24"/>
          <w:highlight w:val="none"/>
        </w:rPr>
        <w:t> 名  称：嵊州市诗城印象商业运营管理有限公司 </w:t>
      </w:r>
    </w:p>
    <w:p>
      <w:pPr>
        <w:widowControl/>
        <w:spacing w:line="480" w:lineRule="exact"/>
        <w:ind w:firstLine="583" w:firstLineChars="243"/>
        <w:jc w:val="left"/>
        <w:rPr>
          <w:rFonts w:ascii="宋体" w:hAnsi="宋体" w:cs="宋体"/>
          <w:color w:val="auto"/>
          <w:spacing w:val="6"/>
          <w:highlight w:val="none"/>
        </w:rPr>
      </w:pPr>
      <w:r>
        <w:rPr>
          <w:rFonts w:hint="eastAsia" w:ascii="宋体" w:hAnsi="宋体" w:cs="宋体"/>
          <w:bCs/>
          <w:color w:val="auto"/>
          <w:szCs w:val="24"/>
          <w:highlight w:val="none"/>
        </w:rPr>
        <w:t>地  址：</w:t>
      </w:r>
      <w:r>
        <w:rPr>
          <w:rFonts w:hint="eastAsia" w:ascii="宋体" w:hAnsi="宋体" w:cs="宋体"/>
          <w:color w:val="auto"/>
          <w:spacing w:val="6"/>
          <w:highlight w:val="none"/>
        </w:rPr>
        <w:t>嵊州市官河南路575号华汇大厦北楼9楼</w:t>
      </w:r>
    </w:p>
    <w:p>
      <w:pPr>
        <w:widowControl/>
        <w:spacing w:line="480" w:lineRule="exact"/>
        <w:ind w:firstLine="583" w:firstLineChars="243"/>
        <w:jc w:val="left"/>
        <w:rPr>
          <w:rFonts w:ascii="宋体" w:hAnsi="宋体" w:cs="宋体"/>
          <w:bCs/>
          <w:color w:val="auto"/>
          <w:szCs w:val="24"/>
          <w:highlight w:val="none"/>
        </w:rPr>
      </w:pPr>
      <w:r>
        <w:rPr>
          <w:rFonts w:hint="eastAsia" w:ascii="宋体" w:hAnsi="宋体" w:cs="宋体"/>
          <w:bCs/>
          <w:color w:val="auto"/>
          <w:szCs w:val="24"/>
          <w:highlight w:val="none"/>
        </w:rPr>
        <w:t>项目联系人：魏盈盈</w:t>
      </w:r>
    </w:p>
    <w:p>
      <w:pPr>
        <w:widowControl/>
        <w:spacing w:line="480" w:lineRule="exact"/>
        <w:ind w:firstLine="583" w:firstLineChars="243"/>
        <w:jc w:val="left"/>
        <w:rPr>
          <w:rFonts w:ascii="宋体" w:hAnsi="宋体" w:cs="宋体"/>
          <w:bCs/>
          <w:color w:val="auto"/>
          <w:szCs w:val="24"/>
          <w:highlight w:val="none"/>
        </w:rPr>
      </w:pPr>
      <w:r>
        <w:rPr>
          <w:rFonts w:hint="eastAsia" w:ascii="宋体" w:hAnsi="宋体" w:cs="宋体"/>
          <w:bCs/>
          <w:color w:val="auto"/>
          <w:szCs w:val="24"/>
          <w:highlight w:val="none"/>
        </w:rPr>
        <w:t>联系电话：</w:t>
      </w:r>
      <w:r>
        <w:rPr>
          <w:rFonts w:hint="eastAsia" w:ascii="宋体" w:hAnsi="宋体" w:cs="宋体"/>
          <w:color w:val="auto"/>
          <w:szCs w:val="32"/>
          <w:highlight w:val="none"/>
        </w:rPr>
        <w:t>13588510780</w:t>
      </w:r>
    </w:p>
    <w:p>
      <w:pPr>
        <w:widowControl/>
        <w:spacing w:line="480" w:lineRule="exact"/>
        <w:jc w:val="left"/>
        <w:rPr>
          <w:rFonts w:ascii="宋体" w:hAnsi="宋体" w:cs="宋体"/>
          <w:bCs/>
          <w:color w:val="auto"/>
          <w:szCs w:val="24"/>
          <w:highlight w:val="none"/>
        </w:rPr>
      </w:pPr>
      <w:r>
        <w:rPr>
          <w:rFonts w:hint="eastAsia" w:ascii="宋体" w:hAnsi="宋体" w:cs="宋体"/>
          <w:bCs/>
          <w:color w:val="auto"/>
          <w:szCs w:val="24"/>
          <w:highlight w:val="none"/>
        </w:rPr>
        <w:t>   2.采购代理机构信息            </w:t>
      </w:r>
    </w:p>
    <w:p>
      <w:pPr>
        <w:widowControl/>
        <w:spacing w:line="480" w:lineRule="exact"/>
        <w:jc w:val="left"/>
        <w:rPr>
          <w:rFonts w:ascii="宋体" w:hAnsi="宋体" w:cs="宋体"/>
          <w:bCs/>
          <w:color w:val="auto"/>
          <w:szCs w:val="24"/>
          <w:highlight w:val="none"/>
        </w:rPr>
      </w:pPr>
      <w:r>
        <w:rPr>
          <w:rFonts w:hint="eastAsia" w:ascii="宋体" w:hAnsi="宋体" w:cs="宋体"/>
          <w:bCs/>
          <w:color w:val="auto"/>
          <w:szCs w:val="24"/>
          <w:highlight w:val="none"/>
        </w:rPr>
        <w:t>   名   称：浙江明业项目管理有限公司       </w:t>
      </w:r>
    </w:p>
    <w:p>
      <w:pPr>
        <w:widowControl/>
        <w:spacing w:line="480" w:lineRule="exact"/>
        <w:jc w:val="left"/>
        <w:rPr>
          <w:rFonts w:ascii="宋体" w:hAnsi="宋体" w:cs="宋体"/>
          <w:bCs/>
          <w:color w:val="auto"/>
          <w:szCs w:val="24"/>
          <w:highlight w:val="none"/>
        </w:rPr>
      </w:pPr>
      <w:r>
        <w:rPr>
          <w:rFonts w:hint="eastAsia" w:ascii="宋体" w:hAnsi="宋体" w:cs="宋体"/>
          <w:bCs/>
          <w:color w:val="auto"/>
          <w:szCs w:val="24"/>
          <w:highlight w:val="none"/>
        </w:rPr>
        <w:t>   地   址：嵊州市官河南路489号君泰大厦北楼14层       </w:t>
      </w:r>
    </w:p>
    <w:p>
      <w:pPr>
        <w:widowControl/>
        <w:spacing w:line="480" w:lineRule="exact"/>
        <w:jc w:val="left"/>
        <w:rPr>
          <w:rFonts w:ascii="宋体" w:hAnsi="宋体" w:cs="宋体"/>
          <w:bCs/>
          <w:color w:val="auto"/>
          <w:szCs w:val="24"/>
          <w:highlight w:val="none"/>
        </w:rPr>
      </w:pPr>
      <w:r>
        <w:rPr>
          <w:rFonts w:hint="eastAsia" w:ascii="宋体" w:hAnsi="宋体" w:cs="宋体"/>
          <w:bCs/>
          <w:color w:val="auto"/>
          <w:szCs w:val="24"/>
          <w:highlight w:val="none"/>
        </w:rPr>
        <w:t>    项目联系人：任  燕   </w:t>
      </w:r>
    </w:p>
    <w:p>
      <w:pPr>
        <w:widowControl/>
        <w:spacing w:line="480" w:lineRule="exact"/>
        <w:ind w:firstLine="600" w:firstLineChars="250"/>
        <w:jc w:val="left"/>
        <w:rPr>
          <w:rFonts w:ascii="宋体" w:hAnsi="宋体" w:cs="宋体"/>
          <w:b/>
          <w:bCs/>
          <w:color w:val="auto"/>
          <w:kern w:val="0"/>
          <w:sz w:val="36"/>
          <w:highlight w:val="none"/>
        </w:rPr>
      </w:pPr>
      <w:r>
        <w:rPr>
          <w:rFonts w:hint="eastAsia" w:ascii="宋体" w:hAnsi="宋体" w:cs="宋体"/>
          <w:bCs/>
          <w:color w:val="auto"/>
          <w:szCs w:val="24"/>
          <w:highlight w:val="none"/>
        </w:rPr>
        <w:t>联系电话：0575-83338198   13757539220  </w:t>
      </w:r>
    </w:p>
    <w:p>
      <w:pPr>
        <w:spacing w:line="600" w:lineRule="exact"/>
        <w:jc w:val="center"/>
        <w:rPr>
          <w:rFonts w:ascii="宋体" w:hAnsi="宋体" w:cs="宋体"/>
          <w:b/>
          <w:bCs/>
          <w:color w:val="auto"/>
          <w:kern w:val="0"/>
          <w:sz w:val="36"/>
          <w:highlight w:val="none"/>
        </w:rPr>
      </w:pPr>
      <w:bookmarkStart w:id="25" w:name="_Toc513456147"/>
    </w:p>
    <w:p>
      <w:pPr>
        <w:spacing w:line="600" w:lineRule="exact"/>
        <w:jc w:val="center"/>
        <w:rPr>
          <w:rFonts w:ascii="宋体" w:hAnsi="宋体" w:cs="宋体"/>
          <w:b/>
          <w:bCs/>
          <w:color w:val="auto"/>
          <w:kern w:val="0"/>
          <w:sz w:val="36"/>
          <w:highlight w:val="none"/>
        </w:rPr>
      </w:pPr>
    </w:p>
    <w:p>
      <w:pPr>
        <w:pStyle w:val="2"/>
        <w:rPr>
          <w:rFonts w:ascii="宋体" w:hAnsi="宋体" w:eastAsia="宋体" w:cs="宋体"/>
          <w:bCs/>
          <w:color w:val="auto"/>
          <w:kern w:val="0"/>
          <w:highlight w:val="none"/>
        </w:rPr>
      </w:pPr>
    </w:p>
    <w:p>
      <w:pPr>
        <w:rPr>
          <w:color w:val="auto"/>
          <w:highlight w:val="none"/>
        </w:rPr>
      </w:pPr>
    </w:p>
    <w:p>
      <w:pPr>
        <w:pStyle w:val="13"/>
        <w:rPr>
          <w:rFonts w:ascii="宋体" w:hAnsi="宋体" w:cs="宋体"/>
          <w:b/>
          <w:bCs/>
          <w:color w:val="auto"/>
          <w:kern w:val="0"/>
          <w:sz w:val="36"/>
          <w:highlight w:val="none"/>
        </w:rPr>
      </w:pPr>
    </w:p>
    <w:p>
      <w:pPr>
        <w:spacing w:line="600" w:lineRule="exact"/>
        <w:jc w:val="center"/>
        <w:rPr>
          <w:rFonts w:ascii="宋体" w:hAnsi="宋体" w:cs="宋体"/>
          <w:b/>
          <w:bCs/>
          <w:color w:val="auto"/>
          <w:kern w:val="0"/>
          <w:sz w:val="36"/>
          <w:highlight w:val="none"/>
        </w:rPr>
      </w:pPr>
      <w:r>
        <w:rPr>
          <w:rFonts w:hint="eastAsia" w:ascii="宋体" w:hAnsi="宋体" w:cs="宋体"/>
          <w:b/>
          <w:bCs/>
          <w:color w:val="auto"/>
          <w:kern w:val="0"/>
          <w:sz w:val="36"/>
          <w:highlight w:val="none"/>
        </w:rPr>
        <w:t>第二部分 投标须知</w:t>
      </w:r>
    </w:p>
    <w:p>
      <w:pPr>
        <w:spacing w:line="600" w:lineRule="exact"/>
        <w:jc w:val="center"/>
        <w:rPr>
          <w:rFonts w:ascii="宋体" w:hAnsi="宋体" w:cs="宋体"/>
          <w:b/>
          <w:bCs/>
          <w:color w:val="auto"/>
          <w:kern w:val="0"/>
          <w:sz w:val="36"/>
          <w:highlight w:val="none"/>
        </w:rPr>
      </w:pPr>
      <w:bookmarkStart w:id="26" w:name="_Hlk47616320"/>
      <w:r>
        <w:rPr>
          <w:rFonts w:hint="eastAsia" w:ascii="宋体" w:hAnsi="宋体" w:cs="宋体"/>
          <w:b/>
          <w:bCs/>
          <w:color w:val="auto"/>
          <w:kern w:val="0"/>
          <w:sz w:val="36"/>
          <w:highlight w:val="none"/>
        </w:rPr>
        <w:t>前附表</w:t>
      </w:r>
    </w:p>
    <w:tbl>
      <w:tblPr>
        <w:tblStyle w:val="31"/>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260"/>
        <w:gridCol w:w="7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pPr>
              <w:spacing w:line="440" w:lineRule="exact"/>
              <w:jc w:val="center"/>
              <w:rPr>
                <w:rFonts w:ascii="宋体" w:hAnsi="宋体" w:cs="宋体"/>
                <w:color w:val="auto"/>
                <w:szCs w:val="24"/>
                <w:highlight w:val="none"/>
              </w:rPr>
            </w:pPr>
            <w:r>
              <w:rPr>
                <w:rFonts w:hint="eastAsia" w:ascii="宋体" w:hAnsi="宋体" w:cs="宋体"/>
                <w:color w:val="auto"/>
                <w:szCs w:val="24"/>
                <w:highlight w:val="none"/>
              </w:rPr>
              <w:t>序号</w:t>
            </w:r>
          </w:p>
        </w:tc>
        <w:tc>
          <w:tcPr>
            <w:tcW w:w="8483" w:type="dxa"/>
            <w:gridSpan w:val="2"/>
            <w:vAlign w:val="center"/>
          </w:tcPr>
          <w:p>
            <w:pPr>
              <w:spacing w:line="440" w:lineRule="exact"/>
              <w:jc w:val="center"/>
              <w:rPr>
                <w:rFonts w:ascii="宋体" w:hAnsi="宋体" w:cs="宋体"/>
                <w:color w:val="auto"/>
                <w:szCs w:val="24"/>
                <w:highlight w:val="none"/>
              </w:rPr>
            </w:pPr>
            <w:r>
              <w:rPr>
                <w:rFonts w:hint="eastAsia" w:ascii="宋体" w:hAnsi="宋体" w:cs="宋体"/>
                <w:color w:val="auto"/>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pPr>
              <w:spacing w:line="440" w:lineRule="exact"/>
              <w:jc w:val="center"/>
              <w:rPr>
                <w:rFonts w:ascii="宋体" w:hAnsi="宋体" w:cs="宋体"/>
                <w:color w:val="auto"/>
                <w:szCs w:val="24"/>
                <w:highlight w:val="none"/>
              </w:rPr>
            </w:pPr>
            <w:r>
              <w:rPr>
                <w:rFonts w:hint="eastAsia" w:ascii="宋体" w:hAnsi="宋体" w:cs="宋体"/>
                <w:color w:val="auto"/>
                <w:szCs w:val="24"/>
                <w:highlight w:val="none"/>
              </w:rPr>
              <w:t>1</w:t>
            </w:r>
          </w:p>
        </w:tc>
        <w:tc>
          <w:tcPr>
            <w:tcW w:w="8483" w:type="dxa"/>
            <w:gridSpan w:val="2"/>
            <w:vAlign w:val="center"/>
          </w:tcPr>
          <w:p>
            <w:pPr>
              <w:snapToGrid w:val="0"/>
              <w:spacing w:line="440" w:lineRule="exact"/>
              <w:rPr>
                <w:rFonts w:ascii="宋体" w:hAnsi="宋体" w:cs="宋体"/>
                <w:color w:val="auto"/>
                <w:szCs w:val="24"/>
                <w:highlight w:val="none"/>
                <w:u w:val="single"/>
              </w:rPr>
            </w:pPr>
            <w:r>
              <w:rPr>
                <w:rFonts w:hint="eastAsia" w:ascii="宋体" w:hAnsi="宋体" w:cs="宋体"/>
                <w:b/>
                <w:color w:val="auto"/>
                <w:szCs w:val="24"/>
                <w:highlight w:val="none"/>
              </w:rPr>
              <w:t>投标人按照项目要求特许资格、资信证明文件（如果有）：</w:t>
            </w:r>
          </w:p>
          <w:p>
            <w:pPr>
              <w:spacing w:line="440" w:lineRule="exact"/>
              <w:ind w:firstLine="480" w:firstLineChars="200"/>
              <w:rPr>
                <w:rFonts w:ascii="宋体" w:hAnsi="宋体" w:cs="宋体"/>
                <w:b/>
                <w:color w:val="auto"/>
                <w:szCs w:val="24"/>
                <w:highlight w:val="none"/>
              </w:rPr>
            </w:pPr>
            <w:r>
              <w:rPr>
                <w:rFonts w:hint="eastAsia" w:ascii="宋体" w:hAnsi="宋体" w:cs="宋体"/>
                <w:color w:val="auto"/>
                <w:szCs w:val="24"/>
                <w:highlight w:val="none"/>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pPr>
              <w:spacing w:line="440" w:lineRule="exact"/>
              <w:jc w:val="center"/>
              <w:rPr>
                <w:rFonts w:ascii="宋体" w:hAnsi="宋体" w:cs="宋体"/>
                <w:color w:val="auto"/>
                <w:szCs w:val="24"/>
                <w:highlight w:val="none"/>
              </w:rPr>
            </w:pPr>
            <w:r>
              <w:rPr>
                <w:rFonts w:hint="eastAsia" w:ascii="宋体" w:hAnsi="宋体" w:cs="宋体"/>
                <w:color w:val="auto"/>
                <w:szCs w:val="24"/>
                <w:highlight w:val="none"/>
              </w:rPr>
              <w:t>2</w:t>
            </w:r>
          </w:p>
        </w:tc>
        <w:tc>
          <w:tcPr>
            <w:tcW w:w="8483" w:type="dxa"/>
            <w:gridSpan w:val="2"/>
            <w:vAlign w:val="center"/>
          </w:tcPr>
          <w:p>
            <w:pPr>
              <w:snapToGrid w:val="0"/>
              <w:spacing w:line="500" w:lineRule="exact"/>
              <w:rPr>
                <w:rFonts w:ascii="宋体" w:hAnsi="宋体" w:cs="宋体"/>
                <w:b/>
                <w:color w:val="auto"/>
                <w:szCs w:val="24"/>
                <w:highlight w:val="none"/>
              </w:rPr>
            </w:pPr>
            <w:r>
              <w:rPr>
                <w:rFonts w:hint="eastAsia" w:ascii="宋体" w:hAnsi="宋体" w:cs="宋体"/>
                <w:b/>
                <w:color w:val="auto"/>
                <w:szCs w:val="24"/>
                <w:highlight w:val="none"/>
              </w:rPr>
              <w:t>资格审查方式：</w:t>
            </w:r>
          </w:p>
          <w:p>
            <w:pPr>
              <w:snapToGrid w:val="0"/>
              <w:spacing w:line="500" w:lineRule="exact"/>
              <w:rPr>
                <w:rFonts w:ascii="宋体" w:hAnsi="宋体" w:cs="宋体"/>
                <w:b/>
                <w:color w:val="auto"/>
                <w:szCs w:val="24"/>
                <w:highlight w:val="none"/>
              </w:rPr>
            </w:pPr>
            <w:r>
              <w:rPr>
                <w:rFonts w:hint="eastAsia" w:ascii="宋体" w:hAnsi="宋体" w:cs="宋体"/>
                <w:b/>
                <w:color w:val="auto"/>
                <w:szCs w:val="24"/>
                <w:highlight w:val="none"/>
              </w:rPr>
              <w:t>1.资格后审。</w:t>
            </w:r>
          </w:p>
          <w:p>
            <w:pPr>
              <w:snapToGrid w:val="0"/>
              <w:spacing w:line="500" w:lineRule="exact"/>
              <w:rPr>
                <w:rFonts w:ascii="宋体" w:hAnsi="宋体" w:cs="宋体"/>
                <w:b/>
                <w:color w:val="auto"/>
                <w:szCs w:val="24"/>
                <w:highlight w:val="none"/>
              </w:rPr>
            </w:pPr>
            <w:r>
              <w:rPr>
                <w:rFonts w:hint="eastAsia" w:ascii="宋体" w:hAnsi="宋体" w:cs="宋体"/>
                <w:b/>
                <w:color w:val="auto"/>
                <w:szCs w:val="24"/>
                <w:highlight w:val="none"/>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pPr>
              <w:spacing w:line="440" w:lineRule="exact"/>
              <w:jc w:val="center"/>
              <w:rPr>
                <w:rFonts w:ascii="宋体" w:hAnsi="宋体" w:cs="宋体"/>
                <w:color w:val="auto"/>
                <w:szCs w:val="24"/>
                <w:highlight w:val="none"/>
              </w:rPr>
            </w:pPr>
            <w:r>
              <w:rPr>
                <w:rFonts w:hint="eastAsia" w:ascii="宋体" w:hAnsi="宋体" w:cs="宋体"/>
                <w:color w:val="auto"/>
                <w:szCs w:val="24"/>
                <w:highlight w:val="none"/>
              </w:rPr>
              <w:t>3</w:t>
            </w:r>
          </w:p>
        </w:tc>
        <w:tc>
          <w:tcPr>
            <w:tcW w:w="8483" w:type="dxa"/>
            <w:gridSpan w:val="2"/>
            <w:vAlign w:val="center"/>
          </w:tcPr>
          <w:p>
            <w:pPr>
              <w:autoSpaceDE w:val="0"/>
              <w:autoSpaceDN w:val="0"/>
              <w:spacing w:line="500" w:lineRule="exact"/>
              <w:textAlignment w:val="bottom"/>
              <w:rPr>
                <w:rFonts w:ascii="宋体" w:hAnsi="宋体" w:cs="宋体"/>
                <w:color w:val="auto"/>
                <w:szCs w:val="24"/>
                <w:highlight w:val="none"/>
              </w:rPr>
            </w:pPr>
            <w:r>
              <w:rPr>
                <w:rFonts w:hint="eastAsia" w:ascii="宋体" w:hAnsi="宋体" w:cs="宋体"/>
                <w:b/>
                <w:color w:val="auto"/>
                <w:szCs w:val="24"/>
                <w:highlight w:val="none"/>
              </w:rPr>
              <w:t>投标有效期：</w:t>
            </w:r>
            <w:r>
              <w:rPr>
                <w:rFonts w:hint="eastAsia" w:ascii="宋体" w:hAnsi="宋体" w:cs="宋体"/>
                <w:color w:val="auto"/>
                <w:szCs w:val="24"/>
                <w:highlight w:val="none"/>
              </w:rPr>
              <w:t>投标有效期为从提交投标文件的截止之日起90天。</w:t>
            </w:r>
            <w:r>
              <w:rPr>
                <w:rFonts w:hint="eastAsia" w:ascii="宋体" w:hAnsi="宋体" w:cs="宋体"/>
                <w:b/>
                <w:color w:val="auto"/>
                <w:szCs w:val="24"/>
                <w:highlight w:val="none"/>
              </w:rPr>
              <w:t>投标人的投标文件中承诺的投标有效期少于招标文件中载明的投标有效期的，投标无效。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pPr>
              <w:spacing w:line="440" w:lineRule="exact"/>
              <w:jc w:val="center"/>
              <w:rPr>
                <w:rFonts w:ascii="宋体" w:hAnsi="宋体" w:cs="宋体"/>
                <w:color w:val="auto"/>
                <w:szCs w:val="24"/>
                <w:highlight w:val="none"/>
              </w:rPr>
            </w:pPr>
            <w:r>
              <w:rPr>
                <w:rFonts w:hint="eastAsia" w:ascii="宋体" w:hAnsi="宋体" w:cs="宋体"/>
                <w:color w:val="auto"/>
                <w:szCs w:val="24"/>
                <w:highlight w:val="none"/>
              </w:rPr>
              <w:t>4</w:t>
            </w:r>
          </w:p>
        </w:tc>
        <w:tc>
          <w:tcPr>
            <w:tcW w:w="8483" w:type="dxa"/>
            <w:gridSpan w:val="2"/>
            <w:vAlign w:val="center"/>
          </w:tcPr>
          <w:p>
            <w:pPr>
              <w:spacing w:line="500" w:lineRule="exact"/>
              <w:rPr>
                <w:rFonts w:ascii="宋体" w:hAnsi="宋体" w:cs="宋体"/>
                <w:color w:val="auto"/>
                <w:szCs w:val="24"/>
                <w:highlight w:val="none"/>
              </w:rPr>
            </w:pPr>
            <w:r>
              <w:rPr>
                <w:rFonts w:hint="eastAsia" w:ascii="宋体" w:hAnsi="宋体" w:cs="宋体"/>
                <w:b/>
                <w:color w:val="auto"/>
                <w:szCs w:val="24"/>
                <w:highlight w:val="none"/>
              </w:rPr>
              <w:t>转包：</w:t>
            </w:r>
            <w:r>
              <w:rPr>
                <w:rFonts w:hint="eastAsia" w:ascii="宋体" w:hAnsi="宋体" w:cs="宋体"/>
                <w:color w:val="auto"/>
                <w:szCs w:val="24"/>
                <w:highlight w:val="none"/>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pPr>
              <w:spacing w:line="440" w:lineRule="exact"/>
              <w:jc w:val="center"/>
              <w:rPr>
                <w:rFonts w:ascii="宋体" w:hAnsi="宋体" w:cs="宋体"/>
                <w:color w:val="auto"/>
                <w:szCs w:val="24"/>
                <w:highlight w:val="none"/>
              </w:rPr>
            </w:pPr>
            <w:r>
              <w:rPr>
                <w:rFonts w:hint="eastAsia" w:ascii="宋体" w:hAnsi="宋体" w:cs="宋体"/>
                <w:color w:val="auto"/>
                <w:szCs w:val="24"/>
                <w:highlight w:val="none"/>
              </w:rPr>
              <w:t>5</w:t>
            </w:r>
          </w:p>
        </w:tc>
        <w:tc>
          <w:tcPr>
            <w:tcW w:w="8483" w:type="dxa"/>
            <w:gridSpan w:val="2"/>
            <w:vAlign w:val="center"/>
          </w:tcPr>
          <w:p>
            <w:pPr>
              <w:spacing w:line="500" w:lineRule="exact"/>
              <w:rPr>
                <w:rFonts w:ascii="宋体" w:hAnsi="宋体" w:cs="宋体"/>
                <w:b/>
                <w:color w:val="auto"/>
                <w:szCs w:val="24"/>
                <w:highlight w:val="none"/>
              </w:rPr>
            </w:pPr>
            <w:r>
              <w:rPr>
                <w:rFonts w:hint="eastAsia" w:ascii="宋体" w:hAnsi="宋体" w:cs="宋体"/>
                <w:b/>
                <w:color w:val="auto"/>
                <w:szCs w:val="24"/>
                <w:highlight w:val="none"/>
              </w:rPr>
              <w:t>分包：</w:t>
            </w:r>
            <w:r>
              <w:rPr>
                <w:rFonts w:hint="eastAsia" w:ascii="宋体" w:hAnsi="宋体" w:cs="宋体"/>
                <w:bCs/>
                <w:color w:val="auto"/>
                <w:szCs w:val="24"/>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pPr>
              <w:spacing w:line="440" w:lineRule="exact"/>
              <w:jc w:val="center"/>
              <w:rPr>
                <w:rFonts w:ascii="宋体" w:hAnsi="宋体" w:cs="宋体"/>
                <w:color w:val="auto"/>
                <w:szCs w:val="24"/>
                <w:highlight w:val="none"/>
              </w:rPr>
            </w:pPr>
            <w:r>
              <w:rPr>
                <w:rFonts w:hint="eastAsia" w:ascii="宋体" w:hAnsi="宋体" w:cs="宋体"/>
                <w:color w:val="auto"/>
                <w:szCs w:val="24"/>
                <w:highlight w:val="none"/>
              </w:rPr>
              <w:t>6</w:t>
            </w:r>
          </w:p>
        </w:tc>
        <w:tc>
          <w:tcPr>
            <w:tcW w:w="8483" w:type="dxa"/>
            <w:gridSpan w:val="2"/>
            <w:vAlign w:val="center"/>
          </w:tcPr>
          <w:p>
            <w:pPr>
              <w:spacing w:line="500" w:lineRule="exact"/>
              <w:rPr>
                <w:rFonts w:ascii="宋体" w:hAnsi="宋体" w:cs="宋体"/>
                <w:color w:val="auto"/>
                <w:szCs w:val="24"/>
                <w:highlight w:val="none"/>
              </w:rPr>
            </w:pPr>
            <w:r>
              <w:rPr>
                <w:rFonts w:hint="eastAsia" w:ascii="宋体" w:hAnsi="宋体" w:cs="宋体"/>
                <w:b/>
                <w:color w:val="auto"/>
                <w:szCs w:val="24"/>
                <w:highlight w:val="none"/>
              </w:rPr>
              <w:t>投标文件份数：</w:t>
            </w:r>
            <w:r>
              <w:rPr>
                <w:rFonts w:hint="eastAsia" w:ascii="宋体" w:hAnsi="宋体" w:cs="宋体"/>
                <w:color w:val="auto"/>
                <w:szCs w:val="24"/>
                <w:highlight w:val="none"/>
              </w:rPr>
              <w:t>本项目实行网上投标，供应商于“乐采云”上提供电子投标文件。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pPr>
              <w:spacing w:line="440" w:lineRule="exact"/>
              <w:jc w:val="center"/>
              <w:rPr>
                <w:rFonts w:ascii="宋体" w:hAnsi="宋体" w:cs="宋体"/>
                <w:color w:val="auto"/>
                <w:szCs w:val="24"/>
                <w:highlight w:val="none"/>
              </w:rPr>
            </w:pPr>
            <w:r>
              <w:rPr>
                <w:rFonts w:hint="eastAsia" w:ascii="宋体" w:hAnsi="宋体" w:cs="宋体"/>
                <w:color w:val="auto"/>
                <w:szCs w:val="24"/>
                <w:highlight w:val="none"/>
              </w:rPr>
              <w:t>7</w:t>
            </w:r>
          </w:p>
        </w:tc>
        <w:tc>
          <w:tcPr>
            <w:tcW w:w="8483" w:type="dxa"/>
            <w:gridSpan w:val="2"/>
            <w:vAlign w:val="center"/>
          </w:tcPr>
          <w:p>
            <w:pPr>
              <w:autoSpaceDE w:val="0"/>
              <w:autoSpaceDN w:val="0"/>
              <w:spacing w:line="336" w:lineRule="auto"/>
              <w:textAlignment w:val="bottom"/>
              <w:rPr>
                <w:rFonts w:ascii="宋体" w:hAnsi="宋体" w:cs="宋体"/>
                <w:b/>
                <w:color w:val="auto"/>
                <w:szCs w:val="24"/>
                <w:highlight w:val="none"/>
              </w:rPr>
            </w:pPr>
            <w:r>
              <w:rPr>
                <w:rFonts w:hint="eastAsia" w:ascii="宋体" w:hAnsi="宋体" w:cs="宋体"/>
                <w:b/>
                <w:color w:val="auto"/>
                <w:szCs w:val="24"/>
                <w:highlight w:val="none"/>
              </w:rPr>
              <w:t>开标前答疑会或现场考察：</w:t>
            </w:r>
          </w:p>
          <w:p>
            <w:pPr>
              <w:spacing w:line="336" w:lineRule="auto"/>
              <w:rPr>
                <w:rFonts w:ascii="宋体" w:hAnsi="宋体" w:cs="宋体"/>
                <w:color w:val="auto"/>
                <w:szCs w:val="24"/>
                <w:highlight w:val="none"/>
              </w:rPr>
            </w:pPr>
            <w:r>
              <w:rPr>
                <w:rFonts w:hint="eastAsia" w:ascii="宋体" w:hAnsi="宋体" w:cs="宋体"/>
                <w:color w:val="auto"/>
                <w:kern w:val="0"/>
                <w:szCs w:val="24"/>
                <w:highlight w:val="none"/>
              </w:rPr>
              <w:t>☑ A</w:t>
            </w:r>
            <w:r>
              <w:rPr>
                <w:rFonts w:hint="eastAsia" w:ascii="宋体" w:hAnsi="宋体" w:cs="宋体"/>
                <w:color w:val="auto"/>
                <w:szCs w:val="24"/>
                <w:highlight w:val="none"/>
              </w:rPr>
              <w:t>不组织。</w:t>
            </w:r>
          </w:p>
          <w:p>
            <w:pPr>
              <w:autoSpaceDE w:val="0"/>
              <w:autoSpaceDN w:val="0"/>
              <w:spacing w:line="500" w:lineRule="exact"/>
              <w:textAlignment w:val="bottom"/>
              <w:rPr>
                <w:rFonts w:ascii="宋体" w:hAnsi="宋体" w:cs="宋体"/>
                <w:b/>
                <w:color w:val="auto"/>
                <w:szCs w:val="24"/>
                <w:highlight w:val="none"/>
              </w:rPr>
            </w:pPr>
            <w:r>
              <w:rPr>
                <w:rFonts w:hint="eastAsia" w:ascii="宋体" w:hAnsi="宋体" w:cs="宋体"/>
                <w:color w:val="auto"/>
                <w:kern w:val="0"/>
                <w:szCs w:val="24"/>
                <w:highlight w:val="none"/>
              </w:rPr>
              <w:t>□B组织，</w:t>
            </w:r>
            <w:r>
              <w:rPr>
                <w:rFonts w:hint="eastAsia" w:ascii="宋体" w:hAnsi="宋体" w:cs="宋体"/>
                <w:color w:val="auto"/>
                <w:szCs w:val="24"/>
                <w:highlight w:val="none"/>
              </w:rPr>
              <w:t>时间：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,地点：</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，联系人：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，联系方式：</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pPr>
              <w:spacing w:line="440" w:lineRule="exact"/>
              <w:jc w:val="center"/>
              <w:rPr>
                <w:rFonts w:ascii="宋体" w:hAnsi="宋体" w:cs="宋体"/>
                <w:color w:val="auto"/>
                <w:szCs w:val="24"/>
                <w:highlight w:val="none"/>
              </w:rPr>
            </w:pPr>
            <w:r>
              <w:rPr>
                <w:rFonts w:hint="eastAsia" w:ascii="宋体" w:hAnsi="宋体" w:cs="宋体"/>
                <w:color w:val="auto"/>
                <w:szCs w:val="24"/>
                <w:highlight w:val="none"/>
              </w:rPr>
              <w:t>8</w:t>
            </w:r>
          </w:p>
        </w:tc>
        <w:tc>
          <w:tcPr>
            <w:tcW w:w="8483" w:type="dxa"/>
            <w:gridSpan w:val="2"/>
            <w:vAlign w:val="center"/>
          </w:tcPr>
          <w:p>
            <w:pPr>
              <w:spacing w:line="336" w:lineRule="auto"/>
              <w:rPr>
                <w:rFonts w:ascii="宋体" w:hAnsi="宋体" w:cs="宋体"/>
                <w:b/>
                <w:color w:val="auto"/>
                <w:szCs w:val="24"/>
                <w:highlight w:val="none"/>
              </w:rPr>
            </w:pPr>
            <w:r>
              <w:rPr>
                <w:rFonts w:hint="eastAsia" w:ascii="宋体" w:hAnsi="宋体" w:cs="宋体"/>
                <w:b/>
                <w:color w:val="auto"/>
                <w:szCs w:val="24"/>
                <w:highlight w:val="none"/>
              </w:rPr>
              <w:t>样品提供：</w:t>
            </w:r>
          </w:p>
          <w:p>
            <w:pPr>
              <w:spacing w:line="336" w:lineRule="auto"/>
              <w:rPr>
                <w:rFonts w:ascii="宋体" w:hAnsi="宋体" w:cs="宋体"/>
                <w:color w:val="auto"/>
                <w:szCs w:val="24"/>
                <w:highlight w:val="none"/>
              </w:rPr>
            </w:pPr>
            <w:r>
              <w:rPr>
                <w:rFonts w:hint="eastAsia" w:ascii="宋体" w:hAnsi="宋体" w:cs="宋体"/>
                <w:color w:val="auto"/>
                <w:kern w:val="0"/>
                <w:szCs w:val="24"/>
                <w:highlight w:val="none"/>
              </w:rPr>
              <w:t>☑ A</w:t>
            </w:r>
            <w:r>
              <w:rPr>
                <w:rFonts w:hint="eastAsia" w:ascii="宋体" w:hAnsi="宋体" w:cs="宋体"/>
                <w:color w:val="auto"/>
                <w:szCs w:val="24"/>
                <w:highlight w:val="none"/>
              </w:rPr>
              <w:t>不要求提供。</w:t>
            </w:r>
          </w:p>
          <w:p>
            <w:pPr>
              <w:spacing w:line="336" w:lineRule="auto"/>
              <w:rPr>
                <w:rFonts w:ascii="宋体" w:hAnsi="宋体" w:cs="宋体"/>
                <w:b/>
                <w:color w:val="auto"/>
                <w:szCs w:val="24"/>
                <w:highlight w:val="none"/>
              </w:rPr>
            </w:pPr>
            <w:r>
              <w:rPr>
                <w:rFonts w:hint="eastAsia" w:ascii="宋体" w:hAnsi="宋体" w:cs="宋体"/>
                <w:color w:val="auto"/>
                <w:kern w:val="0"/>
                <w:szCs w:val="24"/>
                <w:highlight w:val="none"/>
              </w:rPr>
              <w:t>□B要求提供，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pPr>
              <w:spacing w:line="440" w:lineRule="exact"/>
              <w:jc w:val="center"/>
              <w:rPr>
                <w:rFonts w:ascii="宋体" w:hAnsi="宋体" w:cs="宋体"/>
                <w:color w:val="auto"/>
                <w:szCs w:val="24"/>
                <w:highlight w:val="none"/>
              </w:rPr>
            </w:pPr>
            <w:r>
              <w:rPr>
                <w:rFonts w:hint="eastAsia" w:ascii="宋体" w:hAnsi="宋体" w:cs="宋体"/>
                <w:color w:val="auto"/>
                <w:szCs w:val="24"/>
                <w:highlight w:val="none"/>
              </w:rPr>
              <w:t>9</w:t>
            </w:r>
          </w:p>
        </w:tc>
        <w:tc>
          <w:tcPr>
            <w:tcW w:w="8483" w:type="dxa"/>
            <w:gridSpan w:val="2"/>
            <w:vAlign w:val="center"/>
          </w:tcPr>
          <w:p>
            <w:pPr>
              <w:spacing w:line="440" w:lineRule="exact"/>
              <w:rPr>
                <w:rFonts w:ascii="宋体" w:hAnsi="宋体" w:cs="宋体"/>
                <w:b/>
                <w:bCs/>
                <w:color w:val="auto"/>
                <w:szCs w:val="24"/>
                <w:highlight w:val="none"/>
              </w:rPr>
            </w:pPr>
            <w:r>
              <w:rPr>
                <w:rFonts w:hint="eastAsia" w:ascii="宋体" w:hAnsi="宋体" w:cs="宋体"/>
                <w:b/>
                <w:bCs/>
                <w:color w:val="auto"/>
                <w:szCs w:val="24"/>
                <w:highlight w:val="none"/>
              </w:rPr>
              <w:t>方案讲解演示：</w:t>
            </w:r>
          </w:p>
          <w:p>
            <w:pPr>
              <w:spacing w:line="440" w:lineRule="exact"/>
              <w:rPr>
                <w:rFonts w:ascii="宋体" w:hAnsi="宋体" w:cs="宋体"/>
                <w:color w:val="auto"/>
                <w:szCs w:val="24"/>
                <w:highlight w:val="none"/>
              </w:rPr>
            </w:pPr>
            <w:r>
              <w:rPr>
                <w:rFonts w:hint="eastAsia" w:ascii="宋体" w:hAnsi="宋体" w:cs="宋体"/>
                <w:color w:val="auto"/>
                <w:szCs w:val="24"/>
                <w:highlight w:val="none"/>
              </w:rPr>
              <w:t>☑A无方案讲解演示。</w:t>
            </w:r>
          </w:p>
          <w:p>
            <w:pPr>
              <w:spacing w:line="440" w:lineRule="exact"/>
              <w:rPr>
                <w:rFonts w:ascii="宋体" w:hAnsi="宋体" w:cs="宋体"/>
                <w:b/>
                <w:color w:val="auto"/>
                <w:szCs w:val="24"/>
                <w:highlight w:val="none"/>
              </w:rPr>
            </w:pPr>
            <w:r>
              <w:rPr>
                <w:rFonts w:hint="eastAsia" w:ascii="宋体" w:hAnsi="宋体" w:cs="宋体"/>
                <w:color w:val="auto"/>
                <w:szCs w:val="24"/>
                <w:highlight w:val="none"/>
              </w:rPr>
              <w:t>□B有方案讲解演示：</w:t>
            </w:r>
          </w:p>
          <w:p>
            <w:pPr>
              <w:spacing w:line="440" w:lineRule="exact"/>
              <w:rPr>
                <w:rFonts w:ascii="宋体" w:hAnsi="宋体" w:cs="宋体"/>
                <w:color w:val="auto"/>
                <w:szCs w:val="24"/>
                <w:highlight w:val="none"/>
                <w:lang w:val="zh-CN"/>
              </w:rPr>
            </w:pPr>
            <w:r>
              <w:rPr>
                <w:rFonts w:hint="eastAsia" w:ascii="宋体" w:hAnsi="宋体" w:cs="宋体"/>
                <w:color w:val="auto"/>
                <w:szCs w:val="24"/>
                <w:highlight w:val="none"/>
                <w:lang w:val="zh-CN"/>
              </w:rPr>
              <w:t>（1）在评标时安排每个供应商进行方案讲解演示。每个供应商时间不超过</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lang w:val="zh-CN"/>
              </w:rPr>
              <w:t>分钟（编制时可根据项目情况进行调整），讲解次序以磋商响应文件解密时间先后次序为准。讲解演示结束后按要求解答评标委员会提问。</w:t>
            </w:r>
          </w:p>
          <w:p>
            <w:pPr>
              <w:spacing w:line="440" w:lineRule="exact"/>
              <w:rPr>
                <w:rFonts w:ascii="宋体" w:hAnsi="宋体" w:cs="宋体"/>
                <w:color w:val="auto"/>
                <w:szCs w:val="24"/>
                <w:highlight w:val="none"/>
                <w:lang w:val="zh-CN"/>
              </w:rPr>
            </w:pPr>
            <w:r>
              <w:rPr>
                <w:rFonts w:hint="eastAsia" w:ascii="宋体" w:hAnsi="宋体" w:cs="宋体"/>
                <w:color w:val="auto"/>
                <w:szCs w:val="24"/>
                <w:highlight w:val="none"/>
                <w:lang w:val="zh-CN"/>
              </w:rPr>
              <w:t>（2）方案讲解演示可选择以下其中一种方式：</w:t>
            </w:r>
          </w:p>
          <w:p>
            <w:pPr>
              <w:spacing w:line="440" w:lineRule="exact"/>
              <w:rPr>
                <w:rFonts w:ascii="宋体" w:hAnsi="宋体" w:cs="宋体"/>
                <w:color w:val="auto"/>
                <w:szCs w:val="24"/>
                <w:highlight w:val="none"/>
                <w:lang w:val="zh-CN"/>
              </w:rPr>
            </w:pPr>
            <w:r>
              <w:rPr>
                <w:rFonts w:hint="eastAsia" w:ascii="宋体" w:hAnsi="宋体" w:cs="宋体"/>
                <w:color w:val="auto"/>
                <w:szCs w:val="24"/>
                <w:highlight w:val="none"/>
              </w:rPr>
              <w:t>□</w:t>
            </w:r>
            <w:r>
              <w:rPr>
                <w:rFonts w:hint="eastAsia" w:ascii="宋体" w:hAnsi="宋体" w:cs="宋体"/>
                <w:color w:val="auto"/>
                <w:szCs w:val="24"/>
                <w:highlight w:val="none"/>
                <w:lang w:val="zh-CN"/>
              </w:rPr>
              <w:t>方式一：</w:t>
            </w:r>
            <w:r>
              <w:rPr>
                <w:rFonts w:hint="eastAsia" w:ascii="宋体" w:hAnsi="宋体" w:cs="宋体"/>
                <w:color w:val="auto"/>
                <w:szCs w:val="24"/>
                <w:highlight w:val="none"/>
              </w:rPr>
              <w:t>乐</w:t>
            </w:r>
            <w:r>
              <w:rPr>
                <w:rFonts w:hint="eastAsia" w:ascii="宋体" w:hAnsi="宋体" w:cs="宋体"/>
                <w:color w:val="auto"/>
                <w:szCs w:val="24"/>
                <w:highlight w:val="none"/>
                <w:lang w:val="zh-CN"/>
              </w:rPr>
              <w:t>采云平台在线讲解演示。</w:t>
            </w:r>
            <w:r>
              <w:rPr>
                <w:rFonts w:hint="eastAsia" w:ascii="宋体" w:hAnsi="宋体" w:cs="宋体"/>
                <w:color w:val="auto"/>
                <w:szCs w:val="24"/>
                <w:highlight w:val="none"/>
              </w:rPr>
              <w:t>乐</w:t>
            </w:r>
            <w:r>
              <w:rPr>
                <w:rFonts w:hint="eastAsia" w:ascii="宋体" w:hAnsi="宋体" w:cs="宋体"/>
                <w:color w:val="auto"/>
                <w:szCs w:val="24"/>
                <w:highlight w:val="none"/>
                <w:lang w:val="zh-CN"/>
              </w:rPr>
              <w:t>采云平台在线讲解需供应商根据</w:t>
            </w:r>
            <w:r>
              <w:rPr>
                <w:rFonts w:hint="eastAsia" w:ascii="宋体" w:hAnsi="宋体" w:cs="宋体"/>
                <w:color w:val="auto"/>
                <w:szCs w:val="24"/>
                <w:highlight w:val="none"/>
              </w:rPr>
              <w:t>乐</w:t>
            </w:r>
            <w:r>
              <w:rPr>
                <w:rFonts w:hint="eastAsia" w:ascii="宋体" w:hAnsi="宋体" w:cs="宋体"/>
                <w:color w:val="auto"/>
                <w:szCs w:val="24"/>
                <w:highlight w:val="none"/>
                <w:lang w:val="zh-CN"/>
              </w:rPr>
              <w:t>采云平台操作要求做好准备工作，提前完善软硬件配置环境。</w:t>
            </w:r>
          </w:p>
          <w:p>
            <w:pPr>
              <w:spacing w:line="440" w:lineRule="exact"/>
              <w:rPr>
                <w:rFonts w:ascii="宋体" w:hAnsi="宋体" w:cs="宋体"/>
                <w:color w:val="auto"/>
                <w:szCs w:val="24"/>
                <w:highlight w:val="none"/>
                <w:lang w:val="zh-CN"/>
              </w:rPr>
            </w:pPr>
            <w:r>
              <w:rPr>
                <w:rFonts w:hint="eastAsia" w:ascii="宋体" w:hAnsi="宋体" w:cs="宋体"/>
                <w:color w:val="auto"/>
                <w:szCs w:val="24"/>
                <w:highlight w:val="none"/>
              </w:rPr>
              <w:t>□</w:t>
            </w:r>
            <w:r>
              <w:rPr>
                <w:rFonts w:hint="eastAsia" w:ascii="宋体" w:hAnsi="宋体" w:cs="宋体"/>
                <w:color w:val="auto"/>
                <w:szCs w:val="24"/>
                <w:highlight w:val="none"/>
                <w:lang w:val="zh-CN"/>
              </w:rPr>
              <w:t>方式二：现场讲解演示。现场讲解地点为</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w:t>
            </w:r>
            <w:r>
              <w:rPr>
                <w:rFonts w:hint="eastAsia" w:ascii="宋体" w:hAnsi="宋体" w:cs="宋体"/>
                <w:color w:val="auto"/>
                <w:kern w:val="0"/>
                <w:szCs w:val="24"/>
                <w:highlight w:val="none"/>
                <w:lang w:val="zh-CN"/>
              </w:rPr>
              <w:t>讲解演示人员不超过</w:t>
            </w:r>
            <w:r>
              <w:rPr>
                <w:rFonts w:hint="eastAsia" w:ascii="宋体" w:hAnsi="宋体" w:cs="宋体"/>
                <w:color w:val="auto"/>
                <w:kern w:val="0"/>
                <w:szCs w:val="24"/>
                <w:highlight w:val="none"/>
                <w:u w:val="single"/>
              </w:rPr>
              <w:t xml:space="preserve">  </w:t>
            </w:r>
            <w:r>
              <w:rPr>
                <w:rFonts w:hint="eastAsia" w:ascii="宋体" w:hAnsi="宋体" w:cs="宋体"/>
                <w:color w:val="auto"/>
                <w:kern w:val="0"/>
                <w:szCs w:val="24"/>
                <w:highlight w:val="none"/>
                <w:lang w:val="zh-CN"/>
              </w:rPr>
              <w:t>人（编制时可根据项目情况进行调整）。</w:t>
            </w:r>
            <w:r>
              <w:rPr>
                <w:rFonts w:hint="eastAsia" w:ascii="宋体" w:hAnsi="宋体" w:cs="宋体"/>
                <w:color w:val="auto"/>
                <w:szCs w:val="24"/>
                <w:highlight w:val="none"/>
                <w:lang w:val="zh-CN"/>
              </w:rPr>
              <w:t>讲解演示所用电脑等设备由供应商自备。现场讲解演示人员进场时提供讲解人员名单（加盖公章或授权代表签名）及身份证明，否则不得讲解演示。</w:t>
            </w:r>
          </w:p>
          <w:p>
            <w:pPr>
              <w:spacing w:line="500" w:lineRule="exact"/>
              <w:rPr>
                <w:rFonts w:ascii="宋体" w:hAnsi="宋体" w:cs="宋体"/>
                <w:color w:val="auto"/>
                <w:szCs w:val="24"/>
                <w:highlight w:val="none"/>
              </w:rPr>
            </w:pPr>
            <w:r>
              <w:rPr>
                <w:rFonts w:hint="eastAsia" w:ascii="宋体" w:hAnsi="宋体" w:cs="宋体"/>
                <w:color w:val="auto"/>
                <w:szCs w:val="24"/>
                <w:highlight w:val="none"/>
                <w:lang w:val="zh-CN"/>
              </w:rPr>
              <w:t>注：因供应商自身原因导致无法演示或者演示效果不理想的，责任自负。因平台原因导致本项目方案讲解演示环节无法顺利开展，</w:t>
            </w:r>
            <w:r>
              <w:rPr>
                <w:rFonts w:hint="eastAsia" w:ascii="宋体" w:hAnsi="宋体" w:cs="宋体"/>
                <w:color w:val="auto"/>
                <w:szCs w:val="24"/>
                <w:highlight w:val="none"/>
              </w:rPr>
              <w:t>参</w:t>
            </w:r>
            <w:r>
              <w:rPr>
                <w:rFonts w:hint="eastAsia" w:ascii="宋体" w:hAnsi="宋体" w:cs="宋体"/>
                <w:color w:val="auto"/>
                <w:szCs w:val="24"/>
                <w:highlight w:val="none"/>
                <w:lang w:val="zh-CN"/>
              </w:rPr>
              <w:t>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pPr>
              <w:spacing w:line="440" w:lineRule="exact"/>
              <w:jc w:val="center"/>
              <w:rPr>
                <w:rFonts w:ascii="宋体" w:hAnsi="宋体" w:cs="宋体"/>
                <w:color w:val="auto"/>
                <w:szCs w:val="24"/>
                <w:highlight w:val="none"/>
              </w:rPr>
            </w:pPr>
            <w:r>
              <w:rPr>
                <w:rFonts w:hint="eastAsia" w:ascii="宋体" w:hAnsi="宋体" w:cs="宋体"/>
                <w:color w:val="auto"/>
                <w:szCs w:val="24"/>
                <w:highlight w:val="none"/>
              </w:rPr>
              <w:t>10</w:t>
            </w:r>
          </w:p>
        </w:tc>
        <w:tc>
          <w:tcPr>
            <w:tcW w:w="1260" w:type="dxa"/>
            <w:vAlign w:val="center"/>
          </w:tcPr>
          <w:p>
            <w:pPr>
              <w:snapToGrid w:val="0"/>
              <w:spacing w:line="400" w:lineRule="exact"/>
              <w:rPr>
                <w:rFonts w:ascii="宋体" w:hAnsi="宋体" w:cs="宋体"/>
                <w:b/>
                <w:color w:val="auto"/>
                <w:szCs w:val="24"/>
                <w:highlight w:val="none"/>
              </w:rPr>
            </w:pPr>
            <w:r>
              <w:rPr>
                <w:rFonts w:hint="eastAsia" w:ascii="宋体" w:hAnsi="宋体" w:cs="宋体"/>
                <w:b/>
                <w:color w:val="auto"/>
                <w:szCs w:val="24"/>
                <w:highlight w:val="none"/>
              </w:rPr>
              <w:t>进口</w:t>
            </w:r>
          </w:p>
          <w:p>
            <w:pPr>
              <w:snapToGrid w:val="0"/>
              <w:spacing w:line="400" w:lineRule="exact"/>
              <w:rPr>
                <w:rFonts w:ascii="宋体" w:hAnsi="宋体" w:cs="宋体"/>
                <w:b/>
                <w:color w:val="auto"/>
                <w:szCs w:val="24"/>
                <w:highlight w:val="none"/>
              </w:rPr>
            </w:pPr>
            <w:r>
              <w:rPr>
                <w:rFonts w:hint="eastAsia" w:ascii="宋体" w:hAnsi="宋体" w:cs="宋体"/>
                <w:b/>
                <w:color w:val="auto"/>
                <w:szCs w:val="24"/>
                <w:highlight w:val="none"/>
              </w:rPr>
              <w:t>产品</w:t>
            </w:r>
          </w:p>
        </w:tc>
        <w:tc>
          <w:tcPr>
            <w:tcW w:w="7223" w:type="dxa"/>
            <w:vAlign w:val="center"/>
          </w:tcPr>
          <w:p>
            <w:pPr>
              <w:snapToGrid w:val="0"/>
              <w:spacing w:line="400" w:lineRule="exact"/>
              <w:rPr>
                <w:rFonts w:ascii="宋体" w:hAnsi="宋体" w:cs="宋体"/>
                <w:b/>
                <w:color w:val="auto"/>
                <w:szCs w:val="24"/>
                <w:highlight w:val="none"/>
              </w:rPr>
            </w:pPr>
            <w:r>
              <w:rPr>
                <w:rFonts w:hint="eastAsia" w:ascii="宋体" w:hAnsi="宋体" w:cs="宋体"/>
                <w:color w:val="auto"/>
                <w:szCs w:val="24"/>
                <w:highlight w:val="none"/>
              </w:rPr>
              <w:t>本项目不允许采购进口产品，供应商所提供的货物和服务须在我国境内合法生产、销售。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pPr>
              <w:adjustRightInd w:val="0"/>
              <w:spacing w:line="440" w:lineRule="exact"/>
              <w:jc w:val="center"/>
              <w:rPr>
                <w:rFonts w:ascii="宋体" w:hAnsi="宋体" w:cs="宋体"/>
                <w:color w:val="auto"/>
                <w:highlight w:val="none"/>
              </w:rPr>
            </w:pPr>
            <w:r>
              <w:rPr>
                <w:rFonts w:hint="eastAsia" w:ascii="宋体" w:hAnsi="宋体" w:cs="宋体"/>
                <w:color w:val="auto"/>
                <w:highlight w:val="none"/>
              </w:rPr>
              <w:t>11</w:t>
            </w:r>
          </w:p>
        </w:tc>
        <w:tc>
          <w:tcPr>
            <w:tcW w:w="1260" w:type="dxa"/>
            <w:vAlign w:val="center"/>
          </w:tcPr>
          <w:p>
            <w:pPr>
              <w:adjustRightInd w:val="0"/>
              <w:snapToGrid w:val="0"/>
              <w:spacing w:line="500" w:lineRule="exact"/>
              <w:ind w:left="14" w:hanging="14" w:hangingChars="7"/>
              <w:rPr>
                <w:rFonts w:ascii="宋体" w:hAnsi="宋体" w:cs="宋体"/>
                <w:b/>
                <w:color w:val="auto"/>
                <w:spacing w:val="-20"/>
                <w:highlight w:val="none"/>
              </w:rPr>
            </w:pPr>
            <w:r>
              <w:rPr>
                <w:rFonts w:hint="eastAsia" w:ascii="宋体" w:hAnsi="宋体" w:cs="宋体"/>
                <w:b/>
                <w:color w:val="auto"/>
                <w:spacing w:val="-20"/>
                <w:highlight w:val="none"/>
              </w:rPr>
              <w:t>项目属性与核心产品</w:t>
            </w:r>
          </w:p>
        </w:tc>
        <w:tc>
          <w:tcPr>
            <w:tcW w:w="7223" w:type="dxa"/>
            <w:vAlign w:val="center"/>
          </w:tcPr>
          <w:p>
            <w:pPr>
              <w:spacing w:line="400" w:lineRule="exact"/>
              <w:rPr>
                <w:rFonts w:ascii="宋体" w:hAnsi="宋体" w:cs="宋体"/>
                <w:color w:val="auto"/>
                <w:highlight w:val="none"/>
                <w:u w:val="single"/>
              </w:rPr>
            </w:pPr>
            <w:r>
              <w:rPr>
                <w:rFonts w:hint="eastAsia" w:ascii="宋体" w:hAnsi="宋体" w:cs="宋体"/>
                <w:color w:val="auto"/>
                <w:highlight w:val="none"/>
              </w:rPr>
              <w:t>□</w:t>
            </w:r>
            <w:r>
              <w:rPr>
                <w:rFonts w:hint="eastAsia" w:ascii="宋体" w:hAnsi="宋体" w:cs="宋体"/>
                <w:color w:val="auto"/>
                <w:kern w:val="0"/>
                <w:highlight w:val="none"/>
              </w:rPr>
              <w:t>A</w:t>
            </w:r>
            <w:r>
              <w:rPr>
                <w:rFonts w:hint="eastAsia" w:ascii="宋体" w:hAnsi="宋体" w:cs="宋体"/>
                <w:color w:val="auto"/>
                <w:highlight w:val="none"/>
              </w:rPr>
              <w:t>货物类，单一产品或</w:t>
            </w:r>
            <w:r>
              <w:rPr>
                <w:rFonts w:hint="eastAsia" w:ascii="宋体" w:hAnsi="宋体" w:cs="宋体"/>
                <w:color w:val="auto"/>
                <w:kern w:val="0"/>
                <w:highlight w:val="none"/>
              </w:rPr>
              <w:t>核心产品为：</w:t>
            </w:r>
            <w:r>
              <w:rPr>
                <w:rFonts w:hint="eastAsia" w:ascii="宋体" w:hAnsi="宋体" w:cs="宋体"/>
                <w:color w:val="auto"/>
                <w:kern w:val="0"/>
                <w:highlight w:val="none"/>
                <w:u w:val="single"/>
              </w:rPr>
              <w:t xml:space="preserve">     </w:t>
            </w:r>
          </w:p>
          <w:p>
            <w:pPr>
              <w:adjustRightInd w:val="0"/>
              <w:snapToGrid w:val="0"/>
              <w:spacing w:line="400" w:lineRule="exact"/>
              <w:rPr>
                <w:rFonts w:ascii="宋体" w:hAnsi="宋体" w:cs="宋体"/>
                <w:color w:val="auto"/>
                <w:highlight w:val="none"/>
              </w:rPr>
            </w:pPr>
            <w:sdt>
              <w:sdtPr>
                <w:rPr>
                  <w:rFonts w:hint="eastAsia" w:ascii="宋体" w:hAnsi="宋体" w:cs="宋体"/>
                  <w:color w:val="auto"/>
                  <w:kern w:val="0"/>
                  <w:szCs w:val="24"/>
                  <w:highlight w:val="none"/>
                </w:rPr>
                <w:id w:val="11"/>
                <w14:checkbox>
                  <w14:checked w14:val="1"/>
                  <w14:checkedState w14:val="00FE" w14:font="Wingdings"/>
                  <w14:uncheckedState w14:val="2610" w14:font="MS Gothic"/>
                </w14:checkbox>
              </w:sdtPr>
              <w:sdtEndPr>
                <w:rPr>
                  <w:rFonts w:hint="eastAsia" w:ascii="宋体" w:hAnsi="宋体" w:cs="宋体"/>
                  <w:color w:val="auto"/>
                  <w:kern w:val="0"/>
                  <w:szCs w:val="24"/>
                  <w:highlight w:val="none"/>
                </w:rPr>
              </w:sdtEndPr>
              <w:sdtContent>
                <w:r>
                  <w:rPr>
                    <w:rFonts w:hint="eastAsia" w:ascii="宋体" w:hAnsi="宋体" w:cs="宋体"/>
                    <w:color w:val="auto"/>
                    <w:kern w:val="0"/>
                    <w:szCs w:val="24"/>
                    <w:highlight w:val="none"/>
                  </w:rPr>
                  <w:sym w:font="Wingdings" w:char="F0FE"/>
                </w:r>
              </w:sdtContent>
            </w:sdt>
            <w:r>
              <w:rPr>
                <w:rFonts w:hint="eastAsia" w:ascii="宋体" w:hAnsi="宋体" w:cs="宋体"/>
                <w:color w:val="auto"/>
                <w:kern w:val="0"/>
                <w:highlight w:val="none"/>
              </w:rPr>
              <w:t>B</w:t>
            </w:r>
            <w:r>
              <w:rPr>
                <w:rFonts w:hint="eastAsia" w:ascii="宋体" w:hAnsi="宋体" w:cs="宋体"/>
                <w:color w:val="auto"/>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Merge w:val="restart"/>
            <w:vAlign w:val="center"/>
          </w:tcPr>
          <w:p>
            <w:pPr>
              <w:spacing w:line="500" w:lineRule="exact"/>
              <w:jc w:val="center"/>
              <w:rPr>
                <w:rFonts w:ascii="宋体" w:hAnsi="宋体" w:cs="宋体"/>
                <w:color w:val="auto"/>
                <w:szCs w:val="24"/>
                <w:highlight w:val="none"/>
              </w:rPr>
            </w:pPr>
            <w:r>
              <w:rPr>
                <w:rFonts w:hint="eastAsia" w:ascii="宋体" w:hAnsi="宋体" w:cs="宋体"/>
                <w:color w:val="auto"/>
                <w:szCs w:val="24"/>
                <w:highlight w:val="none"/>
              </w:rPr>
              <w:t>12</w:t>
            </w:r>
          </w:p>
        </w:tc>
        <w:tc>
          <w:tcPr>
            <w:tcW w:w="1260" w:type="dxa"/>
            <w:vMerge w:val="restart"/>
            <w:vAlign w:val="center"/>
          </w:tcPr>
          <w:p>
            <w:pPr>
              <w:snapToGrid w:val="0"/>
              <w:spacing w:line="500" w:lineRule="exact"/>
              <w:rPr>
                <w:rFonts w:ascii="宋体" w:hAnsi="宋体" w:cs="宋体"/>
                <w:b/>
                <w:color w:val="auto"/>
                <w:szCs w:val="24"/>
                <w:highlight w:val="none"/>
              </w:rPr>
            </w:pPr>
            <w:r>
              <w:rPr>
                <w:rFonts w:hint="eastAsia" w:ascii="宋体" w:hAnsi="宋体" w:cs="宋体"/>
                <w:b/>
                <w:color w:val="auto"/>
                <w:szCs w:val="24"/>
                <w:highlight w:val="none"/>
              </w:rPr>
              <w:t>投标人信用信息事项</w:t>
            </w:r>
          </w:p>
        </w:tc>
        <w:tc>
          <w:tcPr>
            <w:tcW w:w="7223" w:type="dxa"/>
            <w:vAlign w:val="center"/>
          </w:tcPr>
          <w:p>
            <w:pPr>
              <w:snapToGrid w:val="0"/>
              <w:spacing w:line="440" w:lineRule="exact"/>
              <w:rPr>
                <w:rFonts w:ascii="宋体" w:hAnsi="宋体" w:cs="宋体"/>
                <w:b/>
                <w:color w:val="auto"/>
                <w:szCs w:val="24"/>
                <w:highlight w:val="none"/>
              </w:rPr>
            </w:pPr>
            <w:r>
              <w:rPr>
                <w:rFonts w:hint="eastAsia" w:ascii="宋体" w:hAnsi="宋体" w:cs="宋体"/>
                <w:b/>
                <w:color w:val="auto"/>
                <w:szCs w:val="24"/>
                <w:highlight w:val="none"/>
              </w:rPr>
              <w:t>信用信息查询渠道及截止时间：</w:t>
            </w:r>
            <w:r>
              <w:rPr>
                <w:rFonts w:hint="eastAsia" w:ascii="宋体" w:hAnsi="宋体" w:cs="宋体"/>
                <w:color w:val="auto"/>
                <w:szCs w:val="24"/>
                <w:highlight w:val="none"/>
              </w:rPr>
              <w:t>采购人或采购代理机构将通过“信用中国”网站(www.creditchina.gov.cn)、中国政府采购网(www.ccgp.gov.cn)渠道查询投标人</w:t>
            </w:r>
            <w:r>
              <w:rPr>
                <w:rFonts w:hint="eastAsia" w:ascii="宋体" w:hAnsi="宋体" w:cs="宋体"/>
                <w:b/>
                <w:color w:val="auto"/>
                <w:szCs w:val="24"/>
                <w:highlight w:val="none"/>
              </w:rPr>
              <w:t>开标当天</w:t>
            </w:r>
            <w:r>
              <w:rPr>
                <w:rFonts w:hint="eastAsia" w:ascii="宋体" w:hAnsi="宋体" w:cs="宋体"/>
                <w:color w:val="auto"/>
                <w:szCs w:val="24"/>
                <w:highlight w:val="none"/>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Merge w:val="continue"/>
            <w:vAlign w:val="center"/>
          </w:tcPr>
          <w:p>
            <w:pPr>
              <w:spacing w:line="500" w:lineRule="exact"/>
              <w:jc w:val="center"/>
              <w:rPr>
                <w:rFonts w:ascii="宋体" w:hAnsi="宋体" w:cs="宋体"/>
                <w:color w:val="auto"/>
                <w:szCs w:val="24"/>
                <w:highlight w:val="none"/>
              </w:rPr>
            </w:pPr>
          </w:p>
        </w:tc>
        <w:tc>
          <w:tcPr>
            <w:tcW w:w="1260" w:type="dxa"/>
            <w:vMerge w:val="continue"/>
            <w:vAlign w:val="center"/>
          </w:tcPr>
          <w:p>
            <w:pPr>
              <w:snapToGrid w:val="0"/>
              <w:spacing w:line="500" w:lineRule="exact"/>
              <w:rPr>
                <w:rFonts w:ascii="宋体" w:hAnsi="宋体" w:cs="宋体"/>
                <w:b/>
                <w:color w:val="auto"/>
                <w:szCs w:val="24"/>
                <w:highlight w:val="none"/>
              </w:rPr>
            </w:pPr>
          </w:p>
        </w:tc>
        <w:tc>
          <w:tcPr>
            <w:tcW w:w="7223" w:type="dxa"/>
            <w:vAlign w:val="center"/>
          </w:tcPr>
          <w:p>
            <w:pPr>
              <w:snapToGrid w:val="0"/>
              <w:spacing w:line="440" w:lineRule="exact"/>
              <w:rPr>
                <w:rFonts w:ascii="宋体" w:hAnsi="宋体" w:cs="宋体"/>
                <w:b/>
                <w:color w:val="auto"/>
                <w:szCs w:val="24"/>
                <w:highlight w:val="none"/>
              </w:rPr>
            </w:pPr>
            <w:r>
              <w:rPr>
                <w:rFonts w:hint="eastAsia" w:ascii="宋体" w:hAnsi="宋体" w:cs="宋体"/>
                <w:b/>
                <w:color w:val="auto"/>
                <w:szCs w:val="24"/>
                <w:highlight w:val="none"/>
              </w:rPr>
              <w:t>信用信息查询记录和证据留存的具体方式：</w:t>
            </w:r>
            <w:r>
              <w:rPr>
                <w:rFonts w:hint="eastAsia" w:ascii="宋体" w:hAnsi="宋体" w:cs="宋体"/>
                <w:color w:val="auto"/>
                <w:szCs w:val="24"/>
                <w:highlight w:val="none"/>
              </w:rPr>
              <w:t>采购人或采购代理机构</w:t>
            </w:r>
            <w:r>
              <w:rPr>
                <w:rFonts w:hint="eastAsia" w:ascii="宋体" w:hAnsi="宋体" w:cs="宋体"/>
                <w:color w:val="auto"/>
                <w:spacing w:val="-6"/>
                <w:szCs w:val="24"/>
                <w:highlight w:val="none"/>
              </w:rPr>
              <w:t>现场查询投标人的信用记录，查询结果经确认后与采购文件一起存档。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Merge w:val="continue"/>
            <w:vAlign w:val="center"/>
          </w:tcPr>
          <w:p>
            <w:pPr>
              <w:spacing w:line="500" w:lineRule="exact"/>
              <w:jc w:val="center"/>
              <w:rPr>
                <w:rFonts w:ascii="宋体" w:hAnsi="宋体" w:cs="宋体"/>
                <w:color w:val="auto"/>
                <w:szCs w:val="24"/>
                <w:highlight w:val="none"/>
              </w:rPr>
            </w:pPr>
          </w:p>
        </w:tc>
        <w:tc>
          <w:tcPr>
            <w:tcW w:w="1260" w:type="dxa"/>
            <w:vMerge w:val="continue"/>
            <w:vAlign w:val="center"/>
          </w:tcPr>
          <w:p>
            <w:pPr>
              <w:snapToGrid w:val="0"/>
              <w:spacing w:line="500" w:lineRule="exact"/>
              <w:rPr>
                <w:rFonts w:ascii="宋体" w:hAnsi="宋体" w:cs="宋体"/>
                <w:b/>
                <w:color w:val="auto"/>
                <w:szCs w:val="24"/>
                <w:highlight w:val="none"/>
              </w:rPr>
            </w:pPr>
          </w:p>
        </w:tc>
        <w:tc>
          <w:tcPr>
            <w:tcW w:w="7223" w:type="dxa"/>
            <w:vAlign w:val="center"/>
          </w:tcPr>
          <w:p>
            <w:pPr>
              <w:snapToGrid w:val="0"/>
              <w:spacing w:line="440" w:lineRule="exact"/>
              <w:rPr>
                <w:rFonts w:ascii="宋体" w:hAnsi="宋体" w:cs="宋体"/>
                <w:b/>
                <w:color w:val="auto"/>
                <w:szCs w:val="24"/>
                <w:highlight w:val="none"/>
              </w:rPr>
            </w:pPr>
            <w:r>
              <w:rPr>
                <w:rFonts w:hint="eastAsia" w:ascii="宋体" w:hAnsi="宋体" w:cs="宋体"/>
                <w:b/>
                <w:color w:val="auto"/>
                <w:szCs w:val="24"/>
                <w:highlight w:val="none"/>
              </w:rPr>
              <w:t>信用信息的使用规则：</w:t>
            </w:r>
            <w:r>
              <w:rPr>
                <w:rFonts w:hint="eastAsia" w:ascii="宋体" w:hAnsi="宋体" w:cs="宋体"/>
                <w:color w:val="auto"/>
                <w:szCs w:val="24"/>
                <w:highlight w:val="none"/>
              </w:rPr>
              <w:t>经查询列入失信被执行人名单、重大税收违法案件当事人名单、政府采购严重违法失信行为记录名单的投标人将被拒绝参与采购活动。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pPr>
              <w:spacing w:line="500" w:lineRule="exact"/>
              <w:jc w:val="center"/>
              <w:rPr>
                <w:rFonts w:ascii="宋体" w:hAnsi="宋体" w:cs="宋体"/>
                <w:color w:val="auto"/>
                <w:szCs w:val="24"/>
                <w:highlight w:val="none"/>
              </w:rPr>
            </w:pPr>
            <w:r>
              <w:rPr>
                <w:rFonts w:hint="eastAsia" w:ascii="宋体" w:hAnsi="宋体" w:cs="宋体"/>
                <w:color w:val="auto"/>
                <w:szCs w:val="24"/>
                <w:highlight w:val="none"/>
              </w:rPr>
              <w:t>13</w:t>
            </w:r>
          </w:p>
        </w:tc>
        <w:tc>
          <w:tcPr>
            <w:tcW w:w="8483" w:type="dxa"/>
            <w:gridSpan w:val="2"/>
            <w:vAlign w:val="center"/>
          </w:tcPr>
          <w:p>
            <w:pPr>
              <w:snapToGrid w:val="0"/>
              <w:spacing w:line="500" w:lineRule="exact"/>
              <w:rPr>
                <w:rFonts w:ascii="宋体" w:hAnsi="宋体" w:cs="宋体"/>
                <w:color w:val="auto"/>
                <w:szCs w:val="24"/>
                <w:highlight w:val="none"/>
              </w:rPr>
            </w:pPr>
            <w:r>
              <w:rPr>
                <w:rFonts w:hint="eastAsia" w:ascii="宋体" w:hAnsi="宋体" w:cs="宋体"/>
                <w:color w:val="auto"/>
                <w:szCs w:val="24"/>
                <w:highlight w:val="none"/>
              </w:rPr>
              <w:t>更正补充公告请自行登录浙江政府采购网查看下载。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pPr>
              <w:spacing w:line="500" w:lineRule="exact"/>
              <w:jc w:val="center"/>
              <w:rPr>
                <w:rFonts w:ascii="宋体" w:hAnsi="宋体" w:cs="宋体"/>
                <w:color w:val="auto"/>
                <w:szCs w:val="24"/>
                <w:highlight w:val="none"/>
              </w:rPr>
            </w:pPr>
            <w:r>
              <w:rPr>
                <w:rFonts w:hint="eastAsia" w:ascii="宋体" w:hAnsi="宋体" w:cs="宋体"/>
                <w:color w:val="auto"/>
                <w:szCs w:val="24"/>
                <w:highlight w:val="none"/>
              </w:rPr>
              <w:t>14</w:t>
            </w:r>
          </w:p>
        </w:tc>
        <w:tc>
          <w:tcPr>
            <w:tcW w:w="8483" w:type="dxa"/>
            <w:gridSpan w:val="2"/>
            <w:vAlign w:val="center"/>
          </w:tcPr>
          <w:p>
            <w:pPr>
              <w:snapToGrid w:val="0"/>
              <w:spacing w:line="500" w:lineRule="exact"/>
              <w:rPr>
                <w:rFonts w:ascii="宋体" w:hAnsi="宋体" w:cs="宋体"/>
                <w:color w:val="auto"/>
                <w:szCs w:val="24"/>
                <w:highlight w:val="none"/>
              </w:rPr>
            </w:pPr>
            <w:r>
              <w:rPr>
                <w:rFonts w:hint="eastAsia" w:ascii="宋体" w:hAnsi="宋体" w:cs="宋体"/>
                <w:color w:val="auto"/>
                <w:szCs w:val="24"/>
                <w:highlight w:val="none"/>
              </w:rPr>
              <w:t>投标与开标注意事项：</w:t>
            </w:r>
          </w:p>
          <w:p>
            <w:pPr>
              <w:snapToGrid w:val="0"/>
              <w:spacing w:line="500" w:lineRule="exact"/>
              <w:rPr>
                <w:rFonts w:ascii="宋体" w:hAnsi="宋体" w:cs="宋体"/>
                <w:color w:val="auto"/>
                <w:szCs w:val="24"/>
                <w:highlight w:val="none"/>
              </w:rPr>
            </w:pPr>
            <w:r>
              <w:rPr>
                <w:rFonts w:hint="eastAsia" w:ascii="宋体" w:hAnsi="宋体" w:cs="宋体"/>
                <w:color w:val="auto"/>
                <w:szCs w:val="24"/>
                <w:highlight w:val="none"/>
              </w:rPr>
              <w:t>1.本项目实行网上投标，采用电子投标文件。若供应商参与投标，自行承担投标一切费用。</w:t>
            </w:r>
          </w:p>
          <w:p>
            <w:pPr>
              <w:snapToGrid w:val="0"/>
              <w:spacing w:line="500" w:lineRule="exact"/>
              <w:rPr>
                <w:rFonts w:ascii="宋体" w:hAnsi="宋体" w:cs="宋体"/>
                <w:color w:val="auto"/>
                <w:szCs w:val="24"/>
                <w:highlight w:val="none"/>
              </w:rPr>
            </w:pPr>
            <w:r>
              <w:rPr>
                <w:rFonts w:hint="eastAsia" w:ascii="宋体" w:hAnsi="宋体" w:cs="宋体"/>
                <w:color w:val="auto"/>
                <w:szCs w:val="24"/>
                <w:highlight w:val="none"/>
              </w:rPr>
              <w:t>2.标前准备：各供应商应在开标前应确保成为浙江省政府采购网正式注册入库供应商，并完成CA数字证书办理。因未注册入库、未办理CA数字证书等原因造成无法投标或投标失败等后果由供应商自行承担。</w:t>
            </w:r>
          </w:p>
          <w:p>
            <w:pPr>
              <w:snapToGrid w:val="0"/>
              <w:spacing w:line="500" w:lineRule="exact"/>
              <w:rPr>
                <w:rFonts w:ascii="宋体" w:hAnsi="宋体" w:cs="宋体"/>
                <w:color w:val="auto"/>
                <w:szCs w:val="24"/>
                <w:highlight w:val="none"/>
              </w:rPr>
            </w:pPr>
            <w:r>
              <w:rPr>
                <w:rFonts w:hint="eastAsia" w:ascii="宋体" w:hAnsi="宋体" w:cs="宋体"/>
                <w:color w:val="auto"/>
                <w:szCs w:val="24"/>
                <w:highlight w:val="none"/>
              </w:rPr>
              <w:t>供应商将政采云电子交易客户端下载、安装完成后，可通过账号密码或CA登录客户端进行投标文件制作。在使用政采云投标客户端时，建议使用WIN7及以上操作系统。</w:t>
            </w:r>
          </w:p>
          <w:p>
            <w:pPr>
              <w:snapToGrid w:val="0"/>
              <w:spacing w:line="500" w:lineRule="exact"/>
              <w:rPr>
                <w:rFonts w:ascii="宋体" w:hAnsi="宋体" w:cs="宋体"/>
                <w:color w:val="auto"/>
                <w:szCs w:val="24"/>
                <w:highlight w:val="none"/>
              </w:rPr>
            </w:pPr>
            <w:r>
              <w:rPr>
                <w:rFonts w:hint="eastAsia" w:ascii="宋体" w:hAnsi="宋体" w:cs="宋体"/>
                <w:color w:val="auto"/>
                <w:szCs w:val="24"/>
                <w:highlight w:val="none"/>
              </w:rPr>
              <w:t>注：供应商先要申领CA，取得CA后需要在政采云平台进行绑定，CA相关操作可参考《CA申领操作指南》和《CA管理操作指南》。完成CA数字证书办理在资料齐全的情况下预计7个工作日左右，建议供应商获取招标文件后立即办理。</w:t>
            </w:r>
          </w:p>
          <w:p>
            <w:pPr>
              <w:snapToGrid w:val="0"/>
              <w:spacing w:line="500" w:lineRule="exact"/>
              <w:rPr>
                <w:rFonts w:ascii="宋体" w:hAnsi="宋体" w:cs="宋体"/>
                <w:color w:val="auto"/>
                <w:szCs w:val="24"/>
                <w:highlight w:val="none"/>
              </w:rPr>
            </w:pPr>
            <w:r>
              <w:rPr>
                <w:rFonts w:hint="eastAsia" w:ascii="宋体" w:hAnsi="宋体" w:cs="宋体"/>
                <w:color w:val="auto"/>
                <w:szCs w:val="24"/>
                <w:highlight w:val="none"/>
              </w:rPr>
              <w:t>3.投标文件制作、递交、解密：</w:t>
            </w:r>
          </w:p>
          <w:p>
            <w:pPr>
              <w:snapToGrid w:val="0"/>
              <w:spacing w:line="500" w:lineRule="exact"/>
              <w:rPr>
                <w:rFonts w:ascii="宋体" w:hAnsi="宋体" w:cs="宋体"/>
                <w:color w:val="auto"/>
                <w:szCs w:val="24"/>
                <w:highlight w:val="none"/>
              </w:rPr>
            </w:pPr>
            <w:r>
              <w:rPr>
                <w:rFonts w:hint="eastAsia" w:ascii="宋体" w:hAnsi="宋体" w:cs="宋体"/>
                <w:color w:val="auto"/>
                <w:szCs w:val="24"/>
                <w:highlight w:val="none"/>
              </w:rPr>
              <w:t>3.1应按照本项目招标文件和乐采云平台的要求编制、加密传输投标文件。供应商在使用系统进行投标的过程中遇到涉及平台使用的任何问题，可致电乐采云平台技术支持热线咨询，联系方式：95763。</w:t>
            </w:r>
          </w:p>
          <w:p>
            <w:pPr>
              <w:snapToGrid w:val="0"/>
              <w:spacing w:line="500" w:lineRule="exact"/>
              <w:jc w:val="left"/>
              <w:rPr>
                <w:rFonts w:ascii="宋体" w:hAnsi="宋体" w:cs="宋体"/>
                <w:color w:val="auto"/>
                <w:szCs w:val="24"/>
                <w:highlight w:val="none"/>
              </w:rPr>
            </w:pPr>
            <w:r>
              <w:rPr>
                <w:rFonts w:hint="eastAsia" w:ascii="宋体" w:hAnsi="宋体" w:cs="宋体"/>
                <w:color w:val="auto"/>
                <w:szCs w:val="24"/>
                <w:highlight w:val="none"/>
              </w:rPr>
              <w:t>3.2投标人通过“乐采云”平台制作电子投标文件，投标文件制作详见“供应商-政府采购项目电子交易操作指南：</w:t>
            </w:r>
          </w:p>
          <w:p>
            <w:pPr>
              <w:snapToGrid w:val="0"/>
              <w:spacing w:line="500" w:lineRule="exact"/>
              <w:rPr>
                <w:rFonts w:ascii="宋体" w:hAnsi="宋体" w:cs="宋体"/>
                <w:color w:val="auto"/>
                <w:szCs w:val="24"/>
                <w:highlight w:val="none"/>
              </w:rPr>
            </w:pPr>
            <w:r>
              <w:rPr>
                <w:rFonts w:hint="eastAsia" w:ascii="宋体" w:hAnsi="宋体" w:cs="宋体"/>
                <w:color w:val="auto"/>
                <w:szCs w:val="24"/>
                <w:highlight w:val="none"/>
              </w:rPr>
              <w:t>3.3开标时间后30分钟内供应商可以登录“乐采云”平台，用“项目采购-开标评标”功能进行解密投标文件。若供应商</w:t>
            </w:r>
            <w:r>
              <w:rPr>
                <w:rFonts w:hint="eastAsia" w:ascii="宋体" w:hAnsi="宋体" w:cs="宋体"/>
                <w:b/>
                <w:color w:val="auto"/>
                <w:szCs w:val="24"/>
                <w:highlight w:val="none"/>
                <w:u w:val="single"/>
              </w:rPr>
              <w:t>未按时解密的</w:t>
            </w:r>
            <w:r>
              <w:rPr>
                <w:rFonts w:hint="eastAsia" w:ascii="宋体" w:hAnsi="宋体" w:cs="宋体"/>
                <w:color w:val="auto"/>
                <w:szCs w:val="24"/>
                <w:highlight w:val="none"/>
              </w:rPr>
              <w:t>，</w:t>
            </w:r>
            <w:r>
              <w:rPr>
                <w:rFonts w:hint="eastAsia" w:ascii="宋体" w:hAnsi="宋体" w:cs="宋体"/>
                <w:b/>
                <w:color w:val="auto"/>
                <w:szCs w:val="24"/>
                <w:highlight w:val="none"/>
                <w:u w:val="single"/>
              </w:rPr>
              <w:t>视为投标文件撤回</w:t>
            </w:r>
            <w:r>
              <w:rPr>
                <w:rFonts w:hint="eastAsia" w:ascii="宋体" w:hAnsi="宋体" w:cs="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15</w:t>
            </w:r>
          </w:p>
        </w:tc>
        <w:tc>
          <w:tcPr>
            <w:tcW w:w="8483" w:type="dxa"/>
            <w:gridSpan w:val="2"/>
            <w:vAlign w:val="center"/>
          </w:tcPr>
          <w:p>
            <w:pPr>
              <w:pStyle w:val="66"/>
              <w:widowControl w:val="0"/>
              <w:autoSpaceDE w:val="0"/>
              <w:autoSpaceDN w:val="0"/>
              <w:snapToGrid w:val="0"/>
              <w:spacing w:line="400" w:lineRule="exact"/>
              <w:rPr>
                <w:rFonts w:hAnsi="宋体" w:cs="宋体"/>
                <w:color w:val="auto"/>
                <w:szCs w:val="24"/>
                <w:highlight w:val="none"/>
              </w:rPr>
            </w:pPr>
            <w:r>
              <w:rPr>
                <w:rFonts w:hint="eastAsia" w:hAnsi="宋体" w:cs="宋体"/>
                <w:color w:val="auto"/>
                <w:szCs w:val="24"/>
                <w:highlight w:val="none"/>
              </w:rPr>
              <w:t>采购代理服务费：中标人按如下标准和规定交纳中标服务费，请在投标报价中自行考虑：</w:t>
            </w:r>
          </w:p>
          <w:p>
            <w:pPr>
              <w:pStyle w:val="66"/>
              <w:widowControl w:val="0"/>
              <w:numPr>
                <w:ilvl w:val="0"/>
                <w:numId w:val="5"/>
              </w:numPr>
              <w:autoSpaceDE w:val="0"/>
              <w:autoSpaceDN w:val="0"/>
              <w:snapToGrid w:val="0"/>
              <w:spacing w:line="400" w:lineRule="exact"/>
              <w:rPr>
                <w:rFonts w:hAnsi="宋体" w:cs="宋体"/>
                <w:color w:val="auto"/>
                <w:szCs w:val="24"/>
                <w:highlight w:val="none"/>
              </w:rPr>
            </w:pPr>
            <w:r>
              <w:rPr>
                <w:rFonts w:hint="eastAsia" w:hAnsi="宋体" w:cs="宋体"/>
                <w:color w:val="auto"/>
                <w:szCs w:val="24"/>
                <w:highlight w:val="none"/>
              </w:rPr>
              <w:t>《国家计委关于印发&lt;招标代理服务费管理暂行办法&gt;的通知》（计价格〔2002〕1980号）、〔2011〕534号的规定下浮40%收取。</w:t>
            </w:r>
          </w:p>
          <w:p>
            <w:pPr>
              <w:pStyle w:val="66"/>
              <w:rPr>
                <w:color w:val="auto"/>
                <w:highlight w:val="none"/>
              </w:rPr>
            </w:pPr>
            <w:r>
              <w:rPr>
                <w:rFonts w:hint="eastAsia"/>
                <w:color w:val="auto"/>
                <w:highlight w:val="none"/>
              </w:rPr>
              <w:t>2、中标服务费的交纳方式：</w:t>
            </w:r>
          </w:p>
          <w:p>
            <w:pPr>
              <w:pStyle w:val="66"/>
              <w:widowControl w:val="0"/>
              <w:autoSpaceDE w:val="0"/>
              <w:autoSpaceDN w:val="0"/>
              <w:snapToGrid w:val="0"/>
              <w:spacing w:line="400" w:lineRule="exact"/>
              <w:rPr>
                <w:rFonts w:hAnsi="宋体" w:cs="宋体"/>
                <w:color w:val="auto"/>
                <w:szCs w:val="24"/>
                <w:highlight w:val="none"/>
              </w:rPr>
            </w:pPr>
            <w:r>
              <w:rPr>
                <w:rFonts w:hint="eastAsia" w:hAnsi="宋体" w:cs="宋体"/>
                <w:color w:val="auto"/>
                <w:szCs w:val="24"/>
                <w:highlight w:val="none"/>
              </w:rPr>
              <w:t>用银行支票、汇票、电汇、现金等付款方式直接交纳中标服务费。</w:t>
            </w:r>
          </w:p>
          <w:p>
            <w:pPr>
              <w:pStyle w:val="66"/>
              <w:widowControl w:val="0"/>
              <w:autoSpaceDE w:val="0"/>
              <w:autoSpaceDN w:val="0"/>
              <w:snapToGrid w:val="0"/>
              <w:spacing w:line="400" w:lineRule="exact"/>
              <w:rPr>
                <w:rFonts w:hAnsi="宋体" w:cs="宋体"/>
                <w:color w:val="auto"/>
                <w:szCs w:val="24"/>
                <w:highlight w:val="none"/>
              </w:rPr>
            </w:pPr>
            <w:r>
              <w:rPr>
                <w:rFonts w:hint="eastAsia" w:hAnsi="宋体" w:cs="宋体"/>
                <w:color w:val="auto"/>
                <w:szCs w:val="24"/>
                <w:highlight w:val="none"/>
              </w:rPr>
              <w:t>公司名称：浙江明业项目管理有限公司嵊州分公司</w:t>
            </w:r>
          </w:p>
          <w:p>
            <w:pPr>
              <w:pStyle w:val="66"/>
              <w:widowControl w:val="0"/>
              <w:autoSpaceDE w:val="0"/>
              <w:autoSpaceDN w:val="0"/>
              <w:snapToGrid w:val="0"/>
              <w:spacing w:line="400" w:lineRule="exact"/>
              <w:rPr>
                <w:rFonts w:hAnsi="宋体" w:cs="宋体"/>
                <w:color w:val="auto"/>
                <w:szCs w:val="24"/>
                <w:highlight w:val="none"/>
              </w:rPr>
            </w:pPr>
            <w:r>
              <w:rPr>
                <w:rFonts w:hint="eastAsia" w:hAnsi="宋体" w:cs="宋体"/>
                <w:color w:val="auto"/>
                <w:szCs w:val="24"/>
                <w:highlight w:val="none"/>
              </w:rPr>
              <w:t>开户行：中国银行嵊州城东支行</w:t>
            </w:r>
          </w:p>
          <w:p>
            <w:pPr>
              <w:pStyle w:val="66"/>
              <w:widowControl w:val="0"/>
              <w:autoSpaceDE w:val="0"/>
              <w:autoSpaceDN w:val="0"/>
              <w:snapToGrid w:val="0"/>
              <w:spacing w:line="400" w:lineRule="exact"/>
              <w:rPr>
                <w:rFonts w:hAnsi="宋体" w:cs="宋体"/>
                <w:color w:val="auto"/>
                <w:szCs w:val="24"/>
                <w:highlight w:val="none"/>
              </w:rPr>
            </w:pPr>
            <w:r>
              <w:rPr>
                <w:rFonts w:hint="eastAsia" w:hAnsi="宋体" w:cs="宋体"/>
                <w:color w:val="auto"/>
                <w:szCs w:val="24"/>
                <w:highlight w:val="none"/>
              </w:rPr>
              <w:t>账  号：367 558 339 668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240" w:type="dxa"/>
            <w:gridSpan w:val="3"/>
            <w:vAlign w:val="center"/>
          </w:tcPr>
          <w:p>
            <w:pPr>
              <w:spacing w:line="400" w:lineRule="exact"/>
              <w:rPr>
                <w:rFonts w:ascii="宋体" w:hAnsi="宋体" w:cs="宋体"/>
                <w:color w:val="auto"/>
                <w:szCs w:val="24"/>
                <w:highlight w:val="none"/>
              </w:rPr>
            </w:pPr>
            <w:r>
              <w:rPr>
                <w:rFonts w:hint="eastAsia" w:ascii="宋体" w:hAnsi="宋体" w:cs="宋体"/>
                <w:color w:val="auto"/>
                <w:szCs w:val="24"/>
                <w:highlight w:val="none"/>
              </w:rPr>
              <w:t>解释：凡涉及本招标文件的解释权属于采购人。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40" w:type="dxa"/>
            <w:gridSpan w:val="3"/>
            <w:vAlign w:val="center"/>
          </w:tcPr>
          <w:p>
            <w:pPr>
              <w:spacing w:line="400" w:lineRule="exact"/>
              <w:rPr>
                <w:rFonts w:ascii="宋体" w:hAnsi="宋体" w:cs="宋体"/>
                <w:b/>
                <w:color w:val="auto"/>
                <w:szCs w:val="24"/>
                <w:highlight w:val="none"/>
              </w:rPr>
            </w:pPr>
            <w:r>
              <w:rPr>
                <w:rFonts w:hint="eastAsia" w:ascii="宋体" w:hAnsi="宋体" w:cs="宋体"/>
                <w:b/>
                <w:color w:val="auto"/>
                <w:szCs w:val="24"/>
                <w:highlight w:val="none"/>
              </w:rPr>
              <w:t>注：中标人放弃中标资格或因质疑、投诉被取消中标资格或不能履行合同的，本项目重新组织采购。</w:t>
            </w:r>
          </w:p>
        </w:tc>
      </w:tr>
      <w:bookmarkEnd w:id="26"/>
    </w:tbl>
    <w:p>
      <w:pPr>
        <w:pageBreakBefore/>
        <w:snapToGrid w:val="0"/>
        <w:spacing w:line="30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一、总则</w:t>
      </w:r>
    </w:p>
    <w:p>
      <w:pPr>
        <w:snapToGrid w:val="0"/>
        <w:spacing w:line="440" w:lineRule="exact"/>
        <w:jc w:val="left"/>
        <w:outlineLvl w:val="1"/>
        <w:rPr>
          <w:rFonts w:ascii="宋体" w:hAnsi="宋体" w:cs="宋体"/>
          <w:b/>
          <w:color w:val="auto"/>
          <w:highlight w:val="none"/>
        </w:rPr>
      </w:pPr>
      <w:r>
        <w:rPr>
          <w:rFonts w:hint="eastAsia" w:ascii="宋体" w:hAnsi="宋体" w:cs="宋体"/>
          <w:b/>
          <w:color w:val="auto"/>
          <w:highlight w:val="none"/>
        </w:rPr>
        <w:t>1.适用范围</w:t>
      </w:r>
    </w:p>
    <w:p>
      <w:pPr>
        <w:adjustRightInd w:val="0"/>
        <w:spacing w:line="440" w:lineRule="exact"/>
        <w:ind w:firstLine="480" w:firstLineChars="200"/>
        <w:rPr>
          <w:rFonts w:ascii="宋体" w:hAnsi="宋体" w:cs="宋体"/>
          <w:color w:val="auto"/>
          <w:highlight w:val="none"/>
        </w:rPr>
      </w:pPr>
      <w:r>
        <w:rPr>
          <w:rFonts w:hint="eastAsia" w:ascii="宋体" w:hAnsi="宋体" w:cs="宋体"/>
          <w:color w:val="auto"/>
          <w:highlight w:val="none"/>
        </w:rPr>
        <w:t>本招标文件适用于该项目的招标、投标、开标、资格审查及信用信息查询、评标、定标、合同、验收等行为（法律、法规另有规定的，从其规定）。</w:t>
      </w:r>
    </w:p>
    <w:p>
      <w:pPr>
        <w:spacing w:line="440" w:lineRule="exact"/>
        <w:outlineLvl w:val="0"/>
        <w:rPr>
          <w:rFonts w:ascii="宋体" w:hAnsi="宋体" w:cs="宋体"/>
          <w:b/>
          <w:color w:val="auto"/>
          <w:highlight w:val="none"/>
        </w:rPr>
      </w:pPr>
      <w:r>
        <w:rPr>
          <w:rFonts w:hint="eastAsia" w:ascii="宋体" w:hAnsi="宋体" w:cs="宋体"/>
          <w:b/>
          <w:color w:val="auto"/>
          <w:highlight w:val="none"/>
        </w:rPr>
        <w:t>2.定义</w:t>
      </w:r>
    </w:p>
    <w:p>
      <w:pPr>
        <w:adjustRightInd w:val="0"/>
        <w:spacing w:line="440" w:lineRule="exact"/>
        <w:ind w:firstLine="480" w:firstLineChars="200"/>
        <w:rPr>
          <w:rFonts w:ascii="宋体" w:hAnsi="宋体" w:cs="宋体"/>
          <w:color w:val="auto"/>
          <w:highlight w:val="none"/>
        </w:rPr>
      </w:pPr>
      <w:r>
        <w:rPr>
          <w:rFonts w:hint="eastAsia" w:ascii="宋体" w:hAnsi="宋体" w:cs="宋体"/>
          <w:color w:val="auto"/>
          <w:highlight w:val="none"/>
        </w:rPr>
        <w:t>2.1 “采购人”系指招标公告中载明的本项目的采购人。</w:t>
      </w:r>
    </w:p>
    <w:p>
      <w:pPr>
        <w:adjustRightInd w:val="0"/>
        <w:spacing w:line="440" w:lineRule="exact"/>
        <w:ind w:firstLine="480" w:firstLineChars="200"/>
        <w:rPr>
          <w:rFonts w:ascii="宋体" w:hAnsi="宋体" w:cs="宋体"/>
          <w:color w:val="auto"/>
          <w:highlight w:val="none"/>
        </w:rPr>
      </w:pPr>
      <w:r>
        <w:rPr>
          <w:rFonts w:hint="eastAsia" w:ascii="宋体" w:hAnsi="宋体" w:cs="宋体"/>
          <w:color w:val="auto"/>
          <w:highlight w:val="none"/>
        </w:rPr>
        <w:t>2.2 “采购代理机构”系指招标公告中载明的本项目的采购代理机构。</w:t>
      </w:r>
    </w:p>
    <w:p>
      <w:pPr>
        <w:adjustRightInd w:val="0"/>
        <w:spacing w:line="440" w:lineRule="exact"/>
        <w:ind w:firstLine="480" w:firstLineChars="200"/>
        <w:rPr>
          <w:rFonts w:ascii="宋体" w:hAnsi="宋体" w:cs="宋体"/>
          <w:color w:val="auto"/>
          <w:highlight w:val="none"/>
        </w:rPr>
      </w:pPr>
      <w:r>
        <w:rPr>
          <w:rFonts w:hint="eastAsia" w:ascii="宋体" w:hAnsi="宋体" w:cs="宋体"/>
          <w:color w:val="auto"/>
          <w:highlight w:val="none"/>
        </w:rPr>
        <w:t>2.3 “投标人”“供应商”系指是指响应招标、参加投标竞争的法人、其他组织或者自然人。</w:t>
      </w:r>
    </w:p>
    <w:p>
      <w:pPr>
        <w:adjustRightInd w:val="0"/>
        <w:spacing w:line="440" w:lineRule="exact"/>
        <w:ind w:firstLine="480" w:firstLineChars="200"/>
        <w:rPr>
          <w:rFonts w:ascii="宋体" w:hAnsi="宋体" w:cs="宋体"/>
          <w:color w:val="auto"/>
          <w:highlight w:val="none"/>
        </w:rPr>
      </w:pPr>
      <w:r>
        <w:rPr>
          <w:rFonts w:hint="eastAsia" w:ascii="宋体" w:hAnsi="宋体" w:cs="宋体"/>
          <w:color w:val="auto"/>
          <w:highlight w:val="none"/>
        </w:rPr>
        <w:t>2.4 “负责人”系指法人企业的法定负责人，或其他组织为法律、行政法规规定代表单位行使职权的主要负责人，或自然人本人。</w:t>
      </w:r>
    </w:p>
    <w:p>
      <w:pPr>
        <w:adjustRightInd w:val="0"/>
        <w:spacing w:line="440" w:lineRule="exact"/>
        <w:ind w:firstLine="480" w:firstLineChars="200"/>
        <w:rPr>
          <w:rFonts w:ascii="宋体" w:hAnsi="宋体" w:cs="宋体"/>
          <w:color w:val="auto"/>
          <w:highlight w:val="none"/>
        </w:rPr>
      </w:pPr>
      <w:r>
        <w:rPr>
          <w:rFonts w:hint="eastAsia" w:ascii="宋体" w:hAnsi="宋体" w:cs="宋体"/>
          <w:color w:val="auto"/>
          <w:highlight w:val="none"/>
        </w:rPr>
        <w:t>2.5“电子签名”系指数据电文中以电子形式所含、所附用于识别签名人身份并表明签名人认可其中内容的数据；“公章”系指单位法定名称章。</w:t>
      </w:r>
    </w:p>
    <w:p>
      <w:pPr>
        <w:adjustRightInd w:val="0"/>
        <w:spacing w:line="440" w:lineRule="exact"/>
        <w:ind w:firstLine="480" w:firstLineChars="200"/>
        <w:rPr>
          <w:rFonts w:ascii="宋体" w:hAnsi="宋体" w:cs="宋体"/>
          <w:color w:val="auto"/>
          <w:highlight w:val="none"/>
        </w:rPr>
      </w:pPr>
      <w:r>
        <w:rPr>
          <w:rFonts w:hint="eastAsia" w:ascii="宋体" w:hAnsi="宋体" w:cs="宋体"/>
          <w:color w:val="auto"/>
          <w:highlight w:val="none"/>
        </w:rPr>
        <w:t>2.6“电子交易平台”系指本项目采购活动所依托的乐采云平台。</w:t>
      </w:r>
    </w:p>
    <w:p>
      <w:pPr>
        <w:adjustRightInd w:val="0"/>
        <w:spacing w:line="440" w:lineRule="exact"/>
        <w:ind w:firstLine="480" w:firstLineChars="200"/>
        <w:rPr>
          <w:rFonts w:ascii="宋体" w:hAnsi="宋体" w:cs="宋体"/>
          <w:color w:val="auto"/>
          <w:highlight w:val="none"/>
        </w:rPr>
      </w:pPr>
      <w:r>
        <w:rPr>
          <w:rFonts w:hint="eastAsia" w:ascii="宋体" w:hAnsi="宋体" w:cs="宋体"/>
          <w:color w:val="auto"/>
          <w:highlight w:val="none"/>
        </w:rPr>
        <w:t>2.7“★”系指实质性指标要求条款，“▲”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宋体" w:hAnsi="宋体" w:cs="宋体"/>
          <w:color w:val="auto"/>
          <w:highlight w:val="none"/>
          <w:lang w:val="en"/>
        </w:rPr>
        <w:t>☑</w:t>
      </w:r>
      <w:r>
        <w:rPr>
          <w:rFonts w:hint="eastAsia" w:ascii="宋体" w:hAnsi="宋体" w:cs="宋体"/>
          <w:color w:val="auto"/>
          <w:highlight w:val="none"/>
        </w:rPr>
        <w:t>” 系指适用本项目的要求，“☐” 系指不适用本项目的要求。</w:t>
      </w:r>
    </w:p>
    <w:p>
      <w:pPr>
        <w:spacing w:line="440" w:lineRule="exact"/>
        <w:outlineLvl w:val="0"/>
        <w:rPr>
          <w:rFonts w:ascii="宋体" w:hAnsi="宋体" w:cs="宋体"/>
          <w:b/>
          <w:color w:val="auto"/>
          <w:highlight w:val="none"/>
        </w:rPr>
      </w:pPr>
      <w:r>
        <w:rPr>
          <w:rFonts w:hint="eastAsia" w:ascii="宋体" w:hAnsi="宋体" w:cs="宋体"/>
          <w:b/>
          <w:color w:val="auto"/>
          <w:highlight w:val="none"/>
        </w:rPr>
        <w:t>3.特别说明</w:t>
      </w:r>
    </w:p>
    <w:p>
      <w:pPr>
        <w:spacing w:line="44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3.1供应商投标所使用的资格、信誉、荣誉、业绩与企业认证必须为投标单位所拥有。供应商投标所使用的采购项目实施人员必须为投标单位正式员工。</w:t>
      </w:r>
    </w:p>
    <w:p>
      <w:pPr>
        <w:spacing w:line="44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3.2供应商应仔细阅读招标文件的所有内容，按照招标文件的要求提交投标文件，并对所提供的全部资料的真实性承担法律责任。</w:t>
      </w:r>
    </w:p>
    <w:p>
      <w:pPr>
        <w:spacing w:line="50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3.3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pPr>
        <w:snapToGrid w:val="0"/>
        <w:spacing w:before="120" w:beforeLines="50" w:after="120" w:afterLines="50" w:line="500" w:lineRule="exact"/>
        <w:jc w:val="center"/>
        <w:rPr>
          <w:rFonts w:ascii="宋体" w:hAnsi="宋体" w:cs="宋体"/>
          <w:color w:val="auto"/>
          <w:sz w:val="36"/>
          <w:szCs w:val="36"/>
          <w:highlight w:val="none"/>
        </w:rPr>
      </w:pPr>
      <w:r>
        <w:rPr>
          <w:rFonts w:hint="eastAsia" w:ascii="宋体" w:hAnsi="宋体" w:cs="宋体"/>
          <w:b/>
          <w:color w:val="auto"/>
          <w:sz w:val="36"/>
          <w:szCs w:val="36"/>
          <w:highlight w:val="none"/>
        </w:rPr>
        <w:t>二、招标文件</w:t>
      </w:r>
    </w:p>
    <w:p>
      <w:pPr>
        <w:snapToGrid w:val="0"/>
        <w:spacing w:line="440" w:lineRule="exact"/>
        <w:jc w:val="left"/>
        <w:rPr>
          <w:rFonts w:ascii="宋体" w:hAnsi="宋体" w:cs="宋体"/>
          <w:b/>
          <w:color w:val="auto"/>
          <w:szCs w:val="24"/>
          <w:highlight w:val="none"/>
        </w:rPr>
      </w:pPr>
      <w:r>
        <w:rPr>
          <w:rFonts w:hint="eastAsia" w:ascii="宋体" w:hAnsi="宋体" w:cs="宋体"/>
          <w:b/>
          <w:color w:val="auto"/>
          <w:szCs w:val="24"/>
          <w:highlight w:val="none"/>
        </w:rPr>
        <w:t>1．招标方式</w:t>
      </w:r>
    </w:p>
    <w:p>
      <w:pPr>
        <w:snapToGrid w:val="0"/>
        <w:spacing w:line="440" w:lineRule="exact"/>
        <w:ind w:firstLine="480" w:firstLineChars="200"/>
        <w:jc w:val="left"/>
        <w:rPr>
          <w:rFonts w:ascii="宋体" w:hAnsi="宋体" w:cs="宋体"/>
          <w:color w:val="auto"/>
          <w:szCs w:val="24"/>
          <w:highlight w:val="none"/>
        </w:rPr>
      </w:pPr>
      <w:r>
        <w:rPr>
          <w:rFonts w:hint="eastAsia" w:ascii="宋体" w:hAnsi="宋体" w:cs="宋体"/>
          <w:color w:val="auto"/>
          <w:szCs w:val="24"/>
          <w:highlight w:val="none"/>
        </w:rPr>
        <w:t>1.1 本次招标采用</w:t>
      </w:r>
      <w:r>
        <w:rPr>
          <w:rFonts w:hint="eastAsia" w:ascii="宋体" w:hAnsi="宋体" w:cs="宋体"/>
          <w:b/>
          <w:color w:val="auto"/>
          <w:kern w:val="0"/>
          <w:szCs w:val="24"/>
          <w:highlight w:val="none"/>
        </w:rPr>
        <w:t>公开招标</w:t>
      </w:r>
      <w:r>
        <w:rPr>
          <w:rFonts w:hint="eastAsia" w:ascii="宋体" w:hAnsi="宋体" w:cs="宋体"/>
          <w:color w:val="auto"/>
          <w:szCs w:val="24"/>
          <w:highlight w:val="none"/>
        </w:rPr>
        <w:t>方式进行。</w:t>
      </w:r>
    </w:p>
    <w:p>
      <w:pPr>
        <w:snapToGrid w:val="0"/>
        <w:spacing w:line="440" w:lineRule="exact"/>
        <w:ind w:firstLine="480" w:firstLineChars="200"/>
        <w:jc w:val="left"/>
        <w:rPr>
          <w:rFonts w:ascii="宋体" w:hAnsi="宋体" w:cs="宋体"/>
          <w:b/>
          <w:color w:val="auto"/>
          <w:szCs w:val="24"/>
          <w:highlight w:val="none"/>
        </w:rPr>
      </w:pPr>
      <w:r>
        <w:rPr>
          <w:rFonts w:hint="eastAsia" w:ascii="宋体" w:hAnsi="宋体" w:cs="宋体"/>
          <w:color w:val="auto"/>
          <w:szCs w:val="24"/>
          <w:highlight w:val="none"/>
        </w:rPr>
        <w:t>1.2 如某一标项投标人或实质性响应招标文件的投标人不足三家时，由采购人重新组织招标或按有关规定实施。</w:t>
      </w:r>
    </w:p>
    <w:p>
      <w:pPr>
        <w:snapToGrid w:val="0"/>
        <w:spacing w:line="440" w:lineRule="exact"/>
        <w:ind w:firstLine="480" w:firstLineChars="200"/>
        <w:jc w:val="left"/>
        <w:rPr>
          <w:rFonts w:ascii="宋体" w:hAnsi="宋体" w:cs="宋体"/>
          <w:color w:val="auto"/>
          <w:szCs w:val="24"/>
          <w:highlight w:val="none"/>
        </w:rPr>
      </w:pPr>
      <w:r>
        <w:rPr>
          <w:rFonts w:hint="eastAsia" w:ascii="宋体" w:hAnsi="宋体" w:cs="宋体"/>
          <w:color w:val="auto"/>
          <w:szCs w:val="24"/>
          <w:highlight w:val="none"/>
        </w:rPr>
        <w:t>1.3 本次招标设定限价，即招标公告中公布的各标项预算金额或最高限价（各标项之间的预算金额不能互相调整）。</w:t>
      </w:r>
    </w:p>
    <w:p>
      <w:pPr>
        <w:pStyle w:val="14"/>
        <w:snapToGrid w:val="0"/>
        <w:spacing w:line="440" w:lineRule="exact"/>
        <w:ind w:firstLine="0"/>
        <w:jc w:val="left"/>
        <w:rPr>
          <w:rFonts w:hAnsi="宋体" w:cs="宋体"/>
          <w:b/>
          <w:color w:val="auto"/>
          <w:sz w:val="24"/>
          <w:szCs w:val="24"/>
          <w:highlight w:val="none"/>
        </w:rPr>
      </w:pPr>
      <w:r>
        <w:rPr>
          <w:rFonts w:hint="eastAsia" w:hAnsi="宋体" w:cs="宋体"/>
          <w:b/>
          <w:color w:val="auto"/>
          <w:sz w:val="24"/>
          <w:szCs w:val="24"/>
          <w:highlight w:val="none"/>
        </w:rPr>
        <w:t>2.授权委托</w:t>
      </w:r>
    </w:p>
    <w:p>
      <w:pPr>
        <w:pStyle w:val="8"/>
        <w:numPr>
          <w:ilvl w:val="0"/>
          <w:numId w:val="0"/>
        </w:numPr>
        <w:spacing w:line="44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本项目为电子投标项目，投标人的法定代表人或其授权代表或个体工商户不需要参加现场投标和开标。</w:t>
      </w:r>
    </w:p>
    <w:p>
      <w:pPr>
        <w:snapToGrid w:val="0"/>
        <w:spacing w:line="440" w:lineRule="exact"/>
        <w:jc w:val="left"/>
        <w:rPr>
          <w:rFonts w:ascii="宋体" w:hAnsi="宋体" w:cs="宋体"/>
          <w:b/>
          <w:color w:val="auto"/>
          <w:szCs w:val="24"/>
          <w:highlight w:val="none"/>
        </w:rPr>
      </w:pPr>
      <w:r>
        <w:rPr>
          <w:rFonts w:hint="eastAsia" w:ascii="宋体" w:hAnsi="宋体" w:cs="宋体"/>
          <w:b/>
          <w:color w:val="auto"/>
          <w:szCs w:val="24"/>
          <w:highlight w:val="none"/>
        </w:rPr>
        <w:t>3. 投标费用</w:t>
      </w:r>
    </w:p>
    <w:p>
      <w:pPr>
        <w:pStyle w:val="8"/>
        <w:numPr>
          <w:ilvl w:val="0"/>
          <w:numId w:val="0"/>
        </w:numPr>
        <w:spacing w:line="44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投标人应自行承担编制投标文件及参加本次投标所涉及的一切费用。不管投标结果如何，招标人对上述费用不负任何责任。</w:t>
      </w:r>
    </w:p>
    <w:p>
      <w:pPr>
        <w:numPr>
          <w:ilvl w:val="0"/>
          <w:numId w:val="6"/>
        </w:numPr>
        <w:snapToGrid w:val="0"/>
        <w:spacing w:line="440" w:lineRule="exact"/>
        <w:jc w:val="left"/>
        <w:rPr>
          <w:rFonts w:ascii="宋体" w:hAnsi="宋体" w:cs="宋体"/>
          <w:color w:val="auto"/>
          <w:szCs w:val="24"/>
          <w:highlight w:val="none"/>
        </w:rPr>
      </w:pPr>
      <w:r>
        <w:rPr>
          <w:rFonts w:hint="eastAsia" w:ascii="宋体" w:hAnsi="宋体" w:cs="宋体"/>
          <w:b/>
          <w:color w:val="auto"/>
          <w:szCs w:val="24"/>
          <w:highlight w:val="none"/>
        </w:rPr>
        <w:t>招标文件的修改</w:t>
      </w:r>
    </w:p>
    <w:p>
      <w:pPr>
        <w:snapToGrid w:val="0"/>
        <w:spacing w:line="440" w:lineRule="exact"/>
        <w:jc w:val="left"/>
        <w:rPr>
          <w:rFonts w:ascii="宋体" w:hAnsi="宋体" w:cs="宋体"/>
          <w:color w:val="auto"/>
          <w:szCs w:val="24"/>
          <w:highlight w:val="none"/>
        </w:rPr>
      </w:pPr>
      <w:r>
        <w:rPr>
          <w:rFonts w:hint="eastAsia" w:ascii="宋体" w:hAnsi="宋体" w:cs="宋体"/>
          <w:b/>
          <w:color w:val="auto"/>
          <w:szCs w:val="24"/>
          <w:highlight w:val="none"/>
        </w:rPr>
        <w:t>4.1</w:t>
      </w:r>
      <w:r>
        <w:rPr>
          <w:rFonts w:hint="eastAsia" w:ascii="宋体" w:hAnsi="宋体" w:cs="宋体"/>
          <w:color w:val="auto"/>
          <w:szCs w:val="24"/>
          <w:highlight w:val="none"/>
        </w:rPr>
        <w:t>招标文件包括本招标文件及所有的招标答疑记录（澄清、修改）和发出的补充通知。</w:t>
      </w:r>
    </w:p>
    <w:p>
      <w:pPr>
        <w:snapToGrid w:val="0"/>
        <w:spacing w:line="440" w:lineRule="exact"/>
        <w:jc w:val="left"/>
        <w:rPr>
          <w:rFonts w:ascii="宋体" w:hAnsi="宋体" w:cs="宋体"/>
          <w:color w:val="auto"/>
          <w:szCs w:val="24"/>
          <w:highlight w:val="none"/>
        </w:rPr>
      </w:pPr>
      <w:r>
        <w:rPr>
          <w:rFonts w:hint="eastAsia" w:ascii="宋体" w:hAnsi="宋体" w:cs="宋体"/>
          <w:color w:val="auto"/>
          <w:szCs w:val="24"/>
          <w:highlight w:val="none"/>
        </w:rPr>
        <w:t>4.2招标文件的澄清  投标人对招标文件如有疑点要求澄清，可用书面形式（包括并不仅限于纸质、信件和数据电文(包括电报、电传、传真、电子数据交换和电子邮件）等通知招标人，但通知不得迟于开标前7日使招标人收到，招标人将予以答复。如有必要，可将不说明来源的答复发给所有投标人。</w:t>
      </w:r>
    </w:p>
    <w:p>
      <w:pPr>
        <w:pStyle w:val="8"/>
        <w:numPr>
          <w:ilvl w:val="0"/>
          <w:numId w:val="0"/>
        </w:numPr>
        <w:spacing w:line="480" w:lineRule="exact"/>
        <w:rPr>
          <w:rFonts w:ascii="宋体" w:hAnsi="宋体" w:cs="宋体"/>
          <w:color w:val="auto"/>
          <w:szCs w:val="24"/>
          <w:highlight w:val="none"/>
        </w:rPr>
      </w:pPr>
      <w:r>
        <w:rPr>
          <w:rFonts w:hint="eastAsia" w:ascii="宋体" w:hAnsi="宋体" w:cs="宋体"/>
          <w:color w:val="auto"/>
          <w:szCs w:val="24"/>
          <w:highlight w:val="none"/>
        </w:rPr>
        <w:t>4.3招标文件的修改</w:t>
      </w:r>
    </w:p>
    <w:p>
      <w:pPr>
        <w:pStyle w:val="8"/>
        <w:numPr>
          <w:ilvl w:val="0"/>
          <w:numId w:val="0"/>
        </w:numPr>
        <w:spacing w:line="480" w:lineRule="exact"/>
        <w:ind w:left="-480" w:leftChars="-200" w:firstLine="480" w:firstLineChars="200"/>
        <w:rPr>
          <w:rFonts w:ascii="宋体" w:hAnsi="宋体" w:cs="宋体"/>
          <w:color w:val="auto"/>
          <w:szCs w:val="24"/>
          <w:highlight w:val="none"/>
        </w:rPr>
      </w:pPr>
      <w:r>
        <w:rPr>
          <w:rFonts w:hint="eastAsia" w:ascii="宋体" w:hAnsi="宋体" w:cs="宋体"/>
          <w:color w:val="auto"/>
          <w:szCs w:val="24"/>
          <w:highlight w:val="none"/>
        </w:rPr>
        <w:t>4.3.1在投标截止时间前，招标人有权修改招标文件，将会在发布招标公告的网站上发布更正公告。澄清或者修改的内容可能影响投标文件编制的，更正公告在提交投标截止时间至少15日前发出；不足15日的，采购人应当顺延提交投标文件的截止时间。</w:t>
      </w:r>
    </w:p>
    <w:p>
      <w:pPr>
        <w:pStyle w:val="8"/>
        <w:numPr>
          <w:ilvl w:val="0"/>
          <w:numId w:val="0"/>
        </w:numPr>
        <w:spacing w:line="480" w:lineRule="exact"/>
        <w:ind w:left="-480" w:leftChars="-200" w:firstLine="480" w:firstLineChars="200"/>
        <w:rPr>
          <w:rFonts w:ascii="宋体" w:hAnsi="宋体" w:cs="宋体"/>
          <w:color w:val="auto"/>
          <w:szCs w:val="24"/>
          <w:highlight w:val="none"/>
        </w:rPr>
      </w:pPr>
      <w:r>
        <w:rPr>
          <w:rFonts w:hint="eastAsia" w:ascii="宋体" w:hAnsi="宋体" w:cs="宋体"/>
          <w:color w:val="auto"/>
          <w:szCs w:val="24"/>
          <w:highlight w:val="none"/>
        </w:rPr>
        <w:t>4.3.2更正公告为招标文件的组成部分，一经在网站发布，视同已通知所有招标文件的收受人，不再采用其它方式传达相关信息, 若因未能及时了解到上述网站上发布的相关信息而导致的一切后果自行承担。</w:t>
      </w:r>
    </w:p>
    <w:p>
      <w:pPr>
        <w:snapToGrid w:val="0"/>
        <w:spacing w:line="8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三、投标文件</w:t>
      </w:r>
    </w:p>
    <w:p>
      <w:pPr>
        <w:numPr>
          <w:ilvl w:val="0"/>
          <w:numId w:val="7"/>
        </w:numPr>
        <w:snapToGrid w:val="0"/>
        <w:spacing w:line="440" w:lineRule="exact"/>
        <w:jc w:val="left"/>
        <w:rPr>
          <w:rFonts w:ascii="宋体" w:hAnsi="宋体" w:cs="宋体"/>
          <w:b/>
          <w:color w:val="auto"/>
          <w:szCs w:val="24"/>
          <w:highlight w:val="none"/>
        </w:rPr>
      </w:pPr>
      <w:r>
        <w:rPr>
          <w:rFonts w:hint="eastAsia" w:ascii="宋体" w:hAnsi="宋体" w:cs="宋体"/>
          <w:b/>
          <w:color w:val="auto"/>
          <w:szCs w:val="24"/>
          <w:highlight w:val="none"/>
        </w:rPr>
        <w:t>投标文件的语言、计量单位、形式及效力</w:t>
      </w:r>
    </w:p>
    <w:p>
      <w:pPr>
        <w:snapToGrid w:val="0"/>
        <w:spacing w:line="440" w:lineRule="exact"/>
        <w:ind w:firstLine="480" w:firstLineChars="200"/>
        <w:jc w:val="left"/>
        <w:rPr>
          <w:rFonts w:ascii="宋体" w:hAnsi="宋体" w:cs="宋体"/>
          <w:color w:val="auto"/>
          <w:szCs w:val="24"/>
          <w:highlight w:val="none"/>
        </w:rPr>
      </w:pPr>
      <w:r>
        <w:rPr>
          <w:rFonts w:hint="eastAsia" w:ascii="宋体" w:hAnsi="宋体" w:cs="宋体"/>
          <w:color w:val="auto"/>
          <w:szCs w:val="24"/>
          <w:highlight w:val="none"/>
        </w:rPr>
        <w:t>1.1投标人应仔细阅读招标文件中的所有内容，按照招标文件要求，详细编制投标文件，并保证投标文件的正确性和真实性。</w:t>
      </w:r>
    </w:p>
    <w:p>
      <w:pPr>
        <w:snapToGrid w:val="0"/>
        <w:spacing w:line="440" w:lineRule="exact"/>
        <w:ind w:firstLine="480" w:firstLineChars="200"/>
        <w:jc w:val="left"/>
        <w:rPr>
          <w:rFonts w:ascii="宋体" w:hAnsi="宋体" w:cs="宋体"/>
          <w:color w:val="auto"/>
          <w:szCs w:val="24"/>
          <w:highlight w:val="none"/>
        </w:rPr>
      </w:pPr>
      <w:r>
        <w:rPr>
          <w:rFonts w:hint="eastAsia" w:ascii="宋体" w:hAnsi="宋体" w:cs="宋体"/>
          <w:color w:val="auto"/>
          <w:szCs w:val="24"/>
          <w:highlight w:val="none"/>
        </w:rPr>
        <w:t>1.2 投标文件以及投标方与招标方就有关投标事宜的所有来往函电，均应以中文书写（技术术语除外）。</w:t>
      </w:r>
    </w:p>
    <w:p>
      <w:pPr>
        <w:snapToGrid w:val="0"/>
        <w:spacing w:line="440" w:lineRule="exact"/>
        <w:ind w:firstLine="480" w:firstLineChars="200"/>
        <w:jc w:val="left"/>
        <w:rPr>
          <w:rFonts w:ascii="宋体" w:hAnsi="宋体" w:cs="宋体"/>
          <w:color w:val="auto"/>
          <w:szCs w:val="24"/>
          <w:highlight w:val="none"/>
        </w:rPr>
      </w:pPr>
      <w:r>
        <w:rPr>
          <w:rFonts w:hint="eastAsia" w:ascii="宋体" w:hAnsi="宋体" w:cs="宋体"/>
          <w:color w:val="auto"/>
          <w:szCs w:val="24"/>
          <w:highlight w:val="none"/>
        </w:rPr>
        <w:t>1.3 投标计量单位，除招标文件中有特殊要求外，应采用中华人民共和国法定计量单位，货币单位：人民币元。</w:t>
      </w:r>
    </w:p>
    <w:p>
      <w:pPr>
        <w:snapToGrid w:val="0"/>
        <w:spacing w:line="440" w:lineRule="exact"/>
        <w:ind w:firstLine="480" w:firstLineChars="200"/>
        <w:jc w:val="left"/>
        <w:rPr>
          <w:rFonts w:ascii="宋体" w:hAnsi="宋体" w:cs="宋体"/>
          <w:color w:val="auto"/>
          <w:szCs w:val="24"/>
          <w:highlight w:val="none"/>
        </w:rPr>
      </w:pPr>
      <w:r>
        <w:rPr>
          <w:rFonts w:hint="eastAsia" w:ascii="宋体" w:hAnsi="宋体" w:cs="宋体"/>
          <w:color w:val="auto"/>
          <w:szCs w:val="24"/>
          <w:highlight w:val="none"/>
        </w:rPr>
        <w:t>1.4不按招标文件的要求提供的投标文件可能导致被拒绝。</w:t>
      </w:r>
    </w:p>
    <w:p>
      <w:pPr>
        <w:snapToGrid w:val="0"/>
        <w:spacing w:line="440" w:lineRule="exact"/>
        <w:ind w:firstLine="482" w:firstLineChars="200"/>
        <w:jc w:val="left"/>
        <w:rPr>
          <w:rFonts w:ascii="宋体" w:hAnsi="宋体" w:cs="宋体"/>
          <w:b/>
          <w:color w:val="auto"/>
          <w:szCs w:val="24"/>
          <w:highlight w:val="none"/>
        </w:rPr>
      </w:pPr>
      <w:r>
        <w:rPr>
          <w:rFonts w:hint="eastAsia" w:ascii="宋体" w:hAnsi="宋体" w:cs="宋体"/>
          <w:b/>
          <w:color w:val="auto"/>
          <w:szCs w:val="24"/>
          <w:highlight w:val="none"/>
        </w:rPr>
        <w:t>1.5投标文件的形式和效力</w:t>
      </w:r>
    </w:p>
    <w:p>
      <w:pPr>
        <w:snapToGrid w:val="0"/>
        <w:spacing w:line="440" w:lineRule="exact"/>
        <w:ind w:firstLine="482" w:firstLineChars="200"/>
        <w:jc w:val="left"/>
        <w:rPr>
          <w:rFonts w:ascii="宋体" w:hAnsi="宋体" w:cs="宋体"/>
          <w:b/>
          <w:color w:val="auto"/>
          <w:szCs w:val="24"/>
          <w:highlight w:val="none"/>
        </w:rPr>
      </w:pPr>
      <w:r>
        <w:rPr>
          <w:rFonts w:hint="eastAsia" w:ascii="宋体" w:hAnsi="宋体" w:cs="宋体"/>
          <w:b/>
          <w:color w:val="auto"/>
          <w:szCs w:val="24"/>
          <w:highlight w:val="none"/>
        </w:rPr>
        <w:t>1.5.1投标文件为电子投标文件，电子投标文件按“政采云供应商项目采购-电子招投标操作指南”及本招标文件要求制作、加密传输。</w:t>
      </w:r>
    </w:p>
    <w:p>
      <w:pPr>
        <w:snapToGrid w:val="0"/>
        <w:spacing w:line="440" w:lineRule="exact"/>
        <w:ind w:firstLine="482" w:firstLineChars="200"/>
        <w:jc w:val="left"/>
        <w:rPr>
          <w:rFonts w:ascii="宋体" w:hAnsi="宋体" w:cs="宋体"/>
          <w:b/>
          <w:color w:val="auto"/>
          <w:szCs w:val="24"/>
          <w:highlight w:val="none"/>
          <w:u w:val="single"/>
        </w:rPr>
      </w:pPr>
      <w:r>
        <w:rPr>
          <w:rFonts w:hint="eastAsia" w:ascii="宋体" w:hAnsi="宋体" w:cs="宋体"/>
          <w:b/>
          <w:color w:val="auto"/>
          <w:szCs w:val="24"/>
          <w:highlight w:val="none"/>
          <w:u w:val="single"/>
        </w:rPr>
        <w:t>1.5.2投标文件的效力：</w:t>
      </w:r>
    </w:p>
    <w:p>
      <w:pPr>
        <w:snapToGrid w:val="0"/>
        <w:spacing w:line="440" w:lineRule="exact"/>
        <w:ind w:firstLine="472" w:firstLineChars="196"/>
        <w:jc w:val="left"/>
        <w:rPr>
          <w:rFonts w:ascii="宋体" w:hAnsi="宋体" w:cs="宋体"/>
          <w:b/>
          <w:color w:val="auto"/>
          <w:szCs w:val="24"/>
          <w:highlight w:val="none"/>
          <w:u w:val="single"/>
        </w:rPr>
      </w:pPr>
      <w:r>
        <w:rPr>
          <w:rFonts w:hint="eastAsia" w:ascii="宋体" w:hAnsi="宋体" w:cs="宋体"/>
          <w:b/>
          <w:color w:val="auto"/>
          <w:szCs w:val="24"/>
          <w:highlight w:val="none"/>
          <w:u w:val="single"/>
        </w:rPr>
        <w:t>投标文件未在投标截止时间前完成传输的，视为投标文件撤回；投标文件未按时解密，亦视为投标文件撤回。</w:t>
      </w:r>
    </w:p>
    <w:p>
      <w:pPr>
        <w:snapToGrid w:val="0"/>
        <w:spacing w:line="440" w:lineRule="exact"/>
        <w:jc w:val="left"/>
        <w:rPr>
          <w:rFonts w:ascii="宋体" w:hAnsi="宋体" w:cs="宋体"/>
          <w:b/>
          <w:color w:val="auto"/>
          <w:szCs w:val="24"/>
          <w:highlight w:val="none"/>
        </w:rPr>
      </w:pPr>
      <w:r>
        <w:rPr>
          <w:rFonts w:hint="eastAsia" w:ascii="宋体" w:hAnsi="宋体" w:cs="宋体"/>
          <w:b/>
          <w:color w:val="auto"/>
          <w:szCs w:val="24"/>
          <w:highlight w:val="none"/>
        </w:rPr>
        <w:t>2. 投标文件的组成</w:t>
      </w:r>
    </w:p>
    <w:p>
      <w:pPr>
        <w:spacing w:line="480" w:lineRule="exact"/>
        <w:ind w:firstLine="482" w:firstLineChars="200"/>
        <w:jc w:val="left"/>
        <w:rPr>
          <w:rFonts w:ascii="宋体" w:hAnsi="宋体" w:cs="宋体"/>
          <w:color w:val="auto"/>
          <w:szCs w:val="24"/>
          <w:highlight w:val="none"/>
        </w:rPr>
      </w:pPr>
      <w:r>
        <w:rPr>
          <w:rFonts w:hint="eastAsia" w:ascii="宋体" w:hAnsi="宋体" w:cs="宋体"/>
          <w:b/>
          <w:bCs/>
          <w:color w:val="auto"/>
          <w:szCs w:val="24"/>
          <w:highlight w:val="none"/>
        </w:rPr>
        <w:t>投标文件由“资格文件”、“商务技术文件资料”、“报价文件资料”三部分组成，其中电子投标文件中所须加盖公章部分均应采用电子签章。</w:t>
      </w:r>
    </w:p>
    <w:p>
      <w:pPr>
        <w:adjustRightInd w:val="0"/>
        <w:snapToGrid w:val="0"/>
        <w:spacing w:line="480" w:lineRule="exact"/>
        <w:ind w:firstLine="482" w:firstLineChars="200"/>
        <w:rPr>
          <w:rFonts w:ascii="宋体" w:hAnsi="宋体" w:cs="宋体"/>
          <w:b/>
          <w:color w:val="auto"/>
          <w:szCs w:val="24"/>
          <w:highlight w:val="none"/>
          <w:lang w:val="zh-CN"/>
        </w:rPr>
      </w:pPr>
      <w:r>
        <w:rPr>
          <w:rFonts w:hint="eastAsia" w:ascii="宋体" w:hAnsi="宋体" w:cs="宋体"/>
          <w:b/>
          <w:color w:val="auto"/>
          <w:szCs w:val="24"/>
          <w:highlight w:val="none"/>
        </w:rPr>
        <w:t>2</w:t>
      </w:r>
      <w:r>
        <w:rPr>
          <w:rFonts w:hint="eastAsia" w:ascii="宋体" w:hAnsi="宋体" w:cs="宋体"/>
          <w:b/>
          <w:color w:val="auto"/>
          <w:szCs w:val="24"/>
          <w:highlight w:val="none"/>
          <w:lang w:val="zh-CN"/>
        </w:rPr>
        <w:t>.1资格文件：</w:t>
      </w:r>
    </w:p>
    <w:p>
      <w:pPr>
        <w:adjustRightInd w:val="0"/>
        <w:snapToGrid w:val="0"/>
        <w:spacing w:line="480" w:lineRule="exact"/>
        <w:ind w:firstLine="480" w:firstLineChars="200"/>
        <w:rPr>
          <w:rFonts w:ascii="宋体" w:hAnsi="宋体" w:cs="宋体"/>
          <w:color w:val="auto"/>
          <w:kern w:val="0"/>
          <w:szCs w:val="24"/>
          <w:highlight w:val="none"/>
        </w:rPr>
      </w:pPr>
      <w:r>
        <w:rPr>
          <w:rFonts w:hint="eastAsia" w:ascii="宋体" w:hAnsi="宋体" w:cs="宋体"/>
          <w:color w:val="auto"/>
          <w:kern w:val="0"/>
          <w:szCs w:val="24"/>
          <w:highlight w:val="none"/>
        </w:rPr>
        <w:t>2.1.1营业执照扫描件</w:t>
      </w:r>
    </w:p>
    <w:p>
      <w:pPr>
        <w:adjustRightInd w:val="0"/>
        <w:snapToGrid w:val="0"/>
        <w:spacing w:line="480" w:lineRule="exact"/>
        <w:ind w:firstLine="480" w:firstLineChars="200"/>
        <w:rPr>
          <w:rFonts w:ascii="宋体" w:hAnsi="宋体" w:cs="宋体"/>
          <w:color w:val="auto"/>
          <w:kern w:val="0"/>
          <w:szCs w:val="24"/>
          <w:highlight w:val="none"/>
        </w:rPr>
      </w:pPr>
      <w:r>
        <w:rPr>
          <w:rFonts w:hint="eastAsia" w:ascii="宋体" w:hAnsi="宋体" w:cs="宋体"/>
          <w:color w:val="auto"/>
          <w:kern w:val="0"/>
          <w:szCs w:val="24"/>
          <w:highlight w:val="none"/>
        </w:rPr>
        <w:t>2.1.2</w:t>
      </w:r>
      <w:r>
        <w:rPr>
          <w:rFonts w:hint="eastAsia" w:ascii="宋体" w:hAnsi="宋体" w:cs="宋体"/>
          <w:color w:val="auto"/>
          <w:kern w:val="0"/>
          <w:szCs w:val="24"/>
          <w:highlight w:val="none"/>
          <w:lang w:val="zh-CN"/>
        </w:rPr>
        <w:t>符合参加采购活动应当具备的一般条件的承诺函</w:t>
      </w:r>
    </w:p>
    <w:p>
      <w:pPr>
        <w:adjustRightInd w:val="0"/>
        <w:snapToGrid w:val="0"/>
        <w:spacing w:line="480" w:lineRule="exact"/>
        <w:ind w:firstLine="480" w:firstLineChars="200"/>
        <w:rPr>
          <w:rFonts w:ascii="宋体" w:hAnsi="宋体" w:cs="宋体"/>
          <w:color w:val="auto"/>
          <w:highlight w:val="none"/>
        </w:rPr>
      </w:pPr>
      <w:r>
        <w:rPr>
          <w:rFonts w:hint="eastAsia" w:ascii="宋体" w:hAnsi="宋体" w:cs="宋体"/>
          <w:color w:val="auto"/>
          <w:kern w:val="0"/>
          <w:szCs w:val="24"/>
          <w:highlight w:val="none"/>
        </w:rPr>
        <w:t>2.1.3</w:t>
      </w:r>
      <w:r>
        <w:rPr>
          <w:rFonts w:hint="eastAsia" w:ascii="宋体" w:hAnsi="宋体" w:cs="宋体"/>
          <w:color w:val="auto"/>
          <w:szCs w:val="24"/>
          <w:highlight w:val="none"/>
        </w:rPr>
        <w:t>特定资格要求需提供的证明材料（若有）</w:t>
      </w:r>
    </w:p>
    <w:p>
      <w:pPr>
        <w:adjustRightInd w:val="0"/>
        <w:snapToGrid w:val="0"/>
        <w:spacing w:line="480" w:lineRule="exact"/>
        <w:ind w:firstLine="482" w:firstLineChars="200"/>
        <w:rPr>
          <w:rFonts w:ascii="宋体" w:hAnsi="宋体" w:cs="宋体"/>
          <w:b/>
          <w:color w:val="auto"/>
          <w:szCs w:val="24"/>
          <w:highlight w:val="none"/>
          <w:lang w:val="zh-CN"/>
        </w:rPr>
      </w:pPr>
      <w:r>
        <w:rPr>
          <w:rFonts w:hint="eastAsia" w:ascii="宋体" w:hAnsi="宋体" w:cs="宋体"/>
          <w:b/>
          <w:color w:val="auto"/>
          <w:szCs w:val="24"/>
          <w:highlight w:val="none"/>
          <w:lang w:val="zh-CN"/>
        </w:rPr>
        <w:t>2.</w:t>
      </w:r>
      <w:r>
        <w:rPr>
          <w:rFonts w:hint="eastAsia" w:ascii="宋体" w:hAnsi="宋体" w:cs="宋体"/>
          <w:b/>
          <w:color w:val="auto"/>
          <w:szCs w:val="24"/>
          <w:highlight w:val="none"/>
        </w:rPr>
        <w:t>2商务技术</w:t>
      </w:r>
      <w:r>
        <w:rPr>
          <w:rFonts w:hint="eastAsia" w:ascii="宋体" w:hAnsi="宋体" w:cs="宋体"/>
          <w:b/>
          <w:color w:val="auto"/>
          <w:szCs w:val="24"/>
          <w:highlight w:val="none"/>
          <w:lang w:val="zh-CN"/>
        </w:rPr>
        <w:t>文件：</w:t>
      </w:r>
    </w:p>
    <w:p>
      <w:pPr>
        <w:adjustRightInd w:val="0"/>
        <w:snapToGrid w:val="0"/>
        <w:spacing w:line="460" w:lineRule="exact"/>
        <w:ind w:firstLine="720" w:firstLineChars="300"/>
        <w:rPr>
          <w:rFonts w:ascii="宋体" w:hAnsi="宋体" w:cs="宋体"/>
          <w:color w:val="auto"/>
          <w:szCs w:val="24"/>
          <w:highlight w:val="none"/>
        </w:rPr>
      </w:pPr>
      <w:r>
        <w:rPr>
          <w:rFonts w:hint="eastAsia" w:ascii="宋体" w:hAnsi="宋体" w:cs="宋体"/>
          <w:color w:val="auto"/>
          <w:szCs w:val="24"/>
          <w:highlight w:val="none"/>
        </w:rPr>
        <w:t>2.2.1</w:t>
      </w:r>
      <w:r>
        <w:rPr>
          <w:rFonts w:hint="eastAsia" w:ascii="宋体" w:hAnsi="宋体" w:cs="宋体"/>
          <w:color w:val="auto"/>
          <w:szCs w:val="24"/>
          <w:highlight w:val="none"/>
          <w:lang w:val="zh-CN"/>
        </w:rPr>
        <w:t xml:space="preserve"> </w:t>
      </w:r>
      <w:r>
        <w:rPr>
          <w:rFonts w:hint="eastAsia" w:ascii="宋体" w:hAnsi="宋体" w:cs="宋体"/>
          <w:color w:val="auto"/>
          <w:szCs w:val="24"/>
          <w:highlight w:val="none"/>
        </w:rPr>
        <w:t>投标函；</w:t>
      </w:r>
    </w:p>
    <w:p>
      <w:pPr>
        <w:adjustRightInd w:val="0"/>
        <w:snapToGrid w:val="0"/>
        <w:spacing w:line="460" w:lineRule="exact"/>
        <w:ind w:firstLine="720" w:firstLineChars="300"/>
        <w:rPr>
          <w:rFonts w:ascii="宋体" w:hAnsi="宋体" w:cs="宋体"/>
          <w:color w:val="auto"/>
          <w:szCs w:val="24"/>
          <w:highlight w:val="none"/>
        </w:rPr>
      </w:pPr>
      <w:r>
        <w:rPr>
          <w:rFonts w:hint="eastAsia" w:ascii="宋体" w:hAnsi="宋体" w:cs="宋体"/>
          <w:color w:val="auto"/>
          <w:szCs w:val="24"/>
          <w:highlight w:val="none"/>
        </w:rPr>
        <w:t>2.2.2 法定代表人身份证明书；</w:t>
      </w:r>
    </w:p>
    <w:p>
      <w:pPr>
        <w:adjustRightInd w:val="0"/>
        <w:snapToGrid w:val="0"/>
        <w:spacing w:line="460" w:lineRule="exact"/>
        <w:ind w:firstLine="720" w:firstLineChars="300"/>
        <w:rPr>
          <w:rFonts w:ascii="宋体" w:hAnsi="宋体" w:cs="宋体"/>
          <w:color w:val="auto"/>
          <w:szCs w:val="24"/>
          <w:highlight w:val="none"/>
        </w:rPr>
      </w:pPr>
      <w:r>
        <w:rPr>
          <w:rFonts w:hint="eastAsia" w:ascii="宋体" w:hAnsi="宋体" w:cs="宋体"/>
          <w:color w:val="auto"/>
          <w:szCs w:val="24"/>
          <w:highlight w:val="none"/>
        </w:rPr>
        <w:t>2.2.3 法定代表人授权委托书及授权代表社保证明（若委托）；</w:t>
      </w:r>
    </w:p>
    <w:p>
      <w:pPr>
        <w:adjustRightInd w:val="0"/>
        <w:snapToGrid w:val="0"/>
        <w:spacing w:line="460" w:lineRule="exact"/>
        <w:ind w:firstLine="720" w:firstLineChars="300"/>
        <w:rPr>
          <w:rFonts w:ascii="宋体" w:hAnsi="宋体" w:cs="宋体"/>
          <w:color w:val="auto"/>
          <w:szCs w:val="24"/>
          <w:highlight w:val="none"/>
        </w:rPr>
      </w:pPr>
      <w:r>
        <w:rPr>
          <w:rFonts w:hint="eastAsia" w:ascii="宋体" w:hAnsi="宋体" w:cs="宋体"/>
          <w:color w:val="auto"/>
          <w:szCs w:val="24"/>
          <w:highlight w:val="none"/>
        </w:rPr>
        <w:t>2.2.4 评分索引表；</w:t>
      </w:r>
    </w:p>
    <w:p>
      <w:pPr>
        <w:adjustRightInd w:val="0"/>
        <w:snapToGrid w:val="0"/>
        <w:spacing w:line="460" w:lineRule="exact"/>
        <w:ind w:firstLine="720" w:firstLineChars="300"/>
        <w:rPr>
          <w:rFonts w:ascii="宋体" w:hAnsi="宋体" w:cs="宋体"/>
          <w:color w:val="auto"/>
          <w:szCs w:val="24"/>
          <w:highlight w:val="none"/>
        </w:rPr>
      </w:pPr>
      <w:r>
        <w:rPr>
          <w:rFonts w:hint="eastAsia" w:ascii="宋体" w:hAnsi="宋体" w:cs="宋体"/>
          <w:color w:val="auto"/>
          <w:szCs w:val="24"/>
          <w:highlight w:val="none"/>
        </w:rPr>
        <w:t>2.2.5 商务响应表；</w:t>
      </w:r>
    </w:p>
    <w:p>
      <w:pPr>
        <w:adjustRightInd w:val="0"/>
        <w:snapToGrid w:val="0"/>
        <w:spacing w:line="460" w:lineRule="exact"/>
        <w:ind w:firstLine="720" w:firstLineChars="300"/>
        <w:rPr>
          <w:rFonts w:ascii="宋体" w:hAnsi="宋体" w:cs="宋体"/>
          <w:color w:val="auto"/>
          <w:szCs w:val="24"/>
          <w:highlight w:val="none"/>
        </w:rPr>
      </w:pPr>
      <w:r>
        <w:rPr>
          <w:rFonts w:hint="eastAsia" w:ascii="宋体" w:hAnsi="宋体" w:cs="宋体"/>
          <w:color w:val="auto"/>
          <w:szCs w:val="24"/>
          <w:highlight w:val="none"/>
        </w:rPr>
        <w:t>2.2.6 供应商廉洁自律承诺书；</w:t>
      </w:r>
    </w:p>
    <w:p>
      <w:pPr>
        <w:adjustRightInd w:val="0"/>
        <w:snapToGrid w:val="0"/>
        <w:spacing w:line="460" w:lineRule="exact"/>
        <w:ind w:firstLine="720" w:firstLineChars="300"/>
        <w:rPr>
          <w:rFonts w:hint="eastAsia" w:ascii="宋体" w:hAnsi="宋体" w:cs="宋体"/>
          <w:color w:val="auto"/>
          <w:szCs w:val="24"/>
          <w:highlight w:val="none"/>
        </w:rPr>
      </w:pPr>
      <w:r>
        <w:rPr>
          <w:rFonts w:hint="eastAsia" w:ascii="宋体" w:hAnsi="宋体" w:cs="宋体"/>
          <w:color w:val="auto"/>
          <w:szCs w:val="24"/>
          <w:highlight w:val="none"/>
        </w:rPr>
        <w:t>2.2.</w:t>
      </w:r>
      <w:r>
        <w:rPr>
          <w:rFonts w:hint="eastAsia" w:ascii="宋体" w:hAnsi="宋体" w:cs="宋体"/>
          <w:color w:val="auto"/>
          <w:szCs w:val="24"/>
          <w:highlight w:val="none"/>
          <w:lang w:val="en-US" w:eastAsia="zh-CN"/>
        </w:rPr>
        <w:t>7</w:t>
      </w:r>
      <w:r>
        <w:rPr>
          <w:rFonts w:hint="eastAsia" w:ascii="宋体" w:hAnsi="宋体" w:cs="宋体"/>
          <w:color w:val="auto"/>
          <w:szCs w:val="24"/>
          <w:highlight w:val="none"/>
        </w:rPr>
        <w:t xml:space="preserve"> 人员配置；</w:t>
      </w:r>
    </w:p>
    <w:p>
      <w:pPr>
        <w:adjustRightInd w:val="0"/>
        <w:snapToGrid w:val="0"/>
        <w:spacing w:line="460" w:lineRule="exact"/>
        <w:ind w:firstLine="720" w:firstLineChars="30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 xml:space="preserve">2.2.8 </w:t>
      </w:r>
      <w:r>
        <w:rPr>
          <w:rFonts w:hint="eastAsia" w:ascii="宋体" w:hAnsi="宋体" w:eastAsiaTheme="minorEastAsia"/>
          <w:color w:val="auto"/>
          <w:szCs w:val="24"/>
          <w:highlight w:val="none"/>
          <w:lang w:val="en-US" w:eastAsia="zh-CN" w:bidi="ar"/>
        </w:rPr>
        <w:t>意向合作协议；</w:t>
      </w:r>
    </w:p>
    <w:p>
      <w:pPr>
        <w:adjustRightInd w:val="0"/>
        <w:snapToGrid w:val="0"/>
        <w:spacing w:line="460" w:lineRule="exact"/>
        <w:ind w:firstLine="720" w:firstLineChars="300"/>
        <w:rPr>
          <w:rFonts w:ascii="宋体" w:hAnsi="宋体" w:cs="宋体"/>
          <w:color w:val="auto"/>
          <w:szCs w:val="24"/>
          <w:highlight w:val="none"/>
        </w:rPr>
      </w:pPr>
      <w:r>
        <w:rPr>
          <w:rFonts w:hint="eastAsia" w:ascii="宋体" w:hAnsi="宋体" w:cs="宋体"/>
          <w:color w:val="auto"/>
          <w:szCs w:val="24"/>
          <w:highlight w:val="none"/>
        </w:rPr>
        <w:t>2.2.</w:t>
      </w:r>
      <w:r>
        <w:rPr>
          <w:rFonts w:hint="eastAsia" w:ascii="宋体" w:hAnsi="宋体" w:cs="宋体"/>
          <w:color w:val="auto"/>
          <w:szCs w:val="24"/>
          <w:highlight w:val="none"/>
          <w:lang w:val="en-US" w:eastAsia="zh-CN"/>
        </w:rPr>
        <w:t>9</w:t>
      </w:r>
      <w:r>
        <w:rPr>
          <w:rFonts w:hint="eastAsia" w:ascii="宋体" w:hAnsi="宋体" w:cs="宋体"/>
          <w:color w:val="auto"/>
          <w:szCs w:val="24"/>
          <w:highlight w:val="none"/>
        </w:rPr>
        <w:t xml:space="preserve"> </w:t>
      </w:r>
      <w:r>
        <w:rPr>
          <w:rFonts w:hint="eastAsia" w:ascii="宋体" w:hAnsi="宋体" w:cs="宋体"/>
          <w:color w:val="auto"/>
          <w:szCs w:val="24"/>
          <w:highlight w:val="none"/>
          <w:lang w:bidi="ar"/>
        </w:rPr>
        <w:t>整体管理运营方案；</w:t>
      </w:r>
    </w:p>
    <w:p>
      <w:pPr>
        <w:adjustRightInd w:val="0"/>
        <w:snapToGrid w:val="0"/>
        <w:spacing w:line="460" w:lineRule="exact"/>
        <w:ind w:firstLine="720" w:firstLineChars="300"/>
        <w:rPr>
          <w:rFonts w:ascii="宋体" w:hAnsi="宋体" w:cs="宋体"/>
          <w:color w:val="auto"/>
          <w:szCs w:val="24"/>
          <w:highlight w:val="none"/>
        </w:rPr>
      </w:pPr>
      <w:r>
        <w:rPr>
          <w:rFonts w:hint="eastAsia" w:ascii="宋体" w:hAnsi="宋体" w:cs="宋体"/>
          <w:color w:val="auto"/>
          <w:szCs w:val="24"/>
          <w:highlight w:val="none"/>
        </w:rPr>
        <w:t>2.2.1</w:t>
      </w:r>
      <w:r>
        <w:rPr>
          <w:rFonts w:hint="eastAsia" w:ascii="宋体" w:hAnsi="宋体" w:cs="宋体"/>
          <w:color w:val="auto"/>
          <w:szCs w:val="24"/>
          <w:highlight w:val="none"/>
          <w:lang w:val="en-US" w:eastAsia="zh-CN"/>
        </w:rPr>
        <w:t>0</w:t>
      </w:r>
      <w:r>
        <w:rPr>
          <w:rFonts w:hint="eastAsia" w:ascii="宋体" w:hAnsi="宋体" w:cs="宋体"/>
          <w:color w:val="auto"/>
          <w:szCs w:val="24"/>
          <w:highlight w:val="none"/>
        </w:rPr>
        <w:t xml:space="preserve"> </w:t>
      </w:r>
      <w:r>
        <w:rPr>
          <w:rFonts w:hint="eastAsia" w:ascii="宋体" w:hAnsi="宋体" w:cs="宋体"/>
          <w:color w:val="auto"/>
          <w:szCs w:val="24"/>
          <w:highlight w:val="none"/>
          <w:lang w:bidi="ar"/>
        </w:rPr>
        <w:t>管理制度</w:t>
      </w:r>
      <w:r>
        <w:rPr>
          <w:rFonts w:hint="eastAsia" w:ascii="宋体" w:hAnsi="宋体" w:cs="宋体"/>
          <w:color w:val="auto"/>
          <w:szCs w:val="24"/>
          <w:highlight w:val="none"/>
        </w:rPr>
        <w:t>；</w:t>
      </w:r>
    </w:p>
    <w:p>
      <w:pPr>
        <w:adjustRightInd w:val="0"/>
        <w:snapToGrid w:val="0"/>
        <w:spacing w:line="460" w:lineRule="exact"/>
        <w:ind w:firstLine="720" w:firstLineChars="300"/>
        <w:rPr>
          <w:rFonts w:ascii="宋体" w:hAnsi="宋体" w:cs="宋体"/>
          <w:color w:val="auto"/>
          <w:szCs w:val="24"/>
          <w:highlight w:val="none"/>
        </w:rPr>
      </w:pPr>
      <w:r>
        <w:rPr>
          <w:rFonts w:hint="eastAsia" w:ascii="宋体" w:hAnsi="宋体" w:cs="宋体"/>
          <w:color w:val="auto"/>
          <w:szCs w:val="24"/>
          <w:highlight w:val="none"/>
        </w:rPr>
        <w:t>2.2.1</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 xml:space="preserve"> </w:t>
      </w:r>
      <w:r>
        <w:rPr>
          <w:rFonts w:hint="eastAsia" w:ascii="宋体" w:hAnsi="宋体" w:cs="宋体"/>
          <w:color w:val="auto"/>
          <w:szCs w:val="24"/>
          <w:highlight w:val="none"/>
          <w:lang w:bidi="ar"/>
        </w:rPr>
        <w:t>应急措施</w:t>
      </w:r>
      <w:r>
        <w:rPr>
          <w:rFonts w:hint="eastAsia" w:ascii="宋体" w:hAnsi="宋体" w:cs="宋体"/>
          <w:color w:val="auto"/>
          <w:szCs w:val="24"/>
          <w:highlight w:val="none"/>
        </w:rPr>
        <w:t>；</w:t>
      </w:r>
    </w:p>
    <w:p>
      <w:pPr>
        <w:adjustRightInd w:val="0"/>
        <w:snapToGrid w:val="0"/>
        <w:spacing w:line="460" w:lineRule="exact"/>
        <w:ind w:firstLine="720" w:firstLineChars="300"/>
        <w:rPr>
          <w:rFonts w:ascii="宋体" w:hAnsi="宋体" w:cs="宋体"/>
          <w:color w:val="auto"/>
          <w:szCs w:val="24"/>
          <w:highlight w:val="none"/>
          <w:lang w:bidi="ar"/>
        </w:rPr>
      </w:pPr>
      <w:r>
        <w:rPr>
          <w:rFonts w:hint="eastAsia" w:ascii="宋体" w:hAnsi="宋体" w:cs="宋体"/>
          <w:color w:val="auto"/>
          <w:szCs w:val="24"/>
          <w:highlight w:val="none"/>
        </w:rPr>
        <w:t>2.2.1</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 xml:space="preserve"> </w:t>
      </w:r>
      <w:r>
        <w:rPr>
          <w:rFonts w:hint="eastAsia" w:ascii="宋体" w:hAnsi="宋体" w:cs="宋体"/>
          <w:color w:val="auto"/>
          <w:szCs w:val="24"/>
          <w:highlight w:val="none"/>
          <w:lang w:bidi="ar"/>
        </w:rPr>
        <w:t>消防管理制度</w:t>
      </w:r>
    </w:p>
    <w:p>
      <w:pPr>
        <w:pStyle w:val="38"/>
        <w:spacing w:line="460" w:lineRule="exact"/>
        <w:ind w:firstLine="720" w:firstLineChars="300"/>
        <w:rPr>
          <w:rFonts w:hint="default" w:hAnsi="宋体"/>
          <w:color w:val="auto"/>
          <w:kern w:val="2"/>
          <w:highlight w:val="none"/>
          <w:lang w:bidi="ar"/>
        </w:rPr>
      </w:pPr>
      <w:r>
        <w:rPr>
          <w:rFonts w:hAnsi="宋体"/>
          <w:color w:val="auto"/>
          <w:kern w:val="2"/>
          <w:highlight w:val="none"/>
          <w:lang w:bidi="ar"/>
        </w:rPr>
        <w:t>2.2.1</w:t>
      </w:r>
      <w:r>
        <w:rPr>
          <w:rFonts w:hint="eastAsia" w:hAnsi="宋体"/>
          <w:color w:val="auto"/>
          <w:kern w:val="2"/>
          <w:highlight w:val="none"/>
          <w:lang w:val="en-US" w:eastAsia="zh-CN" w:bidi="ar"/>
        </w:rPr>
        <w:t>3</w:t>
      </w:r>
      <w:r>
        <w:rPr>
          <w:rFonts w:hAnsi="宋体"/>
          <w:color w:val="auto"/>
          <w:kern w:val="2"/>
          <w:highlight w:val="none"/>
          <w:lang w:bidi="ar"/>
        </w:rPr>
        <w:t xml:space="preserve"> </w:t>
      </w:r>
      <w:r>
        <w:rPr>
          <w:rFonts w:hAnsi="宋体"/>
          <w:color w:val="auto"/>
          <w:highlight w:val="none"/>
          <w:lang w:bidi="ar"/>
        </w:rPr>
        <w:t>服务质量保障措施</w:t>
      </w:r>
    </w:p>
    <w:p>
      <w:pPr>
        <w:adjustRightInd w:val="0"/>
        <w:snapToGrid w:val="0"/>
        <w:spacing w:line="460" w:lineRule="exact"/>
        <w:ind w:firstLine="720" w:firstLineChars="300"/>
        <w:rPr>
          <w:rFonts w:ascii="宋体" w:hAnsi="宋体" w:cs="宋体"/>
          <w:color w:val="auto"/>
          <w:szCs w:val="24"/>
          <w:highlight w:val="none"/>
        </w:rPr>
      </w:pPr>
      <w:r>
        <w:rPr>
          <w:rFonts w:hint="eastAsia" w:ascii="宋体" w:hAnsi="宋体" w:cs="宋体"/>
          <w:color w:val="auto"/>
          <w:szCs w:val="24"/>
          <w:highlight w:val="none"/>
        </w:rPr>
        <w:t>2.2.1</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 xml:space="preserve"> 投标人认为需要说明的其他文件和说明（若有）。</w:t>
      </w:r>
    </w:p>
    <w:p>
      <w:pPr>
        <w:adjustRightInd w:val="0"/>
        <w:snapToGrid w:val="0"/>
        <w:spacing w:line="460" w:lineRule="exact"/>
        <w:ind w:firstLine="482" w:firstLineChars="200"/>
        <w:rPr>
          <w:rFonts w:ascii="宋体" w:hAnsi="宋体" w:cs="宋体"/>
          <w:b/>
          <w:color w:val="auto"/>
          <w:szCs w:val="24"/>
          <w:highlight w:val="none"/>
          <w:lang w:val="zh-CN"/>
        </w:rPr>
      </w:pPr>
      <w:r>
        <w:rPr>
          <w:rFonts w:hint="eastAsia" w:ascii="宋体" w:hAnsi="宋体" w:cs="宋体"/>
          <w:b/>
          <w:bCs/>
          <w:color w:val="auto"/>
          <w:szCs w:val="24"/>
          <w:highlight w:val="none"/>
          <w:lang w:val="zh-CN"/>
        </w:rPr>
        <w:t xml:space="preserve">2.3报价文件： </w:t>
      </w:r>
    </w:p>
    <w:p>
      <w:pPr>
        <w:adjustRightInd w:val="0"/>
        <w:snapToGrid w:val="0"/>
        <w:spacing w:line="440" w:lineRule="exact"/>
        <w:ind w:firstLine="720" w:firstLineChars="300"/>
        <w:rPr>
          <w:rFonts w:ascii="宋体" w:hAnsi="宋体" w:cs="宋体"/>
          <w:color w:val="auto"/>
          <w:szCs w:val="24"/>
          <w:highlight w:val="none"/>
        </w:rPr>
      </w:pPr>
      <w:r>
        <w:rPr>
          <w:rFonts w:hint="eastAsia" w:ascii="宋体" w:hAnsi="宋体" w:cs="宋体"/>
          <w:color w:val="auto"/>
          <w:szCs w:val="24"/>
          <w:highlight w:val="none"/>
        </w:rPr>
        <w:t>2.3.1开标一览表（报价表）；</w:t>
      </w:r>
    </w:p>
    <w:p>
      <w:pPr>
        <w:pStyle w:val="38"/>
        <w:spacing w:line="440" w:lineRule="exact"/>
        <w:ind w:firstLine="720" w:firstLineChars="300"/>
        <w:rPr>
          <w:rFonts w:hint="default" w:hAnsi="宋体"/>
          <w:color w:val="auto"/>
          <w:highlight w:val="none"/>
        </w:rPr>
      </w:pPr>
      <w:r>
        <w:rPr>
          <w:rFonts w:hAnsi="宋体"/>
          <w:color w:val="auto"/>
          <w:highlight w:val="none"/>
        </w:rPr>
        <w:t>2.3.2 报价明细表；</w:t>
      </w:r>
    </w:p>
    <w:p>
      <w:pPr>
        <w:pStyle w:val="38"/>
        <w:spacing w:line="440" w:lineRule="exact"/>
        <w:ind w:firstLine="720" w:firstLineChars="300"/>
        <w:rPr>
          <w:rFonts w:hint="default" w:hAnsi="宋体"/>
          <w:color w:val="auto"/>
          <w:highlight w:val="none"/>
        </w:rPr>
      </w:pPr>
      <w:r>
        <w:rPr>
          <w:rFonts w:hAnsi="宋体"/>
          <w:color w:val="auto"/>
          <w:highlight w:val="none"/>
        </w:rPr>
        <w:t>2.3.3 投标人针对报价需要说明的其他文件和说明。</w:t>
      </w:r>
    </w:p>
    <w:p>
      <w:pPr>
        <w:adjustRightInd w:val="0"/>
        <w:snapToGrid w:val="0"/>
        <w:spacing w:line="460" w:lineRule="exact"/>
        <w:rPr>
          <w:rFonts w:ascii="宋体" w:hAnsi="宋体" w:cs="宋体"/>
          <w:b/>
          <w:color w:val="auto"/>
          <w:szCs w:val="24"/>
          <w:highlight w:val="none"/>
        </w:rPr>
      </w:pPr>
      <w:r>
        <w:rPr>
          <w:rFonts w:hint="eastAsia" w:ascii="宋体" w:hAnsi="宋体" w:cs="宋体"/>
          <w:b/>
          <w:color w:val="auto"/>
          <w:szCs w:val="24"/>
          <w:highlight w:val="none"/>
        </w:rPr>
        <w:t>3. 投标报价</w:t>
      </w:r>
    </w:p>
    <w:p>
      <w:pPr>
        <w:pStyle w:val="16"/>
        <w:spacing w:line="460" w:lineRule="exact"/>
        <w:jc w:val="left"/>
        <w:rPr>
          <w:rFonts w:hAnsi="宋体" w:cs="宋体"/>
          <w:color w:val="auto"/>
          <w:sz w:val="24"/>
          <w:szCs w:val="24"/>
          <w:highlight w:val="none"/>
        </w:rPr>
      </w:pPr>
      <w:r>
        <w:rPr>
          <w:rFonts w:hint="eastAsia" w:hAnsi="宋体" w:cs="宋体"/>
          <w:color w:val="auto"/>
          <w:sz w:val="24"/>
          <w:szCs w:val="24"/>
          <w:highlight w:val="none"/>
        </w:rPr>
        <w:t>3.1投标人应按招标文件中《开标一览表》等附表要求填写。</w:t>
      </w:r>
    </w:p>
    <w:p>
      <w:pPr>
        <w:spacing w:line="460" w:lineRule="exact"/>
        <w:rPr>
          <w:rFonts w:ascii="宋体" w:hAnsi="宋体" w:cs="宋体"/>
          <w:color w:val="auto"/>
          <w:szCs w:val="24"/>
          <w:highlight w:val="none"/>
        </w:rPr>
      </w:pPr>
      <w:r>
        <w:rPr>
          <w:rFonts w:hint="eastAsia" w:ascii="宋体" w:hAnsi="宋体" w:cs="宋体"/>
          <w:color w:val="auto"/>
          <w:szCs w:val="24"/>
          <w:highlight w:val="none"/>
        </w:rPr>
        <w:t>3.2报价包括本次项目实施的劳务、管理、保险、税金、政策性收费以及实施本项目所需的其他一切费用，投标人应列入而未列入其中的费用及招标代理服务费均包含在总价之中，均视为已包含在内，风险由投标人承担。</w:t>
      </w:r>
    </w:p>
    <w:p>
      <w:pPr>
        <w:pStyle w:val="16"/>
        <w:spacing w:line="460" w:lineRule="exact"/>
        <w:jc w:val="left"/>
        <w:rPr>
          <w:rFonts w:hAnsi="宋体" w:cs="宋体"/>
          <w:color w:val="auto"/>
          <w:sz w:val="24"/>
          <w:szCs w:val="24"/>
          <w:highlight w:val="none"/>
        </w:rPr>
      </w:pPr>
      <w:r>
        <w:rPr>
          <w:rFonts w:hint="eastAsia" w:hAnsi="宋体" w:cs="宋体"/>
          <w:color w:val="auto"/>
          <w:sz w:val="24"/>
          <w:szCs w:val="24"/>
          <w:highlight w:val="none"/>
        </w:rPr>
        <w:t>3.3招标文件未列明，而投标人认为必需的费用也需列入报价。</w:t>
      </w:r>
    </w:p>
    <w:p>
      <w:pPr>
        <w:tabs>
          <w:tab w:val="left" w:pos="525"/>
        </w:tabs>
        <w:spacing w:line="440" w:lineRule="exact"/>
        <w:jc w:val="left"/>
        <w:rPr>
          <w:rFonts w:ascii="宋体" w:hAnsi="宋体" w:cs="宋体"/>
          <w:color w:val="auto"/>
          <w:szCs w:val="24"/>
          <w:highlight w:val="none"/>
        </w:rPr>
      </w:pPr>
      <w:r>
        <w:rPr>
          <w:rFonts w:hint="eastAsia" w:ascii="宋体" w:hAnsi="宋体" w:cs="宋体"/>
          <w:b/>
          <w:bCs/>
          <w:color w:val="auto"/>
          <w:szCs w:val="24"/>
          <w:highlight w:val="none"/>
        </w:rPr>
        <w:t>3.4投标报价只允许有一个报价，有选择的报价将不予接受（除指定外）。</w:t>
      </w:r>
    </w:p>
    <w:p>
      <w:pPr>
        <w:pStyle w:val="8"/>
        <w:numPr>
          <w:ilvl w:val="0"/>
          <w:numId w:val="0"/>
        </w:numPr>
        <w:spacing w:line="460" w:lineRule="exact"/>
        <w:ind w:left="-480" w:leftChars="-200" w:firstLine="241" w:firstLineChars="100"/>
        <w:rPr>
          <w:rFonts w:ascii="宋体" w:hAnsi="宋体" w:cs="宋体"/>
          <w:b/>
          <w:color w:val="auto"/>
          <w:szCs w:val="24"/>
          <w:highlight w:val="none"/>
        </w:rPr>
      </w:pPr>
      <w:r>
        <w:rPr>
          <w:rFonts w:hint="eastAsia" w:ascii="宋体" w:hAnsi="宋体" w:cs="宋体"/>
          <w:b/>
          <w:color w:val="auto"/>
          <w:szCs w:val="24"/>
          <w:highlight w:val="none"/>
        </w:rPr>
        <w:t>4.投标文件的有效期</w:t>
      </w:r>
    </w:p>
    <w:p>
      <w:pPr>
        <w:pStyle w:val="8"/>
        <w:numPr>
          <w:ilvl w:val="0"/>
          <w:numId w:val="0"/>
        </w:numPr>
        <w:spacing w:line="460" w:lineRule="exact"/>
        <w:ind w:left="-480" w:leftChars="-200" w:firstLine="480" w:firstLineChars="200"/>
        <w:rPr>
          <w:rFonts w:ascii="宋体" w:hAnsi="宋体" w:cs="宋体"/>
          <w:color w:val="auto"/>
          <w:szCs w:val="24"/>
          <w:highlight w:val="none"/>
        </w:rPr>
      </w:pPr>
      <w:r>
        <w:rPr>
          <w:rFonts w:hint="eastAsia" w:ascii="宋体" w:hAnsi="宋体" w:cs="宋体"/>
          <w:color w:val="auto"/>
          <w:szCs w:val="24"/>
          <w:highlight w:val="none"/>
        </w:rPr>
        <w:t>4.1投标有效期为从提交投标文件的截止之日起90天。</w:t>
      </w:r>
      <w:r>
        <w:rPr>
          <w:rFonts w:hint="eastAsia" w:ascii="宋体" w:hAnsi="宋体" w:cs="宋体"/>
          <w:b/>
          <w:color w:val="auto"/>
          <w:szCs w:val="24"/>
          <w:highlight w:val="none"/>
        </w:rPr>
        <w:t>投标人的投标文件中承诺的投标有效期少于招标文件中载明的投标有效期的，投标无效。</w:t>
      </w:r>
    </w:p>
    <w:p>
      <w:pPr>
        <w:pStyle w:val="8"/>
        <w:numPr>
          <w:ilvl w:val="0"/>
          <w:numId w:val="0"/>
        </w:numPr>
        <w:spacing w:line="460" w:lineRule="exact"/>
        <w:ind w:left="-480" w:leftChars="-200" w:firstLine="480" w:firstLineChars="200"/>
        <w:rPr>
          <w:rFonts w:ascii="宋体" w:hAnsi="宋体" w:cs="宋体"/>
          <w:color w:val="auto"/>
          <w:szCs w:val="24"/>
          <w:highlight w:val="none"/>
        </w:rPr>
      </w:pPr>
      <w:r>
        <w:rPr>
          <w:rFonts w:hint="eastAsia" w:ascii="宋体" w:hAnsi="宋体" w:cs="宋体"/>
          <w:color w:val="auto"/>
          <w:szCs w:val="24"/>
          <w:highlight w:val="none"/>
        </w:rPr>
        <w:t>4.2在特殊情况下，招标人可与投标人协商延长投标书的有效期，这种要求和答复均以书面形式进行。</w:t>
      </w:r>
    </w:p>
    <w:p>
      <w:pPr>
        <w:pStyle w:val="8"/>
        <w:numPr>
          <w:ilvl w:val="0"/>
          <w:numId w:val="0"/>
        </w:numPr>
        <w:spacing w:line="460" w:lineRule="exact"/>
        <w:ind w:left="-480" w:leftChars="-200" w:firstLine="480" w:firstLineChars="200"/>
        <w:rPr>
          <w:rFonts w:ascii="宋体" w:hAnsi="宋体" w:cs="宋体"/>
          <w:color w:val="auto"/>
          <w:szCs w:val="24"/>
          <w:highlight w:val="none"/>
        </w:rPr>
      </w:pPr>
      <w:r>
        <w:rPr>
          <w:rFonts w:hint="eastAsia" w:ascii="宋体" w:hAnsi="宋体" w:cs="宋体"/>
          <w:color w:val="auto"/>
          <w:szCs w:val="24"/>
          <w:highlight w:val="none"/>
        </w:rPr>
        <w:t>4.3投标人可拒绝接受延期要求而不会导致投标保证金被没收。同意延长有效期的投标人不能修改投标文件。</w:t>
      </w:r>
    </w:p>
    <w:p>
      <w:pPr>
        <w:pStyle w:val="8"/>
        <w:numPr>
          <w:ilvl w:val="0"/>
          <w:numId w:val="0"/>
        </w:numPr>
        <w:spacing w:line="460" w:lineRule="exact"/>
        <w:rPr>
          <w:rFonts w:ascii="宋体" w:hAnsi="宋体" w:cs="宋体"/>
          <w:b/>
          <w:color w:val="auto"/>
          <w:szCs w:val="24"/>
          <w:highlight w:val="none"/>
        </w:rPr>
      </w:pPr>
      <w:r>
        <w:rPr>
          <w:rFonts w:hint="eastAsia" w:ascii="宋体" w:hAnsi="宋体" w:cs="宋体"/>
          <w:color w:val="auto"/>
          <w:szCs w:val="24"/>
          <w:highlight w:val="none"/>
        </w:rPr>
        <w:t>5.</w:t>
      </w:r>
      <w:r>
        <w:rPr>
          <w:rFonts w:hint="eastAsia" w:ascii="宋体" w:hAnsi="宋体" w:cs="宋体"/>
          <w:b/>
          <w:color w:val="auto"/>
          <w:szCs w:val="24"/>
          <w:highlight w:val="none"/>
        </w:rPr>
        <w:t>投标文件的规定</w:t>
      </w:r>
    </w:p>
    <w:p>
      <w:pPr>
        <w:snapToGrid w:val="0"/>
        <w:spacing w:line="460" w:lineRule="exact"/>
        <w:jc w:val="left"/>
        <w:rPr>
          <w:rFonts w:ascii="宋体" w:hAnsi="宋体" w:cs="宋体"/>
          <w:color w:val="auto"/>
          <w:szCs w:val="24"/>
          <w:highlight w:val="none"/>
        </w:rPr>
      </w:pPr>
      <w:r>
        <w:rPr>
          <w:rFonts w:hint="eastAsia" w:ascii="宋体" w:hAnsi="宋体" w:cs="宋体"/>
          <w:color w:val="auto"/>
          <w:szCs w:val="24"/>
          <w:highlight w:val="none"/>
        </w:rPr>
        <w:t>5.1投标文件由“资格文件”、“商务技术文件资料”、“报价文件资料”三部分文件组成，应按统一格式填写。</w:t>
      </w:r>
    </w:p>
    <w:p>
      <w:pPr>
        <w:pStyle w:val="16"/>
        <w:spacing w:line="440" w:lineRule="exact"/>
        <w:jc w:val="left"/>
        <w:rPr>
          <w:rFonts w:hAnsi="宋体" w:cs="宋体"/>
          <w:color w:val="auto"/>
          <w:sz w:val="24"/>
          <w:szCs w:val="24"/>
          <w:highlight w:val="none"/>
        </w:rPr>
      </w:pPr>
      <w:r>
        <w:rPr>
          <w:rFonts w:hint="eastAsia" w:hAnsi="宋体" w:cs="宋体"/>
          <w:color w:val="auto"/>
          <w:sz w:val="24"/>
          <w:szCs w:val="24"/>
          <w:highlight w:val="none"/>
        </w:rPr>
        <w:t>5.2投标文件须按附件格式要求进行电子签章，投标人应写全称。</w:t>
      </w:r>
    </w:p>
    <w:p>
      <w:pPr>
        <w:pStyle w:val="16"/>
        <w:spacing w:line="440" w:lineRule="exact"/>
        <w:jc w:val="left"/>
        <w:rPr>
          <w:rFonts w:hAnsi="宋体" w:cs="宋体"/>
          <w:color w:val="auto"/>
          <w:sz w:val="24"/>
          <w:szCs w:val="24"/>
          <w:highlight w:val="none"/>
        </w:rPr>
      </w:pPr>
      <w:r>
        <w:rPr>
          <w:rFonts w:hint="eastAsia" w:hAnsi="宋体" w:cs="宋体"/>
          <w:color w:val="auto"/>
          <w:sz w:val="24"/>
          <w:szCs w:val="24"/>
          <w:highlight w:val="none"/>
        </w:rPr>
        <w:t>5.3投标文件不得涂改，若有修改错漏处，须加盖单位公章（或电子签章）或者法定代表人或其授权代表签字或盖章。</w:t>
      </w:r>
    </w:p>
    <w:p>
      <w:pPr>
        <w:snapToGrid w:val="0"/>
        <w:spacing w:line="440" w:lineRule="exact"/>
        <w:jc w:val="left"/>
        <w:rPr>
          <w:rFonts w:ascii="宋体" w:hAnsi="宋体" w:cs="宋体"/>
          <w:color w:val="auto"/>
          <w:szCs w:val="24"/>
          <w:highlight w:val="none"/>
        </w:rPr>
      </w:pPr>
      <w:r>
        <w:rPr>
          <w:rFonts w:hint="eastAsia" w:ascii="宋体" w:hAnsi="宋体" w:cs="宋体"/>
          <w:color w:val="auto"/>
          <w:szCs w:val="24"/>
          <w:highlight w:val="none"/>
        </w:rPr>
        <w:t>5.4投标文件因字迹潦草或表达不清所引起的后果由投标人负责。</w:t>
      </w:r>
    </w:p>
    <w:p>
      <w:pPr>
        <w:spacing w:line="440" w:lineRule="exact"/>
        <w:jc w:val="left"/>
        <w:rPr>
          <w:rFonts w:ascii="宋体" w:hAnsi="宋体" w:cs="宋体"/>
          <w:color w:val="auto"/>
          <w:szCs w:val="24"/>
          <w:highlight w:val="none"/>
        </w:rPr>
      </w:pPr>
      <w:r>
        <w:rPr>
          <w:rFonts w:hint="eastAsia" w:ascii="宋体" w:hAnsi="宋体" w:cs="宋体"/>
          <w:color w:val="auto"/>
          <w:szCs w:val="24"/>
          <w:highlight w:val="none"/>
        </w:rPr>
        <w:t>5.5投标人应认真阅读招标文件中所有的内容。如果投标人编制的投标文件实质上不响应招标文件的要求，其投标文件将被招标人拒绝。</w:t>
      </w:r>
    </w:p>
    <w:p>
      <w:pPr>
        <w:spacing w:line="440" w:lineRule="exact"/>
        <w:jc w:val="left"/>
        <w:rPr>
          <w:rFonts w:ascii="宋体" w:hAnsi="宋体" w:cs="宋体"/>
          <w:b/>
          <w:color w:val="auto"/>
          <w:szCs w:val="24"/>
          <w:highlight w:val="none"/>
        </w:rPr>
      </w:pPr>
      <w:r>
        <w:rPr>
          <w:rFonts w:hint="eastAsia" w:ascii="宋体" w:hAnsi="宋体" w:cs="宋体"/>
          <w:b/>
          <w:color w:val="auto"/>
          <w:szCs w:val="24"/>
          <w:highlight w:val="none"/>
        </w:rPr>
        <w:t>5.6电子投标文件：投标人应根据“政采云供应商项目采购-电子招投标操作指南”及本招标文件规定的格式和顺序编制电子投标文件并进行关联定位。</w:t>
      </w:r>
    </w:p>
    <w:p>
      <w:pPr>
        <w:snapToGrid w:val="0"/>
        <w:spacing w:line="440" w:lineRule="exact"/>
        <w:jc w:val="left"/>
        <w:rPr>
          <w:rFonts w:ascii="宋体" w:hAnsi="宋体" w:cs="宋体"/>
          <w:b/>
          <w:color w:val="auto"/>
          <w:szCs w:val="24"/>
          <w:highlight w:val="none"/>
        </w:rPr>
      </w:pPr>
      <w:r>
        <w:rPr>
          <w:rFonts w:hint="eastAsia" w:ascii="宋体" w:hAnsi="宋体" w:cs="宋体"/>
          <w:b/>
          <w:color w:val="auto"/>
          <w:szCs w:val="24"/>
          <w:highlight w:val="none"/>
        </w:rPr>
        <w:t>6.投标文件的提交</w:t>
      </w:r>
    </w:p>
    <w:p>
      <w:pPr>
        <w:snapToGrid w:val="0"/>
        <w:spacing w:line="440" w:lineRule="exact"/>
        <w:ind w:firstLine="480" w:firstLineChars="200"/>
        <w:rPr>
          <w:rFonts w:ascii="宋体" w:hAnsi="宋体" w:cs="宋体"/>
          <w:b/>
          <w:color w:val="auto"/>
          <w:szCs w:val="24"/>
          <w:highlight w:val="none"/>
        </w:rPr>
      </w:pPr>
      <w:r>
        <w:rPr>
          <w:rFonts w:hint="eastAsia" w:ascii="宋体" w:hAnsi="宋体" w:cs="宋体"/>
          <w:color w:val="auto"/>
          <w:szCs w:val="24"/>
          <w:highlight w:val="none"/>
        </w:rPr>
        <w:t>投标人应按“招标公告”规定的时间、方式将投标文件提交给采购机构，</w:t>
      </w:r>
      <w:r>
        <w:rPr>
          <w:rFonts w:hint="eastAsia" w:ascii="宋体" w:hAnsi="宋体" w:cs="宋体"/>
          <w:b/>
          <w:color w:val="auto"/>
          <w:szCs w:val="24"/>
          <w:highlight w:val="none"/>
        </w:rPr>
        <w:t>采购机构将拒绝接受逾期提交的投标文件。</w:t>
      </w:r>
    </w:p>
    <w:p>
      <w:pPr>
        <w:widowControl/>
        <w:snapToGrid w:val="0"/>
        <w:spacing w:line="440" w:lineRule="exact"/>
        <w:rPr>
          <w:rFonts w:ascii="宋体" w:hAnsi="宋体" w:cs="宋体"/>
          <w:b/>
          <w:color w:val="auto"/>
          <w:kern w:val="0"/>
          <w:szCs w:val="24"/>
          <w:highlight w:val="none"/>
        </w:rPr>
      </w:pPr>
      <w:r>
        <w:rPr>
          <w:rFonts w:hint="eastAsia" w:ascii="宋体" w:hAnsi="宋体" w:cs="宋体"/>
          <w:b/>
          <w:color w:val="auto"/>
          <w:szCs w:val="24"/>
          <w:highlight w:val="none"/>
        </w:rPr>
        <w:t>7．</w:t>
      </w:r>
      <w:r>
        <w:rPr>
          <w:rFonts w:hint="eastAsia" w:ascii="宋体" w:hAnsi="宋体" w:cs="宋体"/>
          <w:b/>
          <w:color w:val="auto"/>
          <w:kern w:val="0"/>
          <w:szCs w:val="24"/>
          <w:highlight w:val="none"/>
        </w:rPr>
        <w:t>投标文件的补充和修改</w:t>
      </w:r>
    </w:p>
    <w:p>
      <w:pPr>
        <w:spacing w:line="440" w:lineRule="exact"/>
        <w:ind w:firstLine="480" w:firstLineChars="200"/>
        <w:jc w:val="left"/>
        <w:rPr>
          <w:rFonts w:ascii="宋体" w:hAnsi="宋体" w:cs="宋体"/>
          <w:color w:val="auto"/>
          <w:kern w:val="0"/>
          <w:szCs w:val="24"/>
          <w:highlight w:val="none"/>
        </w:rPr>
      </w:pPr>
      <w:r>
        <w:rPr>
          <w:rFonts w:hint="eastAsia" w:ascii="宋体" w:hAnsi="宋体" w:cs="宋体"/>
          <w:color w:val="auto"/>
          <w:kern w:val="0"/>
          <w:szCs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pPr>
        <w:spacing w:line="64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四、开标和评标</w:t>
      </w:r>
    </w:p>
    <w:p>
      <w:pPr>
        <w:snapToGrid w:val="0"/>
        <w:spacing w:line="640" w:lineRule="exact"/>
        <w:jc w:val="left"/>
        <w:rPr>
          <w:rFonts w:ascii="宋体" w:hAnsi="宋体" w:cs="宋体"/>
          <w:b/>
          <w:color w:val="auto"/>
          <w:szCs w:val="24"/>
          <w:highlight w:val="none"/>
        </w:rPr>
      </w:pPr>
      <w:r>
        <w:rPr>
          <w:rFonts w:hint="eastAsia" w:ascii="宋体" w:hAnsi="宋体" w:cs="宋体"/>
          <w:b/>
          <w:color w:val="auto"/>
          <w:szCs w:val="24"/>
          <w:highlight w:val="none"/>
        </w:rPr>
        <w:t>1．电子招投标开标及评审程序</w:t>
      </w:r>
    </w:p>
    <w:p>
      <w:pPr>
        <w:snapToGrid w:val="0"/>
        <w:spacing w:line="480" w:lineRule="exact"/>
        <w:jc w:val="left"/>
        <w:rPr>
          <w:rFonts w:ascii="宋体" w:hAnsi="宋体" w:cs="宋体"/>
          <w:color w:val="auto"/>
          <w:szCs w:val="24"/>
          <w:highlight w:val="none"/>
        </w:rPr>
      </w:pPr>
      <w:r>
        <w:rPr>
          <w:rFonts w:hint="eastAsia" w:ascii="宋体" w:hAnsi="宋体" w:cs="宋体"/>
          <w:color w:val="auto"/>
          <w:szCs w:val="24"/>
          <w:highlight w:val="none"/>
        </w:rPr>
        <w:t>1.1投标截止时间后，主持人宣布开标开始。</w:t>
      </w:r>
    </w:p>
    <w:p>
      <w:pPr>
        <w:snapToGrid w:val="0"/>
        <w:spacing w:line="480" w:lineRule="exact"/>
        <w:jc w:val="left"/>
        <w:rPr>
          <w:rFonts w:ascii="宋体" w:hAnsi="宋体" w:cs="宋体"/>
          <w:color w:val="auto"/>
          <w:szCs w:val="24"/>
          <w:highlight w:val="none"/>
        </w:rPr>
      </w:pPr>
      <w:r>
        <w:rPr>
          <w:rFonts w:hint="eastAsia" w:ascii="宋体" w:hAnsi="宋体" w:cs="宋体"/>
          <w:color w:val="auto"/>
          <w:szCs w:val="24"/>
          <w:highlight w:val="none"/>
        </w:rPr>
        <w:t>1.2投标人登录政采云平台，用“项目采购-开标评标”功能对电子投标文件进行在线解密。在线解密电子投标文件时间为开标时间起30分钟内。</w:t>
      </w:r>
    </w:p>
    <w:p>
      <w:pPr>
        <w:snapToGrid w:val="0"/>
        <w:spacing w:line="480" w:lineRule="exact"/>
        <w:jc w:val="left"/>
        <w:rPr>
          <w:rFonts w:ascii="宋体" w:hAnsi="宋体" w:cs="宋体"/>
          <w:color w:val="auto"/>
          <w:szCs w:val="24"/>
          <w:highlight w:val="none"/>
        </w:rPr>
      </w:pPr>
      <w:r>
        <w:rPr>
          <w:rFonts w:hint="eastAsia" w:ascii="宋体" w:hAnsi="宋体" w:cs="宋体"/>
          <w:color w:val="auto"/>
          <w:szCs w:val="24"/>
          <w:highlight w:val="none"/>
        </w:rPr>
        <w:t>1.3评标委员会对资格和商务技术响应文件进行评审。</w:t>
      </w:r>
    </w:p>
    <w:p>
      <w:pPr>
        <w:snapToGrid w:val="0"/>
        <w:spacing w:line="480" w:lineRule="exact"/>
        <w:jc w:val="left"/>
        <w:rPr>
          <w:rFonts w:ascii="宋体" w:hAnsi="宋体" w:cs="宋体"/>
          <w:color w:val="auto"/>
          <w:szCs w:val="24"/>
          <w:highlight w:val="none"/>
        </w:rPr>
      </w:pPr>
      <w:r>
        <w:rPr>
          <w:rFonts w:hint="eastAsia" w:ascii="宋体" w:hAnsi="宋体" w:cs="宋体"/>
          <w:color w:val="auto"/>
          <w:szCs w:val="24"/>
          <w:highlight w:val="none"/>
        </w:rPr>
        <w:t>1.4主持人宣布商务技术得分及无效（废）投标情形（如有），公布经商务技术（资信）评审符合招标文件要求的投标人名单及其商务技术得分。</w:t>
      </w:r>
    </w:p>
    <w:p>
      <w:pPr>
        <w:snapToGrid w:val="0"/>
        <w:spacing w:line="480" w:lineRule="exact"/>
        <w:jc w:val="left"/>
        <w:rPr>
          <w:rFonts w:ascii="宋体" w:hAnsi="宋体" w:cs="宋体"/>
          <w:color w:val="auto"/>
          <w:szCs w:val="24"/>
          <w:highlight w:val="none"/>
        </w:rPr>
      </w:pPr>
      <w:r>
        <w:rPr>
          <w:rFonts w:hint="eastAsia" w:ascii="宋体" w:hAnsi="宋体" w:cs="宋体"/>
          <w:color w:val="auto"/>
          <w:szCs w:val="24"/>
          <w:highlight w:val="none"/>
        </w:rPr>
        <w:t>1.5启封报价文件资料，主持人宣读投标人名称、投标价格和投标文件的其他内容。未宣读的投标报价和招标文件未允许提供的备选投标方案等实质性内容，评标时不予承认。</w:t>
      </w:r>
    </w:p>
    <w:p>
      <w:pPr>
        <w:snapToGrid w:val="0"/>
        <w:spacing w:line="480" w:lineRule="exact"/>
        <w:jc w:val="left"/>
        <w:rPr>
          <w:rFonts w:ascii="宋体" w:hAnsi="宋体" w:cs="宋体"/>
          <w:color w:val="auto"/>
          <w:szCs w:val="24"/>
          <w:highlight w:val="none"/>
        </w:rPr>
      </w:pPr>
      <w:r>
        <w:rPr>
          <w:rFonts w:hint="eastAsia" w:ascii="宋体" w:hAnsi="宋体" w:cs="宋体"/>
          <w:color w:val="auto"/>
          <w:szCs w:val="24"/>
          <w:highlight w:val="none"/>
        </w:rPr>
        <w:t>1.6评标委员会对投标文件报价文件资料进行评审，核准投标报价及计算价格分，汇总商务技术分、价格分，根据得分排序确定中标候选人。</w:t>
      </w:r>
    </w:p>
    <w:p>
      <w:pPr>
        <w:snapToGrid w:val="0"/>
        <w:spacing w:line="480" w:lineRule="exact"/>
        <w:jc w:val="left"/>
        <w:rPr>
          <w:rFonts w:ascii="宋体" w:hAnsi="宋体" w:cs="宋体"/>
          <w:color w:val="auto"/>
          <w:szCs w:val="24"/>
          <w:highlight w:val="none"/>
        </w:rPr>
      </w:pPr>
      <w:r>
        <w:rPr>
          <w:rFonts w:hint="eastAsia" w:ascii="宋体" w:hAnsi="宋体" w:cs="宋体"/>
          <w:color w:val="auto"/>
          <w:szCs w:val="24"/>
          <w:highlight w:val="none"/>
        </w:rPr>
        <w:t>1.7主持人公布评标结果。</w:t>
      </w:r>
    </w:p>
    <w:p>
      <w:pPr>
        <w:snapToGrid w:val="0"/>
        <w:spacing w:line="480" w:lineRule="exact"/>
        <w:jc w:val="left"/>
        <w:rPr>
          <w:rFonts w:ascii="宋体" w:hAnsi="宋体" w:cs="宋体"/>
          <w:b/>
          <w:color w:val="auto"/>
          <w:szCs w:val="24"/>
          <w:highlight w:val="none"/>
        </w:rPr>
      </w:pPr>
      <w:r>
        <w:rPr>
          <w:rFonts w:hint="eastAsia" w:ascii="宋体" w:hAnsi="宋体" w:cs="宋体"/>
          <w:b/>
          <w:color w:val="auto"/>
          <w:szCs w:val="24"/>
          <w:highlight w:val="none"/>
        </w:rPr>
        <w:t>特别说明：政采云公司如对电子化开标及评审程序有调整的，按调整后的程序操作。</w:t>
      </w:r>
    </w:p>
    <w:p>
      <w:pPr>
        <w:snapToGrid w:val="0"/>
        <w:spacing w:line="480" w:lineRule="exact"/>
        <w:jc w:val="left"/>
        <w:rPr>
          <w:rFonts w:ascii="宋体" w:hAnsi="宋体" w:cs="宋体"/>
          <w:b/>
          <w:color w:val="auto"/>
          <w:szCs w:val="24"/>
          <w:highlight w:val="none"/>
        </w:rPr>
      </w:pPr>
      <w:r>
        <w:rPr>
          <w:rFonts w:hint="eastAsia" w:ascii="宋体" w:hAnsi="宋体" w:cs="宋体"/>
          <w:b/>
          <w:color w:val="auto"/>
          <w:szCs w:val="24"/>
          <w:highlight w:val="none"/>
        </w:rPr>
        <w:t>2.采购过程中出现以下情形，导致电子交易平台无法正常运行，或者无法保证电子交易的公平、公正和安全时，采购组织机构可中止电子交易活动：</w:t>
      </w:r>
    </w:p>
    <w:p>
      <w:pPr>
        <w:snapToGrid w:val="0"/>
        <w:spacing w:line="480" w:lineRule="exact"/>
        <w:jc w:val="left"/>
        <w:rPr>
          <w:rFonts w:ascii="宋体" w:hAnsi="宋体" w:cs="宋体"/>
          <w:color w:val="auto"/>
          <w:szCs w:val="24"/>
          <w:highlight w:val="none"/>
        </w:rPr>
      </w:pPr>
      <w:r>
        <w:rPr>
          <w:rFonts w:hint="eastAsia" w:ascii="宋体" w:hAnsi="宋体" w:cs="宋体"/>
          <w:color w:val="auto"/>
          <w:szCs w:val="24"/>
          <w:highlight w:val="none"/>
        </w:rPr>
        <w:t xml:space="preserve">2.1电子交易平台发生故障而无法登录访问的； </w:t>
      </w:r>
    </w:p>
    <w:p>
      <w:pPr>
        <w:snapToGrid w:val="0"/>
        <w:spacing w:line="480" w:lineRule="exact"/>
        <w:jc w:val="left"/>
        <w:rPr>
          <w:rFonts w:ascii="宋体" w:hAnsi="宋体" w:cs="宋体"/>
          <w:color w:val="auto"/>
          <w:szCs w:val="24"/>
          <w:highlight w:val="none"/>
        </w:rPr>
      </w:pPr>
      <w:r>
        <w:rPr>
          <w:rFonts w:hint="eastAsia" w:ascii="宋体" w:hAnsi="宋体" w:cs="宋体"/>
          <w:color w:val="auto"/>
          <w:szCs w:val="24"/>
          <w:highlight w:val="none"/>
        </w:rPr>
        <w:t>2.2电子交易平台应用或数据库出现错误，不能进行正常操作的；</w:t>
      </w:r>
    </w:p>
    <w:p>
      <w:pPr>
        <w:snapToGrid w:val="0"/>
        <w:spacing w:line="480" w:lineRule="exact"/>
        <w:jc w:val="left"/>
        <w:rPr>
          <w:rFonts w:ascii="宋体" w:hAnsi="宋体" w:cs="宋体"/>
          <w:color w:val="auto"/>
          <w:szCs w:val="24"/>
          <w:highlight w:val="none"/>
        </w:rPr>
      </w:pPr>
      <w:r>
        <w:rPr>
          <w:rFonts w:hint="eastAsia" w:ascii="宋体" w:hAnsi="宋体" w:cs="宋体"/>
          <w:color w:val="auto"/>
          <w:szCs w:val="24"/>
          <w:highlight w:val="none"/>
        </w:rPr>
        <w:t>2.3电子交易平台发现严重安全漏洞，有潜在泄密危险的；</w:t>
      </w:r>
    </w:p>
    <w:p>
      <w:pPr>
        <w:snapToGrid w:val="0"/>
        <w:spacing w:line="480" w:lineRule="exact"/>
        <w:jc w:val="left"/>
        <w:rPr>
          <w:rFonts w:ascii="宋体" w:hAnsi="宋体" w:cs="宋体"/>
          <w:color w:val="auto"/>
          <w:szCs w:val="24"/>
          <w:highlight w:val="none"/>
        </w:rPr>
      </w:pPr>
      <w:r>
        <w:rPr>
          <w:rFonts w:hint="eastAsia" w:ascii="宋体" w:hAnsi="宋体" w:cs="宋体"/>
          <w:color w:val="auto"/>
          <w:szCs w:val="24"/>
          <w:highlight w:val="none"/>
        </w:rPr>
        <w:t xml:space="preserve">2.4病毒发作导致不能进行正常操作的； </w:t>
      </w:r>
    </w:p>
    <w:p>
      <w:pPr>
        <w:snapToGrid w:val="0"/>
        <w:spacing w:line="480" w:lineRule="exact"/>
        <w:jc w:val="left"/>
        <w:rPr>
          <w:rFonts w:ascii="宋体" w:hAnsi="宋体" w:cs="宋体"/>
          <w:color w:val="auto"/>
          <w:szCs w:val="24"/>
          <w:highlight w:val="none"/>
        </w:rPr>
      </w:pPr>
      <w:r>
        <w:rPr>
          <w:rFonts w:hint="eastAsia" w:ascii="宋体" w:hAnsi="宋体" w:cs="宋体"/>
          <w:color w:val="auto"/>
          <w:szCs w:val="24"/>
          <w:highlight w:val="none"/>
        </w:rPr>
        <w:t>2.5其他无法保证电子交易的公平、公正和安全的情况。</w:t>
      </w:r>
    </w:p>
    <w:p>
      <w:pPr>
        <w:snapToGrid w:val="0"/>
        <w:spacing w:line="480" w:lineRule="exact"/>
        <w:jc w:val="left"/>
        <w:rPr>
          <w:rFonts w:ascii="宋体" w:hAnsi="宋体" w:cs="宋体"/>
          <w:color w:val="auto"/>
          <w:szCs w:val="24"/>
          <w:highlight w:val="none"/>
        </w:rPr>
      </w:pPr>
      <w:r>
        <w:rPr>
          <w:rFonts w:hint="eastAsia" w:ascii="宋体" w:hAnsi="宋体" w:cs="宋体"/>
          <w:color w:val="auto"/>
          <w:szCs w:val="24"/>
          <w:highlight w:val="none"/>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pPr>
        <w:snapToGrid w:val="0"/>
        <w:spacing w:line="440" w:lineRule="exact"/>
        <w:jc w:val="left"/>
        <w:rPr>
          <w:rFonts w:ascii="宋体" w:hAnsi="宋体" w:cs="宋体"/>
          <w:b/>
          <w:color w:val="auto"/>
          <w:szCs w:val="24"/>
          <w:highlight w:val="none"/>
        </w:rPr>
      </w:pPr>
      <w:r>
        <w:rPr>
          <w:rFonts w:hint="eastAsia" w:ascii="宋体" w:hAnsi="宋体" w:cs="宋体"/>
          <w:b/>
          <w:color w:val="auto"/>
          <w:szCs w:val="24"/>
          <w:highlight w:val="none"/>
        </w:rPr>
        <w:t>3．评标</w:t>
      </w:r>
    </w:p>
    <w:p>
      <w:pPr>
        <w:spacing w:line="480" w:lineRule="exact"/>
        <w:jc w:val="left"/>
        <w:rPr>
          <w:rFonts w:ascii="宋体" w:hAnsi="宋体" w:cs="宋体"/>
          <w:color w:val="auto"/>
          <w:szCs w:val="24"/>
          <w:highlight w:val="none"/>
        </w:rPr>
      </w:pPr>
      <w:r>
        <w:rPr>
          <w:rFonts w:hint="eastAsia" w:ascii="宋体" w:hAnsi="宋体" w:cs="宋体"/>
          <w:color w:val="auto"/>
          <w:szCs w:val="24"/>
          <w:highlight w:val="none"/>
        </w:rPr>
        <w:t>3.1评标委员会由招标采购单位依法组建，负责评标活动。评标委员会遵循公开、公平、公正、科学合理、竞争择优的原则。</w:t>
      </w:r>
    </w:p>
    <w:p>
      <w:pPr>
        <w:spacing w:line="480" w:lineRule="exact"/>
        <w:jc w:val="left"/>
        <w:rPr>
          <w:rFonts w:ascii="宋体" w:hAnsi="宋体" w:cs="宋体"/>
          <w:color w:val="auto"/>
          <w:szCs w:val="24"/>
          <w:highlight w:val="none"/>
        </w:rPr>
      </w:pPr>
      <w:r>
        <w:rPr>
          <w:rFonts w:hint="eastAsia" w:ascii="宋体" w:hAnsi="宋体" w:cs="宋体"/>
          <w:color w:val="auto"/>
          <w:szCs w:val="24"/>
          <w:highlight w:val="none"/>
        </w:rPr>
        <w:t>3.2评标委员会由采购人代表和有关方面的专家组成，成员人数为五人以上单数。</w:t>
      </w:r>
    </w:p>
    <w:p>
      <w:pPr>
        <w:spacing w:line="480" w:lineRule="exact"/>
        <w:jc w:val="left"/>
        <w:rPr>
          <w:rFonts w:ascii="宋体" w:hAnsi="宋体" w:cs="宋体"/>
          <w:color w:val="auto"/>
          <w:szCs w:val="24"/>
          <w:highlight w:val="none"/>
        </w:rPr>
      </w:pPr>
      <w:r>
        <w:rPr>
          <w:rFonts w:hint="eastAsia" w:ascii="宋体" w:hAnsi="宋体" w:cs="宋体"/>
          <w:color w:val="auto"/>
          <w:szCs w:val="24"/>
          <w:highlight w:val="none"/>
        </w:rPr>
        <w:t>3.3评标委员会负责对投标人资格的最终审定。</w:t>
      </w:r>
    </w:p>
    <w:p>
      <w:pPr>
        <w:spacing w:line="480" w:lineRule="exact"/>
        <w:jc w:val="left"/>
        <w:rPr>
          <w:rFonts w:ascii="宋体" w:hAnsi="宋体" w:cs="宋体"/>
          <w:color w:val="auto"/>
          <w:szCs w:val="24"/>
          <w:highlight w:val="none"/>
        </w:rPr>
      </w:pPr>
      <w:r>
        <w:rPr>
          <w:rFonts w:hint="eastAsia" w:ascii="宋体" w:hAnsi="宋体" w:cs="宋体"/>
          <w:color w:val="auto"/>
          <w:szCs w:val="24"/>
          <w:highlight w:val="none"/>
        </w:rPr>
        <w:t>3.4评标委员会可以要求投标人对其投标文件中含义不明确的内容作必要的澄清或者说明，但澄清或者说明不得超过投标文件的范围或者改变投标文件的实质性内容。</w:t>
      </w:r>
    </w:p>
    <w:p>
      <w:pPr>
        <w:spacing w:line="480" w:lineRule="exact"/>
        <w:ind w:firstLine="480" w:firstLineChars="200"/>
        <w:jc w:val="left"/>
        <w:rPr>
          <w:rFonts w:ascii="宋体" w:hAnsi="宋体" w:cs="宋体"/>
          <w:color w:val="auto"/>
          <w:szCs w:val="24"/>
          <w:highlight w:val="none"/>
        </w:rPr>
      </w:pPr>
      <w:r>
        <w:rPr>
          <w:rFonts w:hint="eastAsia" w:ascii="宋体" w:hAnsi="宋体" w:cs="宋体"/>
          <w:color w:val="auto"/>
          <w:szCs w:val="24"/>
          <w:highlight w:val="none"/>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pPr>
        <w:spacing w:line="480" w:lineRule="exact"/>
        <w:ind w:firstLine="480" w:firstLineChars="200"/>
        <w:jc w:val="left"/>
        <w:rPr>
          <w:rFonts w:ascii="宋体" w:hAnsi="宋体" w:cs="宋体"/>
          <w:color w:val="auto"/>
          <w:szCs w:val="24"/>
          <w:highlight w:val="none"/>
        </w:rPr>
      </w:pPr>
      <w:r>
        <w:rPr>
          <w:rFonts w:hint="eastAsia" w:ascii="宋体" w:hAnsi="宋体" w:cs="宋体"/>
          <w:color w:val="auto"/>
          <w:szCs w:val="24"/>
          <w:highlight w:val="none"/>
        </w:rPr>
        <w:t>供应商通过政采云平台交换的数据电文必须进行电子签章。</w:t>
      </w:r>
    </w:p>
    <w:p>
      <w:pPr>
        <w:widowControl/>
        <w:snapToGrid w:val="0"/>
        <w:spacing w:line="480" w:lineRule="exact"/>
        <w:rPr>
          <w:rFonts w:ascii="宋体" w:hAnsi="宋体" w:cs="宋体"/>
          <w:color w:val="auto"/>
          <w:kern w:val="0"/>
          <w:szCs w:val="24"/>
          <w:highlight w:val="none"/>
        </w:rPr>
      </w:pPr>
      <w:r>
        <w:rPr>
          <w:rFonts w:hint="eastAsia" w:ascii="宋体" w:hAnsi="宋体" w:cs="宋体"/>
          <w:color w:val="auto"/>
          <w:kern w:val="0"/>
          <w:szCs w:val="24"/>
          <w:highlight w:val="none"/>
        </w:rPr>
        <w:t>3.5</w:t>
      </w:r>
      <w:r>
        <w:rPr>
          <w:rFonts w:hint="eastAsia" w:ascii="宋体" w:hAnsi="宋体" w:cs="宋体"/>
          <w:color w:val="auto"/>
          <w:szCs w:val="24"/>
          <w:highlight w:val="none"/>
        </w:rPr>
        <w:t>评标委员会</w:t>
      </w:r>
      <w:r>
        <w:rPr>
          <w:rFonts w:hint="eastAsia" w:ascii="宋体" w:hAnsi="宋体" w:cs="宋体"/>
          <w:color w:val="auto"/>
          <w:kern w:val="0"/>
          <w:szCs w:val="24"/>
          <w:highlight w:val="none"/>
        </w:rPr>
        <w:t>对投标文件的判定，只依据投标文件和招标文件内容本身，不依据任何外来证明。</w:t>
      </w:r>
    </w:p>
    <w:p>
      <w:pPr>
        <w:widowControl/>
        <w:snapToGrid w:val="0"/>
        <w:spacing w:line="480" w:lineRule="exact"/>
        <w:rPr>
          <w:rFonts w:ascii="宋体" w:hAnsi="宋体" w:cs="宋体"/>
          <w:color w:val="auto"/>
          <w:kern w:val="0"/>
          <w:szCs w:val="24"/>
          <w:highlight w:val="none"/>
        </w:rPr>
      </w:pPr>
      <w:r>
        <w:rPr>
          <w:rFonts w:hint="eastAsia" w:ascii="宋体" w:hAnsi="宋体" w:cs="宋体"/>
          <w:color w:val="auto"/>
          <w:szCs w:val="24"/>
          <w:highlight w:val="none"/>
        </w:rPr>
        <w:t>3.6评标委员会不向落标方解释落标的原因。</w:t>
      </w:r>
    </w:p>
    <w:p>
      <w:pPr>
        <w:snapToGrid w:val="0"/>
        <w:spacing w:line="480" w:lineRule="exact"/>
        <w:jc w:val="left"/>
        <w:rPr>
          <w:rFonts w:ascii="宋体" w:hAnsi="宋体" w:cs="宋体"/>
          <w:b/>
          <w:color w:val="auto"/>
          <w:szCs w:val="24"/>
          <w:highlight w:val="none"/>
        </w:rPr>
      </w:pPr>
      <w:r>
        <w:rPr>
          <w:rFonts w:hint="eastAsia" w:ascii="宋体" w:hAnsi="宋体" w:cs="宋体"/>
          <w:b/>
          <w:color w:val="auto"/>
          <w:szCs w:val="24"/>
          <w:highlight w:val="none"/>
        </w:rPr>
        <w:t>4．投标文件的初审鉴定</w:t>
      </w:r>
    </w:p>
    <w:p>
      <w:pPr>
        <w:snapToGrid w:val="0"/>
        <w:spacing w:line="480" w:lineRule="exact"/>
        <w:jc w:val="left"/>
        <w:rPr>
          <w:rFonts w:ascii="宋体" w:hAnsi="宋体" w:cs="宋体"/>
          <w:color w:val="auto"/>
          <w:szCs w:val="24"/>
          <w:highlight w:val="none"/>
        </w:rPr>
      </w:pPr>
      <w:r>
        <w:rPr>
          <w:rFonts w:hint="eastAsia" w:ascii="宋体" w:hAnsi="宋体" w:cs="宋体"/>
          <w:color w:val="auto"/>
          <w:szCs w:val="24"/>
          <w:highlight w:val="none"/>
        </w:rPr>
        <w:t>4.1资格性审查</w:t>
      </w:r>
    </w:p>
    <w:p>
      <w:pPr>
        <w:snapToGrid w:val="0"/>
        <w:spacing w:line="480" w:lineRule="exact"/>
        <w:jc w:val="left"/>
        <w:rPr>
          <w:rFonts w:ascii="宋体" w:hAnsi="宋体" w:cs="宋体"/>
          <w:color w:val="auto"/>
          <w:szCs w:val="24"/>
          <w:highlight w:val="none"/>
        </w:rPr>
      </w:pPr>
      <w:r>
        <w:rPr>
          <w:rFonts w:hint="eastAsia" w:ascii="宋体" w:hAnsi="宋体" w:cs="宋体"/>
          <w:color w:val="auto"/>
          <w:szCs w:val="24"/>
          <w:highlight w:val="none"/>
        </w:rPr>
        <w:t>4.1.1依据法律、法规和招标文件规定，采购人或采购人代表对投标人进行资格审查，以确定投标人是否具备投标资格。</w:t>
      </w:r>
    </w:p>
    <w:p>
      <w:pPr>
        <w:spacing w:line="480" w:lineRule="exact"/>
        <w:jc w:val="left"/>
        <w:rPr>
          <w:rFonts w:ascii="宋体" w:hAnsi="宋体" w:cs="宋体"/>
          <w:color w:val="auto"/>
          <w:szCs w:val="24"/>
          <w:highlight w:val="none"/>
        </w:rPr>
      </w:pPr>
      <w:r>
        <w:rPr>
          <w:rFonts w:hint="eastAsia" w:ascii="宋体" w:hAnsi="宋体" w:cs="宋体"/>
          <w:color w:val="auto"/>
          <w:szCs w:val="24"/>
          <w:highlight w:val="none"/>
        </w:rPr>
        <w:t>4.2符合性审查</w:t>
      </w:r>
    </w:p>
    <w:p>
      <w:pPr>
        <w:spacing w:line="480" w:lineRule="exact"/>
        <w:jc w:val="left"/>
        <w:rPr>
          <w:rFonts w:ascii="宋体" w:hAnsi="宋体" w:cs="宋体"/>
          <w:color w:val="auto"/>
          <w:szCs w:val="24"/>
          <w:highlight w:val="none"/>
        </w:rPr>
      </w:pPr>
      <w:r>
        <w:rPr>
          <w:rFonts w:hint="eastAsia" w:ascii="宋体" w:hAnsi="宋体" w:cs="宋体"/>
          <w:color w:val="auto"/>
          <w:szCs w:val="24"/>
          <w:highlight w:val="none"/>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pPr>
        <w:spacing w:line="480" w:lineRule="exact"/>
        <w:jc w:val="left"/>
        <w:rPr>
          <w:rFonts w:ascii="宋体" w:hAnsi="宋体" w:cs="宋体"/>
          <w:color w:val="auto"/>
          <w:szCs w:val="24"/>
          <w:highlight w:val="none"/>
        </w:rPr>
      </w:pPr>
      <w:r>
        <w:rPr>
          <w:rFonts w:hint="eastAsia" w:ascii="宋体" w:hAnsi="宋体" w:cs="宋体"/>
          <w:color w:val="auto"/>
          <w:szCs w:val="24"/>
          <w:highlight w:val="none"/>
        </w:rPr>
        <w:t>4.3如果投标文件实质不响应招标文件的各项要求，评标委员会将予以拒绝，并且不允许投标人通过修改或撤销其不符合要求的差异或保留，使之成为具有实质性响应的投标。</w:t>
      </w:r>
    </w:p>
    <w:p>
      <w:pPr>
        <w:spacing w:line="480" w:lineRule="exact"/>
        <w:jc w:val="left"/>
        <w:rPr>
          <w:rFonts w:ascii="宋体" w:hAnsi="宋体" w:cs="宋体"/>
          <w:b/>
          <w:color w:val="auto"/>
          <w:szCs w:val="24"/>
          <w:highlight w:val="none"/>
        </w:rPr>
      </w:pPr>
      <w:r>
        <w:rPr>
          <w:rFonts w:hint="eastAsia" w:ascii="宋体" w:hAnsi="宋体" w:cs="宋体"/>
          <w:b/>
          <w:color w:val="auto"/>
          <w:kern w:val="0"/>
          <w:szCs w:val="24"/>
          <w:highlight w:val="none"/>
        </w:rPr>
        <w:t xml:space="preserve">5. </w:t>
      </w:r>
      <w:r>
        <w:rPr>
          <w:rFonts w:hint="eastAsia" w:ascii="宋体" w:hAnsi="宋体" w:cs="宋体"/>
          <w:b/>
          <w:color w:val="auto"/>
          <w:szCs w:val="24"/>
          <w:highlight w:val="none"/>
        </w:rPr>
        <w:t>投标文件报价出现前后不一致的，按照下列规定修正：</w:t>
      </w:r>
    </w:p>
    <w:p>
      <w:pPr>
        <w:spacing w:line="440" w:lineRule="exact"/>
        <w:jc w:val="left"/>
        <w:rPr>
          <w:rFonts w:ascii="宋体" w:hAnsi="宋体" w:cs="宋体"/>
          <w:color w:val="auto"/>
          <w:szCs w:val="24"/>
          <w:highlight w:val="none"/>
        </w:rPr>
      </w:pPr>
      <w:r>
        <w:rPr>
          <w:rFonts w:hint="eastAsia" w:ascii="宋体" w:hAnsi="宋体" w:cs="宋体"/>
          <w:color w:val="auto"/>
          <w:szCs w:val="24"/>
          <w:highlight w:val="none"/>
        </w:rPr>
        <w:t>5.1投标文件中开标一览表（报价表）内容与投标文件中相应内容不一致的，以开标一览表（报价表）为准；</w:t>
      </w:r>
    </w:p>
    <w:p>
      <w:pPr>
        <w:spacing w:line="440" w:lineRule="exact"/>
        <w:jc w:val="left"/>
        <w:rPr>
          <w:rFonts w:ascii="宋体" w:hAnsi="宋体" w:cs="宋体"/>
          <w:color w:val="auto"/>
          <w:szCs w:val="24"/>
          <w:highlight w:val="none"/>
        </w:rPr>
      </w:pPr>
      <w:r>
        <w:rPr>
          <w:rFonts w:hint="eastAsia" w:ascii="宋体" w:hAnsi="宋体" w:cs="宋体"/>
          <w:color w:val="auto"/>
          <w:szCs w:val="24"/>
          <w:highlight w:val="none"/>
        </w:rPr>
        <w:t>5.2大写金额和小写金额不一致的，以大写金额为准；</w:t>
      </w:r>
    </w:p>
    <w:p>
      <w:pPr>
        <w:spacing w:line="440" w:lineRule="exact"/>
        <w:jc w:val="left"/>
        <w:rPr>
          <w:rFonts w:ascii="宋体" w:hAnsi="宋体" w:cs="宋体"/>
          <w:color w:val="auto"/>
          <w:szCs w:val="24"/>
          <w:highlight w:val="none"/>
        </w:rPr>
      </w:pPr>
      <w:r>
        <w:rPr>
          <w:rFonts w:hint="eastAsia" w:ascii="宋体" w:hAnsi="宋体" w:cs="宋体"/>
          <w:color w:val="auto"/>
          <w:szCs w:val="24"/>
          <w:highlight w:val="none"/>
        </w:rPr>
        <w:t>5.3单价金额小数点或者百分比有明显错位的，以开标一览表的总价为准，并修改单价；</w:t>
      </w:r>
    </w:p>
    <w:p>
      <w:pPr>
        <w:spacing w:line="440" w:lineRule="exact"/>
        <w:jc w:val="left"/>
        <w:rPr>
          <w:rFonts w:ascii="宋体" w:hAnsi="宋体" w:cs="宋体"/>
          <w:color w:val="auto"/>
          <w:szCs w:val="24"/>
          <w:highlight w:val="none"/>
        </w:rPr>
      </w:pPr>
      <w:r>
        <w:rPr>
          <w:rFonts w:hint="eastAsia" w:ascii="宋体" w:hAnsi="宋体" w:cs="宋体"/>
          <w:color w:val="auto"/>
          <w:szCs w:val="24"/>
          <w:highlight w:val="none"/>
        </w:rPr>
        <w:t>5.4总价金额与按单价汇总金额不一致的，以单价金额计算结果为准。</w:t>
      </w:r>
    </w:p>
    <w:p>
      <w:pPr>
        <w:spacing w:line="440" w:lineRule="exact"/>
        <w:ind w:firstLine="480"/>
        <w:jc w:val="left"/>
        <w:rPr>
          <w:rFonts w:ascii="宋体" w:hAnsi="宋体" w:cs="宋体"/>
          <w:color w:val="auto"/>
          <w:szCs w:val="24"/>
          <w:highlight w:val="none"/>
        </w:rPr>
      </w:pPr>
      <w:r>
        <w:rPr>
          <w:rFonts w:hint="eastAsia" w:ascii="宋体" w:hAnsi="宋体" w:cs="宋体"/>
          <w:color w:val="auto"/>
          <w:szCs w:val="24"/>
          <w:highlight w:val="none"/>
        </w:rPr>
        <w:t>同时出现两种以上不一致的，按照前款规定的顺序修正。</w:t>
      </w:r>
      <w:r>
        <w:rPr>
          <w:rFonts w:hint="eastAsia" w:ascii="宋体" w:hAnsi="宋体" w:cs="宋体"/>
          <w:bCs/>
          <w:color w:val="auto"/>
          <w:szCs w:val="24"/>
          <w:highlight w:val="none"/>
        </w:rPr>
        <w:t>修正后的报价参照财政部公布第87号令 《政府采购货物和服务招标投标管理办法》</w:t>
      </w:r>
      <w:r>
        <w:rPr>
          <w:rFonts w:hint="eastAsia" w:ascii="宋体" w:hAnsi="宋体" w:cs="宋体"/>
          <w:color w:val="auto"/>
          <w:szCs w:val="24"/>
          <w:highlight w:val="none"/>
        </w:rPr>
        <w:t>第五十一条第二款的规定经投标人确认后产生约束力，投标人不确认的，其投标无效。</w:t>
      </w:r>
    </w:p>
    <w:p>
      <w:pPr>
        <w:spacing w:line="440" w:lineRule="exact"/>
        <w:jc w:val="left"/>
        <w:rPr>
          <w:rFonts w:ascii="宋体" w:hAnsi="宋体" w:cs="宋体"/>
          <w:b/>
          <w:color w:val="auto"/>
          <w:szCs w:val="24"/>
          <w:highlight w:val="none"/>
        </w:rPr>
      </w:pPr>
      <w:r>
        <w:rPr>
          <w:rFonts w:hint="eastAsia" w:ascii="宋体" w:hAnsi="宋体" w:cs="宋体"/>
          <w:b/>
          <w:color w:val="auto"/>
          <w:szCs w:val="24"/>
          <w:highlight w:val="none"/>
        </w:rPr>
        <w:t>6.投标文件的评审、比较和否决</w:t>
      </w:r>
    </w:p>
    <w:p>
      <w:pPr>
        <w:spacing w:line="480" w:lineRule="exact"/>
        <w:jc w:val="left"/>
        <w:rPr>
          <w:rFonts w:ascii="宋体" w:hAnsi="宋体" w:cs="宋体"/>
          <w:color w:val="auto"/>
          <w:szCs w:val="24"/>
          <w:highlight w:val="none"/>
        </w:rPr>
      </w:pPr>
      <w:r>
        <w:rPr>
          <w:rFonts w:hint="eastAsia" w:ascii="宋体" w:hAnsi="宋体" w:cs="宋体"/>
          <w:color w:val="auto"/>
          <w:szCs w:val="24"/>
          <w:highlight w:val="none"/>
        </w:rPr>
        <w:t>6.1评标委员会将对在实质上响应招标文件要求的投标文件进行评估和比较。</w:t>
      </w:r>
    </w:p>
    <w:p>
      <w:pPr>
        <w:spacing w:line="480" w:lineRule="exact"/>
        <w:jc w:val="left"/>
        <w:rPr>
          <w:rFonts w:ascii="宋体" w:hAnsi="宋体" w:cs="宋体"/>
          <w:color w:val="auto"/>
          <w:szCs w:val="24"/>
          <w:highlight w:val="none"/>
        </w:rPr>
      </w:pPr>
      <w:r>
        <w:rPr>
          <w:rFonts w:hint="eastAsia" w:ascii="宋体" w:hAnsi="宋体" w:cs="宋体"/>
          <w:color w:val="auto"/>
          <w:szCs w:val="24"/>
          <w:highlight w:val="none"/>
        </w:rPr>
        <w:t>6.2在评审过程中，评标委员会可以书面形式要求投标人就投标文件含义不明确的内容可对其通过政采云平台进行书面说明并提供相关材料，但不得超过投标文件的范围或者改变投标文件的实质性内容。</w:t>
      </w:r>
    </w:p>
    <w:p>
      <w:pPr>
        <w:spacing w:line="480" w:lineRule="exact"/>
        <w:jc w:val="left"/>
        <w:rPr>
          <w:rFonts w:ascii="宋体" w:hAnsi="宋体" w:cs="宋体"/>
          <w:color w:val="auto"/>
          <w:szCs w:val="24"/>
          <w:highlight w:val="none"/>
        </w:rPr>
      </w:pPr>
      <w:r>
        <w:rPr>
          <w:rFonts w:hint="eastAsia" w:ascii="宋体" w:hAnsi="宋体" w:cs="宋体"/>
          <w:color w:val="auto"/>
          <w:szCs w:val="24"/>
          <w:highlight w:val="none"/>
        </w:rPr>
        <w:t>6.3在评标过程中，如发现与招标文件要求相偏离的，评标委员会可对其偏离情形进行必要的核实。</w:t>
      </w:r>
    </w:p>
    <w:p>
      <w:pPr>
        <w:spacing w:line="480" w:lineRule="exact"/>
        <w:jc w:val="left"/>
        <w:rPr>
          <w:rFonts w:ascii="宋体" w:hAnsi="宋体" w:cs="宋体"/>
          <w:color w:val="auto"/>
          <w:szCs w:val="24"/>
          <w:highlight w:val="none"/>
        </w:rPr>
      </w:pPr>
      <w:r>
        <w:rPr>
          <w:rFonts w:hint="eastAsia" w:ascii="宋体" w:hAnsi="宋体" w:cs="宋体"/>
          <w:color w:val="auto"/>
          <w:szCs w:val="24"/>
          <w:highlight w:val="none"/>
        </w:rPr>
        <w:t>6.4在评审过程中，如属于实质性偏离或符合无效响应条件的，应当询问相关投标人，并可对其通过政采云平台进行线上确认，但不允许对偏离条款进行补充、修正或撤回。</w:t>
      </w:r>
    </w:p>
    <w:p>
      <w:pPr>
        <w:spacing w:line="480" w:lineRule="exact"/>
        <w:jc w:val="left"/>
        <w:rPr>
          <w:rFonts w:ascii="宋体" w:hAnsi="宋体" w:cs="宋体"/>
          <w:color w:val="auto"/>
          <w:szCs w:val="24"/>
          <w:highlight w:val="none"/>
        </w:rPr>
      </w:pPr>
      <w:r>
        <w:rPr>
          <w:rFonts w:hint="eastAsia" w:ascii="宋体" w:hAnsi="宋体" w:cs="宋体"/>
          <w:color w:val="auto"/>
          <w:szCs w:val="24"/>
          <w:highlight w:val="none"/>
        </w:rPr>
        <w:t>6.5比较与评价。评标委员会应当按照评标标准，对符合性审查合格的投标文件进行商务和技术评估，综合比较与评价。</w:t>
      </w:r>
    </w:p>
    <w:p>
      <w:pPr>
        <w:spacing w:line="480" w:lineRule="exact"/>
        <w:jc w:val="left"/>
        <w:rPr>
          <w:rFonts w:ascii="宋体" w:hAnsi="宋体" w:cs="宋体"/>
          <w:color w:val="auto"/>
          <w:szCs w:val="24"/>
          <w:highlight w:val="none"/>
        </w:rPr>
      </w:pPr>
      <w:r>
        <w:rPr>
          <w:rFonts w:hint="eastAsia" w:ascii="宋体" w:hAnsi="宋体" w:cs="宋体"/>
          <w:color w:val="auto"/>
          <w:szCs w:val="24"/>
          <w:highlight w:val="none"/>
        </w:rPr>
        <w:t>6.6汇总（商务技术得分情况）。评标委员会各成员应当独立对每个投标人的商务技术（资信）文件进行评价，并汇总商务技术得分情况。</w:t>
      </w:r>
    </w:p>
    <w:p>
      <w:pPr>
        <w:spacing w:line="480" w:lineRule="exact"/>
        <w:jc w:val="left"/>
        <w:rPr>
          <w:rFonts w:ascii="宋体" w:hAnsi="宋体" w:cs="宋体"/>
          <w:color w:val="auto"/>
          <w:szCs w:val="24"/>
          <w:highlight w:val="none"/>
        </w:rPr>
      </w:pPr>
      <w:r>
        <w:rPr>
          <w:rFonts w:hint="eastAsia" w:ascii="宋体" w:hAnsi="宋体" w:cs="宋体"/>
          <w:color w:val="auto"/>
          <w:szCs w:val="24"/>
          <w:highlight w:val="none"/>
        </w:rPr>
        <w:t>6.7 报价审核。对符合采购需求且通过商务技术（资信）评审的投标人的报价的合理性、准确性等进行审查核实。</w:t>
      </w:r>
    </w:p>
    <w:p>
      <w:pPr>
        <w:spacing w:line="480" w:lineRule="exact"/>
        <w:jc w:val="left"/>
        <w:rPr>
          <w:rFonts w:ascii="宋体" w:hAnsi="宋体" w:cs="宋体"/>
          <w:color w:val="auto"/>
          <w:szCs w:val="24"/>
          <w:highlight w:val="none"/>
        </w:rPr>
      </w:pPr>
      <w:r>
        <w:rPr>
          <w:rFonts w:hint="eastAsia" w:ascii="宋体" w:hAnsi="宋体" w:cs="宋体"/>
          <w:color w:val="auto"/>
          <w:szCs w:val="24"/>
          <w:highlight w:val="none"/>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pPr>
        <w:spacing w:line="480" w:lineRule="exact"/>
        <w:jc w:val="left"/>
        <w:rPr>
          <w:rFonts w:ascii="宋体" w:hAnsi="宋体" w:cs="宋体"/>
          <w:color w:val="auto"/>
          <w:szCs w:val="24"/>
          <w:highlight w:val="none"/>
        </w:rPr>
      </w:pPr>
      <w:r>
        <w:rPr>
          <w:rFonts w:hint="eastAsia" w:ascii="宋体" w:hAnsi="宋体" w:cs="宋体"/>
          <w:color w:val="auto"/>
          <w:szCs w:val="24"/>
          <w:highlight w:val="none"/>
        </w:rPr>
        <w:t>6.7.2如需投标价格修正，参照财政部87号令第五十九条的规定对投标价格进行修正。</w:t>
      </w:r>
    </w:p>
    <w:p>
      <w:pPr>
        <w:spacing w:line="480" w:lineRule="exact"/>
        <w:jc w:val="left"/>
        <w:rPr>
          <w:rFonts w:ascii="宋体" w:hAnsi="宋体" w:cs="宋体"/>
          <w:color w:val="auto"/>
          <w:szCs w:val="24"/>
          <w:highlight w:val="none"/>
        </w:rPr>
      </w:pPr>
      <w:r>
        <w:rPr>
          <w:rFonts w:hint="eastAsia" w:ascii="宋体" w:hAnsi="宋体" w:cs="宋体"/>
          <w:color w:val="auto"/>
          <w:szCs w:val="24"/>
          <w:highlight w:val="none"/>
        </w:rPr>
        <w:t>6.8评标委员会依据招标文件规定的评标标准和方法，对投标文件进行评审和比较后，向采购人提供书面评标报告，并按得分高低排序推荐中标候选供应商。</w:t>
      </w:r>
    </w:p>
    <w:p>
      <w:pPr>
        <w:pStyle w:val="8"/>
        <w:spacing w:line="440" w:lineRule="exact"/>
        <w:ind w:left="482" w:hanging="482"/>
        <w:rPr>
          <w:rFonts w:ascii="宋体" w:hAnsi="宋体" w:cs="宋体"/>
          <w:b/>
          <w:color w:val="auto"/>
          <w:szCs w:val="24"/>
          <w:highlight w:val="none"/>
        </w:rPr>
      </w:pPr>
      <w:r>
        <w:rPr>
          <w:rFonts w:hint="eastAsia" w:ascii="宋体" w:hAnsi="宋体" w:cs="宋体"/>
          <w:b/>
          <w:color w:val="auto"/>
          <w:szCs w:val="24"/>
          <w:highlight w:val="none"/>
        </w:rPr>
        <w:t>7.投标文件的澄清</w:t>
      </w:r>
    </w:p>
    <w:p>
      <w:pPr>
        <w:pStyle w:val="8"/>
        <w:spacing w:line="440" w:lineRule="exact"/>
        <w:ind w:left="0" w:firstLine="480" w:firstLineChars="200"/>
        <w:rPr>
          <w:rFonts w:ascii="宋体" w:hAnsi="宋体" w:cs="宋体"/>
          <w:color w:val="auto"/>
          <w:szCs w:val="24"/>
          <w:highlight w:val="none"/>
        </w:rPr>
      </w:pPr>
      <w:r>
        <w:rPr>
          <w:rFonts w:hint="eastAsia" w:ascii="宋体" w:hAnsi="宋体" w:cs="宋体"/>
          <w:color w:val="auto"/>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pPr>
        <w:pStyle w:val="16"/>
        <w:snapToGrid w:val="0"/>
        <w:spacing w:line="440" w:lineRule="exact"/>
        <w:jc w:val="left"/>
        <w:rPr>
          <w:rFonts w:hAnsi="宋体" w:cs="宋体"/>
          <w:b/>
          <w:color w:val="auto"/>
          <w:sz w:val="24"/>
          <w:szCs w:val="24"/>
          <w:highlight w:val="none"/>
        </w:rPr>
      </w:pPr>
      <w:r>
        <w:rPr>
          <w:rFonts w:hint="eastAsia" w:hAnsi="宋体" w:cs="宋体"/>
          <w:b/>
          <w:color w:val="auto"/>
          <w:sz w:val="24"/>
          <w:szCs w:val="24"/>
          <w:highlight w:val="none"/>
        </w:rPr>
        <w:t>8.无效投标的情形</w:t>
      </w:r>
    </w:p>
    <w:p>
      <w:pPr>
        <w:tabs>
          <w:tab w:val="left" w:pos="4085"/>
        </w:tabs>
        <w:snapToGrid w:val="0"/>
        <w:spacing w:line="440" w:lineRule="exact"/>
        <w:ind w:firstLine="480" w:firstLineChars="200"/>
        <w:jc w:val="left"/>
        <w:rPr>
          <w:rFonts w:ascii="宋体" w:hAnsi="宋体" w:cs="宋体"/>
          <w:color w:val="auto"/>
          <w:szCs w:val="24"/>
          <w:highlight w:val="none"/>
        </w:rPr>
      </w:pPr>
      <w:r>
        <w:rPr>
          <w:rFonts w:hint="eastAsia" w:ascii="宋体" w:hAnsi="宋体" w:cs="宋体"/>
          <w:color w:val="auto"/>
          <w:szCs w:val="24"/>
          <w:highlight w:val="none"/>
        </w:rPr>
        <w:t>投标文件有下列情形之一的作无效投标处理：</w:t>
      </w:r>
    </w:p>
    <w:p>
      <w:pPr>
        <w:snapToGrid w:val="0"/>
        <w:spacing w:line="440" w:lineRule="exact"/>
        <w:jc w:val="left"/>
        <w:rPr>
          <w:rFonts w:ascii="宋体" w:hAnsi="宋体" w:cs="宋体"/>
          <w:b/>
          <w:color w:val="auto"/>
          <w:szCs w:val="24"/>
          <w:highlight w:val="none"/>
        </w:rPr>
      </w:pPr>
      <w:r>
        <w:rPr>
          <w:rFonts w:hint="eastAsia" w:ascii="宋体" w:hAnsi="宋体" w:cs="宋体"/>
          <w:b/>
          <w:color w:val="auto"/>
          <w:szCs w:val="24"/>
          <w:highlight w:val="none"/>
        </w:rPr>
        <w:t>8.1未按照招标文件规定要求电子签章、签字或盖章的；</w:t>
      </w:r>
    </w:p>
    <w:p>
      <w:pPr>
        <w:snapToGrid w:val="0"/>
        <w:spacing w:line="440" w:lineRule="exact"/>
        <w:jc w:val="left"/>
        <w:rPr>
          <w:rFonts w:ascii="宋体" w:hAnsi="宋体" w:cs="宋体"/>
          <w:b/>
          <w:color w:val="auto"/>
          <w:szCs w:val="24"/>
          <w:highlight w:val="none"/>
        </w:rPr>
      </w:pPr>
      <w:r>
        <w:rPr>
          <w:rFonts w:hint="eastAsia" w:ascii="宋体" w:hAnsi="宋体" w:cs="宋体"/>
          <w:b/>
          <w:color w:val="auto"/>
          <w:szCs w:val="24"/>
          <w:highlight w:val="none"/>
        </w:rPr>
        <w:t>8.2单位负责人为同一人或者存在直接控股、管理关系的不同供应商参加同一合同项下的采购活动的（均无效）；</w:t>
      </w:r>
    </w:p>
    <w:p>
      <w:pPr>
        <w:snapToGrid w:val="0"/>
        <w:spacing w:line="440" w:lineRule="exact"/>
        <w:jc w:val="left"/>
        <w:rPr>
          <w:rFonts w:ascii="宋体" w:hAnsi="宋体" w:cs="宋体"/>
          <w:b/>
          <w:color w:val="auto"/>
          <w:szCs w:val="24"/>
          <w:highlight w:val="none"/>
        </w:rPr>
      </w:pPr>
      <w:r>
        <w:rPr>
          <w:rFonts w:hint="eastAsia" w:ascii="宋体" w:hAnsi="宋体" w:cs="宋体"/>
          <w:b/>
          <w:color w:val="auto"/>
          <w:szCs w:val="24"/>
          <w:highlight w:val="none"/>
        </w:rPr>
        <w:t xml:space="preserve">8.3为采购项目提供整体设计、规范编制或者项目管理、监理、检测等服务的供应商参加该采购项目的其他采购活动的； </w:t>
      </w:r>
    </w:p>
    <w:p>
      <w:pPr>
        <w:snapToGrid w:val="0"/>
        <w:spacing w:line="440" w:lineRule="exact"/>
        <w:jc w:val="left"/>
        <w:rPr>
          <w:rFonts w:ascii="宋体" w:hAnsi="宋体" w:cs="宋体"/>
          <w:b/>
          <w:color w:val="auto"/>
          <w:szCs w:val="24"/>
          <w:highlight w:val="none"/>
        </w:rPr>
      </w:pPr>
      <w:r>
        <w:rPr>
          <w:rFonts w:hint="eastAsia" w:ascii="宋体" w:hAnsi="宋体" w:cs="宋体"/>
          <w:b/>
          <w:color w:val="auto"/>
          <w:szCs w:val="24"/>
          <w:highlight w:val="none"/>
        </w:rPr>
        <w:t>8.4投标人不具备招标文件中规定的资格要求的（投标人未提供有效的资格证明文件的，视为投标人不具备招标文件中规定的资格要求）；</w:t>
      </w:r>
    </w:p>
    <w:p>
      <w:pPr>
        <w:snapToGrid w:val="0"/>
        <w:spacing w:line="440" w:lineRule="exact"/>
        <w:jc w:val="left"/>
        <w:rPr>
          <w:rFonts w:ascii="宋体" w:hAnsi="宋体" w:cs="宋体"/>
          <w:b/>
          <w:color w:val="auto"/>
          <w:szCs w:val="24"/>
          <w:highlight w:val="none"/>
        </w:rPr>
      </w:pPr>
      <w:r>
        <w:rPr>
          <w:rFonts w:hint="eastAsia" w:ascii="宋体" w:hAnsi="宋体" w:cs="宋体"/>
          <w:b/>
          <w:color w:val="auto"/>
          <w:kern w:val="0"/>
          <w:szCs w:val="24"/>
          <w:highlight w:val="none"/>
        </w:rPr>
        <w:t>8.5《法定代表人身份证明书》与提供的身份证复印件信息不符的；《法定代表人授权委托书》与提供的身份证复印件信息不符的；</w:t>
      </w:r>
    </w:p>
    <w:p>
      <w:pPr>
        <w:snapToGrid w:val="0"/>
        <w:spacing w:line="440" w:lineRule="exact"/>
        <w:jc w:val="left"/>
        <w:rPr>
          <w:rFonts w:ascii="宋体" w:hAnsi="宋体" w:cs="宋体"/>
          <w:b/>
          <w:color w:val="auto"/>
          <w:kern w:val="0"/>
          <w:szCs w:val="24"/>
          <w:highlight w:val="none"/>
        </w:rPr>
      </w:pPr>
      <w:r>
        <w:rPr>
          <w:rFonts w:hint="eastAsia" w:ascii="宋体" w:hAnsi="宋体" w:cs="宋体"/>
          <w:b/>
          <w:color w:val="auto"/>
          <w:kern w:val="0"/>
          <w:szCs w:val="24"/>
          <w:highlight w:val="none"/>
        </w:rPr>
        <w:t>8.6《法定代表人授权委托书》或《法定代表人身份证明书》填写不全、错误、未电子签章(《法定代表人授权委托书》要求“电子签章”和“签字或盖章”缺一不可）的；</w:t>
      </w:r>
    </w:p>
    <w:p>
      <w:pPr>
        <w:snapToGrid w:val="0"/>
        <w:spacing w:line="440" w:lineRule="exact"/>
        <w:jc w:val="left"/>
        <w:rPr>
          <w:rFonts w:ascii="宋体" w:hAnsi="宋体" w:cs="宋体"/>
          <w:b/>
          <w:color w:val="auto"/>
          <w:kern w:val="0"/>
          <w:szCs w:val="24"/>
          <w:highlight w:val="none"/>
        </w:rPr>
      </w:pPr>
      <w:r>
        <w:rPr>
          <w:rFonts w:hint="eastAsia" w:ascii="宋体" w:hAnsi="宋体" w:cs="宋体"/>
          <w:b/>
          <w:color w:val="auto"/>
          <w:kern w:val="0"/>
          <w:szCs w:val="24"/>
          <w:highlight w:val="none"/>
        </w:rPr>
        <w:t>8.7授权代表非投标单位正式职工的（以社保证明为准，如授权代表为离退休返聘人员的，需提供退休证明及单位聘用证明），法定代表人及个体工商户除外；</w:t>
      </w:r>
    </w:p>
    <w:p>
      <w:pPr>
        <w:tabs>
          <w:tab w:val="left" w:pos="3870"/>
          <w:tab w:val="left" w:pos="4085"/>
        </w:tabs>
        <w:snapToGrid w:val="0"/>
        <w:spacing w:line="440" w:lineRule="exact"/>
        <w:jc w:val="left"/>
        <w:rPr>
          <w:rFonts w:ascii="宋体" w:hAnsi="宋体" w:cs="宋体"/>
          <w:b/>
          <w:color w:val="auto"/>
          <w:szCs w:val="24"/>
          <w:highlight w:val="none"/>
        </w:rPr>
      </w:pPr>
      <w:r>
        <w:rPr>
          <w:rFonts w:hint="eastAsia" w:ascii="宋体" w:hAnsi="宋体" w:cs="宋体"/>
          <w:b/>
          <w:color w:val="auto"/>
          <w:szCs w:val="24"/>
          <w:highlight w:val="none"/>
        </w:rPr>
        <w:t>8.8投标文件中的投标函无投标人的电子签章或填写不全的；</w:t>
      </w:r>
    </w:p>
    <w:p>
      <w:pPr>
        <w:tabs>
          <w:tab w:val="left" w:pos="3870"/>
          <w:tab w:val="left" w:pos="4085"/>
        </w:tabs>
        <w:snapToGrid w:val="0"/>
        <w:spacing w:line="440" w:lineRule="exact"/>
        <w:jc w:val="left"/>
        <w:rPr>
          <w:rFonts w:ascii="宋体" w:hAnsi="宋体" w:cs="宋体"/>
          <w:b/>
          <w:color w:val="auto"/>
          <w:kern w:val="0"/>
          <w:szCs w:val="24"/>
          <w:highlight w:val="none"/>
        </w:rPr>
      </w:pPr>
      <w:r>
        <w:rPr>
          <w:rFonts w:hint="eastAsia" w:ascii="宋体" w:hAnsi="宋体" w:cs="宋体"/>
          <w:b/>
          <w:color w:val="auto"/>
          <w:kern w:val="0"/>
          <w:szCs w:val="24"/>
          <w:highlight w:val="none"/>
        </w:rPr>
        <w:t>8.9报</w:t>
      </w:r>
      <w:r>
        <w:rPr>
          <w:rFonts w:hint="eastAsia" w:ascii="宋体" w:hAnsi="宋体" w:cs="宋体"/>
          <w:b/>
          <w:color w:val="auto"/>
          <w:szCs w:val="24"/>
          <w:highlight w:val="none"/>
        </w:rPr>
        <w:t>价一经涂改，未在涂改处加盖投标单位公章或者未经法定代表人或其授权代表签字或盖章的；</w:t>
      </w:r>
    </w:p>
    <w:p>
      <w:pPr>
        <w:tabs>
          <w:tab w:val="left" w:pos="3870"/>
          <w:tab w:val="left" w:pos="4085"/>
        </w:tabs>
        <w:snapToGrid w:val="0"/>
        <w:spacing w:line="440" w:lineRule="exact"/>
        <w:jc w:val="left"/>
        <w:rPr>
          <w:rFonts w:ascii="宋体" w:hAnsi="宋体" w:cs="宋体"/>
          <w:b/>
          <w:color w:val="auto"/>
          <w:szCs w:val="24"/>
          <w:highlight w:val="none"/>
        </w:rPr>
      </w:pPr>
      <w:r>
        <w:rPr>
          <w:rFonts w:hint="eastAsia" w:ascii="宋体" w:hAnsi="宋体" w:cs="宋体"/>
          <w:b/>
          <w:color w:val="auto"/>
          <w:kern w:val="0"/>
          <w:szCs w:val="24"/>
          <w:highlight w:val="none"/>
        </w:rPr>
        <w:t>8.10</w:t>
      </w:r>
      <w:r>
        <w:rPr>
          <w:rFonts w:hint="eastAsia" w:ascii="宋体" w:hAnsi="宋体" w:cs="宋体"/>
          <w:b/>
          <w:color w:val="auto"/>
          <w:szCs w:val="24"/>
          <w:highlight w:val="none"/>
        </w:rPr>
        <w:t>未按招标文件规定的格式填写，或对招标服务或技术或产品等要求未详细应答或应答内容不全、有缺失的,经评标委员会认定为无法评审的；</w:t>
      </w:r>
    </w:p>
    <w:p>
      <w:pPr>
        <w:pStyle w:val="16"/>
        <w:snapToGrid w:val="0"/>
        <w:spacing w:line="440" w:lineRule="exact"/>
        <w:jc w:val="left"/>
        <w:rPr>
          <w:rFonts w:hAnsi="宋体" w:cs="宋体"/>
          <w:b/>
          <w:color w:val="auto"/>
          <w:sz w:val="24"/>
          <w:szCs w:val="24"/>
          <w:highlight w:val="none"/>
        </w:rPr>
      </w:pPr>
      <w:r>
        <w:rPr>
          <w:rFonts w:hint="eastAsia" w:hAnsi="宋体" w:cs="宋体"/>
          <w:b/>
          <w:color w:val="auto"/>
          <w:sz w:val="24"/>
          <w:szCs w:val="24"/>
          <w:highlight w:val="none"/>
        </w:rPr>
        <w:t>8.11出现同一标的物或本次招标产品(服务)内的主要产品(重要组成部分)出现商务技术（资信）文件资料、报价文件资料描述不一致或前后描述不一致，经评标委员会认定后为无法评审的；</w:t>
      </w:r>
    </w:p>
    <w:p>
      <w:pPr>
        <w:pStyle w:val="16"/>
        <w:snapToGrid w:val="0"/>
        <w:spacing w:line="440" w:lineRule="exact"/>
        <w:jc w:val="left"/>
        <w:rPr>
          <w:rFonts w:hAnsi="宋体" w:cs="宋体"/>
          <w:b/>
          <w:color w:val="auto"/>
          <w:sz w:val="24"/>
          <w:szCs w:val="24"/>
          <w:highlight w:val="none"/>
        </w:rPr>
      </w:pPr>
      <w:r>
        <w:rPr>
          <w:rFonts w:hint="eastAsia" w:hAnsi="宋体" w:cs="宋体"/>
          <w:b/>
          <w:color w:val="auto"/>
          <w:sz w:val="24"/>
          <w:szCs w:val="24"/>
          <w:highlight w:val="none"/>
        </w:rPr>
        <w:t>8.12《技术偏离说明表》不真实填写或弄虚作假的；</w:t>
      </w:r>
    </w:p>
    <w:p>
      <w:pPr>
        <w:tabs>
          <w:tab w:val="left" w:pos="3870"/>
          <w:tab w:val="left" w:pos="4085"/>
        </w:tabs>
        <w:snapToGrid w:val="0"/>
        <w:spacing w:line="440" w:lineRule="exact"/>
        <w:jc w:val="left"/>
        <w:rPr>
          <w:rFonts w:ascii="宋体" w:hAnsi="宋体" w:cs="宋体"/>
          <w:b/>
          <w:color w:val="auto"/>
          <w:kern w:val="0"/>
          <w:szCs w:val="24"/>
          <w:highlight w:val="none"/>
        </w:rPr>
      </w:pPr>
      <w:r>
        <w:rPr>
          <w:rFonts w:hint="eastAsia" w:ascii="宋体" w:hAnsi="宋体" w:cs="宋体"/>
          <w:b/>
          <w:color w:val="auto"/>
          <w:szCs w:val="24"/>
          <w:highlight w:val="none"/>
        </w:rPr>
        <w:t>8.13投</w:t>
      </w:r>
      <w:r>
        <w:rPr>
          <w:rFonts w:hint="eastAsia" w:ascii="宋体" w:hAnsi="宋体" w:cs="宋体"/>
          <w:b/>
          <w:color w:val="auto"/>
          <w:kern w:val="0"/>
          <w:szCs w:val="24"/>
          <w:highlight w:val="none"/>
        </w:rPr>
        <w:t>标文件含有采购人不能接受的附加条件；</w:t>
      </w:r>
    </w:p>
    <w:p>
      <w:pPr>
        <w:tabs>
          <w:tab w:val="left" w:pos="3870"/>
          <w:tab w:val="left" w:pos="4085"/>
        </w:tabs>
        <w:snapToGrid w:val="0"/>
        <w:spacing w:line="440" w:lineRule="exact"/>
        <w:jc w:val="left"/>
        <w:rPr>
          <w:rFonts w:ascii="宋体" w:hAnsi="宋体" w:cs="宋体"/>
          <w:b/>
          <w:color w:val="auto"/>
          <w:kern w:val="0"/>
          <w:szCs w:val="24"/>
          <w:highlight w:val="none"/>
        </w:rPr>
      </w:pPr>
      <w:r>
        <w:rPr>
          <w:rFonts w:hint="eastAsia" w:ascii="宋体" w:hAnsi="宋体" w:cs="宋体"/>
          <w:b/>
          <w:color w:val="auto"/>
          <w:kern w:val="0"/>
          <w:szCs w:val="24"/>
          <w:highlight w:val="none"/>
        </w:rPr>
        <w:t>8.14评</w:t>
      </w:r>
      <w:r>
        <w:rPr>
          <w:rFonts w:hint="eastAsia" w:ascii="宋体" w:hAnsi="宋体" w:cs="宋体"/>
          <w:b/>
          <w:color w:val="auto"/>
          <w:szCs w:val="24"/>
          <w:highlight w:val="none"/>
        </w:rPr>
        <w:t>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tabs>
          <w:tab w:val="left" w:pos="3870"/>
          <w:tab w:val="left" w:pos="4085"/>
        </w:tabs>
        <w:snapToGrid w:val="0"/>
        <w:spacing w:line="440" w:lineRule="exact"/>
        <w:jc w:val="left"/>
        <w:rPr>
          <w:rFonts w:ascii="宋体" w:hAnsi="宋体" w:cs="宋体"/>
          <w:b/>
          <w:color w:val="auto"/>
          <w:szCs w:val="24"/>
          <w:highlight w:val="none"/>
        </w:rPr>
      </w:pPr>
      <w:r>
        <w:rPr>
          <w:rFonts w:hint="eastAsia" w:ascii="宋体" w:hAnsi="宋体" w:cs="宋体"/>
          <w:b/>
          <w:color w:val="auto"/>
          <w:szCs w:val="24"/>
          <w:highlight w:val="none"/>
        </w:rPr>
        <w:t>8.15报价超过招标文件中规定的预算金额或最高限价的；</w:t>
      </w:r>
    </w:p>
    <w:p>
      <w:pPr>
        <w:tabs>
          <w:tab w:val="left" w:pos="3870"/>
          <w:tab w:val="left" w:pos="4085"/>
        </w:tabs>
        <w:snapToGrid w:val="0"/>
        <w:spacing w:line="440" w:lineRule="exact"/>
        <w:jc w:val="left"/>
        <w:rPr>
          <w:rFonts w:ascii="宋体" w:hAnsi="宋体" w:cs="宋体"/>
          <w:b/>
          <w:color w:val="auto"/>
          <w:szCs w:val="24"/>
          <w:highlight w:val="none"/>
        </w:rPr>
      </w:pPr>
      <w:r>
        <w:rPr>
          <w:rFonts w:hint="eastAsia" w:ascii="宋体" w:hAnsi="宋体" w:cs="宋体"/>
          <w:b/>
          <w:color w:val="auto"/>
          <w:szCs w:val="24"/>
          <w:highlight w:val="none"/>
        </w:rPr>
        <w:t>8.16投标文件“商务技术（资信）文件资料”部分中出现《开标一览表》相关内容的；</w:t>
      </w:r>
    </w:p>
    <w:p>
      <w:pPr>
        <w:tabs>
          <w:tab w:val="left" w:pos="3870"/>
          <w:tab w:val="left" w:pos="4085"/>
        </w:tabs>
        <w:snapToGrid w:val="0"/>
        <w:spacing w:line="440" w:lineRule="exact"/>
        <w:jc w:val="left"/>
        <w:rPr>
          <w:rFonts w:ascii="宋体" w:hAnsi="宋体" w:cs="宋体"/>
          <w:b/>
          <w:color w:val="auto"/>
          <w:szCs w:val="24"/>
          <w:highlight w:val="none"/>
        </w:rPr>
      </w:pPr>
      <w:r>
        <w:rPr>
          <w:rFonts w:hint="eastAsia" w:ascii="宋体" w:hAnsi="宋体" w:cs="宋体"/>
          <w:b/>
          <w:color w:val="auto"/>
          <w:szCs w:val="24"/>
          <w:highlight w:val="none"/>
        </w:rPr>
        <w:t>8.17采购人拟采购的产品属于政府强制采购的节能产品品目清单范围的，投标人未按招标文件要求提供国家确定的认证机构出具的、处于有效期之内的节能产品认证证书的；</w:t>
      </w:r>
    </w:p>
    <w:p>
      <w:pPr>
        <w:tabs>
          <w:tab w:val="left" w:pos="3870"/>
          <w:tab w:val="left" w:pos="4085"/>
        </w:tabs>
        <w:snapToGrid w:val="0"/>
        <w:spacing w:line="440" w:lineRule="exact"/>
        <w:jc w:val="left"/>
        <w:rPr>
          <w:rFonts w:ascii="宋体" w:hAnsi="宋体" w:cs="宋体"/>
          <w:b/>
          <w:color w:val="auto"/>
          <w:szCs w:val="24"/>
          <w:highlight w:val="none"/>
        </w:rPr>
      </w:pPr>
      <w:r>
        <w:rPr>
          <w:rFonts w:hint="eastAsia" w:ascii="宋体" w:hAnsi="宋体" w:cs="宋体"/>
          <w:b/>
          <w:color w:val="auto"/>
          <w:szCs w:val="24"/>
          <w:highlight w:val="none"/>
        </w:rPr>
        <w:t>8.18《开标一览表》填写不完整或字迹不能辨认或有漏项的，经评标委员会认定属于重大偏差的；</w:t>
      </w:r>
    </w:p>
    <w:p>
      <w:pPr>
        <w:tabs>
          <w:tab w:val="left" w:pos="3870"/>
          <w:tab w:val="left" w:pos="4085"/>
        </w:tabs>
        <w:snapToGrid w:val="0"/>
        <w:spacing w:line="440" w:lineRule="exact"/>
        <w:jc w:val="left"/>
        <w:rPr>
          <w:rFonts w:ascii="宋体" w:hAnsi="宋体" w:cs="宋体"/>
          <w:b/>
          <w:color w:val="auto"/>
          <w:szCs w:val="24"/>
          <w:highlight w:val="none"/>
        </w:rPr>
      </w:pPr>
      <w:r>
        <w:rPr>
          <w:rFonts w:hint="eastAsia" w:ascii="宋体" w:hAnsi="宋体" w:cs="宋体"/>
          <w:b/>
          <w:color w:val="auto"/>
          <w:szCs w:val="24"/>
          <w:highlight w:val="none"/>
        </w:rPr>
        <w:t>8.19投标人对根据修正原则修正后的报价不确认的；</w:t>
      </w:r>
    </w:p>
    <w:p>
      <w:pPr>
        <w:tabs>
          <w:tab w:val="left" w:pos="3870"/>
          <w:tab w:val="left" w:pos="4085"/>
        </w:tabs>
        <w:snapToGrid w:val="0"/>
        <w:spacing w:line="440" w:lineRule="exact"/>
        <w:jc w:val="left"/>
        <w:rPr>
          <w:rFonts w:ascii="宋体" w:hAnsi="宋体" w:cs="宋体"/>
          <w:b/>
          <w:color w:val="auto"/>
          <w:szCs w:val="24"/>
          <w:highlight w:val="none"/>
        </w:rPr>
      </w:pPr>
      <w:r>
        <w:rPr>
          <w:rFonts w:hint="eastAsia" w:ascii="宋体" w:hAnsi="宋体" w:cs="宋体"/>
          <w:b/>
          <w:color w:val="auto"/>
          <w:szCs w:val="24"/>
          <w:highlight w:val="none"/>
        </w:rPr>
        <w:t>8.20投标人提供虚假材料投标的（包括但不限于以下情节）；</w:t>
      </w:r>
    </w:p>
    <w:p>
      <w:pPr>
        <w:tabs>
          <w:tab w:val="left" w:pos="3870"/>
          <w:tab w:val="left" w:pos="4085"/>
        </w:tabs>
        <w:snapToGrid w:val="0"/>
        <w:spacing w:line="440" w:lineRule="exact"/>
        <w:ind w:firstLine="470" w:firstLineChars="196"/>
        <w:jc w:val="left"/>
        <w:rPr>
          <w:rFonts w:ascii="宋体" w:hAnsi="宋体" w:cs="宋体"/>
          <w:color w:val="auto"/>
          <w:szCs w:val="24"/>
          <w:highlight w:val="none"/>
        </w:rPr>
      </w:pPr>
      <w:r>
        <w:rPr>
          <w:rFonts w:hint="eastAsia" w:ascii="宋体" w:hAnsi="宋体" w:cs="宋体"/>
          <w:color w:val="auto"/>
          <w:szCs w:val="24"/>
          <w:highlight w:val="none"/>
        </w:rPr>
        <w:t>8.20.1使用伪造、变造的许可证件；</w:t>
      </w:r>
    </w:p>
    <w:p>
      <w:pPr>
        <w:tabs>
          <w:tab w:val="left" w:pos="3870"/>
          <w:tab w:val="left" w:pos="4085"/>
        </w:tabs>
        <w:snapToGrid w:val="0"/>
        <w:spacing w:line="440" w:lineRule="exact"/>
        <w:jc w:val="left"/>
        <w:rPr>
          <w:rFonts w:ascii="宋体" w:hAnsi="宋体" w:cs="宋体"/>
          <w:color w:val="auto"/>
          <w:szCs w:val="24"/>
          <w:highlight w:val="none"/>
        </w:rPr>
      </w:pPr>
      <w:r>
        <w:rPr>
          <w:rFonts w:hint="eastAsia" w:ascii="宋体" w:hAnsi="宋体" w:cs="宋体"/>
          <w:color w:val="auto"/>
          <w:szCs w:val="24"/>
          <w:highlight w:val="none"/>
        </w:rPr>
        <w:t xml:space="preserve">    8.20.2提供虚假的财务状况或者业绩；</w:t>
      </w:r>
    </w:p>
    <w:p>
      <w:pPr>
        <w:tabs>
          <w:tab w:val="left" w:pos="3870"/>
          <w:tab w:val="left" w:pos="4085"/>
        </w:tabs>
        <w:snapToGrid w:val="0"/>
        <w:spacing w:line="440" w:lineRule="exact"/>
        <w:jc w:val="left"/>
        <w:rPr>
          <w:rFonts w:ascii="宋体" w:hAnsi="宋体" w:cs="宋体"/>
          <w:color w:val="auto"/>
          <w:szCs w:val="24"/>
          <w:highlight w:val="none"/>
        </w:rPr>
      </w:pPr>
      <w:r>
        <w:rPr>
          <w:rFonts w:hint="eastAsia" w:ascii="宋体" w:hAnsi="宋体" w:cs="宋体"/>
          <w:color w:val="auto"/>
          <w:szCs w:val="24"/>
          <w:highlight w:val="none"/>
        </w:rPr>
        <w:t xml:space="preserve">    8.20.3提供虚假的项目负责人或者主要技术人员简历、劳动关系证明；</w:t>
      </w:r>
    </w:p>
    <w:p>
      <w:pPr>
        <w:tabs>
          <w:tab w:val="left" w:pos="3870"/>
          <w:tab w:val="left" w:pos="4085"/>
        </w:tabs>
        <w:snapToGrid w:val="0"/>
        <w:spacing w:line="440" w:lineRule="exact"/>
        <w:jc w:val="left"/>
        <w:rPr>
          <w:rFonts w:ascii="宋体" w:hAnsi="宋体" w:cs="宋体"/>
          <w:color w:val="auto"/>
          <w:szCs w:val="24"/>
          <w:highlight w:val="none"/>
        </w:rPr>
      </w:pPr>
      <w:r>
        <w:rPr>
          <w:rFonts w:hint="eastAsia" w:ascii="宋体" w:hAnsi="宋体" w:cs="宋体"/>
          <w:color w:val="auto"/>
          <w:szCs w:val="24"/>
          <w:highlight w:val="none"/>
        </w:rPr>
        <w:t xml:space="preserve">    8.20.4提供虚假的信用状况；</w:t>
      </w:r>
    </w:p>
    <w:p>
      <w:pPr>
        <w:tabs>
          <w:tab w:val="left" w:pos="3870"/>
          <w:tab w:val="left" w:pos="4085"/>
        </w:tabs>
        <w:snapToGrid w:val="0"/>
        <w:spacing w:line="440" w:lineRule="exact"/>
        <w:ind w:firstLine="480"/>
        <w:jc w:val="left"/>
        <w:rPr>
          <w:rFonts w:ascii="宋体" w:hAnsi="宋体" w:cs="宋体"/>
          <w:color w:val="auto"/>
          <w:szCs w:val="24"/>
          <w:highlight w:val="none"/>
        </w:rPr>
      </w:pPr>
      <w:r>
        <w:rPr>
          <w:rFonts w:hint="eastAsia" w:ascii="宋体" w:hAnsi="宋体" w:cs="宋体"/>
          <w:color w:val="auto"/>
          <w:szCs w:val="24"/>
          <w:highlight w:val="none"/>
        </w:rPr>
        <w:t>8.20.5其他弄虚作假的行为。</w:t>
      </w:r>
    </w:p>
    <w:p>
      <w:pPr>
        <w:tabs>
          <w:tab w:val="left" w:pos="3870"/>
          <w:tab w:val="left" w:pos="4085"/>
        </w:tabs>
        <w:snapToGrid w:val="0"/>
        <w:spacing w:line="440" w:lineRule="exact"/>
        <w:jc w:val="left"/>
        <w:rPr>
          <w:rFonts w:ascii="宋体" w:hAnsi="宋体" w:cs="宋体"/>
          <w:b/>
          <w:color w:val="auto"/>
          <w:szCs w:val="24"/>
          <w:highlight w:val="none"/>
        </w:rPr>
      </w:pPr>
      <w:r>
        <w:rPr>
          <w:rFonts w:hint="eastAsia" w:ascii="宋体" w:hAnsi="宋体" w:cs="宋体"/>
          <w:b/>
          <w:color w:val="auto"/>
          <w:szCs w:val="24"/>
          <w:highlight w:val="none"/>
        </w:rPr>
        <w:t>8.21下列情形之一的，视为投标人串通投标，其投标无效：</w:t>
      </w:r>
    </w:p>
    <w:p>
      <w:pPr>
        <w:tabs>
          <w:tab w:val="left" w:pos="3870"/>
          <w:tab w:val="left" w:pos="4085"/>
        </w:tabs>
        <w:snapToGrid w:val="0"/>
        <w:spacing w:line="440" w:lineRule="exact"/>
        <w:ind w:firstLine="422" w:firstLineChars="176"/>
        <w:jc w:val="left"/>
        <w:rPr>
          <w:rFonts w:ascii="宋体" w:hAnsi="宋体" w:cs="宋体"/>
          <w:color w:val="auto"/>
          <w:szCs w:val="24"/>
          <w:highlight w:val="none"/>
        </w:rPr>
      </w:pPr>
      <w:r>
        <w:rPr>
          <w:rFonts w:hint="eastAsia" w:ascii="宋体" w:hAnsi="宋体" w:cs="宋体"/>
          <w:color w:val="auto"/>
          <w:szCs w:val="24"/>
          <w:highlight w:val="none"/>
        </w:rPr>
        <w:t>8.21.1不同投标人的投标文件由同一单位或者个人编制；</w:t>
      </w:r>
    </w:p>
    <w:p>
      <w:pPr>
        <w:tabs>
          <w:tab w:val="left" w:pos="3870"/>
          <w:tab w:val="left" w:pos="4085"/>
        </w:tabs>
        <w:snapToGrid w:val="0"/>
        <w:spacing w:line="440" w:lineRule="exact"/>
        <w:ind w:firstLine="422" w:firstLineChars="176"/>
        <w:jc w:val="left"/>
        <w:rPr>
          <w:rFonts w:ascii="宋体" w:hAnsi="宋体" w:cs="宋体"/>
          <w:color w:val="auto"/>
          <w:szCs w:val="24"/>
          <w:highlight w:val="none"/>
        </w:rPr>
      </w:pPr>
      <w:r>
        <w:rPr>
          <w:rFonts w:hint="eastAsia" w:ascii="宋体" w:hAnsi="宋体" w:cs="宋体"/>
          <w:color w:val="auto"/>
          <w:szCs w:val="24"/>
          <w:highlight w:val="none"/>
        </w:rPr>
        <w:t>8.21.2不同投标人委托同一单位或者个人办理投标事宜；</w:t>
      </w:r>
    </w:p>
    <w:p>
      <w:pPr>
        <w:tabs>
          <w:tab w:val="left" w:pos="3870"/>
          <w:tab w:val="left" w:pos="4085"/>
        </w:tabs>
        <w:snapToGrid w:val="0"/>
        <w:spacing w:line="440" w:lineRule="exact"/>
        <w:ind w:firstLine="422" w:firstLineChars="176"/>
        <w:jc w:val="left"/>
        <w:rPr>
          <w:rFonts w:ascii="宋体" w:hAnsi="宋体" w:cs="宋体"/>
          <w:color w:val="auto"/>
          <w:szCs w:val="24"/>
          <w:highlight w:val="none"/>
        </w:rPr>
      </w:pPr>
      <w:r>
        <w:rPr>
          <w:rFonts w:hint="eastAsia" w:ascii="宋体" w:hAnsi="宋体" w:cs="宋体"/>
          <w:color w:val="auto"/>
          <w:szCs w:val="24"/>
          <w:highlight w:val="none"/>
        </w:rPr>
        <w:t>8.21.3不同投标人的投标文件载明的项目管理成员或者联系人员为同一人；</w:t>
      </w:r>
    </w:p>
    <w:p>
      <w:pPr>
        <w:tabs>
          <w:tab w:val="left" w:pos="3870"/>
          <w:tab w:val="left" w:pos="4085"/>
        </w:tabs>
        <w:snapToGrid w:val="0"/>
        <w:spacing w:line="440" w:lineRule="exact"/>
        <w:ind w:firstLine="422" w:firstLineChars="176"/>
        <w:jc w:val="left"/>
        <w:rPr>
          <w:rFonts w:ascii="宋体" w:hAnsi="宋体" w:cs="宋体"/>
          <w:color w:val="auto"/>
          <w:szCs w:val="24"/>
          <w:highlight w:val="none"/>
        </w:rPr>
      </w:pPr>
      <w:r>
        <w:rPr>
          <w:rFonts w:hint="eastAsia" w:ascii="宋体" w:hAnsi="宋体" w:cs="宋体"/>
          <w:color w:val="auto"/>
          <w:szCs w:val="24"/>
          <w:highlight w:val="none"/>
        </w:rPr>
        <w:t>8.21.4不同投标人的投标文件异常一致或者投标报价呈规律性差异；</w:t>
      </w:r>
    </w:p>
    <w:p>
      <w:pPr>
        <w:tabs>
          <w:tab w:val="left" w:pos="3870"/>
          <w:tab w:val="left" w:pos="4085"/>
        </w:tabs>
        <w:snapToGrid w:val="0"/>
        <w:spacing w:line="440" w:lineRule="exact"/>
        <w:ind w:firstLine="422" w:firstLineChars="176"/>
        <w:jc w:val="left"/>
        <w:rPr>
          <w:rFonts w:ascii="宋体" w:hAnsi="宋体" w:cs="宋体"/>
          <w:color w:val="auto"/>
          <w:szCs w:val="24"/>
          <w:highlight w:val="none"/>
        </w:rPr>
      </w:pPr>
      <w:r>
        <w:rPr>
          <w:rFonts w:hint="eastAsia" w:ascii="宋体" w:hAnsi="宋体" w:cs="宋体"/>
          <w:color w:val="auto"/>
          <w:szCs w:val="24"/>
          <w:highlight w:val="none"/>
        </w:rPr>
        <w:t>8.21.5不同投标人的投标文件相互混装；</w:t>
      </w:r>
    </w:p>
    <w:p>
      <w:pPr>
        <w:tabs>
          <w:tab w:val="left" w:pos="3870"/>
          <w:tab w:val="left" w:pos="4085"/>
        </w:tabs>
        <w:snapToGrid w:val="0"/>
        <w:spacing w:line="440" w:lineRule="exact"/>
        <w:ind w:firstLine="422" w:firstLineChars="176"/>
        <w:jc w:val="left"/>
        <w:rPr>
          <w:rFonts w:ascii="宋体" w:hAnsi="宋体" w:cs="宋体"/>
          <w:color w:val="auto"/>
          <w:szCs w:val="24"/>
          <w:highlight w:val="none"/>
        </w:rPr>
      </w:pPr>
      <w:r>
        <w:rPr>
          <w:rFonts w:hint="eastAsia" w:ascii="宋体" w:hAnsi="宋体" w:cs="宋体"/>
          <w:color w:val="auto"/>
          <w:szCs w:val="24"/>
          <w:highlight w:val="none"/>
        </w:rPr>
        <w:t>8.21.6有二份及二份以上投标文件的相互之间有特别相同或相似之处②两家或两家以上投标人提供的投标文件出自同一终端设备的，或在相同Internet主机分配地址（相同IP地址）报名或网上投标的，且经询标澄清投标人无令人信服的理由和可靠证据证明其合理性的，经评标委员会半数以上成员确认有串通投标嫌疑的；</w:t>
      </w:r>
    </w:p>
    <w:p>
      <w:pPr>
        <w:tabs>
          <w:tab w:val="left" w:pos="3870"/>
          <w:tab w:val="left" w:pos="4085"/>
        </w:tabs>
        <w:snapToGrid w:val="0"/>
        <w:spacing w:line="440" w:lineRule="exact"/>
        <w:jc w:val="left"/>
        <w:rPr>
          <w:rFonts w:ascii="宋体" w:hAnsi="宋体" w:cs="宋体"/>
          <w:b/>
          <w:color w:val="auto"/>
          <w:szCs w:val="24"/>
          <w:highlight w:val="none"/>
        </w:rPr>
      </w:pPr>
      <w:r>
        <w:rPr>
          <w:rFonts w:hint="eastAsia" w:ascii="宋体" w:hAnsi="宋体" w:cs="宋体"/>
          <w:b/>
          <w:color w:val="auto"/>
          <w:szCs w:val="24"/>
          <w:highlight w:val="none"/>
        </w:rPr>
        <w:t>8.22有下列情形之一的，属于恶意串通，其投标无效：</w:t>
      </w:r>
    </w:p>
    <w:p>
      <w:pPr>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8.22.1供应商直接或者间接从采购人或者采购机构处获得其他供应商的相关情况并修改其投标文件或者响应文件；</w:t>
      </w:r>
    </w:p>
    <w:p>
      <w:pPr>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8.22.2供应商按照采购人或者采购机构的授意撤换、修改投标文件或者响应文件；</w:t>
      </w:r>
    </w:p>
    <w:p>
      <w:pPr>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8.22.3供应商之间协商报价、技术方案等投标文件或者响应文件的实质性内容；</w:t>
      </w:r>
    </w:p>
    <w:p>
      <w:pPr>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8.22.4属于同一集团、协会、商会等组织成员的供应商按照该组织要求协同参加采购活动；</w:t>
      </w:r>
    </w:p>
    <w:p>
      <w:pPr>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8.22.5供应商之间事先约定由某一特定供应商中标、成交；</w:t>
      </w:r>
    </w:p>
    <w:p>
      <w:pPr>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8.22.6供应商之间商定部分供应商放弃参加采购活动或者放弃中标、成交；</w:t>
      </w:r>
    </w:p>
    <w:p>
      <w:pPr>
        <w:tabs>
          <w:tab w:val="left" w:pos="3870"/>
          <w:tab w:val="left" w:pos="4085"/>
        </w:tabs>
        <w:snapToGrid w:val="0"/>
        <w:spacing w:line="440" w:lineRule="exact"/>
        <w:ind w:firstLine="480" w:firstLineChars="200"/>
        <w:jc w:val="left"/>
        <w:rPr>
          <w:rFonts w:ascii="宋体" w:hAnsi="宋体" w:cs="宋体"/>
          <w:color w:val="auto"/>
          <w:szCs w:val="24"/>
          <w:highlight w:val="none"/>
        </w:rPr>
      </w:pPr>
      <w:r>
        <w:rPr>
          <w:rFonts w:hint="eastAsia" w:ascii="宋体" w:hAnsi="宋体" w:cs="宋体"/>
          <w:color w:val="auto"/>
          <w:szCs w:val="24"/>
          <w:highlight w:val="none"/>
        </w:rPr>
        <w:t>8.22.7供应商与采购人或者采购机构之间、供应商相互之间，为谋求特定供应商中标、成交或者排斥其他供应商的其他串通行为。</w:t>
      </w:r>
    </w:p>
    <w:p>
      <w:pPr>
        <w:tabs>
          <w:tab w:val="left" w:pos="3870"/>
          <w:tab w:val="left" w:pos="4085"/>
        </w:tabs>
        <w:snapToGrid w:val="0"/>
        <w:spacing w:line="440" w:lineRule="exact"/>
        <w:jc w:val="left"/>
        <w:rPr>
          <w:rFonts w:ascii="宋体" w:hAnsi="宋体" w:cs="宋体"/>
          <w:b/>
          <w:color w:val="auto"/>
          <w:szCs w:val="24"/>
          <w:highlight w:val="none"/>
        </w:rPr>
      </w:pPr>
      <w:r>
        <w:rPr>
          <w:rFonts w:hint="eastAsia" w:ascii="宋体" w:hAnsi="宋体" w:cs="宋体"/>
          <w:b/>
          <w:color w:val="auto"/>
          <w:szCs w:val="24"/>
          <w:highlight w:val="none"/>
        </w:rPr>
        <w:t>8.23评标委员会认定有重大偏差或实质性不响应招标文件要求的；</w:t>
      </w:r>
    </w:p>
    <w:p>
      <w:pPr>
        <w:tabs>
          <w:tab w:val="left" w:pos="3870"/>
          <w:tab w:val="left" w:pos="4085"/>
        </w:tabs>
        <w:snapToGrid w:val="0"/>
        <w:spacing w:line="440" w:lineRule="exact"/>
        <w:jc w:val="left"/>
        <w:rPr>
          <w:rFonts w:ascii="宋体" w:hAnsi="宋体" w:cs="宋体"/>
          <w:b/>
          <w:color w:val="auto"/>
          <w:szCs w:val="24"/>
          <w:highlight w:val="none"/>
        </w:rPr>
      </w:pPr>
      <w:r>
        <w:rPr>
          <w:rFonts w:hint="eastAsia" w:ascii="宋体" w:hAnsi="宋体" w:cs="宋体"/>
          <w:b/>
          <w:color w:val="auto"/>
          <w:szCs w:val="24"/>
          <w:highlight w:val="none"/>
        </w:rPr>
        <w:t>8.24报价文件中出现2个(含)以上的报价或方案的；</w:t>
      </w:r>
    </w:p>
    <w:p>
      <w:pPr>
        <w:spacing w:line="440" w:lineRule="exact"/>
        <w:rPr>
          <w:rFonts w:ascii="宋体" w:hAnsi="宋体" w:cs="宋体"/>
          <w:color w:val="auto"/>
          <w:szCs w:val="24"/>
          <w:highlight w:val="none"/>
        </w:rPr>
      </w:pPr>
      <w:r>
        <w:rPr>
          <w:rFonts w:hint="eastAsia" w:ascii="宋体" w:hAnsi="宋体" w:cs="宋体"/>
          <w:b/>
          <w:color w:val="auto"/>
          <w:szCs w:val="24"/>
          <w:highlight w:val="none"/>
        </w:rPr>
        <w:t>8.25其他违反法律、法规的情形。</w:t>
      </w:r>
    </w:p>
    <w:p>
      <w:pPr>
        <w:snapToGrid w:val="0"/>
        <w:spacing w:line="440" w:lineRule="exact"/>
        <w:rPr>
          <w:rFonts w:ascii="宋体" w:hAnsi="宋体" w:cs="宋体"/>
          <w:b/>
          <w:color w:val="auto"/>
          <w:kern w:val="0"/>
          <w:szCs w:val="24"/>
          <w:highlight w:val="none"/>
        </w:rPr>
      </w:pPr>
      <w:r>
        <w:rPr>
          <w:rFonts w:hint="eastAsia" w:ascii="宋体" w:hAnsi="宋体" w:cs="宋体"/>
          <w:b/>
          <w:color w:val="auto"/>
          <w:kern w:val="0"/>
          <w:szCs w:val="24"/>
          <w:highlight w:val="none"/>
        </w:rPr>
        <w:t>9. 评标过程保密</w:t>
      </w:r>
    </w:p>
    <w:p>
      <w:pPr>
        <w:snapToGrid w:val="0"/>
        <w:spacing w:line="440" w:lineRule="exact"/>
        <w:rPr>
          <w:rFonts w:ascii="宋体" w:hAnsi="宋体" w:cs="宋体"/>
          <w:color w:val="auto"/>
          <w:kern w:val="0"/>
          <w:szCs w:val="24"/>
          <w:highlight w:val="none"/>
        </w:rPr>
      </w:pPr>
      <w:r>
        <w:rPr>
          <w:rFonts w:hint="eastAsia" w:ascii="宋体" w:hAnsi="宋体" w:cs="宋体"/>
          <w:color w:val="auto"/>
          <w:kern w:val="0"/>
          <w:szCs w:val="24"/>
          <w:highlight w:val="none"/>
        </w:rPr>
        <w:t>9.1</w:t>
      </w:r>
      <w:r>
        <w:rPr>
          <w:rFonts w:hint="eastAsia" w:ascii="宋体" w:hAnsi="宋体" w:cs="宋体"/>
          <w:color w:val="auto"/>
          <w:szCs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pPr>
        <w:snapToGrid w:val="0"/>
        <w:spacing w:line="440" w:lineRule="exact"/>
        <w:rPr>
          <w:rFonts w:ascii="宋体" w:hAnsi="宋体" w:cs="宋体"/>
          <w:color w:val="auto"/>
          <w:kern w:val="0"/>
          <w:szCs w:val="24"/>
          <w:highlight w:val="none"/>
        </w:rPr>
      </w:pPr>
      <w:r>
        <w:rPr>
          <w:rFonts w:hint="eastAsia" w:ascii="宋体" w:hAnsi="宋体" w:cs="宋体"/>
          <w:color w:val="auto"/>
          <w:kern w:val="0"/>
          <w:szCs w:val="24"/>
          <w:highlight w:val="none"/>
        </w:rPr>
        <w:t>9.2 在评标期间，投标人企图影响招标人或</w:t>
      </w:r>
      <w:r>
        <w:rPr>
          <w:rFonts w:hint="eastAsia" w:ascii="宋体" w:hAnsi="宋体" w:cs="宋体"/>
          <w:color w:val="auto"/>
          <w:szCs w:val="24"/>
          <w:highlight w:val="none"/>
        </w:rPr>
        <w:t>评标委员会</w:t>
      </w:r>
      <w:r>
        <w:rPr>
          <w:rFonts w:hint="eastAsia" w:ascii="宋体" w:hAnsi="宋体" w:cs="宋体"/>
          <w:color w:val="auto"/>
          <w:kern w:val="0"/>
          <w:szCs w:val="24"/>
          <w:highlight w:val="none"/>
        </w:rPr>
        <w:t>的任何活动，都将导致投标被拒绝，并由其承担相应的法律责任。</w:t>
      </w:r>
    </w:p>
    <w:p>
      <w:pPr>
        <w:pStyle w:val="16"/>
        <w:spacing w:line="800" w:lineRule="exact"/>
        <w:ind w:firstLine="726"/>
        <w:jc w:val="center"/>
        <w:rPr>
          <w:rFonts w:hAnsi="宋体" w:cs="宋体"/>
          <w:b/>
          <w:color w:val="auto"/>
          <w:sz w:val="36"/>
          <w:szCs w:val="36"/>
          <w:highlight w:val="none"/>
        </w:rPr>
      </w:pPr>
      <w:bookmarkStart w:id="27" w:name="_Toc84325929"/>
      <w:bookmarkStart w:id="28" w:name="_Toc81372953"/>
      <w:bookmarkStart w:id="29" w:name="_Toc81372776"/>
      <w:r>
        <w:rPr>
          <w:rFonts w:hint="eastAsia" w:hAnsi="宋体" w:cs="宋体"/>
          <w:b/>
          <w:color w:val="auto"/>
          <w:sz w:val="36"/>
          <w:szCs w:val="36"/>
          <w:highlight w:val="none"/>
        </w:rPr>
        <w:t>五、授予合同</w:t>
      </w:r>
    </w:p>
    <w:p>
      <w:pPr>
        <w:pStyle w:val="8"/>
        <w:numPr>
          <w:ilvl w:val="0"/>
          <w:numId w:val="0"/>
        </w:numPr>
        <w:spacing w:line="440" w:lineRule="exact"/>
        <w:ind w:left="-480" w:leftChars="-200"/>
        <w:rPr>
          <w:rFonts w:ascii="宋体" w:hAnsi="宋体" w:cs="宋体"/>
          <w:b/>
          <w:color w:val="auto"/>
          <w:szCs w:val="24"/>
          <w:highlight w:val="none"/>
        </w:rPr>
      </w:pPr>
      <w:r>
        <w:rPr>
          <w:rFonts w:hint="eastAsia" w:ascii="宋体" w:hAnsi="宋体" w:cs="宋体"/>
          <w:b/>
          <w:color w:val="auto"/>
          <w:szCs w:val="24"/>
          <w:highlight w:val="none"/>
        </w:rPr>
        <w:t>1.中标条件</w:t>
      </w:r>
    </w:p>
    <w:p>
      <w:pPr>
        <w:pStyle w:val="8"/>
        <w:numPr>
          <w:ilvl w:val="0"/>
          <w:numId w:val="0"/>
        </w:numPr>
        <w:spacing w:line="440" w:lineRule="exact"/>
        <w:ind w:left="-480" w:leftChars="-200" w:firstLine="480" w:firstLineChars="200"/>
        <w:rPr>
          <w:rFonts w:ascii="宋体" w:hAnsi="宋体" w:cs="宋体"/>
          <w:color w:val="auto"/>
          <w:szCs w:val="24"/>
          <w:highlight w:val="none"/>
        </w:rPr>
      </w:pPr>
      <w:r>
        <w:rPr>
          <w:rFonts w:hint="eastAsia" w:ascii="宋体" w:hAnsi="宋体" w:cs="宋体"/>
          <w:color w:val="auto"/>
          <w:szCs w:val="24"/>
          <w:highlight w:val="none"/>
        </w:rPr>
        <w:t>1.1投标文件基本符合招标文件要求；</w:t>
      </w:r>
    </w:p>
    <w:p>
      <w:pPr>
        <w:pStyle w:val="8"/>
        <w:numPr>
          <w:ilvl w:val="0"/>
          <w:numId w:val="0"/>
        </w:numPr>
        <w:spacing w:line="440" w:lineRule="exact"/>
        <w:ind w:left="-480" w:leftChars="-200" w:firstLine="480" w:firstLineChars="200"/>
        <w:rPr>
          <w:rFonts w:ascii="宋体" w:hAnsi="宋体" w:cs="宋体"/>
          <w:color w:val="auto"/>
          <w:szCs w:val="24"/>
          <w:highlight w:val="none"/>
        </w:rPr>
      </w:pPr>
      <w:r>
        <w:rPr>
          <w:rFonts w:hint="eastAsia" w:ascii="宋体" w:hAnsi="宋体" w:cs="宋体"/>
          <w:color w:val="auto"/>
          <w:szCs w:val="24"/>
          <w:highlight w:val="none"/>
        </w:rPr>
        <w:t>1.2投标人有很好的执行合同的能力；</w:t>
      </w:r>
    </w:p>
    <w:p>
      <w:pPr>
        <w:pStyle w:val="8"/>
        <w:numPr>
          <w:ilvl w:val="0"/>
          <w:numId w:val="0"/>
        </w:numPr>
        <w:spacing w:line="440" w:lineRule="exact"/>
        <w:ind w:left="-480" w:leftChars="-200" w:firstLine="480" w:firstLineChars="200"/>
        <w:rPr>
          <w:rFonts w:ascii="宋体" w:hAnsi="宋体" w:cs="宋体"/>
          <w:color w:val="auto"/>
          <w:szCs w:val="24"/>
          <w:highlight w:val="none"/>
        </w:rPr>
      </w:pPr>
      <w:r>
        <w:rPr>
          <w:rFonts w:hint="eastAsia" w:ascii="宋体" w:hAnsi="宋体" w:cs="宋体"/>
          <w:color w:val="auto"/>
          <w:szCs w:val="24"/>
          <w:highlight w:val="none"/>
        </w:rPr>
        <w:t>1.3实施方案最合理并对招标人最为有利，最大限度满足招标文件的要求；</w:t>
      </w:r>
    </w:p>
    <w:p>
      <w:pPr>
        <w:pStyle w:val="8"/>
        <w:numPr>
          <w:ilvl w:val="0"/>
          <w:numId w:val="0"/>
        </w:numPr>
        <w:spacing w:line="440" w:lineRule="exact"/>
        <w:ind w:left="-480" w:leftChars="-200" w:firstLine="480" w:firstLineChars="200"/>
        <w:rPr>
          <w:rFonts w:ascii="宋体" w:hAnsi="宋体" w:cs="宋体"/>
          <w:color w:val="auto"/>
          <w:szCs w:val="24"/>
          <w:highlight w:val="none"/>
        </w:rPr>
      </w:pPr>
      <w:r>
        <w:rPr>
          <w:rFonts w:hint="eastAsia" w:ascii="宋体" w:hAnsi="宋体" w:cs="宋体"/>
          <w:color w:val="auto"/>
          <w:szCs w:val="24"/>
          <w:highlight w:val="none"/>
        </w:rPr>
        <w:t>1.4投标人能够提供质量技术、商务经济占综合优势的系统及服务。</w:t>
      </w:r>
    </w:p>
    <w:p>
      <w:pPr>
        <w:pStyle w:val="8"/>
        <w:numPr>
          <w:ilvl w:val="0"/>
          <w:numId w:val="0"/>
        </w:numPr>
        <w:spacing w:line="440" w:lineRule="exact"/>
        <w:ind w:left="-480" w:leftChars="-200" w:firstLine="480" w:firstLineChars="200"/>
        <w:rPr>
          <w:rFonts w:ascii="宋体" w:hAnsi="宋体" w:cs="宋体"/>
          <w:color w:val="auto"/>
          <w:szCs w:val="24"/>
          <w:highlight w:val="none"/>
        </w:rPr>
      </w:pPr>
      <w:r>
        <w:rPr>
          <w:rFonts w:hint="eastAsia" w:ascii="宋体" w:hAnsi="宋体" w:cs="宋体"/>
          <w:color w:val="auto"/>
          <w:szCs w:val="24"/>
          <w:highlight w:val="none"/>
        </w:rPr>
        <w:t>1.5招标人将把中标通知书授予最佳投标者，但最低价不是中标的绝对保证。</w:t>
      </w:r>
    </w:p>
    <w:bookmarkEnd w:id="27"/>
    <w:bookmarkEnd w:id="28"/>
    <w:bookmarkEnd w:id="29"/>
    <w:p>
      <w:pPr>
        <w:spacing w:line="440" w:lineRule="exact"/>
        <w:jc w:val="left"/>
        <w:rPr>
          <w:rFonts w:ascii="宋体" w:hAnsi="宋体" w:cs="宋体"/>
          <w:b/>
          <w:color w:val="auto"/>
          <w:szCs w:val="24"/>
          <w:highlight w:val="none"/>
        </w:rPr>
      </w:pPr>
      <w:r>
        <w:rPr>
          <w:rFonts w:hint="eastAsia" w:ascii="宋体" w:hAnsi="宋体" w:cs="宋体"/>
          <w:b/>
          <w:color w:val="auto"/>
          <w:szCs w:val="24"/>
          <w:highlight w:val="none"/>
        </w:rPr>
        <w:t>2.中标确认</w:t>
      </w:r>
    </w:p>
    <w:p>
      <w:pPr>
        <w:spacing w:line="440" w:lineRule="exact"/>
        <w:jc w:val="left"/>
        <w:rPr>
          <w:rFonts w:ascii="宋体" w:hAnsi="宋体" w:cs="宋体"/>
          <w:color w:val="auto"/>
          <w:szCs w:val="24"/>
          <w:highlight w:val="none"/>
        </w:rPr>
      </w:pPr>
      <w:r>
        <w:rPr>
          <w:rFonts w:hint="eastAsia" w:ascii="宋体" w:hAnsi="宋体" w:cs="宋体"/>
          <w:color w:val="auto"/>
          <w:szCs w:val="24"/>
          <w:highlight w:val="none"/>
        </w:rPr>
        <w:t>2.1采购人应当自收到评标报告之日起５个工作日内，在评标报告确定的中标候选人名单中按顺序确定中标人。</w:t>
      </w:r>
    </w:p>
    <w:p>
      <w:pPr>
        <w:spacing w:line="440" w:lineRule="exact"/>
        <w:jc w:val="left"/>
        <w:rPr>
          <w:rFonts w:ascii="宋体" w:hAnsi="宋体" w:cs="宋体"/>
          <w:color w:val="auto"/>
          <w:szCs w:val="24"/>
          <w:highlight w:val="none"/>
        </w:rPr>
      </w:pPr>
      <w:r>
        <w:rPr>
          <w:rFonts w:hint="eastAsia" w:ascii="宋体" w:hAnsi="宋体" w:cs="宋体"/>
          <w:color w:val="auto"/>
          <w:szCs w:val="24"/>
          <w:highlight w:val="none"/>
        </w:rPr>
        <w:t>2.2采购人在收到评标报告5个工作日内未按评标报告推荐的中标候选人顺序确定中标人，视同按评标报告推荐的顺序确定的中标候选人为中标人。</w:t>
      </w:r>
    </w:p>
    <w:p>
      <w:pPr>
        <w:spacing w:line="440" w:lineRule="exact"/>
        <w:jc w:val="left"/>
        <w:rPr>
          <w:rFonts w:ascii="宋体" w:hAnsi="宋体" w:cs="宋体"/>
          <w:color w:val="auto"/>
          <w:szCs w:val="24"/>
          <w:highlight w:val="none"/>
        </w:rPr>
      </w:pPr>
      <w:r>
        <w:rPr>
          <w:rFonts w:hint="eastAsia" w:ascii="宋体" w:hAnsi="宋体" w:cs="宋体"/>
          <w:color w:val="auto"/>
          <w:szCs w:val="24"/>
          <w:highlight w:val="none"/>
        </w:rPr>
        <w:t>2.3采购人应在确认中标人前再次对资格条件和相关证件材料进一步查验核实。</w:t>
      </w:r>
    </w:p>
    <w:p>
      <w:pPr>
        <w:spacing w:line="440" w:lineRule="exact"/>
        <w:jc w:val="left"/>
        <w:rPr>
          <w:rFonts w:ascii="宋体" w:hAnsi="宋体" w:cs="宋体"/>
          <w:b/>
          <w:color w:val="auto"/>
          <w:szCs w:val="24"/>
          <w:highlight w:val="none"/>
        </w:rPr>
      </w:pPr>
      <w:r>
        <w:rPr>
          <w:rFonts w:hint="eastAsia" w:ascii="宋体" w:hAnsi="宋体" w:cs="宋体"/>
          <w:b/>
          <w:color w:val="auto"/>
          <w:szCs w:val="24"/>
          <w:highlight w:val="none"/>
        </w:rPr>
        <w:t>3．中标通知</w:t>
      </w:r>
    </w:p>
    <w:p>
      <w:pPr>
        <w:pStyle w:val="108"/>
        <w:tabs>
          <w:tab w:val="left" w:pos="0"/>
        </w:tabs>
        <w:spacing w:before="0" w:line="440" w:lineRule="exact"/>
        <w:ind w:firstLine="480"/>
        <w:rPr>
          <w:rFonts w:ascii="宋体" w:hAnsi="宋体" w:cs="宋体"/>
          <w:color w:val="auto"/>
          <w:szCs w:val="24"/>
          <w:highlight w:val="none"/>
        </w:rPr>
      </w:pPr>
      <w:r>
        <w:rPr>
          <w:rFonts w:hint="eastAsia" w:ascii="宋体" w:hAnsi="宋体" w:cs="宋体"/>
          <w:color w:val="auto"/>
          <w:szCs w:val="24"/>
          <w:highlight w:val="none"/>
        </w:rPr>
        <w:t>3.1</w:t>
      </w:r>
      <w:r>
        <w:rPr>
          <w:rFonts w:hint="eastAsia" w:ascii="宋体" w:hAnsi="宋体" w:cs="宋体"/>
          <w:color w:val="auto"/>
          <w:kern w:val="0"/>
          <w:szCs w:val="24"/>
          <w:highlight w:val="none"/>
        </w:rPr>
        <w:t>采购代理机构</w:t>
      </w:r>
      <w:r>
        <w:rPr>
          <w:rFonts w:hint="eastAsia" w:ascii="宋体" w:hAnsi="宋体" w:cs="宋体"/>
          <w:color w:val="auto"/>
          <w:szCs w:val="24"/>
          <w:highlight w:val="none"/>
        </w:rPr>
        <w:t>对中标结果在指定媒体</w:t>
      </w:r>
      <w:r>
        <w:rPr>
          <w:rFonts w:hint="eastAsia" w:ascii="宋体" w:hAnsi="宋体" w:cs="宋体"/>
          <w:color w:val="auto"/>
          <w:kern w:val="0"/>
          <w:szCs w:val="24"/>
          <w:highlight w:val="none"/>
        </w:rPr>
        <w:t>（乐采云平台</w:t>
      </w:r>
      <w:r>
        <w:rPr>
          <w:color w:val="auto"/>
          <w:highlight w:val="none"/>
        </w:rPr>
        <w:fldChar w:fldCharType="begin"/>
      </w:r>
      <w:r>
        <w:rPr>
          <w:color w:val="auto"/>
          <w:highlight w:val="none"/>
        </w:rPr>
        <w:instrText xml:space="preserve"> HYPERLINK "http://www.zcygov.cn/获取采购文件，并于2023年" </w:instrText>
      </w:r>
      <w:r>
        <w:rPr>
          <w:color w:val="auto"/>
          <w:highlight w:val="none"/>
        </w:rPr>
        <w:fldChar w:fldCharType="separate"/>
      </w:r>
      <w:r>
        <w:rPr>
          <w:rFonts w:hint="eastAsia" w:ascii="宋体" w:hAnsi="宋体" w:cs="宋体"/>
          <w:color w:val="auto"/>
          <w:kern w:val="0"/>
          <w:szCs w:val="24"/>
          <w:highlight w:val="none"/>
        </w:rPr>
        <w:t>http://www.zcygov.cn/</w:t>
      </w:r>
      <w:r>
        <w:rPr>
          <w:rFonts w:hint="eastAsia" w:ascii="宋体" w:hAnsi="宋体" w:cs="宋体"/>
          <w:color w:val="auto"/>
          <w:kern w:val="0"/>
          <w:szCs w:val="24"/>
          <w:highlight w:val="none"/>
        </w:rPr>
        <w:fldChar w:fldCharType="end"/>
      </w:r>
      <w:r>
        <w:rPr>
          <w:rFonts w:hint="eastAsia" w:ascii="宋体" w:hAnsi="宋体" w:cs="宋体"/>
          <w:color w:val="auto"/>
          <w:kern w:val="0"/>
          <w:szCs w:val="24"/>
          <w:highlight w:val="none"/>
        </w:rPr>
        <w:t>）发布中标公告，中标公告期限为1个工作日。</w:t>
      </w:r>
    </w:p>
    <w:p>
      <w:pPr>
        <w:tabs>
          <w:tab w:val="left" w:pos="0"/>
        </w:tabs>
        <w:spacing w:line="440" w:lineRule="exact"/>
        <w:ind w:firstLine="480" w:firstLineChars="200"/>
        <w:rPr>
          <w:rFonts w:ascii="宋体" w:hAnsi="宋体" w:cs="宋体"/>
          <w:color w:val="auto"/>
          <w:kern w:val="0"/>
          <w:szCs w:val="24"/>
          <w:highlight w:val="none"/>
          <w:lang w:val="zh-CN"/>
        </w:rPr>
      </w:pPr>
      <w:r>
        <w:rPr>
          <w:rFonts w:hint="eastAsia" w:ascii="宋体" w:hAnsi="宋体" w:cs="宋体"/>
          <w:color w:val="auto"/>
          <w:szCs w:val="24"/>
          <w:highlight w:val="none"/>
        </w:rPr>
        <w:t>3.2在采购代理机构发出中标通知书前，中标供应商如有违反有关法律法规和本项目要求行为的，则取消该投标人的中标资格</w:t>
      </w:r>
      <w:r>
        <w:rPr>
          <w:rFonts w:hint="eastAsia" w:ascii="宋体" w:hAnsi="宋体" w:cs="宋体"/>
          <w:color w:val="auto"/>
          <w:kern w:val="0"/>
          <w:szCs w:val="24"/>
          <w:highlight w:val="none"/>
          <w:lang w:val="zh-CN"/>
        </w:rPr>
        <w:t>。</w:t>
      </w:r>
    </w:p>
    <w:p>
      <w:pPr>
        <w:spacing w:line="440" w:lineRule="exact"/>
        <w:ind w:firstLine="480" w:firstLineChars="200"/>
        <w:jc w:val="left"/>
        <w:rPr>
          <w:rFonts w:ascii="宋体" w:hAnsi="宋体" w:cs="宋体"/>
          <w:color w:val="auto"/>
          <w:szCs w:val="24"/>
          <w:highlight w:val="none"/>
        </w:rPr>
      </w:pPr>
      <w:r>
        <w:rPr>
          <w:rFonts w:hint="eastAsia" w:ascii="宋体" w:hAnsi="宋体" w:cs="宋体"/>
          <w:color w:val="auto"/>
          <w:szCs w:val="24"/>
          <w:highlight w:val="none"/>
        </w:rPr>
        <w:t>3.3采购代理机构对中标结果不作任何说明和解释，也不回答任何提问。</w:t>
      </w:r>
    </w:p>
    <w:p>
      <w:pPr>
        <w:spacing w:line="440" w:lineRule="exact"/>
        <w:jc w:val="left"/>
        <w:rPr>
          <w:rFonts w:ascii="宋体" w:hAnsi="宋体" w:cs="宋体"/>
          <w:b/>
          <w:color w:val="auto"/>
          <w:szCs w:val="24"/>
          <w:highlight w:val="none"/>
        </w:rPr>
      </w:pPr>
      <w:r>
        <w:rPr>
          <w:rFonts w:hint="eastAsia" w:ascii="宋体" w:hAnsi="宋体" w:cs="宋体"/>
          <w:b/>
          <w:color w:val="auto"/>
          <w:szCs w:val="24"/>
          <w:highlight w:val="none"/>
        </w:rPr>
        <w:t>4．履约保证金</w:t>
      </w:r>
    </w:p>
    <w:p>
      <w:pPr>
        <w:snapToGrid w:val="0"/>
        <w:spacing w:line="400" w:lineRule="exact"/>
        <w:ind w:firstLine="480" w:firstLineChars="200"/>
        <w:jc w:val="left"/>
        <w:outlineLvl w:val="0"/>
        <w:rPr>
          <w:rFonts w:ascii="宋体" w:hAnsi="宋体" w:cs="宋体"/>
          <w:color w:val="auto"/>
          <w:szCs w:val="24"/>
          <w:highlight w:val="none"/>
        </w:rPr>
      </w:pPr>
      <w:r>
        <w:rPr>
          <w:rFonts w:hint="eastAsia" w:ascii="宋体" w:hAnsi="宋体" w:cs="宋体"/>
          <w:color w:val="auto"/>
          <w:szCs w:val="24"/>
          <w:highlight w:val="none"/>
        </w:rPr>
        <w:t>履约保证金递交形式：银行支票、电汇、保函等。</w:t>
      </w:r>
    </w:p>
    <w:p>
      <w:pPr>
        <w:snapToGrid w:val="0"/>
        <w:spacing w:line="400" w:lineRule="exact"/>
        <w:ind w:firstLine="480" w:firstLineChars="200"/>
        <w:jc w:val="left"/>
        <w:outlineLvl w:val="0"/>
        <w:rPr>
          <w:rFonts w:ascii="宋体" w:hAnsi="宋体" w:cs="宋体"/>
          <w:color w:val="auto"/>
          <w:szCs w:val="24"/>
          <w:highlight w:val="none"/>
        </w:rPr>
      </w:pPr>
      <w:r>
        <w:rPr>
          <w:rFonts w:hint="eastAsia" w:ascii="宋体" w:hAnsi="宋体" w:cs="宋体"/>
          <w:color w:val="auto"/>
          <w:szCs w:val="24"/>
          <w:highlight w:val="none"/>
        </w:rPr>
        <w:t>履约保证金的金额：</w:t>
      </w:r>
      <w:r>
        <w:rPr>
          <w:rFonts w:hint="eastAsia" w:ascii="宋体" w:hAnsi="宋体" w:cs="宋体"/>
          <w:bCs/>
          <w:color w:val="auto"/>
          <w:szCs w:val="24"/>
          <w:highlight w:val="none"/>
        </w:rPr>
        <w:t>中标金额的1%计取。</w:t>
      </w:r>
    </w:p>
    <w:p>
      <w:pPr>
        <w:snapToGrid w:val="0"/>
        <w:spacing w:line="400" w:lineRule="exact"/>
        <w:ind w:firstLine="480" w:firstLineChars="200"/>
        <w:jc w:val="left"/>
        <w:outlineLvl w:val="0"/>
        <w:rPr>
          <w:rFonts w:ascii="宋体" w:hAnsi="宋体" w:cs="宋体"/>
          <w:color w:val="auto"/>
          <w:szCs w:val="24"/>
          <w:highlight w:val="none"/>
        </w:rPr>
      </w:pPr>
      <w:r>
        <w:rPr>
          <w:rFonts w:hint="eastAsia" w:ascii="宋体" w:hAnsi="宋体" w:cs="宋体"/>
          <w:color w:val="auto"/>
          <w:szCs w:val="24"/>
          <w:highlight w:val="none"/>
        </w:rPr>
        <w:t>履约保证金的递交时间：中标通知书发出之日起10个工作日内。</w:t>
      </w:r>
    </w:p>
    <w:p>
      <w:pPr>
        <w:spacing w:line="440" w:lineRule="exact"/>
        <w:ind w:firstLine="480" w:firstLineChars="200"/>
        <w:jc w:val="left"/>
        <w:rPr>
          <w:rFonts w:ascii="宋体" w:hAnsi="宋体" w:cs="宋体"/>
          <w:color w:val="auto"/>
          <w:szCs w:val="24"/>
          <w:highlight w:val="none"/>
        </w:rPr>
      </w:pPr>
      <w:r>
        <w:rPr>
          <w:rFonts w:hint="eastAsia" w:ascii="宋体" w:hAnsi="宋体" w:cs="宋体"/>
          <w:color w:val="auto"/>
          <w:szCs w:val="24"/>
          <w:highlight w:val="none"/>
        </w:rPr>
        <w:t>履约保证金的期限：服务期满后十个工作日内无息退还。</w:t>
      </w:r>
    </w:p>
    <w:p>
      <w:pPr>
        <w:spacing w:line="440" w:lineRule="exact"/>
        <w:jc w:val="left"/>
        <w:rPr>
          <w:rFonts w:ascii="宋体" w:hAnsi="宋体" w:cs="宋体"/>
          <w:b/>
          <w:color w:val="auto"/>
          <w:szCs w:val="24"/>
          <w:highlight w:val="none"/>
        </w:rPr>
      </w:pPr>
      <w:r>
        <w:rPr>
          <w:rFonts w:hint="eastAsia" w:ascii="宋体" w:hAnsi="宋体" w:cs="宋体"/>
          <w:b/>
          <w:color w:val="auto"/>
          <w:szCs w:val="24"/>
          <w:highlight w:val="none"/>
        </w:rPr>
        <w:t>5．合同签订及备案</w:t>
      </w:r>
    </w:p>
    <w:p>
      <w:pPr>
        <w:snapToGrid w:val="0"/>
        <w:spacing w:line="400" w:lineRule="exact"/>
        <w:ind w:firstLine="480" w:firstLineChars="200"/>
        <w:jc w:val="left"/>
        <w:outlineLvl w:val="0"/>
        <w:rPr>
          <w:rFonts w:ascii="宋体" w:hAnsi="宋体" w:cs="宋体"/>
          <w:color w:val="auto"/>
          <w:szCs w:val="24"/>
          <w:highlight w:val="none"/>
        </w:rPr>
      </w:pPr>
      <w:r>
        <w:rPr>
          <w:rFonts w:hint="eastAsia" w:ascii="宋体" w:hAnsi="宋体" w:cs="宋体"/>
          <w:color w:val="auto"/>
          <w:szCs w:val="24"/>
          <w:highlight w:val="none"/>
        </w:rPr>
        <w:t>5.1中标人应当在中标通知书发出之日起30天内与采购人签订合同，自采购合同签订之日起3个工作日内，通过电子交易平台进行备案。</w:t>
      </w:r>
    </w:p>
    <w:p>
      <w:pPr>
        <w:snapToGrid w:val="0"/>
        <w:spacing w:line="400" w:lineRule="exact"/>
        <w:ind w:firstLine="480" w:firstLineChars="200"/>
        <w:jc w:val="left"/>
        <w:outlineLvl w:val="0"/>
        <w:rPr>
          <w:rFonts w:ascii="宋体" w:hAnsi="宋体" w:cs="宋体"/>
          <w:color w:val="auto"/>
          <w:szCs w:val="24"/>
          <w:highlight w:val="none"/>
        </w:rPr>
      </w:pPr>
      <w:r>
        <w:rPr>
          <w:rFonts w:hint="eastAsia" w:ascii="宋体" w:hAnsi="宋体" w:cs="宋体"/>
          <w:color w:val="auto"/>
          <w:szCs w:val="24"/>
          <w:highlight w:val="none"/>
        </w:rPr>
        <w:t>5.2如中标人为联合体的，由联合体成员各方法定代表人或其授权代表与采购人代表签订合同。</w:t>
      </w:r>
    </w:p>
    <w:p>
      <w:pPr>
        <w:snapToGrid w:val="0"/>
        <w:spacing w:line="80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六、质疑与投诉</w:t>
      </w:r>
    </w:p>
    <w:p>
      <w:pPr>
        <w:spacing w:line="460" w:lineRule="exact"/>
        <w:ind w:firstLine="420"/>
        <w:rPr>
          <w:rFonts w:ascii="宋体" w:hAnsi="宋体" w:cs="宋体"/>
          <w:color w:val="auto"/>
          <w:szCs w:val="24"/>
          <w:highlight w:val="none"/>
        </w:rPr>
      </w:pPr>
      <w:r>
        <w:rPr>
          <w:rFonts w:hint="eastAsia" w:ascii="宋体" w:hAnsi="宋体" w:cs="宋体"/>
          <w:color w:val="auto"/>
          <w:szCs w:val="24"/>
          <w:highlight w:val="none"/>
        </w:rPr>
        <w:t>供应商（投标人，下同）可以依法提起质疑和投诉，质疑函范本、投诉书范本请到浙江政府采购网下载专区下载。</w:t>
      </w:r>
    </w:p>
    <w:p>
      <w:pPr>
        <w:autoSpaceDE w:val="0"/>
        <w:autoSpaceDN w:val="0"/>
        <w:spacing w:line="360" w:lineRule="auto"/>
        <w:ind w:firstLine="472" w:firstLineChars="196"/>
        <w:jc w:val="left"/>
        <w:rPr>
          <w:rFonts w:ascii="宋体" w:hAnsi="宋体" w:cs="宋体"/>
          <w:b/>
          <w:color w:val="auto"/>
          <w:kern w:val="0"/>
          <w:szCs w:val="24"/>
          <w:highlight w:val="none"/>
          <w:lang w:val="zh-CN"/>
        </w:rPr>
      </w:pPr>
      <w:r>
        <w:rPr>
          <w:rFonts w:hint="eastAsia" w:ascii="宋体" w:hAnsi="宋体" w:cs="宋体"/>
          <w:b/>
          <w:color w:val="auto"/>
          <w:kern w:val="0"/>
          <w:szCs w:val="24"/>
          <w:highlight w:val="none"/>
          <w:lang w:val="zh-CN"/>
        </w:rPr>
        <w:t>1.供应商询问</w:t>
      </w:r>
    </w:p>
    <w:p>
      <w:pPr>
        <w:pStyle w:val="1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供应商对采购活动事项有疑问的，可以向采购机构提出询问，采购机构将对供应商依法提出的询问作出答复，但答复的内容不得涉及商业秘密。</w:t>
      </w:r>
    </w:p>
    <w:p>
      <w:pPr>
        <w:autoSpaceDE w:val="0"/>
        <w:autoSpaceDN w:val="0"/>
        <w:spacing w:line="360" w:lineRule="auto"/>
        <w:ind w:firstLine="472" w:firstLineChars="196"/>
        <w:jc w:val="left"/>
        <w:rPr>
          <w:rFonts w:ascii="宋体" w:hAnsi="宋体" w:cs="宋体"/>
          <w:b/>
          <w:color w:val="auto"/>
          <w:kern w:val="0"/>
          <w:szCs w:val="24"/>
          <w:highlight w:val="none"/>
          <w:lang w:val="zh-CN"/>
        </w:rPr>
      </w:pPr>
      <w:r>
        <w:rPr>
          <w:rFonts w:hint="eastAsia" w:ascii="宋体" w:hAnsi="宋体" w:cs="宋体"/>
          <w:b/>
          <w:color w:val="auto"/>
          <w:kern w:val="0"/>
          <w:szCs w:val="24"/>
          <w:highlight w:val="none"/>
          <w:lang w:val="zh-CN"/>
        </w:rPr>
        <w:t>2.供应商质疑</w:t>
      </w:r>
    </w:p>
    <w:p>
      <w:pPr>
        <w:pStyle w:val="1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2.1供应商认为采购文件、采购过程和成交结果使自己的权益受到损害的，可以在知道或者应知其权益受到损害之日起七个工作日内，可以以书面邮寄的方式向采购机构提出质疑，否则，采购机构不予受理：</w:t>
      </w:r>
    </w:p>
    <w:p>
      <w:pPr>
        <w:pStyle w:val="1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pPr>
        <w:pStyle w:val="1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（2）对采购过程提出质疑的，质疑期限为各采购程序环节结束之日起计算。</w:t>
      </w:r>
    </w:p>
    <w:p>
      <w:pPr>
        <w:pStyle w:val="1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（3）对采购结果提出质疑的，质疑期限自采购结果公告（包括公示、预公告、结果变更公告等）期限届满之日起计算。</w:t>
      </w:r>
    </w:p>
    <w:p>
      <w:pPr>
        <w:pStyle w:val="1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（4）供应商应在法定质疑期内一次性提出针对同一采购程序环节的质疑。</w:t>
      </w:r>
    </w:p>
    <w:p>
      <w:pPr>
        <w:pStyle w:val="1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3.供应商提交提出质疑应当提交质疑书和必要的证明材料，质疑书需一式三份，质疑书至少应包括下列主要内容：</w:t>
      </w:r>
    </w:p>
    <w:p>
      <w:pPr>
        <w:pStyle w:val="1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（1）质疑人的名称、地址、邮政编码、联系人、联系电话，以及被质疑人名称及联系方式；</w:t>
      </w:r>
    </w:p>
    <w:p>
      <w:pPr>
        <w:pStyle w:val="1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（2）被质疑采购项目名称、编号及采购内容；</w:t>
      </w:r>
    </w:p>
    <w:p>
      <w:pPr>
        <w:pStyle w:val="1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（3）具体、明确的质疑事项和与质疑事项相关的请求</w:t>
      </w:r>
    </w:p>
    <w:p>
      <w:pPr>
        <w:pStyle w:val="1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（4）事实依据；</w:t>
      </w:r>
    </w:p>
    <w:p>
      <w:pPr>
        <w:pStyle w:val="1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（5）必要的法律依据；</w:t>
      </w:r>
    </w:p>
    <w:p>
      <w:pPr>
        <w:pStyle w:val="1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（6）认为自己合法权益受到损害或可能受到损害的相关证据材料；</w:t>
      </w:r>
    </w:p>
    <w:p>
      <w:pPr>
        <w:pStyle w:val="1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（7）提出质疑的日期。</w:t>
      </w:r>
    </w:p>
    <w:p>
      <w:pPr>
        <w:pStyle w:val="1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（8） 质疑书应当署名。质疑人为自然人的，应当由本人签字并附有效身份证明；质疑人为法人或其他组织的，应当由法定代表人或主要负责人签字（或盖章）并加盖单位公章。</w:t>
      </w:r>
    </w:p>
    <w:p>
      <w:pPr>
        <w:pStyle w:val="1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（9） 质疑人因故不能自行办理质疑事项的，可以委托代理人办理质疑事宜，但应当向被质疑人提交授权委托书，并载明委托代理的具体权限和事项。</w:t>
      </w:r>
    </w:p>
    <w:p>
      <w:pPr>
        <w:pStyle w:val="1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（10）质疑人提供的相关材料中有外文资料的，应当将与质疑相关的外文资料完整、客观、真实地翻译为中文，并注明翻译人员姓名、工作单位、联系方式等信息。</w:t>
      </w:r>
    </w:p>
    <w:p>
      <w:pPr>
        <w:pStyle w:val="1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w:t>
      </w:r>
      <w:r>
        <w:rPr>
          <w:rFonts w:hint="eastAsia" w:hAnsi="宋体" w:cs="宋体"/>
          <w:color w:val="auto"/>
          <w:sz w:val="24"/>
          <w:szCs w:val="24"/>
          <w:highlight w:val="none"/>
        </w:rPr>
        <w:tab/>
      </w:r>
      <w:r>
        <w:rPr>
          <w:rFonts w:hint="eastAsia" w:hAnsi="宋体" w:cs="宋体"/>
          <w:color w:val="auto"/>
          <w:sz w:val="24"/>
          <w:szCs w:val="24"/>
          <w:highlight w:val="none"/>
        </w:rPr>
        <w:t>原则上由采购人回复的质疑：</w:t>
      </w:r>
    </w:p>
    <w:p>
      <w:pPr>
        <w:pStyle w:val="1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（1）对采购文件中特定资格条件、采购需求、评分办法提出的质疑；</w:t>
      </w:r>
    </w:p>
    <w:p>
      <w:pPr>
        <w:pStyle w:val="1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（2）对采购过程中有关现场考察或开标前答疑会事项提出的质疑。</w:t>
      </w:r>
    </w:p>
    <w:p>
      <w:pPr>
        <w:pStyle w:val="16"/>
        <w:spacing w:line="360" w:lineRule="auto"/>
        <w:ind w:firstLine="720" w:firstLineChars="300"/>
        <w:rPr>
          <w:rFonts w:hAnsi="宋体" w:cs="宋体"/>
          <w:color w:val="auto"/>
          <w:sz w:val="24"/>
          <w:szCs w:val="24"/>
          <w:highlight w:val="none"/>
        </w:rPr>
      </w:pPr>
      <w:r>
        <w:rPr>
          <w:rFonts w:hint="eastAsia" w:hAnsi="宋体" w:cs="宋体"/>
          <w:color w:val="auto"/>
          <w:sz w:val="24"/>
          <w:szCs w:val="24"/>
          <w:highlight w:val="none"/>
        </w:rPr>
        <w:t>原则上由采购代理机构回复的质疑：</w:t>
      </w:r>
    </w:p>
    <w:p>
      <w:pPr>
        <w:pStyle w:val="1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（1）除特定资格条件、采购需求、评分办法外，对采购文件中其他内容提出的质疑；</w:t>
      </w:r>
    </w:p>
    <w:p>
      <w:pPr>
        <w:pStyle w:val="1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（2）除有关现场考察或开标前答疑会事项外，对采购过程中其它事项提出的质疑；</w:t>
      </w:r>
    </w:p>
    <w:p>
      <w:pPr>
        <w:pStyle w:val="1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（3）对采购结果提出的质疑。</w:t>
      </w:r>
    </w:p>
    <w:p>
      <w:pPr>
        <w:pStyle w:val="1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5.采购机构应当在收到供应商的书面质疑后七个工作日内作出答复，并以书面形式通知质疑供应商和其他与质疑处理结果有利害关系的采购当事人，但答复的内容不得涉及商业秘密。</w:t>
      </w:r>
    </w:p>
    <w:p>
      <w:pPr>
        <w:pStyle w:val="1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6.询问或者质疑事项可能影响采购结果的，采购人应当暂停签订合同，已经签订合同的，应当中止履行合同。</w:t>
      </w:r>
    </w:p>
    <w:p>
      <w:pPr>
        <w:pStyle w:val="16"/>
        <w:spacing w:line="360" w:lineRule="auto"/>
        <w:ind w:firstLine="480" w:firstLineChars="200"/>
        <w:rPr>
          <w:rFonts w:hAnsi="宋体" w:cs="宋体"/>
          <w:color w:val="auto"/>
          <w:sz w:val="24"/>
          <w:szCs w:val="24"/>
          <w:highlight w:val="none"/>
        </w:rPr>
      </w:pPr>
      <w:r>
        <w:rPr>
          <w:rFonts w:hint="eastAsia" w:hAnsi="宋体" w:cs="宋体"/>
          <w:color w:val="auto"/>
          <w:kern w:val="0"/>
          <w:sz w:val="24"/>
          <w:szCs w:val="24"/>
          <w:highlight w:val="none"/>
        </w:rPr>
        <w:t>7.质疑函范本、投诉书范本请到浙江政府采购网下载专区下载。</w:t>
      </w:r>
    </w:p>
    <w:p>
      <w:pPr>
        <w:snapToGrid w:val="0"/>
        <w:spacing w:line="440" w:lineRule="exact"/>
        <w:jc w:val="center"/>
        <w:rPr>
          <w:rFonts w:ascii="宋体" w:hAnsi="宋体" w:cs="宋体"/>
          <w:b/>
          <w:bCs/>
          <w:color w:val="auto"/>
          <w:sz w:val="36"/>
          <w:szCs w:val="36"/>
          <w:highlight w:val="none"/>
        </w:rPr>
      </w:pPr>
    </w:p>
    <w:p>
      <w:pPr>
        <w:pStyle w:val="88"/>
        <w:tabs>
          <w:tab w:val="left" w:pos="709"/>
        </w:tabs>
        <w:adjustRightInd w:val="0"/>
        <w:snapToGrid w:val="0"/>
        <w:ind w:firstLine="723"/>
        <w:jc w:val="center"/>
        <w:rPr>
          <w:rFonts w:ascii="宋体" w:hAnsi="宋体" w:cs="宋体"/>
          <w:b/>
          <w:bCs/>
          <w:color w:val="auto"/>
          <w:kern w:val="0"/>
          <w:sz w:val="36"/>
          <w:highlight w:val="none"/>
        </w:rPr>
      </w:pPr>
    </w:p>
    <w:p>
      <w:pPr>
        <w:pStyle w:val="88"/>
        <w:tabs>
          <w:tab w:val="left" w:pos="709"/>
        </w:tabs>
        <w:adjustRightInd w:val="0"/>
        <w:snapToGrid w:val="0"/>
        <w:ind w:firstLine="0" w:firstLineChars="0"/>
        <w:rPr>
          <w:rFonts w:ascii="宋体" w:hAnsi="宋体" w:cs="宋体"/>
          <w:b/>
          <w:bCs/>
          <w:color w:val="auto"/>
          <w:kern w:val="0"/>
          <w:sz w:val="36"/>
          <w:highlight w:val="none"/>
        </w:rPr>
      </w:pPr>
    </w:p>
    <w:p>
      <w:pPr>
        <w:pStyle w:val="88"/>
        <w:tabs>
          <w:tab w:val="left" w:pos="709"/>
        </w:tabs>
        <w:adjustRightInd w:val="0"/>
        <w:snapToGrid w:val="0"/>
        <w:ind w:firstLine="723"/>
        <w:jc w:val="center"/>
        <w:rPr>
          <w:rFonts w:ascii="宋体" w:hAnsi="宋体" w:cs="宋体"/>
          <w:b/>
          <w:bCs/>
          <w:color w:val="auto"/>
          <w:kern w:val="0"/>
          <w:sz w:val="36"/>
          <w:highlight w:val="none"/>
        </w:rPr>
      </w:pPr>
      <w:r>
        <w:rPr>
          <w:rFonts w:hint="eastAsia" w:ascii="宋体" w:hAnsi="宋体" w:cs="宋体"/>
          <w:b/>
          <w:bCs/>
          <w:color w:val="auto"/>
          <w:kern w:val="0"/>
          <w:sz w:val="36"/>
          <w:highlight w:val="none"/>
        </w:rPr>
        <w:t>第三部分 招标项目范围及要求</w:t>
      </w:r>
      <w:bookmarkEnd w:id="25"/>
      <w:bookmarkStart w:id="30" w:name="_Toc513456151"/>
    </w:p>
    <w:p>
      <w:pPr>
        <w:pStyle w:val="88"/>
        <w:tabs>
          <w:tab w:val="left" w:pos="709"/>
        </w:tabs>
        <w:adjustRightInd w:val="0"/>
        <w:snapToGrid w:val="0"/>
        <w:spacing w:line="480" w:lineRule="exact"/>
        <w:ind w:firstLine="482"/>
        <w:rPr>
          <w:rFonts w:ascii="宋体" w:hAnsi="宋体" w:cs="宋体"/>
          <w:b/>
          <w:bCs/>
          <w:color w:val="auto"/>
          <w:sz w:val="24"/>
          <w:szCs w:val="24"/>
          <w:highlight w:val="none"/>
        </w:rPr>
      </w:pPr>
      <w:r>
        <w:rPr>
          <w:rFonts w:hint="eastAsia" w:ascii="宋体" w:hAnsi="宋体" w:cs="宋体"/>
          <w:b/>
          <w:bCs/>
          <w:color w:val="auto"/>
          <w:sz w:val="24"/>
          <w:szCs w:val="24"/>
          <w:highlight w:val="none"/>
        </w:rPr>
        <w:t>一、项目概况</w:t>
      </w:r>
    </w:p>
    <w:p>
      <w:pPr>
        <w:pStyle w:val="88"/>
        <w:tabs>
          <w:tab w:val="left" w:pos="709"/>
        </w:tabs>
        <w:adjustRightInd w:val="0"/>
        <w:snapToGrid w:val="0"/>
        <w:spacing w:line="480" w:lineRule="exact"/>
        <w:ind w:firstLine="480"/>
        <w:rPr>
          <w:rFonts w:ascii="宋体" w:hAnsi="宋体" w:cs="宋体"/>
          <w:b/>
          <w:bCs/>
          <w:color w:val="auto"/>
          <w:sz w:val="24"/>
          <w:szCs w:val="24"/>
          <w:highlight w:val="none"/>
        </w:rPr>
      </w:pPr>
      <w:r>
        <w:rPr>
          <w:rFonts w:hint="eastAsia" w:ascii="宋体" w:hAnsi="宋体" w:cs="宋体"/>
          <w:color w:val="auto"/>
          <w:sz w:val="24"/>
          <w:szCs w:val="24"/>
          <w:highlight w:val="none"/>
        </w:rPr>
        <w:t>刘文西故里整村提升改造以刘文西IP为驱动，以传承刘文西、刘蒙天的艺术精神为主旨，通过艺术振兴乡村+乡村振兴学院新模式发力，打造特色品牌，构建以艺术研学、住宿餐饮、农事体验、文创购物为核心的“文+艺+旅+商”大产业体系，促进农文旅产业融合发展，全力绘就“共富共美”的乡村高质量发展新蓝图。为进一步提升刘文西故里和刘文西美术馆的服务能力，做强做响刘文西IP文化，拟通过公开招标，选定一家运营管理单位。</w:t>
      </w:r>
    </w:p>
    <w:p>
      <w:pPr>
        <w:pStyle w:val="88"/>
        <w:tabs>
          <w:tab w:val="left" w:pos="709"/>
        </w:tabs>
        <w:adjustRightInd w:val="0"/>
        <w:snapToGrid w:val="0"/>
        <w:spacing w:line="480" w:lineRule="exact"/>
        <w:ind w:firstLine="482"/>
        <w:rPr>
          <w:rFonts w:ascii="宋体" w:hAnsi="宋体" w:cs="宋体"/>
          <w:b/>
          <w:bCs/>
          <w:color w:val="auto"/>
          <w:sz w:val="24"/>
          <w:szCs w:val="24"/>
          <w:highlight w:val="none"/>
        </w:rPr>
      </w:pPr>
      <w:r>
        <w:rPr>
          <w:rFonts w:hint="eastAsia" w:ascii="宋体" w:hAnsi="宋体" w:cs="宋体"/>
          <w:b/>
          <w:bCs/>
          <w:color w:val="auto"/>
          <w:sz w:val="24"/>
          <w:szCs w:val="24"/>
          <w:highlight w:val="none"/>
        </w:rPr>
        <w:t>二、服务内容</w:t>
      </w:r>
    </w:p>
    <w:p>
      <w:pPr>
        <w:pStyle w:val="88"/>
        <w:tabs>
          <w:tab w:val="left" w:pos="709"/>
        </w:tabs>
        <w:adjustRightInd w:val="0"/>
        <w:snapToGrid w:val="0"/>
        <w:spacing w:after="120" w:afterLines="50"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本次运营管理的范畴广泛，涵盖了刘文西美术馆综合区（其中包括刘文西美术馆、美育研学中心及闻溪民宿）以及刘文西故居、刘蒙天故居和党群服务中心等诸多场所，专注于“艺术水竹”项目品牌的塑造与发展。</w:t>
      </w:r>
    </w:p>
    <w:tbl>
      <w:tblPr>
        <w:tblStyle w:val="32"/>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7"/>
        <w:gridCol w:w="3066"/>
        <w:gridCol w:w="3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7" w:type="dxa"/>
          </w:tcPr>
          <w:p>
            <w:pPr>
              <w:tabs>
                <w:tab w:val="left" w:pos="80"/>
              </w:tabs>
              <w:spacing w:line="560" w:lineRule="exact"/>
              <w:ind w:firstLine="561"/>
              <w:rPr>
                <w:rStyle w:val="68"/>
                <w:rFonts w:ascii="宋体" w:hAnsi="宋体" w:cs="宋体"/>
                <w:b/>
                <w:bCs/>
                <w:color w:val="auto"/>
                <w:szCs w:val="24"/>
                <w:highlight w:val="none"/>
              </w:rPr>
            </w:pPr>
            <w:r>
              <w:rPr>
                <w:rStyle w:val="68"/>
                <w:rFonts w:hint="eastAsia" w:ascii="宋体" w:hAnsi="宋体" w:cs="宋体"/>
                <w:b/>
                <w:bCs/>
                <w:color w:val="auto"/>
                <w:szCs w:val="24"/>
                <w:highlight w:val="none"/>
              </w:rPr>
              <w:t>运营项目</w:t>
            </w:r>
          </w:p>
        </w:tc>
        <w:tc>
          <w:tcPr>
            <w:tcW w:w="3066" w:type="dxa"/>
          </w:tcPr>
          <w:p>
            <w:pPr>
              <w:tabs>
                <w:tab w:val="left" w:pos="80"/>
              </w:tabs>
              <w:spacing w:line="560" w:lineRule="exact"/>
              <w:ind w:firstLine="561"/>
              <w:rPr>
                <w:rStyle w:val="68"/>
                <w:rFonts w:ascii="宋体" w:hAnsi="宋体" w:cs="宋体"/>
                <w:b/>
                <w:bCs/>
                <w:color w:val="auto"/>
                <w:szCs w:val="24"/>
                <w:highlight w:val="none"/>
              </w:rPr>
            </w:pPr>
            <w:r>
              <w:rPr>
                <w:rStyle w:val="68"/>
                <w:rFonts w:hint="eastAsia" w:ascii="宋体" w:hAnsi="宋体" w:cs="宋体"/>
                <w:b/>
                <w:bCs/>
                <w:color w:val="auto"/>
                <w:szCs w:val="24"/>
                <w:highlight w:val="none"/>
              </w:rPr>
              <w:t>运营具体事项</w:t>
            </w:r>
          </w:p>
        </w:tc>
        <w:tc>
          <w:tcPr>
            <w:tcW w:w="3535" w:type="dxa"/>
          </w:tcPr>
          <w:p>
            <w:pPr>
              <w:tabs>
                <w:tab w:val="left" w:pos="80"/>
              </w:tabs>
              <w:spacing w:line="560" w:lineRule="exact"/>
              <w:ind w:firstLine="561"/>
              <w:rPr>
                <w:rStyle w:val="68"/>
                <w:rFonts w:ascii="宋体" w:hAnsi="宋体" w:cs="宋体"/>
                <w:b/>
                <w:bCs/>
                <w:color w:val="auto"/>
                <w:szCs w:val="24"/>
                <w:highlight w:val="none"/>
              </w:rPr>
            </w:pPr>
            <w:r>
              <w:rPr>
                <w:rStyle w:val="68"/>
                <w:rFonts w:hint="eastAsia" w:ascii="宋体" w:hAnsi="宋体" w:cs="宋体"/>
                <w:b/>
                <w:bCs/>
                <w:color w:val="auto"/>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2377" w:type="dxa"/>
          </w:tcPr>
          <w:p>
            <w:pPr>
              <w:spacing w:line="360" w:lineRule="exact"/>
              <w:rPr>
                <w:rFonts w:ascii="宋体" w:hAnsi="宋体" w:cs="宋体"/>
                <w:b/>
                <w:bCs/>
                <w:snapToGrid w:val="0"/>
                <w:color w:val="auto"/>
                <w:szCs w:val="24"/>
                <w:highlight w:val="none"/>
              </w:rPr>
            </w:pPr>
            <w:r>
              <w:rPr>
                <w:rFonts w:hint="eastAsia" w:ascii="宋体" w:hAnsi="宋体" w:cs="宋体"/>
                <w:b/>
                <w:bCs/>
                <w:snapToGrid w:val="0"/>
                <w:color w:val="auto"/>
                <w:szCs w:val="24"/>
                <w:highlight w:val="none"/>
              </w:rPr>
              <w:t>刘文西美术馆（刘文西美术馆，研学中心，民宿、私厨）</w:t>
            </w:r>
          </w:p>
        </w:tc>
        <w:tc>
          <w:tcPr>
            <w:tcW w:w="3066" w:type="dxa"/>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 xml:space="preserve">日常正常开馆接待运营（7开5），讲解接待，研学中心运营，民宿运营 。   </w:t>
            </w:r>
          </w:p>
        </w:tc>
        <w:tc>
          <w:tcPr>
            <w:tcW w:w="3535" w:type="dxa"/>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若采购人需另外举办活动，活动费及专家、艺术委员会等产生的接待费用由采购人另行支付。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377" w:type="dxa"/>
          </w:tcPr>
          <w:p>
            <w:pPr>
              <w:spacing w:line="360" w:lineRule="exact"/>
              <w:rPr>
                <w:rFonts w:ascii="宋体" w:hAnsi="宋体" w:cs="宋体"/>
                <w:b/>
                <w:bCs/>
                <w:snapToGrid w:val="0"/>
                <w:color w:val="auto"/>
                <w:szCs w:val="24"/>
                <w:highlight w:val="none"/>
              </w:rPr>
            </w:pPr>
            <w:r>
              <w:rPr>
                <w:rFonts w:hint="eastAsia" w:ascii="宋体" w:hAnsi="宋体" w:cs="宋体"/>
                <w:b/>
                <w:bCs/>
                <w:snapToGrid w:val="0"/>
                <w:color w:val="auto"/>
                <w:szCs w:val="24"/>
                <w:highlight w:val="none"/>
              </w:rPr>
              <w:t>刘蒙天故居</w:t>
            </w:r>
          </w:p>
        </w:tc>
        <w:tc>
          <w:tcPr>
            <w:tcW w:w="3066" w:type="dxa"/>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讲解接待，卫生保洁，保安巡逻</w:t>
            </w:r>
          </w:p>
        </w:tc>
        <w:tc>
          <w:tcPr>
            <w:tcW w:w="3535" w:type="dxa"/>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若采购人需另外举办活动，活动费及专家等产生的接待费用由采购人另行支付。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77" w:type="dxa"/>
          </w:tcPr>
          <w:p>
            <w:pPr>
              <w:spacing w:line="360" w:lineRule="exact"/>
              <w:rPr>
                <w:rFonts w:ascii="宋体" w:hAnsi="宋体" w:cs="宋体"/>
                <w:b/>
                <w:bCs/>
                <w:snapToGrid w:val="0"/>
                <w:color w:val="auto"/>
                <w:szCs w:val="24"/>
                <w:highlight w:val="none"/>
              </w:rPr>
            </w:pPr>
            <w:r>
              <w:rPr>
                <w:rFonts w:hint="eastAsia" w:ascii="宋体" w:hAnsi="宋体" w:cs="宋体"/>
                <w:b/>
                <w:bCs/>
                <w:snapToGrid w:val="0"/>
                <w:color w:val="auto"/>
                <w:szCs w:val="24"/>
                <w:highlight w:val="none"/>
              </w:rPr>
              <w:t>刘文西故居</w:t>
            </w:r>
          </w:p>
        </w:tc>
        <w:tc>
          <w:tcPr>
            <w:tcW w:w="3066" w:type="dxa"/>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讲解接待，卫生保洁，保安巡逻</w:t>
            </w:r>
          </w:p>
        </w:tc>
        <w:tc>
          <w:tcPr>
            <w:tcW w:w="3535" w:type="dxa"/>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若需另外举办活动，活动费及专家等产生的接待费用由采购人另行支付。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377" w:type="dxa"/>
          </w:tcPr>
          <w:p>
            <w:pPr>
              <w:spacing w:line="360" w:lineRule="exact"/>
              <w:rPr>
                <w:rFonts w:ascii="宋体" w:hAnsi="宋体" w:cs="宋体"/>
                <w:b/>
                <w:bCs/>
                <w:snapToGrid w:val="0"/>
                <w:color w:val="auto"/>
                <w:szCs w:val="24"/>
                <w:highlight w:val="none"/>
              </w:rPr>
            </w:pPr>
            <w:r>
              <w:rPr>
                <w:rFonts w:hint="eastAsia" w:ascii="宋体" w:hAnsi="宋体" w:cs="宋体"/>
                <w:b/>
                <w:bCs/>
                <w:snapToGrid w:val="0"/>
                <w:color w:val="auto"/>
                <w:szCs w:val="24"/>
                <w:highlight w:val="none"/>
              </w:rPr>
              <w:t>党群服务中心</w:t>
            </w:r>
          </w:p>
        </w:tc>
        <w:tc>
          <w:tcPr>
            <w:tcW w:w="3066" w:type="dxa"/>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讲解接待</w:t>
            </w:r>
          </w:p>
        </w:tc>
        <w:tc>
          <w:tcPr>
            <w:tcW w:w="3535" w:type="dxa"/>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若需另外举办活动，活动费及专家等产生的接待费用由采购人另行支付。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377" w:type="dxa"/>
          </w:tcPr>
          <w:p>
            <w:pPr>
              <w:spacing w:line="360" w:lineRule="exact"/>
              <w:rPr>
                <w:rFonts w:ascii="宋体" w:hAnsi="宋体" w:cs="宋体"/>
                <w:b/>
                <w:bCs/>
                <w:snapToGrid w:val="0"/>
                <w:color w:val="auto"/>
                <w:szCs w:val="24"/>
                <w:highlight w:val="none"/>
              </w:rPr>
            </w:pPr>
            <w:r>
              <w:rPr>
                <w:rFonts w:hint="eastAsia" w:ascii="宋体" w:hAnsi="宋体" w:cs="宋体"/>
                <w:b/>
                <w:bCs/>
                <w:snapToGrid w:val="0"/>
                <w:color w:val="auto"/>
                <w:szCs w:val="24"/>
                <w:highlight w:val="none"/>
              </w:rPr>
              <w:t>刘文西故里宣推</w:t>
            </w:r>
          </w:p>
        </w:tc>
        <w:tc>
          <w:tcPr>
            <w:tcW w:w="3066" w:type="dxa"/>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新媒体运营：刘文西故里视频号，公众号，小红书，抖音号，定期发送日常维护</w:t>
            </w:r>
          </w:p>
        </w:tc>
        <w:tc>
          <w:tcPr>
            <w:tcW w:w="3535" w:type="dxa"/>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若采购人需大型宣传片拍摄，网红邀请费，推广费用由采购人另行支付。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377" w:type="dxa"/>
          </w:tcPr>
          <w:p>
            <w:pPr>
              <w:spacing w:line="360" w:lineRule="exact"/>
              <w:rPr>
                <w:rFonts w:ascii="宋体" w:hAnsi="宋体" w:cs="宋体"/>
                <w:b/>
                <w:bCs/>
                <w:snapToGrid w:val="0"/>
                <w:color w:val="auto"/>
                <w:szCs w:val="24"/>
                <w:highlight w:val="none"/>
              </w:rPr>
            </w:pPr>
            <w:r>
              <w:rPr>
                <w:rFonts w:hint="eastAsia" w:ascii="宋体" w:hAnsi="宋体" w:cs="宋体"/>
                <w:b/>
                <w:bCs/>
                <w:snapToGrid w:val="0"/>
                <w:color w:val="auto"/>
                <w:szCs w:val="24"/>
                <w:highlight w:val="none"/>
              </w:rPr>
              <w:t>园林养护</w:t>
            </w:r>
          </w:p>
        </w:tc>
        <w:tc>
          <w:tcPr>
            <w:tcW w:w="3066" w:type="dxa"/>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3000平方的绿化养护，不含大型灌木更换。</w:t>
            </w:r>
          </w:p>
        </w:tc>
        <w:tc>
          <w:tcPr>
            <w:tcW w:w="3535" w:type="dxa"/>
          </w:tcPr>
          <w:p>
            <w:pPr>
              <w:spacing w:line="360" w:lineRule="exact"/>
              <w:rPr>
                <w:rFonts w:ascii="宋体" w:hAnsi="宋体" w:cs="宋体"/>
                <w:snapToGrid w:val="0"/>
                <w:color w:val="auto"/>
                <w:szCs w:val="24"/>
                <w:highlight w:val="none"/>
              </w:rPr>
            </w:pPr>
          </w:p>
        </w:tc>
      </w:tr>
    </w:tbl>
    <w:p>
      <w:pPr>
        <w:widowControl/>
        <w:shd w:val="clear" w:color="auto" w:fill="FFFFFF"/>
        <w:spacing w:line="480" w:lineRule="exact"/>
        <w:ind w:firstLine="482" w:firstLineChars="200"/>
        <w:jc w:val="left"/>
        <w:outlineLvl w:val="2"/>
        <w:rPr>
          <w:rFonts w:ascii="宋体" w:hAnsi="宋体" w:cs="宋体"/>
          <w:b/>
          <w:bCs/>
          <w:color w:val="auto"/>
          <w:kern w:val="0"/>
          <w:szCs w:val="24"/>
          <w:highlight w:val="none"/>
        </w:rPr>
      </w:pPr>
      <w:r>
        <w:rPr>
          <w:rFonts w:hint="eastAsia" w:ascii="宋体" w:hAnsi="宋体" w:cs="宋体"/>
          <w:b/>
          <w:bCs/>
          <w:color w:val="auto"/>
          <w:kern w:val="0"/>
          <w:szCs w:val="24"/>
          <w:highlight w:val="none"/>
        </w:rPr>
        <w:t>三、总体要求</w:t>
      </w:r>
    </w:p>
    <w:p>
      <w:pPr>
        <w:pStyle w:val="88"/>
        <w:tabs>
          <w:tab w:val="left" w:pos="709"/>
        </w:tabs>
        <w:adjustRightInd w:val="0"/>
        <w:snapToGrid w:val="0"/>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运营策划与执行：提供创新的运营策略，策划并执行各类文化艺术活动、展览、教育项目，激活刘文西IP，提升知名度和吸引力。</w:t>
      </w:r>
    </w:p>
    <w:p>
      <w:pPr>
        <w:pStyle w:val="88"/>
        <w:tabs>
          <w:tab w:val="left" w:pos="709"/>
        </w:tabs>
        <w:adjustRightInd w:val="0"/>
        <w:snapToGrid w:val="0"/>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品牌塑造与推广：负责品牌形象设计、宣传推广，运用线上线下多渠道提升品牌影响力，建立刘文西艺术水竹特色品牌。</w:t>
      </w:r>
    </w:p>
    <w:p>
      <w:pPr>
        <w:pStyle w:val="88"/>
        <w:tabs>
          <w:tab w:val="left" w:pos="709"/>
        </w:tabs>
        <w:adjustRightInd w:val="0"/>
        <w:snapToGrid w:val="0"/>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游客服务与管理：设立高标准游客服务体系，包括游客接待、解说导览、投诉处理等，提升管理效率与游客便利性，确保游客体验优质。</w:t>
      </w:r>
    </w:p>
    <w:p>
      <w:pPr>
        <w:pStyle w:val="88"/>
        <w:tabs>
          <w:tab w:val="left" w:pos="709"/>
        </w:tabs>
        <w:adjustRightInd w:val="0"/>
        <w:snapToGrid w:val="0"/>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合作与资源整合：与艺术院校、文化机构、旅游企业等建立合作关系，整合资源，拓展合作项目与市场。</w:t>
      </w:r>
    </w:p>
    <w:p>
      <w:pPr>
        <w:widowControl/>
        <w:shd w:val="clear" w:color="auto" w:fill="FFFFFF"/>
        <w:spacing w:line="480" w:lineRule="exact"/>
        <w:ind w:firstLine="482" w:firstLineChars="200"/>
        <w:jc w:val="left"/>
        <w:outlineLvl w:val="2"/>
        <w:rPr>
          <w:rFonts w:ascii="宋体" w:hAnsi="宋体" w:cs="宋体"/>
          <w:b/>
          <w:bCs/>
          <w:color w:val="auto"/>
          <w:kern w:val="0"/>
          <w:szCs w:val="24"/>
          <w:highlight w:val="none"/>
        </w:rPr>
      </w:pPr>
      <w:r>
        <w:rPr>
          <w:rFonts w:hint="eastAsia" w:ascii="宋体" w:hAnsi="宋体" w:cs="宋体"/>
          <w:b/>
          <w:bCs/>
          <w:color w:val="auto"/>
          <w:kern w:val="0"/>
          <w:szCs w:val="24"/>
          <w:highlight w:val="none"/>
        </w:rPr>
        <w:t>四、物料要求</w:t>
      </w:r>
    </w:p>
    <w:p>
      <w:pPr>
        <w:pStyle w:val="13"/>
        <w:spacing w:after="0"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要求投标人配备齐全运营所需的物资，这包括但不限于符合项目独特文化气质与审美标准的导览设备、吸引目标受众的宣传资料，以及能够精准呈现展览艺术氛围的布置材料，确保为游客带来便捷、安全的游览体验，共同促进“文+艺+旅+商”综合体的高效运营与长远发展。</w:t>
      </w:r>
    </w:p>
    <w:p>
      <w:pPr>
        <w:widowControl/>
        <w:shd w:val="clear" w:color="auto" w:fill="FFFFFF"/>
        <w:spacing w:line="500" w:lineRule="exact"/>
        <w:ind w:firstLine="482" w:firstLineChars="200"/>
        <w:jc w:val="left"/>
        <w:outlineLvl w:val="2"/>
        <w:rPr>
          <w:rFonts w:ascii="宋体" w:hAnsi="宋体" w:cs="宋体"/>
          <w:b/>
          <w:bCs/>
          <w:color w:val="auto"/>
          <w:kern w:val="0"/>
          <w:szCs w:val="24"/>
          <w:highlight w:val="none"/>
        </w:rPr>
      </w:pPr>
      <w:r>
        <w:rPr>
          <w:rFonts w:hint="eastAsia" w:ascii="宋体" w:hAnsi="宋体" w:cs="宋体"/>
          <w:b/>
          <w:bCs/>
          <w:color w:val="auto"/>
          <w:kern w:val="0"/>
          <w:szCs w:val="24"/>
          <w:highlight w:val="none"/>
        </w:rPr>
        <w:t>五、人员要求</w:t>
      </w:r>
    </w:p>
    <w:p>
      <w:pPr>
        <w:widowControl/>
        <w:numPr>
          <w:ilvl w:val="0"/>
          <w:numId w:val="8"/>
        </w:numPr>
        <w:shd w:val="clear" w:color="auto" w:fill="FFFFFF"/>
        <w:spacing w:before="100" w:beforeAutospacing="1" w:after="100" w:afterAutospacing="1" w:line="360" w:lineRule="auto"/>
        <w:jc w:val="left"/>
        <w:rPr>
          <w:rFonts w:ascii="宋体" w:hAnsi="宋体" w:cs="宋体"/>
          <w:color w:val="auto"/>
          <w:kern w:val="0"/>
          <w:szCs w:val="24"/>
          <w:highlight w:val="none"/>
          <w:lang w:bidi="en-US"/>
        </w:rPr>
      </w:pPr>
      <w:r>
        <w:rPr>
          <w:rFonts w:hint="eastAsia" w:ascii="宋体" w:hAnsi="宋体" w:cs="宋体"/>
          <w:b/>
          <w:bCs/>
          <w:color w:val="auto"/>
          <w:kern w:val="0"/>
          <w:szCs w:val="24"/>
          <w:highlight w:val="none"/>
          <w:lang w:bidi="en-US"/>
        </w:rPr>
        <w:t>专业团队</w:t>
      </w:r>
      <w:r>
        <w:rPr>
          <w:rFonts w:hint="eastAsia" w:ascii="宋体" w:hAnsi="宋体" w:cs="宋体"/>
          <w:color w:val="auto"/>
          <w:kern w:val="0"/>
          <w:szCs w:val="24"/>
          <w:highlight w:val="none"/>
          <w:lang w:bidi="en-US"/>
        </w:rPr>
        <w:t>：组建具有丰富文旅项目运营经验的专业团队，涵盖策划、市场、客服、技术、研学等多个领域。</w:t>
      </w:r>
    </w:p>
    <w:p>
      <w:pPr>
        <w:widowControl/>
        <w:numPr>
          <w:ilvl w:val="0"/>
          <w:numId w:val="8"/>
        </w:numPr>
        <w:shd w:val="clear" w:color="auto" w:fill="FFFFFF"/>
        <w:spacing w:before="60" w:after="100" w:afterAutospacing="1" w:line="360" w:lineRule="auto"/>
        <w:jc w:val="left"/>
        <w:rPr>
          <w:rFonts w:ascii="宋体" w:hAnsi="宋体" w:cs="宋体"/>
          <w:color w:val="auto"/>
          <w:kern w:val="0"/>
          <w:szCs w:val="24"/>
          <w:highlight w:val="none"/>
          <w:lang w:bidi="en-US"/>
        </w:rPr>
      </w:pPr>
      <w:r>
        <w:rPr>
          <w:rFonts w:hint="eastAsia" w:ascii="宋体" w:hAnsi="宋体" w:cs="宋体"/>
          <w:b/>
          <w:bCs/>
          <w:color w:val="auto"/>
          <w:kern w:val="0"/>
          <w:szCs w:val="24"/>
          <w:highlight w:val="none"/>
          <w:lang w:bidi="en-US"/>
        </w:rPr>
        <w:t>培训体系</w:t>
      </w:r>
      <w:r>
        <w:rPr>
          <w:rFonts w:hint="eastAsia" w:ascii="宋体" w:hAnsi="宋体" w:cs="宋体"/>
          <w:color w:val="auto"/>
          <w:kern w:val="0"/>
          <w:szCs w:val="24"/>
          <w:highlight w:val="none"/>
          <w:lang w:bidi="en-US"/>
        </w:rPr>
        <w:t>：建立员工培训体系，确保团队成员对刘文西艺术精神有深刻理解，并具备良好的服务意识和专业技能。</w:t>
      </w:r>
    </w:p>
    <w:p>
      <w:pPr>
        <w:widowControl/>
        <w:numPr>
          <w:ilvl w:val="0"/>
          <w:numId w:val="8"/>
        </w:numPr>
        <w:shd w:val="clear" w:color="auto" w:fill="FFFFFF"/>
        <w:spacing w:line="360" w:lineRule="auto"/>
        <w:ind w:left="726" w:hanging="363"/>
        <w:jc w:val="left"/>
        <w:rPr>
          <w:rFonts w:hint="eastAsia" w:ascii="宋体" w:hAnsi="宋体" w:cs="宋体"/>
          <w:b/>
          <w:bCs/>
          <w:color w:val="auto"/>
          <w:kern w:val="0"/>
          <w:szCs w:val="24"/>
          <w:highlight w:val="none"/>
        </w:rPr>
      </w:pPr>
      <w:r>
        <w:rPr>
          <w:rFonts w:hint="eastAsia" w:ascii="宋体" w:hAnsi="宋体" w:cs="宋体"/>
          <w:b/>
          <w:bCs/>
          <w:color w:val="auto"/>
          <w:kern w:val="0"/>
          <w:szCs w:val="24"/>
          <w:highlight w:val="none"/>
          <w:lang w:bidi="en-US"/>
        </w:rPr>
        <w:t>人员配置</w:t>
      </w:r>
      <w:r>
        <w:rPr>
          <w:rFonts w:hint="eastAsia" w:ascii="宋体" w:hAnsi="宋体" w:cs="宋体"/>
          <w:color w:val="auto"/>
          <w:kern w:val="0"/>
          <w:szCs w:val="24"/>
          <w:highlight w:val="none"/>
          <w:lang w:bidi="en-US"/>
        </w:rPr>
        <w:t>：根据项目规模与需求，合理配置人员结构，包括但不限于管理人员、客服人员、技术人员等。</w:t>
      </w:r>
    </w:p>
    <w:p>
      <w:pPr>
        <w:widowControl/>
        <w:shd w:val="clear" w:color="auto" w:fill="FFFFFF"/>
        <w:spacing w:line="360" w:lineRule="auto"/>
        <w:ind w:left="363"/>
        <w:jc w:val="left"/>
        <w:rPr>
          <w:rFonts w:ascii="宋体" w:hAnsi="宋体" w:cs="宋体"/>
          <w:b/>
          <w:bCs/>
          <w:color w:val="auto"/>
          <w:kern w:val="0"/>
          <w:szCs w:val="24"/>
          <w:highlight w:val="none"/>
        </w:rPr>
      </w:pPr>
      <w:r>
        <w:rPr>
          <w:rFonts w:hint="eastAsia" w:ascii="宋体" w:hAnsi="宋体" w:cs="宋体"/>
          <w:b/>
          <w:bCs/>
          <w:color w:val="auto"/>
          <w:kern w:val="0"/>
          <w:szCs w:val="24"/>
          <w:highlight w:val="none"/>
        </w:rPr>
        <w:t>具体人员要求如下：</w:t>
      </w:r>
    </w:p>
    <w:tbl>
      <w:tblPr>
        <w:tblStyle w:val="31"/>
        <w:tblW w:w="9032" w:type="dxa"/>
        <w:tblInd w:w="0" w:type="dxa"/>
        <w:tblLayout w:type="fixed"/>
        <w:tblCellMar>
          <w:top w:w="0" w:type="dxa"/>
          <w:left w:w="108" w:type="dxa"/>
          <w:bottom w:w="0" w:type="dxa"/>
          <w:right w:w="108" w:type="dxa"/>
        </w:tblCellMar>
      </w:tblPr>
      <w:tblGrid>
        <w:gridCol w:w="1798"/>
        <w:gridCol w:w="2164"/>
        <w:gridCol w:w="1018"/>
        <w:gridCol w:w="4052"/>
      </w:tblGrid>
      <w:tr>
        <w:tblPrEx>
          <w:tblCellMar>
            <w:top w:w="0" w:type="dxa"/>
            <w:left w:w="108" w:type="dxa"/>
            <w:bottom w:w="0" w:type="dxa"/>
            <w:right w:w="108" w:type="dxa"/>
          </w:tblCellMar>
        </w:tblPrEx>
        <w:trPr>
          <w:trHeight w:val="660" w:hRule="atLeast"/>
        </w:trPr>
        <w:tc>
          <w:tcPr>
            <w:tcW w:w="1798" w:type="dxa"/>
            <w:tcBorders>
              <w:top w:val="nil"/>
              <w:left w:val="single" w:color="auto" w:sz="4" w:space="0"/>
              <w:bottom w:val="single" w:color="auto" w:sz="4" w:space="0"/>
              <w:right w:val="single" w:color="auto" w:sz="4" w:space="0"/>
            </w:tcBorders>
            <w:shd w:val="clear" w:color="000000" w:fill="D9D9D9"/>
            <w:noWrap/>
            <w:vAlign w:val="center"/>
          </w:tcPr>
          <w:p>
            <w:pPr>
              <w:widowControl/>
              <w:jc w:val="center"/>
              <w:rPr>
                <w:rFonts w:ascii="宋体" w:hAnsi="宋体" w:cs="宋体"/>
                <w:b/>
                <w:bCs/>
                <w:color w:val="auto"/>
                <w:kern w:val="0"/>
                <w:szCs w:val="24"/>
                <w:highlight w:val="none"/>
                <w:lang w:bidi="en-US"/>
              </w:rPr>
            </w:pPr>
            <w:r>
              <w:rPr>
                <w:rFonts w:hint="eastAsia" w:ascii="宋体" w:hAnsi="宋体" w:cs="宋体"/>
                <w:b/>
                <w:bCs/>
                <w:color w:val="auto"/>
                <w:kern w:val="0"/>
                <w:szCs w:val="24"/>
                <w:highlight w:val="none"/>
                <w:lang w:bidi="en-US"/>
              </w:rPr>
              <w:t>项目</w:t>
            </w:r>
          </w:p>
        </w:tc>
        <w:tc>
          <w:tcPr>
            <w:tcW w:w="2164" w:type="dxa"/>
            <w:tcBorders>
              <w:top w:val="nil"/>
              <w:left w:val="nil"/>
              <w:bottom w:val="single" w:color="auto" w:sz="4" w:space="0"/>
              <w:right w:val="single" w:color="auto" w:sz="4" w:space="0"/>
            </w:tcBorders>
            <w:shd w:val="clear" w:color="000000" w:fill="D9D9D9"/>
            <w:noWrap/>
            <w:vAlign w:val="center"/>
          </w:tcPr>
          <w:p>
            <w:pPr>
              <w:widowControl/>
              <w:jc w:val="center"/>
              <w:rPr>
                <w:rFonts w:ascii="宋体" w:hAnsi="宋体" w:cs="宋体"/>
                <w:b/>
                <w:bCs/>
                <w:color w:val="auto"/>
                <w:kern w:val="0"/>
                <w:szCs w:val="24"/>
                <w:highlight w:val="none"/>
                <w:lang w:bidi="en-US"/>
              </w:rPr>
            </w:pPr>
            <w:r>
              <w:rPr>
                <w:rFonts w:hint="eastAsia" w:ascii="宋体" w:hAnsi="宋体" w:cs="宋体"/>
                <w:b/>
                <w:bCs/>
                <w:color w:val="auto"/>
                <w:kern w:val="0"/>
                <w:szCs w:val="24"/>
                <w:highlight w:val="none"/>
                <w:lang w:bidi="en-US"/>
              </w:rPr>
              <w:t>项目人员（岗位）</w:t>
            </w:r>
          </w:p>
        </w:tc>
        <w:tc>
          <w:tcPr>
            <w:tcW w:w="1018" w:type="dxa"/>
            <w:tcBorders>
              <w:top w:val="nil"/>
              <w:left w:val="nil"/>
              <w:bottom w:val="single" w:color="auto" w:sz="4" w:space="0"/>
              <w:right w:val="single" w:color="auto" w:sz="4" w:space="0"/>
            </w:tcBorders>
            <w:shd w:val="clear" w:color="000000" w:fill="D9D9D9"/>
            <w:noWrap/>
            <w:vAlign w:val="center"/>
          </w:tcPr>
          <w:p>
            <w:pPr>
              <w:widowControl/>
              <w:jc w:val="center"/>
              <w:rPr>
                <w:rFonts w:ascii="宋体" w:hAnsi="宋体" w:cs="宋体"/>
                <w:b/>
                <w:bCs/>
                <w:color w:val="auto"/>
                <w:kern w:val="0"/>
                <w:szCs w:val="24"/>
                <w:highlight w:val="none"/>
                <w:lang w:bidi="en-US"/>
              </w:rPr>
            </w:pPr>
            <w:r>
              <w:rPr>
                <w:rFonts w:hint="eastAsia" w:ascii="宋体" w:hAnsi="宋体" w:cs="宋体"/>
                <w:b/>
                <w:bCs/>
                <w:color w:val="auto"/>
                <w:kern w:val="0"/>
                <w:szCs w:val="24"/>
                <w:highlight w:val="none"/>
                <w:lang w:bidi="en-US"/>
              </w:rPr>
              <w:t>人数</w:t>
            </w:r>
          </w:p>
        </w:tc>
        <w:tc>
          <w:tcPr>
            <w:tcW w:w="4052"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auto"/>
                <w:kern w:val="0"/>
                <w:szCs w:val="24"/>
                <w:highlight w:val="none"/>
                <w:lang w:bidi="en-US"/>
              </w:rPr>
            </w:pPr>
            <w:r>
              <w:rPr>
                <w:rFonts w:hint="eastAsia" w:ascii="宋体" w:hAnsi="宋体" w:cs="宋体"/>
                <w:b/>
                <w:bCs/>
                <w:color w:val="auto"/>
                <w:kern w:val="0"/>
                <w:szCs w:val="24"/>
                <w:highlight w:val="none"/>
                <w:lang w:bidi="en-US"/>
              </w:rPr>
              <w:t>具体要求</w:t>
            </w:r>
          </w:p>
        </w:tc>
      </w:tr>
      <w:tr>
        <w:tblPrEx>
          <w:tblCellMar>
            <w:top w:w="0" w:type="dxa"/>
            <w:left w:w="108" w:type="dxa"/>
            <w:bottom w:w="0" w:type="dxa"/>
            <w:right w:w="108" w:type="dxa"/>
          </w:tblCellMar>
        </w:tblPrEx>
        <w:trPr>
          <w:trHeight w:val="660" w:hRule="atLeast"/>
        </w:trPr>
        <w:tc>
          <w:tcPr>
            <w:tcW w:w="1798" w:type="dxa"/>
            <w:tcBorders>
              <w:top w:val="nil"/>
              <w:left w:val="single" w:color="auto" w:sz="4" w:space="0"/>
              <w:right w:val="single" w:color="auto" w:sz="4" w:space="0"/>
            </w:tcBorders>
            <w:vAlign w:val="center"/>
          </w:tcPr>
          <w:p>
            <w:pPr>
              <w:widowControl/>
              <w:jc w:val="left"/>
              <w:rPr>
                <w:rFonts w:hint="eastAsia" w:ascii="仿宋" w:hAnsi="仿宋" w:eastAsia="仿宋" w:cs="仿宋"/>
                <w:b/>
                <w:bCs/>
                <w:color w:val="auto"/>
                <w:kern w:val="0"/>
                <w:sz w:val="28"/>
                <w:szCs w:val="28"/>
                <w:highlight w:val="none"/>
                <w:lang w:bidi="en-US"/>
              </w:rPr>
            </w:pPr>
          </w:p>
        </w:tc>
        <w:tc>
          <w:tcPr>
            <w:tcW w:w="2164"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jc w:val="left"/>
              <w:rPr>
                <w:rFonts w:hint="eastAsia" w:ascii="宋体" w:hAnsi="宋体" w:cs="宋体"/>
                <w:color w:val="auto"/>
                <w:kern w:val="0"/>
                <w:szCs w:val="24"/>
                <w:highlight w:val="none"/>
                <w:lang w:bidi="en-US"/>
              </w:rPr>
            </w:pPr>
            <w:r>
              <w:rPr>
                <w:rFonts w:hint="eastAsia" w:ascii="宋体" w:hAnsi="宋体" w:cs="宋体"/>
                <w:color w:val="auto"/>
                <w:kern w:val="0"/>
                <w:szCs w:val="24"/>
                <w:highlight w:val="none"/>
                <w:lang w:bidi="en-US"/>
              </w:rPr>
              <w:t>馆长</w:t>
            </w:r>
          </w:p>
        </w:tc>
        <w:tc>
          <w:tcPr>
            <w:tcW w:w="1018"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firstLine="280" w:firstLineChars="100"/>
              <w:jc w:val="center"/>
              <w:rPr>
                <w:rFonts w:hint="eastAsia" w:ascii="宋体" w:hAnsi="宋体" w:cs="宋体"/>
                <w:color w:val="auto"/>
                <w:kern w:val="0"/>
                <w:szCs w:val="24"/>
                <w:highlight w:val="none"/>
                <w:lang w:bidi="en-US"/>
              </w:rPr>
            </w:pPr>
            <w:r>
              <w:rPr>
                <w:rFonts w:hint="eastAsia" w:ascii="仿宋" w:hAnsi="仿宋" w:eastAsia="仿宋" w:cs="仿宋"/>
                <w:color w:val="auto"/>
                <w:kern w:val="0"/>
                <w:sz w:val="28"/>
                <w:szCs w:val="28"/>
                <w:highlight w:val="none"/>
                <w:lang w:bidi="en-US"/>
              </w:rPr>
              <w:t>1</w:t>
            </w:r>
          </w:p>
        </w:tc>
        <w:tc>
          <w:tcPr>
            <w:tcW w:w="4052" w:type="dxa"/>
            <w:tcBorders>
              <w:top w:val="nil"/>
              <w:left w:val="nil"/>
              <w:bottom w:val="single" w:color="auto" w:sz="4" w:space="0"/>
              <w:right w:val="single" w:color="auto" w:sz="4" w:space="0"/>
            </w:tcBorders>
            <w:shd w:val="clear" w:color="auto" w:fill="auto"/>
            <w:vAlign w:val="center"/>
          </w:tcPr>
          <w:p>
            <w:pPr>
              <w:widowControl/>
              <w:shd w:val="clear" w:color="auto" w:fill="FFFFFF"/>
              <w:spacing w:line="360" w:lineRule="exact"/>
              <w:jc w:val="left"/>
              <w:rPr>
                <w:rFonts w:hint="eastAsia" w:ascii="宋体" w:hAnsi="宋体" w:cs="宋体"/>
                <w:color w:val="auto"/>
                <w:kern w:val="0"/>
                <w:szCs w:val="24"/>
                <w:highlight w:val="none"/>
                <w:lang w:bidi="en-US"/>
              </w:rPr>
            </w:pPr>
            <w:r>
              <w:rPr>
                <w:rFonts w:hint="eastAsia" w:ascii="宋体" w:hAnsi="宋体" w:cs="宋体"/>
                <w:color w:val="auto"/>
                <w:kern w:val="0"/>
                <w:szCs w:val="24"/>
                <w:highlight w:val="none"/>
                <w:lang w:bidi="en-US"/>
              </w:rPr>
              <w:t>具有十年（含）以上艺术从业经历，五年（含）以上研究刘文西艺术史</w:t>
            </w:r>
          </w:p>
        </w:tc>
      </w:tr>
      <w:tr>
        <w:tblPrEx>
          <w:tblCellMar>
            <w:top w:w="0" w:type="dxa"/>
            <w:left w:w="108" w:type="dxa"/>
            <w:bottom w:w="0" w:type="dxa"/>
            <w:right w:w="108" w:type="dxa"/>
          </w:tblCellMar>
        </w:tblPrEx>
        <w:trPr>
          <w:trHeight w:val="660" w:hRule="atLeast"/>
        </w:trPr>
        <w:tc>
          <w:tcPr>
            <w:tcW w:w="1798" w:type="dxa"/>
            <w:vMerge w:val="restart"/>
            <w:tcBorders>
              <w:top w:val="nil"/>
              <w:left w:val="single" w:color="auto" w:sz="4" w:space="0"/>
              <w:right w:val="single" w:color="auto" w:sz="4" w:space="0"/>
            </w:tcBorders>
            <w:vAlign w:val="center"/>
          </w:tcPr>
          <w:p>
            <w:pPr>
              <w:widowControl/>
              <w:jc w:val="left"/>
              <w:rPr>
                <w:rFonts w:ascii="宋体" w:hAnsi="宋体" w:cs="宋体"/>
                <w:color w:val="auto"/>
                <w:kern w:val="0"/>
                <w:szCs w:val="24"/>
                <w:highlight w:val="none"/>
              </w:rPr>
            </w:pPr>
            <w:r>
              <w:rPr>
                <w:rFonts w:hint="eastAsia" w:ascii="仿宋" w:hAnsi="仿宋" w:eastAsia="仿宋" w:cs="仿宋"/>
                <w:b/>
                <w:bCs/>
                <w:color w:val="auto"/>
                <w:kern w:val="0"/>
                <w:sz w:val="28"/>
                <w:szCs w:val="28"/>
                <w:highlight w:val="none"/>
                <w:lang w:bidi="en-US"/>
              </w:rPr>
              <w:t>刘文西美术馆策运人员</w:t>
            </w:r>
          </w:p>
        </w:tc>
        <w:tc>
          <w:tcPr>
            <w:tcW w:w="2164"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jc w:val="left"/>
              <w:rPr>
                <w:rFonts w:hint="default" w:ascii="宋体" w:hAnsi="宋体" w:eastAsia="宋体" w:cs="宋体"/>
                <w:color w:val="auto"/>
                <w:kern w:val="0"/>
                <w:szCs w:val="24"/>
                <w:highlight w:val="none"/>
                <w:lang w:val="en-US" w:eastAsia="zh-CN" w:bidi="en-US"/>
              </w:rPr>
            </w:pPr>
            <w:r>
              <w:rPr>
                <w:rFonts w:hint="eastAsia" w:ascii="宋体" w:hAnsi="宋体" w:cs="宋体"/>
                <w:color w:val="auto"/>
                <w:kern w:val="0"/>
                <w:szCs w:val="24"/>
                <w:highlight w:val="none"/>
                <w:lang w:val="en-US" w:eastAsia="zh-CN" w:bidi="en-US"/>
              </w:rPr>
              <w:t>项目负责人</w:t>
            </w:r>
          </w:p>
        </w:tc>
        <w:tc>
          <w:tcPr>
            <w:tcW w:w="1018"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firstLine="240" w:firstLineChars="100"/>
              <w:jc w:val="center"/>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1</w:t>
            </w:r>
          </w:p>
        </w:tc>
        <w:tc>
          <w:tcPr>
            <w:tcW w:w="4052" w:type="dxa"/>
            <w:tcBorders>
              <w:top w:val="nil"/>
              <w:left w:val="nil"/>
              <w:bottom w:val="single" w:color="auto" w:sz="4" w:space="0"/>
              <w:right w:val="single" w:color="auto" w:sz="4" w:space="0"/>
            </w:tcBorders>
            <w:shd w:val="clear" w:color="auto" w:fill="auto"/>
            <w:vAlign w:val="center"/>
          </w:tcPr>
          <w:p>
            <w:pPr>
              <w:widowControl/>
              <w:shd w:val="clear" w:color="auto" w:fill="FFFFFF"/>
              <w:spacing w:line="360" w:lineRule="exact"/>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具备美术馆管理经验和研究刘文西艺术史经历，具有处理各个社会各界关系联络维护的能力、管理美术馆行政事务的能力</w:t>
            </w:r>
            <w:r>
              <w:rPr>
                <w:rFonts w:hint="eastAsia" w:ascii="宋体" w:hAnsi="宋体" w:cs="宋体"/>
                <w:color w:val="auto"/>
                <w:kern w:val="0"/>
                <w:szCs w:val="24"/>
                <w:highlight w:val="none"/>
                <w:lang w:eastAsia="zh-CN" w:bidi="en-US"/>
              </w:rPr>
              <w:t>。</w:t>
            </w:r>
            <w:r>
              <w:rPr>
                <w:rFonts w:hint="eastAsia" w:ascii="宋体" w:hAnsi="宋体" w:cs="宋体"/>
                <w:color w:val="auto"/>
                <w:kern w:val="0"/>
                <w:szCs w:val="24"/>
                <w:highlight w:val="none"/>
                <w:lang w:bidi="en-US"/>
              </w:rPr>
              <w:t xml:space="preserve"> </w:t>
            </w:r>
          </w:p>
        </w:tc>
      </w:tr>
      <w:tr>
        <w:tblPrEx>
          <w:tblCellMar>
            <w:top w:w="0" w:type="dxa"/>
            <w:left w:w="108" w:type="dxa"/>
            <w:bottom w:w="0" w:type="dxa"/>
            <w:right w:w="108" w:type="dxa"/>
          </w:tblCellMar>
        </w:tblPrEx>
        <w:trPr>
          <w:trHeight w:val="660" w:hRule="atLeast"/>
        </w:trPr>
        <w:tc>
          <w:tcPr>
            <w:tcW w:w="1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4"/>
                <w:highlight w:val="none"/>
              </w:rPr>
            </w:pPr>
          </w:p>
        </w:tc>
        <w:tc>
          <w:tcPr>
            <w:tcW w:w="2164"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jc w:val="left"/>
              <w:rPr>
                <w:rFonts w:hint="default" w:ascii="宋体" w:hAnsi="宋体" w:eastAsia="宋体" w:cs="宋体"/>
                <w:color w:val="auto"/>
                <w:kern w:val="0"/>
                <w:szCs w:val="24"/>
                <w:highlight w:val="none"/>
                <w:lang w:val="en-US" w:eastAsia="zh-CN" w:bidi="en-US"/>
              </w:rPr>
            </w:pPr>
            <w:r>
              <w:rPr>
                <w:rFonts w:hint="eastAsia" w:ascii="宋体" w:hAnsi="宋体" w:cs="宋体"/>
                <w:color w:val="auto"/>
                <w:kern w:val="0"/>
                <w:szCs w:val="24"/>
                <w:highlight w:val="none"/>
                <w:lang w:val="en-US" w:eastAsia="zh-CN" w:bidi="en-US"/>
              </w:rPr>
              <w:t>项目技术负责人</w:t>
            </w:r>
          </w:p>
        </w:tc>
        <w:tc>
          <w:tcPr>
            <w:tcW w:w="1018"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1</w:t>
            </w:r>
          </w:p>
        </w:tc>
        <w:tc>
          <w:tcPr>
            <w:tcW w:w="4052" w:type="dxa"/>
            <w:tcBorders>
              <w:top w:val="nil"/>
              <w:left w:val="nil"/>
              <w:bottom w:val="single" w:color="auto" w:sz="4" w:space="0"/>
              <w:right w:val="single" w:color="auto" w:sz="4" w:space="0"/>
            </w:tcBorders>
            <w:shd w:val="clear" w:color="auto" w:fill="auto"/>
            <w:vAlign w:val="center"/>
          </w:tcPr>
          <w:p>
            <w:pPr>
              <w:widowControl/>
              <w:shd w:val="clear" w:color="auto" w:fill="FFFFFF"/>
              <w:spacing w:line="360" w:lineRule="exact"/>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协助馆长各项事务，具有美术馆运营策略，维护客户关系，接待讲解的能力且熟悉刘文西艺术史。</w:t>
            </w:r>
          </w:p>
        </w:tc>
      </w:tr>
      <w:tr>
        <w:tblPrEx>
          <w:tblCellMar>
            <w:top w:w="0" w:type="dxa"/>
            <w:left w:w="108" w:type="dxa"/>
            <w:bottom w:w="0" w:type="dxa"/>
            <w:right w:w="108" w:type="dxa"/>
          </w:tblCellMar>
        </w:tblPrEx>
        <w:trPr>
          <w:trHeight w:val="660" w:hRule="atLeast"/>
        </w:trPr>
        <w:tc>
          <w:tcPr>
            <w:tcW w:w="1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4"/>
                <w:highlight w:val="none"/>
              </w:rPr>
            </w:pPr>
          </w:p>
        </w:tc>
        <w:tc>
          <w:tcPr>
            <w:tcW w:w="2164"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财务采购人员</w:t>
            </w:r>
          </w:p>
        </w:tc>
        <w:tc>
          <w:tcPr>
            <w:tcW w:w="1018"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1</w:t>
            </w:r>
          </w:p>
        </w:tc>
        <w:tc>
          <w:tcPr>
            <w:tcW w:w="4052" w:type="dxa"/>
            <w:tcBorders>
              <w:top w:val="nil"/>
              <w:left w:val="nil"/>
              <w:bottom w:val="single" w:color="auto" w:sz="4" w:space="0"/>
              <w:right w:val="single" w:color="auto" w:sz="4" w:space="0"/>
            </w:tcBorders>
            <w:shd w:val="clear" w:color="auto" w:fill="auto"/>
            <w:vAlign w:val="center"/>
          </w:tcPr>
          <w:p>
            <w:pPr>
              <w:widowControl/>
              <w:shd w:val="clear" w:color="auto" w:fill="FFFFFF"/>
              <w:spacing w:line="360" w:lineRule="exact"/>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出纳，采购，财务报表</w:t>
            </w:r>
          </w:p>
        </w:tc>
      </w:tr>
      <w:tr>
        <w:tblPrEx>
          <w:tblCellMar>
            <w:top w:w="0" w:type="dxa"/>
            <w:left w:w="108" w:type="dxa"/>
            <w:bottom w:w="0" w:type="dxa"/>
            <w:right w:w="108" w:type="dxa"/>
          </w:tblCellMar>
        </w:tblPrEx>
        <w:trPr>
          <w:trHeight w:val="660" w:hRule="atLeast"/>
        </w:trPr>
        <w:tc>
          <w:tcPr>
            <w:tcW w:w="1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4"/>
                <w:highlight w:val="none"/>
              </w:rPr>
            </w:pPr>
          </w:p>
        </w:tc>
        <w:tc>
          <w:tcPr>
            <w:tcW w:w="2164"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运营企划组</w:t>
            </w:r>
          </w:p>
        </w:tc>
        <w:tc>
          <w:tcPr>
            <w:tcW w:w="1018"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2</w:t>
            </w:r>
          </w:p>
        </w:tc>
        <w:tc>
          <w:tcPr>
            <w:tcW w:w="4052" w:type="dxa"/>
            <w:tcBorders>
              <w:top w:val="nil"/>
              <w:left w:val="nil"/>
              <w:bottom w:val="single" w:color="auto" w:sz="4" w:space="0"/>
              <w:right w:val="single" w:color="auto" w:sz="4" w:space="0"/>
            </w:tcBorders>
            <w:shd w:val="clear" w:color="auto" w:fill="auto"/>
            <w:vAlign w:val="center"/>
          </w:tcPr>
          <w:p>
            <w:pPr>
              <w:widowControl/>
              <w:shd w:val="clear" w:color="auto" w:fill="FFFFFF"/>
              <w:spacing w:line="360" w:lineRule="exact"/>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 xml:space="preserve">全年运营策划，研学中心研学课程研发兼接待讲解 </w:t>
            </w:r>
          </w:p>
        </w:tc>
      </w:tr>
      <w:tr>
        <w:tblPrEx>
          <w:tblCellMar>
            <w:top w:w="0" w:type="dxa"/>
            <w:left w:w="108" w:type="dxa"/>
            <w:bottom w:w="0" w:type="dxa"/>
            <w:right w:w="108" w:type="dxa"/>
          </w:tblCellMar>
        </w:tblPrEx>
        <w:trPr>
          <w:trHeight w:val="660" w:hRule="atLeast"/>
        </w:trPr>
        <w:tc>
          <w:tcPr>
            <w:tcW w:w="1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4"/>
                <w:highlight w:val="none"/>
              </w:rPr>
            </w:pPr>
          </w:p>
        </w:tc>
        <w:tc>
          <w:tcPr>
            <w:tcW w:w="2164"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导览讲解组</w:t>
            </w:r>
          </w:p>
        </w:tc>
        <w:tc>
          <w:tcPr>
            <w:tcW w:w="1018"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2</w:t>
            </w:r>
          </w:p>
        </w:tc>
        <w:tc>
          <w:tcPr>
            <w:tcW w:w="4052" w:type="dxa"/>
            <w:tcBorders>
              <w:top w:val="nil"/>
              <w:left w:val="nil"/>
              <w:bottom w:val="single" w:color="auto" w:sz="4" w:space="0"/>
              <w:right w:val="single" w:color="auto" w:sz="4" w:space="0"/>
            </w:tcBorders>
            <w:shd w:val="clear" w:color="auto" w:fill="auto"/>
            <w:vAlign w:val="center"/>
          </w:tcPr>
          <w:p>
            <w:pPr>
              <w:widowControl/>
              <w:shd w:val="clear" w:color="auto" w:fill="FFFFFF"/>
              <w:spacing w:line="360" w:lineRule="exact"/>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 xml:space="preserve">美术馆、刘文西故居、刘蒙天故居、党群服务中心专业讲解员 </w:t>
            </w:r>
          </w:p>
        </w:tc>
      </w:tr>
      <w:tr>
        <w:tblPrEx>
          <w:tblCellMar>
            <w:top w:w="0" w:type="dxa"/>
            <w:left w:w="108" w:type="dxa"/>
            <w:bottom w:w="0" w:type="dxa"/>
            <w:right w:w="108" w:type="dxa"/>
          </w:tblCellMar>
        </w:tblPrEx>
        <w:trPr>
          <w:trHeight w:val="660" w:hRule="atLeast"/>
        </w:trPr>
        <w:tc>
          <w:tcPr>
            <w:tcW w:w="1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4"/>
                <w:highlight w:val="none"/>
              </w:rPr>
            </w:pPr>
          </w:p>
        </w:tc>
        <w:tc>
          <w:tcPr>
            <w:tcW w:w="2164"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新媒体专员</w:t>
            </w:r>
          </w:p>
        </w:tc>
        <w:tc>
          <w:tcPr>
            <w:tcW w:w="1018"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2</w:t>
            </w:r>
          </w:p>
        </w:tc>
        <w:tc>
          <w:tcPr>
            <w:tcW w:w="4052" w:type="dxa"/>
            <w:tcBorders>
              <w:top w:val="nil"/>
              <w:left w:val="nil"/>
              <w:bottom w:val="single" w:color="auto" w:sz="4" w:space="0"/>
              <w:right w:val="single" w:color="auto" w:sz="4" w:space="0"/>
            </w:tcBorders>
            <w:shd w:val="clear" w:color="auto" w:fill="auto"/>
            <w:vAlign w:val="center"/>
          </w:tcPr>
          <w:p>
            <w:pPr>
              <w:widowControl/>
              <w:shd w:val="clear" w:color="auto" w:fill="FFFFFF"/>
              <w:spacing w:line="360" w:lineRule="exact"/>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新媒体运营 负责宣发</w:t>
            </w:r>
          </w:p>
        </w:tc>
      </w:tr>
      <w:tr>
        <w:tblPrEx>
          <w:tblCellMar>
            <w:top w:w="0" w:type="dxa"/>
            <w:left w:w="108" w:type="dxa"/>
            <w:bottom w:w="0" w:type="dxa"/>
            <w:right w:w="108" w:type="dxa"/>
          </w:tblCellMar>
        </w:tblPrEx>
        <w:trPr>
          <w:trHeight w:val="660" w:hRule="atLeast"/>
        </w:trPr>
        <w:tc>
          <w:tcPr>
            <w:tcW w:w="179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4"/>
                <w:highlight w:val="none"/>
              </w:rPr>
            </w:pPr>
            <w:r>
              <w:rPr>
                <w:rFonts w:hint="eastAsia" w:ascii="宋体" w:hAnsi="宋体" w:cs="宋体"/>
                <w:b/>
                <w:bCs/>
                <w:color w:val="auto"/>
                <w:kern w:val="0"/>
                <w:szCs w:val="24"/>
                <w:highlight w:val="none"/>
                <w:lang w:bidi="en-US"/>
              </w:rPr>
              <w:t>研学中心与民宿</w:t>
            </w:r>
          </w:p>
        </w:tc>
        <w:tc>
          <w:tcPr>
            <w:tcW w:w="2164"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研学部</w:t>
            </w:r>
          </w:p>
        </w:tc>
        <w:tc>
          <w:tcPr>
            <w:tcW w:w="1018"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4</w:t>
            </w:r>
          </w:p>
        </w:tc>
        <w:tc>
          <w:tcPr>
            <w:tcW w:w="4052" w:type="dxa"/>
            <w:tcBorders>
              <w:top w:val="nil"/>
              <w:left w:val="nil"/>
              <w:bottom w:val="single" w:color="auto" w:sz="4" w:space="0"/>
              <w:right w:val="single" w:color="auto" w:sz="4" w:space="0"/>
            </w:tcBorders>
            <w:shd w:val="clear" w:color="auto" w:fill="auto"/>
            <w:vAlign w:val="center"/>
          </w:tcPr>
          <w:p>
            <w:pPr>
              <w:widowControl/>
              <w:shd w:val="clear" w:color="auto" w:fill="FFFFFF"/>
              <w:spacing w:line="360" w:lineRule="exact"/>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可根据具体课程需要可以短期聘请</w:t>
            </w:r>
          </w:p>
        </w:tc>
      </w:tr>
      <w:tr>
        <w:tblPrEx>
          <w:tblCellMar>
            <w:top w:w="0" w:type="dxa"/>
            <w:left w:w="108" w:type="dxa"/>
            <w:bottom w:w="0" w:type="dxa"/>
            <w:right w:w="108" w:type="dxa"/>
          </w:tblCellMar>
        </w:tblPrEx>
        <w:trPr>
          <w:trHeight w:val="660" w:hRule="atLeast"/>
        </w:trPr>
        <w:tc>
          <w:tcPr>
            <w:tcW w:w="17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4"/>
                <w:highlight w:val="none"/>
              </w:rPr>
            </w:pPr>
          </w:p>
        </w:tc>
        <w:tc>
          <w:tcPr>
            <w:tcW w:w="2164"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前台及水吧服务员</w:t>
            </w:r>
          </w:p>
        </w:tc>
        <w:tc>
          <w:tcPr>
            <w:tcW w:w="1018"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4</w:t>
            </w:r>
          </w:p>
        </w:tc>
        <w:tc>
          <w:tcPr>
            <w:tcW w:w="4052" w:type="dxa"/>
            <w:tcBorders>
              <w:top w:val="nil"/>
              <w:left w:val="nil"/>
              <w:bottom w:val="single" w:color="auto" w:sz="4" w:space="0"/>
              <w:right w:val="single" w:color="auto" w:sz="4" w:space="0"/>
            </w:tcBorders>
            <w:shd w:val="clear" w:color="auto" w:fill="auto"/>
            <w:vAlign w:val="center"/>
          </w:tcPr>
          <w:p>
            <w:pPr>
              <w:widowControl/>
              <w:shd w:val="clear" w:color="auto" w:fill="FFFFFF"/>
              <w:spacing w:line="360" w:lineRule="exact"/>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前台服务、水吧台、文创区咖啡馆服务员</w:t>
            </w:r>
          </w:p>
        </w:tc>
      </w:tr>
      <w:tr>
        <w:tblPrEx>
          <w:tblCellMar>
            <w:top w:w="0" w:type="dxa"/>
            <w:left w:w="108" w:type="dxa"/>
            <w:bottom w:w="0" w:type="dxa"/>
            <w:right w:w="108" w:type="dxa"/>
          </w:tblCellMar>
        </w:tblPrEx>
        <w:trPr>
          <w:trHeight w:val="660" w:hRule="atLeast"/>
        </w:trPr>
        <w:tc>
          <w:tcPr>
            <w:tcW w:w="17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4"/>
                <w:highlight w:val="none"/>
              </w:rPr>
            </w:pPr>
          </w:p>
        </w:tc>
        <w:tc>
          <w:tcPr>
            <w:tcW w:w="216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hd w:val="clear" w:color="auto" w:fill="FFFFFF"/>
              <w:spacing w:before="60" w:after="100" w:afterAutospacing="1" w:line="360" w:lineRule="auto"/>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餐饮部</w:t>
            </w:r>
          </w:p>
        </w:tc>
        <w:tc>
          <w:tcPr>
            <w:tcW w:w="1018"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1</w:t>
            </w:r>
          </w:p>
        </w:tc>
        <w:tc>
          <w:tcPr>
            <w:tcW w:w="4052" w:type="dxa"/>
            <w:tcBorders>
              <w:top w:val="nil"/>
              <w:left w:val="nil"/>
              <w:bottom w:val="single" w:color="auto" w:sz="4" w:space="0"/>
              <w:right w:val="single" w:color="auto" w:sz="4" w:space="0"/>
            </w:tcBorders>
            <w:shd w:val="clear" w:color="auto" w:fill="auto"/>
            <w:vAlign w:val="center"/>
          </w:tcPr>
          <w:p>
            <w:pPr>
              <w:widowControl/>
              <w:shd w:val="clear" w:color="auto" w:fill="FFFFFF"/>
              <w:spacing w:before="60" w:after="100" w:afterAutospacing="1" w:line="360" w:lineRule="auto"/>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主厨师</w:t>
            </w:r>
          </w:p>
        </w:tc>
      </w:tr>
      <w:tr>
        <w:tblPrEx>
          <w:tblCellMar>
            <w:top w:w="0" w:type="dxa"/>
            <w:left w:w="108" w:type="dxa"/>
            <w:bottom w:w="0" w:type="dxa"/>
            <w:right w:w="108" w:type="dxa"/>
          </w:tblCellMar>
        </w:tblPrEx>
        <w:trPr>
          <w:trHeight w:val="660" w:hRule="atLeast"/>
        </w:trPr>
        <w:tc>
          <w:tcPr>
            <w:tcW w:w="17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4"/>
                <w:highlight w:val="none"/>
              </w:rPr>
            </w:pPr>
          </w:p>
        </w:tc>
        <w:tc>
          <w:tcPr>
            <w:tcW w:w="2164" w:type="dxa"/>
            <w:vMerge w:val="continue"/>
            <w:tcBorders>
              <w:top w:val="nil"/>
              <w:left w:val="single" w:color="auto" w:sz="4" w:space="0"/>
              <w:bottom w:val="single" w:color="000000" w:sz="4" w:space="0"/>
              <w:right w:val="single" w:color="auto" w:sz="4" w:space="0"/>
            </w:tcBorders>
            <w:vAlign w:val="center"/>
          </w:tcPr>
          <w:p>
            <w:pPr>
              <w:widowControl/>
              <w:shd w:val="clear" w:color="auto" w:fill="FFFFFF"/>
              <w:spacing w:before="60" w:after="100" w:afterAutospacing="1" w:line="360" w:lineRule="auto"/>
              <w:ind w:left="360"/>
              <w:jc w:val="left"/>
              <w:rPr>
                <w:rFonts w:ascii="宋体" w:hAnsi="宋体" w:cs="宋体"/>
                <w:color w:val="auto"/>
                <w:kern w:val="0"/>
                <w:szCs w:val="24"/>
                <w:highlight w:val="none"/>
                <w:lang w:bidi="en-US"/>
              </w:rPr>
            </w:pPr>
          </w:p>
        </w:tc>
        <w:tc>
          <w:tcPr>
            <w:tcW w:w="1018"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3</w:t>
            </w:r>
          </w:p>
        </w:tc>
        <w:tc>
          <w:tcPr>
            <w:tcW w:w="4052" w:type="dxa"/>
            <w:tcBorders>
              <w:top w:val="nil"/>
              <w:left w:val="nil"/>
              <w:bottom w:val="single" w:color="auto" w:sz="4" w:space="0"/>
              <w:right w:val="single" w:color="auto" w:sz="4" w:space="0"/>
            </w:tcBorders>
            <w:shd w:val="clear" w:color="auto" w:fill="auto"/>
            <w:vAlign w:val="center"/>
          </w:tcPr>
          <w:p>
            <w:pPr>
              <w:widowControl/>
              <w:shd w:val="clear" w:color="auto" w:fill="FFFFFF"/>
              <w:spacing w:before="60" w:after="100" w:afterAutospacing="1" w:line="360" w:lineRule="auto"/>
              <w:jc w:val="left"/>
              <w:rPr>
                <w:rFonts w:hint="default" w:ascii="宋体" w:hAnsi="宋体" w:eastAsia="宋体" w:cs="宋体"/>
                <w:color w:val="auto"/>
                <w:kern w:val="0"/>
                <w:szCs w:val="24"/>
                <w:highlight w:val="none"/>
                <w:lang w:val="en-US" w:eastAsia="zh-CN" w:bidi="en-US"/>
              </w:rPr>
            </w:pPr>
            <w:r>
              <w:rPr>
                <w:rFonts w:hint="eastAsia" w:ascii="宋体" w:hAnsi="宋体" w:cs="宋体"/>
                <w:color w:val="auto"/>
                <w:kern w:val="0"/>
                <w:szCs w:val="24"/>
                <w:highlight w:val="none"/>
                <w:lang w:val="en-US" w:eastAsia="zh-CN" w:bidi="en-US"/>
              </w:rPr>
              <w:t>服务人员</w:t>
            </w:r>
          </w:p>
        </w:tc>
      </w:tr>
      <w:tr>
        <w:tblPrEx>
          <w:tblCellMar>
            <w:top w:w="0" w:type="dxa"/>
            <w:left w:w="108" w:type="dxa"/>
            <w:bottom w:w="0" w:type="dxa"/>
            <w:right w:w="108" w:type="dxa"/>
          </w:tblCellMar>
        </w:tblPrEx>
        <w:trPr>
          <w:trHeight w:val="660" w:hRule="atLeast"/>
        </w:trPr>
        <w:tc>
          <w:tcPr>
            <w:tcW w:w="17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4"/>
                <w:highlight w:val="none"/>
              </w:rPr>
            </w:pPr>
          </w:p>
        </w:tc>
        <w:tc>
          <w:tcPr>
            <w:tcW w:w="2164"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客房部</w:t>
            </w:r>
          </w:p>
        </w:tc>
        <w:tc>
          <w:tcPr>
            <w:tcW w:w="1018"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2</w:t>
            </w:r>
          </w:p>
        </w:tc>
        <w:tc>
          <w:tcPr>
            <w:tcW w:w="4052" w:type="dxa"/>
            <w:tcBorders>
              <w:top w:val="nil"/>
              <w:left w:val="nil"/>
              <w:bottom w:val="single" w:color="auto" w:sz="4" w:space="0"/>
              <w:right w:val="single" w:color="auto" w:sz="4" w:space="0"/>
            </w:tcBorders>
            <w:shd w:val="clear" w:color="auto" w:fill="auto"/>
            <w:vAlign w:val="center"/>
          </w:tcPr>
          <w:p>
            <w:pPr>
              <w:widowControl/>
              <w:shd w:val="clear" w:color="auto" w:fill="FFFFFF"/>
              <w:spacing w:before="60" w:after="100" w:afterAutospacing="1" w:line="360" w:lineRule="auto"/>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服务员</w:t>
            </w:r>
          </w:p>
        </w:tc>
      </w:tr>
      <w:tr>
        <w:tblPrEx>
          <w:tblCellMar>
            <w:top w:w="0" w:type="dxa"/>
            <w:left w:w="108" w:type="dxa"/>
            <w:bottom w:w="0" w:type="dxa"/>
            <w:right w:w="108" w:type="dxa"/>
          </w:tblCellMar>
        </w:tblPrEx>
        <w:trPr>
          <w:trHeight w:val="660" w:hRule="atLeast"/>
        </w:trPr>
        <w:tc>
          <w:tcPr>
            <w:tcW w:w="17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4"/>
                <w:highlight w:val="none"/>
              </w:rPr>
            </w:pPr>
          </w:p>
        </w:tc>
        <w:tc>
          <w:tcPr>
            <w:tcW w:w="2164"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综合管理部</w:t>
            </w:r>
          </w:p>
        </w:tc>
        <w:tc>
          <w:tcPr>
            <w:tcW w:w="1018"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1</w:t>
            </w:r>
          </w:p>
        </w:tc>
        <w:tc>
          <w:tcPr>
            <w:tcW w:w="4052" w:type="dxa"/>
            <w:tcBorders>
              <w:top w:val="nil"/>
              <w:left w:val="nil"/>
              <w:bottom w:val="single" w:color="auto" w:sz="4" w:space="0"/>
              <w:right w:val="single" w:color="auto" w:sz="4" w:space="0"/>
            </w:tcBorders>
            <w:shd w:val="clear" w:color="auto" w:fill="auto"/>
            <w:vAlign w:val="center"/>
          </w:tcPr>
          <w:p>
            <w:pPr>
              <w:widowControl/>
              <w:shd w:val="clear" w:color="auto" w:fill="FFFFFF"/>
              <w:spacing w:line="360" w:lineRule="exac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提供物业管理，房务服务、餐厅主管</w:t>
            </w:r>
          </w:p>
        </w:tc>
      </w:tr>
      <w:tr>
        <w:tblPrEx>
          <w:tblCellMar>
            <w:top w:w="0" w:type="dxa"/>
            <w:left w:w="108" w:type="dxa"/>
            <w:bottom w:w="0" w:type="dxa"/>
            <w:right w:w="108" w:type="dxa"/>
          </w:tblCellMar>
        </w:tblPrEx>
        <w:trPr>
          <w:trHeight w:val="660" w:hRule="atLeast"/>
        </w:trPr>
        <w:tc>
          <w:tcPr>
            <w:tcW w:w="179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auto"/>
                <w:kern w:val="0"/>
                <w:szCs w:val="24"/>
                <w:highlight w:val="none"/>
                <w:lang w:bidi="en-US"/>
              </w:rPr>
            </w:pPr>
            <w:r>
              <w:rPr>
                <w:rFonts w:hint="eastAsia" w:ascii="宋体" w:hAnsi="宋体" w:cs="宋体"/>
                <w:b/>
                <w:bCs/>
                <w:color w:val="auto"/>
                <w:kern w:val="0"/>
                <w:szCs w:val="24"/>
                <w:highlight w:val="none"/>
                <w:lang w:bidi="en-US"/>
              </w:rPr>
              <w:t>刘文西</w:t>
            </w:r>
          </w:p>
          <w:p>
            <w:pPr>
              <w:widowControl/>
              <w:jc w:val="center"/>
              <w:rPr>
                <w:rFonts w:ascii="宋体" w:hAnsi="宋体" w:cs="宋体"/>
                <w:b/>
                <w:bCs/>
                <w:color w:val="auto"/>
                <w:kern w:val="0"/>
                <w:szCs w:val="24"/>
                <w:highlight w:val="none"/>
                <w:lang w:bidi="en-US"/>
              </w:rPr>
            </w:pPr>
            <w:r>
              <w:rPr>
                <w:rFonts w:hint="eastAsia" w:ascii="宋体" w:hAnsi="宋体" w:cs="宋体"/>
                <w:b/>
                <w:bCs/>
                <w:color w:val="auto"/>
                <w:kern w:val="0"/>
                <w:szCs w:val="24"/>
                <w:highlight w:val="none"/>
                <w:lang w:bidi="en-US"/>
              </w:rPr>
              <w:t>美术馆</w:t>
            </w:r>
          </w:p>
          <w:p>
            <w:pPr>
              <w:widowControl/>
              <w:jc w:val="center"/>
              <w:rPr>
                <w:rFonts w:ascii="宋体" w:hAnsi="宋体" w:cs="宋体"/>
                <w:color w:val="auto"/>
                <w:kern w:val="0"/>
                <w:szCs w:val="24"/>
                <w:highlight w:val="none"/>
              </w:rPr>
            </w:pPr>
            <w:r>
              <w:rPr>
                <w:rFonts w:hint="eastAsia" w:ascii="宋体" w:hAnsi="宋体" w:cs="宋体"/>
                <w:b/>
                <w:bCs/>
                <w:color w:val="auto"/>
                <w:kern w:val="0"/>
                <w:szCs w:val="24"/>
                <w:highlight w:val="none"/>
                <w:lang w:bidi="en-US"/>
              </w:rPr>
              <w:t>基础物业维护工作人员</w:t>
            </w:r>
          </w:p>
        </w:tc>
        <w:tc>
          <w:tcPr>
            <w:tcW w:w="2164"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水电技术人员</w:t>
            </w:r>
          </w:p>
        </w:tc>
        <w:tc>
          <w:tcPr>
            <w:tcW w:w="1018"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1</w:t>
            </w:r>
          </w:p>
        </w:tc>
        <w:tc>
          <w:tcPr>
            <w:tcW w:w="4052" w:type="dxa"/>
            <w:tcBorders>
              <w:top w:val="nil"/>
              <w:left w:val="nil"/>
              <w:bottom w:val="single" w:color="auto" w:sz="4" w:space="0"/>
              <w:right w:val="single" w:color="auto" w:sz="4" w:space="0"/>
            </w:tcBorders>
            <w:shd w:val="clear" w:color="auto" w:fill="auto"/>
            <w:vAlign w:val="center"/>
          </w:tcPr>
          <w:p>
            <w:pPr>
              <w:widowControl/>
              <w:shd w:val="clear" w:color="auto" w:fill="FFFFFF"/>
              <w:spacing w:line="360" w:lineRule="exac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定期设备维护维修，零件另计更换</w:t>
            </w:r>
          </w:p>
        </w:tc>
      </w:tr>
      <w:tr>
        <w:tblPrEx>
          <w:tblCellMar>
            <w:top w:w="0" w:type="dxa"/>
            <w:left w:w="108" w:type="dxa"/>
            <w:bottom w:w="0" w:type="dxa"/>
            <w:right w:w="108" w:type="dxa"/>
          </w:tblCellMar>
        </w:tblPrEx>
        <w:trPr>
          <w:trHeight w:val="660" w:hRule="atLeast"/>
        </w:trPr>
        <w:tc>
          <w:tcPr>
            <w:tcW w:w="1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4"/>
                <w:highlight w:val="none"/>
              </w:rPr>
            </w:pPr>
          </w:p>
        </w:tc>
        <w:tc>
          <w:tcPr>
            <w:tcW w:w="2164"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保洁</w:t>
            </w:r>
          </w:p>
        </w:tc>
        <w:tc>
          <w:tcPr>
            <w:tcW w:w="1018"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6</w:t>
            </w:r>
          </w:p>
        </w:tc>
        <w:tc>
          <w:tcPr>
            <w:tcW w:w="4052" w:type="dxa"/>
            <w:tcBorders>
              <w:top w:val="nil"/>
              <w:left w:val="nil"/>
              <w:bottom w:val="single" w:color="auto" w:sz="4" w:space="0"/>
              <w:right w:val="single" w:color="auto" w:sz="4" w:space="0"/>
            </w:tcBorders>
            <w:shd w:val="clear" w:color="auto" w:fill="auto"/>
            <w:vAlign w:val="center"/>
          </w:tcPr>
          <w:p>
            <w:pPr>
              <w:widowControl/>
              <w:shd w:val="clear" w:color="auto" w:fill="FFFFFF"/>
              <w:spacing w:line="360" w:lineRule="exac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美术馆、研学中心、民宿、刘文西故居、刘蒙天故居</w:t>
            </w:r>
          </w:p>
        </w:tc>
      </w:tr>
      <w:tr>
        <w:tblPrEx>
          <w:tblCellMar>
            <w:top w:w="0" w:type="dxa"/>
            <w:left w:w="108" w:type="dxa"/>
            <w:bottom w:w="0" w:type="dxa"/>
            <w:right w:w="108" w:type="dxa"/>
          </w:tblCellMar>
        </w:tblPrEx>
        <w:trPr>
          <w:trHeight w:val="660" w:hRule="atLeast"/>
        </w:trPr>
        <w:tc>
          <w:tcPr>
            <w:tcW w:w="1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4"/>
                <w:highlight w:val="none"/>
              </w:rPr>
            </w:pPr>
          </w:p>
        </w:tc>
        <w:tc>
          <w:tcPr>
            <w:tcW w:w="2164"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消控室</w:t>
            </w:r>
          </w:p>
        </w:tc>
        <w:tc>
          <w:tcPr>
            <w:tcW w:w="1018"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2</w:t>
            </w:r>
          </w:p>
        </w:tc>
        <w:tc>
          <w:tcPr>
            <w:tcW w:w="4052" w:type="dxa"/>
            <w:tcBorders>
              <w:top w:val="nil"/>
              <w:left w:val="nil"/>
              <w:bottom w:val="single" w:color="auto" w:sz="4" w:space="0"/>
              <w:right w:val="single" w:color="auto" w:sz="4" w:space="0"/>
            </w:tcBorders>
            <w:shd w:val="clear" w:color="auto" w:fill="auto"/>
            <w:vAlign w:val="center"/>
          </w:tcPr>
          <w:p>
            <w:pPr>
              <w:widowControl/>
              <w:shd w:val="clear" w:color="auto" w:fill="FFFFFF"/>
              <w:spacing w:line="360" w:lineRule="exac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需执消控资格证书</w:t>
            </w:r>
          </w:p>
        </w:tc>
      </w:tr>
      <w:tr>
        <w:tblPrEx>
          <w:tblCellMar>
            <w:top w:w="0" w:type="dxa"/>
            <w:left w:w="108" w:type="dxa"/>
            <w:bottom w:w="0" w:type="dxa"/>
            <w:right w:w="108" w:type="dxa"/>
          </w:tblCellMar>
        </w:tblPrEx>
        <w:trPr>
          <w:trHeight w:val="660" w:hRule="atLeast"/>
        </w:trPr>
        <w:tc>
          <w:tcPr>
            <w:tcW w:w="1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4"/>
                <w:highlight w:val="none"/>
              </w:rPr>
            </w:pPr>
          </w:p>
        </w:tc>
        <w:tc>
          <w:tcPr>
            <w:tcW w:w="2164"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安保人员</w:t>
            </w:r>
          </w:p>
        </w:tc>
        <w:tc>
          <w:tcPr>
            <w:tcW w:w="1018"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8</w:t>
            </w:r>
          </w:p>
        </w:tc>
        <w:tc>
          <w:tcPr>
            <w:tcW w:w="4052" w:type="dxa"/>
            <w:tcBorders>
              <w:top w:val="nil"/>
              <w:left w:val="nil"/>
              <w:bottom w:val="single" w:color="auto" w:sz="4" w:space="0"/>
              <w:right w:val="single" w:color="auto" w:sz="4" w:space="0"/>
            </w:tcBorders>
            <w:shd w:val="clear" w:color="auto" w:fill="auto"/>
            <w:vAlign w:val="center"/>
          </w:tcPr>
          <w:p>
            <w:pPr>
              <w:widowControl/>
              <w:shd w:val="clear" w:color="auto" w:fill="FFFFFF"/>
              <w:spacing w:line="360" w:lineRule="exac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美术馆安检门卫、研学中心、民宿、刘文西故居、刘蒙天故居，2</w:t>
            </w:r>
            <w:r>
              <w:rPr>
                <w:rFonts w:ascii="宋体" w:hAnsi="宋体" w:cs="宋体"/>
                <w:color w:val="auto"/>
                <w:kern w:val="0"/>
                <w:szCs w:val="24"/>
                <w:highlight w:val="none"/>
                <w:lang w:bidi="en-US"/>
              </w:rPr>
              <w:t>4</w:t>
            </w:r>
            <w:r>
              <w:rPr>
                <w:rFonts w:hint="eastAsia" w:ascii="宋体" w:hAnsi="宋体" w:cs="宋体"/>
                <w:color w:val="auto"/>
                <w:kern w:val="0"/>
                <w:szCs w:val="24"/>
                <w:highlight w:val="none"/>
                <w:lang w:bidi="en-US"/>
              </w:rPr>
              <w:t>小时巡逻安保</w:t>
            </w:r>
          </w:p>
        </w:tc>
      </w:tr>
    </w:tbl>
    <w:p>
      <w:pPr>
        <w:spacing w:before="120" w:beforeLines="50" w:line="420" w:lineRule="exact"/>
        <w:rPr>
          <w:rFonts w:ascii="宋体" w:hAnsi="宋体" w:cs="宋体"/>
          <w:b/>
          <w:bCs/>
          <w:color w:val="auto"/>
          <w:kern w:val="0"/>
          <w:szCs w:val="24"/>
          <w:highlight w:val="none"/>
        </w:rPr>
      </w:pPr>
      <w:r>
        <w:rPr>
          <w:rFonts w:hint="eastAsia" w:ascii="宋体" w:hAnsi="宋体" w:cs="宋体"/>
          <w:b/>
          <w:bCs/>
          <w:color w:val="auto"/>
          <w:kern w:val="0"/>
          <w:szCs w:val="24"/>
          <w:highlight w:val="none"/>
        </w:rPr>
        <w:t>六、新媒体运营要求</w:t>
      </w:r>
    </w:p>
    <w:tbl>
      <w:tblPr>
        <w:tblStyle w:val="31"/>
        <w:tblW w:w="8758" w:type="dxa"/>
        <w:tblInd w:w="0" w:type="dxa"/>
        <w:tblLayout w:type="autofit"/>
        <w:tblCellMar>
          <w:top w:w="0" w:type="dxa"/>
          <w:left w:w="108" w:type="dxa"/>
          <w:bottom w:w="0" w:type="dxa"/>
          <w:right w:w="108" w:type="dxa"/>
        </w:tblCellMar>
      </w:tblPr>
      <w:tblGrid>
        <w:gridCol w:w="992"/>
        <w:gridCol w:w="1417"/>
        <w:gridCol w:w="4532"/>
        <w:gridCol w:w="1817"/>
      </w:tblGrid>
      <w:tr>
        <w:tblPrEx>
          <w:tblCellMar>
            <w:top w:w="0" w:type="dxa"/>
            <w:left w:w="108" w:type="dxa"/>
            <w:bottom w:w="0" w:type="dxa"/>
            <w:right w:w="108" w:type="dxa"/>
          </w:tblCellMar>
        </w:tblPrEx>
        <w:trPr>
          <w:trHeight w:val="330" w:hRule="atLeast"/>
        </w:trPr>
        <w:tc>
          <w:tcPr>
            <w:tcW w:w="992"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hd w:val="clear" w:color="auto" w:fill="FFFFFF"/>
              <w:spacing w:before="60" w:after="100" w:afterAutospacing="1" w:line="360" w:lineRule="auto"/>
              <w:jc w:val="left"/>
              <w:rPr>
                <w:rFonts w:ascii="宋体" w:hAnsi="宋体" w:cs="宋体"/>
                <w:b/>
                <w:bCs/>
                <w:color w:val="auto"/>
                <w:szCs w:val="24"/>
                <w:highlight w:val="none"/>
              </w:rPr>
            </w:pPr>
            <w:r>
              <w:rPr>
                <w:rFonts w:hint="eastAsia" w:ascii="宋体" w:hAnsi="宋体" w:cs="宋体"/>
                <w:b/>
                <w:bCs/>
                <w:color w:val="auto"/>
                <w:szCs w:val="24"/>
                <w:highlight w:val="none"/>
              </w:rPr>
              <w:t>项目</w:t>
            </w:r>
          </w:p>
        </w:tc>
        <w:tc>
          <w:tcPr>
            <w:tcW w:w="1417" w:type="dxa"/>
            <w:tcBorders>
              <w:top w:val="single" w:color="auto" w:sz="4" w:space="0"/>
              <w:left w:val="nil"/>
              <w:bottom w:val="single" w:color="auto" w:sz="4" w:space="0"/>
              <w:right w:val="single" w:color="auto" w:sz="4" w:space="0"/>
            </w:tcBorders>
            <w:shd w:val="clear" w:color="000000" w:fill="auto"/>
            <w:vAlign w:val="center"/>
          </w:tcPr>
          <w:p>
            <w:pPr>
              <w:widowControl/>
              <w:shd w:val="clear" w:color="auto" w:fill="FFFFFF"/>
              <w:spacing w:before="60" w:after="100" w:afterAutospacing="1" w:line="360" w:lineRule="auto"/>
              <w:jc w:val="left"/>
              <w:rPr>
                <w:rFonts w:ascii="宋体" w:hAnsi="宋体" w:cs="宋体"/>
                <w:b/>
                <w:bCs/>
                <w:color w:val="auto"/>
                <w:szCs w:val="24"/>
                <w:highlight w:val="none"/>
              </w:rPr>
            </w:pPr>
            <w:r>
              <w:rPr>
                <w:rFonts w:hint="eastAsia" w:ascii="宋体" w:hAnsi="宋体" w:cs="宋体"/>
                <w:b/>
                <w:bCs/>
                <w:color w:val="auto"/>
                <w:szCs w:val="24"/>
                <w:highlight w:val="none"/>
              </w:rPr>
              <w:t>服务内容</w:t>
            </w:r>
          </w:p>
        </w:tc>
        <w:tc>
          <w:tcPr>
            <w:tcW w:w="4532" w:type="dxa"/>
            <w:tcBorders>
              <w:top w:val="single" w:color="auto" w:sz="4" w:space="0"/>
              <w:left w:val="nil"/>
              <w:bottom w:val="single" w:color="auto" w:sz="4" w:space="0"/>
              <w:right w:val="single" w:color="auto" w:sz="4" w:space="0"/>
            </w:tcBorders>
            <w:shd w:val="clear" w:color="000000" w:fill="auto"/>
            <w:vAlign w:val="center"/>
          </w:tcPr>
          <w:p>
            <w:pPr>
              <w:widowControl/>
              <w:shd w:val="clear" w:color="auto" w:fill="FFFFFF"/>
              <w:spacing w:before="60" w:after="100" w:afterAutospacing="1" w:line="360" w:lineRule="auto"/>
              <w:ind w:firstLine="1928" w:firstLineChars="800"/>
              <w:jc w:val="left"/>
              <w:rPr>
                <w:rFonts w:ascii="宋体" w:hAnsi="宋体" w:cs="宋体"/>
                <w:b/>
                <w:bCs/>
                <w:color w:val="auto"/>
                <w:szCs w:val="24"/>
                <w:highlight w:val="none"/>
              </w:rPr>
            </w:pPr>
            <w:r>
              <w:rPr>
                <w:rFonts w:hint="eastAsia" w:ascii="宋体" w:hAnsi="宋体" w:cs="宋体"/>
                <w:b/>
                <w:bCs/>
                <w:color w:val="auto"/>
                <w:szCs w:val="24"/>
                <w:highlight w:val="none"/>
              </w:rPr>
              <w:t>服务说明</w:t>
            </w:r>
          </w:p>
        </w:tc>
        <w:tc>
          <w:tcPr>
            <w:tcW w:w="1817" w:type="dxa"/>
            <w:tcBorders>
              <w:top w:val="single" w:color="auto" w:sz="4" w:space="0"/>
              <w:left w:val="nil"/>
              <w:bottom w:val="single" w:color="auto" w:sz="4" w:space="0"/>
              <w:right w:val="single" w:color="auto" w:sz="4" w:space="0"/>
            </w:tcBorders>
            <w:shd w:val="clear" w:color="000000" w:fill="auto"/>
            <w:vAlign w:val="center"/>
          </w:tcPr>
          <w:p>
            <w:pPr>
              <w:widowControl/>
              <w:shd w:val="clear" w:color="auto" w:fill="FFFFFF"/>
              <w:spacing w:before="60" w:after="100" w:afterAutospacing="1" w:line="360" w:lineRule="auto"/>
              <w:ind w:firstLine="723" w:firstLineChars="300"/>
              <w:jc w:val="left"/>
              <w:rPr>
                <w:rFonts w:ascii="宋体" w:hAnsi="宋体" w:cs="宋体"/>
                <w:b/>
                <w:bCs/>
                <w:color w:val="auto"/>
                <w:szCs w:val="24"/>
                <w:highlight w:val="none"/>
              </w:rPr>
            </w:pPr>
            <w:r>
              <w:rPr>
                <w:rFonts w:hint="eastAsia" w:ascii="宋体" w:hAnsi="宋体" w:cs="宋体"/>
                <w:b/>
                <w:bCs/>
                <w:color w:val="auto"/>
                <w:szCs w:val="24"/>
                <w:highlight w:val="none"/>
              </w:rPr>
              <w:t>执行量</w:t>
            </w:r>
          </w:p>
        </w:tc>
      </w:tr>
      <w:tr>
        <w:tblPrEx>
          <w:tblCellMar>
            <w:top w:w="0" w:type="dxa"/>
            <w:left w:w="108" w:type="dxa"/>
            <w:bottom w:w="0" w:type="dxa"/>
            <w:right w:w="108" w:type="dxa"/>
          </w:tblCellMar>
        </w:tblPrEx>
        <w:trPr>
          <w:trHeight w:val="660" w:hRule="atLeast"/>
        </w:trPr>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snapToGrid w:val="0"/>
                <w:color w:val="auto"/>
                <w:szCs w:val="24"/>
                <w:highlight w:val="none"/>
              </w:rPr>
            </w:pPr>
            <w:r>
              <w:rPr>
                <w:rFonts w:hint="eastAsia" w:ascii="宋体" w:hAnsi="宋体" w:cs="宋体"/>
                <w:b/>
                <w:bCs/>
                <w:snapToGrid w:val="0"/>
                <w:color w:val="auto"/>
                <w:szCs w:val="24"/>
                <w:highlight w:val="none"/>
              </w:rPr>
              <w:t>整体运营服务</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月度运营计划策略输出</w:t>
            </w:r>
          </w:p>
        </w:tc>
        <w:tc>
          <w:tcPr>
            <w:tcW w:w="45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结合甲方节点和相关方案，每月定期提供下月各平台（抖音、微信、小红书等系列平台）运营排期。</w:t>
            </w:r>
          </w:p>
        </w:tc>
        <w:tc>
          <w:tcPr>
            <w:tcW w:w="1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560"/>
              <w:rPr>
                <w:rFonts w:ascii="宋体" w:hAnsi="宋体" w:cs="宋体"/>
                <w:snapToGrid w:val="0"/>
                <w:color w:val="auto"/>
                <w:szCs w:val="24"/>
                <w:highlight w:val="none"/>
              </w:rPr>
            </w:pPr>
            <w:r>
              <w:rPr>
                <w:rFonts w:hint="eastAsia" w:ascii="宋体" w:hAnsi="宋体" w:cs="宋体"/>
                <w:snapToGrid w:val="0"/>
                <w:color w:val="auto"/>
                <w:szCs w:val="24"/>
                <w:highlight w:val="none"/>
              </w:rPr>
              <w:t>1次/月</w:t>
            </w:r>
          </w:p>
        </w:tc>
      </w:tr>
      <w:tr>
        <w:tblPrEx>
          <w:tblCellMar>
            <w:top w:w="0" w:type="dxa"/>
            <w:left w:w="108" w:type="dxa"/>
            <w:bottom w:w="0" w:type="dxa"/>
            <w:right w:w="108" w:type="dxa"/>
          </w:tblCellMar>
        </w:tblPrEx>
        <w:trPr>
          <w:trHeight w:val="660" w:hRule="atLeast"/>
        </w:trPr>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560"/>
              <w:rPr>
                <w:rFonts w:ascii="宋体" w:hAnsi="宋体" w:cs="宋体"/>
                <w:snapToGrid w:val="0"/>
                <w:color w:val="auto"/>
                <w:szCs w:val="24"/>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月度复盘</w:t>
            </w:r>
          </w:p>
        </w:tc>
        <w:tc>
          <w:tcPr>
            <w:tcW w:w="45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根据规划，每月初期组织甲乙双方会议，对上月数据情况进行复盘，优化下月运营计划</w:t>
            </w:r>
          </w:p>
        </w:tc>
        <w:tc>
          <w:tcPr>
            <w:tcW w:w="1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560"/>
              <w:rPr>
                <w:rFonts w:ascii="宋体" w:hAnsi="宋体" w:cs="宋体"/>
                <w:snapToGrid w:val="0"/>
                <w:color w:val="auto"/>
                <w:szCs w:val="24"/>
                <w:highlight w:val="none"/>
              </w:rPr>
            </w:pPr>
            <w:r>
              <w:rPr>
                <w:rFonts w:hint="eastAsia" w:ascii="宋体" w:hAnsi="宋体" w:cs="宋体"/>
                <w:snapToGrid w:val="0"/>
                <w:color w:val="auto"/>
                <w:szCs w:val="24"/>
                <w:highlight w:val="none"/>
              </w:rPr>
              <w:t>1次/月</w:t>
            </w:r>
          </w:p>
        </w:tc>
      </w:tr>
      <w:tr>
        <w:tblPrEx>
          <w:tblCellMar>
            <w:top w:w="0" w:type="dxa"/>
            <w:left w:w="108" w:type="dxa"/>
            <w:bottom w:w="0" w:type="dxa"/>
            <w:right w:w="108" w:type="dxa"/>
          </w:tblCellMar>
        </w:tblPrEx>
        <w:trPr>
          <w:trHeight w:val="660" w:hRule="atLeast"/>
        </w:trPr>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560"/>
              <w:rPr>
                <w:rFonts w:ascii="宋体" w:hAnsi="宋体" w:cs="宋体"/>
                <w:snapToGrid w:val="0"/>
                <w:color w:val="auto"/>
                <w:szCs w:val="24"/>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媒体宣传</w:t>
            </w:r>
          </w:p>
        </w:tc>
        <w:tc>
          <w:tcPr>
            <w:tcW w:w="45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总体媒体宣传要求：小红书、视频（抖音/微信视频号/其余平台）、公众号推文总内容总计全年不少于</w:t>
            </w:r>
            <w:r>
              <w:rPr>
                <w:rFonts w:hint="eastAsia" w:ascii="宋体" w:hAnsi="宋体" w:cs="宋体"/>
                <w:snapToGrid w:val="0"/>
                <w:color w:val="auto"/>
                <w:szCs w:val="24"/>
                <w:highlight w:val="none"/>
                <w:lang w:val="en-US" w:eastAsia="zh-CN"/>
              </w:rPr>
              <w:t>12</w:t>
            </w:r>
            <w:r>
              <w:rPr>
                <w:rFonts w:hint="eastAsia" w:ascii="宋体" w:hAnsi="宋体" w:cs="宋体"/>
                <w:snapToGrid w:val="0"/>
                <w:color w:val="auto"/>
                <w:szCs w:val="24"/>
                <w:highlight w:val="none"/>
              </w:rPr>
              <w:t>0条。</w:t>
            </w:r>
          </w:p>
        </w:tc>
        <w:tc>
          <w:tcPr>
            <w:tcW w:w="1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snapToGrid w:val="0"/>
                <w:color w:val="auto"/>
                <w:szCs w:val="24"/>
                <w:highlight w:val="none"/>
              </w:rPr>
            </w:pPr>
            <w:r>
              <w:rPr>
                <w:rFonts w:hint="eastAsia" w:ascii="宋体" w:hAnsi="宋体" w:cs="宋体"/>
                <w:snapToGrid w:val="0"/>
                <w:color w:val="auto"/>
                <w:szCs w:val="24"/>
                <w:highlight w:val="none"/>
              </w:rPr>
              <w:t>1</w:t>
            </w:r>
            <w:r>
              <w:rPr>
                <w:rFonts w:hint="eastAsia" w:ascii="宋体" w:hAnsi="宋体" w:cs="宋体"/>
                <w:snapToGrid w:val="0"/>
                <w:color w:val="auto"/>
                <w:szCs w:val="24"/>
                <w:highlight w:val="none"/>
                <w:lang w:val="en-US" w:eastAsia="zh-CN"/>
              </w:rPr>
              <w:t>2</w:t>
            </w:r>
            <w:r>
              <w:rPr>
                <w:rFonts w:hint="eastAsia" w:ascii="宋体" w:hAnsi="宋体" w:cs="宋体"/>
                <w:snapToGrid w:val="0"/>
                <w:color w:val="auto"/>
                <w:szCs w:val="24"/>
                <w:highlight w:val="none"/>
              </w:rPr>
              <w:t>0条/年</w:t>
            </w:r>
          </w:p>
        </w:tc>
      </w:tr>
      <w:tr>
        <w:tblPrEx>
          <w:tblCellMar>
            <w:top w:w="0" w:type="dxa"/>
            <w:left w:w="108" w:type="dxa"/>
            <w:bottom w:w="0" w:type="dxa"/>
            <w:right w:w="108" w:type="dxa"/>
          </w:tblCellMar>
        </w:tblPrEx>
        <w:trPr>
          <w:trHeight w:val="930" w:hRule="atLeast"/>
        </w:trPr>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snapToGrid w:val="0"/>
                <w:color w:val="auto"/>
                <w:szCs w:val="24"/>
                <w:highlight w:val="none"/>
              </w:rPr>
            </w:pPr>
            <w:r>
              <w:rPr>
                <w:rFonts w:hint="eastAsia" w:ascii="宋体" w:hAnsi="宋体" w:cs="宋体"/>
                <w:b/>
                <w:bCs/>
                <w:snapToGrid w:val="0"/>
                <w:color w:val="auto"/>
                <w:szCs w:val="24"/>
                <w:highlight w:val="none"/>
              </w:rPr>
              <w:t>抖音系</w:t>
            </w:r>
          </w:p>
        </w:tc>
        <w:tc>
          <w:tcPr>
            <w:tcW w:w="1417" w:type="dxa"/>
            <w:tcBorders>
              <w:top w:val="single" w:color="auto" w:sz="4" w:space="0"/>
              <w:left w:val="nil"/>
              <w:bottom w:val="single" w:color="auto" w:sz="4" w:space="0"/>
              <w:right w:val="single" w:color="auto" w:sz="4" w:space="0"/>
            </w:tcBorders>
            <w:shd w:val="clear" w:color="auto" w:fill="auto"/>
            <w:vAlign w:val="center"/>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基础运营</w:t>
            </w:r>
          </w:p>
        </w:tc>
        <w:tc>
          <w:tcPr>
            <w:tcW w:w="4532" w:type="dxa"/>
            <w:tcBorders>
              <w:top w:val="single" w:color="auto" w:sz="4" w:space="0"/>
              <w:left w:val="nil"/>
              <w:bottom w:val="single" w:color="auto" w:sz="4" w:space="0"/>
              <w:right w:val="single" w:color="auto" w:sz="4" w:space="0"/>
            </w:tcBorders>
            <w:shd w:val="clear" w:color="auto" w:fill="auto"/>
            <w:vAlign w:val="center"/>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日常维护官方抖音账号，包含但不限于</w:t>
            </w:r>
          </w:p>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1.账号基础信息维护（头像、个签等更改）；</w:t>
            </w:r>
          </w:p>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2.用户管理功能设置，如底部菜单栏、自动回复设置等</w:t>
            </w:r>
          </w:p>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3.内容编辑发布；</w:t>
            </w:r>
          </w:p>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4.粉丝私信、评论日常互动等。</w:t>
            </w:r>
          </w:p>
        </w:tc>
        <w:tc>
          <w:tcPr>
            <w:tcW w:w="1817"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560"/>
              <w:rPr>
                <w:rFonts w:ascii="宋体" w:hAnsi="宋体" w:cs="宋体"/>
                <w:snapToGrid w:val="0"/>
                <w:color w:val="auto"/>
                <w:szCs w:val="24"/>
                <w:highlight w:val="none"/>
              </w:rPr>
            </w:pPr>
            <w:r>
              <w:rPr>
                <w:rFonts w:hint="eastAsia" w:ascii="宋体" w:hAnsi="宋体" w:cs="宋体"/>
                <w:snapToGrid w:val="0"/>
                <w:color w:val="auto"/>
                <w:szCs w:val="24"/>
                <w:highlight w:val="none"/>
              </w:rPr>
              <w:t>日常</w:t>
            </w:r>
          </w:p>
        </w:tc>
      </w:tr>
      <w:tr>
        <w:tblPrEx>
          <w:tblCellMar>
            <w:top w:w="0" w:type="dxa"/>
            <w:left w:w="108" w:type="dxa"/>
            <w:bottom w:w="0" w:type="dxa"/>
            <w:right w:w="108" w:type="dxa"/>
          </w:tblCellMar>
        </w:tblPrEx>
        <w:trPr>
          <w:trHeight w:val="990" w:hRule="atLeast"/>
        </w:trPr>
        <w:tc>
          <w:tcPr>
            <w:tcW w:w="992" w:type="dxa"/>
            <w:vMerge w:val="continue"/>
            <w:tcBorders>
              <w:top w:val="nil"/>
              <w:left w:val="single" w:color="auto" w:sz="4" w:space="0"/>
              <w:bottom w:val="single" w:color="auto" w:sz="4" w:space="0"/>
              <w:right w:val="single" w:color="auto" w:sz="4" w:space="0"/>
            </w:tcBorders>
            <w:vAlign w:val="center"/>
          </w:tcPr>
          <w:p>
            <w:pPr>
              <w:spacing w:line="360" w:lineRule="auto"/>
              <w:ind w:firstLine="560"/>
              <w:rPr>
                <w:rFonts w:ascii="宋体" w:hAnsi="宋体" w:cs="宋体"/>
                <w:snapToGrid w:val="0"/>
                <w:color w:val="auto"/>
                <w:szCs w:val="24"/>
                <w:highlight w:val="none"/>
              </w:rPr>
            </w:pPr>
          </w:p>
        </w:tc>
        <w:tc>
          <w:tcPr>
            <w:tcW w:w="1417"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多媒体视频内容制作</w:t>
            </w:r>
          </w:p>
        </w:tc>
        <w:tc>
          <w:tcPr>
            <w:tcW w:w="4532"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根据总的宣传排期规划，通过模特、使用专业道具、服装实时或摄影棚内拍摄多媒体视频内容，并进行专业剪辑或根据时下热点进行视频素材混剪高清输出；</w:t>
            </w:r>
          </w:p>
        </w:tc>
        <w:tc>
          <w:tcPr>
            <w:tcW w:w="1817"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snapToGrid w:val="0"/>
                <w:color w:val="auto"/>
                <w:szCs w:val="24"/>
                <w:highlight w:val="none"/>
              </w:rPr>
            </w:pPr>
            <w:r>
              <w:rPr>
                <w:rFonts w:hint="eastAsia" w:ascii="宋体" w:hAnsi="宋体" w:cs="宋体"/>
                <w:snapToGrid w:val="0"/>
                <w:color w:val="auto"/>
                <w:szCs w:val="24"/>
                <w:highlight w:val="none"/>
              </w:rPr>
              <w:t>1篇/月包含：模特、服化道、拍摄、剪辑等</w:t>
            </w:r>
          </w:p>
        </w:tc>
      </w:tr>
      <w:tr>
        <w:tblPrEx>
          <w:tblCellMar>
            <w:top w:w="0" w:type="dxa"/>
            <w:left w:w="108" w:type="dxa"/>
            <w:bottom w:w="0" w:type="dxa"/>
            <w:right w:w="108" w:type="dxa"/>
          </w:tblCellMar>
        </w:tblPrEx>
        <w:trPr>
          <w:trHeight w:val="3300" w:hRule="atLeast"/>
        </w:trPr>
        <w:tc>
          <w:tcPr>
            <w:tcW w:w="992" w:type="dxa"/>
            <w:vMerge w:val="restart"/>
            <w:tcBorders>
              <w:top w:val="nil"/>
              <w:left w:val="single" w:color="auto" w:sz="4" w:space="0"/>
              <w:bottom w:val="nil"/>
              <w:right w:val="single" w:color="auto" w:sz="4" w:space="0"/>
            </w:tcBorders>
            <w:shd w:val="clear" w:color="auto" w:fill="auto"/>
            <w:vAlign w:val="center"/>
          </w:tcPr>
          <w:p>
            <w:pPr>
              <w:spacing w:line="360" w:lineRule="auto"/>
              <w:rPr>
                <w:rFonts w:ascii="宋体" w:hAnsi="宋体" w:cs="宋体"/>
                <w:snapToGrid w:val="0"/>
                <w:color w:val="auto"/>
                <w:szCs w:val="24"/>
                <w:highlight w:val="none"/>
              </w:rPr>
            </w:pPr>
            <w:r>
              <w:rPr>
                <w:rFonts w:hint="eastAsia" w:ascii="宋体" w:hAnsi="宋体" w:cs="宋体"/>
                <w:b/>
                <w:bCs/>
                <w:snapToGrid w:val="0"/>
                <w:color w:val="auto"/>
                <w:szCs w:val="24"/>
                <w:highlight w:val="none"/>
              </w:rPr>
              <w:t>微信系</w:t>
            </w:r>
          </w:p>
        </w:tc>
        <w:tc>
          <w:tcPr>
            <w:tcW w:w="1417"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基础运营</w:t>
            </w:r>
          </w:p>
        </w:tc>
        <w:tc>
          <w:tcPr>
            <w:tcW w:w="4532"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日常维护微信系账号（公众号与视频号），包含但不限于</w:t>
            </w:r>
          </w:p>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1.对整体形象、功能、内容框架间的逻辑关系进行总体规划与设计；</w:t>
            </w:r>
          </w:p>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2.粉丝首次关注该官方微信后，获得项目最新动态信息；</w:t>
            </w:r>
          </w:p>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3.规划该微信公众平台导航栏内容并填充；</w:t>
            </w:r>
          </w:p>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4.位于图文底部，内含项目最新信息和指纹扫描；</w:t>
            </w:r>
          </w:p>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5.每月月底对本月后台粉丝、内容等进行分析整合以服务报告的形式提交给甲方；</w:t>
            </w:r>
          </w:p>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6.通过与客户在平台互动和咨询的整理，向甲方提供反馈报告。</w:t>
            </w:r>
          </w:p>
        </w:tc>
        <w:tc>
          <w:tcPr>
            <w:tcW w:w="1817" w:type="dxa"/>
            <w:tcBorders>
              <w:top w:val="nil"/>
              <w:left w:val="nil"/>
              <w:bottom w:val="single" w:color="auto" w:sz="4" w:space="0"/>
              <w:right w:val="single" w:color="auto" w:sz="4" w:space="0"/>
            </w:tcBorders>
            <w:shd w:val="clear" w:color="auto" w:fill="auto"/>
            <w:vAlign w:val="center"/>
          </w:tcPr>
          <w:p>
            <w:pPr>
              <w:spacing w:line="360" w:lineRule="auto"/>
              <w:ind w:firstLine="560"/>
              <w:rPr>
                <w:rFonts w:ascii="宋体" w:hAnsi="宋体" w:cs="宋体"/>
                <w:snapToGrid w:val="0"/>
                <w:color w:val="auto"/>
                <w:szCs w:val="24"/>
                <w:highlight w:val="none"/>
              </w:rPr>
            </w:pPr>
            <w:r>
              <w:rPr>
                <w:rFonts w:hint="eastAsia" w:ascii="宋体" w:hAnsi="宋体" w:cs="宋体"/>
                <w:snapToGrid w:val="0"/>
                <w:color w:val="auto"/>
                <w:szCs w:val="24"/>
                <w:highlight w:val="none"/>
              </w:rPr>
              <w:t>日常</w:t>
            </w:r>
          </w:p>
        </w:tc>
      </w:tr>
      <w:tr>
        <w:tblPrEx>
          <w:tblCellMar>
            <w:top w:w="0" w:type="dxa"/>
            <w:left w:w="108" w:type="dxa"/>
            <w:bottom w:w="0" w:type="dxa"/>
            <w:right w:w="108" w:type="dxa"/>
          </w:tblCellMar>
        </w:tblPrEx>
        <w:trPr>
          <w:trHeight w:val="660" w:hRule="atLeast"/>
        </w:trPr>
        <w:tc>
          <w:tcPr>
            <w:tcW w:w="992" w:type="dxa"/>
            <w:vMerge w:val="continue"/>
            <w:tcBorders>
              <w:top w:val="nil"/>
              <w:left w:val="single" w:color="auto" w:sz="4" w:space="0"/>
              <w:bottom w:val="nil"/>
              <w:right w:val="single" w:color="auto" w:sz="4" w:space="0"/>
            </w:tcBorders>
            <w:vAlign w:val="center"/>
          </w:tcPr>
          <w:p>
            <w:pPr>
              <w:spacing w:line="360" w:lineRule="auto"/>
              <w:ind w:firstLine="560"/>
              <w:rPr>
                <w:rFonts w:ascii="宋体" w:hAnsi="宋体" w:cs="宋体"/>
                <w:snapToGrid w:val="0"/>
                <w:color w:val="auto"/>
                <w:szCs w:val="24"/>
                <w:highlight w:val="none"/>
              </w:rPr>
            </w:pPr>
          </w:p>
        </w:tc>
        <w:tc>
          <w:tcPr>
            <w:tcW w:w="1417"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公众号内容制作</w:t>
            </w:r>
          </w:p>
        </w:tc>
        <w:tc>
          <w:tcPr>
            <w:tcW w:w="4532"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根据排期规划进行原创稿件创作，实地拍摄素材以及制作配文，形成系列推稿。</w:t>
            </w:r>
          </w:p>
        </w:tc>
        <w:tc>
          <w:tcPr>
            <w:tcW w:w="1817" w:type="dxa"/>
            <w:tcBorders>
              <w:top w:val="nil"/>
              <w:left w:val="nil"/>
              <w:bottom w:val="single" w:color="auto" w:sz="4" w:space="0"/>
              <w:right w:val="single" w:color="auto" w:sz="4" w:space="0"/>
            </w:tcBorders>
            <w:shd w:val="clear" w:color="auto" w:fill="auto"/>
            <w:vAlign w:val="center"/>
          </w:tcPr>
          <w:p>
            <w:pPr>
              <w:spacing w:line="360" w:lineRule="auto"/>
              <w:ind w:firstLine="560"/>
              <w:rPr>
                <w:rFonts w:ascii="宋体" w:hAnsi="宋体" w:cs="宋体"/>
                <w:snapToGrid w:val="0"/>
                <w:color w:val="auto"/>
                <w:szCs w:val="24"/>
                <w:highlight w:val="none"/>
              </w:rPr>
            </w:pPr>
            <w:r>
              <w:rPr>
                <w:rFonts w:hint="eastAsia" w:ascii="宋体" w:hAnsi="宋体" w:cs="宋体"/>
                <w:snapToGrid w:val="0"/>
                <w:color w:val="auto"/>
                <w:szCs w:val="24"/>
                <w:highlight w:val="none"/>
              </w:rPr>
              <w:t>2篇/月</w:t>
            </w:r>
          </w:p>
        </w:tc>
      </w:tr>
      <w:tr>
        <w:tblPrEx>
          <w:tblCellMar>
            <w:top w:w="0" w:type="dxa"/>
            <w:left w:w="108" w:type="dxa"/>
            <w:bottom w:w="0" w:type="dxa"/>
            <w:right w:w="108" w:type="dxa"/>
          </w:tblCellMar>
        </w:tblPrEx>
        <w:trPr>
          <w:trHeight w:val="330" w:hRule="atLeast"/>
        </w:trPr>
        <w:tc>
          <w:tcPr>
            <w:tcW w:w="992" w:type="dxa"/>
            <w:vMerge w:val="continue"/>
            <w:tcBorders>
              <w:top w:val="nil"/>
              <w:left w:val="single" w:color="auto" w:sz="4" w:space="0"/>
              <w:bottom w:val="nil"/>
              <w:right w:val="single" w:color="auto" w:sz="4" w:space="0"/>
            </w:tcBorders>
            <w:vAlign w:val="center"/>
          </w:tcPr>
          <w:p>
            <w:pPr>
              <w:spacing w:line="360" w:lineRule="auto"/>
              <w:ind w:firstLine="560"/>
              <w:rPr>
                <w:rFonts w:ascii="宋体" w:hAnsi="宋体" w:cs="宋体"/>
                <w:snapToGrid w:val="0"/>
                <w:color w:val="auto"/>
                <w:szCs w:val="24"/>
                <w:highlight w:val="none"/>
              </w:rPr>
            </w:pPr>
          </w:p>
        </w:tc>
        <w:tc>
          <w:tcPr>
            <w:tcW w:w="1417"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视频号</w:t>
            </w:r>
          </w:p>
        </w:tc>
        <w:tc>
          <w:tcPr>
            <w:tcW w:w="4532" w:type="dxa"/>
            <w:tcBorders>
              <w:top w:val="nil"/>
              <w:left w:val="nil"/>
              <w:bottom w:val="nil"/>
              <w:right w:val="single" w:color="auto" w:sz="4" w:space="0"/>
            </w:tcBorders>
            <w:shd w:val="clear" w:color="auto" w:fill="auto"/>
            <w:vAlign w:val="center"/>
          </w:tcPr>
          <w:p>
            <w:pPr>
              <w:spacing w:line="360" w:lineRule="exact"/>
              <w:ind w:firstLine="560"/>
              <w:rPr>
                <w:rFonts w:ascii="宋体" w:hAnsi="宋体" w:cs="宋体"/>
                <w:snapToGrid w:val="0"/>
                <w:color w:val="auto"/>
                <w:szCs w:val="24"/>
                <w:highlight w:val="none"/>
              </w:rPr>
            </w:pPr>
            <w:r>
              <w:rPr>
                <w:rFonts w:hint="eastAsia" w:ascii="宋体" w:hAnsi="宋体" w:cs="宋体"/>
                <w:snapToGrid w:val="0"/>
                <w:color w:val="auto"/>
                <w:szCs w:val="24"/>
                <w:highlight w:val="none"/>
              </w:rPr>
              <w:t>与抖音内容同频发布</w:t>
            </w:r>
          </w:p>
        </w:tc>
        <w:tc>
          <w:tcPr>
            <w:tcW w:w="1817"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snapToGrid w:val="0"/>
                <w:color w:val="auto"/>
                <w:szCs w:val="24"/>
                <w:highlight w:val="none"/>
              </w:rPr>
            </w:pPr>
            <w:r>
              <w:rPr>
                <w:rFonts w:hint="eastAsia" w:ascii="宋体" w:hAnsi="宋体" w:cs="宋体"/>
                <w:snapToGrid w:val="0"/>
                <w:color w:val="auto"/>
                <w:szCs w:val="24"/>
                <w:highlight w:val="none"/>
              </w:rPr>
              <w:t>抖音发布同频</w:t>
            </w:r>
          </w:p>
        </w:tc>
      </w:tr>
      <w:tr>
        <w:tblPrEx>
          <w:tblCellMar>
            <w:top w:w="0" w:type="dxa"/>
            <w:left w:w="108" w:type="dxa"/>
            <w:bottom w:w="0" w:type="dxa"/>
            <w:right w:w="108" w:type="dxa"/>
          </w:tblCellMar>
        </w:tblPrEx>
        <w:trPr>
          <w:trHeight w:val="1260" w:hRule="atLeast"/>
        </w:trPr>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auto"/>
              <w:rPr>
                <w:rFonts w:ascii="宋体" w:hAnsi="宋体" w:cs="宋体"/>
                <w:snapToGrid w:val="0"/>
                <w:color w:val="auto"/>
                <w:szCs w:val="24"/>
                <w:highlight w:val="none"/>
              </w:rPr>
            </w:pPr>
            <w:r>
              <w:rPr>
                <w:rFonts w:hint="eastAsia" w:ascii="宋体" w:hAnsi="宋体" w:cs="宋体"/>
                <w:b/>
                <w:bCs/>
                <w:snapToGrid w:val="0"/>
                <w:color w:val="auto"/>
                <w:szCs w:val="24"/>
                <w:highlight w:val="none"/>
              </w:rPr>
              <w:t>小红书系</w:t>
            </w:r>
          </w:p>
        </w:tc>
        <w:tc>
          <w:tcPr>
            <w:tcW w:w="1417"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基础运营</w:t>
            </w:r>
          </w:p>
        </w:tc>
        <w:tc>
          <w:tcPr>
            <w:tcW w:w="4532" w:type="dxa"/>
            <w:tcBorders>
              <w:top w:val="single" w:color="auto" w:sz="4" w:space="0"/>
              <w:left w:val="nil"/>
              <w:bottom w:val="single" w:color="auto" w:sz="4" w:space="0"/>
              <w:right w:val="single" w:color="auto" w:sz="4" w:space="0"/>
            </w:tcBorders>
            <w:shd w:val="clear" w:color="auto" w:fill="auto"/>
            <w:vAlign w:val="center"/>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日常维护官方小红书账号，包含但不限于</w:t>
            </w:r>
          </w:p>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1.账号基础信息维护（头像、个签等更改）；</w:t>
            </w:r>
          </w:p>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2.用户管理功能设置，如底部菜单栏、自动回复设置等</w:t>
            </w:r>
          </w:p>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3.内容编辑发布；</w:t>
            </w:r>
          </w:p>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4.粉丝私信、评论日常互动等。</w:t>
            </w:r>
          </w:p>
        </w:tc>
        <w:tc>
          <w:tcPr>
            <w:tcW w:w="1817" w:type="dxa"/>
            <w:tcBorders>
              <w:top w:val="nil"/>
              <w:left w:val="nil"/>
              <w:bottom w:val="single" w:color="auto" w:sz="4" w:space="0"/>
              <w:right w:val="single" w:color="auto" w:sz="4" w:space="0"/>
            </w:tcBorders>
            <w:shd w:val="clear" w:color="auto" w:fill="auto"/>
            <w:vAlign w:val="center"/>
          </w:tcPr>
          <w:p>
            <w:pPr>
              <w:spacing w:line="360" w:lineRule="auto"/>
              <w:ind w:firstLine="560"/>
              <w:rPr>
                <w:rFonts w:ascii="宋体" w:hAnsi="宋体" w:cs="宋体"/>
                <w:snapToGrid w:val="0"/>
                <w:color w:val="auto"/>
                <w:szCs w:val="24"/>
                <w:highlight w:val="none"/>
              </w:rPr>
            </w:pPr>
            <w:r>
              <w:rPr>
                <w:rFonts w:hint="eastAsia" w:ascii="宋体" w:hAnsi="宋体" w:cs="宋体"/>
                <w:snapToGrid w:val="0"/>
                <w:color w:val="auto"/>
                <w:szCs w:val="24"/>
                <w:highlight w:val="none"/>
              </w:rPr>
              <w:t>日常</w:t>
            </w:r>
          </w:p>
        </w:tc>
      </w:tr>
      <w:tr>
        <w:tblPrEx>
          <w:tblCellMar>
            <w:top w:w="0" w:type="dxa"/>
            <w:left w:w="108" w:type="dxa"/>
            <w:bottom w:w="0" w:type="dxa"/>
            <w:right w:w="108" w:type="dxa"/>
          </w:tblCellMar>
        </w:tblPrEx>
        <w:trPr>
          <w:trHeight w:val="660" w:hRule="atLeast"/>
        </w:trPr>
        <w:tc>
          <w:tcPr>
            <w:tcW w:w="992"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ind w:firstLine="560"/>
              <w:rPr>
                <w:rFonts w:ascii="宋体" w:hAnsi="宋体" w:cs="宋体"/>
                <w:snapToGrid w:val="0"/>
                <w:color w:val="auto"/>
                <w:szCs w:val="24"/>
                <w:highlight w:val="none"/>
              </w:rPr>
            </w:pPr>
          </w:p>
        </w:tc>
        <w:tc>
          <w:tcPr>
            <w:tcW w:w="1417"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内容制作</w:t>
            </w:r>
          </w:p>
        </w:tc>
        <w:tc>
          <w:tcPr>
            <w:tcW w:w="4532"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根据排期规划进行原创稿件创作，实地拍摄素材以及制作配文，形成系列推稿。</w:t>
            </w:r>
          </w:p>
        </w:tc>
        <w:tc>
          <w:tcPr>
            <w:tcW w:w="1817" w:type="dxa"/>
            <w:tcBorders>
              <w:top w:val="nil"/>
              <w:left w:val="nil"/>
              <w:bottom w:val="single" w:color="auto" w:sz="4" w:space="0"/>
              <w:right w:val="single" w:color="auto" w:sz="4" w:space="0"/>
            </w:tcBorders>
            <w:shd w:val="clear" w:color="auto" w:fill="auto"/>
            <w:vAlign w:val="center"/>
          </w:tcPr>
          <w:p>
            <w:pPr>
              <w:spacing w:line="360" w:lineRule="auto"/>
              <w:ind w:firstLine="560"/>
              <w:rPr>
                <w:rFonts w:ascii="宋体" w:hAnsi="宋体" w:cs="宋体"/>
                <w:snapToGrid w:val="0"/>
                <w:color w:val="auto"/>
                <w:szCs w:val="24"/>
                <w:highlight w:val="none"/>
              </w:rPr>
            </w:pPr>
            <w:r>
              <w:rPr>
                <w:rFonts w:hint="eastAsia" w:ascii="宋体" w:hAnsi="宋体" w:cs="宋体"/>
                <w:snapToGrid w:val="0"/>
                <w:color w:val="auto"/>
                <w:szCs w:val="24"/>
                <w:highlight w:val="none"/>
              </w:rPr>
              <w:t>2篇/月</w:t>
            </w:r>
          </w:p>
        </w:tc>
      </w:tr>
    </w:tbl>
    <w:p>
      <w:pPr>
        <w:spacing w:line="560" w:lineRule="exact"/>
        <w:rPr>
          <w:rFonts w:ascii="宋体" w:hAnsi="宋体" w:cs="宋体"/>
          <w:b/>
          <w:bCs/>
          <w:color w:val="auto"/>
          <w:szCs w:val="24"/>
          <w:highlight w:val="none"/>
        </w:rPr>
      </w:pPr>
      <w:r>
        <w:rPr>
          <w:rFonts w:hint="eastAsia" w:ascii="宋体" w:hAnsi="宋体" w:cs="宋体"/>
          <w:b/>
          <w:bCs/>
          <w:color w:val="auto"/>
          <w:szCs w:val="24"/>
          <w:highlight w:val="none"/>
        </w:rPr>
        <w:t>七、委托营业收入分成模式</w:t>
      </w:r>
    </w:p>
    <w:p>
      <w:pPr>
        <w:keepNext w:val="0"/>
        <w:keepLines w:val="0"/>
        <w:pageBreakBefore w:val="0"/>
        <w:widowControl w:val="0"/>
        <w:tabs>
          <w:tab w:val="left" w:pos="80"/>
        </w:tabs>
        <w:kinsoku/>
        <w:wordWrap/>
        <w:overflowPunct/>
        <w:topLinePunct w:val="0"/>
        <w:autoSpaceDE/>
        <w:autoSpaceDN/>
        <w:bidi w:val="0"/>
        <w:adjustRightInd/>
        <w:snapToGrid/>
        <w:spacing w:line="480" w:lineRule="exact"/>
        <w:ind w:firstLine="480" w:firstLineChars="200"/>
        <w:textAlignment w:val="auto"/>
        <w:rPr>
          <w:rFonts w:ascii="宋体" w:hAnsi="宋体" w:cs="宋体"/>
          <w:snapToGrid w:val="0"/>
          <w:color w:val="auto"/>
          <w:szCs w:val="24"/>
          <w:highlight w:val="none"/>
        </w:rPr>
      </w:pPr>
      <w:r>
        <w:rPr>
          <w:rFonts w:hint="eastAsia" w:ascii="宋体" w:hAnsi="宋体" w:cs="宋体"/>
          <w:snapToGrid w:val="0"/>
          <w:color w:val="auto"/>
          <w:szCs w:val="24"/>
          <w:highlight w:val="none"/>
        </w:rPr>
        <w:t>1、采购人和供应商双方约定以营业收入分成方式开展合作。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napToGrid w:val="0"/>
          <w:color w:val="auto"/>
          <w:szCs w:val="24"/>
          <w:highlight w:val="none"/>
        </w:rPr>
      </w:pPr>
      <w:r>
        <w:rPr>
          <w:rFonts w:hint="eastAsia" w:ascii="宋体" w:hAnsi="宋体" w:cs="宋体"/>
          <w:snapToGrid w:val="0"/>
          <w:color w:val="auto"/>
          <w:szCs w:val="24"/>
          <w:highlight w:val="none"/>
        </w:rPr>
        <w:t>2、采购人分成的营业收入是指运营项目范围内的所有经营收入。</w:t>
      </w:r>
    </w:p>
    <w:p>
      <w:pPr>
        <w:keepNext w:val="0"/>
        <w:keepLines w:val="0"/>
        <w:pageBreakBefore w:val="0"/>
        <w:widowControl w:val="0"/>
        <w:tabs>
          <w:tab w:val="left" w:pos="80"/>
        </w:tabs>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napToGrid w:val="0"/>
          <w:color w:val="auto"/>
          <w:szCs w:val="24"/>
          <w:highlight w:val="none"/>
        </w:rPr>
      </w:pPr>
      <w:r>
        <w:rPr>
          <w:rFonts w:hint="eastAsia" w:ascii="宋体" w:hAnsi="宋体" w:cs="宋体"/>
          <w:snapToGrid w:val="0"/>
          <w:color w:val="auto"/>
          <w:szCs w:val="24"/>
          <w:highlight w:val="none"/>
        </w:rPr>
        <w:t>3、采购人分成的营业收入自本合同</w:t>
      </w:r>
      <w:r>
        <w:rPr>
          <w:rFonts w:hint="eastAsia" w:ascii="宋体" w:hAnsi="宋体" w:cs="宋体"/>
          <w:snapToGrid w:val="0"/>
          <w:color w:val="auto"/>
          <w:szCs w:val="24"/>
          <w:highlight w:val="none"/>
          <w:lang w:val="en-US" w:eastAsia="zh-CN"/>
        </w:rPr>
        <w:t>签订</w:t>
      </w:r>
      <w:r>
        <w:rPr>
          <w:rFonts w:hint="eastAsia" w:ascii="宋体" w:hAnsi="宋体" w:cs="宋体"/>
          <w:snapToGrid w:val="0"/>
          <w:color w:val="auto"/>
          <w:szCs w:val="24"/>
          <w:highlight w:val="none"/>
        </w:rPr>
        <w:t>之日开始计算，</w:t>
      </w:r>
      <w:r>
        <w:rPr>
          <w:rFonts w:hint="eastAsia" w:ascii="宋体" w:hAnsi="宋体" w:cs="宋体"/>
          <w:snapToGrid w:val="0"/>
          <w:color w:val="auto"/>
          <w:szCs w:val="24"/>
          <w:highlight w:val="none"/>
          <w:lang w:val="en-US" w:eastAsia="zh-CN"/>
        </w:rPr>
        <w:t>以12个自然月为年度周期按照营业收入结算，</w:t>
      </w:r>
      <w:r>
        <w:rPr>
          <w:rFonts w:hint="eastAsia" w:ascii="宋体" w:hAnsi="宋体" w:cs="宋体"/>
          <w:snapToGrid w:val="0"/>
          <w:color w:val="auto"/>
          <w:szCs w:val="24"/>
          <w:highlight w:val="none"/>
        </w:rPr>
        <w:t>次月</w:t>
      </w:r>
      <w:r>
        <w:rPr>
          <w:rFonts w:hint="eastAsia" w:ascii="宋体" w:hAnsi="宋体" w:cs="宋体"/>
          <w:snapToGrid w:val="0"/>
          <w:color w:val="auto"/>
          <w:szCs w:val="24"/>
          <w:highlight w:val="none"/>
          <w:lang w:val="en-US" w:eastAsia="zh-CN"/>
        </w:rPr>
        <w:t>10日前分配上月营业收入的92%给供应商，</w:t>
      </w:r>
      <w:r>
        <w:rPr>
          <w:rFonts w:hint="eastAsia" w:ascii="宋体" w:hAnsi="宋体" w:cs="宋体"/>
          <w:snapToGrid w:val="0"/>
          <w:color w:val="auto"/>
          <w:szCs w:val="24"/>
          <w:highlight w:val="none"/>
        </w:rPr>
        <w:t>年度</w:t>
      </w:r>
      <w:r>
        <w:rPr>
          <w:rFonts w:hint="eastAsia" w:ascii="宋体" w:hAnsi="宋体" w:cs="宋体"/>
          <w:snapToGrid w:val="0"/>
          <w:color w:val="auto"/>
          <w:szCs w:val="24"/>
          <w:highlight w:val="none"/>
          <w:lang w:val="en-US" w:eastAsia="zh-CN"/>
        </w:rPr>
        <w:t>结算</w:t>
      </w:r>
      <w:r>
        <w:rPr>
          <w:rFonts w:hint="eastAsia" w:ascii="宋体" w:hAnsi="宋体" w:cs="宋体"/>
          <w:snapToGrid w:val="0"/>
          <w:color w:val="auto"/>
          <w:szCs w:val="24"/>
          <w:highlight w:val="none"/>
        </w:rPr>
        <w:t>根据营业收入分成比例表进行调整。</w:t>
      </w:r>
    </w:p>
    <w:p>
      <w:pPr>
        <w:tabs>
          <w:tab w:val="left" w:pos="80"/>
        </w:tabs>
        <w:spacing w:line="560" w:lineRule="exact"/>
        <w:ind w:firstLine="2891" w:firstLineChars="1200"/>
        <w:rPr>
          <w:rFonts w:ascii="宋体" w:hAnsi="宋体" w:cs="宋体"/>
          <w:snapToGrid w:val="0"/>
          <w:color w:val="auto"/>
          <w:szCs w:val="24"/>
          <w:highlight w:val="none"/>
        </w:rPr>
      </w:pPr>
      <w:r>
        <w:rPr>
          <w:rStyle w:val="68"/>
          <w:rFonts w:hint="eastAsia" w:ascii="宋体" w:hAnsi="宋体" w:cs="宋体"/>
          <w:b/>
          <w:bCs/>
          <w:color w:val="auto"/>
          <w:szCs w:val="24"/>
          <w:highlight w:val="none"/>
        </w:rPr>
        <w:t>营业收入分成比例表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0"/>
        <w:gridCol w:w="4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020" w:type="dxa"/>
          </w:tcPr>
          <w:p>
            <w:pPr>
              <w:tabs>
                <w:tab w:val="left" w:pos="80"/>
              </w:tabs>
              <w:spacing w:line="560" w:lineRule="exact"/>
              <w:rPr>
                <w:rStyle w:val="68"/>
                <w:rFonts w:ascii="宋体" w:hAnsi="宋体" w:cs="宋体"/>
                <w:color w:val="auto"/>
                <w:szCs w:val="24"/>
                <w:highlight w:val="none"/>
              </w:rPr>
            </w:pPr>
            <w:r>
              <w:rPr>
                <w:rStyle w:val="68"/>
                <w:rFonts w:hint="eastAsia" w:ascii="宋体" w:hAnsi="宋体" w:cs="宋体"/>
                <w:color w:val="auto"/>
                <w:szCs w:val="24"/>
                <w:highlight w:val="none"/>
              </w:rPr>
              <w:t>营业收入</w:t>
            </w:r>
          </w:p>
        </w:tc>
        <w:tc>
          <w:tcPr>
            <w:tcW w:w="4020" w:type="dxa"/>
          </w:tcPr>
          <w:p>
            <w:pPr>
              <w:tabs>
                <w:tab w:val="left" w:pos="80"/>
              </w:tabs>
              <w:spacing w:line="560" w:lineRule="exact"/>
              <w:rPr>
                <w:rStyle w:val="68"/>
                <w:rFonts w:ascii="宋体" w:hAnsi="宋体" w:cs="宋体"/>
                <w:color w:val="auto"/>
                <w:szCs w:val="24"/>
                <w:highlight w:val="none"/>
              </w:rPr>
            </w:pPr>
            <w:r>
              <w:rPr>
                <w:rStyle w:val="68"/>
                <w:rFonts w:hint="eastAsia" w:ascii="宋体" w:hAnsi="宋体" w:cs="宋体"/>
                <w:color w:val="auto"/>
                <w:szCs w:val="24"/>
                <w:highlight w:val="none"/>
              </w:rPr>
              <w:t>甲方收取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020" w:type="dxa"/>
          </w:tcPr>
          <w:p>
            <w:pPr>
              <w:tabs>
                <w:tab w:val="left" w:pos="80"/>
              </w:tabs>
              <w:spacing w:line="560" w:lineRule="exact"/>
              <w:rPr>
                <w:rStyle w:val="68"/>
                <w:rFonts w:ascii="宋体" w:hAnsi="宋体" w:cs="宋体"/>
                <w:color w:val="auto"/>
                <w:szCs w:val="24"/>
                <w:highlight w:val="none"/>
              </w:rPr>
            </w:pPr>
            <w:r>
              <w:rPr>
                <w:rStyle w:val="68"/>
                <w:rFonts w:hint="eastAsia" w:ascii="宋体" w:hAnsi="宋体" w:cs="宋体"/>
                <w:color w:val="auto"/>
                <w:szCs w:val="24"/>
                <w:highlight w:val="none"/>
              </w:rPr>
              <w:t>1-200万元以内</w:t>
            </w:r>
          </w:p>
        </w:tc>
        <w:tc>
          <w:tcPr>
            <w:tcW w:w="4020" w:type="dxa"/>
          </w:tcPr>
          <w:p>
            <w:pPr>
              <w:tabs>
                <w:tab w:val="left" w:pos="80"/>
              </w:tabs>
              <w:spacing w:line="560" w:lineRule="exact"/>
              <w:rPr>
                <w:rStyle w:val="68"/>
                <w:rFonts w:ascii="宋体" w:hAnsi="宋体" w:cs="宋体"/>
                <w:color w:val="auto"/>
                <w:szCs w:val="24"/>
                <w:highlight w:val="none"/>
              </w:rPr>
            </w:pPr>
            <w:r>
              <w:rPr>
                <w:rStyle w:val="68"/>
                <w:rFonts w:hint="eastAsia" w:ascii="宋体" w:hAnsi="宋体" w:cs="宋体"/>
                <w:color w:val="auto"/>
                <w:szCs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020" w:type="dxa"/>
          </w:tcPr>
          <w:p>
            <w:pPr>
              <w:tabs>
                <w:tab w:val="left" w:pos="80"/>
              </w:tabs>
              <w:spacing w:line="560" w:lineRule="exact"/>
              <w:rPr>
                <w:rStyle w:val="68"/>
                <w:rFonts w:ascii="宋体" w:hAnsi="宋体" w:cs="宋体"/>
                <w:color w:val="auto"/>
                <w:szCs w:val="24"/>
                <w:highlight w:val="none"/>
              </w:rPr>
            </w:pPr>
            <w:r>
              <w:rPr>
                <w:rStyle w:val="68"/>
                <w:rFonts w:hint="eastAsia" w:ascii="宋体" w:hAnsi="宋体" w:cs="宋体"/>
                <w:color w:val="auto"/>
                <w:szCs w:val="24"/>
                <w:highlight w:val="none"/>
              </w:rPr>
              <w:t>200-500万元</w:t>
            </w:r>
          </w:p>
        </w:tc>
        <w:tc>
          <w:tcPr>
            <w:tcW w:w="4020" w:type="dxa"/>
          </w:tcPr>
          <w:p>
            <w:pPr>
              <w:tabs>
                <w:tab w:val="left" w:pos="80"/>
              </w:tabs>
              <w:spacing w:line="560" w:lineRule="exact"/>
              <w:rPr>
                <w:rStyle w:val="68"/>
                <w:rFonts w:ascii="宋体" w:hAnsi="宋体" w:cs="宋体"/>
                <w:color w:val="auto"/>
                <w:szCs w:val="24"/>
                <w:highlight w:val="none"/>
              </w:rPr>
            </w:pPr>
            <w:r>
              <w:rPr>
                <w:rStyle w:val="68"/>
                <w:rFonts w:hint="eastAsia" w:ascii="宋体" w:hAnsi="宋体" w:cs="宋体"/>
                <w:color w:val="auto"/>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020" w:type="dxa"/>
          </w:tcPr>
          <w:p>
            <w:pPr>
              <w:tabs>
                <w:tab w:val="left" w:pos="80"/>
              </w:tabs>
              <w:spacing w:line="560" w:lineRule="exact"/>
              <w:rPr>
                <w:rStyle w:val="68"/>
                <w:rFonts w:ascii="宋体" w:hAnsi="宋体" w:cs="宋体"/>
                <w:color w:val="auto"/>
                <w:szCs w:val="24"/>
                <w:highlight w:val="none"/>
              </w:rPr>
            </w:pPr>
            <w:r>
              <w:rPr>
                <w:rStyle w:val="68"/>
                <w:rFonts w:hint="eastAsia" w:ascii="宋体" w:hAnsi="宋体" w:cs="宋体"/>
                <w:color w:val="auto"/>
                <w:szCs w:val="24"/>
                <w:highlight w:val="none"/>
              </w:rPr>
              <w:t>500万以上</w:t>
            </w:r>
          </w:p>
        </w:tc>
        <w:tc>
          <w:tcPr>
            <w:tcW w:w="4020" w:type="dxa"/>
          </w:tcPr>
          <w:p>
            <w:pPr>
              <w:tabs>
                <w:tab w:val="left" w:pos="80"/>
              </w:tabs>
              <w:spacing w:line="560" w:lineRule="exact"/>
              <w:rPr>
                <w:rStyle w:val="68"/>
                <w:rFonts w:ascii="宋体" w:hAnsi="宋体" w:cs="宋体"/>
                <w:color w:val="auto"/>
                <w:szCs w:val="24"/>
                <w:highlight w:val="none"/>
              </w:rPr>
            </w:pPr>
            <w:r>
              <w:rPr>
                <w:rStyle w:val="68"/>
                <w:rFonts w:hint="eastAsia" w:ascii="宋体" w:hAnsi="宋体" w:cs="宋体"/>
                <w:color w:val="auto"/>
                <w:szCs w:val="24"/>
                <w:highlight w:val="none"/>
              </w:rPr>
              <w:t>5%</w:t>
            </w:r>
          </w:p>
        </w:tc>
      </w:tr>
    </w:tbl>
    <w:p>
      <w:pPr>
        <w:keepNext w:val="0"/>
        <w:keepLines w:val="0"/>
        <w:pageBreakBefore w:val="0"/>
        <w:widowControl w:val="0"/>
        <w:kinsoku/>
        <w:wordWrap/>
        <w:overflowPunct/>
        <w:topLinePunct w:val="0"/>
        <w:autoSpaceDE/>
        <w:autoSpaceDN/>
        <w:bidi w:val="0"/>
        <w:adjustRightInd/>
        <w:snapToGrid/>
        <w:spacing w:before="0" w:beforeLines="50" w:line="360" w:lineRule="auto"/>
        <w:ind w:firstLine="480" w:firstLineChars="200"/>
        <w:textAlignment w:val="auto"/>
        <w:rPr>
          <w:rFonts w:ascii="宋体" w:hAnsi="宋体" w:cs="宋体"/>
          <w:snapToGrid w:val="0"/>
          <w:color w:val="auto"/>
          <w:szCs w:val="24"/>
          <w:highlight w:val="none"/>
        </w:rPr>
      </w:pPr>
      <w:r>
        <w:rPr>
          <w:rFonts w:hint="eastAsia" w:ascii="宋体" w:hAnsi="宋体" w:cs="宋体"/>
          <w:snapToGrid w:val="0"/>
          <w:color w:val="auto"/>
          <w:szCs w:val="24"/>
          <w:highlight w:val="none"/>
        </w:rPr>
        <w:t>4、能耗费用</w:t>
      </w:r>
    </w:p>
    <w:p>
      <w:pPr>
        <w:spacing w:line="360" w:lineRule="auto"/>
        <w:ind w:firstLine="480" w:firstLineChars="200"/>
        <w:rPr>
          <w:color w:val="auto"/>
          <w:highlight w:val="none"/>
        </w:rPr>
      </w:pPr>
      <w:r>
        <w:rPr>
          <w:rFonts w:hint="eastAsia" w:ascii="宋体" w:hAnsi="宋体" w:cs="宋体"/>
          <w:snapToGrid w:val="0"/>
          <w:color w:val="auto"/>
          <w:szCs w:val="24"/>
          <w:highlight w:val="none"/>
        </w:rPr>
        <w:t>采购人只承担美术馆主展馆、刘文西故居、刘蒙天故居能源消耗费（因运行所产生的热力、水、电、气、通信消防、电梯能耗等任何其他公共设施费），其余经营项目能耗费均由中标人承担。中标人承诺采取合理措施降低能耗，如采用节能设备、优化运营时间等。</w:t>
      </w:r>
    </w:p>
    <w:p>
      <w:pPr>
        <w:keepNext w:val="0"/>
        <w:keepLines w:val="0"/>
        <w:pageBreakBefore w:val="0"/>
        <w:kinsoku/>
        <w:wordWrap/>
        <w:overflowPunct/>
        <w:topLinePunct w:val="0"/>
        <w:autoSpaceDE/>
        <w:autoSpaceDN/>
        <w:bidi w:val="0"/>
        <w:adjustRightInd/>
        <w:spacing w:line="460" w:lineRule="exact"/>
        <w:textAlignment w:val="auto"/>
        <w:rPr>
          <w:rFonts w:ascii="宋体" w:hAnsi="宋体" w:cs="宋体"/>
          <w:b/>
          <w:bCs/>
          <w:color w:val="auto"/>
          <w:szCs w:val="24"/>
          <w:highlight w:val="none"/>
        </w:rPr>
      </w:pPr>
      <w:r>
        <w:rPr>
          <w:rFonts w:hint="eastAsia" w:ascii="宋体" w:hAnsi="宋体" w:cs="宋体"/>
          <w:b/>
          <w:bCs/>
          <w:color w:val="auto"/>
          <w:szCs w:val="24"/>
          <w:highlight w:val="none"/>
        </w:rPr>
        <w:t>八、商务要求</w:t>
      </w:r>
    </w:p>
    <w:p>
      <w:pPr>
        <w:keepNext w:val="0"/>
        <w:keepLines w:val="0"/>
        <w:pageBreakBefore w:val="0"/>
        <w:widowControl/>
        <w:kinsoku/>
        <w:wordWrap/>
        <w:overflowPunct/>
        <w:topLinePunct w:val="0"/>
        <w:autoSpaceDE/>
        <w:autoSpaceDN/>
        <w:bidi w:val="0"/>
        <w:adjustRightInd/>
        <w:snapToGrid w:val="0"/>
        <w:spacing w:line="460" w:lineRule="exact"/>
        <w:textAlignment w:val="auto"/>
        <w:rPr>
          <w:rFonts w:ascii="宋体" w:hAnsi="宋体" w:cs="宋体"/>
          <w:b/>
          <w:bCs/>
          <w:color w:val="auto"/>
          <w:kern w:val="0"/>
          <w:szCs w:val="24"/>
          <w:highlight w:val="none"/>
        </w:rPr>
      </w:pPr>
      <w:r>
        <w:rPr>
          <w:rFonts w:hint="eastAsia" w:ascii="宋体" w:hAnsi="宋体" w:cs="宋体"/>
          <w:b/>
          <w:bCs/>
          <w:color w:val="auto"/>
          <w:kern w:val="0"/>
          <w:szCs w:val="24"/>
          <w:highlight w:val="none"/>
        </w:rPr>
        <w:t>1.服务期限</w:t>
      </w: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三年，合同一年一签，采购人需对供应商进行运营考核，若</w:t>
      </w:r>
      <w:r>
        <w:rPr>
          <w:rFonts w:hint="eastAsia" w:ascii="宋体" w:hAnsi="宋体" w:cs="宋体"/>
          <w:color w:val="auto"/>
          <w:kern w:val="0"/>
          <w:szCs w:val="24"/>
          <w:highlight w:val="none"/>
          <w:lang w:val="en-US" w:eastAsia="zh-CN"/>
        </w:rPr>
        <w:t>年度</w:t>
      </w:r>
      <w:r>
        <w:rPr>
          <w:rFonts w:hint="eastAsia" w:ascii="宋体" w:hAnsi="宋体" w:cs="宋体"/>
          <w:color w:val="auto"/>
          <w:kern w:val="0"/>
          <w:szCs w:val="24"/>
          <w:highlight w:val="none"/>
        </w:rPr>
        <w:t>考核低于7</w:t>
      </w:r>
      <w:r>
        <w:rPr>
          <w:rFonts w:hint="eastAsia" w:ascii="宋体" w:hAnsi="宋体" w:cs="宋体"/>
          <w:color w:val="auto"/>
          <w:kern w:val="0"/>
          <w:szCs w:val="24"/>
          <w:highlight w:val="none"/>
          <w:lang w:val="en-US" w:eastAsia="zh-CN"/>
        </w:rPr>
        <w:t>5</w:t>
      </w:r>
      <w:r>
        <w:rPr>
          <w:rFonts w:hint="eastAsia" w:ascii="宋体" w:hAnsi="宋体" w:cs="宋体"/>
          <w:color w:val="auto"/>
          <w:kern w:val="0"/>
          <w:szCs w:val="24"/>
          <w:highlight w:val="none"/>
        </w:rPr>
        <w:t>分则解除合同。</w:t>
      </w:r>
    </w:p>
    <w:p>
      <w:pPr>
        <w:keepNext w:val="0"/>
        <w:keepLines w:val="0"/>
        <w:pageBreakBefore w:val="0"/>
        <w:widowControl/>
        <w:kinsoku/>
        <w:wordWrap/>
        <w:overflowPunct/>
        <w:topLinePunct w:val="0"/>
        <w:autoSpaceDE/>
        <w:autoSpaceDN/>
        <w:bidi w:val="0"/>
        <w:adjustRightInd/>
        <w:snapToGrid w:val="0"/>
        <w:spacing w:line="460" w:lineRule="exact"/>
        <w:textAlignment w:val="auto"/>
        <w:rPr>
          <w:rFonts w:ascii="宋体" w:hAnsi="宋体" w:cs="宋体"/>
          <w:b/>
          <w:bCs/>
          <w:color w:val="auto"/>
          <w:kern w:val="0"/>
          <w:szCs w:val="24"/>
          <w:highlight w:val="none"/>
        </w:rPr>
      </w:pPr>
      <w:r>
        <w:rPr>
          <w:rFonts w:hint="eastAsia" w:ascii="宋体" w:hAnsi="宋体" w:cs="宋体"/>
          <w:b/>
          <w:bCs/>
          <w:color w:val="auto"/>
          <w:kern w:val="0"/>
          <w:szCs w:val="24"/>
          <w:highlight w:val="none"/>
        </w:rPr>
        <w:t>2.付款方式</w:t>
      </w:r>
    </w:p>
    <w:p>
      <w:pPr>
        <w:spacing w:before="120" w:beforeLines="50" w:line="420" w:lineRule="exact"/>
        <w:ind w:firstLine="480" w:firstLineChars="200"/>
        <w:rPr>
          <w:rFonts w:hint="eastAsia" w:ascii="宋体" w:hAnsi="宋体" w:cs="宋体"/>
          <w:color w:val="auto"/>
          <w:kern w:val="0"/>
          <w:szCs w:val="24"/>
          <w:highlight w:val="none"/>
        </w:rPr>
      </w:pPr>
      <w:r>
        <w:rPr>
          <w:rFonts w:hint="eastAsia" w:ascii="宋体" w:hAnsi="宋体" w:cs="宋体"/>
          <w:color w:val="auto"/>
          <w:kern w:val="0"/>
          <w:szCs w:val="24"/>
          <w:highlight w:val="none"/>
        </w:rPr>
        <w:t>当月服务费用经月度考核后于次月</w:t>
      </w:r>
      <w:r>
        <w:rPr>
          <w:rFonts w:hint="eastAsia" w:ascii="宋体" w:hAnsi="宋体" w:cs="宋体"/>
          <w:color w:val="auto"/>
          <w:kern w:val="0"/>
          <w:szCs w:val="24"/>
          <w:highlight w:val="none"/>
          <w:lang w:val="en-US" w:eastAsia="zh-CN"/>
        </w:rPr>
        <w:t>10</w:t>
      </w:r>
      <w:r>
        <w:rPr>
          <w:rFonts w:hint="eastAsia" w:ascii="宋体" w:hAnsi="宋体" w:cs="宋体"/>
          <w:color w:val="auto"/>
          <w:kern w:val="0"/>
          <w:szCs w:val="24"/>
          <w:highlight w:val="none"/>
        </w:rPr>
        <w:t>日前支付（进度款项为年合同价的1/12)，乙方应开具增值税专用发票。考核由采购人和嵊州市长乐镇政府一起考核，供应商的具体服务是否达到采购人的要求，达到则合格。</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宋体" w:hAnsi="宋体" w:eastAsia="宋体" w:cs="宋体"/>
          <w:b/>
          <w:bCs/>
          <w:color w:val="auto"/>
          <w:kern w:val="0"/>
          <w:sz w:val="24"/>
          <w:szCs w:val="24"/>
          <w:highlight w:val="none"/>
          <w:lang w:val="zh-CN" w:eastAsia="zh-CN" w:bidi="ar-SA"/>
        </w:rPr>
      </w:pPr>
      <w:r>
        <w:rPr>
          <w:rFonts w:hint="eastAsia" w:ascii="宋体" w:hAnsi="宋体" w:eastAsia="宋体" w:cs="宋体"/>
          <w:b/>
          <w:bCs/>
          <w:color w:val="auto"/>
          <w:kern w:val="0"/>
          <w:sz w:val="24"/>
          <w:szCs w:val="24"/>
          <w:highlight w:val="none"/>
          <w:lang w:val="en-US" w:eastAsia="zh-CN" w:bidi="ar-SA"/>
        </w:rPr>
        <w:t>3、责任事</w:t>
      </w:r>
      <w:r>
        <w:rPr>
          <w:rFonts w:hint="eastAsia" w:ascii="宋体" w:hAnsi="宋体" w:eastAsia="宋体" w:cs="宋体"/>
          <w:b/>
          <w:bCs/>
          <w:color w:val="auto"/>
          <w:kern w:val="0"/>
          <w:sz w:val="24"/>
          <w:szCs w:val="24"/>
          <w:highlight w:val="none"/>
          <w:lang w:val="zh-CN" w:eastAsia="zh-CN" w:bidi="ar-SA"/>
        </w:rPr>
        <w:t>故</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eastAsia" w:ascii="宋体" w:hAnsi="宋体" w:eastAsia="宋体" w:cs="宋体"/>
          <w:color w:val="auto"/>
          <w:kern w:val="0"/>
          <w:szCs w:val="24"/>
          <w:highlight w:val="none"/>
          <w:lang w:val="en-US" w:eastAsia="zh-CN"/>
        </w:rPr>
      </w:pPr>
      <w:r>
        <w:rPr>
          <w:rFonts w:hint="eastAsia" w:ascii="宋体" w:hAnsi="宋体" w:cs="宋体"/>
          <w:color w:val="auto"/>
          <w:szCs w:val="21"/>
          <w:highlight w:val="none"/>
          <w:lang w:val="en-US" w:eastAsia="zh-CN"/>
        </w:rPr>
        <w:t>运营过程中发生的</w:t>
      </w:r>
      <w:r>
        <w:rPr>
          <w:rFonts w:hint="eastAsia" w:ascii="宋体" w:hAnsi="宋体" w:cs="宋体"/>
          <w:color w:val="auto"/>
          <w:szCs w:val="21"/>
          <w:highlight w:val="none"/>
          <w:lang w:val="zh-CN"/>
        </w:rPr>
        <w:t>安全事故、责任事故等造成的损失及相关责任</w:t>
      </w:r>
      <w:r>
        <w:rPr>
          <w:rFonts w:hint="eastAsia" w:ascii="宋体" w:hAnsi="宋体" w:cs="宋体"/>
          <w:color w:val="auto"/>
          <w:szCs w:val="21"/>
          <w:highlight w:val="none"/>
          <w:lang w:val="en-US" w:eastAsia="zh-CN"/>
        </w:rPr>
        <w:t>均由运营单位承担</w:t>
      </w:r>
      <w:r>
        <w:rPr>
          <w:rFonts w:hint="eastAsia" w:ascii="宋体" w:hAnsi="宋体" w:cs="宋体"/>
          <w:color w:val="auto"/>
          <w:szCs w:val="21"/>
          <w:highlight w:val="none"/>
          <w:lang w:val="zh-CN"/>
        </w:rPr>
        <w:t>。</w:t>
      </w:r>
    </w:p>
    <w:p>
      <w:pPr>
        <w:rPr>
          <w:color w:val="auto"/>
          <w:highlight w:val="none"/>
        </w:rPr>
      </w:pPr>
      <w:r>
        <w:rPr>
          <w:rFonts w:hint="eastAsia" w:ascii="宋体" w:hAnsi="宋体" w:cs="宋体"/>
          <w:b/>
          <w:bCs/>
          <w:color w:val="auto"/>
          <w:szCs w:val="24"/>
          <w:highlight w:val="none"/>
        </w:rPr>
        <w:t>九、考核细则</w:t>
      </w:r>
    </w:p>
    <w:tbl>
      <w:tblPr>
        <w:tblStyle w:val="31"/>
        <w:tblpPr w:leftFromText="180" w:rightFromText="180" w:vertAnchor="text" w:horzAnchor="page" w:tblpX="1375" w:tblpY="570"/>
        <w:tblOverlap w:val="never"/>
        <w:tblW w:w="9600" w:type="dxa"/>
        <w:tblInd w:w="0" w:type="dxa"/>
        <w:tblLayout w:type="fixed"/>
        <w:tblCellMar>
          <w:top w:w="0" w:type="dxa"/>
          <w:left w:w="108" w:type="dxa"/>
          <w:bottom w:w="0" w:type="dxa"/>
          <w:right w:w="108" w:type="dxa"/>
        </w:tblCellMar>
      </w:tblPr>
      <w:tblGrid>
        <w:gridCol w:w="840"/>
        <w:gridCol w:w="1575"/>
        <w:gridCol w:w="690"/>
        <w:gridCol w:w="4725"/>
        <w:gridCol w:w="750"/>
        <w:gridCol w:w="1020"/>
      </w:tblGrid>
      <w:tr>
        <w:tblPrEx>
          <w:tblCellMar>
            <w:top w:w="0" w:type="dxa"/>
            <w:left w:w="108" w:type="dxa"/>
            <w:bottom w:w="0" w:type="dxa"/>
            <w:right w:w="108" w:type="dxa"/>
          </w:tblCellMar>
        </w:tblPrEx>
        <w:trPr>
          <w:trHeight w:val="650" w:hRule="atLeast"/>
        </w:trPr>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2"/>
              <w:jc w:val="center"/>
              <w:textAlignment w:val="center"/>
              <w:rPr>
                <w:rFonts w:ascii="宋体" w:hAnsi="宋体"/>
                <w:color w:val="auto"/>
                <w:sz w:val="28"/>
                <w:szCs w:val="28"/>
                <w:highlight w:val="none"/>
              </w:rPr>
            </w:pPr>
            <w:r>
              <w:rPr>
                <w:rFonts w:hint="eastAsia" w:ascii="宋体" w:hAnsi="宋体" w:cs="宋体"/>
                <w:b/>
                <w:bCs/>
                <w:snapToGrid w:val="0"/>
                <w:color w:val="auto"/>
                <w:kern w:val="0"/>
                <w:szCs w:val="24"/>
                <w:highlight w:val="none"/>
                <w:lang w:bidi="ar"/>
              </w:rPr>
              <w:t>嵊州市刘文西美术馆运营管理项目年度运营管理考核表</w:t>
            </w:r>
          </w:p>
        </w:tc>
      </w:tr>
      <w:tr>
        <w:tblPrEx>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olor w:val="auto"/>
                <w:highlight w:val="none"/>
              </w:rPr>
            </w:pPr>
            <w:r>
              <w:rPr>
                <w:rFonts w:hint="eastAsia" w:ascii="宋体" w:hAnsi="宋体" w:cs="宋体"/>
                <w:b/>
                <w:bCs/>
                <w:snapToGrid w:val="0"/>
                <w:color w:val="auto"/>
                <w:kern w:val="0"/>
                <w:sz w:val="22"/>
                <w:szCs w:val="22"/>
                <w:highlight w:val="none"/>
                <w:lang w:bidi="ar"/>
              </w:rPr>
              <w:t>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olor w:val="auto"/>
                <w:highlight w:val="none"/>
              </w:rPr>
            </w:pPr>
            <w:r>
              <w:rPr>
                <w:rFonts w:hint="eastAsia" w:ascii="宋体" w:hAnsi="宋体" w:cs="宋体"/>
                <w:b/>
                <w:bCs/>
                <w:snapToGrid w:val="0"/>
                <w:color w:val="auto"/>
                <w:kern w:val="0"/>
                <w:sz w:val="22"/>
                <w:szCs w:val="22"/>
                <w:highlight w:val="none"/>
                <w:lang w:bidi="ar"/>
              </w:rPr>
              <w:t>分值</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olor w:val="auto"/>
                <w:highlight w:val="none"/>
              </w:rPr>
            </w:pPr>
            <w:r>
              <w:rPr>
                <w:rFonts w:hint="eastAsia" w:ascii="宋体" w:hAnsi="宋体" w:cs="宋体"/>
                <w:b/>
                <w:bCs/>
                <w:snapToGrid w:val="0"/>
                <w:color w:val="auto"/>
                <w:kern w:val="0"/>
                <w:sz w:val="22"/>
                <w:szCs w:val="22"/>
                <w:highlight w:val="none"/>
                <w:lang w:bidi="ar"/>
              </w:rPr>
              <w:t>评估标准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olor w:val="auto"/>
                <w:highlight w:val="none"/>
              </w:rPr>
            </w:pPr>
            <w:r>
              <w:rPr>
                <w:rFonts w:hint="eastAsia" w:ascii="宋体" w:hAnsi="宋体" w:cs="宋体"/>
                <w:b/>
                <w:bCs/>
                <w:snapToGrid w:val="0"/>
                <w:color w:val="auto"/>
                <w:kern w:val="0"/>
                <w:sz w:val="22"/>
                <w:szCs w:val="22"/>
                <w:highlight w:val="none"/>
                <w:lang w:bidi="ar"/>
              </w:rPr>
              <w:t>打分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olor w:val="auto"/>
                <w:highlight w:val="none"/>
              </w:rPr>
            </w:pPr>
            <w:r>
              <w:rPr>
                <w:rFonts w:hint="eastAsia" w:ascii="宋体" w:hAnsi="宋体" w:cs="宋体"/>
                <w:b/>
                <w:bCs/>
                <w:snapToGrid w:val="0"/>
                <w:color w:val="auto"/>
                <w:kern w:val="0"/>
                <w:sz w:val="22"/>
                <w:szCs w:val="22"/>
                <w:highlight w:val="none"/>
                <w:lang w:bidi="ar"/>
              </w:rPr>
              <w:t>备注</w:t>
            </w:r>
          </w:p>
        </w:tc>
      </w:tr>
      <w:tr>
        <w:tblPrEx>
          <w:tblCellMar>
            <w:top w:w="0" w:type="dxa"/>
            <w:left w:w="108" w:type="dxa"/>
            <w:bottom w:w="0" w:type="dxa"/>
            <w:right w:w="108" w:type="dxa"/>
          </w:tblCellMar>
        </w:tblPrEx>
        <w:trPr>
          <w:trHeight w:val="21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b/>
                <w:bCs/>
                <w:color w:val="auto"/>
                <w:highlight w:val="none"/>
                <w:lang w:val="en-US" w:eastAsia="zh-CN"/>
              </w:rPr>
            </w:pPr>
            <w:r>
              <w:rPr>
                <w:rFonts w:hint="eastAsia" w:ascii="宋体" w:hAnsi="宋体"/>
                <w:b/>
                <w:bCs/>
                <w:color w:val="auto"/>
                <w:highlight w:val="none"/>
                <w:lang w:val="en-US" w:eastAsia="zh-CN"/>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b/>
                <w:bCs/>
                <w:color w:val="auto"/>
                <w:highlight w:val="none"/>
              </w:rPr>
            </w:pPr>
            <w:r>
              <w:rPr>
                <w:rFonts w:hint="eastAsia" w:ascii="宋体" w:hAnsi="宋体" w:cs="宋体"/>
                <w:b/>
                <w:bCs/>
                <w:snapToGrid w:val="0"/>
                <w:color w:val="auto"/>
                <w:kern w:val="0"/>
                <w:sz w:val="22"/>
                <w:szCs w:val="22"/>
                <w:highlight w:val="none"/>
                <w:lang w:bidi="ar"/>
              </w:rPr>
              <w:t>推广及传播度</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olor w:val="auto"/>
                <w:highlight w:val="none"/>
              </w:rPr>
            </w:pPr>
            <w:r>
              <w:rPr>
                <w:rFonts w:ascii="宋体" w:hAnsi="宋体" w:cs="宋体"/>
                <w:b/>
                <w:bCs/>
                <w:snapToGrid w:val="0"/>
                <w:color w:val="auto"/>
                <w:kern w:val="0"/>
                <w:sz w:val="22"/>
                <w:szCs w:val="22"/>
                <w:highlight w:val="none"/>
                <w:lang w:bidi="ar"/>
              </w:rPr>
              <w:t>20</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cs="宋体"/>
                <w:b/>
                <w:bCs/>
                <w:snapToGrid w:val="0"/>
                <w:color w:val="auto"/>
                <w:kern w:val="0"/>
                <w:sz w:val="22"/>
                <w:szCs w:val="22"/>
                <w:highlight w:val="none"/>
                <w:lang w:bidi="ar"/>
              </w:rPr>
            </w:pPr>
            <w:r>
              <w:rPr>
                <w:rFonts w:hint="eastAsia" w:ascii="宋体" w:hAnsi="宋体" w:cs="宋体"/>
                <w:b/>
                <w:bCs/>
                <w:snapToGrid w:val="0"/>
                <w:color w:val="auto"/>
                <w:kern w:val="0"/>
                <w:sz w:val="22"/>
                <w:szCs w:val="22"/>
                <w:highlight w:val="none"/>
                <w:lang w:bidi="ar"/>
              </w:rPr>
              <w:t>完成</w:t>
            </w:r>
            <w:r>
              <w:rPr>
                <w:rFonts w:hint="eastAsia" w:ascii="宋体" w:hAnsi="宋体" w:cs="宋体"/>
                <w:b/>
                <w:bCs/>
                <w:snapToGrid w:val="0"/>
                <w:color w:val="auto"/>
                <w:kern w:val="0"/>
                <w:sz w:val="22"/>
                <w:szCs w:val="22"/>
                <w:highlight w:val="none"/>
                <w:lang w:val="en-US" w:eastAsia="zh-CN" w:bidi="ar"/>
              </w:rPr>
              <w:t>12</w:t>
            </w:r>
            <w:r>
              <w:rPr>
                <w:rFonts w:ascii="宋体" w:hAnsi="宋体" w:cs="宋体"/>
                <w:b/>
                <w:bCs/>
                <w:snapToGrid w:val="0"/>
                <w:color w:val="auto"/>
                <w:kern w:val="0"/>
                <w:sz w:val="22"/>
                <w:szCs w:val="22"/>
                <w:highlight w:val="none"/>
                <w:lang w:bidi="ar"/>
              </w:rPr>
              <w:t>0篇以上高质量的推广文章</w:t>
            </w:r>
            <w:r>
              <w:rPr>
                <w:rFonts w:hint="eastAsia" w:ascii="宋体" w:hAnsi="宋体" w:cs="宋体"/>
                <w:b/>
                <w:bCs/>
                <w:snapToGrid w:val="0"/>
                <w:color w:val="auto"/>
                <w:kern w:val="0"/>
                <w:sz w:val="22"/>
                <w:szCs w:val="22"/>
                <w:highlight w:val="none"/>
                <w:lang w:bidi="ar"/>
              </w:rPr>
              <w:t>/视频</w:t>
            </w:r>
            <w:r>
              <w:rPr>
                <w:rFonts w:ascii="宋体" w:hAnsi="宋体" w:cs="宋体"/>
                <w:b/>
                <w:bCs/>
                <w:snapToGrid w:val="0"/>
                <w:color w:val="auto"/>
                <w:kern w:val="0"/>
                <w:sz w:val="22"/>
                <w:szCs w:val="22"/>
                <w:highlight w:val="none"/>
                <w:lang w:bidi="ar"/>
              </w:rPr>
              <w:t>，每篇内容需符合品牌形象，能吸引目标受众，且至少</w:t>
            </w:r>
            <w:r>
              <w:rPr>
                <w:rFonts w:hint="eastAsia" w:ascii="宋体" w:hAnsi="宋体" w:cs="宋体"/>
                <w:b/>
                <w:bCs/>
                <w:snapToGrid w:val="0"/>
                <w:color w:val="auto"/>
                <w:kern w:val="0"/>
                <w:sz w:val="22"/>
                <w:szCs w:val="22"/>
                <w:highlight w:val="none"/>
                <w:lang w:bidi="ar"/>
              </w:rPr>
              <w:t>每篇</w:t>
            </w:r>
            <w:r>
              <w:rPr>
                <w:rFonts w:ascii="宋体" w:hAnsi="宋体" w:cs="宋体"/>
                <w:b/>
                <w:bCs/>
                <w:snapToGrid w:val="0"/>
                <w:color w:val="auto"/>
                <w:kern w:val="0"/>
                <w:sz w:val="22"/>
                <w:szCs w:val="22"/>
                <w:highlight w:val="none"/>
                <w:lang w:bidi="ar"/>
              </w:rPr>
              <w:t>获得</w:t>
            </w:r>
            <w:r>
              <w:rPr>
                <w:rFonts w:hint="eastAsia" w:ascii="宋体" w:hAnsi="宋体" w:cs="宋体"/>
                <w:b/>
                <w:bCs/>
                <w:snapToGrid w:val="0"/>
                <w:color w:val="auto"/>
                <w:kern w:val="0"/>
                <w:sz w:val="22"/>
                <w:szCs w:val="22"/>
                <w:highlight w:val="none"/>
                <w:lang w:bidi="ar"/>
              </w:rPr>
              <w:t>播放量</w:t>
            </w:r>
            <w:r>
              <w:rPr>
                <w:rFonts w:hint="eastAsia" w:ascii="宋体" w:hAnsi="宋体" w:cs="宋体"/>
                <w:b/>
                <w:bCs/>
                <w:snapToGrid w:val="0"/>
                <w:color w:val="auto"/>
                <w:kern w:val="0"/>
                <w:sz w:val="22"/>
                <w:szCs w:val="22"/>
                <w:highlight w:val="none"/>
                <w:lang w:val="en-US" w:eastAsia="zh-CN" w:bidi="ar"/>
              </w:rPr>
              <w:t>30</w:t>
            </w:r>
            <w:r>
              <w:rPr>
                <w:rFonts w:ascii="宋体" w:hAnsi="宋体" w:cs="宋体"/>
                <w:b/>
                <w:bCs/>
                <w:snapToGrid w:val="0"/>
                <w:color w:val="auto"/>
                <w:kern w:val="0"/>
                <w:sz w:val="22"/>
                <w:szCs w:val="22"/>
                <w:highlight w:val="none"/>
                <w:lang w:bidi="ar"/>
              </w:rPr>
              <w:t>00</w:t>
            </w:r>
            <w:r>
              <w:rPr>
                <w:rFonts w:hint="eastAsia" w:ascii="宋体" w:hAnsi="宋体" w:cs="宋体"/>
                <w:b/>
                <w:bCs/>
                <w:snapToGrid w:val="0"/>
                <w:color w:val="auto"/>
                <w:kern w:val="0"/>
                <w:sz w:val="22"/>
                <w:szCs w:val="22"/>
                <w:highlight w:val="none"/>
                <w:lang w:val="en-US" w:eastAsia="zh-CN" w:bidi="ar"/>
              </w:rPr>
              <w:t>次</w:t>
            </w:r>
            <w:r>
              <w:rPr>
                <w:rFonts w:hint="eastAsia" w:ascii="宋体" w:hAnsi="宋体" w:cs="宋体"/>
                <w:b/>
                <w:bCs/>
                <w:snapToGrid w:val="0"/>
                <w:color w:val="auto"/>
                <w:kern w:val="0"/>
                <w:sz w:val="22"/>
                <w:szCs w:val="22"/>
                <w:highlight w:val="none"/>
                <w:lang w:bidi="ar"/>
              </w:rPr>
              <w:t>以上</w:t>
            </w:r>
            <w:r>
              <w:rPr>
                <w:rFonts w:hint="eastAsia" w:ascii="宋体" w:hAnsi="宋体" w:cs="宋体"/>
                <w:b/>
                <w:bCs/>
                <w:snapToGrid w:val="0"/>
                <w:color w:val="auto"/>
                <w:kern w:val="0"/>
                <w:sz w:val="22"/>
                <w:szCs w:val="22"/>
                <w:highlight w:val="none"/>
                <w:lang w:val="en-US" w:eastAsia="zh-CN" w:bidi="ar"/>
              </w:rPr>
              <w:t>且100</w:t>
            </w:r>
            <w:r>
              <w:rPr>
                <w:rFonts w:ascii="宋体" w:hAnsi="宋体" w:cs="宋体"/>
                <w:b/>
                <w:bCs/>
                <w:snapToGrid w:val="0"/>
                <w:color w:val="auto"/>
                <w:kern w:val="0"/>
                <w:sz w:val="22"/>
                <w:szCs w:val="22"/>
                <w:highlight w:val="none"/>
                <w:lang w:bidi="ar"/>
              </w:rPr>
              <w:t>0次以上的互动（点赞、评论、分享等）</w:t>
            </w:r>
            <w:r>
              <w:rPr>
                <w:rFonts w:hint="eastAsia" w:ascii="宋体" w:hAnsi="宋体" w:cs="宋体"/>
                <w:b/>
                <w:bCs/>
                <w:snapToGrid w:val="0"/>
                <w:color w:val="auto"/>
                <w:kern w:val="0"/>
                <w:sz w:val="22"/>
                <w:szCs w:val="22"/>
                <w:highlight w:val="none"/>
                <w:lang w:eastAsia="zh-CN" w:bidi="ar"/>
              </w:rPr>
              <w:t>，</w:t>
            </w:r>
            <w:r>
              <w:rPr>
                <w:rFonts w:hint="eastAsia" w:ascii="宋体" w:hAnsi="宋体" w:cs="宋体"/>
                <w:b/>
                <w:bCs/>
                <w:snapToGrid w:val="0"/>
                <w:color w:val="auto"/>
                <w:kern w:val="0"/>
                <w:sz w:val="22"/>
                <w:szCs w:val="22"/>
                <w:highlight w:val="none"/>
                <w:lang w:bidi="ar"/>
              </w:rPr>
              <w:t>推广文章/视频覆盖至少</w:t>
            </w:r>
            <w:r>
              <w:rPr>
                <w:rFonts w:ascii="宋体" w:hAnsi="宋体" w:cs="宋体"/>
                <w:b/>
                <w:bCs/>
                <w:snapToGrid w:val="0"/>
                <w:color w:val="auto"/>
                <w:kern w:val="0"/>
                <w:sz w:val="22"/>
                <w:szCs w:val="22"/>
                <w:highlight w:val="none"/>
                <w:lang w:bidi="ar"/>
              </w:rPr>
              <w:t>3个不同平台（如微信、抖音、小红书等），每个平台至少发布</w:t>
            </w:r>
            <w:r>
              <w:rPr>
                <w:rFonts w:hint="eastAsia" w:ascii="宋体" w:hAnsi="宋体" w:cs="宋体"/>
                <w:b/>
                <w:bCs/>
                <w:snapToGrid w:val="0"/>
                <w:color w:val="auto"/>
                <w:kern w:val="0"/>
                <w:sz w:val="22"/>
                <w:szCs w:val="22"/>
                <w:highlight w:val="none"/>
                <w:lang w:val="en-US" w:eastAsia="zh-CN" w:bidi="ar"/>
              </w:rPr>
              <w:t>4</w:t>
            </w:r>
            <w:r>
              <w:rPr>
                <w:rFonts w:ascii="宋体" w:hAnsi="宋体" w:cs="宋体"/>
                <w:b/>
                <w:bCs/>
                <w:snapToGrid w:val="0"/>
                <w:color w:val="auto"/>
                <w:kern w:val="0"/>
                <w:sz w:val="22"/>
                <w:szCs w:val="22"/>
                <w:highlight w:val="none"/>
                <w:lang w:bidi="ar"/>
              </w:rPr>
              <w:t>0</w:t>
            </w:r>
            <w:r>
              <w:rPr>
                <w:rFonts w:hint="eastAsia" w:ascii="宋体" w:hAnsi="宋体" w:cs="宋体"/>
                <w:b/>
                <w:bCs/>
                <w:snapToGrid w:val="0"/>
                <w:color w:val="auto"/>
                <w:kern w:val="0"/>
                <w:sz w:val="22"/>
                <w:szCs w:val="22"/>
                <w:highlight w:val="none"/>
                <w:lang w:bidi="ar"/>
              </w:rPr>
              <w:t>篇得满分。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olor w:val="auto"/>
                <w:highlight w:val="none"/>
                <w:lang w:eastAsia="zh-CN"/>
              </w:rPr>
            </w:pPr>
            <w:r>
              <w:rPr>
                <w:rFonts w:hint="eastAsia" w:ascii="宋体" w:hAnsi="宋体" w:cs="宋体"/>
                <w:b/>
                <w:bCs/>
                <w:snapToGrid w:val="0"/>
                <w:color w:val="auto"/>
                <w:kern w:val="0"/>
                <w:sz w:val="22"/>
                <w:szCs w:val="22"/>
                <w:highlight w:val="none"/>
                <w:lang w:val="en-US" w:eastAsia="zh-CN" w:bidi="ar"/>
              </w:rPr>
              <w:t>根据上述要求</w:t>
            </w:r>
            <w:r>
              <w:rPr>
                <w:rFonts w:hint="eastAsia" w:ascii="宋体" w:hAnsi="宋体" w:cs="宋体"/>
                <w:b/>
                <w:bCs/>
                <w:snapToGrid w:val="0"/>
                <w:color w:val="auto"/>
                <w:kern w:val="0"/>
                <w:sz w:val="22"/>
                <w:szCs w:val="22"/>
                <w:highlight w:val="none"/>
                <w:lang w:bidi="ar"/>
              </w:rPr>
              <w:t>每少</w:t>
            </w:r>
            <w:r>
              <w:rPr>
                <w:rFonts w:hint="eastAsia" w:ascii="宋体" w:hAnsi="宋体" w:cs="宋体"/>
                <w:b/>
                <w:bCs/>
                <w:snapToGrid w:val="0"/>
                <w:color w:val="auto"/>
                <w:kern w:val="0"/>
                <w:sz w:val="22"/>
                <w:szCs w:val="22"/>
                <w:highlight w:val="none"/>
                <w:lang w:val="en-US" w:eastAsia="zh-CN" w:bidi="ar"/>
              </w:rPr>
              <w:t>1</w:t>
            </w:r>
            <w:r>
              <w:rPr>
                <w:rFonts w:hint="eastAsia" w:ascii="宋体" w:hAnsi="宋体" w:cs="宋体"/>
                <w:b/>
                <w:bCs/>
                <w:snapToGrid w:val="0"/>
                <w:color w:val="auto"/>
                <w:kern w:val="0"/>
                <w:sz w:val="22"/>
                <w:szCs w:val="22"/>
                <w:highlight w:val="none"/>
                <w:lang w:bidi="ar"/>
              </w:rPr>
              <w:t>篇扣1分</w:t>
            </w:r>
            <w:r>
              <w:rPr>
                <w:rFonts w:hint="eastAsia" w:ascii="宋体" w:hAnsi="宋体" w:cs="宋体"/>
                <w:b/>
                <w:bCs/>
                <w:snapToGrid w:val="0"/>
                <w:color w:val="auto"/>
                <w:kern w:val="0"/>
                <w:sz w:val="22"/>
                <w:szCs w:val="22"/>
                <w:highlight w:val="none"/>
                <w:lang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auto"/>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auto"/>
                <w:highlight w:val="none"/>
              </w:rPr>
            </w:pPr>
          </w:p>
        </w:tc>
      </w:tr>
      <w:tr>
        <w:tblPrEx>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b/>
                <w:bCs/>
                <w:color w:val="auto"/>
                <w:highlight w:val="none"/>
                <w:lang w:val="en-US" w:eastAsia="zh-CN"/>
              </w:rPr>
            </w:pPr>
            <w:r>
              <w:rPr>
                <w:rFonts w:hint="eastAsia" w:ascii="宋体" w:hAnsi="宋体"/>
                <w:b/>
                <w:bCs/>
                <w:color w:val="auto"/>
                <w:highlight w:val="none"/>
                <w:lang w:val="en-US" w:eastAsia="zh-CN"/>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b/>
                <w:bCs/>
                <w:color w:val="auto"/>
                <w:highlight w:val="none"/>
              </w:rPr>
            </w:pPr>
            <w:r>
              <w:rPr>
                <w:rFonts w:hint="eastAsia" w:ascii="宋体" w:hAnsi="宋体" w:cs="宋体"/>
                <w:b/>
                <w:bCs/>
                <w:snapToGrid w:val="0"/>
                <w:color w:val="auto"/>
                <w:kern w:val="0"/>
                <w:sz w:val="22"/>
                <w:szCs w:val="22"/>
                <w:highlight w:val="none"/>
                <w:lang w:bidi="ar"/>
              </w:rPr>
              <w:t>资源合作</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olor w:val="auto"/>
                <w:highlight w:val="none"/>
              </w:rPr>
            </w:pPr>
            <w:r>
              <w:rPr>
                <w:rFonts w:hint="eastAsia" w:ascii="宋体" w:hAnsi="宋体" w:cs="宋体"/>
                <w:b/>
                <w:bCs/>
                <w:snapToGrid w:val="0"/>
                <w:color w:val="auto"/>
                <w:kern w:val="0"/>
                <w:sz w:val="22"/>
                <w:szCs w:val="22"/>
                <w:highlight w:val="none"/>
                <w:lang w:bidi="ar"/>
              </w:rPr>
              <w:t>15</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宋体" w:hAnsi="宋体"/>
                <w:color w:val="auto"/>
                <w:highlight w:val="none"/>
              </w:rPr>
            </w:pPr>
            <w:r>
              <w:rPr>
                <w:rFonts w:hint="eastAsia" w:ascii="宋体" w:hAnsi="宋体" w:cs="宋体"/>
                <w:b/>
                <w:bCs/>
                <w:snapToGrid w:val="0"/>
                <w:color w:val="auto"/>
                <w:kern w:val="0"/>
                <w:sz w:val="22"/>
                <w:szCs w:val="22"/>
                <w:highlight w:val="none"/>
                <w:lang w:bidi="ar"/>
              </w:rPr>
              <w:t>与</w:t>
            </w:r>
            <w:r>
              <w:rPr>
                <w:rFonts w:hint="eastAsia" w:ascii="宋体" w:hAnsi="宋体" w:cs="宋体"/>
                <w:b/>
                <w:bCs/>
                <w:snapToGrid w:val="0"/>
                <w:color w:val="auto"/>
                <w:kern w:val="0"/>
                <w:sz w:val="22"/>
                <w:szCs w:val="22"/>
                <w:highlight w:val="none"/>
                <w:lang w:val="en-US" w:eastAsia="zh-CN" w:bidi="ar"/>
              </w:rPr>
              <w:t>3</w:t>
            </w:r>
            <w:r>
              <w:rPr>
                <w:rFonts w:ascii="宋体" w:hAnsi="宋体" w:cs="宋体"/>
                <w:b/>
                <w:bCs/>
                <w:snapToGrid w:val="0"/>
                <w:color w:val="auto"/>
                <w:kern w:val="0"/>
                <w:sz w:val="22"/>
                <w:szCs w:val="22"/>
                <w:highlight w:val="none"/>
                <w:lang w:bidi="ar"/>
              </w:rPr>
              <w:t>家及以上异业达成合作，每家企业合作期限至少为一年，</w:t>
            </w:r>
            <w:r>
              <w:rPr>
                <w:rFonts w:hint="eastAsia" w:ascii="宋体" w:hAnsi="宋体" w:cs="宋体"/>
                <w:b/>
                <w:bCs/>
                <w:snapToGrid w:val="0"/>
                <w:color w:val="auto"/>
                <w:kern w:val="0"/>
                <w:sz w:val="22"/>
                <w:szCs w:val="22"/>
                <w:highlight w:val="none"/>
                <w:lang w:val="en-US" w:eastAsia="zh-CN" w:bidi="ar"/>
              </w:rPr>
              <w:t>少一家扣</w:t>
            </w:r>
            <w:r>
              <w:rPr>
                <w:rFonts w:ascii="宋体" w:hAnsi="宋体" w:cs="宋体"/>
                <w:b/>
                <w:bCs/>
                <w:snapToGrid w:val="0"/>
                <w:color w:val="auto"/>
                <w:kern w:val="0"/>
                <w:sz w:val="22"/>
                <w:szCs w:val="22"/>
                <w:highlight w:val="none"/>
                <w:lang w:bidi="ar"/>
              </w:rPr>
              <w:t>5分。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auto"/>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auto"/>
                <w:highlight w:val="none"/>
              </w:rPr>
            </w:pPr>
          </w:p>
        </w:tc>
      </w:tr>
      <w:tr>
        <w:tblPrEx>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textAlignment w:val="center"/>
              <w:rPr>
                <w:rFonts w:hint="eastAsia" w:ascii="宋体" w:hAnsi="宋体" w:eastAsia="宋体"/>
                <w:b/>
                <w:bCs/>
                <w:color w:val="auto"/>
                <w:highlight w:val="none"/>
                <w:lang w:val="en-US" w:eastAsia="zh-CN"/>
              </w:rPr>
            </w:pPr>
            <w:r>
              <w:rPr>
                <w:rFonts w:hint="eastAsia" w:ascii="宋体" w:hAnsi="宋体"/>
                <w:b/>
                <w:bCs/>
                <w:color w:val="auto"/>
                <w:highlight w:val="none"/>
                <w:lang w:val="en-US" w:eastAsia="zh-CN"/>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b/>
                <w:bCs/>
                <w:color w:val="auto"/>
                <w:highlight w:val="none"/>
              </w:rPr>
            </w:pPr>
            <w:r>
              <w:rPr>
                <w:rFonts w:hint="eastAsia" w:ascii="宋体" w:hAnsi="宋体" w:cs="宋体"/>
                <w:b/>
                <w:bCs/>
                <w:snapToGrid w:val="0"/>
                <w:color w:val="auto"/>
                <w:kern w:val="0"/>
                <w:sz w:val="22"/>
                <w:szCs w:val="22"/>
                <w:highlight w:val="none"/>
                <w:lang w:bidi="ar"/>
              </w:rPr>
              <w:t>年营业额</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olor w:val="auto"/>
                <w:highlight w:val="none"/>
              </w:rPr>
            </w:pPr>
            <w:r>
              <w:rPr>
                <w:rFonts w:hint="eastAsia" w:ascii="宋体" w:hAnsi="宋体" w:cs="宋体"/>
                <w:b/>
                <w:bCs/>
                <w:snapToGrid w:val="0"/>
                <w:color w:val="auto"/>
                <w:kern w:val="0"/>
                <w:sz w:val="22"/>
                <w:szCs w:val="22"/>
                <w:highlight w:val="none"/>
                <w:lang w:bidi="ar"/>
              </w:rPr>
              <w:t>15</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宋体" w:hAnsi="宋体" w:cs="宋体"/>
                <w:b/>
                <w:bCs/>
                <w:snapToGrid w:val="0"/>
                <w:color w:val="auto"/>
                <w:kern w:val="0"/>
                <w:sz w:val="22"/>
                <w:szCs w:val="22"/>
                <w:highlight w:val="none"/>
                <w:lang w:bidi="ar"/>
              </w:rPr>
            </w:pPr>
            <w:r>
              <w:rPr>
                <w:rFonts w:hint="eastAsia" w:ascii="宋体" w:hAnsi="宋体" w:cs="宋体"/>
                <w:b/>
                <w:bCs/>
                <w:snapToGrid w:val="0"/>
                <w:color w:val="auto"/>
                <w:kern w:val="0"/>
                <w:sz w:val="22"/>
                <w:szCs w:val="22"/>
                <w:highlight w:val="none"/>
                <w:lang w:val="en-US" w:eastAsia="zh-CN" w:bidi="ar"/>
              </w:rPr>
              <w:t>第一年</w:t>
            </w:r>
            <w:r>
              <w:rPr>
                <w:rFonts w:hint="eastAsia" w:ascii="宋体" w:hAnsi="宋体" w:cs="宋体"/>
                <w:b/>
                <w:bCs/>
                <w:snapToGrid w:val="0"/>
                <w:color w:val="auto"/>
                <w:kern w:val="0"/>
                <w:sz w:val="22"/>
                <w:szCs w:val="22"/>
                <w:highlight w:val="none"/>
                <w:lang w:bidi="ar"/>
              </w:rPr>
              <w:t>年营业额达到</w:t>
            </w:r>
            <w:r>
              <w:rPr>
                <w:rFonts w:ascii="宋体" w:hAnsi="宋体" w:cs="宋体"/>
                <w:b/>
                <w:bCs/>
                <w:snapToGrid w:val="0"/>
                <w:color w:val="auto"/>
                <w:kern w:val="0"/>
                <w:sz w:val="22"/>
                <w:szCs w:val="22"/>
                <w:highlight w:val="none"/>
                <w:lang w:bidi="ar"/>
              </w:rPr>
              <w:t xml:space="preserve">100万元以上得满分， </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default" w:ascii="宋体" w:hAnsi="宋体" w:cs="宋体"/>
                <w:b/>
                <w:bCs/>
                <w:snapToGrid w:val="0"/>
                <w:color w:val="auto"/>
                <w:kern w:val="0"/>
                <w:sz w:val="22"/>
                <w:szCs w:val="22"/>
                <w:highlight w:val="none"/>
                <w:lang w:val="en-US" w:eastAsia="zh-CN" w:bidi="ar"/>
              </w:rPr>
            </w:pPr>
            <w:r>
              <w:rPr>
                <w:rFonts w:hint="eastAsia" w:ascii="宋体" w:hAnsi="宋体" w:cs="宋体"/>
                <w:b/>
                <w:bCs/>
                <w:snapToGrid w:val="0"/>
                <w:color w:val="auto"/>
                <w:kern w:val="0"/>
                <w:sz w:val="22"/>
                <w:szCs w:val="22"/>
                <w:highlight w:val="none"/>
                <w:lang w:val="en-US" w:eastAsia="zh-CN" w:bidi="ar"/>
              </w:rPr>
              <w:t>第二</w:t>
            </w:r>
            <w:r>
              <w:rPr>
                <w:rFonts w:hint="eastAsia" w:ascii="宋体" w:hAnsi="宋体" w:cs="宋体"/>
                <w:b/>
                <w:bCs/>
                <w:snapToGrid w:val="0"/>
                <w:color w:val="auto"/>
                <w:kern w:val="0"/>
                <w:sz w:val="22"/>
                <w:szCs w:val="22"/>
                <w:highlight w:val="none"/>
                <w:lang w:bidi="ar"/>
              </w:rPr>
              <w:t>年营业额</w:t>
            </w:r>
            <w:r>
              <w:rPr>
                <w:rFonts w:hint="eastAsia" w:ascii="宋体" w:hAnsi="宋体" w:cs="宋体"/>
                <w:b/>
                <w:bCs/>
                <w:snapToGrid w:val="0"/>
                <w:color w:val="auto"/>
                <w:kern w:val="0"/>
                <w:sz w:val="22"/>
                <w:szCs w:val="22"/>
                <w:highlight w:val="none"/>
                <w:lang w:val="en-US" w:eastAsia="zh-CN" w:bidi="ar"/>
              </w:rPr>
              <w:t>未超过120万元的扣3分；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宋体" w:hAnsi="宋体"/>
                <w:color w:val="auto"/>
                <w:highlight w:val="none"/>
              </w:rPr>
            </w:pPr>
            <w:r>
              <w:rPr>
                <w:rFonts w:hint="eastAsia" w:ascii="宋体" w:hAnsi="宋体" w:cs="宋体"/>
                <w:b/>
                <w:bCs/>
                <w:snapToGrid w:val="0"/>
                <w:color w:val="auto"/>
                <w:kern w:val="0"/>
                <w:sz w:val="22"/>
                <w:szCs w:val="22"/>
                <w:highlight w:val="none"/>
                <w:lang w:val="en-US" w:eastAsia="zh-CN" w:bidi="ar"/>
              </w:rPr>
              <w:t>第三</w:t>
            </w:r>
            <w:r>
              <w:rPr>
                <w:rFonts w:hint="eastAsia" w:ascii="宋体" w:hAnsi="宋体" w:cs="宋体"/>
                <w:b/>
                <w:bCs/>
                <w:snapToGrid w:val="0"/>
                <w:color w:val="auto"/>
                <w:kern w:val="0"/>
                <w:sz w:val="22"/>
                <w:szCs w:val="22"/>
                <w:highlight w:val="none"/>
                <w:lang w:bidi="ar"/>
              </w:rPr>
              <w:t>年营业额</w:t>
            </w:r>
            <w:r>
              <w:rPr>
                <w:rFonts w:hint="eastAsia" w:ascii="宋体" w:hAnsi="宋体" w:cs="宋体"/>
                <w:b/>
                <w:bCs/>
                <w:snapToGrid w:val="0"/>
                <w:color w:val="auto"/>
                <w:kern w:val="0"/>
                <w:sz w:val="22"/>
                <w:szCs w:val="22"/>
                <w:highlight w:val="none"/>
                <w:lang w:val="en-US" w:eastAsia="zh-CN" w:bidi="ar"/>
              </w:rPr>
              <w:t>未超过150万元的扣3分。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auto"/>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auto"/>
                <w:highlight w:val="none"/>
              </w:rPr>
            </w:pPr>
          </w:p>
        </w:tc>
      </w:tr>
      <w:tr>
        <w:tblPrEx>
          <w:tblCellMar>
            <w:top w:w="0" w:type="dxa"/>
            <w:left w:w="108" w:type="dxa"/>
            <w:bottom w:w="0" w:type="dxa"/>
            <w:right w:w="108" w:type="dxa"/>
          </w:tblCellMar>
        </w:tblPrEx>
        <w:trPr>
          <w:trHeight w:val="1040"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hint="eastAsia" w:ascii="宋体" w:hAnsi="宋体" w:eastAsia="宋体"/>
                <w:b/>
                <w:bCs/>
                <w:color w:val="auto"/>
                <w:highlight w:val="none"/>
                <w:lang w:val="en-US" w:eastAsia="zh-CN"/>
              </w:rPr>
            </w:pPr>
            <w:r>
              <w:rPr>
                <w:rFonts w:hint="eastAsia" w:ascii="宋体" w:hAnsi="宋体"/>
                <w:b/>
                <w:bCs/>
                <w:color w:val="auto"/>
                <w:highlight w:val="none"/>
                <w:lang w:val="en-US" w:eastAsia="zh-CN"/>
              </w:rPr>
              <w:t>4</w:t>
            </w:r>
          </w:p>
        </w:tc>
        <w:tc>
          <w:tcPr>
            <w:tcW w:w="15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Times New Roman"/>
                <w:b/>
                <w:bCs/>
                <w:color w:val="auto"/>
                <w:kern w:val="2"/>
                <w:sz w:val="24"/>
                <w:highlight w:val="none"/>
                <w:lang w:val="en-US" w:eastAsia="zh-CN" w:bidi="ar-SA"/>
              </w:rPr>
            </w:pPr>
            <w:r>
              <w:rPr>
                <w:rFonts w:hint="eastAsia" w:ascii="宋体" w:hAnsi="宋体" w:cs="宋体"/>
                <w:b/>
                <w:bCs/>
                <w:snapToGrid w:val="0"/>
                <w:color w:val="auto"/>
                <w:kern w:val="0"/>
                <w:sz w:val="22"/>
                <w:szCs w:val="22"/>
                <w:highlight w:val="none"/>
                <w:lang w:bidi="ar"/>
              </w:rPr>
              <w:t>重大事故</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宋体" w:hAnsi="宋体" w:eastAsia="宋体" w:cs="Times New Roman"/>
                <w:color w:val="auto"/>
                <w:kern w:val="2"/>
                <w:sz w:val="24"/>
                <w:highlight w:val="none"/>
                <w:lang w:val="en-US" w:eastAsia="zh-CN" w:bidi="ar-SA"/>
              </w:rPr>
            </w:pPr>
            <w:r>
              <w:rPr>
                <w:rFonts w:hint="eastAsia" w:ascii="宋体" w:hAnsi="宋体"/>
                <w:color w:val="auto"/>
                <w:highlight w:val="none"/>
                <w:lang w:val="en-US" w:eastAsia="zh-CN"/>
              </w:rPr>
              <w:t>15</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宋体" w:hAnsi="宋体" w:eastAsia="宋体" w:cs="Times New Roman"/>
                <w:color w:val="auto"/>
                <w:kern w:val="2"/>
                <w:sz w:val="24"/>
                <w:highlight w:val="none"/>
                <w:lang w:val="en-US" w:eastAsia="zh-CN" w:bidi="ar-SA"/>
              </w:rPr>
            </w:pPr>
            <w:r>
              <w:rPr>
                <w:rFonts w:hint="eastAsia" w:ascii="宋体" w:hAnsi="宋体" w:cs="宋体"/>
                <w:b/>
                <w:bCs/>
                <w:snapToGrid w:val="0"/>
                <w:color w:val="auto"/>
                <w:kern w:val="0"/>
                <w:sz w:val="22"/>
                <w:szCs w:val="22"/>
                <w:highlight w:val="none"/>
                <w:lang w:bidi="ar"/>
              </w:rPr>
              <w:t>考核期内无重大事故发生</w:t>
            </w:r>
            <w:r>
              <w:rPr>
                <w:rFonts w:hint="eastAsia" w:ascii="宋体" w:hAnsi="宋体" w:cs="宋体"/>
                <w:b/>
                <w:bCs/>
                <w:snapToGrid w:val="0"/>
                <w:color w:val="auto"/>
                <w:kern w:val="0"/>
                <w:sz w:val="22"/>
                <w:szCs w:val="22"/>
                <w:highlight w:val="none"/>
                <w:lang w:val="en-US" w:eastAsia="zh-CN" w:bidi="ar"/>
              </w:rPr>
              <w:t>的</w:t>
            </w:r>
            <w:r>
              <w:rPr>
                <w:rFonts w:hint="eastAsia" w:ascii="宋体" w:hAnsi="宋体" w:cs="宋体"/>
                <w:b/>
                <w:bCs/>
                <w:snapToGrid w:val="0"/>
                <w:color w:val="auto"/>
                <w:kern w:val="0"/>
                <w:sz w:val="22"/>
                <w:szCs w:val="22"/>
                <w:highlight w:val="none"/>
                <w:lang w:bidi="ar"/>
              </w:rPr>
              <w:t>得满分。发生</w:t>
            </w:r>
            <w:r>
              <w:rPr>
                <w:rFonts w:hint="eastAsia" w:ascii="宋体" w:hAnsi="宋体" w:cs="宋体"/>
                <w:b/>
                <w:bCs/>
                <w:snapToGrid w:val="0"/>
                <w:color w:val="auto"/>
                <w:kern w:val="0"/>
                <w:sz w:val="22"/>
                <w:szCs w:val="22"/>
                <w:highlight w:val="none"/>
                <w:lang w:val="en-US" w:eastAsia="zh-CN" w:bidi="ar"/>
              </w:rPr>
              <w:t>一般事故一次扣3分</w:t>
            </w:r>
            <w:r>
              <w:rPr>
                <w:rFonts w:hint="eastAsia" w:ascii="宋体" w:hAnsi="宋体" w:cs="宋体"/>
                <w:b/>
                <w:bCs/>
                <w:snapToGrid w:val="0"/>
                <w:color w:val="auto"/>
                <w:kern w:val="0"/>
                <w:sz w:val="22"/>
                <w:szCs w:val="22"/>
                <w:highlight w:val="none"/>
                <w:lang w:bidi="ar"/>
              </w:rPr>
              <w:t>，</w:t>
            </w:r>
            <w:r>
              <w:rPr>
                <w:rFonts w:hint="eastAsia" w:ascii="宋体" w:hAnsi="宋体" w:cs="宋体"/>
                <w:b/>
                <w:bCs/>
                <w:snapToGrid w:val="0"/>
                <w:color w:val="auto"/>
                <w:kern w:val="0"/>
                <w:sz w:val="22"/>
                <w:szCs w:val="22"/>
                <w:highlight w:val="none"/>
                <w:lang w:val="en-US" w:eastAsia="zh-CN" w:bidi="ar"/>
              </w:rPr>
              <w:t>较大事故一次扣5分，重大事故一次扣15分。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auto"/>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auto"/>
                <w:highlight w:val="none"/>
              </w:rPr>
            </w:pPr>
          </w:p>
        </w:tc>
      </w:tr>
      <w:tr>
        <w:tblPrEx>
          <w:tblCellMar>
            <w:top w:w="0" w:type="dxa"/>
            <w:left w:w="108" w:type="dxa"/>
            <w:bottom w:w="0" w:type="dxa"/>
            <w:right w:w="108" w:type="dxa"/>
          </w:tblCellMar>
        </w:tblPrEx>
        <w:trPr>
          <w:trHeight w:val="480"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hint="default" w:ascii="宋体" w:hAnsi="宋体"/>
                <w:b/>
                <w:bCs/>
                <w:color w:val="auto"/>
                <w:highlight w:val="none"/>
                <w:lang w:val="en-US" w:eastAsia="zh-CN"/>
              </w:rPr>
            </w:pPr>
            <w:r>
              <w:rPr>
                <w:rFonts w:hint="eastAsia" w:ascii="宋体" w:hAnsi="宋体"/>
                <w:b/>
                <w:bCs/>
                <w:color w:val="auto"/>
                <w:highlight w:val="none"/>
                <w:lang w:val="en-US" w:eastAsia="zh-CN"/>
              </w:rPr>
              <w:t>5</w:t>
            </w:r>
          </w:p>
        </w:tc>
        <w:tc>
          <w:tcPr>
            <w:tcW w:w="15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b/>
                <w:bCs/>
                <w:snapToGrid w:val="0"/>
                <w:color w:val="auto"/>
                <w:kern w:val="0"/>
                <w:sz w:val="22"/>
                <w:szCs w:val="22"/>
                <w:highlight w:val="none"/>
                <w:lang w:val="en-US" w:eastAsia="zh-CN" w:bidi="ar"/>
              </w:rPr>
            </w:pPr>
            <w:r>
              <w:rPr>
                <w:rFonts w:hint="eastAsia" w:ascii="宋体" w:hAnsi="宋体" w:cs="宋体"/>
                <w:b/>
                <w:bCs/>
                <w:snapToGrid w:val="0"/>
                <w:color w:val="auto"/>
                <w:kern w:val="0"/>
                <w:sz w:val="22"/>
                <w:szCs w:val="22"/>
                <w:highlight w:val="none"/>
                <w:lang w:bidi="ar"/>
              </w:rPr>
              <w:t>业主满意</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b/>
                <w:bCs/>
                <w:snapToGrid w:val="0"/>
                <w:color w:val="auto"/>
                <w:kern w:val="0"/>
                <w:sz w:val="22"/>
                <w:szCs w:val="22"/>
                <w:highlight w:val="none"/>
                <w:lang w:val="en-US" w:eastAsia="zh-CN" w:bidi="ar"/>
              </w:rPr>
            </w:pPr>
            <w:r>
              <w:rPr>
                <w:rFonts w:hint="eastAsia" w:ascii="宋体" w:hAnsi="宋体" w:cs="宋体"/>
                <w:b/>
                <w:bCs/>
                <w:snapToGrid w:val="0"/>
                <w:color w:val="auto"/>
                <w:kern w:val="0"/>
                <w:sz w:val="22"/>
                <w:szCs w:val="22"/>
                <w:highlight w:val="none"/>
                <w:lang w:val="en-US" w:eastAsia="zh-CN" w:bidi="ar"/>
              </w:rPr>
              <w:t>10</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default" w:ascii="宋体" w:hAnsi="宋体" w:eastAsia="宋体" w:cs="宋体"/>
                <w:b/>
                <w:bCs/>
                <w:snapToGrid w:val="0"/>
                <w:color w:val="auto"/>
                <w:kern w:val="0"/>
                <w:sz w:val="22"/>
                <w:szCs w:val="22"/>
                <w:highlight w:val="none"/>
                <w:lang w:val="en-US" w:eastAsia="zh-CN" w:bidi="ar"/>
              </w:rPr>
            </w:pPr>
            <w:r>
              <w:rPr>
                <w:rFonts w:hint="eastAsia" w:ascii="宋体" w:hAnsi="宋体" w:cs="宋体"/>
                <w:b/>
                <w:bCs/>
                <w:snapToGrid w:val="0"/>
                <w:color w:val="auto"/>
                <w:kern w:val="0"/>
                <w:sz w:val="22"/>
                <w:szCs w:val="22"/>
                <w:highlight w:val="none"/>
                <w:lang w:bidi="ar"/>
              </w:rPr>
              <w:t>对业主反馈的问题</w:t>
            </w:r>
            <w:r>
              <w:rPr>
                <w:rFonts w:hint="eastAsia" w:ascii="宋体" w:hAnsi="宋体" w:cs="宋体"/>
                <w:b/>
                <w:bCs/>
                <w:snapToGrid w:val="0"/>
                <w:color w:val="auto"/>
                <w:kern w:val="0"/>
                <w:sz w:val="22"/>
                <w:szCs w:val="22"/>
                <w:highlight w:val="none"/>
                <w:lang w:val="en-US" w:eastAsia="zh-CN" w:bidi="ar"/>
              </w:rPr>
              <w:t>能</w:t>
            </w:r>
            <w:r>
              <w:rPr>
                <w:rFonts w:hint="eastAsia" w:ascii="宋体" w:hAnsi="宋体" w:cs="宋体"/>
                <w:b/>
                <w:bCs/>
                <w:snapToGrid w:val="0"/>
                <w:color w:val="auto"/>
                <w:kern w:val="0"/>
                <w:sz w:val="22"/>
                <w:szCs w:val="22"/>
                <w:highlight w:val="none"/>
                <w:lang w:bidi="ar"/>
              </w:rPr>
              <w:t>及时妥善解决</w:t>
            </w:r>
            <w:r>
              <w:rPr>
                <w:rFonts w:hint="eastAsia" w:ascii="宋体" w:hAnsi="宋体" w:cs="宋体"/>
                <w:b/>
                <w:bCs/>
                <w:snapToGrid w:val="0"/>
                <w:color w:val="auto"/>
                <w:kern w:val="0"/>
                <w:sz w:val="22"/>
                <w:szCs w:val="22"/>
                <w:highlight w:val="none"/>
                <w:lang w:val="en-US" w:eastAsia="zh-CN" w:bidi="ar"/>
              </w:rPr>
              <w:t>的得满分</w:t>
            </w:r>
            <w:r>
              <w:rPr>
                <w:rFonts w:hint="eastAsia" w:ascii="宋体" w:hAnsi="宋体" w:cs="宋体"/>
                <w:b/>
                <w:bCs/>
                <w:snapToGrid w:val="0"/>
                <w:color w:val="auto"/>
                <w:kern w:val="0"/>
                <w:sz w:val="22"/>
                <w:szCs w:val="22"/>
                <w:highlight w:val="none"/>
                <w:lang w:bidi="ar"/>
              </w:rPr>
              <w:t>，</w:t>
            </w:r>
            <w:r>
              <w:rPr>
                <w:rFonts w:hint="eastAsia" w:ascii="宋体" w:hAnsi="宋体" w:cs="宋体"/>
                <w:b/>
                <w:bCs/>
                <w:snapToGrid w:val="0"/>
                <w:color w:val="auto"/>
                <w:kern w:val="0"/>
                <w:sz w:val="22"/>
                <w:szCs w:val="22"/>
                <w:highlight w:val="none"/>
                <w:lang w:val="en-US" w:eastAsia="zh-CN" w:bidi="ar"/>
              </w:rPr>
              <w:t>发现未</w:t>
            </w:r>
            <w:r>
              <w:rPr>
                <w:rFonts w:hint="eastAsia" w:ascii="宋体" w:hAnsi="宋体" w:cs="宋体"/>
                <w:b/>
                <w:bCs/>
                <w:snapToGrid w:val="0"/>
                <w:color w:val="auto"/>
                <w:kern w:val="0"/>
                <w:sz w:val="22"/>
                <w:szCs w:val="22"/>
                <w:highlight w:val="none"/>
                <w:lang w:bidi="ar"/>
              </w:rPr>
              <w:t>妥善解决</w:t>
            </w:r>
            <w:r>
              <w:rPr>
                <w:rFonts w:hint="eastAsia" w:ascii="宋体" w:hAnsi="宋体" w:cs="宋体"/>
                <w:b/>
                <w:bCs/>
                <w:snapToGrid w:val="0"/>
                <w:color w:val="auto"/>
                <w:kern w:val="0"/>
                <w:sz w:val="22"/>
                <w:szCs w:val="22"/>
                <w:highlight w:val="none"/>
                <w:lang w:val="en-US" w:eastAsia="zh-CN" w:bidi="ar"/>
              </w:rPr>
              <w:t>的，一次扣2分。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auto"/>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auto"/>
                <w:highlight w:val="none"/>
              </w:rPr>
            </w:pPr>
          </w:p>
        </w:tc>
      </w:tr>
      <w:tr>
        <w:tblPrEx>
          <w:tblCellMar>
            <w:top w:w="0" w:type="dxa"/>
            <w:left w:w="108" w:type="dxa"/>
            <w:bottom w:w="0" w:type="dxa"/>
            <w:right w:w="108" w:type="dxa"/>
          </w:tblCellMar>
        </w:tblPrEx>
        <w:trPr>
          <w:trHeight w:val="810"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b/>
                <w:bCs/>
                <w:color w:val="auto"/>
                <w:highlight w:val="none"/>
                <w:lang w:val="en-US" w:eastAsia="zh-CN"/>
              </w:rPr>
            </w:pPr>
            <w:r>
              <w:rPr>
                <w:rFonts w:hint="eastAsia" w:ascii="宋体" w:hAnsi="宋体"/>
                <w:b/>
                <w:bCs/>
                <w:color w:val="auto"/>
                <w:highlight w:val="none"/>
                <w:lang w:val="en-US" w:eastAsia="zh-CN"/>
              </w:rPr>
              <w:t>6</w:t>
            </w:r>
          </w:p>
        </w:tc>
        <w:tc>
          <w:tcPr>
            <w:tcW w:w="15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textAlignment w:val="center"/>
              <w:rPr>
                <w:rFonts w:ascii="宋体" w:hAnsi="宋体"/>
                <w:b/>
                <w:bCs/>
                <w:color w:val="auto"/>
                <w:highlight w:val="none"/>
              </w:rPr>
            </w:pPr>
            <w:r>
              <w:rPr>
                <w:rFonts w:hint="eastAsia" w:ascii="宋体" w:hAnsi="宋体" w:cs="宋体"/>
                <w:b/>
                <w:bCs/>
                <w:snapToGrid w:val="0"/>
                <w:color w:val="auto"/>
                <w:kern w:val="0"/>
                <w:sz w:val="22"/>
                <w:szCs w:val="22"/>
                <w:highlight w:val="none"/>
                <w:lang w:bidi="ar"/>
              </w:rPr>
              <w:t>客户投诉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olor w:val="auto"/>
                <w:highlight w:val="none"/>
                <w:lang w:val="en-US" w:eastAsia="zh-CN"/>
              </w:rPr>
            </w:pPr>
            <w:r>
              <w:rPr>
                <w:rFonts w:hint="eastAsia" w:ascii="宋体" w:hAnsi="宋体" w:cs="宋体"/>
                <w:b/>
                <w:bCs/>
                <w:snapToGrid w:val="0"/>
                <w:color w:val="auto"/>
                <w:kern w:val="0"/>
                <w:sz w:val="22"/>
                <w:szCs w:val="22"/>
                <w:highlight w:val="none"/>
                <w:lang w:bidi="ar"/>
              </w:rPr>
              <w:t>1</w:t>
            </w:r>
            <w:r>
              <w:rPr>
                <w:rFonts w:hint="eastAsia" w:ascii="宋体" w:hAnsi="宋体" w:cs="宋体"/>
                <w:b/>
                <w:bCs/>
                <w:snapToGrid w:val="0"/>
                <w:color w:val="auto"/>
                <w:kern w:val="0"/>
                <w:sz w:val="22"/>
                <w:szCs w:val="22"/>
                <w:highlight w:val="none"/>
                <w:lang w:val="en-US" w:eastAsia="zh-CN" w:bidi="ar"/>
              </w:rPr>
              <w:t>0</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宋体" w:hAnsi="宋体"/>
                <w:color w:val="auto"/>
                <w:highlight w:val="none"/>
              </w:rPr>
            </w:pPr>
            <w:r>
              <w:rPr>
                <w:rFonts w:hint="eastAsia" w:ascii="宋体" w:hAnsi="宋体" w:cs="宋体"/>
                <w:b/>
                <w:bCs/>
                <w:snapToGrid w:val="0"/>
                <w:color w:val="auto"/>
                <w:kern w:val="0"/>
                <w:sz w:val="22"/>
                <w:szCs w:val="22"/>
                <w:highlight w:val="none"/>
                <w:lang w:bidi="ar"/>
              </w:rPr>
              <w:t>考核期内无客户投诉得满分。如有</w:t>
            </w:r>
            <w:r>
              <w:rPr>
                <w:rFonts w:hint="eastAsia" w:ascii="宋体" w:hAnsi="宋体" w:cs="宋体"/>
                <w:b/>
                <w:bCs/>
                <w:snapToGrid w:val="0"/>
                <w:color w:val="auto"/>
                <w:kern w:val="0"/>
                <w:sz w:val="22"/>
                <w:szCs w:val="22"/>
                <w:highlight w:val="none"/>
                <w:lang w:val="en-US" w:eastAsia="zh-CN" w:bidi="ar"/>
              </w:rPr>
              <w:t>有责</w:t>
            </w:r>
            <w:r>
              <w:rPr>
                <w:rFonts w:hint="eastAsia" w:ascii="宋体" w:hAnsi="宋体" w:cs="宋体"/>
                <w:b/>
                <w:bCs/>
                <w:snapToGrid w:val="0"/>
                <w:color w:val="auto"/>
                <w:kern w:val="0"/>
                <w:sz w:val="22"/>
                <w:szCs w:val="22"/>
                <w:highlight w:val="none"/>
                <w:lang w:bidi="ar"/>
              </w:rPr>
              <w:t>投诉，</w:t>
            </w:r>
            <w:r>
              <w:rPr>
                <w:rFonts w:hint="eastAsia" w:ascii="宋体" w:hAnsi="宋体" w:cs="宋体"/>
                <w:b/>
                <w:bCs/>
                <w:snapToGrid w:val="0"/>
                <w:color w:val="auto"/>
                <w:kern w:val="0"/>
                <w:sz w:val="22"/>
                <w:szCs w:val="22"/>
                <w:highlight w:val="none"/>
                <w:lang w:val="en-US" w:eastAsia="zh-CN" w:bidi="ar"/>
              </w:rPr>
              <w:t>一次</w:t>
            </w:r>
            <w:r>
              <w:rPr>
                <w:rFonts w:hint="eastAsia" w:ascii="宋体" w:hAnsi="宋体" w:cs="宋体"/>
                <w:b/>
                <w:bCs/>
                <w:snapToGrid w:val="0"/>
                <w:color w:val="auto"/>
                <w:kern w:val="0"/>
                <w:sz w:val="22"/>
                <w:szCs w:val="22"/>
                <w:highlight w:val="none"/>
                <w:lang w:bidi="ar"/>
              </w:rPr>
              <w:t>扣</w:t>
            </w:r>
            <w:r>
              <w:rPr>
                <w:rFonts w:hint="eastAsia" w:ascii="宋体" w:hAnsi="宋体" w:cs="宋体"/>
                <w:b/>
                <w:bCs/>
                <w:snapToGrid w:val="0"/>
                <w:color w:val="auto"/>
                <w:kern w:val="0"/>
                <w:sz w:val="22"/>
                <w:szCs w:val="22"/>
                <w:highlight w:val="none"/>
                <w:lang w:val="en-US" w:eastAsia="zh-CN" w:bidi="ar"/>
              </w:rPr>
              <w:t>2</w:t>
            </w:r>
            <w:r>
              <w:rPr>
                <w:rFonts w:hint="eastAsia" w:ascii="宋体" w:hAnsi="宋体" w:cs="宋体"/>
                <w:b/>
                <w:bCs/>
                <w:snapToGrid w:val="0"/>
                <w:color w:val="auto"/>
                <w:kern w:val="0"/>
                <w:sz w:val="22"/>
                <w:szCs w:val="22"/>
                <w:highlight w:val="none"/>
                <w:lang w:bidi="ar"/>
              </w:rPr>
              <w:t>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auto"/>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auto"/>
                <w:highlight w:val="none"/>
              </w:rPr>
            </w:pPr>
          </w:p>
        </w:tc>
      </w:tr>
      <w:tr>
        <w:tblPrEx>
          <w:tblCellMar>
            <w:top w:w="0" w:type="dxa"/>
            <w:left w:w="108" w:type="dxa"/>
            <w:bottom w:w="0" w:type="dxa"/>
            <w:right w:w="108" w:type="dxa"/>
          </w:tblCellMar>
        </w:tblPrEx>
        <w:trPr>
          <w:trHeight w:val="1300"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b/>
                <w:bCs/>
                <w:color w:val="auto"/>
                <w:highlight w:val="none"/>
                <w:lang w:val="en-US" w:eastAsia="zh-CN"/>
              </w:rPr>
            </w:pPr>
            <w:r>
              <w:rPr>
                <w:rFonts w:hint="eastAsia" w:ascii="宋体" w:hAnsi="宋体"/>
                <w:b/>
                <w:bCs/>
                <w:color w:val="auto"/>
                <w:highlight w:val="none"/>
                <w:lang w:val="en-US" w:eastAsia="zh-CN"/>
              </w:rPr>
              <w:t>7</w:t>
            </w:r>
          </w:p>
        </w:tc>
        <w:tc>
          <w:tcPr>
            <w:tcW w:w="15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both"/>
              <w:textAlignment w:val="center"/>
              <w:rPr>
                <w:rFonts w:hint="default" w:ascii="宋体" w:hAnsi="宋体" w:eastAsia="宋体"/>
                <w:b/>
                <w:bCs/>
                <w:color w:val="auto"/>
                <w:highlight w:val="none"/>
                <w:lang w:val="en-US" w:eastAsia="zh-CN"/>
              </w:rPr>
            </w:pPr>
            <w:r>
              <w:rPr>
                <w:rFonts w:hint="eastAsia" w:ascii="宋体" w:hAnsi="宋体" w:cs="宋体"/>
                <w:b/>
                <w:bCs/>
                <w:snapToGrid w:val="0"/>
                <w:color w:val="auto"/>
                <w:kern w:val="0"/>
                <w:sz w:val="22"/>
                <w:szCs w:val="22"/>
                <w:highlight w:val="none"/>
                <w:lang w:val="en-US" w:eastAsia="zh-CN" w:bidi="ar"/>
              </w:rPr>
              <w:t>有关业务部门检查</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olor w:val="auto"/>
                <w:highlight w:val="none"/>
              </w:rPr>
            </w:pPr>
            <w:r>
              <w:rPr>
                <w:rFonts w:hint="eastAsia" w:ascii="宋体" w:hAnsi="宋体" w:cs="宋体"/>
                <w:b/>
                <w:bCs/>
                <w:snapToGrid w:val="0"/>
                <w:color w:val="auto"/>
                <w:kern w:val="0"/>
                <w:sz w:val="22"/>
                <w:szCs w:val="22"/>
                <w:highlight w:val="none"/>
                <w:lang w:bidi="ar"/>
              </w:rPr>
              <w:t>1</w:t>
            </w:r>
            <w:r>
              <w:rPr>
                <w:rFonts w:ascii="宋体" w:hAnsi="宋体" w:cs="宋体"/>
                <w:b/>
                <w:bCs/>
                <w:snapToGrid w:val="0"/>
                <w:color w:val="auto"/>
                <w:kern w:val="0"/>
                <w:sz w:val="22"/>
                <w:szCs w:val="22"/>
                <w:highlight w:val="none"/>
                <w:lang w:bidi="ar"/>
              </w:rPr>
              <w:t>0</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snapToGrid w:val="0"/>
                <w:color w:val="auto"/>
                <w:kern w:val="0"/>
                <w:sz w:val="22"/>
                <w:szCs w:val="22"/>
                <w:highlight w:val="none"/>
                <w:lang w:eastAsia="zh-CN" w:bidi="ar"/>
              </w:rPr>
            </w:pPr>
            <w:r>
              <w:rPr>
                <w:rFonts w:hint="eastAsia" w:ascii="宋体" w:hAnsi="宋体" w:cs="宋体"/>
                <w:b/>
                <w:bCs/>
                <w:snapToGrid w:val="0"/>
                <w:color w:val="auto"/>
                <w:kern w:val="0"/>
                <w:sz w:val="22"/>
                <w:szCs w:val="22"/>
                <w:highlight w:val="none"/>
                <w:lang w:bidi="ar"/>
              </w:rPr>
              <w:t>考核期内无检查整改通知</w:t>
            </w:r>
            <w:r>
              <w:rPr>
                <w:rFonts w:hint="eastAsia" w:ascii="宋体" w:hAnsi="宋体" w:cs="宋体"/>
                <w:b/>
                <w:bCs/>
                <w:snapToGrid w:val="0"/>
                <w:color w:val="auto"/>
                <w:kern w:val="0"/>
                <w:sz w:val="22"/>
                <w:szCs w:val="22"/>
                <w:highlight w:val="none"/>
                <w:lang w:val="en-US" w:eastAsia="zh-CN" w:bidi="ar"/>
              </w:rPr>
              <w:t>的</w:t>
            </w:r>
            <w:r>
              <w:rPr>
                <w:rFonts w:hint="eastAsia" w:ascii="宋体" w:hAnsi="宋体" w:cs="宋体"/>
                <w:b/>
                <w:bCs/>
                <w:snapToGrid w:val="0"/>
                <w:color w:val="auto"/>
                <w:kern w:val="0"/>
                <w:sz w:val="22"/>
                <w:szCs w:val="22"/>
                <w:highlight w:val="none"/>
                <w:lang w:bidi="ar"/>
              </w:rPr>
              <w:t>得满分</w:t>
            </w:r>
            <w:r>
              <w:rPr>
                <w:rFonts w:hint="eastAsia" w:ascii="宋体" w:hAnsi="宋体" w:cs="宋体"/>
                <w:b/>
                <w:bCs/>
                <w:snapToGrid w:val="0"/>
                <w:color w:val="auto"/>
                <w:kern w:val="0"/>
                <w:sz w:val="22"/>
                <w:szCs w:val="22"/>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宋体" w:hAnsi="宋体"/>
                <w:color w:val="auto"/>
                <w:highlight w:val="none"/>
              </w:rPr>
            </w:pPr>
            <w:r>
              <w:rPr>
                <w:rFonts w:hint="eastAsia" w:ascii="宋体" w:hAnsi="宋体" w:cs="宋体"/>
                <w:b/>
                <w:bCs/>
                <w:snapToGrid w:val="0"/>
                <w:color w:val="auto"/>
                <w:kern w:val="0"/>
                <w:sz w:val="22"/>
                <w:szCs w:val="22"/>
                <w:highlight w:val="none"/>
                <w:lang w:bidi="ar"/>
              </w:rPr>
              <w:t>如有检查整改通知，需按照要求及时</w:t>
            </w:r>
            <w:r>
              <w:rPr>
                <w:rFonts w:hint="eastAsia" w:ascii="宋体" w:hAnsi="宋体" w:cs="宋体"/>
                <w:b/>
                <w:bCs/>
                <w:snapToGrid w:val="0"/>
                <w:color w:val="auto"/>
                <w:kern w:val="0"/>
                <w:sz w:val="22"/>
                <w:szCs w:val="22"/>
                <w:highlight w:val="none"/>
                <w:lang w:val="en-US" w:eastAsia="zh-CN" w:bidi="ar"/>
              </w:rPr>
              <w:t>完成</w:t>
            </w:r>
            <w:r>
              <w:rPr>
                <w:rFonts w:hint="eastAsia" w:ascii="宋体" w:hAnsi="宋体" w:cs="宋体"/>
                <w:b/>
                <w:bCs/>
                <w:snapToGrid w:val="0"/>
                <w:color w:val="auto"/>
                <w:kern w:val="0"/>
                <w:sz w:val="22"/>
                <w:szCs w:val="22"/>
                <w:highlight w:val="none"/>
                <w:lang w:bidi="ar"/>
              </w:rPr>
              <w:t>整改</w:t>
            </w:r>
            <w:r>
              <w:rPr>
                <w:rFonts w:hint="eastAsia" w:ascii="宋体" w:hAnsi="宋体" w:cs="宋体"/>
                <w:b/>
                <w:bCs/>
                <w:snapToGrid w:val="0"/>
                <w:color w:val="auto"/>
                <w:kern w:val="0"/>
                <w:sz w:val="22"/>
                <w:szCs w:val="22"/>
                <w:highlight w:val="none"/>
                <w:lang w:val="en-US" w:eastAsia="zh-CN" w:bidi="ar"/>
              </w:rPr>
              <w:t>的扣1分，</w:t>
            </w:r>
            <w:r>
              <w:rPr>
                <w:rFonts w:hint="eastAsia" w:ascii="宋体" w:hAnsi="宋体" w:cs="宋体"/>
                <w:b/>
                <w:bCs/>
                <w:snapToGrid w:val="0"/>
                <w:color w:val="auto"/>
                <w:kern w:val="0"/>
                <w:sz w:val="22"/>
                <w:szCs w:val="22"/>
                <w:highlight w:val="none"/>
                <w:lang w:bidi="ar"/>
              </w:rPr>
              <w:t>如整改不及时或整改不到位导致再次被要求整改的</w:t>
            </w:r>
            <w:r>
              <w:rPr>
                <w:rFonts w:hint="eastAsia" w:ascii="宋体" w:hAnsi="宋体" w:cs="宋体"/>
                <w:b/>
                <w:bCs/>
                <w:snapToGrid w:val="0"/>
                <w:color w:val="auto"/>
                <w:kern w:val="0"/>
                <w:sz w:val="22"/>
                <w:szCs w:val="22"/>
                <w:highlight w:val="none"/>
                <w:lang w:val="en-US" w:eastAsia="zh-CN" w:bidi="ar"/>
              </w:rPr>
              <w:t xml:space="preserve"> 扣3分。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auto"/>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auto"/>
                <w:highlight w:val="none"/>
              </w:rPr>
            </w:pPr>
          </w:p>
        </w:tc>
      </w:tr>
      <w:tr>
        <w:tblPrEx>
          <w:tblCellMar>
            <w:top w:w="0" w:type="dxa"/>
            <w:left w:w="108" w:type="dxa"/>
            <w:bottom w:w="0" w:type="dxa"/>
            <w:right w:w="108" w:type="dxa"/>
          </w:tblCellMar>
        </w:tblPrEx>
        <w:trPr>
          <w:trHeight w:val="480" w:hRule="atLeast"/>
        </w:trPr>
        <w:tc>
          <w:tcPr>
            <w:tcW w:w="84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b/>
                <w:bCs/>
                <w:color w:val="auto"/>
                <w:highlight w:val="none"/>
                <w:lang w:val="en-US" w:eastAsia="zh-CN"/>
              </w:rPr>
            </w:pPr>
            <w:r>
              <w:rPr>
                <w:rFonts w:hint="eastAsia" w:ascii="宋体" w:hAnsi="宋体"/>
                <w:b/>
                <w:bCs/>
                <w:color w:val="auto"/>
                <w:highlight w:val="none"/>
                <w:lang w:val="en-US" w:eastAsia="zh-CN"/>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textAlignment w:val="center"/>
              <w:rPr>
                <w:rFonts w:hint="eastAsia" w:ascii="宋体" w:hAnsi="宋体" w:cs="宋体"/>
                <w:b/>
                <w:bCs/>
                <w:snapToGrid w:val="0"/>
                <w:color w:val="auto"/>
                <w:kern w:val="0"/>
                <w:sz w:val="22"/>
                <w:szCs w:val="22"/>
                <w:highlight w:val="none"/>
                <w:lang w:val="en-US" w:eastAsia="zh-CN" w:bidi="ar"/>
              </w:rPr>
            </w:pPr>
            <w:r>
              <w:rPr>
                <w:rFonts w:hint="eastAsia" w:ascii="宋体" w:hAnsi="宋体"/>
                <w:b/>
                <w:bCs/>
                <w:color w:val="auto"/>
                <w:highlight w:val="none"/>
                <w:lang w:val="en-US" w:eastAsia="zh-CN"/>
              </w:rPr>
              <w:t>园林养护</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宋体" w:hAnsi="宋体" w:eastAsia="宋体" w:cs="宋体"/>
                <w:b/>
                <w:bCs/>
                <w:snapToGrid w:val="0"/>
                <w:color w:val="auto"/>
                <w:kern w:val="0"/>
                <w:sz w:val="22"/>
                <w:szCs w:val="22"/>
                <w:highlight w:val="none"/>
                <w:lang w:val="en-US" w:eastAsia="zh-CN" w:bidi="ar"/>
              </w:rPr>
            </w:pPr>
            <w:r>
              <w:rPr>
                <w:rFonts w:hint="eastAsia" w:ascii="宋体" w:hAnsi="宋体" w:cs="宋体"/>
                <w:b/>
                <w:bCs/>
                <w:snapToGrid w:val="0"/>
                <w:color w:val="auto"/>
                <w:kern w:val="0"/>
                <w:sz w:val="22"/>
                <w:szCs w:val="22"/>
                <w:highlight w:val="none"/>
                <w:lang w:val="en-US" w:eastAsia="zh-CN" w:bidi="ar"/>
              </w:rPr>
              <w:t>5</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snapToGrid w:val="0"/>
                <w:color w:val="auto"/>
                <w:kern w:val="0"/>
                <w:sz w:val="22"/>
                <w:szCs w:val="22"/>
                <w:highlight w:val="none"/>
                <w:lang w:bidi="ar"/>
              </w:rPr>
            </w:pPr>
            <w:r>
              <w:rPr>
                <w:rFonts w:hint="eastAsia" w:ascii="宋体" w:hAnsi="宋体" w:eastAsia="宋体" w:cs="宋体"/>
                <w:b/>
                <w:bCs/>
                <w:snapToGrid w:val="0"/>
                <w:color w:val="auto"/>
                <w:kern w:val="0"/>
                <w:sz w:val="22"/>
                <w:szCs w:val="22"/>
                <w:highlight w:val="none"/>
                <w:lang w:bidi="ar"/>
              </w:rPr>
              <w:t>1</w:t>
            </w:r>
            <w:r>
              <w:rPr>
                <w:rFonts w:hint="eastAsia" w:ascii="宋体" w:hAnsi="宋体" w:eastAsia="宋体" w:cs="宋体"/>
                <w:b/>
                <w:bCs/>
                <w:snapToGrid w:val="0"/>
                <w:color w:val="auto"/>
                <w:kern w:val="0"/>
                <w:sz w:val="22"/>
                <w:szCs w:val="22"/>
                <w:highlight w:val="none"/>
                <w:lang w:val="en-US" w:eastAsia="zh-CN" w:bidi="ar"/>
              </w:rPr>
              <w:t>.</w:t>
            </w:r>
            <w:r>
              <w:rPr>
                <w:rFonts w:hint="eastAsia" w:ascii="宋体" w:hAnsi="宋体" w:eastAsia="宋体" w:cs="宋体"/>
                <w:b/>
                <w:bCs/>
                <w:snapToGrid w:val="0"/>
                <w:color w:val="auto"/>
                <w:kern w:val="0"/>
                <w:sz w:val="22"/>
                <w:szCs w:val="22"/>
                <w:highlight w:val="none"/>
                <w:lang w:bidi="ar"/>
              </w:rPr>
              <w:t>枯枝死叉未及时处理，发现每次扣</w:t>
            </w:r>
            <w:r>
              <w:rPr>
                <w:rFonts w:hint="eastAsia" w:ascii="宋体" w:hAnsi="宋体" w:eastAsia="宋体" w:cs="宋体"/>
                <w:b/>
                <w:bCs/>
                <w:snapToGrid w:val="0"/>
                <w:color w:val="auto"/>
                <w:kern w:val="0"/>
                <w:sz w:val="22"/>
                <w:szCs w:val="22"/>
                <w:highlight w:val="none"/>
                <w:lang w:val="en-US" w:eastAsia="zh-CN" w:bidi="ar"/>
              </w:rPr>
              <w:t>1</w:t>
            </w:r>
            <w:r>
              <w:rPr>
                <w:rFonts w:hint="eastAsia" w:ascii="宋体" w:hAnsi="宋体" w:eastAsia="宋体" w:cs="宋体"/>
                <w:b/>
                <w:bCs/>
                <w:snapToGrid w:val="0"/>
                <w:color w:val="auto"/>
                <w:kern w:val="0"/>
                <w:sz w:val="22"/>
                <w:szCs w:val="22"/>
                <w:highlight w:val="none"/>
                <w:lang w:bidi="ar"/>
              </w:rPr>
              <w:t>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cs="宋体"/>
                <w:b/>
                <w:bCs/>
                <w:snapToGrid w:val="0"/>
                <w:color w:val="auto"/>
                <w:kern w:val="0"/>
                <w:sz w:val="22"/>
                <w:szCs w:val="22"/>
                <w:highlight w:val="none"/>
                <w:lang w:bidi="ar"/>
              </w:rPr>
            </w:pPr>
            <w:r>
              <w:rPr>
                <w:rFonts w:hint="eastAsia" w:ascii="宋体" w:hAnsi="宋体" w:eastAsia="宋体" w:cs="宋体"/>
                <w:b/>
                <w:bCs/>
                <w:snapToGrid w:val="0"/>
                <w:color w:val="auto"/>
                <w:kern w:val="0"/>
                <w:sz w:val="22"/>
                <w:szCs w:val="22"/>
                <w:highlight w:val="none"/>
                <w:lang w:val="en-US" w:eastAsia="zh-CN" w:bidi="ar"/>
              </w:rPr>
              <w:t>2.</w:t>
            </w:r>
            <w:r>
              <w:rPr>
                <w:rFonts w:hint="eastAsia" w:ascii="宋体" w:hAnsi="宋体" w:eastAsia="宋体" w:cs="宋体"/>
                <w:b/>
                <w:bCs/>
                <w:snapToGrid w:val="0"/>
                <w:color w:val="auto"/>
                <w:kern w:val="0"/>
                <w:sz w:val="22"/>
                <w:szCs w:val="22"/>
                <w:highlight w:val="none"/>
                <w:lang w:bidi="ar"/>
              </w:rPr>
              <w:t>绿化和草皮发现废纸、垃圾袋、石块、瓦砾等垃圾，发现每次扣</w:t>
            </w:r>
            <w:r>
              <w:rPr>
                <w:rFonts w:hint="eastAsia" w:ascii="宋体" w:hAnsi="宋体" w:eastAsia="宋体" w:cs="宋体"/>
                <w:b/>
                <w:bCs/>
                <w:snapToGrid w:val="0"/>
                <w:color w:val="auto"/>
                <w:kern w:val="0"/>
                <w:sz w:val="22"/>
                <w:szCs w:val="22"/>
                <w:highlight w:val="none"/>
                <w:lang w:val="en-US" w:eastAsia="zh-CN" w:bidi="ar"/>
              </w:rPr>
              <w:t>1</w:t>
            </w:r>
            <w:r>
              <w:rPr>
                <w:rFonts w:hint="eastAsia" w:ascii="宋体" w:hAnsi="宋体" w:eastAsia="宋体" w:cs="宋体"/>
                <w:b/>
                <w:bCs/>
                <w:snapToGrid w:val="0"/>
                <w:color w:val="auto"/>
                <w:kern w:val="0"/>
                <w:sz w:val="22"/>
                <w:szCs w:val="22"/>
                <w:highlight w:val="none"/>
                <w:lang w:bidi="ar"/>
              </w:rPr>
              <w:t>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auto"/>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auto"/>
                <w:highlight w:val="none"/>
              </w:rPr>
            </w:pPr>
          </w:p>
        </w:tc>
      </w:tr>
      <w:tr>
        <w:tblPrEx>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olor w:val="auto"/>
                <w:highlight w:val="none"/>
              </w:rPr>
            </w:pPr>
            <w:r>
              <w:rPr>
                <w:rFonts w:hint="eastAsia" w:ascii="宋体" w:hAnsi="宋体" w:cs="宋体"/>
                <w:b/>
                <w:bCs/>
                <w:snapToGrid w:val="0"/>
                <w:color w:val="auto"/>
                <w:kern w:val="0"/>
                <w:sz w:val="22"/>
                <w:szCs w:val="22"/>
                <w:highlight w:val="none"/>
                <w:lang w:bidi="ar"/>
              </w:rPr>
              <w:t>总分</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olor w:val="auto"/>
                <w:highlight w:val="none"/>
              </w:rPr>
            </w:pPr>
            <w:r>
              <w:rPr>
                <w:rFonts w:hint="eastAsia" w:ascii="宋体" w:hAnsi="宋体" w:cs="宋体"/>
                <w:b/>
                <w:bCs/>
                <w:snapToGrid w:val="0"/>
                <w:color w:val="auto"/>
                <w:kern w:val="0"/>
                <w:sz w:val="22"/>
                <w:szCs w:val="22"/>
                <w:highlight w:val="none"/>
                <w:lang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olor w:val="auto"/>
                <w:highlight w:val="none"/>
              </w:rPr>
            </w:pPr>
            <w:r>
              <w:rPr>
                <w:rFonts w:hint="eastAsia" w:ascii="宋体" w:hAnsi="宋体" w:cs="宋体"/>
                <w:b/>
                <w:bCs/>
                <w:snapToGrid w:val="0"/>
                <w:color w:val="auto"/>
                <w:kern w:val="0"/>
                <w:sz w:val="22"/>
                <w:szCs w:val="22"/>
                <w:highlight w:val="none"/>
                <w:lang w:bidi="ar"/>
              </w:rPr>
              <w:t>100</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olor w:val="auto"/>
                <w:highlight w:val="none"/>
              </w:rPr>
            </w:pPr>
            <w:r>
              <w:rPr>
                <w:rFonts w:hint="eastAsia" w:ascii="宋体" w:hAnsi="宋体" w:cs="宋体"/>
                <w:b/>
                <w:bCs/>
                <w:snapToGrid w:val="0"/>
                <w:color w:val="auto"/>
                <w:kern w:val="0"/>
                <w:sz w:val="22"/>
                <w:szCs w:val="22"/>
                <w:highlight w:val="none"/>
                <w:lang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auto"/>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auto"/>
                <w:highlight w:val="none"/>
              </w:rPr>
            </w:pPr>
          </w:p>
        </w:tc>
      </w:tr>
    </w:tbl>
    <w:p>
      <w:pPr>
        <w:pStyle w:val="2"/>
        <w:rPr>
          <w:rFonts w:ascii="宋体" w:hAnsi="宋体" w:eastAsia="宋体" w:cs="宋体"/>
          <w:color w:val="auto"/>
          <w:highlight w:val="none"/>
        </w:rPr>
      </w:pPr>
    </w:p>
    <w:p>
      <w:pPr>
        <w:rPr>
          <w:color w:val="auto"/>
          <w:highlight w:val="none"/>
        </w:rPr>
      </w:pPr>
    </w:p>
    <w:p>
      <w:pPr>
        <w:pStyle w:val="2"/>
        <w:rPr>
          <w:color w:val="auto"/>
          <w:highlight w:val="none"/>
        </w:rPr>
      </w:pPr>
    </w:p>
    <w:p>
      <w:pPr>
        <w:rPr>
          <w:rFonts w:hint="eastAsia"/>
          <w:color w:val="auto"/>
          <w:highlight w:val="none"/>
        </w:rPr>
      </w:pPr>
    </w:p>
    <w:p>
      <w:pPr>
        <w:pStyle w:val="2"/>
        <w:rPr>
          <w:rFonts w:ascii="宋体" w:hAnsi="宋体" w:eastAsia="宋体" w:cs="宋体"/>
          <w:color w:val="auto"/>
          <w:highlight w:val="none"/>
        </w:rPr>
      </w:pPr>
      <w:r>
        <w:rPr>
          <w:rFonts w:hint="eastAsia" w:ascii="宋体" w:hAnsi="宋体" w:eastAsia="宋体" w:cs="宋体"/>
          <w:color w:val="auto"/>
          <w:highlight w:val="none"/>
        </w:rPr>
        <w:t>第四部分 评标办法</w:t>
      </w:r>
    </w:p>
    <w:p>
      <w:pPr>
        <w:spacing w:line="440" w:lineRule="exact"/>
        <w:jc w:val="left"/>
        <w:rPr>
          <w:rFonts w:ascii="宋体" w:hAnsi="宋体" w:cs="宋体"/>
          <w:color w:val="auto"/>
          <w:kern w:val="0"/>
          <w:szCs w:val="24"/>
          <w:highlight w:val="none"/>
          <w:lang w:val="zh-CN" w:bidi="ar"/>
        </w:rPr>
      </w:pPr>
      <w:r>
        <w:rPr>
          <w:rFonts w:hint="eastAsia" w:ascii="宋体" w:hAnsi="宋体" w:cs="宋体"/>
          <w:color w:val="auto"/>
          <w:kern w:val="0"/>
          <w:szCs w:val="24"/>
          <w:highlight w:val="none"/>
          <w:lang w:val="zh-CN" w:bidi="ar"/>
        </w:rPr>
        <w:t>1、评标方法：</w:t>
      </w:r>
    </w:p>
    <w:p>
      <w:pPr>
        <w:spacing w:line="440" w:lineRule="exact"/>
        <w:ind w:firstLine="480" w:firstLineChars="200"/>
        <w:jc w:val="left"/>
        <w:rPr>
          <w:rFonts w:ascii="宋体" w:hAnsi="宋体" w:cs="宋体"/>
          <w:color w:val="auto"/>
          <w:kern w:val="0"/>
          <w:szCs w:val="24"/>
          <w:highlight w:val="none"/>
          <w:lang w:val="zh-CN" w:bidi="ar"/>
        </w:rPr>
      </w:pPr>
      <w:r>
        <w:rPr>
          <w:rFonts w:hint="eastAsia" w:ascii="宋体" w:hAnsi="宋体" w:cs="宋体"/>
          <w:color w:val="auto"/>
          <w:kern w:val="0"/>
          <w:szCs w:val="24"/>
          <w:highlight w:val="none"/>
          <w:lang w:val="zh-CN" w:bidi="ar"/>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w:t>
      </w:r>
      <w:r>
        <w:rPr>
          <w:rFonts w:hint="eastAsia" w:ascii="宋体" w:hAnsi="宋体" w:cs="宋体"/>
          <w:color w:val="auto"/>
          <w:kern w:val="0"/>
          <w:szCs w:val="24"/>
          <w:highlight w:val="none"/>
          <w:lang w:bidi="ar"/>
        </w:rPr>
        <w:t>为一名，</w:t>
      </w:r>
      <w:r>
        <w:rPr>
          <w:rFonts w:hint="eastAsia" w:ascii="宋体" w:hAnsi="宋体" w:cs="宋体"/>
          <w:color w:val="auto"/>
          <w:kern w:val="0"/>
          <w:szCs w:val="24"/>
          <w:highlight w:val="none"/>
          <w:lang w:val="zh-CN" w:bidi="ar"/>
        </w:rPr>
        <w:t>中标候选人并列的，采用随机抽取的方式确定。</w:t>
      </w:r>
    </w:p>
    <w:p>
      <w:pPr>
        <w:spacing w:line="440" w:lineRule="exact"/>
        <w:jc w:val="left"/>
        <w:rPr>
          <w:rFonts w:ascii="宋体" w:hAnsi="宋体" w:cs="宋体"/>
          <w:color w:val="auto"/>
          <w:kern w:val="0"/>
          <w:szCs w:val="24"/>
          <w:highlight w:val="none"/>
          <w:lang w:val="zh-CN" w:bidi="ar"/>
        </w:rPr>
      </w:pPr>
      <w:r>
        <w:rPr>
          <w:rFonts w:hint="eastAsia" w:ascii="宋体" w:hAnsi="宋体" w:cs="宋体"/>
          <w:color w:val="auto"/>
          <w:kern w:val="0"/>
          <w:szCs w:val="24"/>
          <w:highlight w:val="none"/>
          <w:lang w:val="zh-CN" w:bidi="ar"/>
        </w:rPr>
        <w:t>2.评分标准：共100分，其中商务技术分</w:t>
      </w:r>
      <w:r>
        <w:rPr>
          <w:rFonts w:hint="eastAsia" w:ascii="宋体" w:hAnsi="宋体" w:cs="宋体"/>
          <w:color w:val="auto"/>
          <w:kern w:val="0"/>
          <w:szCs w:val="24"/>
          <w:highlight w:val="none"/>
          <w:lang w:bidi="ar"/>
        </w:rPr>
        <w:t>5</w:t>
      </w:r>
      <w:r>
        <w:rPr>
          <w:rFonts w:hint="eastAsia" w:ascii="宋体" w:hAnsi="宋体" w:cs="宋体"/>
          <w:color w:val="auto"/>
          <w:kern w:val="0"/>
          <w:szCs w:val="24"/>
          <w:highlight w:val="none"/>
          <w:lang w:val="zh-CN" w:bidi="ar"/>
        </w:rPr>
        <w:t>0分，价格分</w:t>
      </w:r>
      <w:r>
        <w:rPr>
          <w:rFonts w:hint="eastAsia" w:ascii="宋体" w:hAnsi="宋体" w:cs="宋体"/>
          <w:color w:val="auto"/>
          <w:kern w:val="0"/>
          <w:szCs w:val="24"/>
          <w:highlight w:val="none"/>
          <w:lang w:bidi="ar"/>
        </w:rPr>
        <w:t>5</w:t>
      </w:r>
      <w:r>
        <w:rPr>
          <w:rFonts w:hint="eastAsia" w:ascii="宋体" w:hAnsi="宋体" w:cs="宋体"/>
          <w:color w:val="auto"/>
          <w:kern w:val="0"/>
          <w:szCs w:val="24"/>
          <w:highlight w:val="none"/>
          <w:lang w:val="zh-CN" w:bidi="ar"/>
        </w:rPr>
        <w:t>0分。评分依下述所列为评标打分依据，分值如下（计算分值时，按其算术平均值保留小数2位）。</w:t>
      </w:r>
    </w:p>
    <w:p>
      <w:pPr>
        <w:spacing w:line="440" w:lineRule="exact"/>
        <w:rPr>
          <w:rFonts w:ascii="宋体" w:hAnsi="宋体" w:cs="宋体"/>
          <w:b/>
          <w:bCs/>
          <w:iCs/>
          <w:color w:val="auto"/>
          <w:highlight w:val="none"/>
        </w:rPr>
      </w:pPr>
      <w:r>
        <w:rPr>
          <w:rFonts w:hint="eastAsia" w:ascii="宋体" w:hAnsi="宋体" w:cs="宋体"/>
          <w:b/>
          <w:color w:val="auto"/>
          <w:highlight w:val="none"/>
        </w:rPr>
        <w:t>2.1商务技术分（50分）</w:t>
      </w:r>
      <w:bookmarkEnd w:id="30"/>
      <w:bookmarkStart w:id="31" w:name="_Toc23578"/>
      <w:bookmarkStart w:id="32" w:name="_Toc1479"/>
      <w:bookmarkStart w:id="33" w:name="_Toc6326"/>
    </w:p>
    <w:tbl>
      <w:tblPr>
        <w:tblStyle w:val="31"/>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198"/>
        <w:gridCol w:w="6677"/>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11" w:type="dxa"/>
            <w:vAlign w:val="center"/>
          </w:tcPr>
          <w:p>
            <w:pPr>
              <w:spacing w:line="340" w:lineRule="exact"/>
              <w:jc w:val="center"/>
              <w:rPr>
                <w:rFonts w:ascii="宋体" w:hAnsi="宋体" w:cs="宋体"/>
                <w:b/>
                <w:bCs/>
                <w:color w:val="auto"/>
                <w:szCs w:val="24"/>
                <w:highlight w:val="none"/>
              </w:rPr>
            </w:pPr>
            <w:r>
              <w:rPr>
                <w:rFonts w:hint="eastAsia" w:ascii="宋体" w:hAnsi="宋体" w:cs="宋体"/>
                <w:b/>
                <w:bCs/>
                <w:color w:val="auto"/>
                <w:szCs w:val="24"/>
                <w:highlight w:val="none"/>
              </w:rPr>
              <w:t>序号</w:t>
            </w:r>
          </w:p>
        </w:tc>
        <w:tc>
          <w:tcPr>
            <w:tcW w:w="1198" w:type="dxa"/>
            <w:vAlign w:val="center"/>
          </w:tcPr>
          <w:p>
            <w:pPr>
              <w:spacing w:line="340" w:lineRule="exact"/>
              <w:jc w:val="center"/>
              <w:rPr>
                <w:rFonts w:ascii="宋体" w:hAnsi="宋体" w:cs="宋体"/>
                <w:b/>
                <w:bCs/>
                <w:color w:val="auto"/>
                <w:szCs w:val="24"/>
                <w:highlight w:val="none"/>
              </w:rPr>
            </w:pPr>
            <w:r>
              <w:rPr>
                <w:rFonts w:hint="eastAsia" w:ascii="宋体" w:hAnsi="宋体" w:cs="宋体"/>
                <w:b/>
                <w:bCs/>
                <w:color w:val="auto"/>
                <w:szCs w:val="24"/>
                <w:highlight w:val="none"/>
              </w:rPr>
              <w:t>评分项</w:t>
            </w:r>
          </w:p>
        </w:tc>
        <w:tc>
          <w:tcPr>
            <w:tcW w:w="6677" w:type="dxa"/>
            <w:vAlign w:val="center"/>
          </w:tcPr>
          <w:p>
            <w:pPr>
              <w:spacing w:line="340" w:lineRule="exact"/>
              <w:jc w:val="center"/>
              <w:rPr>
                <w:rFonts w:ascii="宋体" w:hAnsi="宋体" w:cs="宋体"/>
                <w:b/>
                <w:bCs/>
                <w:color w:val="auto"/>
                <w:szCs w:val="24"/>
                <w:highlight w:val="none"/>
              </w:rPr>
            </w:pPr>
            <w:r>
              <w:rPr>
                <w:rFonts w:hint="eastAsia" w:ascii="宋体" w:hAnsi="宋体" w:cs="宋体"/>
                <w:b/>
                <w:bCs/>
                <w:color w:val="auto"/>
                <w:szCs w:val="24"/>
                <w:highlight w:val="none"/>
              </w:rPr>
              <w:t>评审依据及标准</w:t>
            </w:r>
          </w:p>
        </w:tc>
        <w:tc>
          <w:tcPr>
            <w:tcW w:w="810" w:type="dxa"/>
            <w:vAlign w:val="center"/>
          </w:tcPr>
          <w:p>
            <w:pPr>
              <w:spacing w:line="340" w:lineRule="exact"/>
              <w:jc w:val="center"/>
              <w:rPr>
                <w:rFonts w:ascii="宋体" w:hAnsi="宋体" w:cs="宋体"/>
                <w:b/>
                <w:bCs/>
                <w:color w:val="auto"/>
                <w:szCs w:val="24"/>
                <w:highlight w:val="none"/>
              </w:rPr>
            </w:pPr>
            <w:r>
              <w:rPr>
                <w:rFonts w:hint="eastAsia" w:ascii="宋体" w:hAnsi="宋体" w:cs="宋体"/>
                <w:b/>
                <w:bCs/>
                <w:color w:val="auto"/>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711" w:type="dxa"/>
            <w:vAlign w:val="center"/>
          </w:tcPr>
          <w:p>
            <w:pPr>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w:t>
            </w:r>
          </w:p>
        </w:tc>
        <w:tc>
          <w:tcPr>
            <w:tcW w:w="1198" w:type="dxa"/>
            <w:vAlign w:val="center"/>
          </w:tcPr>
          <w:p>
            <w:pPr>
              <w:widowControl/>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rPr>
              <w:t>人员配置</w:t>
            </w:r>
          </w:p>
        </w:tc>
        <w:tc>
          <w:tcPr>
            <w:tcW w:w="6677" w:type="dxa"/>
            <w:vAlign w:val="center"/>
          </w:tcPr>
          <w:p>
            <w:pPr>
              <w:keepNext w:val="0"/>
              <w:keepLines w:val="0"/>
              <w:pageBreakBefore w:val="0"/>
              <w:widowControl w:val="0"/>
              <w:numPr>
                <w:ilvl w:val="0"/>
                <w:numId w:val="9"/>
              </w:numPr>
              <w:kinsoku/>
              <w:wordWrap/>
              <w:overflowPunct/>
              <w:topLinePunct w:val="0"/>
              <w:autoSpaceDE/>
              <w:autoSpaceDN/>
              <w:bidi w:val="0"/>
              <w:adjustRightInd/>
              <w:snapToGrid/>
              <w:spacing w:line="420" w:lineRule="exact"/>
              <w:textAlignment w:val="auto"/>
              <w:rPr>
                <w:rFonts w:ascii="宋体" w:hAnsi="宋体" w:cs="宋体"/>
                <w:color w:val="auto"/>
                <w:szCs w:val="24"/>
                <w:highlight w:val="none"/>
                <w:lang w:bidi="ar"/>
              </w:rPr>
            </w:pPr>
            <w:r>
              <w:rPr>
                <w:rFonts w:hint="eastAsia" w:ascii="宋体" w:hAnsi="宋体" w:cs="宋体"/>
                <w:color w:val="auto"/>
                <w:szCs w:val="24"/>
                <w:highlight w:val="none"/>
                <w:lang w:bidi="ar"/>
              </w:rPr>
              <w:t>投标人拟派馆长为</w:t>
            </w:r>
            <w:r>
              <w:rPr>
                <w:rFonts w:hint="eastAsia" w:ascii="宋体" w:hAnsi="宋体" w:cs="宋体"/>
                <w:color w:val="auto"/>
                <w:kern w:val="0"/>
                <w:szCs w:val="24"/>
                <w:highlight w:val="none"/>
                <w:lang w:bidi="en-US"/>
              </w:rPr>
              <w:t>黄土画派成员</w:t>
            </w:r>
            <w:r>
              <w:rPr>
                <w:rFonts w:hint="eastAsia" w:ascii="宋体" w:hAnsi="宋体" w:cs="宋体"/>
                <w:color w:val="auto"/>
                <w:kern w:val="0"/>
                <w:szCs w:val="24"/>
                <w:highlight w:val="none"/>
                <w:lang w:val="en-US" w:eastAsia="zh-CN" w:bidi="en-US"/>
              </w:rPr>
              <w:t>的得1分</w:t>
            </w:r>
            <w:r>
              <w:rPr>
                <w:rFonts w:hint="eastAsia" w:ascii="宋体" w:hAnsi="宋体" w:cs="宋体"/>
                <w:color w:val="auto"/>
                <w:kern w:val="0"/>
                <w:szCs w:val="24"/>
                <w:highlight w:val="none"/>
                <w:lang w:bidi="en-US"/>
              </w:rPr>
              <w:t>、十年（含）以上研究刘文西艺术史</w:t>
            </w:r>
            <w:r>
              <w:rPr>
                <w:rFonts w:hint="eastAsia" w:ascii="宋体" w:hAnsi="宋体" w:cs="宋体"/>
                <w:color w:val="auto"/>
                <w:kern w:val="0"/>
                <w:szCs w:val="24"/>
                <w:highlight w:val="none"/>
                <w:lang w:val="en-US" w:eastAsia="zh-CN" w:bidi="en-US"/>
              </w:rPr>
              <w:t>的得1分</w:t>
            </w:r>
            <w:r>
              <w:rPr>
                <w:rFonts w:hint="eastAsia" w:ascii="宋体" w:hAnsi="宋体" w:cs="宋体"/>
                <w:color w:val="auto"/>
                <w:kern w:val="0"/>
                <w:szCs w:val="24"/>
                <w:highlight w:val="none"/>
                <w:lang w:bidi="en-US"/>
              </w:rPr>
              <w:t>、副教授</w:t>
            </w:r>
            <w:r>
              <w:rPr>
                <w:rFonts w:hint="eastAsia" w:ascii="宋体" w:hAnsi="宋体" w:cs="宋体"/>
                <w:color w:val="auto"/>
                <w:kern w:val="0"/>
                <w:szCs w:val="24"/>
                <w:highlight w:val="none"/>
                <w:lang w:val="en-US" w:eastAsia="zh-CN" w:bidi="en-US"/>
              </w:rPr>
              <w:t>及</w:t>
            </w:r>
            <w:r>
              <w:rPr>
                <w:rFonts w:hint="eastAsia" w:ascii="宋体" w:hAnsi="宋体" w:cs="宋体"/>
                <w:color w:val="auto"/>
                <w:kern w:val="0"/>
                <w:szCs w:val="24"/>
                <w:highlight w:val="none"/>
                <w:lang w:bidi="en-US"/>
              </w:rPr>
              <w:t>以上</w:t>
            </w:r>
            <w:r>
              <w:rPr>
                <w:rFonts w:hint="eastAsia" w:ascii="宋体" w:hAnsi="宋体" w:cs="宋体"/>
                <w:color w:val="auto"/>
                <w:kern w:val="0"/>
                <w:szCs w:val="24"/>
                <w:highlight w:val="none"/>
                <w:lang w:val="en-US" w:eastAsia="zh-CN" w:bidi="en-US"/>
              </w:rPr>
              <w:t>职称</w:t>
            </w:r>
            <w:r>
              <w:rPr>
                <w:rFonts w:hint="eastAsia" w:ascii="宋体" w:hAnsi="宋体" w:cs="宋体"/>
                <w:color w:val="auto"/>
                <w:kern w:val="0"/>
                <w:szCs w:val="24"/>
                <w:highlight w:val="none"/>
                <w:lang w:bidi="en-US"/>
              </w:rPr>
              <w:t>的</w:t>
            </w:r>
            <w:r>
              <w:rPr>
                <w:rFonts w:hint="eastAsia" w:ascii="宋体" w:hAnsi="宋体" w:eastAsiaTheme="minorEastAsia"/>
                <w:color w:val="auto"/>
                <w:szCs w:val="24"/>
                <w:highlight w:val="none"/>
                <w:lang w:bidi="ar"/>
              </w:rPr>
              <w:t>得</w:t>
            </w:r>
            <w:r>
              <w:rPr>
                <w:rFonts w:hint="eastAsia" w:ascii="宋体" w:hAnsi="宋体" w:eastAsiaTheme="minorEastAsia"/>
                <w:color w:val="auto"/>
                <w:szCs w:val="24"/>
                <w:highlight w:val="none"/>
                <w:lang w:val="en-US" w:eastAsia="zh-CN" w:bidi="ar"/>
              </w:rPr>
              <w:t>1</w:t>
            </w:r>
            <w:r>
              <w:rPr>
                <w:rFonts w:hint="eastAsia" w:ascii="宋体" w:hAnsi="宋体" w:eastAsiaTheme="minorEastAsia"/>
                <w:color w:val="auto"/>
                <w:szCs w:val="24"/>
                <w:highlight w:val="none"/>
                <w:lang w:bidi="ar"/>
              </w:rPr>
              <w:t>分</w:t>
            </w:r>
            <w:r>
              <w:rPr>
                <w:rFonts w:hint="eastAsia" w:ascii="宋体" w:hAnsi="宋体" w:cs="宋体"/>
                <w:color w:val="auto"/>
                <w:szCs w:val="24"/>
                <w:highlight w:val="none"/>
                <w:lang w:bidi="ar"/>
              </w:rPr>
              <w:t>，</w:t>
            </w:r>
            <w:r>
              <w:rPr>
                <w:rFonts w:hint="eastAsia" w:ascii="宋体" w:hAnsi="宋体" w:cs="宋体"/>
                <w:color w:val="auto"/>
                <w:szCs w:val="24"/>
                <w:highlight w:val="none"/>
                <w:lang w:val="en-US" w:eastAsia="zh-CN" w:bidi="ar"/>
              </w:rPr>
              <w:t>本项最高得3分，</w:t>
            </w:r>
            <w:r>
              <w:rPr>
                <w:rFonts w:hint="eastAsia" w:ascii="宋体" w:hAnsi="宋体" w:cs="宋体"/>
                <w:color w:val="auto"/>
                <w:szCs w:val="24"/>
                <w:highlight w:val="none"/>
                <w:lang w:bidi="ar"/>
              </w:rPr>
              <w:t>需</w:t>
            </w:r>
            <w:r>
              <w:rPr>
                <w:rFonts w:hint="eastAsia" w:ascii="宋体" w:hAnsi="宋体" w:eastAsiaTheme="minorEastAsia"/>
                <w:color w:val="auto"/>
                <w:szCs w:val="24"/>
                <w:highlight w:val="none"/>
                <w:lang w:bidi="ar"/>
              </w:rPr>
              <w:t>提供相关证明材料加盖投标人公章。</w:t>
            </w:r>
          </w:p>
          <w:p>
            <w:pPr>
              <w:keepNext w:val="0"/>
              <w:keepLines w:val="0"/>
              <w:pageBreakBefore w:val="0"/>
              <w:widowControl w:val="0"/>
              <w:numPr>
                <w:ilvl w:val="0"/>
                <w:numId w:val="9"/>
              </w:numPr>
              <w:kinsoku/>
              <w:wordWrap/>
              <w:overflowPunct/>
              <w:topLinePunct w:val="0"/>
              <w:autoSpaceDE/>
              <w:autoSpaceDN/>
              <w:bidi w:val="0"/>
              <w:adjustRightInd/>
              <w:snapToGrid/>
              <w:spacing w:line="420" w:lineRule="exact"/>
              <w:textAlignment w:val="auto"/>
              <w:rPr>
                <w:rFonts w:ascii="宋体" w:hAnsi="宋体" w:cs="宋体"/>
                <w:color w:val="auto"/>
                <w:szCs w:val="24"/>
                <w:highlight w:val="none"/>
                <w:lang w:bidi="ar"/>
              </w:rPr>
            </w:pPr>
            <w:r>
              <w:rPr>
                <w:rFonts w:hint="eastAsia" w:ascii="宋体" w:hAnsi="宋体" w:cs="宋体"/>
                <w:color w:val="auto"/>
                <w:szCs w:val="24"/>
                <w:highlight w:val="none"/>
                <w:lang w:bidi="ar"/>
              </w:rPr>
              <w:t>投标人拟派</w:t>
            </w:r>
            <w:r>
              <w:rPr>
                <w:rFonts w:hint="eastAsia" w:ascii="宋体" w:hAnsi="宋体" w:cs="宋体"/>
                <w:color w:val="auto"/>
                <w:szCs w:val="24"/>
                <w:highlight w:val="none"/>
                <w:lang w:val="en-US" w:eastAsia="zh-CN" w:bidi="ar"/>
              </w:rPr>
              <w:t>项目负责人</w:t>
            </w:r>
            <w:r>
              <w:rPr>
                <w:rFonts w:hint="eastAsia" w:ascii="宋体" w:hAnsi="宋体" w:cs="宋体"/>
                <w:color w:val="auto"/>
                <w:szCs w:val="24"/>
                <w:highlight w:val="none"/>
                <w:lang w:bidi="ar"/>
              </w:rPr>
              <w:t>具有五年（含）以上美术馆管理经验的得2分，需</w:t>
            </w:r>
            <w:r>
              <w:rPr>
                <w:rFonts w:hint="eastAsia" w:ascii="宋体" w:hAnsi="宋体" w:eastAsiaTheme="minorEastAsia"/>
                <w:color w:val="auto"/>
                <w:szCs w:val="24"/>
                <w:highlight w:val="none"/>
                <w:lang w:bidi="ar"/>
              </w:rPr>
              <w:t>提供相关证明材料加盖投标人公章。</w:t>
            </w:r>
          </w:p>
          <w:p>
            <w:pPr>
              <w:keepNext w:val="0"/>
              <w:keepLines w:val="0"/>
              <w:pageBreakBefore w:val="0"/>
              <w:widowControl w:val="0"/>
              <w:numPr>
                <w:ilvl w:val="0"/>
                <w:numId w:val="9"/>
              </w:numPr>
              <w:kinsoku/>
              <w:wordWrap/>
              <w:overflowPunct/>
              <w:topLinePunct w:val="0"/>
              <w:autoSpaceDE/>
              <w:autoSpaceDN/>
              <w:bidi w:val="0"/>
              <w:adjustRightInd/>
              <w:snapToGrid/>
              <w:spacing w:line="420" w:lineRule="exact"/>
              <w:textAlignment w:val="auto"/>
              <w:rPr>
                <w:rFonts w:ascii="宋体" w:hAnsi="宋体" w:cs="宋体"/>
                <w:color w:val="auto"/>
                <w:szCs w:val="24"/>
                <w:highlight w:val="none"/>
                <w:lang w:bidi="ar"/>
              </w:rPr>
            </w:pPr>
            <w:r>
              <w:rPr>
                <w:rFonts w:hint="eastAsia" w:ascii="宋体" w:hAnsi="宋体" w:cs="宋体"/>
                <w:color w:val="auto"/>
                <w:szCs w:val="24"/>
                <w:highlight w:val="none"/>
                <w:lang w:bidi="ar"/>
              </w:rPr>
              <w:t>投标人拟派</w:t>
            </w:r>
            <w:r>
              <w:rPr>
                <w:rFonts w:hint="eastAsia" w:ascii="宋体" w:hAnsi="宋体" w:cs="宋体"/>
                <w:color w:val="auto"/>
                <w:szCs w:val="24"/>
                <w:highlight w:val="none"/>
                <w:lang w:val="en-US" w:eastAsia="zh-CN" w:bidi="ar"/>
              </w:rPr>
              <w:t>讲解员具有英语专业六级的得1分，具有英语专业八级的得2分，本项最高得2分。需提供证书扫描件、劳动合同扫描件加盖投标人公章。投标人中标后五个工作日内派该讲解员与招标人现场对接讲解需求。</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Times New Roman" w:eastAsiaTheme="minorEastAsia"/>
                <w:color w:val="auto"/>
                <w:kern w:val="2"/>
                <w:sz w:val="24"/>
                <w:szCs w:val="24"/>
                <w:highlight w:val="none"/>
                <w:lang w:val="en-US" w:eastAsia="zh-CN" w:bidi="ar"/>
              </w:rPr>
            </w:pPr>
            <w:r>
              <w:rPr>
                <w:rFonts w:hint="eastAsia" w:ascii="宋体" w:hAnsi="宋体" w:eastAsiaTheme="minorEastAsia"/>
                <w:color w:val="auto"/>
                <w:szCs w:val="24"/>
                <w:highlight w:val="none"/>
                <w:lang w:val="en-US" w:eastAsia="zh-CN" w:bidi="ar"/>
              </w:rPr>
              <w:t>4</w:t>
            </w:r>
            <w:r>
              <w:rPr>
                <w:rFonts w:hint="eastAsia" w:ascii="宋体" w:hAnsi="宋体" w:eastAsiaTheme="minorEastAsia"/>
                <w:color w:val="auto"/>
                <w:szCs w:val="24"/>
                <w:highlight w:val="none"/>
                <w:lang w:bidi="ar"/>
              </w:rPr>
              <w:t>、根据投标人</w:t>
            </w:r>
            <w:r>
              <w:rPr>
                <w:rFonts w:hint="eastAsia" w:ascii="宋体" w:hAnsi="宋体" w:cs="宋体"/>
                <w:color w:val="auto"/>
                <w:szCs w:val="24"/>
                <w:highlight w:val="none"/>
                <w:lang w:bidi="ar"/>
              </w:rPr>
              <w:t>拟派</w:t>
            </w:r>
            <w:r>
              <w:rPr>
                <w:rFonts w:hint="eastAsia" w:ascii="宋体" w:hAnsi="宋体" w:eastAsiaTheme="minorEastAsia"/>
                <w:color w:val="auto"/>
                <w:szCs w:val="24"/>
                <w:highlight w:val="none"/>
                <w:lang w:bidi="ar"/>
              </w:rPr>
              <w:t>本项目的其他人员配备的数量、资质、经验以及岗位分工情况等打分，0-</w:t>
            </w:r>
            <w:r>
              <w:rPr>
                <w:rFonts w:hint="eastAsia" w:ascii="宋体" w:hAnsi="宋体" w:eastAsiaTheme="minorEastAsia"/>
                <w:color w:val="auto"/>
                <w:szCs w:val="24"/>
                <w:highlight w:val="none"/>
                <w:lang w:val="en-US" w:eastAsia="zh-CN" w:bidi="ar"/>
              </w:rPr>
              <w:t>5</w:t>
            </w:r>
            <w:r>
              <w:rPr>
                <w:rFonts w:hint="eastAsia" w:ascii="宋体" w:hAnsi="宋体" w:eastAsiaTheme="minorEastAsia"/>
                <w:color w:val="auto"/>
                <w:szCs w:val="24"/>
                <w:highlight w:val="none"/>
                <w:lang w:bidi="ar"/>
              </w:rPr>
              <w:t>分</w:t>
            </w:r>
            <w:r>
              <w:rPr>
                <w:rFonts w:ascii="宋体" w:hAnsi="宋体" w:eastAsiaTheme="minorEastAsia"/>
                <w:color w:val="auto"/>
                <w:szCs w:val="24"/>
                <w:highlight w:val="none"/>
                <w:lang w:bidi="ar"/>
              </w:rPr>
              <w:t>。</w:t>
            </w:r>
          </w:p>
        </w:tc>
        <w:tc>
          <w:tcPr>
            <w:tcW w:w="810" w:type="dxa"/>
            <w:vAlign w:val="center"/>
          </w:tcPr>
          <w:p>
            <w:pPr>
              <w:tabs>
                <w:tab w:val="left" w:pos="772"/>
              </w:tabs>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rPr>
              <w:t>0-</w:t>
            </w:r>
            <w:r>
              <w:rPr>
                <w:rFonts w:hint="eastAsia" w:ascii="宋体" w:hAnsi="宋体" w:cs="宋体"/>
                <w:color w:val="auto"/>
                <w:szCs w:val="24"/>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711" w:type="dxa"/>
            <w:vAlign w:val="center"/>
          </w:tcPr>
          <w:p>
            <w:pPr>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2</w:t>
            </w:r>
          </w:p>
        </w:tc>
        <w:tc>
          <w:tcPr>
            <w:tcW w:w="1198" w:type="dxa"/>
            <w:vAlign w:val="center"/>
          </w:tcPr>
          <w:p>
            <w:pPr>
              <w:widowControl/>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Theme="minorEastAsia"/>
                <w:color w:val="auto"/>
                <w:szCs w:val="24"/>
                <w:highlight w:val="none"/>
                <w:lang w:val="en-US" w:eastAsia="zh-CN" w:bidi="ar"/>
              </w:rPr>
              <w:t>意向合作协议</w:t>
            </w:r>
          </w:p>
        </w:tc>
        <w:tc>
          <w:tcPr>
            <w:tcW w:w="6677" w:type="dxa"/>
            <w:vAlign w:val="center"/>
          </w:tcPr>
          <w:p>
            <w:pPr>
              <w:spacing w:line="400" w:lineRule="exact"/>
              <w:rPr>
                <w:rFonts w:hint="eastAsia" w:ascii="宋体" w:hAnsi="宋体" w:cs="Times New Roman" w:eastAsiaTheme="minorEastAsia"/>
                <w:color w:val="auto"/>
                <w:kern w:val="2"/>
                <w:sz w:val="24"/>
                <w:szCs w:val="24"/>
                <w:highlight w:val="none"/>
                <w:lang w:val="en-US" w:eastAsia="zh-CN" w:bidi="ar"/>
              </w:rPr>
            </w:pPr>
            <w:r>
              <w:rPr>
                <w:rFonts w:hint="eastAsia" w:ascii="宋体" w:hAnsi="宋体" w:eastAsiaTheme="minorEastAsia"/>
                <w:color w:val="auto"/>
                <w:szCs w:val="24"/>
                <w:highlight w:val="none"/>
                <w:lang w:val="en-US" w:eastAsia="zh-CN" w:bidi="ar"/>
              </w:rPr>
              <w:t>投标人与双一流院校美术艺术类学院或中国“八大美院”签订研学或实践基地意向合作协议的，一个院校得1.5分，最高得3分。提供意向合作协议扫描件加盖投标人公章，原件备查。</w:t>
            </w:r>
          </w:p>
        </w:tc>
        <w:tc>
          <w:tcPr>
            <w:tcW w:w="810" w:type="dxa"/>
            <w:vAlign w:val="center"/>
          </w:tcPr>
          <w:p>
            <w:pPr>
              <w:tabs>
                <w:tab w:val="left" w:pos="772"/>
              </w:tabs>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11" w:type="dxa"/>
            <w:vAlign w:val="center"/>
          </w:tcPr>
          <w:p>
            <w:pPr>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3</w:t>
            </w:r>
          </w:p>
        </w:tc>
        <w:tc>
          <w:tcPr>
            <w:tcW w:w="1198"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lang w:bidi="ar"/>
              </w:rPr>
              <w:t>整体管理运营方案</w:t>
            </w:r>
          </w:p>
        </w:tc>
        <w:tc>
          <w:tcPr>
            <w:tcW w:w="6677" w:type="dxa"/>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420" w:lineRule="exact"/>
              <w:jc w:val="left"/>
              <w:textAlignment w:val="center"/>
              <w:rPr>
                <w:rFonts w:ascii="宋体" w:hAnsi="宋体" w:cs="宋体"/>
                <w:color w:val="auto"/>
                <w:szCs w:val="24"/>
                <w:highlight w:val="none"/>
                <w:lang w:bidi="ar"/>
              </w:rPr>
            </w:pPr>
            <w:r>
              <w:rPr>
                <w:rFonts w:ascii="Segoe UI" w:hAnsi="Segoe UI" w:cs="Segoe UI"/>
                <w:color w:val="auto"/>
                <w:szCs w:val="24"/>
                <w:highlight w:val="none"/>
                <w:shd w:val="clear" w:color="auto" w:fill="FFFFFF"/>
              </w:rPr>
              <w:t>根据投标人提出的运营定位是否新颖独到</w:t>
            </w:r>
            <w:r>
              <w:rPr>
                <w:rFonts w:hint="eastAsia" w:ascii="宋体" w:hAnsi="宋体" w:eastAsiaTheme="minorEastAsia"/>
                <w:color w:val="auto"/>
                <w:szCs w:val="24"/>
                <w:highlight w:val="none"/>
                <w:lang w:bidi="ar"/>
              </w:rPr>
              <w:t>（0-2分）</w:t>
            </w:r>
            <w:r>
              <w:rPr>
                <w:rFonts w:ascii="Segoe UI" w:hAnsi="Segoe UI" w:cs="Segoe UI"/>
                <w:color w:val="auto"/>
                <w:szCs w:val="24"/>
                <w:highlight w:val="none"/>
                <w:shd w:val="clear" w:color="auto" w:fill="FFFFFF"/>
              </w:rPr>
              <w:t>，能否精准贴合刘文西故里项目的文化内涵与发展战略</w:t>
            </w:r>
            <w:r>
              <w:rPr>
                <w:rFonts w:hint="eastAsia" w:ascii="宋体" w:hAnsi="宋体" w:eastAsiaTheme="minorEastAsia"/>
                <w:color w:val="auto"/>
                <w:szCs w:val="24"/>
                <w:highlight w:val="none"/>
                <w:lang w:bidi="ar"/>
              </w:rPr>
              <w:t>（0-2分）。</w:t>
            </w:r>
          </w:p>
          <w:p>
            <w:pPr>
              <w:keepNext w:val="0"/>
              <w:keepLines w:val="0"/>
              <w:pageBreakBefore w:val="0"/>
              <w:widowControl w:val="0"/>
              <w:numPr>
                <w:ilvl w:val="0"/>
                <w:numId w:val="10"/>
              </w:numPr>
              <w:kinsoku/>
              <w:wordWrap/>
              <w:overflowPunct/>
              <w:topLinePunct w:val="0"/>
              <w:autoSpaceDE/>
              <w:autoSpaceDN/>
              <w:bidi w:val="0"/>
              <w:adjustRightInd/>
              <w:snapToGrid/>
              <w:spacing w:line="420" w:lineRule="exact"/>
              <w:jc w:val="left"/>
              <w:textAlignment w:val="center"/>
              <w:rPr>
                <w:rFonts w:ascii="宋体" w:hAnsi="宋体" w:cs="宋体"/>
                <w:color w:val="auto"/>
                <w:szCs w:val="24"/>
                <w:highlight w:val="none"/>
              </w:rPr>
            </w:pPr>
            <w:r>
              <w:rPr>
                <w:rFonts w:hint="eastAsia" w:ascii="宋体" w:hAnsi="宋体" w:eastAsiaTheme="minorEastAsia"/>
                <w:color w:val="auto"/>
                <w:szCs w:val="24"/>
                <w:highlight w:val="none"/>
                <w:lang w:bidi="ar"/>
              </w:rPr>
              <w:t>根据投标人的运营策略是否全面覆盖市场推广及品牌建设（0-2分）、乡村振兴（0-2分），创新与差异化（0-2分）、实施步骤清晰情况进行打分（0-</w:t>
            </w:r>
            <w:r>
              <w:rPr>
                <w:rFonts w:hint="eastAsia" w:ascii="宋体" w:hAnsi="宋体" w:eastAsiaTheme="minorEastAsia"/>
                <w:color w:val="auto"/>
                <w:szCs w:val="24"/>
                <w:highlight w:val="none"/>
                <w:lang w:val="en-US" w:eastAsia="zh-CN" w:bidi="ar"/>
              </w:rPr>
              <w:t>2</w:t>
            </w:r>
            <w:r>
              <w:rPr>
                <w:rFonts w:hint="eastAsia" w:ascii="宋体" w:hAnsi="宋体" w:eastAsiaTheme="minorEastAsia"/>
                <w:color w:val="auto"/>
                <w:szCs w:val="24"/>
                <w:highlight w:val="none"/>
                <w:lang w:bidi="ar"/>
              </w:rPr>
              <w:t>分）。</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center"/>
              <w:rPr>
                <w:rFonts w:ascii="宋体" w:hAnsi="宋体" w:cs="宋体"/>
                <w:color w:val="auto"/>
                <w:kern w:val="0"/>
                <w:szCs w:val="24"/>
                <w:highlight w:val="none"/>
              </w:rPr>
            </w:pP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lang w:val="en-US" w:eastAsia="zh-CN"/>
              </w:rPr>
              <w:t>3）</w:t>
            </w:r>
            <w:r>
              <w:rPr>
                <w:rFonts w:hint="eastAsia" w:ascii="宋体" w:hAnsi="宋体" w:cs="宋体"/>
                <w:color w:val="auto"/>
                <w:kern w:val="0"/>
                <w:szCs w:val="24"/>
                <w:highlight w:val="none"/>
              </w:rPr>
              <w:t>抖音系运营方案，0-</w:t>
            </w:r>
            <w:r>
              <w:rPr>
                <w:rFonts w:hint="eastAsia" w:ascii="宋体" w:hAnsi="宋体" w:cs="宋体"/>
                <w:color w:val="auto"/>
                <w:kern w:val="0"/>
                <w:szCs w:val="24"/>
                <w:highlight w:val="none"/>
                <w:lang w:val="en-US" w:eastAsia="zh-CN"/>
              </w:rPr>
              <w:t>3</w:t>
            </w:r>
            <w:r>
              <w:rPr>
                <w:rFonts w:hint="eastAsia" w:ascii="宋体" w:hAnsi="宋体" w:cs="宋体"/>
                <w:color w:val="auto"/>
                <w:kern w:val="0"/>
                <w:szCs w:val="24"/>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center"/>
              <w:rPr>
                <w:rFonts w:ascii="宋体" w:hAnsi="宋体" w:cs="宋体"/>
                <w:color w:val="auto"/>
                <w:kern w:val="0"/>
                <w:szCs w:val="24"/>
                <w:highlight w:val="none"/>
              </w:rPr>
            </w:pP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lang w:val="en-US" w:eastAsia="zh-CN"/>
              </w:rPr>
              <w:t>4）</w:t>
            </w:r>
            <w:r>
              <w:rPr>
                <w:rFonts w:hint="eastAsia" w:ascii="宋体" w:hAnsi="宋体" w:cs="宋体"/>
                <w:color w:val="auto"/>
                <w:kern w:val="0"/>
                <w:szCs w:val="24"/>
                <w:highlight w:val="none"/>
              </w:rPr>
              <w:t>微信系运营方案，0-</w:t>
            </w:r>
            <w:r>
              <w:rPr>
                <w:rFonts w:hint="eastAsia" w:ascii="宋体" w:hAnsi="宋体" w:cs="宋体"/>
                <w:color w:val="auto"/>
                <w:kern w:val="0"/>
                <w:szCs w:val="24"/>
                <w:highlight w:val="none"/>
                <w:lang w:val="en-US" w:eastAsia="zh-CN"/>
              </w:rPr>
              <w:t>3</w:t>
            </w:r>
            <w:r>
              <w:rPr>
                <w:rFonts w:hint="eastAsia" w:ascii="宋体" w:hAnsi="宋体" w:cs="宋体"/>
                <w:color w:val="auto"/>
                <w:kern w:val="0"/>
                <w:szCs w:val="24"/>
                <w:highlight w:val="none"/>
              </w:rPr>
              <w:t>分</w:t>
            </w:r>
          </w:p>
          <w:p>
            <w:pPr>
              <w:keepNext w:val="0"/>
              <w:keepLines w:val="0"/>
              <w:pageBreakBefore w:val="0"/>
              <w:widowControl w:val="0"/>
              <w:kinsoku/>
              <w:wordWrap/>
              <w:overflowPunct/>
              <w:topLinePunct w:val="0"/>
              <w:autoSpaceDE/>
              <w:autoSpaceDN/>
              <w:bidi w:val="0"/>
              <w:adjustRightInd/>
              <w:snapToGrid/>
              <w:spacing w:line="420" w:lineRule="exact"/>
              <w:jc w:val="left"/>
              <w:textAlignment w:val="center"/>
              <w:rPr>
                <w:rFonts w:ascii="宋体" w:hAnsi="宋体" w:cs="宋体"/>
                <w:color w:val="auto"/>
                <w:szCs w:val="24"/>
                <w:highlight w:val="none"/>
              </w:rPr>
            </w:pP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lang w:val="en-US" w:eastAsia="zh-CN"/>
              </w:rPr>
              <w:t>5）</w:t>
            </w:r>
            <w:r>
              <w:rPr>
                <w:rFonts w:hint="eastAsia" w:ascii="宋体" w:hAnsi="宋体" w:cs="宋体"/>
                <w:color w:val="auto"/>
                <w:kern w:val="0"/>
                <w:szCs w:val="24"/>
                <w:highlight w:val="none"/>
              </w:rPr>
              <w:t>小红书系运营方案，0-</w:t>
            </w:r>
            <w:r>
              <w:rPr>
                <w:rFonts w:hint="eastAsia" w:ascii="宋体" w:hAnsi="宋体" w:cs="宋体"/>
                <w:color w:val="auto"/>
                <w:kern w:val="0"/>
                <w:szCs w:val="24"/>
                <w:highlight w:val="none"/>
                <w:lang w:val="en-US" w:eastAsia="zh-CN"/>
              </w:rPr>
              <w:t>3</w:t>
            </w:r>
            <w:r>
              <w:rPr>
                <w:rFonts w:hint="eastAsia" w:ascii="宋体" w:hAnsi="宋体" w:cs="宋体"/>
                <w:color w:val="auto"/>
                <w:kern w:val="0"/>
                <w:szCs w:val="24"/>
                <w:highlight w:val="none"/>
              </w:rPr>
              <w:t>分</w:t>
            </w:r>
          </w:p>
        </w:tc>
        <w:tc>
          <w:tcPr>
            <w:tcW w:w="810" w:type="dxa"/>
            <w:vAlign w:val="center"/>
          </w:tcPr>
          <w:p>
            <w:pPr>
              <w:spacing w:line="400" w:lineRule="exact"/>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0-</w:t>
            </w:r>
            <w:r>
              <w:rPr>
                <w:rFonts w:hint="eastAsia" w:ascii="宋体" w:hAnsi="宋体" w:cs="宋体"/>
                <w:color w:val="auto"/>
                <w:szCs w:val="24"/>
                <w:highlight w:val="no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11" w:type="dxa"/>
            <w:vAlign w:val="center"/>
          </w:tcPr>
          <w:p>
            <w:pPr>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4</w:t>
            </w:r>
          </w:p>
        </w:tc>
        <w:tc>
          <w:tcPr>
            <w:tcW w:w="1198" w:type="dxa"/>
            <w:vAlign w:val="center"/>
          </w:tcPr>
          <w:p>
            <w:pPr>
              <w:widowControl/>
              <w:spacing w:line="400" w:lineRule="exact"/>
              <w:jc w:val="center"/>
              <w:rPr>
                <w:rFonts w:ascii="宋体" w:hAnsi="宋体" w:cs="宋体"/>
                <w:color w:val="auto"/>
                <w:spacing w:val="-6"/>
                <w:szCs w:val="24"/>
                <w:highlight w:val="none"/>
              </w:rPr>
            </w:pPr>
            <w:r>
              <w:rPr>
                <w:rFonts w:hint="eastAsia" w:ascii="宋体" w:hAnsi="宋体" w:cs="宋体"/>
                <w:color w:val="auto"/>
                <w:szCs w:val="24"/>
                <w:highlight w:val="none"/>
                <w:lang w:bidi="ar"/>
              </w:rPr>
              <w:t>管理制度</w:t>
            </w:r>
          </w:p>
        </w:tc>
        <w:tc>
          <w:tcPr>
            <w:tcW w:w="6677" w:type="dxa"/>
            <w:vAlign w:val="center"/>
          </w:tcPr>
          <w:p>
            <w:pPr>
              <w:spacing w:line="400" w:lineRule="exact"/>
              <w:rPr>
                <w:rFonts w:ascii="宋体" w:hAnsi="宋体" w:cs="宋体"/>
                <w:color w:val="auto"/>
                <w:spacing w:val="-6"/>
                <w:szCs w:val="24"/>
                <w:highlight w:val="none"/>
              </w:rPr>
            </w:pPr>
            <w:r>
              <w:rPr>
                <w:rFonts w:hint="eastAsia" w:ascii="宋体" w:hAnsi="宋体" w:cs="宋体"/>
                <w:color w:val="auto"/>
                <w:szCs w:val="24"/>
                <w:highlight w:val="none"/>
                <w:lang w:bidi="ar"/>
              </w:rPr>
              <w:t>根据投标人针对本项目提供的管理制度（包括但不限于展品管理制度、财务管理制度、卫生管理制度、人事管理制度、接待管理制度等制度）的科学合理全面性进行打分。</w:t>
            </w:r>
          </w:p>
        </w:tc>
        <w:tc>
          <w:tcPr>
            <w:tcW w:w="810" w:type="dxa"/>
            <w:vAlign w:val="center"/>
          </w:tcPr>
          <w:p>
            <w:pPr>
              <w:spacing w:line="400" w:lineRule="exact"/>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rPr>
              <w:t>0-</w:t>
            </w:r>
            <w:r>
              <w:rPr>
                <w:rFonts w:hint="eastAsia" w:ascii="宋体" w:hAnsi="宋体" w:cs="宋体"/>
                <w:color w:val="auto"/>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11" w:type="dxa"/>
            <w:vAlign w:val="center"/>
          </w:tcPr>
          <w:p>
            <w:pPr>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5</w:t>
            </w:r>
          </w:p>
        </w:tc>
        <w:tc>
          <w:tcPr>
            <w:tcW w:w="1198" w:type="dxa"/>
            <w:vAlign w:val="center"/>
          </w:tcPr>
          <w:p>
            <w:pPr>
              <w:spacing w:line="400" w:lineRule="exact"/>
              <w:jc w:val="center"/>
              <w:rPr>
                <w:rFonts w:ascii="宋体" w:hAnsi="宋体" w:cs="宋体"/>
                <w:color w:val="auto"/>
                <w:spacing w:val="-6"/>
                <w:szCs w:val="24"/>
                <w:highlight w:val="none"/>
              </w:rPr>
            </w:pPr>
            <w:r>
              <w:rPr>
                <w:rFonts w:hint="eastAsia" w:ascii="宋体" w:hAnsi="宋体" w:cs="宋体"/>
                <w:color w:val="auto"/>
                <w:szCs w:val="24"/>
                <w:highlight w:val="none"/>
                <w:lang w:bidi="ar"/>
              </w:rPr>
              <w:t>应急措施</w:t>
            </w:r>
          </w:p>
        </w:tc>
        <w:tc>
          <w:tcPr>
            <w:tcW w:w="6677" w:type="dxa"/>
            <w:vAlign w:val="center"/>
          </w:tcPr>
          <w:p>
            <w:pPr>
              <w:autoSpaceDE w:val="0"/>
              <w:autoSpaceDN w:val="0"/>
              <w:spacing w:line="400" w:lineRule="exact"/>
              <w:jc w:val="left"/>
              <w:rPr>
                <w:rFonts w:ascii="宋体" w:hAnsi="宋体" w:cs="宋体"/>
                <w:color w:val="auto"/>
                <w:spacing w:val="-6"/>
                <w:szCs w:val="24"/>
                <w:highlight w:val="none"/>
              </w:rPr>
            </w:pPr>
            <w:r>
              <w:rPr>
                <w:rFonts w:hint="eastAsia" w:ascii="宋体" w:hAnsi="宋体" w:cs="宋体"/>
                <w:color w:val="auto"/>
                <w:szCs w:val="24"/>
                <w:highlight w:val="none"/>
                <w:lang w:bidi="ar"/>
              </w:rPr>
              <w:t>根据投标人针对本项目制定的应急安全防护措施及制度有效可靠，有全面的应急计划，应急预案、保证在日常运行及突发事件中正常运行的应急措施的科学合理全面性进行</w:t>
            </w:r>
            <w:r>
              <w:rPr>
                <w:rFonts w:hint="eastAsia" w:ascii="宋体" w:hAnsi="宋体" w:cs="宋体"/>
                <w:color w:val="auto"/>
                <w:szCs w:val="24"/>
                <w:highlight w:val="none"/>
                <w:lang w:val="en-US" w:eastAsia="zh-CN" w:bidi="ar"/>
              </w:rPr>
              <w:t>打分</w:t>
            </w:r>
            <w:r>
              <w:rPr>
                <w:rFonts w:hint="eastAsia" w:ascii="宋体" w:hAnsi="宋体" w:cs="宋体"/>
                <w:color w:val="auto"/>
                <w:szCs w:val="24"/>
                <w:highlight w:val="none"/>
                <w:lang w:bidi="ar"/>
              </w:rPr>
              <w:t>。</w:t>
            </w:r>
          </w:p>
        </w:tc>
        <w:tc>
          <w:tcPr>
            <w:tcW w:w="810" w:type="dxa"/>
            <w:vAlign w:val="center"/>
          </w:tcPr>
          <w:p>
            <w:pPr>
              <w:spacing w:line="400" w:lineRule="exact"/>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rPr>
              <w:t>0-</w:t>
            </w:r>
            <w:r>
              <w:rPr>
                <w:rFonts w:hint="eastAsia" w:ascii="宋体" w:hAnsi="宋体" w:cs="宋体"/>
                <w:color w:val="auto"/>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11" w:type="dxa"/>
            <w:vAlign w:val="center"/>
          </w:tcPr>
          <w:p>
            <w:pPr>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6</w:t>
            </w:r>
          </w:p>
        </w:tc>
        <w:tc>
          <w:tcPr>
            <w:tcW w:w="1198"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lang w:bidi="ar"/>
              </w:rPr>
              <w:t>消防管理制度</w:t>
            </w:r>
          </w:p>
        </w:tc>
        <w:tc>
          <w:tcPr>
            <w:tcW w:w="6677" w:type="dxa"/>
            <w:vAlign w:val="center"/>
          </w:tcPr>
          <w:p>
            <w:pPr>
              <w:spacing w:line="400" w:lineRule="exact"/>
              <w:rPr>
                <w:rFonts w:ascii="宋体" w:hAnsi="宋体" w:cs="宋体"/>
                <w:color w:val="auto"/>
                <w:szCs w:val="24"/>
                <w:highlight w:val="none"/>
                <w:lang w:bidi="ar"/>
              </w:rPr>
            </w:pPr>
            <w:r>
              <w:rPr>
                <w:rFonts w:hint="eastAsia" w:ascii="宋体" w:hAnsi="宋体" w:cs="宋体"/>
                <w:color w:val="auto"/>
                <w:szCs w:val="24"/>
                <w:highlight w:val="none"/>
                <w:lang w:bidi="ar"/>
              </w:rPr>
              <w:t>根据投标人所提供的针对本项目消防管理的安全教育、培训、</w:t>
            </w:r>
          </w:p>
          <w:p>
            <w:pPr>
              <w:autoSpaceDE w:val="0"/>
              <w:autoSpaceDN w:val="0"/>
              <w:spacing w:line="400" w:lineRule="exact"/>
              <w:jc w:val="left"/>
              <w:rPr>
                <w:rFonts w:ascii="宋体" w:hAnsi="宋体" w:cs="宋体"/>
                <w:color w:val="auto"/>
                <w:szCs w:val="24"/>
                <w:highlight w:val="none"/>
              </w:rPr>
            </w:pPr>
            <w:r>
              <w:rPr>
                <w:rFonts w:hint="eastAsia" w:ascii="宋体" w:hAnsi="宋体" w:cs="宋体"/>
                <w:color w:val="auto"/>
                <w:szCs w:val="24"/>
                <w:highlight w:val="none"/>
                <w:lang w:bidi="ar"/>
              </w:rPr>
              <w:t>用火、用电安全管理、灭火和应急疏散预案演练等方案的科学合理全面性进行打分。</w:t>
            </w:r>
          </w:p>
        </w:tc>
        <w:tc>
          <w:tcPr>
            <w:tcW w:w="810" w:type="dxa"/>
            <w:vAlign w:val="center"/>
          </w:tcPr>
          <w:p>
            <w:pPr>
              <w:spacing w:line="400" w:lineRule="exact"/>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rPr>
              <w:t>0-</w:t>
            </w:r>
            <w:r>
              <w:rPr>
                <w:rFonts w:hint="eastAsia" w:ascii="宋体" w:hAnsi="宋体" w:cs="宋体"/>
                <w:color w:val="auto"/>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11" w:type="dxa"/>
            <w:vAlign w:val="center"/>
          </w:tcPr>
          <w:p>
            <w:pPr>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7</w:t>
            </w:r>
          </w:p>
        </w:tc>
        <w:tc>
          <w:tcPr>
            <w:tcW w:w="1198"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lang w:bidi="ar"/>
              </w:rPr>
              <w:t>服务质量保障措施</w:t>
            </w:r>
          </w:p>
        </w:tc>
        <w:tc>
          <w:tcPr>
            <w:tcW w:w="6677" w:type="dxa"/>
            <w:vAlign w:val="center"/>
          </w:tcPr>
          <w:p>
            <w:pPr>
              <w:spacing w:line="400" w:lineRule="exact"/>
              <w:jc w:val="left"/>
              <w:rPr>
                <w:rFonts w:ascii="宋体" w:hAnsi="宋体" w:cs="宋体"/>
                <w:color w:val="auto"/>
                <w:szCs w:val="24"/>
                <w:highlight w:val="none"/>
              </w:rPr>
            </w:pPr>
            <w:r>
              <w:rPr>
                <w:rFonts w:hint="eastAsia" w:ascii="宋体" w:hAnsi="宋体" w:cs="宋体"/>
                <w:color w:val="auto"/>
                <w:szCs w:val="24"/>
                <w:highlight w:val="none"/>
              </w:rPr>
              <w:t>根据投标人管理运营服务积累的重难点处理能力及运营服务过程中涉及到各个专业等方面的专业能力的服务质量保障措施情况进行打分。</w:t>
            </w:r>
          </w:p>
        </w:tc>
        <w:tc>
          <w:tcPr>
            <w:tcW w:w="810" w:type="dxa"/>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0-5</w:t>
            </w:r>
          </w:p>
        </w:tc>
      </w:tr>
    </w:tbl>
    <w:p>
      <w:pPr>
        <w:spacing w:line="440" w:lineRule="exact"/>
        <w:rPr>
          <w:rFonts w:ascii="宋体" w:hAnsi="宋体" w:cs="宋体"/>
          <w:b/>
          <w:bCs/>
          <w:iCs/>
          <w:color w:val="auto"/>
          <w:highlight w:val="none"/>
        </w:rPr>
      </w:pPr>
      <w:r>
        <w:rPr>
          <w:rFonts w:hint="eastAsia" w:ascii="宋体" w:hAnsi="宋体" w:cs="宋体"/>
          <w:b/>
          <w:bCs/>
          <w:iCs/>
          <w:color w:val="auto"/>
          <w:highlight w:val="none"/>
        </w:rPr>
        <w:t>2.2价格分（50分）</w:t>
      </w:r>
    </w:p>
    <w:p>
      <w:pPr>
        <w:spacing w:line="440" w:lineRule="exact"/>
        <w:rPr>
          <w:rFonts w:ascii="宋体" w:hAnsi="宋体" w:cs="宋体"/>
          <w:bCs/>
          <w:iCs/>
          <w:color w:val="auto"/>
          <w:highlight w:val="none"/>
        </w:rPr>
      </w:pPr>
      <w:r>
        <w:rPr>
          <w:rFonts w:hint="eastAsia" w:ascii="宋体" w:hAnsi="宋体" w:cs="宋体"/>
          <w:bCs/>
          <w:iCs/>
          <w:color w:val="auto"/>
          <w:highlight w:val="none"/>
        </w:rPr>
        <w:t>2.2.1评标基准价：即满足招标文件要求且投标价格最低的投标报价为评标基准价，其价格分为满分。</w:t>
      </w:r>
    </w:p>
    <w:p>
      <w:pPr>
        <w:spacing w:line="440" w:lineRule="exact"/>
        <w:rPr>
          <w:rFonts w:ascii="宋体" w:hAnsi="宋体" w:cs="宋体"/>
          <w:bCs/>
          <w:iCs/>
          <w:color w:val="auto"/>
          <w:highlight w:val="none"/>
        </w:rPr>
      </w:pPr>
      <w:r>
        <w:rPr>
          <w:rFonts w:hint="eastAsia" w:ascii="宋体" w:hAnsi="宋体" w:cs="宋体"/>
          <w:bCs/>
          <w:iCs/>
          <w:color w:val="auto"/>
          <w:highlight w:val="none"/>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宋体" w:hAnsi="宋体" w:cs="宋体"/>
          <w:bCs/>
          <w:iCs/>
          <w:color w:val="auto"/>
          <w:highlight w:val="none"/>
        </w:rPr>
      </w:pPr>
      <w:r>
        <w:rPr>
          <w:rFonts w:hint="eastAsia" w:ascii="宋体" w:hAnsi="宋体" w:cs="宋体"/>
          <w:bCs/>
          <w:iCs/>
          <w:color w:val="auto"/>
          <w:highlight w:val="none"/>
        </w:rPr>
        <w:t>投标报价得分=(评标基准价／投标报价)×价格权值×100</w:t>
      </w:r>
    </w:p>
    <w:p>
      <w:pPr>
        <w:spacing w:line="440" w:lineRule="exact"/>
        <w:ind w:firstLine="482" w:firstLineChars="200"/>
        <w:rPr>
          <w:rFonts w:ascii="宋体" w:hAnsi="宋体" w:cs="宋体"/>
          <w:b/>
          <w:iCs/>
          <w:color w:val="auto"/>
          <w:highlight w:val="none"/>
        </w:rPr>
      </w:pPr>
      <w:r>
        <w:rPr>
          <w:rFonts w:hint="eastAsia" w:ascii="宋体" w:hAnsi="宋体" w:cs="宋体"/>
          <w:b/>
          <w:iCs/>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rPr>
          <w:rFonts w:ascii="宋体" w:hAnsi="宋体" w:cs="宋体"/>
          <w:b/>
          <w:color w:val="auto"/>
          <w:kern w:val="0"/>
          <w:szCs w:val="24"/>
          <w:highlight w:val="none"/>
        </w:rPr>
      </w:pPr>
      <w:r>
        <w:rPr>
          <w:rFonts w:hint="eastAsia" w:ascii="宋体" w:hAnsi="宋体" w:cs="宋体"/>
          <w:bCs/>
          <w:iCs/>
          <w:color w:val="auto"/>
          <w:highlight w:val="none"/>
        </w:rPr>
        <w:t xml:space="preserve">2.2.3 </w:t>
      </w:r>
      <w:r>
        <w:rPr>
          <w:rFonts w:hint="eastAsia" w:ascii="宋体" w:hAnsi="宋体"/>
          <w:bCs/>
          <w:color w:val="auto"/>
          <w:highlight w:val="none"/>
        </w:rPr>
        <w:t>差额保证金：本项目风险控制价为预算金额的80%，</w:t>
      </w:r>
      <w:r>
        <w:rPr>
          <w:rFonts w:hint="eastAsia" w:ascii="宋体" w:hAnsi="宋体" w:cs="宋体"/>
          <w:bCs/>
          <w:color w:val="auto"/>
          <w:highlight w:val="none"/>
        </w:rPr>
        <w:t>凡低于风险控制价的，</w:t>
      </w:r>
      <w:r>
        <w:rPr>
          <w:rFonts w:hint="eastAsia" w:ascii="宋体" w:hAnsi="宋体"/>
          <w:bCs/>
          <w:color w:val="auto"/>
          <w:highlight w:val="none"/>
        </w:rPr>
        <w:t>须额外交纳中标价与风险控制价之差额（</w:t>
      </w:r>
      <w:r>
        <w:rPr>
          <w:rFonts w:hint="eastAsia" w:ascii="宋体" w:hAnsi="宋体" w:cs="宋体"/>
          <w:bCs/>
          <w:color w:val="auto"/>
          <w:highlight w:val="none"/>
        </w:rPr>
        <w:t>现金缴纳），在服务期满后退还，中标人不提交的视为放弃中标。</w:t>
      </w:r>
    </w:p>
    <w:p>
      <w:pPr>
        <w:spacing w:line="420" w:lineRule="exact"/>
        <w:rPr>
          <w:rFonts w:ascii="宋体" w:hAnsi="宋体" w:cs="宋体"/>
          <w:color w:val="auto"/>
          <w:kern w:val="0"/>
          <w:szCs w:val="24"/>
          <w:highlight w:val="none"/>
        </w:rPr>
      </w:pPr>
      <w:r>
        <w:rPr>
          <w:rFonts w:hint="eastAsia" w:ascii="宋体" w:hAnsi="宋体" w:cs="宋体"/>
          <w:b/>
          <w:color w:val="auto"/>
          <w:kern w:val="0"/>
          <w:szCs w:val="24"/>
          <w:highlight w:val="none"/>
        </w:rPr>
        <w:t>3.扶持政策说明：</w:t>
      </w:r>
    </w:p>
    <w:p>
      <w:pPr>
        <w:spacing w:line="440" w:lineRule="exact"/>
        <w:ind w:firstLine="480" w:firstLineChars="200"/>
        <w:rPr>
          <w:rFonts w:ascii="宋体" w:hAnsi="宋体" w:cs="宋体"/>
          <w:color w:val="auto"/>
          <w:kern w:val="0"/>
          <w:szCs w:val="24"/>
          <w:highlight w:val="none"/>
        </w:rPr>
      </w:pPr>
      <w:r>
        <w:rPr>
          <w:rFonts w:hint="eastAsia" w:ascii="宋体" w:hAnsi="宋体" w:cs="宋体"/>
          <w:color w:val="auto"/>
          <w:kern w:val="0"/>
          <w:szCs w:val="24"/>
          <w:highlight w:val="none"/>
        </w:rPr>
        <w:t>（1）本项目</w:t>
      </w:r>
      <w:r>
        <w:rPr>
          <w:rFonts w:hint="eastAsia" w:ascii="宋体" w:hAnsi="宋体" w:cs="宋体"/>
          <w:color w:val="auto"/>
          <w:kern w:val="0"/>
          <w:szCs w:val="24"/>
          <w:highlight w:val="none"/>
          <w:u w:val="single"/>
        </w:rPr>
        <w:t>不是</w:t>
      </w:r>
      <w:r>
        <w:rPr>
          <w:rFonts w:hint="eastAsia" w:ascii="宋体" w:hAnsi="宋体" w:cs="宋体"/>
          <w:color w:val="auto"/>
          <w:kern w:val="0"/>
          <w:szCs w:val="24"/>
          <w:highlight w:val="none"/>
        </w:rPr>
        <w:t>专门面向中小企业采购。</w:t>
      </w:r>
    </w:p>
    <w:p>
      <w:pPr>
        <w:pStyle w:val="87"/>
        <w:spacing w:line="44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（2）本项目对应的中小企业划分标准所属行业：</w:t>
      </w:r>
      <w:r>
        <w:rPr>
          <w:rFonts w:hint="eastAsia" w:ascii="宋体" w:hAnsi="宋体"/>
          <w:color w:val="auto"/>
          <w:spacing w:val="-10"/>
          <w:kern w:val="0"/>
          <w:highlight w:val="none"/>
          <w:u w:val="single"/>
        </w:rPr>
        <w:t>其他未列明行业</w:t>
      </w:r>
      <w:r>
        <w:rPr>
          <w:rFonts w:hint="eastAsia" w:ascii="宋体" w:hAnsi="宋体" w:cs="宋体"/>
          <w:color w:val="auto"/>
          <w:kern w:val="0"/>
          <w:szCs w:val="24"/>
          <w:highlight w:val="none"/>
        </w:rPr>
        <w:t>。</w:t>
      </w:r>
    </w:p>
    <w:p>
      <w:pPr>
        <w:pStyle w:val="87"/>
        <w:spacing w:line="44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87"/>
        <w:spacing w:line="440" w:lineRule="exact"/>
        <w:ind w:left="420" w:firstLine="0" w:firstLineChars="0"/>
        <w:rPr>
          <w:rFonts w:ascii="宋体" w:hAnsi="宋体" w:cs="宋体"/>
          <w:color w:val="auto"/>
          <w:kern w:val="0"/>
          <w:szCs w:val="24"/>
          <w:highlight w:val="none"/>
        </w:rPr>
      </w:pPr>
      <w:r>
        <w:rPr>
          <w:rFonts w:hint="eastAsia" w:ascii="宋体" w:hAnsi="宋体" w:cs="宋体"/>
          <w:color w:val="auto"/>
          <w:kern w:val="0"/>
          <w:szCs w:val="24"/>
          <w:highlight w:val="none"/>
        </w:rPr>
        <w:t>符合中小企业划分标准的个体工商户，在政府采购活动中视同中小企业。</w:t>
      </w:r>
    </w:p>
    <w:p>
      <w:pPr>
        <w:pStyle w:val="87"/>
        <w:spacing w:line="440" w:lineRule="exact"/>
        <w:ind w:left="420" w:firstLine="0" w:firstLineChars="0"/>
        <w:rPr>
          <w:rFonts w:ascii="宋体" w:hAnsi="宋体" w:cs="宋体"/>
          <w:color w:val="auto"/>
          <w:kern w:val="0"/>
          <w:szCs w:val="24"/>
          <w:highlight w:val="none"/>
        </w:rPr>
      </w:pPr>
      <w:r>
        <w:rPr>
          <w:rFonts w:hint="eastAsia" w:ascii="宋体" w:hAnsi="宋体" w:cs="宋体"/>
          <w:color w:val="auto"/>
          <w:kern w:val="0"/>
          <w:szCs w:val="24"/>
          <w:highlight w:val="none"/>
        </w:rPr>
        <w:t>2、在政府采购活动中，投标人提供的货物、工程或者服务符合下列情形的，视为本办法规定的中小企业：</w:t>
      </w:r>
    </w:p>
    <w:p>
      <w:pPr>
        <w:pStyle w:val="87"/>
        <w:spacing w:line="440" w:lineRule="exact"/>
        <w:ind w:left="420" w:firstLine="0" w:firstLineChars="0"/>
        <w:rPr>
          <w:rFonts w:ascii="宋体" w:hAnsi="宋体" w:cs="宋体"/>
          <w:color w:val="auto"/>
          <w:kern w:val="0"/>
          <w:szCs w:val="24"/>
          <w:highlight w:val="none"/>
        </w:rPr>
      </w:pPr>
      <w:r>
        <w:rPr>
          <w:rFonts w:hint="eastAsia" w:ascii="宋体" w:hAnsi="宋体" w:cs="宋体"/>
          <w:color w:val="auto"/>
          <w:kern w:val="0"/>
          <w:szCs w:val="24"/>
          <w:highlight w:val="none"/>
        </w:rPr>
        <w:t>（1）在货物采购项目中，货物由中小企业制造，即货物由中小企业生产且使用该中小企业商号或者注册商标；</w:t>
      </w:r>
    </w:p>
    <w:p>
      <w:pPr>
        <w:pStyle w:val="87"/>
        <w:spacing w:line="440" w:lineRule="exact"/>
        <w:ind w:left="420" w:firstLine="0" w:firstLineChars="0"/>
        <w:rPr>
          <w:rFonts w:ascii="宋体" w:hAnsi="宋体" w:cs="宋体"/>
          <w:color w:val="auto"/>
          <w:kern w:val="0"/>
          <w:szCs w:val="24"/>
          <w:highlight w:val="none"/>
        </w:rPr>
      </w:pPr>
      <w:r>
        <w:rPr>
          <w:rFonts w:hint="eastAsia" w:ascii="宋体" w:hAnsi="宋体" w:cs="宋体"/>
          <w:color w:val="auto"/>
          <w:kern w:val="0"/>
          <w:szCs w:val="24"/>
          <w:highlight w:val="none"/>
        </w:rPr>
        <w:t>（2）在工程采购项目中，工程由中小企业承建，即工程施工单位为中小企业；</w:t>
      </w:r>
    </w:p>
    <w:p>
      <w:pPr>
        <w:pStyle w:val="87"/>
        <w:spacing w:line="440" w:lineRule="exact"/>
        <w:ind w:left="547" w:leftChars="228" w:firstLine="0" w:firstLineChars="0"/>
        <w:rPr>
          <w:rFonts w:ascii="宋体" w:hAnsi="宋体" w:cs="宋体"/>
          <w:color w:val="auto"/>
          <w:kern w:val="0"/>
          <w:szCs w:val="24"/>
          <w:highlight w:val="none"/>
        </w:rPr>
      </w:pPr>
      <w:r>
        <w:rPr>
          <w:rFonts w:hint="eastAsia" w:ascii="宋体" w:hAnsi="宋体" w:cs="宋体"/>
          <w:color w:val="auto"/>
          <w:kern w:val="0"/>
          <w:szCs w:val="24"/>
          <w:highlight w:val="none"/>
        </w:rPr>
        <w:t>（3）在服务采购项目中，服务由中小企业承接，即提供服务的人员为中小企业依照《中华人民共和国劳动合同法》订立劳动合同的从业人员。</w:t>
      </w:r>
    </w:p>
    <w:p>
      <w:pPr>
        <w:pStyle w:val="87"/>
        <w:spacing w:line="44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在货物采购项目中，投标人提供的货物既有中小企业制造货物，也有大型企业制造货物的，视为非中小企业。以联合体形式参加政府采购活动，联合体各方均为中小企业的，联合体视同中小企业。其中，联合体各方均为小微企业的，联合体视同小微企业。</w:t>
      </w:r>
    </w:p>
    <w:p>
      <w:pPr>
        <w:pStyle w:val="87"/>
        <w:spacing w:line="440" w:lineRule="exact"/>
        <w:ind w:left="420" w:firstLine="0" w:firstLineChars="0"/>
        <w:rPr>
          <w:rFonts w:ascii="宋体" w:hAnsi="宋体" w:cs="宋体"/>
          <w:color w:val="auto"/>
          <w:kern w:val="0"/>
          <w:szCs w:val="24"/>
          <w:highlight w:val="none"/>
        </w:rPr>
      </w:pPr>
      <w:r>
        <w:rPr>
          <w:rFonts w:hint="eastAsia" w:ascii="宋体" w:hAnsi="宋体" w:cs="宋体"/>
          <w:color w:val="auto"/>
          <w:kern w:val="0"/>
          <w:szCs w:val="24"/>
          <w:highlight w:val="none"/>
        </w:rPr>
        <w:t>（4）参加政府采购活动的中小企业应当提供《中小企业声明函》，否则视为非中小企业。</w:t>
      </w:r>
    </w:p>
    <w:p>
      <w:pPr>
        <w:pStyle w:val="87"/>
        <w:spacing w:line="44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pPr>
        <w:pStyle w:val="87"/>
        <w:spacing w:line="44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4、投标人符合《三部门联合发布关于促进残疾人就业政府采购政策的通知》（财库〔2017〕141号）文件要求，并提供《残疾人福利性单位声明函》的，则视同小型、微型企业。</w:t>
      </w:r>
    </w:p>
    <w:p>
      <w:pPr>
        <w:spacing w:line="40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5、对小型或微型企业参加投标且投标产品为小型或微型企业生产的，价格给予10%的扣除，用扣除后的价格参与价格评分。</w:t>
      </w:r>
    </w:p>
    <w:p>
      <w:pPr>
        <w:pStyle w:val="26"/>
        <w:spacing w:before="0" w:after="0" w:line="520" w:lineRule="exact"/>
        <w:rPr>
          <w:rFonts w:ascii="宋体" w:hAnsi="宋体"/>
          <w:color w:val="auto"/>
          <w:sz w:val="24"/>
          <w:szCs w:val="24"/>
          <w:highlight w:val="none"/>
        </w:rPr>
      </w:pPr>
    </w:p>
    <w:p>
      <w:pPr>
        <w:spacing w:line="440" w:lineRule="exact"/>
        <w:ind w:firstLine="482" w:firstLineChars="200"/>
        <w:rPr>
          <w:rFonts w:ascii="宋体" w:hAnsi="宋体" w:cs="宋体"/>
          <w:b/>
          <w:iCs/>
          <w:color w:val="auto"/>
          <w:highlight w:val="none"/>
        </w:rPr>
      </w:pPr>
    </w:p>
    <w:p>
      <w:pPr>
        <w:pStyle w:val="2"/>
        <w:pageBreakBefore/>
        <w:widowControl/>
        <w:tabs>
          <w:tab w:val="left" w:pos="478"/>
        </w:tabs>
        <w:autoSpaceDE w:val="0"/>
        <w:autoSpaceDN w:val="0"/>
        <w:spacing w:before="120" w:line="700" w:lineRule="exact"/>
        <w:rPr>
          <w:rFonts w:ascii="宋体" w:hAnsi="宋体" w:eastAsia="宋体" w:cs="宋体"/>
          <w:color w:val="auto"/>
          <w:highlight w:val="none"/>
        </w:rPr>
      </w:pPr>
      <w:r>
        <w:rPr>
          <w:rFonts w:hint="eastAsia" w:ascii="宋体" w:hAnsi="宋体" w:eastAsia="宋体" w:cs="宋体"/>
          <w:color w:val="auto"/>
          <w:highlight w:val="none"/>
        </w:rPr>
        <w:t>第五章  合同主要条款</w:t>
      </w:r>
    </w:p>
    <w:p>
      <w:pPr>
        <w:jc w:val="center"/>
        <w:rPr>
          <w:rFonts w:ascii="宋体" w:hAnsi="宋体" w:cs="宋体"/>
          <w:b/>
          <w:bCs/>
          <w:snapToGrid w:val="0"/>
          <w:color w:val="auto"/>
          <w:spacing w:val="12"/>
          <w:kern w:val="0"/>
          <w:sz w:val="36"/>
          <w:szCs w:val="36"/>
          <w:highlight w:val="none"/>
        </w:rPr>
      </w:pPr>
    </w:p>
    <w:p>
      <w:pPr>
        <w:autoSpaceDE w:val="0"/>
        <w:autoSpaceDN w:val="0"/>
        <w:adjustRightInd w:val="0"/>
        <w:snapToGrid w:val="0"/>
        <w:spacing w:after="120"/>
        <w:jc w:val="center"/>
        <w:rPr>
          <w:rFonts w:ascii="宋体" w:hAnsi="宋体" w:cs="宋体"/>
          <w:b/>
          <w:color w:val="auto"/>
          <w:sz w:val="32"/>
          <w:szCs w:val="32"/>
          <w:highlight w:val="none"/>
        </w:rPr>
      </w:pPr>
      <w:r>
        <w:rPr>
          <w:rFonts w:hint="eastAsia" w:ascii="宋体" w:hAnsi="宋体" w:cs="宋体"/>
          <w:b/>
          <w:color w:val="auto"/>
          <w:sz w:val="32"/>
          <w:szCs w:val="32"/>
          <w:highlight w:val="none"/>
        </w:rPr>
        <w:t>采购合同参考范本</w:t>
      </w:r>
    </w:p>
    <w:p>
      <w:pPr>
        <w:autoSpaceDE w:val="0"/>
        <w:autoSpaceDN w:val="0"/>
        <w:adjustRightInd w:val="0"/>
        <w:snapToGrid w:val="0"/>
        <w:spacing w:after="120"/>
        <w:ind w:left="480" w:leftChars="200" w:firstLine="2843" w:firstLineChars="1180"/>
        <w:rPr>
          <w:rFonts w:ascii="宋体" w:hAnsi="宋体" w:cs="宋体"/>
          <w:b/>
          <w:color w:val="auto"/>
          <w:szCs w:val="24"/>
          <w:highlight w:val="none"/>
        </w:rPr>
      </w:pPr>
    </w:p>
    <w:p>
      <w:pPr>
        <w:pStyle w:val="97"/>
        <w:rPr>
          <w:rFonts w:ascii="宋体" w:hAnsi="宋体" w:cs="宋体"/>
          <w:b/>
          <w:color w:val="auto"/>
          <w:sz w:val="24"/>
          <w:szCs w:val="24"/>
          <w:highlight w:val="none"/>
        </w:rPr>
      </w:pPr>
    </w:p>
    <w:p>
      <w:pPr>
        <w:pStyle w:val="97"/>
        <w:rPr>
          <w:rFonts w:ascii="宋体" w:hAnsi="宋体" w:cs="宋体"/>
          <w:b/>
          <w:color w:val="auto"/>
          <w:sz w:val="24"/>
          <w:szCs w:val="24"/>
          <w:highlight w:val="none"/>
        </w:rPr>
      </w:pPr>
    </w:p>
    <w:p>
      <w:pPr>
        <w:pStyle w:val="97"/>
        <w:rPr>
          <w:rFonts w:ascii="宋体" w:hAnsi="宋体" w:cs="宋体"/>
          <w:b/>
          <w:color w:val="auto"/>
          <w:sz w:val="24"/>
          <w:szCs w:val="24"/>
          <w:highlight w:val="none"/>
        </w:rPr>
      </w:pPr>
    </w:p>
    <w:p>
      <w:pPr>
        <w:autoSpaceDE w:val="0"/>
        <w:autoSpaceDN w:val="0"/>
        <w:adjustRightInd w:val="0"/>
        <w:snapToGrid w:val="0"/>
        <w:spacing w:after="120"/>
        <w:jc w:val="center"/>
        <w:rPr>
          <w:rFonts w:ascii="宋体" w:hAnsi="宋体" w:cs="宋体"/>
          <w:b/>
          <w:color w:val="auto"/>
          <w:sz w:val="32"/>
          <w:szCs w:val="32"/>
          <w:highlight w:val="none"/>
        </w:rPr>
      </w:pPr>
      <w:r>
        <w:rPr>
          <w:rFonts w:hint="eastAsia" w:ascii="宋体" w:hAnsi="宋体" w:cs="宋体"/>
          <w:b/>
          <w:color w:val="auto"/>
          <w:sz w:val="32"/>
          <w:szCs w:val="32"/>
          <w:highlight w:val="none"/>
        </w:rPr>
        <w:t>合同书</w:t>
      </w:r>
    </w:p>
    <w:p>
      <w:pPr>
        <w:autoSpaceDE w:val="0"/>
        <w:autoSpaceDN w:val="0"/>
        <w:adjustRightInd w:val="0"/>
        <w:snapToGrid w:val="0"/>
        <w:spacing w:after="120"/>
        <w:ind w:left="480" w:leftChars="200" w:firstLine="480"/>
        <w:rPr>
          <w:rFonts w:ascii="宋体" w:hAnsi="宋体" w:cs="宋体"/>
          <w:color w:val="auto"/>
          <w:szCs w:val="24"/>
          <w:highlight w:val="none"/>
        </w:rPr>
      </w:pPr>
    </w:p>
    <w:p>
      <w:pPr>
        <w:autoSpaceDE w:val="0"/>
        <w:autoSpaceDN w:val="0"/>
        <w:adjustRightInd w:val="0"/>
        <w:snapToGrid w:val="0"/>
        <w:spacing w:after="120"/>
        <w:ind w:left="480" w:leftChars="200" w:firstLine="480"/>
        <w:rPr>
          <w:rFonts w:ascii="宋体" w:hAnsi="宋体" w:cs="宋体"/>
          <w:color w:val="auto"/>
          <w:szCs w:val="24"/>
          <w:highlight w:val="none"/>
        </w:rPr>
      </w:pPr>
    </w:p>
    <w:p>
      <w:pPr>
        <w:adjustRightInd w:val="0"/>
        <w:spacing w:before="120" w:line="22" w:lineRule="atLeast"/>
        <w:rPr>
          <w:rFonts w:ascii="宋体" w:hAnsi="宋体" w:cs="宋体"/>
          <w:color w:val="auto"/>
          <w:szCs w:val="24"/>
          <w:highlight w:val="none"/>
        </w:rPr>
      </w:pPr>
    </w:p>
    <w:p>
      <w:pPr>
        <w:adjustRightInd w:val="0"/>
        <w:spacing w:before="120" w:line="22" w:lineRule="atLeast"/>
        <w:ind w:left="960" w:firstLine="480"/>
        <w:rPr>
          <w:rFonts w:ascii="宋体" w:hAnsi="宋体" w:cs="宋体"/>
          <w:color w:val="auto"/>
          <w:szCs w:val="24"/>
          <w:highlight w:val="none"/>
        </w:rPr>
      </w:pPr>
      <w:r>
        <w:rPr>
          <w:rFonts w:hint="eastAsia" w:ascii="宋体" w:hAnsi="宋体" w:cs="宋体"/>
          <w:color w:val="auto"/>
          <w:szCs w:val="24"/>
          <w:highlight w:val="none"/>
        </w:rPr>
        <w:t>项目名称：</w:t>
      </w:r>
      <w:r>
        <w:rPr>
          <w:rFonts w:hint="eastAsia" w:ascii="宋体" w:hAnsi="宋体" w:cs="宋体"/>
          <w:color w:val="auto"/>
          <w:szCs w:val="24"/>
          <w:highlight w:val="none"/>
          <w:u w:val="single"/>
        </w:rPr>
        <w:t xml:space="preserve">                                   </w:t>
      </w:r>
    </w:p>
    <w:p>
      <w:pPr>
        <w:spacing w:before="120" w:line="22" w:lineRule="atLeast"/>
        <w:ind w:firstLine="480"/>
        <w:rPr>
          <w:rFonts w:ascii="宋体" w:hAnsi="宋体" w:cs="宋体"/>
          <w:color w:val="auto"/>
          <w:szCs w:val="24"/>
          <w:highlight w:val="none"/>
        </w:rPr>
      </w:pPr>
    </w:p>
    <w:p>
      <w:pPr>
        <w:spacing w:before="120" w:line="22" w:lineRule="atLeast"/>
        <w:ind w:firstLine="480"/>
        <w:rPr>
          <w:rFonts w:ascii="宋体" w:hAnsi="宋体" w:cs="宋体"/>
          <w:color w:val="auto"/>
          <w:szCs w:val="24"/>
          <w:highlight w:val="none"/>
        </w:rPr>
      </w:pPr>
    </w:p>
    <w:p>
      <w:pPr>
        <w:adjustRightInd w:val="0"/>
        <w:rPr>
          <w:rFonts w:ascii="宋体" w:hAnsi="宋体" w:cs="宋体"/>
          <w:color w:val="auto"/>
          <w:szCs w:val="24"/>
          <w:highlight w:val="none"/>
        </w:rPr>
      </w:pPr>
    </w:p>
    <w:p>
      <w:pPr>
        <w:adjustRightInd w:val="0"/>
        <w:spacing w:before="120" w:line="22" w:lineRule="atLeast"/>
        <w:ind w:left="960" w:firstLine="480"/>
        <w:rPr>
          <w:rFonts w:ascii="宋体" w:hAnsi="宋体" w:cs="宋体"/>
          <w:color w:val="auto"/>
          <w:szCs w:val="24"/>
          <w:highlight w:val="none"/>
          <w:u w:val="single"/>
        </w:rPr>
      </w:pPr>
      <w:r>
        <w:rPr>
          <w:rFonts w:hint="eastAsia" w:ascii="宋体" w:hAnsi="宋体" w:cs="宋体"/>
          <w:color w:val="auto"/>
          <w:szCs w:val="24"/>
          <w:highlight w:val="none"/>
        </w:rPr>
        <w:t>甲方：</w:t>
      </w:r>
      <w:r>
        <w:rPr>
          <w:rFonts w:hint="eastAsia" w:ascii="宋体" w:hAnsi="宋体" w:cs="宋体"/>
          <w:color w:val="auto"/>
          <w:szCs w:val="24"/>
          <w:highlight w:val="none"/>
          <w:u w:val="single"/>
        </w:rPr>
        <w:t xml:space="preserve">                                       </w:t>
      </w:r>
    </w:p>
    <w:p>
      <w:pPr>
        <w:adjustRightInd w:val="0"/>
        <w:spacing w:before="120" w:line="22" w:lineRule="atLeast"/>
        <w:rPr>
          <w:rFonts w:ascii="宋体" w:hAnsi="宋体" w:cs="宋体"/>
          <w:color w:val="auto"/>
          <w:szCs w:val="24"/>
          <w:highlight w:val="none"/>
        </w:rPr>
      </w:pPr>
    </w:p>
    <w:p>
      <w:pPr>
        <w:adjustRightInd w:val="0"/>
        <w:spacing w:before="120" w:line="22" w:lineRule="atLeast"/>
        <w:ind w:left="960" w:firstLine="480"/>
        <w:rPr>
          <w:rFonts w:ascii="宋体" w:hAnsi="宋体" w:cs="宋体"/>
          <w:color w:val="auto"/>
          <w:szCs w:val="24"/>
          <w:highlight w:val="none"/>
          <w:u w:val="single"/>
        </w:rPr>
      </w:pPr>
      <w:r>
        <w:rPr>
          <w:rFonts w:hint="eastAsia" w:ascii="宋体" w:hAnsi="宋体" w:cs="宋体"/>
          <w:color w:val="auto"/>
          <w:szCs w:val="24"/>
          <w:highlight w:val="none"/>
        </w:rPr>
        <w:t>乙方：</w:t>
      </w:r>
      <w:r>
        <w:rPr>
          <w:rFonts w:hint="eastAsia" w:ascii="宋体" w:hAnsi="宋体" w:cs="宋体"/>
          <w:color w:val="auto"/>
          <w:szCs w:val="24"/>
          <w:highlight w:val="none"/>
          <w:u w:val="single"/>
        </w:rPr>
        <w:t xml:space="preserve">                                       </w:t>
      </w:r>
    </w:p>
    <w:p>
      <w:pPr>
        <w:adjustRightInd w:val="0"/>
        <w:spacing w:before="120" w:line="22" w:lineRule="atLeast"/>
        <w:rPr>
          <w:rFonts w:ascii="宋体" w:hAnsi="宋体" w:cs="宋体"/>
          <w:color w:val="auto"/>
          <w:szCs w:val="24"/>
          <w:highlight w:val="none"/>
        </w:rPr>
      </w:pPr>
    </w:p>
    <w:p>
      <w:pPr>
        <w:adjustRightInd w:val="0"/>
        <w:spacing w:before="120" w:line="22" w:lineRule="atLeast"/>
        <w:ind w:firstLine="1440" w:firstLineChars="600"/>
        <w:rPr>
          <w:rFonts w:ascii="宋体" w:hAnsi="宋体" w:cs="宋体"/>
          <w:color w:val="auto"/>
          <w:szCs w:val="24"/>
          <w:highlight w:val="none"/>
          <w:u w:val="single"/>
        </w:rPr>
      </w:pPr>
      <w:r>
        <w:rPr>
          <w:rFonts w:hint="eastAsia" w:ascii="宋体" w:hAnsi="宋体" w:cs="宋体"/>
          <w:color w:val="auto"/>
          <w:szCs w:val="24"/>
          <w:highlight w:val="none"/>
        </w:rPr>
        <w:t>签订地：</w:t>
      </w:r>
      <w:r>
        <w:rPr>
          <w:rFonts w:hint="eastAsia" w:ascii="宋体" w:hAnsi="宋体" w:cs="宋体"/>
          <w:color w:val="auto"/>
          <w:szCs w:val="24"/>
          <w:highlight w:val="none"/>
          <w:u w:val="single"/>
        </w:rPr>
        <w:t xml:space="preserve">                                     </w:t>
      </w:r>
    </w:p>
    <w:p>
      <w:pPr>
        <w:adjustRightInd w:val="0"/>
        <w:spacing w:before="120" w:line="22" w:lineRule="atLeast"/>
        <w:rPr>
          <w:rFonts w:ascii="宋体" w:hAnsi="宋体" w:cs="宋体"/>
          <w:color w:val="auto"/>
          <w:szCs w:val="24"/>
          <w:highlight w:val="none"/>
        </w:rPr>
      </w:pPr>
    </w:p>
    <w:p>
      <w:pPr>
        <w:adjustRightInd w:val="0"/>
        <w:spacing w:before="120" w:line="22" w:lineRule="atLeast"/>
        <w:ind w:firstLine="1440" w:firstLineChars="600"/>
        <w:rPr>
          <w:rFonts w:ascii="宋体" w:hAnsi="宋体" w:cs="宋体"/>
          <w:color w:val="auto"/>
          <w:szCs w:val="24"/>
          <w:highlight w:val="none"/>
          <w:u w:val="single"/>
        </w:rPr>
      </w:pPr>
      <w:r>
        <w:rPr>
          <w:rFonts w:hint="eastAsia" w:ascii="宋体" w:hAnsi="宋体" w:cs="宋体"/>
          <w:color w:val="auto"/>
          <w:szCs w:val="24"/>
          <w:highlight w:val="none"/>
        </w:rPr>
        <w:t>签订日期：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pPr>
        <w:widowControl/>
        <w:ind w:firstLine="480"/>
        <w:jc w:val="left"/>
        <w:rPr>
          <w:rFonts w:ascii="宋体" w:hAnsi="宋体" w:cs="宋体"/>
          <w:color w:val="auto"/>
          <w:kern w:val="0"/>
          <w:highlight w:val="none"/>
        </w:rPr>
      </w:pPr>
    </w:p>
    <w:p>
      <w:pPr>
        <w:pStyle w:val="5"/>
        <w:rPr>
          <w:rFonts w:ascii="宋体" w:hAnsi="宋体" w:eastAsia="宋体" w:cs="宋体"/>
          <w:color w:val="auto"/>
          <w:kern w:val="0"/>
          <w:sz w:val="24"/>
          <w:highlight w:val="none"/>
        </w:rPr>
      </w:pPr>
    </w:p>
    <w:p>
      <w:pPr>
        <w:rPr>
          <w:rFonts w:ascii="宋体" w:hAnsi="宋体" w:cs="宋体"/>
          <w:color w:val="auto"/>
          <w:kern w:val="0"/>
          <w:highlight w:val="none"/>
        </w:rPr>
      </w:pPr>
    </w:p>
    <w:p>
      <w:pPr>
        <w:pStyle w:val="5"/>
        <w:rPr>
          <w:rFonts w:ascii="宋体" w:hAnsi="宋体" w:eastAsia="宋体" w:cs="宋体"/>
          <w:color w:val="auto"/>
          <w:kern w:val="0"/>
          <w:sz w:val="24"/>
          <w:highlight w:val="none"/>
        </w:rPr>
      </w:pPr>
    </w:p>
    <w:p>
      <w:pPr>
        <w:rPr>
          <w:color w:val="auto"/>
          <w:highlight w:val="none"/>
        </w:rPr>
        <w:sectPr>
          <w:footerReference r:id="rId4" w:type="default"/>
          <w:pgSz w:w="11907" w:h="16840"/>
          <w:pgMar w:top="1474" w:right="1417" w:bottom="1247" w:left="1417" w:header="851" w:footer="851" w:gutter="0"/>
          <w:pgNumType w:start="1"/>
          <w:cols w:space="720" w:num="1"/>
        </w:sectPr>
      </w:pPr>
    </w:p>
    <w:p>
      <w:pPr>
        <w:spacing w:line="370" w:lineRule="atLeast"/>
        <w:jc w:val="right"/>
        <w:rPr>
          <w:rFonts w:ascii="宋体" w:hAnsi="宋体" w:cs="宋体"/>
          <w:color w:val="auto"/>
          <w:sz w:val="22"/>
          <w:szCs w:val="22"/>
          <w:highlight w:val="none"/>
        </w:rPr>
      </w:pPr>
    </w:p>
    <w:p>
      <w:pPr>
        <w:pStyle w:val="13"/>
        <w:spacing w:after="0" w:line="420" w:lineRule="exact"/>
        <w:ind w:left="10"/>
        <w:rPr>
          <w:rFonts w:ascii="宋体" w:hAnsi="宋体" w:cs="宋体"/>
          <w:color w:val="auto"/>
          <w:szCs w:val="24"/>
          <w:highlight w:val="none"/>
        </w:rPr>
      </w:pPr>
      <w:r>
        <w:rPr>
          <w:rFonts w:hint="eastAsia" w:ascii="宋体" w:hAnsi="宋体" w:cs="宋体"/>
          <w:color w:val="auto"/>
          <w:spacing w:val="-3"/>
          <w:szCs w:val="24"/>
          <w:highlight w:val="none"/>
        </w:rPr>
        <w:t>采购单位（甲方</w:t>
      </w:r>
      <w:r>
        <w:rPr>
          <w:rFonts w:hint="eastAsia" w:ascii="宋体" w:hAnsi="宋体" w:cs="宋体"/>
          <w:color w:val="auto"/>
          <w:spacing w:val="7"/>
          <w:szCs w:val="24"/>
          <w:highlight w:val="none"/>
        </w:rPr>
        <w:t>）：</w:t>
      </w:r>
      <w:r>
        <w:rPr>
          <w:rFonts w:hint="eastAsia" w:ascii="宋体" w:hAnsi="宋体" w:cs="宋体"/>
          <w:color w:val="auto"/>
          <w:spacing w:val="21"/>
          <w:szCs w:val="24"/>
          <w:highlight w:val="none"/>
          <w:u w:val="single"/>
        </w:rPr>
        <w:t xml:space="preserve"> </w:t>
      </w:r>
      <w:r>
        <w:rPr>
          <w:rFonts w:hint="eastAsia" w:ascii="宋体" w:hAnsi="宋体" w:cs="宋体"/>
          <w:color w:val="auto"/>
          <w:szCs w:val="24"/>
          <w:highlight w:val="none"/>
          <w:u w:val="single"/>
        </w:rPr>
        <w:t xml:space="preserve">                </w:t>
      </w:r>
    </w:p>
    <w:p>
      <w:pPr>
        <w:pStyle w:val="13"/>
        <w:spacing w:after="0" w:line="420" w:lineRule="exact"/>
        <w:ind w:left="7"/>
        <w:rPr>
          <w:rFonts w:ascii="宋体" w:hAnsi="宋体" w:cs="宋体"/>
          <w:color w:val="auto"/>
          <w:szCs w:val="24"/>
          <w:highlight w:val="none"/>
        </w:rPr>
      </w:pPr>
      <w:r>
        <w:rPr>
          <w:rFonts w:hint="eastAsia" w:ascii="宋体" w:hAnsi="宋体" w:cs="宋体"/>
          <w:color w:val="auto"/>
          <w:spacing w:val="-2"/>
          <w:szCs w:val="24"/>
          <w:highlight w:val="none"/>
        </w:rPr>
        <w:t>服务单位（乙方</w:t>
      </w:r>
      <w:r>
        <w:rPr>
          <w:rFonts w:hint="eastAsia" w:ascii="宋体" w:hAnsi="宋体" w:cs="宋体"/>
          <w:color w:val="auto"/>
          <w:spacing w:val="2"/>
          <w:szCs w:val="24"/>
          <w:highlight w:val="none"/>
        </w:rPr>
        <w:t>）：</w:t>
      </w:r>
      <w:r>
        <w:rPr>
          <w:rFonts w:hint="eastAsia" w:ascii="宋体" w:hAnsi="宋体" w:cs="宋体"/>
          <w:color w:val="auto"/>
          <w:spacing w:val="-36"/>
          <w:szCs w:val="24"/>
          <w:highlight w:val="none"/>
          <w:u w:val="single"/>
        </w:rPr>
        <w:t xml:space="preserve">                                             </w:t>
      </w:r>
    </w:p>
    <w:p>
      <w:pPr>
        <w:spacing w:line="360" w:lineRule="auto"/>
        <w:ind w:firstLine="480" w:firstLineChars="200"/>
        <w:rPr>
          <w:rFonts w:ascii="仿宋" w:hAnsi="仿宋" w:eastAsia="仿宋"/>
          <w:snapToGrid w:val="0"/>
          <w:color w:val="auto"/>
          <w:sz w:val="28"/>
          <w:szCs w:val="28"/>
          <w:highlight w:val="none"/>
        </w:rPr>
      </w:pPr>
      <w:r>
        <w:rPr>
          <w:rFonts w:hint="eastAsia" w:ascii="宋体" w:hAnsi="宋体" w:cs="宋体"/>
          <w:color w:val="auto"/>
          <w:szCs w:val="24"/>
          <w:highlight w:val="none"/>
        </w:rPr>
        <w:t>根据《民法典》、《物业管理条例》等有关法律、法规、政策的规定，甲乙双方在自愿、平等、公平、诚实守信的基础上，就</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项目（以下简称"本物业"）事宜，订立本合同。</w:t>
      </w:r>
    </w:p>
    <w:p>
      <w:pPr>
        <w:pStyle w:val="88"/>
        <w:tabs>
          <w:tab w:val="left" w:pos="709"/>
        </w:tabs>
        <w:adjustRightInd w:val="0"/>
        <w:snapToGrid w:val="0"/>
        <w:spacing w:line="480" w:lineRule="exact"/>
        <w:ind w:firstLine="482"/>
        <w:rPr>
          <w:rFonts w:ascii="宋体" w:hAnsi="宋体" w:cs="宋体"/>
          <w:b/>
          <w:bCs/>
          <w:color w:val="auto"/>
          <w:sz w:val="24"/>
          <w:szCs w:val="24"/>
          <w:highlight w:val="none"/>
        </w:rPr>
      </w:pPr>
      <w:r>
        <w:rPr>
          <w:rFonts w:hint="eastAsia" w:ascii="宋体" w:hAnsi="宋体" w:cs="宋体"/>
          <w:b/>
          <w:bCs/>
          <w:color w:val="auto"/>
          <w:sz w:val="24"/>
          <w:szCs w:val="24"/>
          <w:highlight w:val="none"/>
        </w:rPr>
        <w:t>一、服务内容</w:t>
      </w:r>
    </w:p>
    <w:p>
      <w:pPr>
        <w:pStyle w:val="88"/>
        <w:tabs>
          <w:tab w:val="left" w:pos="709"/>
        </w:tabs>
        <w:adjustRightInd w:val="0"/>
        <w:snapToGrid w:val="0"/>
        <w:spacing w:after="156" w:afterLines="50"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本次运营管理的范畴广泛，涵盖了刘文西美术馆综合区（其中包括刘文西美术馆、美育研学中心及闻溪民宿）以及刘文西故居、刘蒙天故居和党群服务中心等诸多场所，专注于“艺术水竹”项目品牌的塑造与发展。</w:t>
      </w:r>
    </w:p>
    <w:tbl>
      <w:tblPr>
        <w:tblStyle w:val="32"/>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7"/>
        <w:gridCol w:w="3066"/>
        <w:gridCol w:w="3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7" w:type="dxa"/>
          </w:tcPr>
          <w:p>
            <w:pPr>
              <w:tabs>
                <w:tab w:val="left" w:pos="80"/>
              </w:tabs>
              <w:spacing w:line="560" w:lineRule="exact"/>
              <w:ind w:firstLine="561"/>
              <w:rPr>
                <w:rStyle w:val="68"/>
                <w:rFonts w:ascii="宋体" w:hAnsi="宋体" w:cs="宋体"/>
                <w:b/>
                <w:bCs/>
                <w:color w:val="auto"/>
                <w:szCs w:val="24"/>
                <w:highlight w:val="none"/>
              </w:rPr>
            </w:pPr>
            <w:r>
              <w:rPr>
                <w:rStyle w:val="68"/>
                <w:rFonts w:hint="eastAsia" w:ascii="宋体" w:hAnsi="宋体" w:cs="宋体"/>
                <w:b/>
                <w:bCs/>
                <w:color w:val="auto"/>
                <w:szCs w:val="24"/>
                <w:highlight w:val="none"/>
              </w:rPr>
              <w:t>运营项目</w:t>
            </w:r>
          </w:p>
        </w:tc>
        <w:tc>
          <w:tcPr>
            <w:tcW w:w="3066" w:type="dxa"/>
          </w:tcPr>
          <w:p>
            <w:pPr>
              <w:tabs>
                <w:tab w:val="left" w:pos="80"/>
              </w:tabs>
              <w:spacing w:line="560" w:lineRule="exact"/>
              <w:ind w:firstLine="561"/>
              <w:rPr>
                <w:rStyle w:val="68"/>
                <w:rFonts w:ascii="宋体" w:hAnsi="宋体" w:cs="宋体"/>
                <w:b/>
                <w:bCs/>
                <w:color w:val="auto"/>
                <w:szCs w:val="24"/>
                <w:highlight w:val="none"/>
              </w:rPr>
            </w:pPr>
            <w:r>
              <w:rPr>
                <w:rStyle w:val="68"/>
                <w:rFonts w:hint="eastAsia" w:ascii="宋体" w:hAnsi="宋体" w:cs="宋体"/>
                <w:b/>
                <w:bCs/>
                <w:color w:val="auto"/>
                <w:szCs w:val="24"/>
                <w:highlight w:val="none"/>
              </w:rPr>
              <w:t>运营具体事项</w:t>
            </w:r>
          </w:p>
        </w:tc>
        <w:tc>
          <w:tcPr>
            <w:tcW w:w="3535" w:type="dxa"/>
          </w:tcPr>
          <w:p>
            <w:pPr>
              <w:tabs>
                <w:tab w:val="left" w:pos="80"/>
              </w:tabs>
              <w:spacing w:line="560" w:lineRule="exact"/>
              <w:ind w:firstLine="561"/>
              <w:rPr>
                <w:rStyle w:val="68"/>
                <w:rFonts w:ascii="宋体" w:hAnsi="宋体" w:cs="宋体"/>
                <w:b/>
                <w:bCs/>
                <w:color w:val="auto"/>
                <w:szCs w:val="24"/>
                <w:highlight w:val="none"/>
              </w:rPr>
            </w:pPr>
            <w:r>
              <w:rPr>
                <w:rStyle w:val="68"/>
                <w:rFonts w:hint="eastAsia" w:ascii="宋体" w:hAnsi="宋体" w:cs="宋体"/>
                <w:b/>
                <w:bCs/>
                <w:color w:val="auto"/>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377" w:type="dxa"/>
          </w:tcPr>
          <w:p>
            <w:pPr>
              <w:spacing w:line="360" w:lineRule="exact"/>
              <w:rPr>
                <w:rFonts w:ascii="宋体" w:hAnsi="宋体" w:cs="宋体"/>
                <w:b/>
                <w:bCs/>
                <w:snapToGrid w:val="0"/>
                <w:color w:val="auto"/>
                <w:szCs w:val="24"/>
                <w:highlight w:val="none"/>
              </w:rPr>
            </w:pPr>
            <w:r>
              <w:rPr>
                <w:rFonts w:hint="eastAsia" w:ascii="宋体" w:hAnsi="宋体" w:cs="宋体"/>
                <w:b/>
                <w:bCs/>
                <w:snapToGrid w:val="0"/>
                <w:color w:val="auto"/>
                <w:szCs w:val="24"/>
                <w:highlight w:val="none"/>
              </w:rPr>
              <w:t>刘文西美术馆（刘文西美术馆，研学中心，民宿、私厨）</w:t>
            </w:r>
          </w:p>
        </w:tc>
        <w:tc>
          <w:tcPr>
            <w:tcW w:w="3066" w:type="dxa"/>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 xml:space="preserve">日常正常开馆接待运营（7开5），讲解接待，研学中心运营，民宿运营 。   </w:t>
            </w:r>
          </w:p>
        </w:tc>
        <w:tc>
          <w:tcPr>
            <w:tcW w:w="3535" w:type="dxa"/>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若甲方需另外举办活动，活动费及专家、艺术委员会等产生的接待费用由甲方另行支付。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2377" w:type="dxa"/>
          </w:tcPr>
          <w:p>
            <w:pPr>
              <w:spacing w:line="360" w:lineRule="exact"/>
              <w:rPr>
                <w:rFonts w:ascii="宋体" w:hAnsi="宋体" w:cs="宋体"/>
                <w:b/>
                <w:bCs/>
                <w:snapToGrid w:val="0"/>
                <w:color w:val="auto"/>
                <w:szCs w:val="24"/>
                <w:highlight w:val="none"/>
              </w:rPr>
            </w:pPr>
            <w:r>
              <w:rPr>
                <w:rFonts w:hint="eastAsia" w:ascii="宋体" w:hAnsi="宋体" w:cs="宋体"/>
                <w:b/>
                <w:bCs/>
                <w:snapToGrid w:val="0"/>
                <w:color w:val="auto"/>
                <w:szCs w:val="24"/>
                <w:highlight w:val="none"/>
              </w:rPr>
              <w:t>刘蒙天故居</w:t>
            </w:r>
          </w:p>
        </w:tc>
        <w:tc>
          <w:tcPr>
            <w:tcW w:w="3066" w:type="dxa"/>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讲解接待，卫生保洁，保安巡逻</w:t>
            </w:r>
          </w:p>
        </w:tc>
        <w:tc>
          <w:tcPr>
            <w:tcW w:w="3535" w:type="dxa"/>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若甲方需另外举办活动，活动费及专家等产生的接待费用由甲方另行支付。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2377" w:type="dxa"/>
          </w:tcPr>
          <w:p>
            <w:pPr>
              <w:spacing w:line="360" w:lineRule="exact"/>
              <w:rPr>
                <w:rFonts w:ascii="宋体" w:hAnsi="宋体" w:cs="宋体"/>
                <w:b/>
                <w:bCs/>
                <w:snapToGrid w:val="0"/>
                <w:color w:val="auto"/>
                <w:szCs w:val="24"/>
                <w:highlight w:val="none"/>
              </w:rPr>
            </w:pPr>
            <w:r>
              <w:rPr>
                <w:rFonts w:hint="eastAsia" w:ascii="宋体" w:hAnsi="宋体" w:cs="宋体"/>
                <w:b/>
                <w:bCs/>
                <w:snapToGrid w:val="0"/>
                <w:color w:val="auto"/>
                <w:szCs w:val="24"/>
                <w:highlight w:val="none"/>
              </w:rPr>
              <w:t>刘文西故居</w:t>
            </w:r>
          </w:p>
        </w:tc>
        <w:tc>
          <w:tcPr>
            <w:tcW w:w="3066" w:type="dxa"/>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讲解接待，卫生保洁，保安巡逻</w:t>
            </w:r>
          </w:p>
        </w:tc>
        <w:tc>
          <w:tcPr>
            <w:tcW w:w="3535" w:type="dxa"/>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若甲方需另外举办活动，活动费及专家等产生的接待费用由甲方另行支付。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377" w:type="dxa"/>
          </w:tcPr>
          <w:p>
            <w:pPr>
              <w:spacing w:line="360" w:lineRule="exact"/>
              <w:rPr>
                <w:rFonts w:ascii="宋体" w:hAnsi="宋体" w:cs="宋体"/>
                <w:b/>
                <w:bCs/>
                <w:snapToGrid w:val="0"/>
                <w:color w:val="auto"/>
                <w:szCs w:val="24"/>
                <w:highlight w:val="none"/>
              </w:rPr>
            </w:pPr>
            <w:r>
              <w:rPr>
                <w:rFonts w:hint="eastAsia" w:ascii="宋体" w:hAnsi="宋体" w:cs="宋体"/>
                <w:b/>
                <w:bCs/>
                <w:snapToGrid w:val="0"/>
                <w:color w:val="auto"/>
                <w:szCs w:val="24"/>
                <w:highlight w:val="none"/>
              </w:rPr>
              <w:t>党群服务中心</w:t>
            </w:r>
          </w:p>
        </w:tc>
        <w:tc>
          <w:tcPr>
            <w:tcW w:w="3066" w:type="dxa"/>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讲解接待</w:t>
            </w:r>
          </w:p>
        </w:tc>
        <w:tc>
          <w:tcPr>
            <w:tcW w:w="3535" w:type="dxa"/>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若甲方需另外举办活动，活动费及专家等产生的接待费用由甲方另行支付。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2377" w:type="dxa"/>
          </w:tcPr>
          <w:p>
            <w:pPr>
              <w:spacing w:line="360" w:lineRule="exact"/>
              <w:rPr>
                <w:rFonts w:ascii="宋体" w:hAnsi="宋体" w:cs="宋体"/>
                <w:b/>
                <w:bCs/>
                <w:snapToGrid w:val="0"/>
                <w:color w:val="auto"/>
                <w:szCs w:val="24"/>
                <w:highlight w:val="none"/>
              </w:rPr>
            </w:pPr>
            <w:r>
              <w:rPr>
                <w:rFonts w:hint="eastAsia" w:ascii="宋体" w:hAnsi="宋体" w:cs="宋体"/>
                <w:b/>
                <w:bCs/>
                <w:snapToGrid w:val="0"/>
                <w:color w:val="auto"/>
                <w:szCs w:val="24"/>
                <w:highlight w:val="none"/>
              </w:rPr>
              <w:t>刘文西故里宣推</w:t>
            </w:r>
          </w:p>
        </w:tc>
        <w:tc>
          <w:tcPr>
            <w:tcW w:w="3066" w:type="dxa"/>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新媒体运营：刘文西故里视频号，公众号，小红书，抖音号，定期发送日常维护</w:t>
            </w:r>
          </w:p>
        </w:tc>
        <w:tc>
          <w:tcPr>
            <w:tcW w:w="3535" w:type="dxa"/>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若甲方需大型宣传片拍摄，网红邀请费，推广费用由甲方另行支付。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377" w:type="dxa"/>
          </w:tcPr>
          <w:p>
            <w:pPr>
              <w:spacing w:line="360" w:lineRule="exact"/>
              <w:rPr>
                <w:rFonts w:ascii="宋体" w:hAnsi="宋体" w:cs="宋体"/>
                <w:b/>
                <w:bCs/>
                <w:snapToGrid w:val="0"/>
                <w:color w:val="auto"/>
                <w:szCs w:val="24"/>
                <w:highlight w:val="none"/>
              </w:rPr>
            </w:pPr>
            <w:r>
              <w:rPr>
                <w:rFonts w:hint="eastAsia" w:ascii="宋体" w:hAnsi="宋体" w:cs="宋体"/>
                <w:b/>
                <w:bCs/>
                <w:snapToGrid w:val="0"/>
                <w:color w:val="auto"/>
                <w:szCs w:val="24"/>
                <w:highlight w:val="none"/>
              </w:rPr>
              <w:t>园林养护</w:t>
            </w:r>
          </w:p>
        </w:tc>
        <w:tc>
          <w:tcPr>
            <w:tcW w:w="3066" w:type="dxa"/>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3000平方的绿化养护，不含大型灌木更换。</w:t>
            </w:r>
          </w:p>
        </w:tc>
        <w:tc>
          <w:tcPr>
            <w:tcW w:w="3535" w:type="dxa"/>
          </w:tcPr>
          <w:p>
            <w:pPr>
              <w:spacing w:line="360" w:lineRule="exact"/>
              <w:rPr>
                <w:rFonts w:ascii="宋体" w:hAnsi="宋体" w:cs="宋体"/>
                <w:snapToGrid w:val="0"/>
                <w:color w:val="auto"/>
                <w:szCs w:val="24"/>
                <w:highlight w:val="none"/>
              </w:rPr>
            </w:pPr>
          </w:p>
        </w:tc>
      </w:tr>
    </w:tbl>
    <w:p>
      <w:pPr>
        <w:spacing w:line="560" w:lineRule="exact"/>
        <w:rPr>
          <w:rFonts w:ascii="宋体" w:hAnsi="宋体" w:cs="宋体"/>
          <w:b/>
          <w:bCs/>
          <w:color w:val="auto"/>
          <w:szCs w:val="24"/>
          <w:highlight w:val="none"/>
        </w:rPr>
      </w:pPr>
      <w:r>
        <w:rPr>
          <w:rFonts w:hint="eastAsia" w:ascii="宋体" w:hAnsi="宋体" w:cs="宋体"/>
          <w:b/>
          <w:bCs/>
          <w:color w:val="auto"/>
          <w:szCs w:val="24"/>
          <w:highlight w:val="none"/>
        </w:rPr>
        <w:t xml:space="preserve">二、 </w:t>
      </w:r>
      <w:r>
        <w:rPr>
          <w:rStyle w:val="68"/>
          <w:rFonts w:hint="eastAsia" w:ascii="宋体" w:hAnsi="宋体" w:cs="宋体"/>
          <w:b/>
          <w:bCs/>
          <w:color w:val="auto"/>
          <w:szCs w:val="24"/>
          <w:highlight w:val="none"/>
        </w:rPr>
        <w:t>合同金额及运营管理期限、支付方式</w:t>
      </w:r>
    </w:p>
    <w:p>
      <w:pPr>
        <w:pStyle w:val="25"/>
        <w:widowControl/>
        <w:spacing w:line="440" w:lineRule="exact"/>
        <w:ind w:firstLine="480" w:firstLineChars="200"/>
        <w:rPr>
          <w:rFonts w:ascii="宋体" w:hAnsi="宋体" w:cs="宋体"/>
          <w:color w:val="auto"/>
          <w:kern w:val="0"/>
          <w:highlight w:val="none"/>
        </w:rPr>
      </w:pPr>
      <w:r>
        <w:rPr>
          <w:rFonts w:hint="eastAsia" w:ascii="宋体" w:hAnsi="宋体" w:cs="宋体"/>
          <w:color w:val="auto"/>
          <w:highlight w:val="none"/>
        </w:rPr>
        <w:t>本项目服务费合同金额为</w:t>
      </w:r>
      <w:r>
        <w:rPr>
          <w:rFonts w:hint="eastAsia" w:ascii="宋体" w:hAnsi="宋体" w:cs="宋体"/>
          <w:b/>
          <w:bCs/>
          <w:color w:val="auto"/>
          <w:highlight w:val="none"/>
        </w:rPr>
        <w:t>¥：</w:t>
      </w:r>
      <w:r>
        <w:rPr>
          <w:rFonts w:hint="eastAsia" w:ascii="宋体" w:hAnsi="宋体" w:cs="宋体"/>
          <w:b/>
          <w:bCs/>
          <w:color w:val="auto"/>
          <w:highlight w:val="none"/>
          <w:u w:val="single"/>
        </w:rPr>
        <w:t xml:space="preserve">     </w:t>
      </w:r>
      <w:r>
        <w:rPr>
          <w:rFonts w:hint="eastAsia" w:ascii="宋体" w:hAnsi="宋体" w:cs="宋体"/>
          <w:b/>
          <w:bCs/>
          <w:color w:val="auto"/>
          <w:highlight w:val="none"/>
        </w:rPr>
        <w:t>元（大写∶</w:t>
      </w:r>
      <w:r>
        <w:rPr>
          <w:rFonts w:hint="eastAsia" w:ascii="宋体" w:hAnsi="宋体" w:cs="宋体"/>
          <w:b/>
          <w:bCs/>
          <w:color w:val="auto"/>
          <w:highlight w:val="none"/>
          <w:u w:val="single"/>
        </w:rPr>
        <w:t xml:space="preserve">           </w:t>
      </w:r>
      <w:r>
        <w:rPr>
          <w:rFonts w:hint="eastAsia" w:ascii="宋体" w:hAnsi="宋体" w:cs="宋体"/>
          <w:b/>
          <w:bCs/>
          <w:color w:val="auto"/>
          <w:highlight w:val="none"/>
        </w:rPr>
        <w:t>整），即     元/年，</w:t>
      </w:r>
      <w:r>
        <w:rPr>
          <w:rFonts w:hint="eastAsia" w:ascii="宋体" w:hAnsi="宋体" w:cs="宋体"/>
          <w:color w:val="auto"/>
          <w:highlight w:val="none"/>
        </w:rPr>
        <w:t>费用组成详见合同附件。服务期</w:t>
      </w:r>
      <w:r>
        <w:rPr>
          <w:rFonts w:hint="eastAsia" w:ascii="宋体" w:hAnsi="宋体" w:cs="宋体"/>
          <w:color w:val="auto"/>
          <w:kern w:val="0"/>
          <w:highlight w:val="none"/>
        </w:rPr>
        <w:t>三年，合同一年一签，采购人需对供应商进行运营考核，若考核低于7</w:t>
      </w:r>
      <w:r>
        <w:rPr>
          <w:rFonts w:hint="eastAsia" w:ascii="宋体" w:hAnsi="宋体" w:cs="宋体"/>
          <w:color w:val="auto"/>
          <w:kern w:val="0"/>
          <w:highlight w:val="none"/>
          <w:lang w:val="en-US" w:eastAsia="zh-CN"/>
        </w:rPr>
        <w:t>5</w:t>
      </w:r>
      <w:r>
        <w:rPr>
          <w:rFonts w:hint="eastAsia" w:ascii="宋体" w:hAnsi="宋体" w:cs="宋体"/>
          <w:color w:val="auto"/>
          <w:kern w:val="0"/>
          <w:highlight w:val="none"/>
        </w:rPr>
        <w:t>分则解除合同。</w:t>
      </w:r>
    </w:p>
    <w:p>
      <w:pPr>
        <w:spacing w:before="120" w:beforeLines="50" w:line="420" w:lineRule="exact"/>
        <w:ind w:firstLine="482" w:firstLineChars="200"/>
        <w:rPr>
          <w:rFonts w:ascii="宋体" w:hAnsi="宋体" w:cs="宋体"/>
          <w:color w:val="auto"/>
          <w:kern w:val="0"/>
          <w:szCs w:val="24"/>
          <w:highlight w:val="none"/>
        </w:rPr>
      </w:pPr>
      <w:r>
        <w:rPr>
          <w:rStyle w:val="68"/>
          <w:rFonts w:hint="eastAsia" w:ascii="宋体" w:hAnsi="宋体" w:cs="宋体"/>
          <w:b/>
          <w:bCs/>
          <w:color w:val="auto"/>
          <w:szCs w:val="24"/>
          <w:highlight w:val="none"/>
        </w:rPr>
        <w:t>费用支付：</w:t>
      </w:r>
      <w:r>
        <w:rPr>
          <w:rFonts w:hint="eastAsia" w:ascii="宋体" w:hAnsi="宋体" w:cs="宋体"/>
          <w:color w:val="auto"/>
          <w:kern w:val="0"/>
          <w:szCs w:val="24"/>
          <w:highlight w:val="none"/>
        </w:rPr>
        <w:t>当月服务费用经月度考核后于次月</w:t>
      </w:r>
      <w:r>
        <w:rPr>
          <w:rFonts w:hint="eastAsia" w:ascii="宋体" w:hAnsi="宋体" w:cs="宋体"/>
          <w:color w:val="auto"/>
          <w:kern w:val="0"/>
          <w:szCs w:val="24"/>
          <w:highlight w:val="none"/>
          <w:lang w:val="en-US" w:eastAsia="zh-CN"/>
        </w:rPr>
        <w:t>10</w:t>
      </w:r>
      <w:r>
        <w:rPr>
          <w:rFonts w:hint="eastAsia" w:ascii="宋体" w:hAnsi="宋体" w:cs="宋体"/>
          <w:color w:val="auto"/>
          <w:kern w:val="0"/>
          <w:szCs w:val="24"/>
          <w:highlight w:val="none"/>
        </w:rPr>
        <w:t>日前支付（进度款项为年合同价的1/12)，乙方应开具增值税专用发票。考核由采购人和嵊州市长乐镇政府一起考核，供应商的具体服务是否达到采购人的要求，达到则合格。</w:t>
      </w:r>
    </w:p>
    <w:p>
      <w:pPr>
        <w:spacing w:before="156" w:beforeLines="50" w:line="420" w:lineRule="exact"/>
        <w:ind w:firstLine="480" w:firstLineChars="200"/>
        <w:rPr>
          <w:rFonts w:ascii="宋体" w:hAnsi="宋体" w:cs="宋体"/>
          <w:b/>
          <w:bCs/>
          <w:color w:val="auto"/>
          <w:szCs w:val="24"/>
          <w:highlight w:val="none"/>
        </w:rPr>
      </w:pPr>
      <w:r>
        <w:rPr>
          <w:rFonts w:hint="eastAsia" w:ascii="宋体" w:hAnsi="宋体" w:cs="宋体"/>
          <w:snapToGrid w:val="0"/>
          <w:color w:val="auto"/>
          <w:szCs w:val="24"/>
          <w:highlight w:val="none"/>
        </w:rPr>
        <w:t>如甲方未能按时足额支付运营费用，乙方有权暂停运营工作及接受考核，直至费用到账。在此期间，甲方应承担由此造成的乙方损失。因不可抗力因素导致本协议提前终止，员工遣散等相关费用由甲方承担。</w:t>
      </w:r>
    </w:p>
    <w:p>
      <w:pPr>
        <w:widowControl/>
        <w:shd w:val="clear" w:color="auto" w:fill="FFFFFF"/>
        <w:spacing w:line="480" w:lineRule="exact"/>
        <w:ind w:firstLine="482" w:firstLineChars="200"/>
        <w:jc w:val="left"/>
        <w:outlineLvl w:val="2"/>
        <w:rPr>
          <w:rFonts w:ascii="宋体" w:hAnsi="宋体" w:cs="宋体"/>
          <w:b/>
          <w:bCs/>
          <w:color w:val="auto"/>
          <w:kern w:val="0"/>
          <w:szCs w:val="24"/>
          <w:highlight w:val="none"/>
        </w:rPr>
      </w:pPr>
      <w:r>
        <w:rPr>
          <w:rFonts w:hint="eastAsia" w:ascii="宋体" w:hAnsi="宋体" w:cs="宋体"/>
          <w:b/>
          <w:bCs/>
          <w:color w:val="auto"/>
          <w:kern w:val="0"/>
          <w:szCs w:val="24"/>
          <w:highlight w:val="none"/>
        </w:rPr>
        <w:t>三、总体要求</w:t>
      </w:r>
    </w:p>
    <w:p>
      <w:pPr>
        <w:pStyle w:val="88"/>
        <w:tabs>
          <w:tab w:val="left" w:pos="709"/>
        </w:tabs>
        <w:adjustRightInd w:val="0"/>
        <w:snapToGrid w:val="0"/>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运营策划与执行：提供创新的运营策略，策划并执行各类文化艺术活动、展览、教育项目，激活刘文西IP，提升知名度和吸引力。</w:t>
      </w:r>
    </w:p>
    <w:p>
      <w:pPr>
        <w:pStyle w:val="88"/>
        <w:tabs>
          <w:tab w:val="left" w:pos="709"/>
        </w:tabs>
        <w:adjustRightInd w:val="0"/>
        <w:snapToGrid w:val="0"/>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品牌塑造与推广：负责品牌形象设计、宣传推广，运用线上线下多渠道提升品牌影响力，建立刘文西艺术水竹特色品牌。</w:t>
      </w:r>
    </w:p>
    <w:p>
      <w:pPr>
        <w:pStyle w:val="88"/>
        <w:tabs>
          <w:tab w:val="left" w:pos="709"/>
        </w:tabs>
        <w:adjustRightInd w:val="0"/>
        <w:snapToGrid w:val="0"/>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游客服务与管理：设立高标准游客服务体系，包括游客接待、解说导览、投诉处理等，提升管理效率与游客便利性，确保游客体验优质。</w:t>
      </w:r>
    </w:p>
    <w:p>
      <w:pPr>
        <w:pStyle w:val="88"/>
        <w:tabs>
          <w:tab w:val="left" w:pos="709"/>
        </w:tabs>
        <w:adjustRightInd w:val="0"/>
        <w:snapToGrid w:val="0"/>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合作与资源整合：与艺术院校、文化机构、旅游企业等建立合作关系，整合资源，拓展合作项目与市场。</w:t>
      </w:r>
    </w:p>
    <w:p>
      <w:pPr>
        <w:widowControl/>
        <w:shd w:val="clear" w:color="auto" w:fill="FFFFFF"/>
        <w:spacing w:line="480" w:lineRule="exact"/>
        <w:ind w:firstLine="482" w:firstLineChars="200"/>
        <w:jc w:val="left"/>
        <w:outlineLvl w:val="2"/>
        <w:rPr>
          <w:rFonts w:ascii="宋体" w:hAnsi="宋体" w:cs="宋体"/>
          <w:b/>
          <w:bCs/>
          <w:color w:val="auto"/>
          <w:kern w:val="0"/>
          <w:szCs w:val="24"/>
          <w:highlight w:val="none"/>
        </w:rPr>
      </w:pPr>
      <w:r>
        <w:rPr>
          <w:rFonts w:hint="eastAsia" w:ascii="宋体" w:hAnsi="宋体" w:cs="宋体"/>
          <w:b/>
          <w:bCs/>
          <w:color w:val="auto"/>
          <w:kern w:val="0"/>
          <w:szCs w:val="24"/>
          <w:highlight w:val="none"/>
        </w:rPr>
        <w:t>四、物料要求</w:t>
      </w:r>
    </w:p>
    <w:p>
      <w:pPr>
        <w:pStyle w:val="13"/>
        <w:spacing w:after="0"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要求投标人配备齐全运营所需的物资，这包括但不限于符合项目独特文化气质与审美标准的导览设备、吸引目标受众的宣传资料，以及能够精准呈现展览艺术氛围的布置材料，确保为游客带来便捷、安全的游览体验，共同促进“文+艺+旅+商”综合体的高效运营与长远发展。</w:t>
      </w:r>
    </w:p>
    <w:p>
      <w:pPr>
        <w:widowControl/>
        <w:shd w:val="clear" w:color="auto" w:fill="FFFFFF"/>
        <w:spacing w:line="500" w:lineRule="exact"/>
        <w:ind w:firstLine="482" w:firstLineChars="200"/>
        <w:jc w:val="left"/>
        <w:outlineLvl w:val="2"/>
        <w:rPr>
          <w:rFonts w:ascii="宋体" w:hAnsi="宋体" w:cs="宋体"/>
          <w:b/>
          <w:bCs/>
          <w:color w:val="auto"/>
          <w:kern w:val="0"/>
          <w:szCs w:val="24"/>
          <w:highlight w:val="none"/>
        </w:rPr>
      </w:pPr>
      <w:r>
        <w:rPr>
          <w:rFonts w:hint="eastAsia" w:ascii="宋体" w:hAnsi="宋体" w:cs="宋体"/>
          <w:b/>
          <w:bCs/>
          <w:color w:val="auto"/>
          <w:kern w:val="0"/>
          <w:szCs w:val="24"/>
          <w:highlight w:val="none"/>
        </w:rPr>
        <w:t>五、人员要求</w:t>
      </w:r>
    </w:p>
    <w:p>
      <w:pPr>
        <w:widowControl/>
        <w:shd w:val="clear" w:color="auto" w:fill="FFFFFF"/>
        <w:spacing w:before="100" w:beforeAutospacing="1" w:after="100" w:afterAutospacing="1" w:line="360" w:lineRule="auto"/>
        <w:ind w:left="360"/>
        <w:jc w:val="left"/>
        <w:rPr>
          <w:rFonts w:ascii="宋体" w:hAnsi="宋体" w:cs="宋体"/>
          <w:color w:val="auto"/>
          <w:kern w:val="0"/>
          <w:szCs w:val="24"/>
          <w:highlight w:val="none"/>
          <w:lang w:bidi="en-US"/>
        </w:rPr>
      </w:pPr>
      <w:r>
        <w:rPr>
          <w:rFonts w:hint="eastAsia" w:ascii="宋体" w:hAnsi="宋体" w:cs="宋体"/>
          <w:b/>
          <w:bCs/>
          <w:color w:val="auto"/>
          <w:kern w:val="0"/>
          <w:szCs w:val="24"/>
          <w:highlight w:val="none"/>
          <w:lang w:bidi="en-US"/>
        </w:rPr>
        <w:t>1.专业团队</w:t>
      </w:r>
      <w:r>
        <w:rPr>
          <w:rFonts w:hint="eastAsia" w:ascii="宋体" w:hAnsi="宋体" w:cs="宋体"/>
          <w:color w:val="auto"/>
          <w:kern w:val="0"/>
          <w:szCs w:val="24"/>
          <w:highlight w:val="none"/>
          <w:lang w:bidi="en-US"/>
        </w:rPr>
        <w:t>：组建具有丰富文旅项目运营经验的专业团队，涵盖策划、市场、客服、技术、研学等多个领域。</w:t>
      </w:r>
    </w:p>
    <w:p>
      <w:pPr>
        <w:widowControl/>
        <w:shd w:val="clear" w:color="auto" w:fill="FFFFFF"/>
        <w:spacing w:before="60" w:after="100" w:afterAutospacing="1" w:line="360" w:lineRule="auto"/>
        <w:ind w:left="360"/>
        <w:jc w:val="left"/>
        <w:rPr>
          <w:rFonts w:ascii="宋体" w:hAnsi="宋体" w:cs="宋体"/>
          <w:color w:val="auto"/>
          <w:kern w:val="0"/>
          <w:szCs w:val="24"/>
          <w:highlight w:val="none"/>
          <w:lang w:bidi="en-US"/>
        </w:rPr>
      </w:pPr>
      <w:r>
        <w:rPr>
          <w:rFonts w:hint="eastAsia" w:ascii="宋体" w:hAnsi="宋体" w:cs="宋体"/>
          <w:b/>
          <w:bCs/>
          <w:color w:val="auto"/>
          <w:kern w:val="0"/>
          <w:szCs w:val="24"/>
          <w:highlight w:val="none"/>
          <w:lang w:bidi="en-US"/>
        </w:rPr>
        <w:t>2.培训体系</w:t>
      </w:r>
      <w:r>
        <w:rPr>
          <w:rFonts w:hint="eastAsia" w:ascii="宋体" w:hAnsi="宋体" w:cs="宋体"/>
          <w:color w:val="auto"/>
          <w:kern w:val="0"/>
          <w:szCs w:val="24"/>
          <w:highlight w:val="none"/>
          <w:lang w:bidi="en-US"/>
        </w:rPr>
        <w:t>：建立员工培训体系，确保团队成员对刘文西艺术精神有深刻理解，并具备良好的服务意识和专业技能。</w:t>
      </w:r>
    </w:p>
    <w:p>
      <w:pPr>
        <w:widowControl/>
        <w:shd w:val="clear" w:color="auto" w:fill="FFFFFF"/>
        <w:spacing w:line="360" w:lineRule="auto"/>
        <w:ind w:left="363"/>
        <w:jc w:val="left"/>
        <w:rPr>
          <w:rFonts w:ascii="宋体" w:hAnsi="宋体" w:cs="宋体"/>
          <w:b/>
          <w:bCs/>
          <w:color w:val="auto"/>
          <w:kern w:val="0"/>
          <w:szCs w:val="24"/>
          <w:highlight w:val="none"/>
        </w:rPr>
      </w:pPr>
      <w:r>
        <w:rPr>
          <w:rFonts w:hint="eastAsia" w:ascii="宋体" w:hAnsi="宋体" w:cs="宋体"/>
          <w:b/>
          <w:bCs/>
          <w:color w:val="auto"/>
          <w:kern w:val="0"/>
          <w:szCs w:val="24"/>
          <w:highlight w:val="none"/>
          <w:lang w:bidi="en-US"/>
        </w:rPr>
        <w:t>3.人员配置</w:t>
      </w:r>
      <w:r>
        <w:rPr>
          <w:rFonts w:hint="eastAsia" w:ascii="宋体" w:hAnsi="宋体" w:cs="宋体"/>
          <w:color w:val="auto"/>
          <w:kern w:val="0"/>
          <w:szCs w:val="24"/>
          <w:highlight w:val="none"/>
          <w:lang w:bidi="en-US"/>
        </w:rPr>
        <w:t>：根据项目规模与需求，合理配置人员结构，包括但不限于管理人员、客服人员、技术人员等。</w:t>
      </w:r>
    </w:p>
    <w:p>
      <w:pPr>
        <w:spacing w:before="156" w:beforeLines="50" w:line="420" w:lineRule="exact"/>
        <w:rPr>
          <w:rFonts w:hint="eastAsia" w:ascii="宋体" w:hAnsi="宋体" w:cs="宋体"/>
          <w:b/>
          <w:bCs/>
          <w:color w:val="auto"/>
          <w:kern w:val="0"/>
          <w:szCs w:val="24"/>
          <w:highlight w:val="none"/>
        </w:rPr>
      </w:pPr>
    </w:p>
    <w:p>
      <w:pPr>
        <w:spacing w:before="156" w:beforeLines="50" w:line="420" w:lineRule="exact"/>
        <w:rPr>
          <w:rFonts w:hint="eastAsia" w:ascii="宋体" w:hAnsi="宋体" w:cs="宋体"/>
          <w:b/>
          <w:bCs/>
          <w:color w:val="auto"/>
          <w:kern w:val="0"/>
          <w:szCs w:val="24"/>
          <w:highlight w:val="none"/>
        </w:rPr>
      </w:pPr>
      <w:r>
        <w:rPr>
          <w:rFonts w:hint="eastAsia" w:ascii="宋体" w:hAnsi="宋体" w:cs="宋体"/>
          <w:b/>
          <w:bCs/>
          <w:color w:val="auto"/>
          <w:kern w:val="0"/>
          <w:szCs w:val="24"/>
          <w:highlight w:val="none"/>
        </w:rPr>
        <w:t>具体人员要求如下：</w:t>
      </w:r>
    </w:p>
    <w:tbl>
      <w:tblPr>
        <w:tblStyle w:val="31"/>
        <w:tblW w:w="9032" w:type="dxa"/>
        <w:tblInd w:w="0" w:type="dxa"/>
        <w:tblLayout w:type="fixed"/>
        <w:tblCellMar>
          <w:top w:w="0" w:type="dxa"/>
          <w:left w:w="108" w:type="dxa"/>
          <w:bottom w:w="0" w:type="dxa"/>
          <w:right w:w="108" w:type="dxa"/>
        </w:tblCellMar>
      </w:tblPr>
      <w:tblGrid>
        <w:gridCol w:w="1798"/>
        <w:gridCol w:w="2164"/>
        <w:gridCol w:w="1018"/>
        <w:gridCol w:w="4052"/>
      </w:tblGrid>
      <w:tr>
        <w:tblPrEx>
          <w:tblCellMar>
            <w:top w:w="0" w:type="dxa"/>
            <w:left w:w="108" w:type="dxa"/>
            <w:bottom w:w="0" w:type="dxa"/>
            <w:right w:w="108" w:type="dxa"/>
          </w:tblCellMar>
        </w:tblPrEx>
        <w:trPr>
          <w:trHeight w:val="660" w:hRule="atLeast"/>
        </w:trPr>
        <w:tc>
          <w:tcPr>
            <w:tcW w:w="1798" w:type="dxa"/>
            <w:tcBorders>
              <w:top w:val="nil"/>
              <w:left w:val="single" w:color="auto" w:sz="4" w:space="0"/>
              <w:bottom w:val="single" w:color="auto" w:sz="4" w:space="0"/>
              <w:right w:val="single" w:color="auto" w:sz="4" w:space="0"/>
            </w:tcBorders>
            <w:shd w:val="clear" w:color="000000" w:fill="D9D9D9"/>
            <w:noWrap/>
            <w:vAlign w:val="center"/>
          </w:tcPr>
          <w:p>
            <w:pPr>
              <w:widowControl/>
              <w:jc w:val="center"/>
              <w:rPr>
                <w:rFonts w:ascii="宋体" w:hAnsi="宋体" w:cs="宋体"/>
                <w:b/>
                <w:bCs/>
                <w:color w:val="auto"/>
                <w:kern w:val="0"/>
                <w:szCs w:val="24"/>
                <w:highlight w:val="none"/>
                <w:lang w:bidi="en-US"/>
              </w:rPr>
            </w:pPr>
            <w:r>
              <w:rPr>
                <w:rFonts w:hint="eastAsia" w:ascii="宋体" w:hAnsi="宋体" w:cs="宋体"/>
                <w:b/>
                <w:bCs/>
                <w:color w:val="auto"/>
                <w:kern w:val="0"/>
                <w:szCs w:val="24"/>
                <w:highlight w:val="none"/>
                <w:lang w:bidi="en-US"/>
              </w:rPr>
              <w:t>项目</w:t>
            </w:r>
          </w:p>
        </w:tc>
        <w:tc>
          <w:tcPr>
            <w:tcW w:w="2164" w:type="dxa"/>
            <w:tcBorders>
              <w:top w:val="nil"/>
              <w:left w:val="nil"/>
              <w:bottom w:val="single" w:color="auto" w:sz="4" w:space="0"/>
              <w:right w:val="single" w:color="auto" w:sz="4" w:space="0"/>
            </w:tcBorders>
            <w:shd w:val="clear" w:color="000000" w:fill="D9D9D9"/>
            <w:noWrap/>
            <w:vAlign w:val="center"/>
          </w:tcPr>
          <w:p>
            <w:pPr>
              <w:widowControl/>
              <w:jc w:val="center"/>
              <w:rPr>
                <w:rFonts w:ascii="宋体" w:hAnsi="宋体" w:cs="宋体"/>
                <w:b/>
                <w:bCs/>
                <w:color w:val="auto"/>
                <w:kern w:val="0"/>
                <w:szCs w:val="24"/>
                <w:highlight w:val="none"/>
                <w:lang w:bidi="en-US"/>
              </w:rPr>
            </w:pPr>
            <w:r>
              <w:rPr>
                <w:rFonts w:hint="eastAsia" w:ascii="宋体" w:hAnsi="宋体" w:cs="宋体"/>
                <w:b/>
                <w:bCs/>
                <w:color w:val="auto"/>
                <w:kern w:val="0"/>
                <w:szCs w:val="24"/>
                <w:highlight w:val="none"/>
                <w:lang w:bidi="en-US"/>
              </w:rPr>
              <w:t>项目人员（岗位）</w:t>
            </w:r>
          </w:p>
        </w:tc>
        <w:tc>
          <w:tcPr>
            <w:tcW w:w="1018" w:type="dxa"/>
            <w:tcBorders>
              <w:top w:val="nil"/>
              <w:left w:val="nil"/>
              <w:bottom w:val="single" w:color="auto" w:sz="4" w:space="0"/>
              <w:right w:val="single" w:color="auto" w:sz="4" w:space="0"/>
            </w:tcBorders>
            <w:shd w:val="clear" w:color="000000" w:fill="D9D9D9"/>
            <w:noWrap/>
            <w:vAlign w:val="center"/>
          </w:tcPr>
          <w:p>
            <w:pPr>
              <w:widowControl/>
              <w:jc w:val="center"/>
              <w:rPr>
                <w:rFonts w:ascii="宋体" w:hAnsi="宋体" w:cs="宋体"/>
                <w:b/>
                <w:bCs/>
                <w:color w:val="auto"/>
                <w:kern w:val="0"/>
                <w:szCs w:val="24"/>
                <w:highlight w:val="none"/>
                <w:lang w:bidi="en-US"/>
              </w:rPr>
            </w:pPr>
            <w:r>
              <w:rPr>
                <w:rFonts w:hint="eastAsia" w:ascii="宋体" w:hAnsi="宋体" w:cs="宋体"/>
                <w:b/>
                <w:bCs/>
                <w:color w:val="auto"/>
                <w:kern w:val="0"/>
                <w:szCs w:val="24"/>
                <w:highlight w:val="none"/>
                <w:lang w:bidi="en-US"/>
              </w:rPr>
              <w:t>人数</w:t>
            </w:r>
          </w:p>
        </w:tc>
        <w:tc>
          <w:tcPr>
            <w:tcW w:w="4052"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auto"/>
                <w:kern w:val="0"/>
                <w:szCs w:val="24"/>
                <w:highlight w:val="none"/>
                <w:lang w:bidi="en-US"/>
              </w:rPr>
            </w:pPr>
            <w:r>
              <w:rPr>
                <w:rFonts w:hint="eastAsia" w:ascii="宋体" w:hAnsi="宋体" w:cs="宋体"/>
                <w:b/>
                <w:bCs/>
                <w:color w:val="auto"/>
                <w:kern w:val="0"/>
                <w:szCs w:val="24"/>
                <w:highlight w:val="none"/>
                <w:lang w:bidi="en-US"/>
              </w:rPr>
              <w:t>具体要求</w:t>
            </w:r>
          </w:p>
        </w:tc>
      </w:tr>
      <w:tr>
        <w:tblPrEx>
          <w:tblCellMar>
            <w:top w:w="0" w:type="dxa"/>
            <w:left w:w="108" w:type="dxa"/>
            <w:bottom w:w="0" w:type="dxa"/>
            <w:right w:w="108" w:type="dxa"/>
          </w:tblCellMar>
        </w:tblPrEx>
        <w:trPr>
          <w:trHeight w:val="660" w:hRule="atLeast"/>
        </w:trPr>
        <w:tc>
          <w:tcPr>
            <w:tcW w:w="1798" w:type="dxa"/>
            <w:tcBorders>
              <w:top w:val="nil"/>
              <w:left w:val="single" w:color="auto" w:sz="4" w:space="0"/>
              <w:right w:val="single" w:color="auto" w:sz="4" w:space="0"/>
            </w:tcBorders>
            <w:vAlign w:val="center"/>
          </w:tcPr>
          <w:p>
            <w:pPr>
              <w:widowControl/>
              <w:jc w:val="left"/>
              <w:rPr>
                <w:rFonts w:hint="eastAsia" w:ascii="仿宋" w:hAnsi="仿宋" w:eastAsia="仿宋" w:cs="仿宋"/>
                <w:b/>
                <w:bCs/>
                <w:color w:val="auto"/>
                <w:kern w:val="0"/>
                <w:sz w:val="28"/>
                <w:szCs w:val="28"/>
                <w:highlight w:val="none"/>
                <w:lang w:bidi="en-US"/>
              </w:rPr>
            </w:pPr>
          </w:p>
        </w:tc>
        <w:tc>
          <w:tcPr>
            <w:tcW w:w="2164"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jc w:val="left"/>
              <w:rPr>
                <w:rFonts w:hint="eastAsia" w:ascii="宋体" w:hAnsi="宋体" w:cs="宋体"/>
                <w:color w:val="auto"/>
                <w:kern w:val="0"/>
                <w:szCs w:val="24"/>
                <w:highlight w:val="none"/>
                <w:lang w:bidi="en-US"/>
              </w:rPr>
            </w:pPr>
            <w:r>
              <w:rPr>
                <w:rFonts w:hint="eastAsia" w:ascii="宋体" w:hAnsi="宋体" w:cs="宋体"/>
                <w:color w:val="auto"/>
                <w:kern w:val="0"/>
                <w:szCs w:val="24"/>
                <w:highlight w:val="none"/>
                <w:lang w:bidi="en-US"/>
              </w:rPr>
              <w:t>馆长</w:t>
            </w:r>
          </w:p>
        </w:tc>
        <w:tc>
          <w:tcPr>
            <w:tcW w:w="1018"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firstLine="280" w:firstLineChars="100"/>
              <w:jc w:val="center"/>
              <w:rPr>
                <w:rFonts w:hint="eastAsia" w:ascii="宋体" w:hAnsi="宋体" w:cs="宋体"/>
                <w:color w:val="auto"/>
                <w:kern w:val="0"/>
                <w:szCs w:val="24"/>
                <w:highlight w:val="none"/>
                <w:lang w:bidi="en-US"/>
              </w:rPr>
            </w:pPr>
            <w:r>
              <w:rPr>
                <w:rFonts w:hint="eastAsia" w:ascii="仿宋" w:hAnsi="仿宋" w:eastAsia="仿宋" w:cs="仿宋"/>
                <w:color w:val="auto"/>
                <w:kern w:val="0"/>
                <w:sz w:val="28"/>
                <w:szCs w:val="28"/>
                <w:highlight w:val="none"/>
                <w:lang w:bidi="en-US"/>
              </w:rPr>
              <w:t>1</w:t>
            </w:r>
          </w:p>
        </w:tc>
        <w:tc>
          <w:tcPr>
            <w:tcW w:w="4052" w:type="dxa"/>
            <w:tcBorders>
              <w:top w:val="nil"/>
              <w:left w:val="nil"/>
              <w:bottom w:val="single" w:color="auto" w:sz="4" w:space="0"/>
              <w:right w:val="single" w:color="auto" w:sz="4" w:space="0"/>
            </w:tcBorders>
            <w:shd w:val="clear" w:color="auto" w:fill="auto"/>
            <w:vAlign w:val="center"/>
          </w:tcPr>
          <w:p>
            <w:pPr>
              <w:widowControl/>
              <w:shd w:val="clear" w:color="auto" w:fill="FFFFFF"/>
              <w:spacing w:line="360" w:lineRule="exact"/>
              <w:jc w:val="left"/>
              <w:rPr>
                <w:rFonts w:hint="eastAsia" w:ascii="宋体" w:hAnsi="宋体" w:cs="宋体"/>
                <w:color w:val="auto"/>
                <w:kern w:val="0"/>
                <w:szCs w:val="24"/>
                <w:highlight w:val="none"/>
                <w:lang w:bidi="en-US"/>
              </w:rPr>
            </w:pPr>
            <w:r>
              <w:rPr>
                <w:rFonts w:hint="eastAsia" w:ascii="宋体" w:hAnsi="宋体" w:cs="宋体"/>
                <w:color w:val="auto"/>
                <w:kern w:val="0"/>
                <w:szCs w:val="24"/>
                <w:highlight w:val="none"/>
                <w:lang w:bidi="en-US"/>
              </w:rPr>
              <w:t>具有十年（含）以上艺术从业经历，五年（含）以上研究刘文西艺术史</w:t>
            </w:r>
          </w:p>
        </w:tc>
      </w:tr>
      <w:tr>
        <w:tblPrEx>
          <w:tblCellMar>
            <w:top w:w="0" w:type="dxa"/>
            <w:left w:w="108" w:type="dxa"/>
            <w:bottom w:w="0" w:type="dxa"/>
            <w:right w:w="108" w:type="dxa"/>
          </w:tblCellMar>
        </w:tblPrEx>
        <w:trPr>
          <w:trHeight w:val="660" w:hRule="atLeast"/>
        </w:trPr>
        <w:tc>
          <w:tcPr>
            <w:tcW w:w="1798" w:type="dxa"/>
            <w:vMerge w:val="restart"/>
            <w:tcBorders>
              <w:top w:val="nil"/>
              <w:left w:val="single" w:color="auto" w:sz="4" w:space="0"/>
              <w:right w:val="single" w:color="auto" w:sz="4" w:space="0"/>
            </w:tcBorders>
            <w:vAlign w:val="center"/>
          </w:tcPr>
          <w:p>
            <w:pPr>
              <w:widowControl/>
              <w:jc w:val="left"/>
              <w:rPr>
                <w:rFonts w:ascii="宋体" w:hAnsi="宋体" w:cs="宋体"/>
                <w:color w:val="auto"/>
                <w:kern w:val="0"/>
                <w:szCs w:val="24"/>
                <w:highlight w:val="none"/>
              </w:rPr>
            </w:pPr>
            <w:r>
              <w:rPr>
                <w:rFonts w:hint="eastAsia" w:ascii="仿宋" w:hAnsi="仿宋" w:eastAsia="仿宋" w:cs="仿宋"/>
                <w:b/>
                <w:bCs/>
                <w:color w:val="auto"/>
                <w:kern w:val="0"/>
                <w:sz w:val="28"/>
                <w:szCs w:val="28"/>
                <w:highlight w:val="none"/>
                <w:lang w:bidi="en-US"/>
              </w:rPr>
              <w:t>刘文西美术馆策运人员</w:t>
            </w:r>
          </w:p>
        </w:tc>
        <w:tc>
          <w:tcPr>
            <w:tcW w:w="2164"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jc w:val="left"/>
              <w:rPr>
                <w:rFonts w:hint="default" w:ascii="宋体" w:hAnsi="宋体" w:eastAsia="宋体" w:cs="宋体"/>
                <w:color w:val="auto"/>
                <w:kern w:val="0"/>
                <w:szCs w:val="24"/>
                <w:highlight w:val="none"/>
                <w:lang w:val="en-US" w:eastAsia="zh-CN" w:bidi="en-US"/>
              </w:rPr>
            </w:pPr>
            <w:r>
              <w:rPr>
                <w:rFonts w:hint="eastAsia" w:ascii="宋体" w:hAnsi="宋体" w:cs="宋体"/>
                <w:color w:val="auto"/>
                <w:kern w:val="0"/>
                <w:szCs w:val="24"/>
                <w:highlight w:val="none"/>
                <w:lang w:val="en-US" w:eastAsia="zh-CN" w:bidi="en-US"/>
              </w:rPr>
              <w:t>项目负责人</w:t>
            </w:r>
          </w:p>
        </w:tc>
        <w:tc>
          <w:tcPr>
            <w:tcW w:w="1018"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firstLine="240" w:firstLineChars="100"/>
              <w:jc w:val="center"/>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1</w:t>
            </w:r>
          </w:p>
        </w:tc>
        <w:tc>
          <w:tcPr>
            <w:tcW w:w="4052" w:type="dxa"/>
            <w:tcBorders>
              <w:top w:val="nil"/>
              <w:left w:val="nil"/>
              <w:bottom w:val="single" w:color="auto" w:sz="4" w:space="0"/>
              <w:right w:val="single" w:color="auto" w:sz="4" w:space="0"/>
            </w:tcBorders>
            <w:shd w:val="clear" w:color="auto" w:fill="auto"/>
            <w:vAlign w:val="center"/>
          </w:tcPr>
          <w:p>
            <w:pPr>
              <w:widowControl/>
              <w:shd w:val="clear" w:color="auto" w:fill="FFFFFF"/>
              <w:spacing w:line="360" w:lineRule="exact"/>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具备美术馆管理经验和研究刘文西艺术史经历，具有处理各个社会各界关系联络维护的能力、管理美术馆行政事务的能力</w:t>
            </w:r>
            <w:r>
              <w:rPr>
                <w:rFonts w:hint="eastAsia" w:ascii="宋体" w:hAnsi="宋体" w:cs="宋体"/>
                <w:color w:val="auto"/>
                <w:kern w:val="0"/>
                <w:szCs w:val="24"/>
                <w:highlight w:val="none"/>
                <w:lang w:eastAsia="zh-CN" w:bidi="en-US"/>
              </w:rPr>
              <w:t>。</w:t>
            </w:r>
            <w:r>
              <w:rPr>
                <w:rFonts w:hint="eastAsia" w:ascii="宋体" w:hAnsi="宋体" w:cs="宋体"/>
                <w:color w:val="auto"/>
                <w:kern w:val="0"/>
                <w:szCs w:val="24"/>
                <w:highlight w:val="none"/>
                <w:lang w:bidi="en-US"/>
              </w:rPr>
              <w:t xml:space="preserve"> </w:t>
            </w:r>
          </w:p>
        </w:tc>
      </w:tr>
      <w:tr>
        <w:tblPrEx>
          <w:tblCellMar>
            <w:top w:w="0" w:type="dxa"/>
            <w:left w:w="108" w:type="dxa"/>
            <w:bottom w:w="0" w:type="dxa"/>
            <w:right w:w="108" w:type="dxa"/>
          </w:tblCellMar>
        </w:tblPrEx>
        <w:trPr>
          <w:trHeight w:val="660" w:hRule="atLeast"/>
        </w:trPr>
        <w:tc>
          <w:tcPr>
            <w:tcW w:w="1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4"/>
                <w:highlight w:val="none"/>
              </w:rPr>
            </w:pPr>
          </w:p>
        </w:tc>
        <w:tc>
          <w:tcPr>
            <w:tcW w:w="2164"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jc w:val="left"/>
              <w:rPr>
                <w:rFonts w:hint="default" w:ascii="宋体" w:hAnsi="宋体" w:eastAsia="宋体" w:cs="宋体"/>
                <w:color w:val="auto"/>
                <w:kern w:val="0"/>
                <w:szCs w:val="24"/>
                <w:highlight w:val="none"/>
                <w:lang w:val="en-US" w:eastAsia="zh-CN" w:bidi="en-US"/>
              </w:rPr>
            </w:pPr>
            <w:r>
              <w:rPr>
                <w:rFonts w:hint="eastAsia" w:ascii="宋体" w:hAnsi="宋体" w:cs="宋体"/>
                <w:color w:val="auto"/>
                <w:kern w:val="0"/>
                <w:szCs w:val="24"/>
                <w:highlight w:val="none"/>
                <w:lang w:val="en-US" w:eastAsia="zh-CN" w:bidi="en-US"/>
              </w:rPr>
              <w:t>项目技术负责人</w:t>
            </w:r>
          </w:p>
        </w:tc>
        <w:tc>
          <w:tcPr>
            <w:tcW w:w="1018"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1</w:t>
            </w:r>
          </w:p>
        </w:tc>
        <w:tc>
          <w:tcPr>
            <w:tcW w:w="4052" w:type="dxa"/>
            <w:tcBorders>
              <w:top w:val="nil"/>
              <w:left w:val="nil"/>
              <w:bottom w:val="single" w:color="auto" w:sz="4" w:space="0"/>
              <w:right w:val="single" w:color="auto" w:sz="4" w:space="0"/>
            </w:tcBorders>
            <w:shd w:val="clear" w:color="auto" w:fill="auto"/>
            <w:vAlign w:val="center"/>
          </w:tcPr>
          <w:p>
            <w:pPr>
              <w:widowControl/>
              <w:shd w:val="clear" w:color="auto" w:fill="FFFFFF"/>
              <w:spacing w:line="360" w:lineRule="exact"/>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协助馆长各项事务，具有美术馆运营策略，维护客户关系，接待讲解的能力且熟悉刘文西艺术史。</w:t>
            </w:r>
          </w:p>
        </w:tc>
      </w:tr>
      <w:tr>
        <w:tblPrEx>
          <w:tblCellMar>
            <w:top w:w="0" w:type="dxa"/>
            <w:left w:w="108" w:type="dxa"/>
            <w:bottom w:w="0" w:type="dxa"/>
            <w:right w:w="108" w:type="dxa"/>
          </w:tblCellMar>
        </w:tblPrEx>
        <w:trPr>
          <w:trHeight w:val="660" w:hRule="atLeast"/>
        </w:trPr>
        <w:tc>
          <w:tcPr>
            <w:tcW w:w="1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4"/>
                <w:highlight w:val="none"/>
              </w:rPr>
            </w:pPr>
          </w:p>
        </w:tc>
        <w:tc>
          <w:tcPr>
            <w:tcW w:w="2164"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财务采购人员</w:t>
            </w:r>
          </w:p>
        </w:tc>
        <w:tc>
          <w:tcPr>
            <w:tcW w:w="1018"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1</w:t>
            </w:r>
          </w:p>
        </w:tc>
        <w:tc>
          <w:tcPr>
            <w:tcW w:w="4052" w:type="dxa"/>
            <w:tcBorders>
              <w:top w:val="nil"/>
              <w:left w:val="nil"/>
              <w:bottom w:val="single" w:color="auto" w:sz="4" w:space="0"/>
              <w:right w:val="single" w:color="auto" w:sz="4" w:space="0"/>
            </w:tcBorders>
            <w:shd w:val="clear" w:color="auto" w:fill="auto"/>
            <w:vAlign w:val="center"/>
          </w:tcPr>
          <w:p>
            <w:pPr>
              <w:widowControl/>
              <w:shd w:val="clear" w:color="auto" w:fill="FFFFFF"/>
              <w:spacing w:line="360" w:lineRule="exact"/>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出纳，采购，财务报表</w:t>
            </w:r>
          </w:p>
        </w:tc>
      </w:tr>
      <w:tr>
        <w:tblPrEx>
          <w:tblCellMar>
            <w:top w:w="0" w:type="dxa"/>
            <w:left w:w="108" w:type="dxa"/>
            <w:bottom w:w="0" w:type="dxa"/>
            <w:right w:w="108" w:type="dxa"/>
          </w:tblCellMar>
        </w:tblPrEx>
        <w:trPr>
          <w:trHeight w:val="660" w:hRule="atLeast"/>
        </w:trPr>
        <w:tc>
          <w:tcPr>
            <w:tcW w:w="1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4"/>
                <w:highlight w:val="none"/>
              </w:rPr>
            </w:pPr>
          </w:p>
        </w:tc>
        <w:tc>
          <w:tcPr>
            <w:tcW w:w="2164"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运营企划组</w:t>
            </w:r>
          </w:p>
        </w:tc>
        <w:tc>
          <w:tcPr>
            <w:tcW w:w="1018"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2</w:t>
            </w:r>
          </w:p>
        </w:tc>
        <w:tc>
          <w:tcPr>
            <w:tcW w:w="4052" w:type="dxa"/>
            <w:tcBorders>
              <w:top w:val="nil"/>
              <w:left w:val="nil"/>
              <w:bottom w:val="single" w:color="auto" w:sz="4" w:space="0"/>
              <w:right w:val="single" w:color="auto" w:sz="4" w:space="0"/>
            </w:tcBorders>
            <w:shd w:val="clear" w:color="auto" w:fill="auto"/>
            <w:vAlign w:val="center"/>
          </w:tcPr>
          <w:p>
            <w:pPr>
              <w:widowControl/>
              <w:shd w:val="clear" w:color="auto" w:fill="FFFFFF"/>
              <w:spacing w:line="360" w:lineRule="exact"/>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 xml:space="preserve">全年运营策划，研学中心研学课程研发兼接待讲解 </w:t>
            </w:r>
          </w:p>
        </w:tc>
      </w:tr>
      <w:tr>
        <w:tblPrEx>
          <w:tblCellMar>
            <w:top w:w="0" w:type="dxa"/>
            <w:left w:w="108" w:type="dxa"/>
            <w:bottom w:w="0" w:type="dxa"/>
            <w:right w:w="108" w:type="dxa"/>
          </w:tblCellMar>
        </w:tblPrEx>
        <w:trPr>
          <w:trHeight w:val="660" w:hRule="atLeast"/>
        </w:trPr>
        <w:tc>
          <w:tcPr>
            <w:tcW w:w="1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4"/>
                <w:highlight w:val="none"/>
              </w:rPr>
            </w:pPr>
          </w:p>
        </w:tc>
        <w:tc>
          <w:tcPr>
            <w:tcW w:w="2164"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导览讲解组</w:t>
            </w:r>
          </w:p>
        </w:tc>
        <w:tc>
          <w:tcPr>
            <w:tcW w:w="1018"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2</w:t>
            </w:r>
          </w:p>
        </w:tc>
        <w:tc>
          <w:tcPr>
            <w:tcW w:w="4052" w:type="dxa"/>
            <w:tcBorders>
              <w:top w:val="nil"/>
              <w:left w:val="nil"/>
              <w:bottom w:val="single" w:color="auto" w:sz="4" w:space="0"/>
              <w:right w:val="single" w:color="auto" w:sz="4" w:space="0"/>
            </w:tcBorders>
            <w:shd w:val="clear" w:color="auto" w:fill="auto"/>
            <w:vAlign w:val="center"/>
          </w:tcPr>
          <w:p>
            <w:pPr>
              <w:widowControl/>
              <w:shd w:val="clear" w:color="auto" w:fill="FFFFFF"/>
              <w:spacing w:line="360" w:lineRule="exact"/>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 xml:space="preserve">美术馆、刘文西故居、刘蒙天故居、党群服务中心专业讲解员 </w:t>
            </w:r>
          </w:p>
        </w:tc>
      </w:tr>
      <w:tr>
        <w:tblPrEx>
          <w:tblCellMar>
            <w:top w:w="0" w:type="dxa"/>
            <w:left w:w="108" w:type="dxa"/>
            <w:bottom w:w="0" w:type="dxa"/>
            <w:right w:w="108" w:type="dxa"/>
          </w:tblCellMar>
        </w:tblPrEx>
        <w:trPr>
          <w:trHeight w:val="660" w:hRule="atLeast"/>
        </w:trPr>
        <w:tc>
          <w:tcPr>
            <w:tcW w:w="1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4"/>
                <w:highlight w:val="none"/>
              </w:rPr>
            </w:pPr>
          </w:p>
        </w:tc>
        <w:tc>
          <w:tcPr>
            <w:tcW w:w="2164"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新媒体专员</w:t>
            </w:r>
          </w:p>
        </w:tc>
        <w:tc>
          <w:tcPr>
            <w:tcW w:w="1018"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2</w:t>
            </w:r>
          </w:p>
        </w:tc>
        <w:tc>
          <w:tcPr>
            <w:tcW w:w="4052" w:type="dxa"/>
            <w:tcBorders>
              <w:top w:val="nil"/>
              <w:left w:val="nil"/>
              <w:bottom w:val="single" w:color="auto" w:sz="4" w:space="0"/>
              <w:right w:val="single" w:color="auto" w:sz="4" w:space="0"/>
            </w:tcBorders>
            <w:shd w:val="clear" w:color="auto" w:fill="auto"/>
            <w:vAlign w:val="center"/>
          </w:tcPr>
          <w:p>
            <w:pPr>
              <w:widowControl/>
              <w:shd w:val="clear" w:color="auto" w:fill="FFFFFF"/>
              <w:spacing w:line="360" w:lineRule="exact"/>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新媒体运营 负责宣发</w:t>
            </w:r>
          </w:p>
        </w:tc>
      </w:tr>
      <w:tr>
        <w:tblPrEx>
          <w:tblCellMar>
            <w:top w:w="0" w:type="dxa"/>
            <w:left w:w="108" w:type="dxa"/>
            <w:bottom w:w="0" w:type="dxa"/>
            <w:right w:w="108" w:type="dxa"/>
          </w:tblCellMar>
        </w:tblPrEx>
        <w:trPr>
          <w:trHeight w:val="660" w:hRule="atLeast"/>
        </w:trPr>
        <w:tc>
          <w:tcPr>
            <w:tcW w:w="179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4"/>
                <w:highlight w:val="none"/>
              </w:rPr>
            </w:pPr>
            <w:r>
              <w:rPr>
                <w:rFonts w:hint="eastAsia" w:ascii="宋体" w:hAnsi="宋体" w:cs="宋体"/>
                <w:b/>
                <w:bCs/>
                <w:color w:val="auto"/>
                <w:kern w:val="0"/>
                <w:szCs w:val="24"/>
                <w:highlight w:val="none"/>
                <w:lang w:bidi="en-US"/>
              </w:rPr>
              <w:t>研学中心与民宿</w:t>
            </w:r>
          </w:p>
        </w:tc>
        <w:tc>
          <w:tcPr>
            <w:tcW w:w="2164"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研学部</w:t>
            </w:r>
          </w:p>
        </w:tc>
        <w:tc>
          <w:tcPr>
            <w:tcW w:w="1018"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4</w:t>
            </w:r>
          </w:p>
        </w:tc>
        <w:tc>
          <w:tcPr>
            <w:tcW w:w="4052" w:type="dxa"/>
            <w:tcBorders>
              <w:top w:val="nil"/>
              <w:left w:val="nil"/>
              <w:bottom w:val="single" w:color="auto" w:sz="4" w:space="0"/>
              <w:right w:val="single" w:color="auto" w:sz="4" w:space="0"/>
            </w:tcBorders>
            <w:shd w:val="clear" w:color="auto" w:fill="auto"/>
            <w:vAlign w:val="center"/>
          </w:tcPr>
          <w:p>
            <w:pPr>
              <w:widowControl/>
              <w:shd w:val="clear" w:color="auto" w:fill="FFFFFF"/>
              <w:spacing w:line="360" w:lineRule="exact"/>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可根据具体课程需要可以短期聘请</w:t>
            </w:r>
          </w:p>
        </w:tc>
      </w:tr>
      <w:tr>
        <w:tblPrEx>
          <w:tblCellMar>
            <w:top w:w="0" w:type="dxa"/>
            <w:left w:w="108" w:type="dxa"/>
            <w:bottom w:w="0" w:type="dxa"/>
            <w:right w:w="108" w:type="dxa"/>
          </w:tblCellMar>
        </w:tblPrEx>
        <w:trPr>
          <w:trHeight w:val="660" w:hRule="atLeast"/>
        </w:trPr>
        <w:tc>
          <w:tcPr>
            <w:tcW w:w="17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4"/>
                <w:highlight w:val="none"/>
              </w:rPr>
            </w:pPr>
          </w:p>
        </w:tc>
        <w:tc>
          <w:tcPr>
            <w:tcW w:w="2164"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前台及水吧服务员</w:t>
            </w:r>
          </w:p>
        </w:tc>
        <w:tc>
          <w:tcPr>
            <w:tcW w:w="1018"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4</w:t>
            </w:r>
          </w:p>
        </w:tc>
        <w:tc>
          <w:tcPr>
            <w:tcW w:w="4052" w:type="dxa"/>
            <w:tcBorders>
              <w:top w:val="nil"/>
              <w:left w:val="nil"/>
              <w:bottom w:val="single" w:color="auto" w:sz="4" w:space="0"/>
              <w:right w:val="single" w:color="auto" w:sz="4" w:space="0"/>
            </w:tcBorders>
            <w:shd w:val="clear" w:color="auto" w:fill="auto"/>
            <w:vAlign w:val="center"/>
          </w:tcPr>
          <w:p>
            <w:pPr>
              <w:widowControl/>
              <w:shd w:val="clear" w:color="auto" w:fill="FFFFFF"/>
              <w:spacing w:line="360" w:lineRule="exact"/>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前台服务、水吧台、文创区咖啡馆服务员</w:t>
            </w:r>
          </w:p>
        </w:tc>
      </w:tr>
      <w:tr>
        <w:tblPrEx>
          <w:tblCellMar>
            <w:top w:w="0" w:type="dxa"/>
            <w:left w:w="108" w:type="dxa"/>
            <w:bottom w:w="0" w:type="dxa"/>
            <w:right w:w="108" w:type="dxa"/>
          </w:tblCellMar>
        </w:tblPrEx>
        <w:trPr>
          <w:trHeight w:val="660" w:hRule="atLeast"/>
        </w:trPr>
        <w:tc>
          <w:tcPr>
            <w:tcW w:w="17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4"/>
                <w:highlight w:val="none"/>
              </w:rPr>
            </w:pPr>
          </w:p>
        </w:tc>
        <w:tc>
          <w:tcPr>
            <w:tcW w:w="216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hd w:val="clear" w:color="auto" w:fill="FFFFFF"/>
              <w:spacing w:before="60" w:after="100" w:afterAutospacing="1" w:line="360" w:lineRule="auto"/>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餐饮部</w:t>
            </w:r>
          </w:p>
        </w:tc>
        <w:tc>
          <w:tcPr>
            <w:tcW w:w="1018"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1</w:t>
            </w:r>
          </w:p>
        </w:tc>
        <w:tc>
          <w:tcPr>
            <w:tcW w:w="4052" w:type="dxa"/>
            <w:tcBorders>
              <w:top w:val="nil"/>
              <w:left w:val="nil"/>
              <w:bottom w:val="single" w:color="auto" w:sz="4" w:space="0"/>
              <w:right w:val="single" w:color="auto" w:sz="4" w:space="0"/>
            </w:tcBorders>
            <w:shd w:val="clear" w:color="auto" w:fill="auto"/>
            <w:vAlign w:val="center"/>
          </w:tcPr>
          <w:p>
            <w:pPr>
              <w:widowControl/>
              <w:shd w:val="clear" w:color="auto" w:fill="FFFFFF"/>
              <w:spacing w:before="60" w:after="100" w:afterAutospacing="1" w:line="360" w:lineRule="auto"/>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主厨师</w:t>
            </w:r>
          </w:p>
        </w:tc>
      </w:tr>
      <w:tr>
        <w:tblPrEx>
          <w:tblCellMar>
            <w:top w:w="0" w:type="dxa"/>
            <w:left w:w="108" w:type="dxa"/>
            <w:bottom w:w="0" w:type="dxa"/>
            <w:right w:w="108" w:type="dxa"/>
          </w:tblCellMar>
        </w:tblPrEx>
        <w:trPr>
          <w:trHeight w:val="660" w:hRule="atLeast"/>
        </w:trPr>
        <w:tc>
          <w:tcPr>
            <w:tcW w:w="17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4"/>
                <w:highlight w:val="none"/>
              </w:rPr>
            </w:pPr>
          </w:p>
        </w:tc>
        <w:tc>
          <w:tcPr>
            <w:tcW w:w="2164" w:type="dxa"/>
            <w:vMerge w:val="continue"/>
            <w:tcBorders>
              <w:top w:val="nil"/>
              <w:left w:val="single" w:color="auto" w:sz="4" w:space="0"/>
              <w:bottom w:val="single" w:color="000000" w:sz="4" w:space="0"/>
              <w:right w:val="single" w:color="auto" w:sz="4" w:space="0"/>
            </w:tcBorders>
            <w:vAlign w:val="center"/>
          </w:tcPr>
          <w:p>
            <w:pPr>
              <w:widowControl/>
              <w:shd w:val="clear" w:color="auto" w:fill="FFFFFF"/>
              <w:spacing w:before="60" w:after="100" w:afterAutospacing="1" w:line="360" w:lineRule="auto"/>
              <w:ind w:left="360"/>
              <w:jc w:val="left"/>
              <w:rPr>
                <w:rFonts w:ascii="宋体" w:hAnsi="宋体" w:cs="宋体"/>
                <w:color w:val="auto"/>
                <w:kern w:val="0"/>
                <w:szCs w:val="24"/>
                <w:highlight w:val="none"/>
                <w:lang w:bidi="en-US"/>
              </w:rPr>
            </w:pPr>
          </w:p>
        </w:tc>
        <w:tc>
          <w:tcPr>
            <w:tcW w:w="1018"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3</w:t>
            </w:r>
          </w:p>
        </w:tc>
        <w:tc>
          <w:tcPr>
            <w:tcW w:w="4052" w:type="dxa"/>
            <w:tcBorders>
              <w:top w:val="nil"/>
              <w:left w:val="nil"/>
              <w:bottom w:val="single" w:color="auto" w:sz="4" w:space="0"/>
              <w:right w:val="single" w:color="auto" w:sz="4" w:space="0"/>
            </w:tcBorders>
            <w:shd w:val="clear" w:color="auto" w:fill="auto"/>
            <w:vAlign w:val="center"/>
          </w:tcPr>
          <w:p>
            <w:pPr>
              <w:widowControl/>
              <w:shd w:val="clear" w:color="auto" w:fill="FFFFFF"/>
              <w:spacing w:before="60" w:after="100" w:afterAutospacing="1" w:line="360" w:lineRule="auto"/>
              <w:jc w:val="left"/>
              <w:rPr>
                <w:rFonts w:hint="default" w:ascii="宋体" w:hAnsi="宋体" w:eastAsia="宋体" w:cs="宋体"/>
                <w:color w:val="auto"/>
                <w:kern w:val="0"/>
                <w:szCs w:val="24"/>
                <w:highlight w:val="none"/>
                <w:lang w:val="en-US" w:eastAsia="zh-CN" w:bidi="en-US"/>
              </w:rPr>
            </w:pPr>
            <w:r>
              <w:rPr>
                <w:rFonts w:hint="eastAsia" w:ascii="宋体" w:hAnsi="宋体" w:cs="宋体"/>
                <w:color w:val="auto"/>
                <w:kern w:val="0"/>
                <w:szCs w:val="24"/>
                <w:highlight w:val="none"/>
                <w:lang w:val="en-US" w:eastAsia="zh-CN" w:bidi="en-US"/>
              </w:rPr>
              <w:t>服务人员</w:t>
            </w:r>
          </w:p>
        </w:tc>
      </w:tr>
      <w:tr>
        <w:tblPrEx>
          <w:tblCellMar>
            <w:top w:w="0" w:type="dxa"/>
            <w:left w:w="108" w:type="dxa"/>
            <w:bottom w:w="0" w:type="dxa"/>
            <w:right w:w="108" w:type="dxa"/>
          </w:tblCellMar>
        </w:tblPrEx>
        <w:trPr>
          <w:trHeight w:val="660" w:hRule="atLeast"/>
        </w:trPr>
        <w:tc>
          <w:tcPr>
            <w:tcW w:w="17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4"/>
                <w:highlight w:val="none"/>
              </w:rPr>
            </w:pPr>
          </w:p>
        </w:tc>
        <w:tc>
          <w:tcPr>
            <w:tcW w:w="2164"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客房部</w:t>
            </w:r>
          </w:p>
        </w:tc>
        <w:tc>
          <w:tcPr>
            <w:tcW w:w="1018"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2</w:t>
            </w:r>
          </w:p>
        </w:tc>
        <w:tc>
          <w:tcPr>
            <w:tcW w:w="4052" w:type="dxa"/>
            <w:tcBorders>
              <w:top w:val="nil"/>
              <w:left w:val="nil"/>
              <w:bottom w:val="single" w:color="auto" w:sz="4" w:space="0"/>
              <w:right w:val="single" w:color="auto" w:sz="4" w:space="0"/>
            </w:tcBorders>
            <w:shd w:val="clear" w:color="auto" w:fill="auto"/>
            <w:vAlign w:val="center"/>
          </w:tcPr>
          <w:p>
            <w:pPr>
              <w:widowControl/>
              <w:shd w:val="clear" w:color="auto" w:fill="FFFFFF"/>
              <w:spacing w:before="60" w:after="100" w:afterAutospacing="1" w:line="360" w:lineRule="auto"/>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服务员</w:t>
            </w:r>
          </w:p>
        </w:tc>
      </w:tr>
      <w:tr>
        <w:tblPrEx>
          <w:tblCellMar>
            <w:top w:w="0" w:type="dxa"/>
            <w:left w:w="108" w:type="dxa"/>
            <w:bottom w:w="0" w:type="dxa"/>
            <w:right w:w="108" w:type="dxa"/>
          </w:tblCellMar>
        </w:tblPrEx>
        <w:trPr>
          <w:trHeight w:val="660" w:hRule="atLeast"/>
        </w:trPr>
        <w:tc>
          <w:tcPr>
            <w:tcW w:w="17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4"/>
                <w:highlight w:val="none"/>
              </w:rPr>
            </w:pPr>
          </w:p>
        </w:tc>
        <w:tc>
          <w:tcPr>
            <w:tcW w:w="2164"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综合管理部</w:t>
            </w:r>
          </w:p>
        </w:tc>
        <w:tc>
          <w:tcPr>
            <w:tcW w:w="1018"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1</w:t>
            </w:r>
          </w:p>
        </w:tc>
        <w:tc>
          <w:tcPr>
            <w:tcW w:w="4052" w:type="dxa"/>
            <w:tcBorders>
              <w:top w:val="nil"/>
              <w:left w:val="nil"/>
              <w:bottom w:val="single" w:color="auto" w:sz="4" w:space="0"/>
              <w:right w:val="single" w:color="auto" w:sz="4" w:space="0"/>
            </w:tcBorders>
            <w:shd w:val="clear" w:color="auto" w:fill="auto"/>
            <w:vAlign w:val="center"/>
          </w:tcPr>
          <w:p>
            <w:pPr>
              <w:widowControl/>
              <w:shd w:val="clear" w:color="auto" w:fill="FFFFFF"/>
              <w:spacing w:line="360" w:lineRule="exac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提供物业管理，房务服务、餐厅主管</w:t>
            </w:r>
          </w:p>
        </w:tc>
      </w:tr>
      <w:tr>
        <w:tblPrEx>
          <w:tblCellMar>
            <w:top w:w="0" w:type="dxa"/>
            <w:left w:w="108" w:type="dxa"/>
            <w:bottom w:w="0" w:type="dxa"/>
            <w:right w:w="108" w:type="dxa"/>
          </w:tblCellMar>
        </w:tblPrEx>
        <w:trPr>
          <w:trHeight w:val="660" w:hRule="atLeast"/>
        </w:trPr>
        <w:tc>
          <w:tcPr>
            <w:tcW w:w="179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auto"/>
                <w:kern w:val="0"/>
                <w:szCs w:val="24"/>
                <w:highlight w:val="none"/>
                <w:lang w:bidi="en-US"/>
              </w:rPr>
            </w:pPr>
            <w:r>
              <w:rPr>
                <w:rFonts w:hint="eastAsia" w:ascii="宋体" w:hAnsi="宋体" w:cs="宋体"/>
                <w:b/>
                <w:bCs/>
                <w:color w:val="auto"/>
                <w:kern w:val="0"/>
                <w:szCs w:val="24"/>
                <w:highlight w:val="none"/>
                <w:lang w:bidi="en-US"/>
              </w:rPr>
              <w:t>刘文西</w:t>
            </w:r>
          </w:p>
          <w:p>
            <w:pPr>
              <w:widowControl/>
              <w:jc w:val="center"/>
              <w:rPr>
                <w:rFonts w:ascii="宋体" w:hAnsi="宋体" w:cs="宋体"/>
                <w:b/>
                <w:bCs/>
                <w:color w:val="auto"/>
                <w:kern w:val="0"/>
                <w:szCs w:val="24"/>
                <w:highlight w:val="none"/>
                <w:lang w:bidi="en-US"/>
              </w:rPr>
            </w:pPr>
            <w:r>
              <w:rPr>
                <w:rFonts w:hint="eastAsia" w:ascii="宋体" w:hAnsi="宋体" w:cs="宋体"/>
                <w:b/>
                <w:bCs/>
                <w:color w:val="auto"/>
                <w:kern w:val="0"/>
                <w:szCs w:val="24"/>
                <w:highlight w:val="none"/>
                <w:lang w:bidi="en-US"/>
              </w:rPr>
              <w:t>美术馆</w:t>
            </w:r>
          </w:p>
          <w:p>
            <w:pPr>
              <w:widowControl/>
              <w:jc w:val="center"/>
              <w:rPr>
                <w:rFonts w:ascii="宋体" w:hAnsi="宋体" w:cs="宋体"/>
                <w:color w:val="auto"/>
                <w:kern w:val="0"/>
                <w:szCs w:val="24"/>
                <w:highlight w:val="none"/>
              </w:rPr>
            </w:pPr>
            <w:r>
              <w:rPr>
                <w:rFonts w:hint="eastAsia" w:ascii="宋体" w:hAnsi="宋体" w:cs="宋体"/>
                <w:b/>
                <w:bCs/>
                <w:color w:val="auto"/>
                <w:kern w:val="0"/>
                <w:szCs w:val="24"/>
                <w:highlight w:val="none"/>
                <w:lang w:bidi="en-US"/>
              </w:rPr>
              <w:t>基础物业维护工作人员</w:t>
            </w:r>
          </w:p>
        </w:tc>
        <w:tc>
          <w:tcPr>
            <w:tcW w:w="2164"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水电技术人员</w:t>
            </w:r>
          </w:p>
        </w:tc>
        <w:tc>
          <w:tcPr>
            <w:tcW w:w="1018"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1</w:t>
            </w:r>
          </w:p>
        </w:tc>
        <w:tc>
          <w:tcPr>
            <w:tcW w:w="4052" w:type="dxa"/>
            <w:tcBorders>
              <w:top w:val="nil"/>
              <w:left w:val="nil"/>
              <w:bottom w:val="single" w:color="auto" w:sz="4" w:space="0"/>
              <w:right w:val="single" w:color="auto" w:sz="4" w:space="0"/>
            </w:tcBorders>
            <w:shd w:val="clear" w:color="auto" w:fill="auto"/>
            <w:vAlign w:val="center"/>
          </w:tcPr>
          <w:p>
            <w:pPr>
              <w:widowControl/>
              <w:shd w:val="clear" w:color="auto" w:fill="FFFFFF"/>
              <w:spacing w:line="360" w:lineRule="exac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定期设备维护维修，零件另计更换</w:t>
            </w:r>
          </w:p>
        </w:tc>
      </w:tr>
      <w:tr>
        <w:tblPrEx>
          <w:tblCellMar>
            <w:top w:w="0" w:type="dxa"/>
            <w:left w:w="108" w:type="dxa"/>
            <w:bottom w:w="0" w:type="dxa"/>
            <w:right w:w="108" w:type="dxa"/>
          </w:tblCellMar>
        </w:tblPrEx>
        <w:trPr>
          <w:trHeight w:val="660" w:hRule="atLeast"/>
        </w:trPr>
        <w:tc>
          <w:tcPr>
            <w:tcW w:w="1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4"/>
                <w:highlight w:val="none"/>
              </w:rPr>
            </w:pPr>
          </w:p>
        </w:tc>
        <w:tc>
          <w:tcPr>
            <w:tcW w:w="2164"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保洁</w:t>
            </w:r>
          </w:p>
        </w:tc>
        <w:tc>
          <w:tcPr>
            <w:tcW w:w="1018"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6</w:t>
            </w:r>
          </w:p>
        </w:tc>
        <w:tc>
          <w:tcPr>
            <w:tcW w:w="4052" w:type="dxa"/>
            <w:tcBorders>
              <w:top w:val="nil"/>
              <w:left w:val="nil"/>
              <w:bottom w:val="single" w:color="auto" w:sz="4" w:space="0"/>
              <w:right w:val="single" w:color="auto" w:sz="4" w:space="0"/>
            </w:tcBorders>
            <w:shd w:val="clear" w:color="auto" w:fill="auto"/>
            <w:vAlign w:val="center"/>
          </w:tcPr>
          <w:p>
            <w:pPr>
              <w:widowControl/>
              <w:shd w:val="clear" w:color="auto" w:fill="FFFFFF"/>
              <w:spacing w:line="360" w:lineRule="exac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美术馆、研学中心、民宿、刘文西故居、刘蒙天故居</w:t>
            </w:r>
          </w:p>
        </w:tc>
      </w:tr>
      <w:tr>
        <w:tblPrEx>
          <w:tblCellMar>
            <w:top w:w="0" w:type="dxa"/>
            <w:left w:w="108" w:type="dxa"/>
            <w:bottom w:w="0" w:type="dxa"/>
            <w:right w:w="108" w:type="dxa"/>
          </w:tblCellMar>
        </w:tblPrEx>
        <w:trPr>
          <w:trHeight w:val="660" w:hRule="atLeast"/>
        </w:trPr>
        <w:tc>
          <w:tcPr>
            <w:tcW w:w="1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4"/>
                <w:highlight w:val="none"/>
              </w:rPr>
            </w:pPr>
          </w:p>
        </w:tc>
        <w:tc>
          <w:tcPr>
            <w:tcW w:w="2164"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消控室</w:t>
            </w:r>
          </w:p>
        </w:tc>
        <w:tc>
          <w:tcPr>
            <w:tcW w:w="1018"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2</w:t>
            </w:r>
          </w:p>
        </w:tc>
        <w:tc>
          <w:tcPr>
            <w:tcW w:w="4052" w:type="dxa"/>
            <w:tcBorders>
              <w:top w:val="nil"/>
              <w:left w:val="nil"/>
              <w:bottom w:val="single" w:color="auto" w:sz="4" w:space="0"/>
              <w:right w:val="single" w:color="auto" w:sz="4" w:space="0"/>
            </w:tcBorders>
            <w:shd w:val="clear" w:color="auto" w:fill="auto"/>
            <w:vAlign w:val="center"/>
          </w:tcPr>
          <w:p>
            <w:pPr>
              <w:widowControl/>
              <w:shd w:val="clear" w:color="auto" w:fill="FFFFFF"/>
              <w:spacing w:line="360" w:lineRule="exac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需执消控资格证书</w:t>
            </w:r>
          </w:p>
        </w:tc>
      </w:tr>
      <w:tr>
        <w:tblPrEx>
          <w:tblCellMar>
            <w:top w:w="0" w:type="dxa"/>
            <w:left w:w="108" w:type="dxa"/>
            <w:bottom w:w="0" w:type="dxa"/>
            <w:right w:w="108" w:type="dxa"/>
          </w:tblCellMar>
        </w:tblPrEx>
        <w:trPr>
          <w:trHeight w:val="660" w:hRule="atLeast"/>
        </w:trPr>
        <w:tc>
          <w:tcPr>
            <w:tcW w:w="1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4"/>
                <w:highlight w:val="none"/>
              </w:rPr>
            </w:pPr>
          </w:p>
        </w:tc>
        <w:tc>
          <w:tcPr>
            <w:tcW w:w="2164"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安保人员</w:t>
            </w:r>
          </w:p>
        </w:tc>
        <w:tc>
          <w:tcPr>
            <w:tcW w:w="1018"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8</w:t>
            </w:r>
          </w:p>
        </w:tc>
        <w:tc>
          <w:tcPr>
            <w:tcW w:w="4052" w:type="dxa"/>
            <w:tcBorders>
              <w:top w:val="nil"/>
              <w:left w:val="nil"/>
              <w:bottom w:val="single" w:color="auto" w:sz="4" w:space="0"/>
              <w:right w:val="single" w:color="auto" w:sz="4" w:space="0"/>
            </w:tcBorders>
            <w:shd w:val="clear" w:color="auto" w:fill="auto"/>
            <w:vAlign w:val="center"/>
          </w:tcPr>
          <w:p>
            <w:pPr>
              <w:widowControl/>
              <w:shd w:val="clear" w:color="auto" w:fill="FFFFFF"/>
              <w:spacing w:line="360" w:lineRule="exac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美术馆安检门卫、研学中心、民宿、刘文西故居、刘蒙天故居，2</w:t>
            </w:r>
            <w:r>
              <w:rPr>
                <w:rFonts w:ascii="宋体" w:hAnsi="宋体" w:cs="宋体"/>
                <w:color w:val="auto"/>
                <w:kern w:val="0"/>
                <w:szCs w:val="24"/>
                <w:highlight w:val="none"/>
                <w:lang w:bidi="en-US"/>
              </w:rPr>
              <w:t>4</w:t>
            </w:r>
            <w:r>
              <w:rPr>
                <w:rFonts w:hint="eastAsia" w:ascii="宋体" w:hAnsi="宋体" w:cs="宋体"/>
                <w:color w:val="auto"/>
                <w:kern w:val="0"/>
                <w:szCs w:val="24"/>
                <w:highlight w:val="none"/>
                <w:lang w:bidi="en-US"/>
              </w:rPr>
              <w:t>小时巡逻安保</w:t>
            </w:r>
          </w:p>
        </w:tc>
      </w:tr>
    </w:tbl>
    <w:p>
      <w:pPr>
        <w:spacing w:before="120" w:beforeLines="50" w:line="420" w:lineRule="exact"/>
        <w:rPr>
          <w:rFonts w:ascii="宋体" w:hAnsi="宋体" w:cs="宋体"/>
          <w:b/>
          <w:bCs/>
          <w:color w:val="auto"/>
          <w:kern w:val="0"/>
          <w:szCs w:val="24"/>
          <w:highlight w:val="none"/>
        </w:rPr>
      </w:pPr>
      <w:r>
        <w:rPr>
          <w:rFonts w:hint="eastAsia" w:ascii="宋体" w:hAnsi="宋体" w:cs="宋体"/>
          <w:b/>
          <w:bCs/>
          <w:color w:val="auto"/>
          <w:kern w:val="0"/>
          <w:szCs w:val="24"/>
          <w:highlight w:val="none"/>
        </w:rPr>
        <w:t>六、新媒体运营要求</w:t>
      </w:r>
    </w:p>
    <w:tbl>
      <w:tblPr>
        <w:tblStyle w:val="31"/>
        <w:tblW w:w="8758" w:type="dxa"/>
        <w:tblInd w:w="0" w:type="dxa"/>
        <w:tblLayout w:type="autofit"/>
        <w:tblCellMar>
          <w:top w:w="0" w:type="dxa"/>
          <w:left w:w="108" w:type="dxa"/>
          <w:bottom w:w="0" w:type="dxa"/>
          <w:right w:w="108" w:type="dxa"/>
        </w:tblCellMar>
      </w:tblPr>
      <w:tblGrid>
        <w:gridCol w:w="992"/>
        <w:gridCol w:w="1417"/>
        <w:gridCol w:w="4532"/>
        <w:gridCol w:w="1817"/>
      </w:tblGrid>
      <w:tr>
        <w:tblPrEx>
          <w:tblCellMar>
            <w:top w:w="0" w:type="dxa"/>
            <w:left w:w="108" w:type="dxa"/>
            <w:bottom w:w="0" w:type="dxa"/>
            <w:right w:w="108" w:type="dxa"/>
          </w:tblCellMar>
        </w:tblPrEx>
        <w:trPr>
          <w:trHeight w:val="330" w:hRule="atLeast"/>
        </w:trPr>
        <w:tc>
          <w:tcPr>
            <w:tcW w:w="992"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hd w:val="clear" w:color="auto" w:fill="FFFFFF"/>
              <w:spacing w:before="60" w:after="100" w:afterAutospacing="1" w:line="360" w:lineRule="auto"/>
              <w:jc w:val="left"/>
              <w:rPr>
                <w:rFonts w:ascii="宋体" w:hAnsi="宋体" w:cs="宋体"/>
                <w:b/>
                <w:bCs/>
                <w:color w:val="auto"/>
                <w:szCs w:val="24"/>
                <w:highlight w:val="none"/>
              </w:rPr>
            </w:pPr>
            <w:r>
              <w:rPr>
                <w:rFonts w:hint="eastAsia" w:ascii="宋体" w:hAnsi="宋体" w:cs="宋体"/>
                <w:b/>
                <w:bCs/>
                <w:color w:val="auto"/>
                <w:szCs w:val="24"/>
                <w:highlight w:val="none"/>
              </w:rPr>
              <w:t>项目</w:t>
            </w:r>
          </w:p>
        </w:tc>
        <w:tc>
          <w:tcPr>
            <w:tcW w:w="1417" w:type="dxa"/>
            <w:tcBorders>
              <w:top w:val="single" w:color="auto" w:sz="4" w:space="0"/>
              <w:left w:val="nil"/>
              <w:bottom w:val="single" w:color="auto" w:sz="4" w:space="0"/>
              <w:right w:val="single" w:color="auto" w:sz="4" w:space="0"/>
            </w:tcBorders>
            <w:shd w:val="clear" w:color="000000" w:fill="auto"/>
            <w:vAlign w:val="center"/>
          </w:tcPr>
          <w:p>
            <w:pPr>
              <w:widowControl/>
              <w:shd w:val="clear" w:color="auto" w:fill="FFFFFF"/>
              <w:spacing w:before="60" w:after="100" w:afterAutospacing="1" w:line="360" w:lineRule="auto"/>
              <w:jc w:val="left"/>
              <w:rPr>
                <w:rFonts w:ascii="宋体" w:hAnsi="宋体" w:cs="宋体"/>
                <w:b/>
                <w:bCs/>
                <w:color w:val="auto"/>
                <w:szCs w:val="24"/>
                <w:highlight w:val="none"/>
              </w:rPr>
            </w:pPr>
            <w:r>
              <w:rPr>
                <w:rFonts w:hint="eastAsia" w:ascii="宋体" w:hAnsi="宋体" w:cs="宋体"/>
                <w:b/>
                <w:bCs/>
                <w:color w:val="auto"/>
                <w:szCs w:val="24"/>
                <w:highlight w:val="none"/>
              </w:rPr>
              <w:t>服务内容</w:t>
            </w:r>
          </w:p>
        </w:tc>
        <w:tc>
          <w:tcPr>
            <w:tcW w:w="4532" w:type="dxa"/>
            <w:tcBorders>
              <w:top w:val="single" w:color="auto" w:sz="4" w:space="0"/>
              <w:left w:val="nil"/>
              <w:bottom w:val="single" w:color="auto" w:sz="4" w:space="0"/>
              <w:right w:val="single" w:color="auto" w:sz="4" w:space="0"/>
            </w:tcBorders>
            <w:shd w:val="clear" w:color="000000" w:fill="auto"/>
            <w:vAlign w:val="center"/>
          </w:tcPr>
          <w:p>
            <w:pPr>
              <w:widowControl/>
              <w:shd w:val="clear" w:color="auto" w:fill="FFFFFF"/>
              <w:spacing w:before="60" w:after="100" w:afterAutospacing="1" w:line="360" w:lineRule="auto"/>
              <w:ind w:firstLine="1928" w:firstLineChars="800"/>
              <w:jc w:val="left"/>
              <w:rPr>
                <w:rFonts w:ascii="宋体" w:hAnsi="宋体" w:cs="宋体"/>
                <w:b/>
                <w:bCs/>
                <w:color w:val="auto"/>
                <w:szCs w:val="24"/>
                <w:highlight w:val="none"/>
              </w:rPr>
            </w:pPr>
            <w:r>
              <w:rPr>
                <w:rFonts w:hint="eastAsia" w:ascii="宋体" w:hAnsi="宋体" w:cs="宋体"/>
                <w:b/>
                <w:bCs/>
                <w:color w:val="auto"/>
                <w:szCs w:val="24"/>
                <w:highlight w:val="none"/>
              </w:rPr>
              <w:t>服务说明</w:t>
            </w:r>
          </w:p>
        </w:tc>
        <w:tc>
          <w:tcPr>
            <w:tcW w:w="1817" w:type="dxa"/>
            <w:tcBorders>
              <w:top w:val="single" w:color="auto" w:sz="4" w:space="0"/>
              <w:left w:val="nil"/>
              <w:bottom w:val="single" w:color="auto" w:sz="4" w:space="0"/>
              <w:right w:val="single" w:color="auto" w:sz="4" w:space="0"/>
            </w:tcBorders>
            <w:shd w:val="clear" w:color="000000" w:fill="auto"/>
            <w:vAlign w:val="center"/>
          </w:tcPr>
          <w:p>
            <w:pPr>
              <w:widowControl/>
              <w:shd w:val="clear" w:color="auto" w:fill="FFFFFF"/>
              <w:spacing w:before="60" w:after="100" w:afterAutospacing="1" w:line="360" w:lineRule="auto"/>
              <w:ind w:firstLine="723" w:firstLineChars="300"/>
              <w:jc w:val="left"/>
              <w:rPr>
                <w:rFonts w:ascii="宋体" w:hAnsi="宋体" w:cs="宋体"/>
                <w:b/>
                <w:bCs/>
                <w:color w:val="auto"/>
                <w:szCs w:val="24"/>
                <w:highlight w:val="none"/>
              </w:rPr>
            </w:pPr>
            <w:r>
              <w:rPr>
                <w:rFonts w:hint="eastAsia" w:ascii="宋体" w:hAnsi="宋体" w:cs="宋体"/>
                <w:b/>
                <w:bCs/>
                <w:color w:val="auto"/>
                <w:szCs w:val="24"/>
                <w:highlight w:val="none"/>
              </w:rPr>
              <w:t>执行量</w:t>
            </w:r>
          </w:p>
        </w:tc>
      </w:tr>
      <w:tr>
        <w:tblPrEx>
          <w:tblCellMar>
            <w:top w:w="0" w:type="dxa"/>
            <w:left w:w="108" w:type="dxa"/>
            <w:bottom w:w="0" w:type="dxa"/>
            <w:right w:w="108" w:type="dxa"/>
          </w:tblCellMar>
        </w:tblPrEx>
        <w:trPr>
          <w:trHeight w:val="660" w:hRule="atLeast"/>
        </w:trPr>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snapToGrid w:val="0"/>
                <w:color w:val="auto"/>
                <w:szCs w:val="24"/>
                <w:highlight w:val="none"/>
              </w:rPr>
            </w:pPr>
            <w:r>
              <w:rPr>
                <w:rFonts w:hint="eastAsia" w:ascii="宋体" w:hAnsi="宋体" w:cs="宋体"/>
                <w:b/>
                <w:bCs/>
                <w:snapToGrid w:val="0"/>
                <w:color w:val="auto"/>
                <w:szCs w:val="24"/>
                <w:highlight w:val="none"/>
              </w:rPr>
              <w:t>整体运营服务</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月度运营计划策略输出</w:t>
            </w:r>
          </w:p>
        </w:tc>
        <w:tc>
          <w:tcPr>
            <w:tcW w:w="45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结合甲方节点和相关方案，每月定期提供下月各平台（抖音、微信、小红书等系列平台）运营排期。</w:t>
            </w:r>
          </w:p>
        </w:tc>
        <w:tc>
          <w:tcPr>
            <w:tcW w:w="1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560"/>
              <w:rPr>
                <w:rFonts w:ascii="宋体" w:hAnsi="宋体" w:cs="宋体"/>
                <w:snapToGrid w:val="0"/>
                <w:color w:val="auto"/>
                <w:szCs w:val="24"/>
                <w:highlight w:val="none"/>
              </w:rPr>
            </w:pPr>
            <w:r>
              <w:rPr>
                <w:rFonts w:hint="eastAsia" w:ascii="宋体" w:hAnsi="宋体" w:cs="宋体"/>
                <w:snapToGrid w:val="0"/>
                <w:color w:val="auto"/>
                <w:szCs w:val="24"/>
                <w:highlight w:val="none"/>
              </w:rPr>
              <w:t>1次/月</w:t>
            </w:r>
          </w:p>
        </w:tc>
      </w:tr>
      <w:tr>
        <w:tblPrEx>
          <w:tblCellMar>
            <w:top w:w="0" w:type="dxa"/>
            <w:left w:w="108" w:type="dxa"/>
            <w:bottom w:w="0" w:type="dxa"/>
            <w:right w:w="108" w:type="dxa"/>
          </w:tblCellMar>
        </w:tblPrEx>
        <w:trPr>
          <w:trHeight w:val="660" w:hRule="atLeast"/>
        </w:trPr>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560"/>
              <w:rPr>
                <w:rFonts w:ascii="宋体" w:hAnsi="宋体" w:cs="宋体"/>
                <w:snapToGrid w:val="0"/>
                <w:color w:val="auto"/>
                <w:szCs w:val="24"/>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月度复盘</w:t>
            </w:r>
          </w:p>
        </w:tc>
        <w:tc>
          <w:tcPr>
            <w:tcW w:w="45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根据规划，每月初期组织甲乙双方会议，对上月数据情况进行复盘，优化下月运营计划</w:t>
            </w:r>
          </w:p>
        </w:tc>
        <w:tc>
          <w:tcPr>
            <w:tcW w:w="1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560"/>
              <w:rPr>
                <w:rFonts w:ascii="宋体" w:hAnsi="宋体" w:cs="宋体"/>
                <w:snapToGrid w:val="0"/>
                <w:color w:val="auto"/>
                <w:szCs w:val="24"/>
                <w:highlight w:val="none"/>
              </w:rPr>
            </w:pPr>
            <w:r>
              <w:rPr>
                <w:rFonts w:hint="eastAsia" w:ascii="宋体" w:hAnsi="宋体" w:cs="宋体"/>
                <w:snapToGrid w:val="0"/>
                <w:color w:val="auto"/>
                <w:szCs w:val="24"/>
                <w:highlight w:val="none"/>
              </w:rPr>
              <w:t>1次/月</w:t>
            </w:r>
          </w:p>
        </w:tc>
      </w:tr>
      <w:tr>
        <w:tblPrEx>
          <w:tblCellMar>
            <w:top w:w="0" w:type="dxa"/>
            <w:left w:w="108" w:type="dxa"/>
            <w:bottom w:w="0" w:type="dxa"/>
            <w:right w:w="108" w:type="dxa"/>
          </w:tblCellMar>
        </w:tblPrEx>
        <w:trPr>
          <w:trHeight w:val="660" w:hRule="atLeast"/>
        </w:trPr>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560"/>
              <w:rPr>
                <w:rFonts w:ascii="宋体" w:hAnsi="宋体" w:cs="宋体"/>
                <w:snapToGrid w:val="0"/>
                <w:color w:val="auto"/>
                <w:szCs w:val="24"/>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媒体宣传</w:t>
            </w:r>
          </w:p>
        </w:tc>
        <w:tc>
          <w:tcPr>
            <w:tcW w:w="45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总体媒体宣传要求：小红书、视频（抖音/微信视频号/其余平台）、公众号推文总内容总计全年不少于</w:t>
            </w:r>
            <w:r>
              <w:rPr>
                <w:rFonts w:hint="eastAsia" w:ascii="宋体" w:hAnsi="宋体" w:cs="宋体"/>
                <w:snapToGrid w:val="0"/>
                <w:color w:val="auto"/>
                <w:szCs w:val="24"/>
                <w:highlight w:val="none"/>
                <w:lang w:val="en-US" w:eastAsia="zh-CN"/>
              </w:rPr>
              <w:t>12</w:t>
            </w:r>
            <w:r>
              <w:rPr>
                <w:rFonts w:hint="eastAsia" w:ascii="宋体" w:hAnsi="宋体" w:cs="宋体"/>
                <w:snapToGrid w:val="0"/>
                <w:color w:val="auto"/>
                <w:szCs w:val="24"/>
                <w:highlight w:val="none"/>
              </w:rPr>
              <w:t>0条。</w:t>
            </w:r>
          </w:p>
        </w:tc>
        <w:tc>
          <w:tcPr>
            <w:tcW w:w="1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snapToGrid w:val="0"/>
                <w:color w:val="auto"/>
                <w:szCs w:val="24"/>
                <w:highlight w:val="none"/>
              </w:rPr>
            </w:pPr>
            <w:r>
              <w:rPr>
                <w:rFonts w:hint="eastAsia" w:ascii="宋体" w:hAnsi="宋体" w:cs="宋体"/>
                <w:snapToGrid w:val="0"/>
                <w:color w:val="auto"/>
                <w:szCs w:val="24"/>
                <w:highlight w:val="none"/>
              </w:rPr>
              <w:t>1</w:t>
            </w:r>
            <w:r>
              <w:rPr>
                <w:rFonts w:hint="eastAsia" w:ascii="宋体" w:hAnsi="宋体" w:cs="宋体"/>
                <w:snapToGrid w:val="0"/>
                <w:color w:val="auto"/>
                <w:szCs w:val="24"/>
                <w:highlight w:val="none"/>
                <w:lang w:val="en-US" w:eastAsia="zh-CN"/>
              </w:rPr>
              <w:t>2</w:t>
            </w:r>
            <w:r>
              <w:rPr>
                <w:rFonts w:hint="eastAsia" w:ascii="宋体" w:hAnsi="宋体" w:cs="宋体"/>
                <w:snapToGrid w:val="0"/>
                <w:color w:val="auto"/>
                <w:szCs w:val="24"/>
                <w:highlight w:val="none"/>
              </w:rPr>
              <w:t>0条/年</w:t>
            </w:r>
          </w:p>
        </w:tc>
      </w:tr>
      <w:tr>
        <w:tblPrEx>
          <w:tblCellMar>
            <w:top w:w="0" w:type="dxa"/>
            <w:left w:w="108" w:type="dxa"/>
            <w:bottom w:w="0" w:type="dxa"/>
            <w:right w:w="108" w:type="dxa"/>
          </w:tblCellMar>
        </w:tblPrEx>
        <w:trPr>
          <w:trHeight w:val="930" w:hRule="atLeast"/>
        </w:trPr>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snapToGrid w:val="0"/>
                <w:color w:val="auto"/>
                <w:szCs w:val="24"/>
                <w:highlight w:val="none"/>
              </w:rPr>
            </w:pPr>
            <w:r>
              <w:rPr>
                <w:rFonts w:hint="eastAsia" w:ascii="宋体" w:hAnsi="宋体" w:cs="宋体"/>
                <w:b/>
                <w:bCs/>
                <w:snapToGrid w:val="0"/>
                <w:color w:val="auto"/>
                <w:szCs w:val="24"/>
                <w:highlight w:val="none"/>
              </w:rPr>
              <w:t>抖音系</w:t>
            </w:r>
          </w:p>
        </w:tc>
        <w:tc>
          <w:tcPr>
            <w:tcW w:w="1417" w:type="dxa"/>
            <w:tcBorders>
              <w:top w:val="single" w:color="auto" w:sz="4" w:space="0"/>
              <w:left w:val="nil"/>
              <w:bottom w:val="single" w:color="auto" w:sz="4" w:space="0"/>
              <w:right w:val="single" w:color="auto" w:sz="4" w:space="0"/>
            </w:tcBorders>
            <w:shd w:val="clear" w:color="auto" w:fill="auto"/>
            <w:vAlign w:val="center"/>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基础运营</w:t>
            </w:r>
          </w:p>
        </w:tc>
        <w:tc>
          <w:tcPr>
            <w:tcW w:w="4532" w:type="dxa"/>
            <w:tcBorders>
              <w:top w:val="single" w:color="auto" w:sz="4" w:space="0"/>
              <w:left w:val="nil"/>
              <w:bottom w:val="single" w:color="auto" w:sz="4" w:space="0"/>
              <w:right w:val="single" w:color="auto" w:sz="4" w:space="0"/>
            </w:tcBorders>
            <w:shd w:val="clear" w:color="auto" w:fill="auto"/>
            <w:vAlign w:val="center"/>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日常维护官方抖音账号，包含但不限于</w:t>
            </w:r>
          </w:p>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1.账号基础信息维护（头像、个签等更改）；</w:t>
            </w:r>
          </w:p>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2.用户管理功能设置，如底部菜单栏、自动回复设置等</w:t>
            </w:r>
          </w:p>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3.内容编辑发布；</w:t>
            </w:r>
          </w:p>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4.粉丝私信、评论日常互动等。</w:t>
            </w:r>
          </w:p>
        </w:tc>
        <w:tc>
          <w:tcPr>
            <w:tcW w:w="1817"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560"/>
              <w:rPr>
                <w:rFonts w:ascii="宋体" w:hAnsi="宋体" w:cs="宋体"/>
                <w:snapToGrid w:val="0"/>
                <w:color w:val="auto"/>
                <w:szCs w:val="24"/>
                <w:highlight w:val="none"/>
              </w:rPr>
            </w:pPr>
            <w:r>
              <w:rPr>
                <w:rFonts w:hint="eastAsia" w:ascii="宋体" w:hAnsi="宋体" w:cs="宋体"/>
                <w:snapToGrid w:val="0"/>
                <w:color w:val="auto"/>
                <w:szCs w:val="24"/>
                <w:highlight w:val="none"/>
              </w:rPr>
              <w:t>日常</w:t>
            </w:r>
          </w:p>
        </w:tc>
      </w:tr>
      <w:tr>
        <w:tblPrEx>
          <w:tblCellMar>
            <w:top w:w="0" w:type="dxa"/>
            <w:left w:w="108" w:type="dxa"/>
            <w:bottom w:w="0" w:type="dxa"/>
            <w:right w:w="108" w:type="dxa"/>
          </w:tblCellMar>
        </w:tblPrEx>
        <w:trPr>
          <w:trHeight w:val="990" w:hRule="atLeast"/>
        </w:trPr>
        <w:tc>
          <w:tcPr>
            <w:tcW w:w="992" w:type="dxa"/>
            <w:vMerge w:val="continue"/>
            <w:tcBorders>
              <w:top w:val="nil"/>
              <w:left w:val="single" w:color="auto" w:sz="4" w:space="0"/>
              <w:bottom w:val="single" w:color="auto" w:sz="4" w:space="0"/>
              <w:right w:val="single" w:color="auto" w:sz="4" w:space="0"/>
            </w:tcBorders>
            <w:vAlign w:val="center"/>
          </w:tcPr>
          <w:p>
            <w:pPr>
              <w:spacing w:line="360" w:lineRule="auto"/>
              <w:ind w:firstLine="560"/>
              <w:rPr>
                <w:rFonts w:ascii="宋体" w:hAnsi="宋体" w:cs="宋体"/>
                <w:snapToGrid w:val="0"/>
                <w:color w:val="auto"/>
                <w:szCs w:val="24"/>
                <w:highlight w:val="none"/>
              </w:rPr>
            </w:pPr>
          </w:p>
        </w:tc>
        <w:tc>
          <w:tcPr>
            <w:tcW w:w="1417"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多媒体视频内容制作</w:t>
            </w:r>
          </w:p>
        </w:tc>
        <w:tc>
          <w:tcPr>
            <w:tcW w:w="4532"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根据总的宣传排期规划，通过模特、使用专业道具、服装实时或摄影棚内拍摄多媒体视频内容，并进行专业剪辑或根据时下热点进行视频素材混剪高清输出；</w:t>
            </w:r>
          </w:p>
        </w:tc>
        <w:tc>
          <w:tcPr>
            <w:tcW w:w="1817"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snapToGrid w:val="0"/>
                <w:color w:val="auto"/>
                <w:szCs w:val="24"/>
                <w:highlight w:val="none"/>
              </w:rPr>
            </w:pPr>
            <w:r>
              <w:rPr>
                <w:rFonts w:hint="eastAsia" w:ascii="宋体" w:hAnsi="宋体" w:cs="宋体"/>
                <w:snapToGrid w:val="0"/>
                <w:color w:val="auto"/>
                <w:szCs w:val="24"/>
                <w:highlight w:val="none"/>
              </w:rPr>
              <w:t>1篇/月包含：模特、服化道、拍摄、剪辑等</w:t>
            </w:r>
          </w:p>
        </w:tc>
      </w:tr>
      <w:tr>
        <w:tblPrEx>
          <w:tblCellMar>
            <w:top w:w="0" w:type="dxa"/>
            <w:left w:w="108" w:type="dxa"/>
            <w:bottom w:w="0" w:type="dxa"/>
            <w:right w:w="108" w:type="dxa"/>
          </w:tblCellMar>
        </w:tblPrEx>
        <w:trPr>
          <w:trHeight w:val="3300" w:hRule="atLeast"/>
        </w:trPr>
        <w:tc>
          <w:tcPr>
            <w:tcW w:w="992" w:type="dxa"/>
            <w:vMerge w:val="restart"/>
            <w:tcBorders>
              <w:top w:val="nil"/>
              <w:left w:val="single" w:color="auto" w:sz="4" w:space="0"/>
              <w:bottom w:val="nil"/>
              <w:right w:val="single" w:color="auto" w:sz="4" w:space="0"/>
            </w:tcBorders>
            <w:shd w:val="clear" w:color="auto" w:fill="auto"/>
            <w:vAlign w:val="center"/>
          </w:tcPr>
          <w:p>
            <w:pPr>
              <w:spacing w:line="360" w:lineRule="auto"/>
              <w:rPr>
                <w:rFonts w:ascii="宋体" w:hAnsi="宋体" w:cs="宋体"/>
                <w:snapToGrid w:val="0"/>
                <w:color w:val="auto"/>
                <w:szCs w:val="24"/>
                <w:highlight w:val="none"/>
              </w:rPr>
            </w:pPr>
            <w:r>
              <w:rPr>
                <w:rFonts w:hint="eastAsia" w:ascii="宋体" w:hAnsi="宋体" w:cs="宋体"/>
                <w:b/>
                <w:bCs/>
                <w:snapToGrid w:val="0"/>
                <w:color w:val="auto"/>
                <w:szCs w:val="24"/>
                <w:highlight w:val="none"/>
              </w:rPr>
              <w:t>微信系</w:t>
            </w:r>
          </w:p>
        </w:tc>
        <w:tc>
          <w:tcPr>
            <w:tcW w:w="1417"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基础运营</w:t>
            </w:r>
          </w:p>
        </w:tc>
        <w:tc>
          <w:tcPr>
            <w:tcW w:w="4532"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日常维护微信系账号（公众号与视频号），包含但不限于</w:t>
            </w:r>
          </w:p>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1.对整体形象、功能、内容框架间的逻辑关系进行总体规划与设计；</w:t>
            </w:r>
          </w:p>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2.粉丝首次关注该官方微信后，获得项目最新动态信息；</w:t>
            </w:r>
          </w:p>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3.规划该微信公众平台导航栏内容并填充；</w:t>
            </w:r>
          </w:p>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4.位于图文底部，内含项目最新信息和指纹扫描；</w:t>
            </w:r>
          </w:p>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5.每月月底对本月后台粉丝、内容等进行分析整合以服务报告的形式提交给甲方；</w:t>
            </w:r>
          </w:p>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6.通过与客户在平台互动和咨询的整理，向甲方提供反馈报告。</w:t>
            </w:r>
          </w:p>
        </w:tc>
        <w:tc>
          <w:tcPr>
            <w:tcW w:w="1817" w:type="dxa"/>
            <w:tcBorders>
              <w:top w:val="nil"/>
              <w:left w:val="nil"/>
              <w:bottom w:val="single" w:color="auto" w:sz="4" w:space="0"/>
              <w:right w:val="single" w:color="auto" w:sz="4" w:space="0"/>
            </w:tcBorders>
            <w:shd w:val="clear" w:color="auto" w:fill="auto"/>
            <w:vAlign w:val="center"/>
          </w:tcPr>
          <w:p>
            <w:pPr>
              <w:spacing w:line="360" w:lineRule="auto"/>
              <w:ind w:firstLine="560"/>
              <w:rPr>
                <w:rFonts w:ascii="宋体" w:hAnsi="宋体" w:cs="宋体"/>
                <w:snapToGrid w:val="0"/>
                <w:color w:val="auto"/>
                <w:szCs w:val="24"/>
                <w:highlight w:val="none"/>
              </w:rPr>
            </w:pPr>
            <w:r>
              <w:rPr>
                <w:rFonts w:hint="eastAsia" w:ascii="宋体" w:hAnsi="宋体" w:cs="宋体"/>
                <w:snapToGrid w:val="0"/>
                <w:color w:val="auto"/>
                <w:szCs w:val="24"/>
                <w:highlight w:val="none"/>
              </w:rPr>
              <w:t>日常</w:t>
            </w:r>
          </w:p>
        </w:tc>
      </w:tr>
      <w:tr>
        <w:tblPrEx>
          <w:tblCellMar>
            <w:top w:w="0" w:type="dxa"/>
            <w:left w:w="108" w:type="dxa"/>
            <w:bottom w:w="0" w:type="dxa"/>
            <w:right w:w="108" w:type="dxa"/>
          </w:tblCellMar>
        </w:tblPrEx>
        <w:trPr>
          <w:trHeight w:val="660" w:hRule="atLeast"/>
        </w:trPr>
        <w:tc>
          <w:tcPr>
            <w:tcW w:w="992" w:type="dxa"/>
            <w:vMerge w:val="continue"/>
            <w:tcBorders>
              <w:top w:val="nil"/>
              <w:left w:val="single" w:color="auto" w:sz="4" w:space="0"/>
              <w:bottom w:val="nil"/>
              <w:right w:val="single" w:color="auto" w:sz="4" w:space="0"/>
            </w:tcBorders>
            <w:vAlign w:val="center"/>
          </w:tcPr>
          <w:p>
            <w:pPr>
              <w:spacing w:line="360" w:lineRule="auto"/>
              <w:ind w:firstLine="560"/>
              <w:rPr>
                <w:rFonts w:ascii="宋体" w:hAnsi="宋体" w:cs="宋体"/>
                <w:snapToGrid w:val="0"/>
                <w:color w:val="auto"/>
                <w:szCs w:val="24"/>
                <w:highlight w:val="none"/>
              </w:rPr>
            </w:pPr>
          </w:p>
        </w:tc>
        <w:tc>
          <w:tcPr>
            <w:tcW w:w="1417"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公众号内容制作</w:t>
            </w:r>
          </w:p>
        </w:tc>
        <w:tc>
          <w:tcPr>
            <w:tcW w:w="4532"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根据排期规划进行原创稿件创作，实地拍摄素材以及制作配文，形成系列推稿。</w:t>
            </w:r>
          </w:p>
        </w:tc>
        <w:tc>
          <w:tcPr>
            <w:tcW w:w="1817" w:type="dxa"/>
            <w:tcBorders>
              <w:top w:val="nil"/>
              <w:left w:val="nil"/>
              <w:bottom w:val="single" w:color="auto" w:sz="4" w:space="0"/>
              <w:right w:val="single" w:color="auto" w:sz="4" w:space="0"/>
            </w:tcBorders>
            <w:shd w:val="clear" w:color="auto" w:fill="auto"/>
            <w:vAlign w:val="center"/>
          </w:tcPr>
          <w:p>
            <w:pPr>
              <w:spacing w:line="360" w:lineRule="auto"/>
              <w:ind w:firstLine="560"/>
              <w:rPr>
                <w:rFonts w:ascii="宋体" w:hAnsi="宋体" w:cs="宋体"/>
                <w:snapToGrid w:val="0"/>
                <w:color w:val="auto"/>
                <w:szCs w:val="24"/>
                <w:highlight w:val="none"/>
              </w:rPr>
            </w:pPr>
            <w:r>
              <w:rPr>
                <w:rFonts w:hint="eastAsia" w:ascii="宋体" w:hAnsi="宋体" w:cs="宋体"/>
                <w:snapToGrid w:val="0"/>
                <w:color w:val="auto"/>
                <w:szCs w:val="24"/>
                <w:highlight w:val="none"/>
              </w:rPr>
              <w:t>2篇/月</w:t>
            </w:r>
          </w:p>
        </w:tc>
      </w:tr>
      <w:tr>
        <w:tblPrEx>
          <w:tblCellMar>
            <w:top w:w="0" w:type="dxa"/>
            <w:left w:w="108" w:type="dxa"/>
            <w:bottom w:w="0" w:type="dxa"/>
            <w:right w:w="108" w:type="dxa"/>
          </w:tblCellMar>
        </w:tblPrEx>
        <w:trPr>
          <w:trHeight w:val="330" w:hRule="atLeast"/>
        </w:trPr>
        <w:tc>
          <w:tcPr>
            <w:tcW w:w="992" w:type="dxa"/>
            <w:vMerge w:val="continue"/>
            <w:tcBorders>
              <w:top w:val="nil"/>
              <w:left w:val="single" w:color="auto" w:sz="4" w:space="0"/>
              <w:bottom w:val="nil"/>
              <w:right w:val="single" w:color="auto" w:sz="4" w:space="0"/>
            </w:tcBorders>
            <w:vAlign w:val="center"/>
          </w:tcPr>
          <w:p>
            <w:pPr>
              <w:spacing w:line="360" w:lineRule="auto"/>
              <w:ind w:firstLine="560"/>
              <w:rPr>
                <w:rFonts w:ascii="宋体" w:hAnsi="宋体" w:cs="宋体"/>
                <w:snapToGrid w:val="0"/>
                <w:color w:val="auto"/>
                <w:szCs w:val="24"/>
                <w:highlight w:val="none"/>
              </w:rPr>
            </w:pPr>
          </w:p>
        </w:tc>
        <w:tc>
          <w:tcPr>
            <w:tcW w:w="1417"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视频号</w:t>
            </w:r>
          </w:p>
        </w:tc>
        <w:tc>
          <w:tcPr>
            <w:tcW w:w="4532" w:type="dxa"/>
            <w:tcBorders>
              <w:top w:val="nil"/>
              <w:left w:val="nil"/>
              <w:bottom w:val="nil"/>
              <w:right w:val="single" w:color="auto" w:sz="4" w:space="0"/>
            </w:tcBorders>
            <w:shd w:val="clear" w:color="auto" w:fill="auto"/>
            <w:vAlign w:val="center"/>
          </w:tcPr>
          <w:p>
            <w:pPr>
              <w:spacing w:line="360" w:lineRule="exact"/>
              <w:ind w:firstLine="560"/>
              <w:rPr>
                <w:rFonts w:ascii="宋体" w:hAnsi="宋体" w:cs="宋体"/>
                <w:snapToGrid w:val="0"/>
                <w:color w:val="auto"/>
                <w:szCs w:val="24"/>
                <w:highlight w:val="none"/>
              </w:rPr>
            </w:pPr>
            <w:r>
              <w:rPr>
                <w:rFonts w:hint="eastAsia" w:ascii="宋体" w:hAnsi="宋体" w:cs="宋体"/>
                <w:snapToGrid w:val="0"/>
                <w:color w:val="auto"/>
                <w:szCs w:val="24"/>
                <w:highlight w:val="none"/>
              </w:rPr>
              <w:t>与抖音内容同频发布</w:t>
            </w:r>
          </w:p>
        </w:tc>
        <w:tc>
          <w:tcPr>
            <w:tcW w:w="1817"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snapToGrid w:val="0"/>
                <w:color w:val="auto"/>
                <w:szCs w:val="24"/>
                <w:highlight w:val="none"/>
              </w:rPr>
            </w:pPr>
            <w:r>
              <w:rPr>
                <w:rFonts w:hint="eastAsia" w:ascii="宋体" w:hAnsi="宋体" w:cs="宋体"/>
                <w:snapToGrid w:val="0"/>
                <w:color w:val="auto"/>
                <w:szCs w:val="24"/>
                <w:highlight w:val="none"/>
              </w:rPr>
              <w:t>抖音发布同频</w:t>
            </w:r>
          </w:p>
        </w:tc>
      </w:tr>
      <w:tr>
        <w:tblPrEx>
          <w:tblCellMar>
            <w:top w:w="0" w:type="dxa"/>
            <w:left w:w="108" w:type="dxa"/>
            <w:bottom w:w="0" w:type="dxa"/>
            <w:right w:w="108" w:type="dxa"/>
          </w:tblCellMar>
        </w:tblPrEx>
        <w:trPr>
          <w:trHeight w:val="1260" w:hRule="atLeast"/>
        </w:trPr>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auto"/>
              <w:rPr>
                <w:rFonts w:ascii="宋体" w:hAnsi="宋体" w:cs="宋体"/>
                <w:snapToGrid w:val="0"/>
                <w:color w:val="auto"/>
                <w:szCs w:val="24"/>
                <w:highlight w:val="none"/>
              </w:rPr>
            </w:pPr>
            <w:r>
              <w:rPr>
                <w:rFonts w:hint="eastAsia" w:ascii="宋体" w:hAnsi="宋体" w:cs="宋体"/>
                <w:b/>
                <w:bCs/>
                <w:snapToGrid w:val="0"/>
                <w:color w:val="auto"/>
                <w:szCs w:val="24"/>
                <w:highlight w:val="none"/>
              </w:rPr>
              <w:t>小红书系</w:t>
            </w:r>
          </w:p>
        </w:tc>
        <w:tc>
          <w:tcPr>
            <w:tcW w:w="1417"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基础运营</w:t>
            </w:r>
          </w:p>
        </w:tc>
        <w:tc>
          <w:tcPr>
            <w:tcW w:w="4532" w:type="dxa"/>
            <w:tcBorders>
              <w:top w:val="single" w:color="auto" w:sz="4" w:space="0"/>
              <w:left w:val="nil"/>
              <w:bottom w:val="single" w:color="auto" w:sz="4" w:space="0"/>
              <w:right w:val="single" w:color="auto" w:sz="4" w:space="0"/>
            </w:tcBorders>
            <w:shd w:val="clear" w:color="auto" w:fill="auto"/>
            <w:vAlign w:val="center"/>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日常维护官方小红书账号，包含但不限于</w:t>
            </w:r>
          </w:p>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1.账号基础信息维护（头像、个签等更改）；</w:t>
            </w:r>
          </w:p>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2.用户管理功能设置，如底部菜单栏、自动回复设置等</w:t>
            </w:r>
          </w:p>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3.内容编辑发布；</w:t>
            </w:r>
          </w:p>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4.粉丝私信、评论日常互动等。</w:t>
            </w:r>
          </w:p>
        </w:tc>
        <w:tc>
          <w:tcPr>
            <w:tcW w:w="1817" w:type="dxa"/>
            <w:tcBorders>
              <w:top w:val="nil"/>
              <w:left w:val="nil"/>
              <w:bottom w:val="single" w:color="auto" w:sz="4" w:space="0"/>
              <w:right w:val="single" w:color="auto" w:sz="4" w:space="0"/>
            </w:tcBorders>
            <w:shd w:val="clear" w:color="auto" w:fill="auto"/>
            <w:vAlign w:val="center"/>
          </w:tcPr>
          <w:p>
            <w:pPr>
              <w:spacing w:line="360" w:lineRule="auto"/>
              <w:ind w:firstLine="560"/>
              <w:rPr>
                <w:rFonts w:ascii="宋体" w:hAnsi="宋体" w:cs="宋体"/>
                <w:snapToGrid w:val="0"/>
                <w:color w:val="auto"/>
                <w:szCs w:val="24"/>
                <w:highlight w:val="none"/>
              </w:rPr>
            </w:pPr>
            <w:r>
              <w:rPr>
                <w:rFonts w:hint="eastAsia" w:ascii="宋体" w:hAnsi="宋体" w:cs="宋体"/>
                <w:snapToGrid w:val="0"/>
                <w:color w:val="auto"/>
                <w:szCs w:val="24"/>
                <w:highlight w:val="none"/>
              </w:rPr>
              <w:t>日常</w:t>
            </w:r>
          </w:p>
        </w:tc>
      </w:tr>
      <w:tr>
        <w:tblPrEx>
          <w:tblCellMar>
            <w:top w:w="0" w:type="dxa"/>
            <w:left w:w="108" w:type="dxa"/>
            <w:bottom w:w="0" w:type="dxa"/>
            <w:right w:w="108" w:type="dxa"/>
          </w:tblCellMar>
        </w:tblPrEx>
        <w:trPr>
          <w:trHeight w:val="660" w:hRule="atLeast"/>
        </w:trPr>
        <w:tc>
          <w:tcPr>
            <w:tcW w:w="992"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ind w:firstLine="560"/>
              <w:rPr>
                <w:rFonts w:ascii="宋体" w:hAnsi="宋体" w:cs="宋体"/>
                <w:snapToGrid w:val="0"/>
                <w:color w:val="auto"/>
                <w:szCs w:val="24"/>
                <w:highlight w:val="none"/>
              </w:rPr>
            </w:pPr>
          </w:p>
        </w:tc>
        <w:tc>
          <w:tcPr>
            <w:tcW w:w="1417"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内容制作</w:t>
            </w:r>
          </w:p>
        </w:tc>
        <w:tc>
          <w:tcPr>
            <w:tcW w:w="4532" w:type="dxa"/>
            <w:tcBorders>
              <w:top w:val="nil"/>
              <w:left w:val="nil"/>
              <w:bottom w:val="single" w:color="auto" w:sz="4" w:space="0"/>
              <w:right w:val="single" w:color="auto" w:sz="4" w:space="0"/>
            </w:tcBorders>
            <w:shd w:val="clear" w:color="auto" w:fill="auto"/>
            <w:vAlign w:val="center"/>
          </w:tcPr>
          <w:p>
            <w:pPr>
              <w:spacing w:line="360" w:lineRule="exact"/>
              <w:rPr>
                <w:rFonts w:ascii="宋体" w:hAnsi="宋体" w:cs="宋体"/>
                <w:snapToGrid w:val="0"/>
                <w:color w:val="auto"/>
                <w:szCs w:val="24"/>
                <w:highlight w:val="none"/>
              </w:rPr>
            </w:pPr>
            <w:r>
              <w:rPr>
                <w:rFonts w:hint="eastAsia" w:ascii="宋体" w:hAnsi="宋体" w:cs="宋体"/>
                <w:snapToGrid w:val="0"/>
                <w:color w:val="auto"/>
                <w:szCs w:val="24"/>
                <w:highlight w:val="none"/>
              </w:rPr>
              <w:t>根据排期规划进行原创稿件创作，实地拍摄素材以及制作配文，形成系列推稿。</w:t>
            </w:r>
          </w:p>
        </w:tc>
        <w:tc>
          <w:tcPr>
            <w:tcW w:w="1817" w:type="dxa"/>
            <w:tcBorders>
              <w:top w:val="nil"/>
              <w:left w:val="nil"/>
              <w:bottom w:val="single" w:color="auto" w:sz="4" w:space="0"/>
              <w:right w:val="single" w:color="auto" w:sz="4" w:space="0"/>
            </w:tcBorders>
            <w:shd w:val="clear" w:color="auto" w:fill="auto"/>
            <w:vAlign w:val="center"/>
          </w:tcPr>
          <w:p>
            <w:pPr>
              <w:spacing w:line="360" w:lineRule="auto"/>
              <w:ind w:firstLine="560"/>
              <w:rPr>
                <w:rFonts w:ascii="宋体" w:hAnsi="宋体" w:cs="宋体"/>
                <w:snapToGrid w:val="0"/>
                <w:color w:val="auto"/>
                <w:szCs w:val="24"/>
                <w:highlight w:val="none"/>
              </w:rPr>
            </w:pPr>
            <w:r>
              <w:rPr>
                <w:rFonts w:hint="eastAsia" w:ascii="宋体" w:hAnsi="宋体" w:cs="宋体"/>
                <w:snapToGrid w:val="0"/>
                <w:color w:val="auto"/>
                <w:szCs w:val="24"/>
                <w:highlight w:val="none"/>
              </w:rPr>
              <w:t>2篇/月</w:t>
            </w:r>
          </w:p>
        </w:tc>
      </w:tr>
    </w:tbl>
    <w:p>
      <w:pPr>
        <w:spacing w:line="560" w:lineRule="exact"/>
        <w:rPr>
          <w:rFonts w:ascii="宋体" w:hAnsi="宋体" w:cs="宋体"/>
          <w:b/>
          <w:bCs/>
          <w:color w:val="auto"/>
          <w:szCs w:val="24"/>
          <w:highlight w:val="none"/>
        </w:rPr>
      </w:pPr>
      <w:r>
        <w:rPr>
          <w:rFonts w:hint="eastAsia" w:ascii="宋体" w:hAnsi="宋体" w:cs="宋体"/>
          <w:b/>
          <w:bCs/>
          <w:color w:val="auto"/>
          <w:szCs w:val="24"/>
          <w:highlight w:val="none"/>
        </w:rPr>
        <w:t>七、委托营业收入分成模式</w:t>
      </w:r>
    </w:p>
    <w:p>
      <w:pPr>
        <w:keepNext w:val="0"/>
        <w:keepLines w:val="0"/>
        <w:pageBreakBefore w:val="0"/>
        <w:widowControl w:val="0"/>
        <w:tabs>
          <w:tab w:val="left" w:pos="80"/>
        </w:tabs>
        <w:kinsoku/>
        <w:wordWrap/>
        <w:overflowPunct/>
        <w:topLinePunct w:val="0"/>
        <w:autoSpaceDE/>
        <w:autoSpaceDN/>
        <w:bidi w:val="0"/>
        <w:adjustRightInd/>
        <w:snapToGrid/>
        <w:spacing w:line="480" w:lineRule="exact"/>
        <w:ind w:firstLine="480" w:firstLineChars="200"/>
        <w:textAlignment w:val="auto"/>
        <w:rPr>
          <w:rFonts w:ascii="宋体" w:hAnsi="宋体" w:cs="宋体"/>
          <w:snapToGrid w:val="0"/>
          <w:color w:val="auto"/>
          <w:szCs w:val="24"/>
          <w:highlight w:val="none"/>
        </w:rPr>
      </w:pPr>
      <w:r>
        <w:rPr>
          <w:rFonts w:hint="eastAsia" w:ascii="宋体" w:hAnsi="宋体" w:cs="宋体"/>
          <w:snapToGrid w:val="0"/>
          <w:color w:val="auto"/>
          <w:szCs w:val="24"/>
          <w:highlight w:val="none"/>
        </w:rPr>
        <w:t>1、采购人和供应商双方约定以营业收入分成方式开展合作。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napToGrid w:val="0"/>
          <w:color w:val="auto"/>
          <w:szCs w:val="24"/>
          <w:highlight w:val="none"/>
        </w:rPr>
      </w:pPr>
      <w:r>
        <w:rPr>
          <w:rFonts w:hint="eastAsia" w:ascii="宋体" w:hAnsi="宋体" w:cs="宋体"/>
          <w:snapToGrid w:val="0"/>
          <w:color w:val="auto"/>
          <w:szCs w:val="24"/>
          <w:highlight w:val="none"/>
        </w:rPr>
        <w:t>2、采购人分成的营业收入是指运营项目范围内的所有经营收入。</w:t>
      </w:r>
    </w:p>
    <w:p>
      <w:pPr>
        <w:keepNext w:val="0"/>
        <w:keepLines w:val="0"/>
        <w:pageBreakBefore w:val="0"/>
        <w:widowControl w:val="0"/>
        <w:tabs>
          <w:tab w:val="left" w:pos="80"/>
        </w:tabs>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napToGrid w:val="0"/>
          <w:color w:val="auto"/>
          <w:szCs w:val="24"/>
          <w:highlight w:val="none"/>
        </w:rPr>
      </w:pPr>
      <w:r>
        <w:rPr>
          <w:rFonts w:hint="eastAsia" w:ascii="宋体" w:hAnsi="宋体" w:cs="宋体"/>
          <w:snapToGrid w:val="0"/>
          <w:color w:val="auto"/>
          <w:szCs w:val="24"/>
          <w:highlight w:val="none"/>
        </w:rPr>
        <w:t>3、采购人分成的营业收入自本合同</w:t>
      </w:r>
      <w:r>
        <w:rPr>
          <w:rFonts w:hint="eastAsia" w:ascii="宋体" w:hAnsi="宋体" w:cs="宋体"/>
          <w:snapToGrid w:val="0"/>
          <w:color w:val="auto"/>
          <w:szCs w:val="24"/>
          <w:highlight w:val="none"/>
          <w:lang w:val="en-US" w:eastAsia="zh-CN"/>
        </w:rPr>
        <w:t>签订</w:t>
      </w:r>
      <w:r>
        <w:rPr>
          <w:rFonts w:hint="eastAsia" w:ascii="宋体" w:hAnsi="宋体" w:cs="宋体"/>
          <w:snapToGrid w:val="0"/>
          <w:color w:val="auto"/>
          <w:szCs w:val="24"/>
          <w:highlight w:val="none"/>
        </w:rPr>
        <w:t>之日开始计算，</w:t>
      </w:r>
      <w:r>
        <w:rPr>
          <w:rFonts w:hint="eastAsia" w:ascii="宋体" w:hAnsi="宋体" w:cs="宋体"/>
          <w:snapToGrid w:val="0"/>
          <w:color w:val="auto"/>
          <w:szCs w:val="24"/>
          <w:highlight w:val="none"/>
          <w:lang w:val="en-US" w:eastAsia="zh-CN"/>
        </w:rPr>
        <w:t>以12个自然月为年度周期按照营业收入结算，</w:t>
      </w:r>
      <w:r>
        <w:rPr>
          <w:rFonts w:hint="eastAsia" w:ascii="宋体" w:hAnsi="宋体" w:cs="宋体"/>
          <w:snapToGrid w:val="0"/>
          <w:color w:val="auto"/>
          <w:szCs w:val="24"/>
          <w:highlight w:val="none"/>
        </w:rPr>
        <w:t>次月</w:t>
      </w:r>
      <w:r>
        <w:rPr>
          <w:rFonts w:hint="eastAsia" w:ascii="宋体" w:hAnsi="宋体" w:cs="宋体"/>
          <w:snapToGrid w:val="0"/>
          <w:color w:val="auto"/>
          <w:szCs w:val="24"/>
          <w:highlight w:val="none"/>
          <w:lang w:val="en-US" w:eastAsia="zh-CN"/>
        </w:rPr>
        <w:t>10日前分配上月营业收入的92%给供应商，</w:t>
      </w:r>
      <w:r>
        <w:rPr>
          <w:rFonts w:hint="eastAsia" w:ascii="宋体" w:hAnsi="宋体" w:cs="宋体"/>
          <w:snapToGrid w:val="0"/>
          <w:color w:val="auto"/>
          <w:szCs w:val="24"/>
          <w:highlight w:val="none"/>
        </w:rPr>
        <w:t>年度</w:t>
      </w:r>
      <w:r>
        <w:rPr>
          <w:rFonts w:hint="eastAsia" w:ascii="宋体" w:hAnsi="宋体" w:cs="宋体"/>
          <w:snapToGrid w:val="0"/>
          <w:color w:val="auto"/>
          <w:szCs w:val="24"/>
          <w:highlight w:val="none"/>
          <w:lang w:val="en-US" w:eastAsia="zh-CN"/>
        </w:rPr>
        <w:t>结算</w:t>
      </w:r>
      <w:r>
        <w:rPr>
          <w:rFonts w:hint="eastAsia" w:ascii="宋体" w:hAnsi="宋体" w:cs="宋体"/>
          <w:snapToGrid w:val="0"/>
          <w:color w:val="auto"/>
          <w:szCs w:val="24"/>
          <w:highlight w:val="none"/>
        </w:rPr>
        <w:t>根据营业收入分成比例表进行调整。</w:t>
      </w:r>
    </w:p>
    <w:p>
      <w:pPr>
        <w:tabs>
          <w:tab w:val="left" w:pos="80"/>
        </w:tabs>
        <w:spacing w:line="560" w:lineRule="exact"/>
        <w:ind w:firstLine="2891" w:firstLineChars="1200"/>
        <w:rPr>
          <w:rFonts w:ascii="宋体" w:hAnsi="宋体" w:cs="宋体"/>
          <w:snapToGrid w:val="0"/>
          <w:color w:val="auto"/>
          <w:szCs w:val="24"/>
          <w:highlight w:val="none"/>
        </w:rPr>
      </w:pPr>
      <w:r>
        <w:rPr>
          <w:rStyle w:val="68"/>
          <w:rFonts w:hint="eastAsia" w:ascii="宋体" w:hAnsi="宋体" w:cs="宋体"/>
          <w:b/>
          <w:bCs/>
          <w:color w:val="auto"/>
          <w:szCs w:val="24"/>
          <w:highlight w:val="none"/>
        </w:rPr>
        <w:t>营业收入分成比例表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0"/>
        <w:gridCol w:w="4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020" w:type="dxa"/>
          </w:tcPr>
          <w:p>
            <w:pPr>
              <w:tabs>
                <w:tab w:val="left" w:pos="80"/>
              </w:tabs>
              <w:spacing w:line="560" w:lineRule="exact"/>
              <w:rPr>
                <w:rStyle w:val="68"/>
                <w:rFonts w:ascii="宋体" w:hAnsi="宋体" w:cs="宋体"/>
                <w:color w:val="auto"/>
                <w:szCs w:val="24"/>
                <w:highlight w:val="none"/>
              </w:rPr>
            </w:pPr>
            <w:r>
              <w:rPr>
                <w:rStyle w:val="68"/>
                <w:rFonts w:hint="eastAsia" w:ascii="宋体" w:hAnsi="宋体" w:cs="宋体"/>
                <w:color w:val="auto"/>
                <w:szCs w:val="24"/>
                <w:highlight w:val="none"/>
              </w:rPr>
              <w:t>营业收入</w:t>
            </w:r>
          </w:p>
        </w:tc>
        <w:tc>
          <w:tcPr>
            <w:tcW w:w="4020" w:type="dxa"/>
          </w:tcPr>
          <w:p>
            <w:pPr>
              <w:tabs>
                <w:tab w:val="left" w:pos="80"/>
              </w:tabs>
              <w:spacing w:line="560" w:lineRule="exact"/>
              <w:rPr>
                <w:rStyle w:val="68"/>
                <w:rFonts w:ascii="宋体" w:hAnsi="宋体" w:cs="宋体"/>
                <w:color w:val="auto"/>
                <w:szCs w:val="24"/>
                <w:highlight w:val="none"/>
              </w:rPr>
            </w:pPr>
            <w:r>
              <w:rPr>
                <w:rStyle w:val="68"/>
                <w:rFonts w:hint="eastAsia" w:ascii="宋体" w:hAnsi="宋体" w:cs="宋体"/>
                <w:color w:val="auto"/>
                <w:szCs w:val="24"/>
                <w:highlight w:val="none"/>
              </w:rPr>
              <w:t>甲方收取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020" w:type="dxa"/>
          </w:tcPr>
          <w:p>
            <w:pPr>
              <w:tabs>
                <w:tab w:val="left" w:pos="80"/>
              </w:tabs>
              <w:spacing w:line="560" w:lineRule="exact"/>
              <w:rPr>
                <w:rStyle w:val="68"/>
                <w:rFonts w:ascii="宋体" w:hAnsi="宋体" w:cs="宋体"/>
                <w:color w:val="auto"/>
                <w:szCs w:val="24"/>
                <w:highlight w:val="none"/>
              </w:rPr>
            </w:pPr>
            <w:r>
              <w:rPr>
                <w:rStyle w:val="68"/>
                <w:rFonts w:hint="eastAsia" w:ascii="宋体" w:hAnsi="宋体" w:cs="宋体"/>
                <w:color w:val="auto"/>
                <w:szCs w:val="24"/>
                <w:highlight w:val="none"/>
              </w:rPr>
              <w:t>1-200万元以内</w:t>
            </w:r>
          </w:p>
        </w:tc>
        <w:tc>
          <w:tcPr>
            <w:tcW w:w="4020" w:type="dxa"/>
          </w:tcPr>
          <w:p>
            <w:pPr>
              <w:tabs>
                <w:tab w:val="left" w:pos="80"/>
              </w:tabs>
              <w:spacing w:line="560" w:lineRule="exact"/>
              <w:rPr>
                <w:rStyle w:val="68"/>
                <w:rFonts w:ascii="宋体" w:hAnsi="宋体" w:cs="宋体"/>
                <w:color w:val="auto"/>
                <w:szCs w:val="24"/>
                <w:highlight w:val="none"/>
              </w:rPr>
            </w:pPr>
            <w:r>
              <w:rPr>
                <w:rStyle w:val="68"/>
                <w:rFonts w:hint="eastAsia" w:ascii="宋体" w:hAnsi="宋体" w:cs="宋体"/>
                <w:color w:val="auto"/>
                <w:szCs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020" w:type="dxa"/>
          </w:tcPr>
          <w:p>
            <w:pPr>
              <w:tabs>
                <w:tab w:val="left" w:pos="80"/>
              </w:tabs>
              <w:spacing w:line="560" w:lineRule="exact"/>
              <w:rPr>
                <w:rStyle w:val="68"/>
                <w:rFonts w:ascii="宋体" w:hAnsi="宋体" w:cs="宋体"/>
                <w:color w:val="auto"/>
                <w:szCs w:val="24"/>
                <w:highlight w:val="none"/>
              </w:rPr>
            </w:pPr>
            <w:r>
              <w:rPr>
                <w:rStyle w:val="68"/>
                <w:rFonts w:hint="eastAsia" w:ascii="宋体" w:hAnsi="宋体" w:cs="宋体"/>
                <w:color w:val="auto"/>
                <w:szCs w:val="24"/>
                <w:highlight w:val="none"/>
              </w:rPr>
              <w:t>200-500万元</w:t>
            </w:r>
          </w:p>
        </w:tc>
        <w:tc>
          <w:tcPr>
            <w:tcW w:w="4020" w:type="dxa"/>
          </w:tcPr>
          <w:p>
            <w:pPr>
              <w:tabs>
                <w:tab w:val="left" w:pos="80"/>
              </w:tabs>
              <w:spacing w:line="560" w:lineRule="exact"/>
              <w:rPr>
                <w:rStyle w:val="68"/>
                <w:rFonts w:ascii="宋体" w:hAnsi="宋体" w:cs="宋体"/>
                <w:color w:val="auto"/>
                <w:szCs w:val="24"/>
                <w:highlight w:val="none"/>
              </w:rPr>
            </w:pPr>
            <w:r>
              <w:rPr>
                <w:rStyle w:val="68"/>
                <w:rFonts w:hint="eastAsia" w:ascii="宋体" w:hAnsi="宋体" w:cs="宋体"/>
                <w:color w:val="auto"/>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020" w:type="dxa"/>
          </w:tcPr>
          <w:p>
            <w:pPr>
              <w:tabs>
                <w:tab w:val="left" w:pos="80"/>
              </w:tabs>
              <w:spacing w:line="560" w:lineRule="exact"/>
              <w:rPr>
                <w:rStyle w:val="68"/>
                <w:rFonts w:ascii="宋体" w:hAnsi="宋体" w:cs="宋体"/>
                <w:color w:val="auto"/>
                <w:szCs w:val="24"/>
                <w:highlight w:val="none"/>
              </w:rPr>
            </w:pPr>
            <w:r>
              <w:rPr>
                <w:rStyle w:val="68"/>
                <w:rFonts w:hint="eastAsia" w:ascii="宋体" w:hAnsi="宋体" w:cs="宋体"/>
                <w:color w:val="auto"/>
                <w:szCs w:val="24"/>
                <w:highlight w:val="none"/>
              </w:rPr>
              <w:t>500万以上</w:t>
            </w:r>
          </w:p>
        </w:tc>
        <w:tc>
          <w:tcPr>
            <w:tcW w:w="4020" w:type="dxa"/>
          </w:tcPr>
          <w:p>
            <w:pPr>
              <w:tabs>
                <w:tab w:val="left" w:pos="80"/>
              </w:tabs>
              <w:spacing w:line="560" w:lineRule="exact"/>
              <w:rPr>
                <w:rStyle w:val="68"/>
                <w:rFonts w:ascii="宋体" w:hAnsi="宋体" w:cs="宋体"/>
                <w:color w:val="auto"/>
                <w:szCs w:val="24"/>
                <w:highlight w:val="none"/>
              </w:rPr>
            </w:pPr>
            <w:r>
              <w:rPr>
                <w:rStyle w:val="68"/>
                <w:rFonts w:hint="eastAsia" w:ascii="宋体" w:hAnsi="宋体" w:cs="宋体"/>
                <w:color w:val="auto"/>
                <w:szCs w:val="24"/>
                <w:highlight w:val="none"/>
              </w:rPr>
              <w:t>5%</w:t>
            </w:r>
          </w:p>
        </w:tc>
      </w:tr>
    </w:tbl>
    <w:p>
      <w:pPr>
        <w:spacing w:line="360" w:lineRule="auto"/>
        <w:ind w:firstLine="480" w:firstLineChars="200"/>
        <w:rPr>
          <w:rFonts w:ascii="宋体" w:hAnsi="宋体" w:cs="宋体"/>
          <w:snapToGrid w:val="0"/>
          <w:color w:val="auto"/>
          <w:szCs w:val="24"/>
          <w:highlight w:val="none"/>
        </w:rPr>
      </w:pPr>
      <w:r>
        <w:rPr>
          <w:rFonts w:hint="eastAsia" w:ascii="宋体" w:hAnsi="宋体" w:cs="宋体"/>
          <w:snapToGrid w:val="0"/>
          <w:color w:val="auto"/>
          <w:szCs w:val="24"/>
          <w:highlight w:val="none"/>
        </w:rPr>
        <w:t>4、能耗费用</w:t>
      </w:r>
    </w:p>
    <w:p>
      <w:pPr>
        <w:spacing w:line="360" w:lineRule="auto"/>
        <w:ind w:firstLine="480" w:firstLineChars="200"/>
        <w:rPr>
          <w:rFonts w:hint="eastAsia" w:ascii="宋体" w:hAnsi="宋体" w:cs="宋体"/>
          <w:snapToGrid w:val="0"/>
          <w:color w:val="auto"/>
          <w:szCs w:val="24"/>
          <w:highlight w:val="none"/>
        </w:rPr>
      </w:pPr>
      <w:r>
        <w:rPr>
          <w:rFonts w:hint="eastAsia" w:ascii="宋体" w:hAnsi="宋体" w:cs="宋体"/>
          <w:snapToGrid w:val="0"/>
          <w:color w:val="auto"/>
          <w:szCs w:val="24"/>
          <w:highlight w:val="none"/>
        </w:rPr>
        <w:t>采购人只承担美术馆主展馆、刘文西故居、刘蒙天故居能源消耗费（因运行所产生的热力、水、电、气、通信消防、电梯能耗等任何其他公共设施费），其余经营项目能耗费均由中标人承担。中标人承诺采取合理措施降低能耗，如采用节能设备、优化运营时间等。</w:t>
      </w:r>
    </w:p>
    <w:p>
      <w:pPr>
        <w:pStyle w:val="2"/>
        <w:rPr>
          <w:rFonts w:hint="eastAsia" w:ascii="宋体" w:hAnsi="宋体" w:cs="宋体"/>
          <w:snapToGrid w:val="0"/>
          <w:color w:val="auto"/>
          <w:szCs w:val="24"/>
          <w:highlight w:val="none"/>
        </w:rPr>
      </w:pPr>
    </w:p>
    <w:p>
      <w:pPr>
        <w:rPr>
          <w:rFonts w:hint="eastAsia" w:ascii="宋体" w:hAnsi="宋体" w:cs="宋体"/>
          <w:snapToGrid w:val="0"/>
          <w:color w:val="auto"/>
          <w:szCs w:val="24"/>
          <w:highlight w:val="none"/>
        </w:rPr>
      </w:pPr>
    </w:p>
    <w:p>
      <w:pPr>
        <w:pStyle w:val="2"/>
        <w:rPr>
          <w:rFonts w:hint="eastAsia" w:ascii="宋体" w:hAnsi="宋体" w:cs="宋体"/>
          <w:snapToGrid w:val="0"/>
          <w:color w:val="auto"/>
          <w:szCs w:val="24"/>
          <w:highlight w:val="none"/>
        </w:rPr>
      </w:pPr>
    </w:p>
    <w:p>
      <w:pPr>
        <w:rPr>
          <w:rFonts w:hint="eastAsia" w:ascii="宋体" w:hAnsi="宋体" w:cs="宋体"/>
          <w:snapToGrid w:val="0"/>
          <w:color w:val="auto"/>
          <w:szCs w:val="24"/>
          <w:highlight w:val="none"/>
        </w:rPr>
      </w:pPr>
    </w:p>
    <w:p>
      <w:pPr>
        <w:pStyle w:val="2"/>
        <w:rPr>
          <w:color w:val="auto"/>
          <w:highlight w:val="none"/>
        </w:rPr>
      </w:pPr>
    </w:p>
    <w:p>
      <w:pPr>
        <w:numPr>
          <w:ilvl w:val="0"/>
          <w:numId w:val="11"/>
        </w:numPr>
        <w:spacing w:line="560" w:lineRule="exact"/>
        <w:rPr>
          <w:color w:val="auto"/>
          <w:highlight w:val="none"/>
        </w:rPr>
      </w:pPr>
      <w:r>
        <w:rPr>
          <w:rFonts w:hint="eastAsia" w:ascii="宋体" w:hAnsi="宋体" w:cs="宋体"/>
          <w:b/>
          <w:bCs/>
          <w:color w:val="auto"/>
          <w:szCs w:val="24"/>
          <w:highlight w:val="none"/>
        </w:rPr>
        <w:t>考核细则</w:t>
      </w:r>
    </w:p>
    <w:tbl>
      <w:tblPr>
        <w:tblStyle w:val="31"/>
        <w:tblpPr w:leftFromText="180" w:rightFromText="180" w:vertAnchor="text" w:horzAnchor="page" w:tblpX="1375" w:tblpY="570"/>
        <w:tblOverlap w:val="never"/>
        <w:tblW w:w="9600" w:type="dxa"/>
        <w:tblInd w:w="0" w:type="dxa"/>
        <w:tblLayout w:type="fixed"/>
        <w:tblCellMar>
          <w:top w:w="0" w:type="dxa"/>
          <w:left w:w="108" w:type="dxa"/>
          <w:bottom w:w="0" w:type="dxa"/>
          <w:right w:w="108" w:type="dxa"/>
        </w:tblCellMar>
      </w:tblPr>
      <w:tblGrid>
        <w:gridCol w:w="840"/>
        <w:gridCol w:w="1575"/>
        <w:gridCol w:w="690"/>
        <w:gridCol w:w="4725"/>
        <w:gridCol w:w="750"/>
        <w:gridCol w:w="1020"/>
      </w:tblGrid>
      <w:tr>
        <w:tblPrEx>
          <w:tblCellMar>
            <w:top w:w="0" w:type="dxa"/>
            <w:left w:w="108" w:type="dxa"/>
            <w:bottom w:w="0" w:type="dxa"/>
            <w:right w:w="108" w:type="dxa"/>
          </w:tblCellMar>
        </w:tblPrEx>
        <w:trPr>
          <w:trHeight w:val="650" w:hRule="atLeast"/>
        </w:trPr>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2"/>
              <w:jc w:val="center"/>
              <w:textAlignment w:val="center"/>
              <w:rPr>
                <w:rFonts w:ascii="宋体" w:hAnsi="宋体"/>
                <w:color w:val="auto"/>
                <w:sz w:val="28"/>
                <w:szCs w:val="28"/>
                <w:highlight w:val="none"/>
              </w:rPr>
            </w:pPr>
            <w:r>
              <w:rPr>
                <w:rFonts w:hint="eastAsia" w:ascii="宋体" w:hAnsi="宋体" w:cs="宋体"/>
                <w:b/>
                <w:bCs/>
                <w:snapToGrid w:val="0"/>
                <w:color w:val="auto"/>
                <w:kern w:val="0"/>
                <w:szCs w:val="24"/>
                <w:highlight w:val="none"/>
                <w:lang w:bidi="ar"/>
              </w:rPr>
              <w:t>嵊州市刘文西美术馆运营管理项目年度运营管理考核表</w:t>
            </w:r>
          </w:p>
        </w:tc>
      </w:tr>
      <w:tr>
        <w:tblPrEx>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olor w:val="auto"/>
                <w:highlight w:val="none"/>
              </w:rPr>
            </w:pPr>
            <w:r>
              <w:rPr>
                <w:rFonts w:hint="eastAsia" w:ascii="宋体" w:hAnsi="宋体" w:cs="宋体"/>
                <w:b/>
                <w:bCs/>
                <w:snapToGrid w:val="0"/>
                <w:color w:val="auto"/>
                <w:kern w:val="0"/>
                <w:sz w:val="22"/>
                <w:szCs w:val="22"/>
                <w:highlight w:val="none"/>
                <w:lang w:bidi="ar"/>
              </w:rPr>
              <w:t>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olor w:val="auto"/>
                <w:highlight w:val="none"/>
              </w:rPr>
            </w:pPr>
            <w:r>
              <w:rPr>
                <w:rFonts w:hint="eastAsia" w:ascii="宋体" w:hAnsi="宋体" w:cs="宋体"/>
                <w:b/>
                <w:bCs/>
                <w:snapToGrid w:val="0"/>
                <w:color w:val="auto"/>
                <w:kern w:val="0"/>
                <w:sz w:val="22"/>
                <w:szCs w:val="22"/>
                <w:highlight w:val="none"/>
                <w:lang w:bidi="ar"/>
              </w:rPr>
              <w:t>分值</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olor w:val="auto"/>
                <w:highlight w:val="none"/>
              </w:rPr>
            </w:pPr>
            <w:r>
              <w:rPr>
                <w:rFonts w:hint="eastAsia" w:ascii="宋体" w:hAnsi="宋体" w:cs="宋体"/>
                <w:b/>
                <w:bCs/>
                <w:snapToGrid w:val="0"/>
                <w:color w:val="auto"/>
                <w:kern w:val="0"/>
                <w:sz w:val="22"/>
                <w:szCs w:val="22"/>
                <w:highlight w:val="none"/>
                <w:lang w:bidi="ar"/>
              </w:rPr>
              <w:t>评估标准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olor w:val="auto"/>
                <w:highlight w:val="none"/>
              </w:rPr>
            </w:pPr>
            <w:r>
              <w:rPr>
                <w:rFonts w:hint="eastAsia" w:ascii="宋体" w:hAnsi="宋体" w:cs="宋体"/>
                <w:b/>
                <w:bCs/>
                <w:snapToGrid w:val="0"/>
                <w:color w:val="auto"/>
                <w:kern w:val="0"/>
                <w:sz w:val="22"/>
                <w:szCs w:val="22"/>
                <w:highlight w:val="none"/>
                <w:lang w:bidi="ar"/>
              </w:rPr>
              <w:t>打分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olor w:val="auto"/>
                <w:highlight w:val="none"/>
              </w:rPr>
            </w:pPr>
            <w:r>
              <w:rPr>
                <w:rFonts w:hint="eastAsia" w:ascii="宋体" w:hAnsi="宋体" w:cs="宋体"/>
                <w:b/>
                <w:bCs/>
                <w:snapToGrid w:val="0"/>
                <w:color w:val="auto"/>
                <w:kern w:val="0"/>
                <w:sz w:val="22"/>
                <w:szCs w:val="22"/>
                <w:highlight w:val="none"/>
                <w:lang w:bidi="ar"/>
              </w:rPr>
              <w:t>备注</w:t>
            </w:r>
          </w:p>
        </w:tc>
      </w:tr>
      <w:tr>
        <w:tblPrEx>
          <w:tblCellMar>
            <w:top w:w="0" w:type="dxa"/>
            <w:left w:w="108" w:type="dxa"/>
            <w:bottom w:w="0" w:type="dxa"/>
            <w:right w:w="108" w:type="dxa"/>
          </w:tblCellMar>
        </w:tblPrEx>
        <w:trPr>
          <w:trHeight w:val="21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b/>
                <w:bCs/>
                <w:color w:val="auto"/>
                <w:highlight w:val="none"/>
                <w:lang w:val="en-US" w:eastAsia="zh-CN"/>
              </w:rPr>
            </w:pPr>
            <w:r>
              <w:rPr>
                <w:rFonts w:hint="eastAsia" w:ascii="宋体" w:hAnsi="宋体"/>
                <w:b/>
                <w:bCs/>
                <w:color w:val="auto"/>
                <w:highlight w:val="none"/>
                <w:lang w:val="en-US" w:eastAsia="zh-CN"/>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b/>
                <w:bCs/>
                <w:color w:val="auto"/>
                <w:highlight w:val="none"/>
              </w:rPr>
            </w:pPr>
            <w:r>
              <w:rPr>
                <w:rFonts w:hint="eastAsia" w:ascii="宋体" w:hAnsi="宋体" w:cs="宋体"/>
                <w:b/>
                <w:bCs/>
                <w:snapToGrid w:val="0"/>
                <w:color w:val="auto"/>
                <w:kern w:val="0"/>
                <w:sz w:val="22"/>
                <w:szCs w:val="22"/>
                <w:highlight w:val="none"/>
                <w:lang w:bidi="ar"/>
              </w:rPr>
              <w:t>推广及传播度</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olor w:val="auto"/>
                <w:highlight w:val="none"/>
              </w:rPr>
            </w:pPr>
            <w:r>
              <w:rPr>
                <w:rFonts w:ascii="宋体" w:hAnsi="宋体" w:cs="宋体"/>
                <w:b/>
                <w:bCs/>
                <w:snapToGrid w:val="0"/>
                <w:color w:val="auto"/>
                <w:kern w:val="0"/>
                <w:sz w:val="22"/>
                <w:szCs w:val="22"/>
                <w:highlight w:val="none"/>
                <w:lang w:bidi="ar"/>
              </w:rPr>
              <w:t>20</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cs="宋体"/>
                <w:b/>
                <w:bCs/>
                <w:snapToGrid w:val="0"/>
                <w:color w:val="auto"/>
                <w:kern w:val="0"/>
                <w:sz w:val="22"/>
                <w:szCs w:val="22"/>
                <w:highlight w:val="none"/>
                <w:lang w:bidi="ar"/>
              </w:rPr>
            </w:pPr>
            <w:r>
              <w:rPr>
                <w:rFonts w:hint="eastAsia" w:ascii="宋体" w:hAnsi="宋体" w:cs="宋体"/>
                <w:b/>
                <w:bCs/>
                <w:snapToGrid w:val="0"/>
                <w:color w:val="auto"/>
                <w:kern w:val="0"/>
                <w:sz w:val="22"/>
                <w:szCs w:val="22"/>
                <w:highlight w:val="none"/>
                <w:lang w:bidi="ar"/>
              </w:rPr>
              <w:t>完成</w:t>
            </w:r>
            <w:r>
              <w:rPr>
                <w:rFonts w:hint="eastAsia" w:ascii="宋体" w:hAnsi="宋体" w:cs="宋体"/>
                <w:b/>
                <w:bCs/>
                <w:snapToGrid w:val="0"/>
                <w:color w:val="auto"/>
                <w:kern w:val="0"/>
                <w:sz w:val="22"/>
                <w:szCs w:val="22"/>
                <w:highlight w:val="none"/>
                <w:lang w:val="en-US" w:eastAsia="zh-CN" w:bidi="ar"/>
              </w:rPr>
              <w:t>12</w:t>
            </w:r>
            <w:r>
              <w:rPr>
                <w:rFonts w:ascii="宋体" w:hAnsi="宋体" w:cs="宋体"/>
                <w:b/>
                <w:bCs/>
                <w:snapToGrid w:val="0"/>
                <w:color w:val="auto"/>
                <w:kern w:val="0"/>
                <w:sz w:val="22"/>
                <w:szCs w:val="22"/>
                <w:highlight w:val="none"/>
                <w:lang w:bidi="ar"/>
              </w:rPr>
              <w:t>0篇以上高质量的推广文章</w:t>
            </w:r>
            <w:r>
              <w:rPr>
                <w:rFonts w:hint="eastAsia" w:ascii="宋体" w:hAnsi="宋体" w:cs="宋体"/>
                <w:b/>
                <w:bCs/>
                <w:snapToGrid w:val="0"/>
                <w:color w:val="auto"/>
                <w:kern w:val="0"/>
                <w:sz w:val="22"/>
                <w:szCs w:val="22"/>
                <w:highlight w:val="none"/>
                <w:lang w:bidi="ar"/>
              </w:rPr>
              <w:t>/视频</w:t>
            </w:r>
            <w:r>
              <w:rPr>
                <w:rFonts w:ascii="宋体" w:hAnsi="宋体" w:cs="宋体"/>
                <w:b/>
                <w:bCs/>
                <w:snapToGrid w:val="0"/>
                <w:color w:val="auto"/>
                <w:kern w:val="0"/>
                <w:sz w:val="22"/>
                <w:szCs w:val="22"/>
                <w:highlight w:val="none"/>
                <w:lang w:bidi="ar"/>
              </w:rPr>
              <w:t>，每篇内容需符合品牌形象，能吸引目标受众，且至少</w:t>
            </w:r>
            <w:r>
              <w:rPr>
                <w:rFonts w:hint="eastAsia" w:ascii="宋体" w:hAnsi="宋体" w:cs="宋体"/>
                <w:b/>
                <w:bCs/>
                <w:snapToGrid w:val="0"/>
                <w:color w:val="auto"/>
                <w:kern w:val="0"/>
                <w:sz w:val="22"/>
                <w:szCs w:val="22"/>
                <w:highlight w:val="none"/>
                <w:lang w:bidi="ar"/>
              </w:rPr>
              <w:t>每篇</w:t>
            </w:r>
            <w:r>
              <w:rPr>
                <w:rFonts w:ascii="宋体" w:hAnsi="宋体" w:cs="宋体"/>
                <w:b/>
                <w:bCs/>
                <w:snapToGrid w:val="0"/>
                <w:color w:val="auto"/>
                <w:kern w:val="0"/>
                <w:sz w:val="22"/>
                <w:szCs w:val="22"/>
                <w:highlight w:val="none"/>
                <w:lang w:bidi="ar"/>
              </w:rPr>
              <w:t>获得</w:t>
            </w:r>
            <w:r>
              <w:rPr>
                <w:rFonts w:hint="eastAsia" w:ascii="宋体" w:hAnsi="宋体" w:cs="宋体"/>
                <w:b/>
                <w:bCs/>
                <w:snapToGrid w:val="0"/>
                <w:color w:val="auto"/>
                <w:kern w:val="0"/>
                <w:sz w:val="22"/>
                <w:szCs w:val="22"/>
                <w:highlight w:val="none"/>
                <w:lang w:bidi="ar"/>
              </w:rPr>
              <w:t>播放量</w:t>
            </w:r>
            <w:r>
              <w:rPr>
                <w:rFonts w:hint="eastAsia" w:ascii="宋体" w:hAnsi="宋体" w:cs="宋体"/>
                <w:b/>
                <w:bCs/>
                <w:snapToGrid w:val="0"/>
                <w:color w:val="auto"/>
                <w:kern w:val="0"/>
                <w:sz w:val="22"/>
                <w:szCs w:val="22"/>
                <w:highlight w:val="none"/>
                <w:lang w:val="en-US" w:eastAsia="zh-CN" w:bidi="ar"/>
              </w:rPr>
              <w:t>30</w:t>
            </w:r>
            <w:r>
              <w:rPr>
                <w:rFonts w:ascii="宋体" w:hAnsi="宋体" w:cs="宋体"/>
                <w:b/>
                <w:bCs/>
                <w:snapToGrid w:val="0"/>
                <w:color w:val="auto"/>
                <w:kern w:val="0"/>
                <w:sz w:val="22"/>
                <w:szCs w:val="22"/>
                <w:highlight w:val="none"/>
                <w:lang w:bidi="ar"/>
              </w:rPr>
              <w:t>00</w:t>
            </w:r>
            <w:r>
              <w:rPr>
                <w:rFonts w:hint="eastAsia" w:ascii="宋体" w:hAnsi="宋体" w:cs="宋体"/>
                <w:b/>
                <w:bCs/>
                <w:snapToGrid w:val="0"/>
                <w:color w:val="auto"/>
                <w:kern w:val="0"/>
                <w:sz w:val="22"/>
                <w:szCs w:val="22"/>
                <w:highlight w:val="none"/>
                <w:lang w:val="en-US" w:eastAsia="zh-CN" w:bidi="ar"/>
              </w:rPr>
              <w:t>次</w:t>
            </w:r>
            <w:r>
              <w:rPr>
                <w:rFonts w:hint="eastAsia" w:ascii="宋体" w:hAnsi="宋体" w:cs="宋体"/>
                <w:b/>
                <w:bCs/>
                <w:snapToGrid w:val="0"/>
                <w:color w:val="auto"/>
                <w:kern w:val="0"/>
                <w:sz w:val="22"/>
                <w:szCs w:val="22"/>
                <w:highlight w:val="none"/>
                <w:lang w:bidi="ar"/>
              </w:rPr>
              <w:t>以上</w:t>
            </w:r>
            <w:r>
              <w:rPr>
                <w:rFonts w:hint="eastAsia" w:ascii="宋体" w:hAnsi="宋体" w:cs="宋体"/>
                <w:b/>
                <w:bCs/>
                <w:snapToGrid w:val="0"/>
                <w:color w:val="auto"/>
                <w:kern w:val="0"/>
                <w:sz w:val="22"/>
                <w:szCs w:val="22"/>
                <w:highlight w:val="none"/>
                <w:lang w:val="en-US" w:eastAsia="zh-CN" w:bidi="ar"/>
              </w:rPr>
              <w:t>且100</w:t>
            </w:r>
            <w:r>
              <w:rPr>
                <w:rFonts w:ascii="宋体" w:hAnsi="宋体" w:cs="宋体"/>
                <w:b/>
                <w:bCs/>
                <w:snapToGrid w:val="0"/>
                <w:color w:val="auto"/>
                <w:kern w:val="0"/>
                <w:sz w:val="22"/>
                <w:szCs w:val="22"/>
                <w:highlight w:val="none"/>
                <w:lang w:bidi="ar"/>
              </w:rPr>
              <w:t>0次以上的互动（点赞、评论、分享等）</w:t>
            </w:r>
            <w:r>
              <w:rPr>
                <w:rFonts w:hint="eastAsia" w:ascii="宋体" w:hAnsi="宋体" w:cs="宋体"/>
                <w:b/>
                <w:bCs/>
                <w:snapToGrid w:val="0"/>
                <w:color w:val="auto"/>
                <w:kern w:val="0"/>
                <w:sz w:val="22"/>
                <w:szCs w:val="22"/>
                <w:highlight w:val="none"/>
                <w:lang w:eastAsia="zh-CN" w:bidi="ar"/>
              </w:rPr>
              <w:t>，</w:t>
            </w:r>
            <w:r>
              <w:rPr>
                <w:rFonts w:hint="eastAsia" w:ascii="宋体" w:hAnsi="宋体" w:cs="宋体"/>
                <w:b/>
                <w:bCs/>
                <w:snapToGrid w:val="0"/>
                <w:color w:val="auto"/>
                <w:kern w:val="0"/>
                <w:sz w:val="22"/>
                <w:szCs w:val="22"/>
                <w:highlight w:val="none"/>
                <w:lang w:bidi="ar"/>
              </w:rPr>
              <w:t>推广文章/视频覆盖至少</w:t>
            </w:r>
            <w:r>
              <w:rPr>
                <w:rFonts w:ascii="宋体" w:hAnsi="宋体" w:cs="宋体"/>
                <w:b/>
                <w:bCs/>
                <w:snapToGrid w:val="0"/>
                <w:color w:val="auto"/>
                <w:kern w:val="0"/>
                <w:sz w:val="22"/>
                <w:szCs w:val="22"/>
                <w:highlight w:val="none"/>
                <w:lang w:bidi="ar"/>
              </w:rPr>
              <w:t>3个不同平台（如微信、抖音、小红书等），每个平台至少发布</w:t>
            </w:r>
            <w:r>
              <w:rPr>
                <w:rFonts w:hint="eastAsia" w:ascii="宋体" w:hAnsi="宋体" w:cs="宋体"/>
                <w:b/>
                <w:bCs/>
                <w:snapToGrid w:val="0"/>
                <w:color w:val="auto"/>
                <w:kern w:val="0"/>
                <w:sz w:val="22"/>
                <w:szCs w:val="22"/>
                <w:highlight w:val="none"/>
                <w:lang w:val="en-US" w:eastAsia="zh-CN" w:bidi="ar"/>
              </w:rPr>
              <w:t>4</w:t>
            </w:r>
            <w:r>
              <w:rPr>
                <w:rFonts w:ascii="宋体" w:hAnsi="宋体" w:cs="宋体"/>
                <w:b/>
                <w:bCs/>
                <w:snapToGrid w:val="0"/>
                <w:color w:val="auto"/>
                <w:kern w:val="0"/>
                <w:sz w:val="22"/>
                <w:szCs w:val="22"/>
                <w:highlight w:val="none"/>
                <w:lang w:bidi="ar"/>
              </w:rPr>
              <w:t>0</w:t>
            </w:r>
            <w:r>
              <w:rPr>
                <w:rFonts w:hint="eastAsia" w:ascii="宋体" w:hAnsi="宋体" w:cs="宋体"/>
                <w:b/>
                <w:bCs/>
                <w:snapToGrid w:val="0"/>
                <w:color w:val="auto"/>
                <w:kern w:val="0"/>
                <w:sz w:val="22"/>
                <w:szCs w:val="22"/>
                <w:highlight w:val="none"/>
                <w:lang w:bidi="ar"/>
              </w:rPr>
              <w:t>篇得满分。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olor w:val="auto"/>
                <w:highlight w:val="none"/>
                <w:lang w:eastAsia="zh-CN"/>
              </w:rPr>
            </w:pPr>
            <w:r>
              <w:rPr>
                <w:rFonts w:hint="eastAsia" w:ascii="宋体" w:hAnsi="宋体" w:cs="宋体"/>
                <w:b/>
                <w:bCs/>
                <w:snapToGrid w:val="0"/>
                <w:color w:val="auto"/>
                <w:kern w:val="0"/>
                <w:sz w:val="22"/>
                <w:szCs w:val="22"/>
                <w:highlight w:val="none"/>
                <w:lang w:val="en-US" w:eastAsia="zh-CN" w:bidi="ar"/>
              </w:rPr>
              <w:t>根据上述要求</w:t>
            </w:r>
            <w:r>
              <w:rPr>
                <w:rFonts w:hint="eastAsia" w:ascii="宋体" w:hAnsi="宋体" w:cs="宋体"/>
                <w:b/>
                <w:bCs/>
                <w:snapToGrid w:val="0"/>
                <w:color w:val="auto"/>
                <w:kern w:val="0"/>
                <w:sz w:val="22"/>
                <w:szCs w:val="22"/>
                <w:highlight w:val="none"/>
                <w:lang w:bidi="ar"/>
              </w:rPr>
              <w:t>每少</w:t>
            </w:r>
            <w:r>
              <w:rPr>
                <w:rFonts w:hint="eastAsia" w:ascii="宋体" w:hAnsi="宋体" w:cs="宋体"/>
                <w:b/>
                <w:bCs/>
                <w:snapToGrid w:val="0"/>
                <w:color w:val="auto"/>
                <w:kern w:val="0"/>
                <w:sz w:val="22"/>
                <w:szCs w:val="22"/>
                <w:highlight w:val="none"/>
                <w:lang w:val="en-US" w:eastAsia="zh-CN" w:bidi="ar"/>
              </w:rPr>
              <w:t>1</w:t>
            </w:r>
            <w:r>
              <w:rPr>
                <w:rFonts w:hint="eastAsia" w:ascii="宋体" w:hAnsi="宋体" w:cs="宋体"/>
                <w:b/>
                <w:bCs/>
                <w:snapToGrid w:val="0"/>
                <w:color w:val="auto"/>
                <w:kern w:val="0"/>
                <w:sz w:val="22"/>
                <w:szCs w:val="22"/>
                <w:highlight w:val="none"/>
                <w:lang w:bidi="ar"/>
              </w:rPr>
              <w:t>篇扣1分</w:t>
            </w:r>
            <w:r>
              <w:rPr>
                <w:rFonts w:hint="eastAsia" w:ascii="宋体" w:hAnsi="宋体" w:cs="宋体"/>
                <w:b/>
                <w:bCs/>
                <w:snapToGrid w:val="0"/>
                <w:color w:val="auto"/>
                <w:kern w:val="0"/>
                <w:sz w:val="22"/>
                <w:szCs w:val="22"/>
                <w:highlight w:val="none"/>
                <w:lang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auto"/>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auto"/>
                <w:highlight w:val="none"/>
              </w:rPr>
            </w:pPr>
          </w:p>
        </w:tc>
      </w:tr>
      <w:tr>
        <w:tblPrEx>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b/>
                <w:bCs/>
                <w:color w:val="auto"/>
                <w:highlight w:val="none"/>
                <w:lang w:val="en-US" w:eastAsia="zh-CN"/>
              </w:rPr>
            </w:pPr>
            <w:r>
              <w:rPr>
                <w:rFonts w:hint="eastAsia" w:ascii="宋体" w:hAnsi="宋体"/>
                <w:b/>
                <w:bCs/>
                <w:color w:val="auto"/>
                <w:highlight w:val="none"/>
                <w:lang w:val="en-US" w:eastAsia="zh-CN"/>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b/>
                <w:bCs/>
                <w:color w:val="auto"/>
                <w:highlight w:val="none"/>
              </w:rPr>
            </w:pPr>
            <w:r>
              <w:rPr>
                <w:rFonts w:hint="eastAsia" w:ascii="宋体" w:hAnsi="宋体" w:cs="宋体"/>
                <w:b/>
                <w:bCs/>
                <w:snapToGrid w:val="0"/>
                <w:color w:val="auto"/>
                <w:kern w:val="0"/>
                <w:sz w:val="22"/>
                <w:szCs w:val="22"/>
                <w:highlight w:val="none"/>
                <w:lang w:bidi="ar"/>
              </w:rPr>
              <w:t>资源合作</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olor w:val="auto"/>
                <w:highlight w:val="none"/>
              </w:rPr>
            </w:pPr>
            <w:r>
              <w:rPr>
                <w:rFonts w:hint="eastAsia" w:ascii="宋体" w:hAnsi="宋体" w:cs="宋体"/>
                <w:b/>
                <w:bCs/>
                <w:snapToGrid w:val="0"/>
                <w:color w:val="auto"/>
                <w:kern w:val="0"/>
                <w:sz w:val="22"/>
                <w:szCs w:val="22"/>
                <w:highlight w:val="none"/>
                <w:lang w:bidi="ar"/>
              </w:rPr>
              <w:t>15</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宋体" w:hAnsi="宋体"/>
                <w:color w:val="auto"/>
                <w:highlight w:val="none"/>
              </w:rPr>
            </w:pPr>
            <w:r>
              <w:rPr>
                <w:rFonts w:hint="eastAsia" w:ascii="宋体" w:hAnsi="宋体" w:cs="宋体"/>
                <w:b/>
                <w:bCs/>
                <w:snapToGrid w:val="0"/>
                <w:color w:val="auto"/>
                <w:kern w:val="0"/>
                <w:sz w:val="22"/>
                <w:szCs w:val="22"/>
                <w:highlight w:val="none"/>
                <w:lang w:bidi="ar"/>
              </w:rPr>
              <w:t>与</w:t>
            </w:r>
            <w:r>
              <w:rPr>
                <w:rFonts w:hint="eastAsia" w:ascii="宋体" w:hAnsi="宋体" w:cs="宋体"/>
                <w:b/>
                <w:bCs/>
                <w:snapToGrid w:val="0"/>
                <w:color w:val="auto"/>
                <w:kern w:val="0"/>
                <w:sz w:val="22"/>
                <w:szCs w:val="22"/>
                <w:highlight w:val="none"/>
                <w:lang w:val="en-US" w:eastAsia="zh-CN" w:bidi="ar"/>
              </w:rPr>
              <w:t>3</w:t>
            </w:r>
            <w:r>
              <w:rPr>
                <w:rFonts w:ascii="宋体" w:hAnsi="宋体" w:cs="宋体"/>
                <w:b/>
                <w:bCs/>
                <w:snapToGrid w:val="0"/>
                <w:color w:val="auto"/>
                <w:kern w:val="0"/>
                <w:sz w:val="22"/>
                <w:szCs w:val="22"/>
                <w:highlight w:val="none"/>
                <w:lang w:bidi="ar"/>
              </w:rPr>
              <w:t>家及以上异业达成合作，每家企业合作期限至少为一年，</w:t>
            </w:r>
            <w:r>
              <w:rPr>
                <w:rFonts w:hint="eastAsia" w:ascii="宋体" w:hAnsi="宋体" w:cs="宋体"/>
                <w:b/>
                <w:bCs/>
                <w:snapToGrid w:val="0"/>
                <w:color w:val="auto"/>
                <w:kern w:val="0"/>
                <w:sz w:val="22"/>
                <w:szCs w:val="22"/>
                <w:highlight w:val="none"/>
                <w:lang w:val="en-US" w:eastAsia="zh-CN" w:bidi="ar"/>
              </w:rPr>
              <w:t>少一家扣</w:t>
            </w:r>
            <w:r>
              <w:rPr>
                <w:rFonts w:ascii="宋体" w:hAnsi="宋体" w:cs="宋体"/>
                <w:b/>
                <w:bCs/>
                <w:snapToGrid w:val="0"/>
                <w:color w:val="auto"/>
                <w:kern w:val="0"/>
                <w:sz w:val="22"/>
                <w:szCs w:val="22"/>
                <w:highlight w:val="none"/>
                <w:lang w:bidi="ar"/>
              </w:rPr>
              <w:t>5分。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auto"/>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auto"/>
                <w:highlight w:val="none"/>
              </w:rPr>
            </w:pPr>
          </w:p>
        </w:tc>
      </w:tr>
      <w:tr>
        <w:tblPrEx>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textAlignment w:val="center"/>
              <w:rPr>
                <w:rFonts w:hint="eastAsia" w:ascii="宋体" w:hAnsi="宋体" w:eastAsia="宋体"/>
                <w:b/>
                <w:bCs/>
                <w:color w:val="auto"/>
                <w:highlight w:val="none"/>
                <w:lang w:val="en-US" w:eastAsia="zh-CN"/>
              </w:rPr>
            </w:pPr>
            <w:r>
              <w:rPr>
                <w:rFonts w:hint="eastAsia" w:ascii="宋体" w:hAnsi="宋体"/>
                <w:b/>
                <w:bCs/>
                <w:color w:val="auto"/>
                <w:highlight w:val="none"/>
                <w:lang w:val="en-US" w:eastAsia="zh-CN"/>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b/>
                <w:bCs/>
                <w:color w:val="auto"/>
                <w:highlight w:val="none"/>
              </w:rPr>
            </w:pPr>
            <w:r>
              <w:rPr>
                <w:rFonts w:hint="eastAsia" w:ascii="宋体" w:hAnsi="宋体" w:cs="宋体"/>
                <w:b/>
                <w:bCs/>
                <w:snapToGrid w:val="0"/>
                <w:color w:val="auto"/>
                <w:kern w:val="0"/>
                <w:sz w:val="22"/>
                <w:szCs w:val="22"/>
                <w:highlight w:val="none"/>
                <w:lang w:bidi="ar"/>
              </w:rPr>
              <w:t>年营业额</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olor w:val="auto"/>
                <w:highlight w:val="none"/>
              </w:rPr>
            </w:pPr>
            <w:r>
              <w:rPr>
                <w:rFonts w:hint="eastAsia" w:ascii="宋体" w:hAnsi="宋体" w:cs="宋体"/>
                <w:b/>
                <w:bCs/>
                <w:snapToGrid w:val="0"/>
                <w:color w:val="auto"/>
                <w:kern w:val="0"/>
                <w:sz w:val="22"/>
                <w:szCs w:val="22"/>
                <w:highlight w:val="none"/>
                <w:lang w:bidi="ar"/>
              </w:rPr>
              <w:t>15</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宋体" w:hAnsi="宋体" w:cs="宋体"/>
                <w:b/>
                <w:bCs/>
                <w:snapToGrid w:val="0"/>
                <w:color w:val="auto"/>
                <w:kern w:val="0"/>
                <w:sz w:val="22"/>
                <w:szCs w:val="22"/>
                <w:highlight w:val="none"/>
                <w:lang w:bidi="ar"/>
              </w:rPr>
            </w:pPr>
            <w:r>
              <w:rPr>
                <w:rFonts w:hint="eastAsia" w:ascii="宋体" w:hAnsi="宋体" w:cs="宋体"/>
                <w:b/>
                <w:bCs/>
                <w:snapToGrid w:val="0"/>
                <w:color w:val="auto"/>
                <w:kern w:val="0"/>
                <w:sz w:val="22"/>
                <w:szCs w:val="22"/>
                <w:highlight w:val="none"/>
                <w:lang w:val="en-US" w:eastAsia="zh-CN" w:bidi="ar"/>
              </w:rPr>
              <w:t>第一年</w:t>
            </w:r>
            <w:r>
              <w:rPr>
                <w:rFonts w:hint="eastAsia" w:ascii="宋体" w:hAnsi="宋体" w:cs="宋体"/>
                <w:b/>
                <w:bCs/>
                <w:snapToGrid w:val="0"/>
                <w:color w:val="auto"/>
                <w:kern w:val="0"/>
                <w:sz w:val="22"/>
                <w:szCs w:val="22"/>
                <w:highlight w:val="none"/>
                <w:lang w:bidi="ar"/>
              </w:rPr>
              <w:t>年营业额达到</w:t>
            </w:r>
            <w:r>
              <w:rPr>
                <w:rFonts w:ascii="宋体" w:hAnsi="宋体" w:cs="宋体"/>
                <w:b/>
                <w:bCs/>
                <w:snapToGrid w:val="0"/>
                <w:color w:val="auto"/>
                <w:kern w:val="0"/>
                <w:sz w:val="22"/>
                <w:szCs w:val="22"/>
                <w:highlight w:val="none"/>
                <w:lang w:bidi="ar"/>
              </w:rPr>
              <w:t xml:space="preserve">100万元以上得满分， </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default" w:ascii="宋体" w:hAnsi="宋体" w:cs="宋体"/>
                <w:b/>
                <w:bCs/>
                <w:snapToGrid w:val="0"/>
                <w:color w:val="auto"/>
                <w:kern w:val="0"/>
                <w:sz w:val="22"/>
                <w:szCs w:val="22"/>
                <w:highlight w:val="none"/>
                <w:lang w:val="en-US" w:eastAsia="zh-CN" w:bidi="ar"/>
              </w:rPr>
            </w:pPr>
            <w:r>
              <w:rPr>
                <w:rFonts w:hint="eastAsia" w:ascii="宋体" w:hAnsi="宋体" w:cs="宋体"/>
                <w:b/>
                <w:bCs/>
                <w:snapToGrid w:val="0"/>
                <w:color w:val="auto"/>
                <w:kern w:val="0"/>
                <w:sz w:val="22"/>
                <w:szCs w:val="22"/>
                <w:highlight w:val="none"/>
                <w:lang w:val="en-US" w:eastAsia="zh-CN" w:bidi="ar"/>
              </w:rPr>
              <w:t>第二</w:t>
            </w:r>
            <w:r>
              <w:rPr>
                <w:rFonts w:hint="eastAsia" w:ascii="宋体" w:hAnsi="宋体" w:cs="宋体"/>
                <w:b/>
                <w:bCs/>
                <w:snapToGrid w:val="0"/>
                <w:color w:val="auto"/>
                <w:kern w:val="0"/>
                <w:sz w:val="22"/>
                <w:szCs w:val="22"/>
                <w:highlight w:val="none"/>
                <w:lang w:bidi="ar"/>
              </w:rPr>
              <w:t>年营业额</w:t>
            </w:r>
            <w:r>
              <w:rPr>
                <w:rFonts w:hint="eastAsia" w:ascii="宋体" w:hAnsi="宋体" w:cs="宋体"/>
                <w:b/>
                <w:bCs/>
                <w:snapToGrid w:val="0"/>
                <w:color w:val="auto"/>
                <w:kern w:val="0"/>
                <w:sz w:val="22"/>
                <w:szCs w:val="22"/>
                <w:highlight w:val="none"/>
                <w:lang w:val="en-US" w:eastAsia="zh-CN" w:bidi="ar"/>
              </w:rPr>
              <w:t>未超过120万元的扣3分；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宋体" w:hAnsi="宋体"/>
                <w:color w:val="auto"/>
                <w:highlight w:val="none"/>
              </w:rPr>
            </w:pPr>
            <w:r>
              <w:rPr>
                <w:rFonts w:hint="eastAsia" w:ascii="宋体" w:hAnsi="宋体" w:cs="宋体"/>
                <w:b/>
                <w:bCs/>
                <w:snapToGrid w:val="0"/>
                <w:color w:val="auto"/>
                <w:kern w:val="0"/>
                <w:sz w:val="22"/>
                <w:szCs w:val="22"/>
                <w:highlight w:val="none"/>
                <w:lang w:val="en-US" w:eastAsia="zh-CN" w:bidi="ar"/>
              </w:rPr>
              <w:t>第三</w:t>
            </w:r>
            <w:r>
              <w:rPr>
                <w:rFonts w:hint="eastAsia" w:ascii="宋体" w:hAnsi="宋体" w:cs="宋体"/>
                <w:b/>
                <w:bCs/>
                <w:snapToGrid w:val="0"/>
                <w:color w:val="auto"/>
                <w:kern w:val="0"/>
                <w:sz w:val="22"/>
                <w:szCs w:val="22"/>
                <w:highlight w:val="none"/>
                <w:lang w:bidi="ar"/>
              </w:rPr>
              <w:t>年营业额</w:t>
            </w:r>
            <w:r>
              <w:rPr>
                <w:rFonts w:hint="eastAsia" w:ascii="宋体" w:hAnsi="宋体" w:cs="宋体"/>
                <w:b/>
                <w:bCs/>
                <w:snapToGrid w:val="0"/>
                <w:color w:val="auto"/>
                <w:kern w:val="0"/>
                <w:sz w:val="22"/>
                <w:szCs w:val="22"/>
                <w:highlight w:val="none"/>
                <w:lang w:val="en-US" w:eastAsia="zh-CN" w:bidi="ar"/>
              </w:rPr>
              <w:t>未超过150万元的扣3分。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auto"/>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auto"/>
                <w:highlight w:val="none"/>
              </w:rPr>
            </w:pPr>
          </w:p>
        </w:tc>
      </w:tr>
      <w:tr>
        <w:tblPrEx>
          <w:tblCellMar>
            <w:top w:w="0" w:type="dxa"/>
            <w:left w:w="108" w:type="dxa"/>
            <w:bottom w:w="0" w:type="dxa"/>
            <w:right w:w="108" w:type="dxa"/>
          </w:tblCellMar>
        </w:tblPrEx>
        <w:trPr>
          <w:trHeight w:val="1040"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hint="eastAsia" w:ascii="宋体" w:hAnsi="宋体" w:eastAsia="宋体"/>
                <w:b/>
                <w:bCs/>
                <w:color w:val="auto"/>
                <w:highlight w:val="none"/>
                <w:lang w:val="en-US" w:eastAsia="zh-CN"/>
              </w:rPr>
            </w:pPr>
            <w:r>
              <w:rPr>
                <w:rFonts w:hint="eastAsia" w:ascii="宋体" w:hAnsi="宋体"/>
                <w:b/>
                <w:bCs/>
                <w:color w:val="auto"/>
                <w:highlight w:val="none"/>
                <w:lang w:val="en-US" w:eastAsia="zh-CN"/>
              </w:rPr>
              <w:t>4</w:t>
            </w:r>
          </w:p>
        </w:tc>
        <w:tc>
          <w:tcPr>
            <w:tcW w:w="15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Times New Roman"/>
                <w:b/>
                <w:bCs/>
                <w:color w:val="auto"/>
                <w:kern w:val="2"/>
                <w:sz w:val="24"/>
                <w:highlight w:val="none"/>
                <w:lang w:val="en-US" w:eastAsia="zh-CN" w:bidi="ar-SA"/>
              </w:rPr>
            </w:pPr>
            <w:r>
              <w:rPr>
                <w:rFonts w:hint="eastAsia" w:ascii="宋体" w:hAnsi="宋体" w:cs="宋体"/>
                <w:b/>
                <w:bCs/>
                <w:snapToGrid w:val="0"/>
                <w:color w:val="auto"/>
                <w:kern w:val="0"/>
                <w:sz w:val="22"/>
                <w:szCs w:val="22"/>
                <w:highlight w:val="none"/>
                <w:lang w:bidi="ar"/>
              </w:rPr>
              <w:t>重大事故</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宋体" w:hAnsi="宋体" w:eastAsia="宋体" w:cs="Times New Roman"/>
                <w:color w:val="auto"/>
                <w:kern w:val="2"/>
                <w:sz w:val="24"/>
                <w:highlight w:val="none"/>
                <w:lang w:val="en-US" w:eastAsia="zh-CN" w:bidi="ar-SA"/>
              </w:rPr>
            </w:pPr>
            <w:r>
              <w:rPr>
                <w:rFonts w:hint="eastAsia" w:ascii="宋体" w:hAnsi="宋体"/>
                <w:color w:val="auto"/>
                <w:highlight w:val="none"/>
                <w:lang w:val="en-US" w:eastAsia="zh-CN"/>
              </w:rPr>
              <w:t>15</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宋体" w:hAnsi="宋体" w:eastAsia="宋体" w:cs="Times New Roman"/>
                <w:color w:val="auto"/>
                <w:kern w:val="2"/>
                <w:sz w:val="24"/>
                <w:highlight w:val="none"/>
                <w:lang w:val="en-US" w:eastAsia="zh-CN" w:bidi="ar-SA"/>
              </w:rPr>
            </w:pPr>
            <w:r>
              <w:rPr>
                <w:rFonts w:hint="eastAsia" w:ascii="宋体" w:hAnsi="宋体" w:cs="宋体"/>
                <w:b/>
                <w:bCs/>
                <w:snapToGrid w:val="0"/>
                <w:color w:val="auto"/>
                <w:kern w:val="0"/>
                <w:sz w:val="22"/>
                <w:szCs w:val="22"/>
                <w:highlight w:val="none"/>
                <w:lang w:bidi="ar"/>
              </w:rPr>
              <w:t>考核期内无重大事故发生</w:t>
            </w:r>
            <w:r>
              <w:rPr>
                <w:rFonts w:hint="eastAsia" w:ascii="宋体" w:hAnsi="宋体" w:cs="宋体"/>
                <w:b/>
                <w:bCs/>
                <w:snapToGrid w:val="0"/>
                <w:color w:val="auto"/>
                <w:kern w:val="0"/>
                <w:sz w:val="22"/>
                <w:szCs w:val="22"/>
                <w:highlight w:val="none"/>
                <w:lang w:val="en-US" w:eastAsia="zh-CN" w:bidi="ar"/>
              </w:rPr>
              <w:t>的</w:t>
            </w:r>
            <w:r>
              <w:rPr>
                <w:rFonts w:hint="eastAsia" w:ascii="宋体" w:hAnsi="宋体" w:cs="宋体"/>
                <w:b/>
                <w:bCs/>
                <w:snapToGrid w:val="0"/>
                <w:color w:val="auto"/>
                <w:kern w:val="0"/>
                <w:sz w:val="22"/>
                <w:szCs w:val="22"/>
                <w:highlight w:val="none"/>
                <w:lang w:bidi="ar"/>
              </w:rPr>
              <w:t>得满分。发生</w:t>
            </w:r>
            <w:r>
              <w:rPr>
                <w:rFonts w:hint="eastAsia" w:ascii="宋体" w:hAnsi="宋体" w:cs="宋体"/>
                <w:b/>
                <w:bCs/>
                <w:snapToGrid w:val="0"/>
                <w:color w:val="auto"/>
                <w:kern w:val="0"/>
                <w:sz w:val="22"/>
                <w:szCs w:val="22"/>
                <w:highlight w:val="none"/>
                <w:lang w:val="en-US" w:eastAsia="zh-CN" w:bidi="ar"/>
              </w:rPr>
              <w:t>一般事故一次扣3分</w:t>
            </w:r>
            <w:r>
              <w:rPr>
                <w:rFonts w:hint="eastAsia" w:ascii="宋体" w:hAnsi="宋体" w:cs="宋体"/>
                <w:b/>
                <w:bCs/>
                <w:snapToGrid w:val="0"/>
                <w:color w:val="auto"/>
                <w:kern w:val="0"/>
                <w:sz w:val="22"/>
                <w:szCs w:val="22"/>
                <w:highlight w:val="none"/>
                <w:lang w:bidi="ar"/>
              </w:rPr>
              <w:t>，</w:t>
            </w:r>
            <w:r>
              <w:rPr>
                <w:rFonts w:hint="eastAsia" w:ascii="宋体" w:hAnsi="宋体" w:cs="宋体"/>
                <w:b/>
                <w:bCs/>
                <w:snapToGrid w:val="0"/>
                <w:color w:val="auto"/>
                <w:kern w:val="0"/>
                <w:sz w:val="22"/>
                <w:szCs w:val="22"/>
                <w:highlight w:val="none"/>
                <w:lang w:val="en-US" w:eastAsia="zh-CN" w:bidi="ar"/>
              </w:rPr>
              <w:t>较大事故一次扣5分，重大事故一次扣15分。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auto"/>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auto"/>
                <w:highlight w:val="none"/>
              </w:rPr>
            </w:pPr>
          </w:p>
        </w:tc>
      </w:tr>
      <w:tr>
        <w:tblPrEx>
          <w:tblCellMar>
            <w:top w:w="0" w:type="dxa"/>
            <w:left w:w="108" w:type="dxa"/>
            <w:bottom w:w="0" w:type="dxa"/>
            <w:right w:w="108" w:type="dxa"/>
          </w:tblCellMar>
        </w:tblPrEx>
        <w:trPr>
          <w:trHeight w:val="480"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hint="default" w:ascii="宋体" w:hAnsi="宋体"/>
                <w:b/>
                <w:bCs/>
                <w:color w:val="auto"/>
                <w:highlight w:val="none"/>
                <w:lang w:val="en-US" w:eastAsia="zh-CN"/>
              </w:rPr>
            </w:pPr>
            <w:r>
              <w:rPr>
                <w:rFonts w:hint="eastAsia" w:ascii="宋体" w:hAnsi="宋体"/>
                <w:b/>
                <w:bCs/>
                <w:color w:val="auto"/>
                <w:highlight w:val="none"/>
                <w:lang w:val="en-US" w:eastAsia="zh-CN"/>
              </w:rPr>
              <w:t>5</w:t>
            </w:r>
          </w:p>
        </w:tc>
        <w:tc>
          <w:tcPr>
            <w:tcW w:w="15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b/>
                <w:bCs/>
                <w:snapToGrid w:val="0"/>
                <w:color w:val="auto"/>
                <w:kern w:val="0"/>
                <w:sz w:val="22"/>
                <w:szCs w:val="22"/>
                <w:highlight w:val="none"/>
                <w:lang w:val="en-US" w:eastAsia="zh-CN" w:bidi="ar"/>
              </w:rPr>
            </w:pPr>
            <w:r>
              <w:rPr>
                <w:rFonts w:hint="eastAsia" w:ascii="宋体" w:hAnsi="宋体" w:cs="宋体"/>
                <w:b/>
                <w:bCs/>
                <w:snapToGrid w:val="0"/>
                <w:color w:val="auto"/>
                <w:kern w:val="0"/>
                <w:sz w:val="22"/>
                <w:szCs w:val="22"/>
                <w:highlight w:val="none"/>
                <w:lang w:bidi="ar"/>
              </w:rPr>
              <w:t>业主满意</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b/>
                <w:bCs/>
                <w:snapToGrid w:val="0"/>
                <w:color w:val="auto"/>
                <w:kern w:val="0"/>
                <w:sz w:val="22"/>
                <w:szCs w:val="22"/>
                <w:highlight w:val="none"/>
                <w:lang w:val="en-US" w:eastAsia="zh-CN" w:bidi="ar"/>
              </w:rPr>
            </w:pPr>
            <w:r>
              <w:rPr>
                <w:rFonts w:hint="eastAsia" w:ascii="宋体" w:hAnsi="宋体" w:cs="宋体"/>
                <w:b/>
                <w:bCs/>
                <w:snapToGrid w:val="0"/>
                <w:color w:val="auto"/>
                <w:kern w:val="0"/>
                <w:sz w:val="22"/>
                <w:szCs w:val="22"/>
                <w:highlight w:val="none"/>
                <w:lang w:val="en-US" w:eastAsia="zh-CN" w:bidi="ar"/>
              </w:rPr>
              <w:t>10</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default" w:ascii="宋体" w:hAnsi="宋体" w:eastAsia="宋体" w:cs="宋体"/>
                <w:b/>
                <w:bCs/>
                <w:snapToGrid w:val="0"/>
                <w:color w:val="auto"/>
                <w:kern w:val="0"/>
                <w:sz w:val="22"/>
                <w:szCs w:val="22"/>
                <w:highlight w:val="none"/>
                <w:lang w:val="en-US" w:eastAsia="zh-CN" w:bidi="ar"/>
              </w:rPr>
            </w:pPr>
            <w:r>
              <w:rPr>
                <w:rFonts w:hint="eastAsia" w:ascii="宋体" w:hAnsi="宋体" w:cs="宋体"/>
                <w:b/>
                <w:bCs/>
                <w:snapToGrid w:val="0"/>
                <w:color w:val="auto"/>
                <w:kern w:val="0"/>
                <w:sz w:val="22"/>
                <w:szCs w:val="22"/>
                <w:highlight w:val="none"/>
                <w:lang w:bidi="ar"/>
              </w:rPr>
              <w:t>对业主反馈的问题</w:t>
            </w:r>
            <w:r>
              <w:rPr>
                <w:rFonts w:hint="eastAsia" w:ascii="宋体" w:hAnsi="宋体" w:cs="宋体"/>
                <w:b/>
                <w:bCs/>
                <w:snapToGrid w:val="0"/>
                <w:color w:val="auto"/>
                <w:kern w:val="0"/>
                <w:sz w:val="22"/>
                <w:szCs w:val="22"/>
                <w:highlight w:val="none"/>
                <w:lang w:val="en-US" w:eastAsia="zh-CN" w:bidi="ar"/>
              </w:rPr>
              <w:t>能</w:t>
            </w:r>
            <w:r>
              <w:rPr>
                <w:rFonts w:hint="eastAsia" w:ascii="宋体" w:hAnsi="宋体" w:cs="宋体"/>
                <w:b/>
                <w:bCs/>
                <w:snapToGrid w:val="0"/>
                <w:color w:val="auto"/>
                <w:kern w:val="0"/>
                <w:sz w:val="22"/>
                <w:szCs w:val="22"/>
                <w:highlight w:val="none"/>
                <w:lang w:bidi="ar"/>
              </w:rPr>
              <w:t>及时妥善解决</w:t>
            </w:r>
            <w:r>
              <w:rPr>
                <w:rFonts w:hint="eastAsia" w:ascii="宋体" w:hAnsi="宋体" w:cs="宋体"/>
                <w:b/>
                <w:bCs/>
                <w:snapToGrid w:val="0"/>
                <w:color w:val="auto"/>
                <w:kern w:val="0"/>
                <w:sz w:val="22"/>
                <w:szCs w:val="22"/>
                <w:highlight w:val="none"/>
                <w:lang w:val="en-US" w:eastAsia="zh-CN" w:bidi="ar"/>
              </w:rPr>
              <w:t>的得满分</w:t>
            </w:r>
            <w:r>
              <w:rPr>
                <w:rFonts w:hint="eastAsia" w:ascii="宋体" w:hAnsi="宋体" w:cs="宋体"/>
                <w:b/>
                <w:bCs/>
                <w:snapToGrid w:val="0"/>
                <w:color w:val="auto"/>
                <w:kern w:val="0"/>
                <w:sz w:val="22"/>
                <w:szCs w:val="22"/>
                <w:highlight w:val="none"/>
                <w:lang w:bidi="ar"/>
              </w:rPr>
              <w:t>，</w:t>
            </w:r>
            <w:r>
              <w:rPr>
                <w:rFonts w:hint="eastAsia" w:ascii="宋体" w:hAnsi="宋体" w:cs="宋体"/>
                <w:b/>
                <w:bCs/>
                <w:snapToGrid w:val="0"/>
                <w:color w:val="auto"/>
                <w:kern w:val="0"/>
                <w:sz w:val="22"/>
                <w:szCs w:val="22"/>
                <w:highlight w:val="none"/>
                <w:lang w:val="en-US" w:eastAsia="zh-CN" w:bidi="ar"/>
              </w:rPr>
              <w:t>发现未</w:t>
            </w:r>
            <w:r>
              <w:rPr>
                <w:rFonts w:hint="eastAsia" w:ascii="宋体" w:hAnsi="宋体" w:cs="宋体"/>
                <w:b/>
                <w:bCs/>
                <w:snapToGrid w:val="0"/>
                <w:color w:val="auto"/>
                <w:kern w:val="0"/>
                <w:sz w:val="22"/>
                <w:szCs w:val="22"/>
                <w:highlight w:val="none"/>
                <w:lang w:bidi="ar"/>
              </w:rPr>
              <w:t>妥善解决</w:t>
            </w:r>
            <w:r>
              <w:rPr>
                <w:rFonts w:hint="eastAsia" w:ascii="宋体" w:hAnsi="宋体" w:cs="宋体"/>
                <w:b/>
                <w:bCs/>
                <w:snapToGrid w:val="0"/>
                <w:color w:val="auto"/>
                <w:kern w:val="0"/>
                <w:sz w:val="22"/>
                <w:szCs w:val="22"/>
                <w:highlight w:val="none"/>
                <w:lang w:val="en-US" w:eastAsia="zh-CN" w:bidi="ar"/>
              </w:rPr>
              <w:t>的，一次扣2分。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auto"/>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auto"/>
                <w:highlight w:val="none"/>
              </w:rPr>
            </w:pPr>
          </w:p>
        </w:tc>
      </w:tr>
      <w:tr>
        <w:tblPrEx>
          <w:tblCellMar>
            <w:top w:w="0" w:type="dxa"/>
            <w:left w:w="108" w:type="dxa"/>
            <w:bottom w:w="0" w:type="dxa"/>
            <w:right w:w="108" w:type="dxa"/>
          </w:tblCellMar>
        </w:tblPrEx>
        <w:trPr>
          <w:trHeight w:val="810"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b/>
                <w:bCs/>
                <w:color w:val="auto"/>
                <w:highlight w:val="none"/>
                <w:lang w:val="en-US" w:eastAsia="zh-CN"/>
              </w:rPr>
            </w:pPr>
            <w:r>
              <w:rPr>
                <w:rFonts w:hint="eastAsia" w:ascii="宋体" w:hAnsi="宋体"/>
                <w:b/>
                <w:bCs/>
                <w:color w:val="auto"/>
                <w:highlight w:val="none"/>
                <w:lang w:val="en-US" w:eastAsia="zh-CN"/>
              </w:rPr>
              <w:t>6</w:t>
            </w:r>
          </w:p>
        </w:tc>
        <w:tc>
          <w:tcPr>
            <w:tcW w:w="15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textAlignment w:val="center"/>
              <w:rPr>
                <w:rFonts w:ascii="宋体" w:hAnsi="宋体"/>
                <w:b/>
                <w:bCs/>
                <w:color w:val="auto"/>
                <w:highlight w:val="none"/>
              </w:rPr>
            </w:pPr>
            <w:r>
              <w:rPr>
                <w:rFonts w:hint="eastAsia" w:ascii="宋体" w:hAnsi="宋体" w:cs="宋体"/>
                <w:b/>
                <w:bCs/>
                <w:snapToGrid w:val="0"/>
                <w:color w:val="auto"/>
                <w:kern w:val="0"/>
                <w:sz w:val="22"/>
                <w:szCs w:val="22"/>
                <w:highlight w:val="none"/>
                <w:lang w:bidi="ar"/>
              </w:rPr>
              <w:t>客户投诉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olor w:val="auto"/>
                <w:highlight w:val="none"/>
                <w:lang w:val="en-US" w:eastAsia="zh-CN"/>
              </w:rPr>
            </w:pPr>
            <w:r>
              <w:rPr>
                <w:rFonts w:hint="eastAsia" w:ascii="宋体" w:hAnsi="宋体" w:cs="宋体"/>
                <w:b/>
                <w:bCs/>
                <w:snapToGrid w:val="0"/>
                <w:color w:val="auto"/>
                <w:kern w:val="0"/>
                <w:sz w:val="22"/>
                <w:szCs w:val="22"/>
                <w:highlight w:val="none"/>
                <w:lang w:bidi="ar"/>
              </w:rPr>
              <w:t>1</w:t>
            </w:r>
            <w:r>
              <w:rPr>
                <w:rFonts w:hint="eastAsia" w:ascii="宋体" w:hAnsi="宋体" w:cs="宋体"/>
                <w:b/>
                <w:bCs/>
                <w:snapToGrid w:val="0"/>
                <w:color w:val="auto"/>
                <w:kern w:val="0"/>
                <w:sz w:val="22"/>
                <w:szCs w:val="22"/>
                <w:highlight w:val="none"/>
                <w:lang w:val="en-US" w:eastAsia="zh-CN" w:bidi="ar"/>
              </w:rPr>
              <w:t>0</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宋体" w:hAnsi="宋体"/>
                <w:color w:val="auto"/>
                <w:highlight w:val="none"/>
              </w:rPr>
            </w:pPr>
            <w:r>
              <w:rPr>
                <w:rFonts w:hint="eastAsia" w:ascii="宋体" w:hAnsi="宋体" w:cs="宋体"/>
                <w:b/>
                <w:bCs/>
                <w:snapToGrid w:val="0"/>
                <w:color w:val="auto"/>
                <w:kern w:val="0"/>
                <w:sz w:val="22"/>
                <w:szCs w:val="22"/>
                <w:highlight w:val="none"/>
                <w:lang w:bidi="ar"/>
              </w:rPr>
              <w:t>考核期内无客户投诉得满分。如有</w:t>
            </w:r>
            <w:r>
              <w:rPr>
                <w:rFonts w:hint="eastAsia" w:ascii="宋体" w:hAnsi="宋体" w:cs="宋体"/>
                <w:b/>
                <w:bCs/>
                <w:snapToGrid w:val="0"/>
                <w:color w:val="auto"/>
                <w:kern w:val="0"/>
                <w:sz w:val="22"/>
                <w:szCs w:val="22"/>
                <w:highlight w:val="none"/>
                <w:lang w:val="en-US" w:eastAsia="zh-CN" w:bidi="ar"/>
              </w:rPr>
              <w:t>有责</w:t>
            </w:r>
            <w:r>
              <w:rPr>
                <w:rFonts w:hint="eastAsia" w:ascii="宋体" w:hAnsi="宋体" w:cs="宋体"/>
                <w:b/>
                <w:bCs/>
                <w:snapToGrid w:val="0"/>
                <w:color w:val="auto"/>
                <w:kern w:val="0"/>
                <w:sz w:val="22"/>
                <w:szCs w:val="22"/>
                <w:highlight w:val="none"/>
                <w:lang w:bidi="ar"/>
              </w:rPr>
              <w:t>投诉，</w:t>
            </w:r>
            <w:r>
              <w:rPr>
                <w:rFonts w:hint="eastAsia" w:ascii="宋体" w:hAnsi="宋体" w:cs="宋体"/>
                <w:b/>
                <w:bCs/>
                <w:snapToGrid w:val="0"/>
                <w:color w:val="auto"/>
                <w:kern w:val="0"/>
                <w:sz w:val="22"/>
                <w:szCs w:val="22"/>
                <w:highlight w:val="none"/>
                <w:lang w:val="en-US" w:eastAsia="zh-CN" w:bidi="ar"/>
              </w:rPr>
              <w:t>一次</w:t>
            </w:r>
            <w:r>
              <w:rPr>
                <w:rFonts w:hint="eastAsia" w:ascii="宋体" w:hAnsi="宋体" w:cs="宋体"/>
                <w:b/>
                <w:bCs/>
                <w:snapToGrid w:val="0"/>
                <w:color w:val="auto"/>
                <w:kern w:val="0"/>
                <w:sz w:val="22"/>
                <w:szCs w:val="22"/>
                <w:highlight w:val="none"/>
                <w:lang w:bidi="ar"/>
              </w:rPr>
              <w:t>扣</w:t>
            </w:r>
            <w:r>
              <w:rPr>
                <w:rFonts w:hint="eastAsia" w:ascii="宋体" w:hAnsi="宋体" w:cs="宋体"/>
                <w:b/>
                <w:bCs/>
                <w:snapToGrid w:val="0"/>
                <w:color w:val="auto"/>
                <w:kern w:val="0"/>
                <w:sz w:val="22"/>
                <w:szCs w:val="22"/>
                <w:highlight w:val="none"/>
                <w:lang w:val="en-US" w:eastAsia="zh-CN" w:bidi="ar"/>
              </w:rPr>
              <w:t>2</w:t>
            </w:r>
            <w:r>
              <w:rPr>
                <w:rFonts w:hint="eastAsia" w:ascii="宋体" w:hAnsi="宋体" w:cs="宋体"/>
                <w:b/>
                <w:bCs/>
                <w:snapToGrid w:val="0"/>
                <w:color w:val="auto"/>
                <w:kern w:val="0"/>
                <w:sz w:val="22"/>
                <w:szCs w:val="22"/>
                <w:highlight w:val="none"/>
                <w:lang w:bidi="ar"/>
              </w:rPr>
              <w:t>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auto"/>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auto"/>
                <w:highlight w:val="none"/>
              </w:rPr>
            </w:pPr>
          </w:p>
        </w:tc>
      </w:tr>
      <w:tr>
        <w:tblPrEx>
          <w:tblCellMar>
            <w:top w:w="0" w:type="dxa"/>
            <w:left w:w="108" w:type="dxa"/>
            <w:bottom w:w="0" w:type="dxa"/>
            <w:right w:w="108" w:type="dxa"/>
          </w:tblCellMar>
        </w:tblPrEx>
        <w:trPr>
          <w:trHeight w:val="1300"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b/>
                <w:bCs/>
                <w:color w:val="auto"/>
                <w:highlight w:val="none"/>
                <w:lang w:val="en-US" w:eastAsia="zh-CN"/>
              </w:rPr>
            </w:pPr>
            <w:r>
              <w:rPr>
                <w:rFonts w:hint="eastAsia" w:ascii="宋体" w:hAnsi="宋体"/>
                <w:b/>
                <w:bCs/>
                <w:color w:val="auto"/>
                <w:highlight w:val="none"/>
                <w:lang w:val="en-US" w:eastAsia="zh-CN"/>
              </w:rPr>
              <w:t>7</w:t>
            </w:r>
          </w:p>
        </w:tc>
        <w:tc>
          <w:tcPr>
            <w:tcW w:w="157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both"/>
              <w:textAlignment w:val="center"/>
              <w:rPr>
                <w:rFonts w:hint="default" w:ascii="宋体" w:hAnsi="宋体" w:eastAsia="宋体"/>
                <w:b/>
                <w:bCs/>
                <w:color w:val="auto"/>
                <w:highlight w:val="none"/>
                <w:lang w:val="en-US" w:eastAsia="zh-CN"/>
              </w:rPr>
            </w:pPr>
            <w:r>
              <w:rPr>
                <w:rFonts w:hint="eastAsia" w:ascii="宋体" w:hAnsi="宋体" w:cs="宋体"/>
                <w:b/>
                <w:bCs/>
                <w:snapToGrid w:val="0"/>
                <w:color w:val="auto"/>
                <w:kern w:val="0"/>
                <w:sz w:val="22"/>
                <w:szCs w:val="22"/>
                <w:highlight w:val="none"/>
                <w:lang w:val="en-US" w:eastAsia="zh-CN" w:bidi="ar"/>
              </w:rPr>
              <w:t>有关业务部门检查</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olor w:val="auto"/>
                <w:highlight w:val="none"/>
              </w:rPr>
            </w:pPr>
            <w:r>
              <w:rPr>
                <w:rFonts w:hint="eastAsia" w:ascii="宋体" w:hAnsi="宋体" w:cs="宋体"/>
                <w:b/>
                <w:bCs/>
                <w:snapToGrid w:val="0"/>
                <w:color w:val="auto"/>
                <w:kern w:val="0"/>
                <w:sz w:val="22"/>
                <w:szCs w:val="22"/>
                <w:highlight w:val="none"/>
                <w:lang w:bidi="ar"/>
              </w:rPr>
              <w:t>1</w:t>
            </w:r>
            <w:r>
              <w:rPr>
                <w:rFonts w:ascii="宋体" w:hAnsi="宋体" w:cs="宋体"/>
                <w:b/>
                <w:bCs/>
                <w:snapToGrid w:val="0"/>
                <w:color w:val="auto"/>
                <w:kern w:val="0"/>
                <w:sz w:val="22"/>
                <w:szCs w:val="22"/>
                <w:highlight w:val="none"/>
                <w:lang w:bidi="ar"/>
              </w:rPr>
              <w:t>0</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snapToGrid w:val="0"/>
                <w:color w:val="auto"/>
                <w:kern w:val="0"/>
                <w:sz w:val="22"/>
                <w:szCs w:val="22"/>
                <w:highlight w:val="none"/>
                <w:lang w:eastAsia="zh-CN" w:bidi="ar"/>
              </w:rPr>
            </w:pPr>
            <w:r>
              <w:rPr>
                <w:rFonts w:hint="eastAsia" w:ascii="宋体" w:hAnsi="宋体" w:cs="宋体"/>
                <w:b/>
                <w:bCs/>
                <w:snapToGrid w:val="0"/>
                <w:color w:val="auto"/>
                <w:kern w:val="0"/>
                <w:sz w:val="22"/>
                <w:szCs w:val="22"/>
                <w:highlight w:val="none"/>
                <w:lang w:bidi="ar"/>
              </w:rPr>
              <w:t>考核期内无检查整改通知</w:t>
            </w:r>
            <w:r>
              <w:rPr>
                <w:rFonts w:hint="eastAsia" w:ascii="宋体" w:hAnsi="宋体" w:cs="宋体"/>
                <w:b/>
                <w:bCs/>
                <w:snapToGrid w:val="0"/>
                <w:color w:val="auto"/>
                <w:kern w:val="0"/>
                <w:sz w:val="22"/>
                <w:szCs w:val="22"/>
                <w:highlight w:val="none"/>
                <w:lang w:val="en-US" w:eastAsia="zh-CN" w:bidi="ar"/>
              </w:rPr>
              <w:t>的</w:t>
            </w:r>
            <w:r>
              <w:rPr>
                <w:rFonts w:hint="eastAsia" w:ascii="宋体" w:hAnsi="宋体" w:cs="宋体"/>
                <w:b/>
                <w:bCs/>
                <w:snapToGrid w:val="0"/>
                <w:color w:val="auto"/>
                <w:kern w:val="0"/>
                <w:sz w:val="22"/>
                <w:szCs w:val="22"/>
                <w:highlight w:val="none"/>
                <w:lang w:bidi="ar"/>
              </w:rPr>
              <w:t>得满分</w:t>
            </w:r>
            <w:r>
              <w:rPr>
                <w:rFonts w:hint="eastAsia" w:ascii="宋体" w:hAnsi="宋体" w:cs="宋体"/>
                <w:b/>
                <w:bCs/>
                <w:snapToGrid w:val="0"/>
                <w:color w:val="auto"/>
                <w:kern w:val="0"/>
                <w:sz w:val="22"/>
                <w:szCs w:val="22"/>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宋体" w:hAnsi="宋体"/>
                <w:color w:val="auto"/>
                <w:highlight w:val="none"/>
              </w:rPr>
            </w:pPr>
            <w:r>
              <w:rPr>
                <w:rFonts w:hint="eastAsia" w:ascii="宋体" w:hAnsi="宋体" w:cs="宋体"/>
                <w:b/>
                <w:bCs/>
                <w:snapToGrid w:val="0"/>
                <w:color w:val="auto"/>
                <w:kern w:val="0"/>
                <w:sz w:val="22"/>
                <w:szCs w:val="22"/>
                <w:highlight w:val="none"/>
                <w:lang w:bidi="ar"/>
              </w:rPr>
              <w:t>如有检查整改通知，需按照要求及时</w:t>
            </w:r>
            <w:r>
              <w:rPr>
                <w:rFonts w:hint="eastAsia" w:ascii="宋体" w:hAnsi="宋体" w:cs="宋体"/>
                <w:b/>
                <w:bCs/>
                <w:snapToGrid w:val="0"/>
                <w:color w:val="auto"/>
                <w:kern w:val="0"/>
                <w:sz w:val="22"/>
                <w:szCs w:val="22"/>
                <w:highlight w:val="none"/>
                <w:lang w:val="en-US" w:eastAsia="zh-CN" w:bidi="ar"/>
              </w:rPr>
              <w:t>完成</w:t>
            </w:r>
            <w:r>
              <w:rPr>
                <w:rFonts w:hint="eastAsia" w:ascii="宋体" w:hAnsi="宋体" w:cs="宋体"/>
                <w:b/>
                <w:bCs/>
                <w:snapToGrid w:val="0"/>
                <w:color w:val="auto"/>
                <w:kern w:val="0"/>
                <w:sz w:val="22"/>
                <w:szCs w:val="22"/>
                <w:highlight w:val="none"/>
                <w:lang w:bidi="ar"/>
              </w:rPr>
              <w:t>整改</w:t>
            </w:r>
            <w:r>
              <w:rPr>
                <w:rFonts w:hint="eastAsia" w:ascii="宋体" w:hAnsi="宋体" w:cs="宋体"/>
                <w:b/>
                <w:bCs/>
                <w:snapToGrid w:val="0"/>
                <w:color w:val="auto"/>
                <w:kern w:val="0"/>
                <w:sz w:val="22"/>
                <w:szCs w:val="22"/>
                <w:highlight w:val="none"/>
                <w:lang w:val="en-US" w:eastAsia="zh-CN" w:bidi="ar"/>
              </w:rPr>
              <w:t>的扣1分，</w:t>
            </w:r>
            <w:r>
              <w:rPr>
                <w:rFonts w:hint="eastAsia" w:ascii="宋体" w:hAnsi="宋体" w:cs="宋体"/>
                <w:b/>
                <w:bCs/>
                <w:snapToGrid w:val="0"/>
                <w:color w:val="auto"/>
                <w:kern w:val="0"/>
                <w:sz w:val="22"/>
                <w:szCs w:val="22"/>
                <w:highlight w:val="none"/>
                <w:lang w:bidi="ar"/>
              </w:rPr>
              <w:t>如整改不及时或整改不到位导致再次被要求整改的</w:t>
            </w:r>
            <w:r>
              <w:rPr>
                <w:rFonts w:hint="eastAsia" w:ascii="宋体" w:hAnsi="宋体" w:cs="宋体"/>
                <w:b/>
                <w:bCs/>
                <w:snapToGrid w:val="0"/>
                <w:color w:val="auto"/>
                <w:kern w:val="0"/>
                <w:sz w:val="22"/>
                <w:szCs w:val="22"/>
                <w:highlight w:val="none"/>
                <w:lang w:val="en-US" w:eastAsia="zh-CN" w:bidi="ar"/>
              </w:rPr>
              <w:t xml:space="preserve"> 扣3分。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auto"/>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auto"/>
                <w:highlight w:val="none"/>
              </w:rPr>
            </w:pPr>
          </w:p>
        </w:tc>
      </w:tr>
      <w:tr>
        <w:tblPrEx>
          <w:tblCellMar>
            <w:top w:w="0" w:type="dxa"/>
            <w:left w:w="108" w:type="dxa"/>
            <w:bottom w:w="0" w:type="dxa"/>
            <w:right w:w="108" w:type="dxa"/>
          </w:tblCellMar>
        </w:tblPrEx>
        <w:trPr>
          <w:trHeight w:val="480" w:hRule="atLeast"/>
        </w:trPr>
        <w:tc>
          <w:tcPr>
            <w:tcW w:w="84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b/>
                <w:bCs/>
                <w:color w:val="auto"/>
                <w:highlight w:val="none"/>
                <w:lang w:val="en-US" w:eastAsia="zh-CN"/>
              </w:rPr>
            </w:pPr>
            <w:r>
              <w:rPr>
                <w:rFonts w:hint="eastAsia" w:ascii="宋体" w:hAnsi="宋体"/>
                <w:b/>
                <w:bCs/>
                <w:color w:val="auto"/>
                <w:highlight w:val="none"/>
                <w:lang w:val="en-US" w:eastAsia="zh-CN"/>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textAlignment w:val="center"/>
              <w:rPr>
                <w:rFonts w:hint="eastAsia" w:ascii="宋体" w:hAnsi="宋体" w:cs="宋体"/>
                <w:b/>
                <w:bCs/>
                <w:snapToGrid w:val="0"/>
                <w:color w:val="auto"/>
                <w:kern w:val="0"/>
                <w:sz w:val="22"/>
                <w:szCs w:val="22"/>
                <w:highlight w:val="none"/>
                <w:lang w:val="en-US" w:eastAsia="zh-CN" w:bidi="ar"/>
              </w:rPr>
            </w:pPr>
            <w:r>
              <w:rPr>
                <w:rFonts w:hint="eastAsia" w:ascii="宋体" w:hAnsi="宋体"/>
                <w:b/>
                <w:bCs/>
                <w:color w:val="auto"/>
                <w:highlight w:val="none"/>
                <w:lang w:val="en-US" w:eastAsia="zh-CN"/>
              </w:rPr>
              <w:t>园林养护</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宋体" w:hAnsi="宋体" w:eastAsia="宋体" w:cs="宋体"/>
                <w:b/>
                <w:bCs/>
                <w:snapToGrid w:val="0"/>
                <w:color w:val="auto"/>
                <w:kern w:val="0"/>
                <w:sz w:val="22"/>
                <w:szCs w:val="22"/>
                <w:highlight w:val="none"/>
                <w:lang w:val="en-US" w:eastAsia="zh-CN" w:bidi="ar"/>
              </w:rPr>
            </w:pPr>
            <w:r>
              <w:rPr>
                <w:rFonts w:hint="eastAsia" w:ascii="宋体" w:hAnsi="宋体" w:cs="宋体"/>
                <w:b/>
                <w:bCs/>
                <w:snapToGrid w:val="0"/>
                <w:color w:val="auto"/>
                <w:kern w:val="0"/>
                <w:sz w:val="22"/>
                <w:szCs w:val="22"/>
                <w:highlight w:val="none"/>
                <w:lang w:val="en-US" w:eastAsia="zh-CN" w:bidi="ar"/>
              </w:rPr>
              <w:t>5</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snapToGrid w:val="0"/>
                <w:color w:val="auto"/>
                <w:kern w:val="0"/>
                <w:sz w:val="22"/>
                <w:szCs w:val="22"/>
                <w:highlight w:val="none"/>
                <w:lang w:bidi="ar"/>
              </w:rPr>
            </w:pPr>
            <w:r>
              <w:rPr>
                <w:rFonts w:hint="eastAsia" w:ascii="宋体" w:hAnsi="宋体" w:eastAsia="宋体" w:cs="宋体"/>
                <w:b/>
                <w:bCs/>
                <w:snapToGrid w:val="0"/>
                <w:color w:val="auto"/>
                <w:kern w:val="0"/>
                <w:sz w:val="22"/>
                <w:szCs w:val="22"/>
                <w:highlight w:val="none"/>
                <w:lang w:bidi="ar"/>
              </w:rPr>
              <w:t>1</w:t>
            </w:r>
            <w:r>
              <w:rPr>
                <w:rFonts w:hint="eastAsia" w:ascii="宋体" w:hAnsi="宋体" w:eastAsia="宋体" w:cs="宋体"/>
                <w:b/>
                <w:bCs/>
                <w:snapToGrid w:val="0"/>
                <w:color w:val="auto"/>
                <w:kern w:val="0"/>
                <w:sz w:val="22"/>
                <w:szCs w:val="22"/>
                <w:highlight w:val="none"/>
                <w:lang w:val="en-US" w:eastAsia="zh-CN" w:bidi="ar"/>
              </w:rPr>
              <w:t>.</w:t>
            </w:r>
            <w:r>
              <w:rPr>
                <w:rFonts w:hint="eastAsia" w:ascii="宋体" w:hAnsi="宋体" w:eastAsia="宋体" w:cs="宋体"/>
                <w:b/>
                <w:bCs/>
                <w:snapToGrid w:val="0"/>
                <w:color w:val="auto"/>
                <w:kern w:val="0"/>
                <w:sz w:val="22"/>
                <w:szCs w:val="22"/>
                <w:highlight w:val="none"/>
                <w:lang w:bidi="ar"/>
              </w:rPr>
              <w:t>枯枝死叉未及时处理，发现每次扣</w:t>
            </w:r>
            <w:r>
              <w:rPr>
                <w:rFonts w:hint="eastAsia" w:ascii="宋体" w:hAnsi="宋体" w:eastAsia="宋体" w:cs="宋体"/>
                <w:b/>
                <w:bCs/>
                <w:snapToGrid w:val="0"/>
                <w:color w:val="auto"/>
                <w:kern w:val="0"/>
                <w:sz w:val="22"/>
                <w:szCs w:val="22"/>
                <w:highlight w:val="none"/>
                <w:lang w:val="en-US" w:eastAsia="zh-CN" w:bidi="ar"/>
              </w:rPr>
              <w:t>1</w:t>
            </w:r>
            <w:r>
              <w:rPr>
                <w:rFonts w:hint="eastAsia" w:ascii="宋体" w:hAnsi="宋体" w:eastAsia="宋体" w:cs="宋体"/>
                <w:b/>
                <w:bCs/>
                <w:snapToGrid w:val="0"/>
                <w:color w:val="auto"/>
                <w:kern w:val="0"/>
                <w:sz w:val="22"/>
                <w:szCs w:val="22"/>
                <w:highlight w:val="none"/>
                <w:lang w:bidi="ar"/>
              </w:rPr>
              <w:t>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cs="宋体"/>
                <w:b/>
                <w:bCs/>
                <w:snapToGrid w:val="0"/>
                <w:color w:val="auto"/>
                <w:kern w:val="0"/>
                <w:sz w:val="22"/>
                <w:szCs w:val="22"/>
                <w:highlight w:val="none"/>
                <w:lang w:bidi="ar"/>
              </w:rPr>
            </w:pPr>
            <w:r>
              <w:rPr>
                <w:rFonts w:hint="eastAsia" w:ascii="宋体" w:hAnsi="宋体" w:eastAsia="宋体" w:cs="宋体"/>
                <w:b/>
                <w:bCs/>
                <w:snapToGrid w:val="0"/>
                <w:color w:val="auto"/>
                <w:kern w:val="0"/>
                <w:sz w:val="22"/>
                <w:szCs w:val="22"/>
                <w:highlight w:val="none"/>
                <w:lang w:val="en-US" w:eastAsia="zh-CN" w:bidi="ar"/>
              </w:rPr>
              <w:t>2.</w:t>
            </w:r>
            <w:r>
              <w:rPr>
                <w:rFonts w:hint="eastAsia" w:ascii="宋体" w:hAnsi="宋体" w:eastAsia="宋体" w:cs="宋体"/>
                <w:b/>
                <w:bCs/>
                <w:snapToGrid w:val="0"/>
                <w:color w:val="auto"/>
                <w:kern w:val="0"/>
                <w:sz w:val="22"/>
                <w:szCs w:val="22"/>
                <w:highlight w:val="none"/>
                <w:lang w:bidi="ar"/>
              </w:rPr>
              <w:t>绿化和草皮发现废纸、垃圾袋、石块、瓦砾等垃圾，发现每次扣</w:t>
            </w:r>
            <w:r>
              <w:rPr>
                <w:rFonts w:hint="eastAsia" w:ascii="宋体" w:hAnsi="宋体" w:eastAsia="宋体" w:cs="宋体"/>
                <w:b/>
                <w:bCs/>
                <w:snapToGrid w:val="0"/>
                <w:color w:val="auto"/>
                <w:kern w:val="0"/>
                <w:sz w:val="22"/>
                <w:szCs w:val="22"/>
                <w:highlight w:val="none"/>
                <w:lang w:val="en-US" w:eastAsia="zh-CN" w:bidi="ar"/>
              </w:rPr>
              <w:t>1</w:t>
            </w:r>
            <w:r>
              <w:rPr>
                <w:rFonts w:hint="eastAsia" w:ascii="宋体" w:hAnsi="宋体" w:eastAsia="宋体" w:cs="宋体"/>
                <w:b/>
                <w:bCs/>
                <w:snapToGrid w:val="0"/>
                <w:color w:val="auto"/>
                <w:kern w:val="0"/>
                <w:sz w:val="22"/>
                <w:szCs w:val="22"/>
                <w:highlight w:val="none"/>
                <w:lang w:bidi="ar"/>
              </w:rPr>
              <w:t>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auto"/>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auto"/>
                <w:highlight w:val="none"/>
              </w:rPr>
            </w:pPr>
          </w:p>
        </w:tc>
      </w:tr>
    </w:tbl>
    <w:p>
      <w:pPr>
        <w:rPr>
          <w:color w:val="auto"/>
          <w:highlight w:val="none"/>
        </w:rPr>
      </w:pPr>
    </w:p>
    <w:p>
      <w:pPr>
        <w:numPr>
          <w:ilvl w:val="0"/>
          <w:numId w:val="0"/>
        </w:numPr>
        <w:spacing w:line="560" w:lineRule="exact"/>
        <w:rPr>
          <w:rFonts w:ascii="宋体" w:hAnsi="宋体" w:cs="宋体"/>
          <w:b/>
          <w:bCs/>
          <w:color w:val="auto"/>
          <w:szCs w:val="24"/>
          <w:highlight w:val="none"/>
        </w:rPr>
      </w:pPr>
      <w:r>
        <w:rPr>
          <w:rFonts w:hint="eastAsia" w:ascii="宋体" w:hAnsi="宋体" w:cs="宋体"/>
          <w:b/>
          <w:bCs/>
          <w:color w:val="auto"/>
          <w:szCs w:val="24"/>
          <w:highlight w:val="none"/>
        </w:rPr>
        <w:t>九、双方权利义务</w:t>
      </w:r>
    </w:p>
    <w:p>
      <w:pPr>
        <w:spacing w:line="360" w:lineRule="auto"/>
        <w:ind w:firstLine="560"/>
        <w:rPr>
          <w:rFonts w:ascii="宋体" w:hAnsi="宋体" w:cs="宋体"/>
          <w:b/>
          <w:bCs/>
          <w:snapToGrid w:val="0"/>
          <w:color w:val="auto"/>
          <w:szCs w:val="24"/>
          <w:highlight w:val="none"/>
        </w:rPr>
      </w:pPr>
      <w:r>
        <w:rPr>
          <w:rFonts w:hint="eastAsia" w:ascii="宋体" w:hAnsi="宋体" w:cs="宋体"/>
          <w:b/>
          <w:bCs/>
          <w:snapToGrid w:val="0"/>
          <w:color w:val="auto"/>
          <w:szCs w:val="24"/>
          <w:highlight w:val="none"/>
        </w:rPr>
        <w:t>1.甲方权力义务</w:t>
      </w:r>
    </w:p>
    <w:p>
      <w:pPr>
        <w:spacing w:line="360" w:lineRule="auto"/>
        <w:ind w:firstLine="480" w:firstLineChars="200"/>
        <w:rPr>
          <w:rFonts w:ascii="宋体" w:hAnsi="宋体" w:cs="宋体"/>
          <w:snapToGrid w:val="0"/>
          <w:color w:val="auto"/>
          <w:szCs w:val="24"/>
          <w:highlight w:val="none"/>
        </w:rPr>
      </w:pPr>
      <w:r>
        <w:rPr>
          <w:rFonts w:hint="eastAsia" w:ascii="宋体" w:hAnsi="宋体" w:cs="宋体"/>
          <w:snapToGrid w:val="0"/>
          <w:color w:val="auto"/>
          <w:szCs w:val="24"/>
          <w:highlight w:val="none"/>
        </w:rPr>
        <w:t>（1）甲方依法依规对乙方开展相关业务和活动监督，并对运营项目及活动的合法、合规性进行审核。</w:t>
      </w:r>
    </w:p>
    <w:p>
      <w:pPr>
        <w:spacing w:line="360" w:lineRule="auto"/>
        <w:ind w:firstLine="480" w:firstLineChars="200"/>
        <w:rPr>
          <w:rFonts w:ascii="宋体" w:hAnsi="宋体" w:cs="宋体"/>
          <w:snapToGrid w:val="0"/>
          <w:color w:val="auto"/>
          <w:szCs w:val="24"/>
          <w:highlight w:val="none"/>
        </w:rPr>
      </w:pPr>
      <w:r>
        <w:rPr>
          <w:rFonts w:hint="eastAsia" w:ascii="宋体" w:hAnsi="宋体" w:cs="宋体"/>
          <w:snapToGrid w:val="0"/>
          <w:color w:val="auto"/>
          <w:szCs w:val="24"/>
          <w:highlight w:val="none"/>
        </w:rPr>
        <w:t>（2）甲方享有对乙方运营工作的知情权、监督权，有权要求乙方定期提交运营报告。</w:t>
      </w:r>
    </w:p>
    <w:p>
      <w:pPr>
        <w:pStyle w:val="86"/>
        <w:rPr>
          <w:color w:val="auto"/>
          <w:highlight w:val="none"/>
        </w:rPr>
      </w:pPr>
      <w:r>
        <w:rPr>
          <w:rFonts w:hint="eastAsia"/>
          <w:color w:val="auto"/>
          <w:highlight w:val="none"/>
        </w:rPr>
        <w:t>（3）甲方应按本协议约定及时支付运营费用，提供必要的支持与协助，确保乙方正常开展运营工作。</w:t>
      </w:r>
    </w:p>
    <w:p>
      <w:pPr>
        <w:spacing w:line="360" w:lineRule="auto"/>
        <w:ind w:firstLine="480" w:firstLineChars="200"/>
        <w:rPr>
          <w:rFonts w:ascii="宋体" w:hAnsi="宋体" w:cs="宋体"/>
          <w:snapToGrid w:val="0"/>
          <w:color w:val="auto"/>
          <w:szCs w:val="24"/>
          <w:highlight w:val="none"/>
        </w:rPr>
      </w:pPr>
      <w:r>
        <w:rPr>
          <w:rFonts w:hint="eastAsia" w:ascii="宋体" w:hAnsi="宋体" w:cs="宋体"/>
          <w:snapToGrid w:val="0"/>
          <w:color w:val="auto"/>
          <w:szCs w:val="24"/>
          <w:highlight w:val="none"/>
        </w:rPr>
        <w:t>（4）甲方应协助乙方兑现符合条件的相关优惠政策及奖励，协助申报国家、省、市、区申报专利、奖励、补贴等。</w:t>
      </w:r>
    </w:p>
    <w:p>
      <w:pPr>
        <w:spacing w:line="360" w:lineRule="auto"/>
        <w:ind w:firstLine="480" w:firstLineChars="200"/>
        <w:rPr>
          <w:rFonts w:ascii="宋体" w:hAnsi="宋体" w:cs="宋体"/>
          <w:snapToGrid w:val="0"/>
          <w:color w:val="auto"/>
          <w:szCs w:val="24"/>
          <w:highlight w:val="none"/>
        </w:rPr>
      </w:pPr>
      <w:r>
        <w:rPr>
          <w:rFonts w:hint="eastAsia" w:ascii="宋体" w:hAnsi="宋体" w:cs="宋体"/>
          <w:snapToGrid w:val="0"/>
          <w:color w:val="auto"/>
          <w:szCs w:val="24"/>
          <w:highlight w:val="none"/>
        </w:rPr>
        <w:t>（5）在乙方取得运营许可证、营运执照、卫生执照、消防 证等运营相关所需证件的过程中，甲方应协助配合乙方办理相关手续，并提供证照办理所需的相关材料。</w:t>
      </w:r>
    </w:p>
    <w:p>
      <w:pPr>
        <w:spacing w:line="360" w:lineRule="auto"/>
        <w:ind w:firstLine="480" w:firstLineChars="200"/>
        <w:rPr>
          <w:rFonts w:ascii="宋体" w:hAnsi="宋体" w:cs="宋体"/>
          <w:snapToGrid w:val="0"/>
          <w:color w:val="auto"/>
          <w:szCs w:val="24"/>
          <w:highlight w:val="none"/>
        </w:rPr>
      </w:pPr>
      <w:r>
        <w:rPr>
          <w:rFonts w:hint="eastAsia" w:ascii="宋体" w:hAnsi="宋体" w:cs="宋体"/>
          <w:snapToGrid w:val="0"/>
          <w:color w:val="auto"/>
          <w:szCs w:val="24"/>
          <w:highlight w:val="none"/>
        </w:rPr>
        <w:t>（6）本合同范围内运营的物业设施设备、建筑、装修于规定保修期后由甲方负责维修。</w:t>
      </w:r>
    </w:p>
    <w:p>
      <w:pPr>
        <w:spacing w:line="360" w:lineRule="auto"/>
        <w:ind w:firstLine="560"/>
        <w:rPr>
          <w:rFonts w:ascii="宋体" w:hAnsi="宋体" w:cs="宋体"/>
          <w:b/>
          <w:bCs/>
          <w:snapToGrid w:val="0"/>
          <w:color w:val="auto"/>
          <w:szCs w:val="24"/>
          <w:highlight w:val="none"/>
        </w:rPr>
      </w:pPr>
      <w:r>
        <w:rPr>
          <w:rFonts w:hint="eastAsia" w:ascii="宋体" w:hAnsi="宋体" w:cs="宋体"/>
          <w:b/>
          <w:bCs/>
          <w:snapToGrid w:val="0"/>
          <w:color w:val="auto"/>
          <w:szCs w:val="24"/>
          <w:highlight w:val="none"/>
        </w:rPr>
        <w:t>2.乙方权利与义务</w:t>
      </w:r>
    </w:p>
    <w:p>
      <w:pPr>
        <w:spacing w:line="360" w:lineRule="auto"/>
        <w:ind w:firstLine="480" w:firstLineChars="200"/>
        <w:rPr>
          <w:rFonts w:ascii="宋体" w:hAnsi="宋体" w:cs="宋体"/>
          <w:snapToGrid w:val="0"/>
          <w:color w:val="auto"/>
          <w:szCs w:val="24"/>
          <w:highlight w:val="none"/>
        </w:rPr>
      </w:pPr>
      <w:r>
        <w:rPr>
          <w:rFonts w:hint="eastAsia" w:ascii="宋体" w:hAnsi="宋体" w:cs="宋体"/>
          <w:snapToGrid w:val="0"/>
          <w:color w:val="auto"/>
          <w:szCs w:val="24"/>
          <w:highlight w:val="none"/>
        </w:rPr>
        <w:t>（1）应按照本协议及附件约定，保质保量完成各项运营任务，接受甲方监督。</w:t>
      </w:r>
    </w:p>
    <w:p>
      <w:pPr>
        <w:spacing w:line="360" w:lineRule="auto"/>
        <w:ind w:firstLine="480" w:firstLineChars="200"/>
        <w:rPr>
          <w:rFonts w:ascii="宋体" w:hAnsi="宋体" w:cs="宋体"/>
          <w:snapToGrid w:val="0"/>
          <w:color w:val="auto"/>
          <w:szCs w:val="24"/>
          <w:highlight w:val="none"/>
        </w:rPr>
      </w:pPr>
      <w:r>
        <w:rPr>
          <w:rFonts w:hint="eastAsia" w:ascii="宋体" w:hAnsi="宋体" w:cs="宋体"/>
          <w:snapToGrid w:val="0"/>
          <w:color w:val="auto"/>
          <w:szCs w:val="24"/>
          <w:highlight w:val="none"/>
        </w:rPr>
        <w:t>（2）选派优秀团队运营本项目，力争打造成嵊州市乡村振兴示范样板。</w:t>
      </w:r>
    </w:p>
    <w:p>
      <w:pPr>
        <w:spacing w:line="360" w:lineRule="auto"/>
        <w:ind w:firstLine="480" w:firstLineChars="200"/>
        <w:rPr>
          <w:rFonts w:ascii="宋体" w:hAnsi="宋体" w:cs="宋体"/>
          <w:snapToGrid w:val="0"/>
          <w:color w:val="auto"/>
          <w:szCs w:val="24"/>
          <w:highlight w:val="none"/>
        </w:rPr>
      </w:pPr>
      <w:r>
        <w:rPr>
          <w:rFonts w:hint="eastAsia" w:ascii="宋体" w:hAnsi="宋体" w:cs="宋体"/>
          <w:snapToGrid w:val="0"/>
          <w:color w:val="auto"/>
          <w:szCs w:val="24"/>
          <w:highlight w:val="none"/>
        </w:rPr>
        <w:t>（3）进行规范化运行与管理，完成各项评价指标。</w:t>
      </w:r>
    </w:p>
    <w:p>
      <w:pPr>
        <w:spacing w:line="360" w:lineRule="auto"/>
        <w:ind w:firstLine="480" w:firstLineChars="200"/>
        <w:rPr>
          <w:rFonts w:ascii="宋体" w:hAnsi="宋体" w:cs="宋体"/>
          <w:snapToGrid w:val="0"/>
          <w:color w:val="auto"/>
          <w:szCs w:val="24"/>
          <w:highlight w:val="none"/>
        </w:rPr>
      </w:pPr>
      <w:r>
        <w:rPr>
          <w:rFonts w:hint="eastAsia" w:ascii="宋体" w:hAnsi="宋体" w:cs="宋体"/>
          <w:snapToGrid w:val="0"/>
          <w:color w:val="auto"/>
          <w:szCs w:val="24"/>
          <w:highlight w:val="none"/>
        </w:rPr>
        <w:t>（4）乙方应妥善保管运营过程中涉及的资产与资料，未经甲方书面同意，不得擅自处分或泄露。</w:t>
      </w:r>
    </w:p>
    <w:p>
      <w:pPr>
        <w:spacing w:line="360" w:lineRule="auto"/>
        <w:ind w:firstLine="480" w:firstLineChars="200"/>
        <w:rPr>
          <w:rFonts w:hint="eastAsia" w:ascii="宋体" w:hAnsi="宋体" w:cs="宋体"/>
          <w:snapToGrid w:val="0"/>
          <w:color w:val="auto"/>
          <w:szCs w:val="24"/>
          <w:highlight w:val="none"/>
        </w:rPr>
      </w:pPr>
      <w:r>
        <w:rPr>
          <w:rFonts w:hint="eastAsia" w:ascii="宋体" w:hAnsi="宋体" w:cs="宋体"/>
          <w:snapToGrid w:val="0"/>
          <w:color w:val="auto"/>
          <w:szCs w:val="24"/>
          <w:highlight w:val="none"/>
        </w:rPr>
        <w:t>（5）乙方自行添加的设施设备所有权归乙方</w:t>
      </w:r>
      <w:r>
        <w:rPr>
          <w:rFonts w:hint="eastAsia" w:ascii="宋体" w:hAnsi="宋体" w:cs="宋体"/>
          <w:snapToGrid w:val="0"/>
          <w:color w:val="auto"/>
          <w:szCs w:val="24"/>
          <w:highlight w:val="none"/>
          <w:lang w:eastAsia="zh-CN"/>
        </w:rPr>
        <w:t>，</w:t>
      </w:r>
      <w:r>
        <w:rPr>
          <w:rFonts w:hint="eastAsia" w:ascii="宋体" w:hAnsi="宋体" w:cs="宋体"/>
          <w:snapToGrid w:val="0"/>
          <w:color w:val="auto"/>
          <w:szCs w:val="24"/>
          <w:highlight w:val="none"/>
          <w:lang w:val="en-US" w:eastAsia="zh-CN"/>
        </w:rPr>
        <w:t>但需提供物料清单</w:t>
      </w:r>
      <w:r>
        <w:rPr>
          <w:rFonts w:hint="eastAsia" w:ascii="宋体" w:hAnsi="宋体" w:cs="宋体"/>
          <w:snapToGrid w:val="0"/>
          <w:color w:val="auto"/>
          <w:szCs w:val="24"/>
          <w:highlight w:val="none"/>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default" w:eastAsia="隶书"/>
          <w:color w:val="auto"/>
          <w:highlight w:val="none"/>
          <w:lang w:val="en-US" w:eastAsia="zh-CN"/>
        </w:rPr>
      </w:pPr>
      <w:r>
        <w:rPr>
          <w:rFonts w:hint="eastAsia" w:ascii="宋体" w:hAnsi="宋体" w:eastAsia="宋体" w:cs="宋体"/>
          <w:snapToGrid w:val="0"/>
          <w:color w:val="auto"/>
          <w:kern w:val="2"/>
          <w:sz w:val="24"/>
          <w:szCs w:val="24"/>
          <w:highlight w:val="none"/>
          <w:lang w:val="en-US" w:eastAsia="zh-CN" w:bidi="ar-SA"/>
        </w:rPr>
        <w:t>（6）运营过程中发生的</w:t>
      </w:r>
      <w:r>
        <w:rPr>
          <w:rFonts w:hint="eastAsia" w:ascii="宋体" w:hAnsi="宋体" w:eastAsia="宋体" w:cs="宋体"/>
          <w:snapToGrid w:val="0"/>
          <w:color w:val="auto"/>
          <w:kern w:val="2"/>
          <w:sz w:val="24"/>
          <w:szCs w:val="24"/>
          <w:highlight w:val="none"/>
          <w:lang w:val="zh-CN" w:eastAsia="zh-CN" w:bidi="ar-SA"/>
        </w:rPr>
        <w:t>安全事故、责任事故等造成的损失及相关责任</w:t>
      </w:r>
      <w:r>
        <w:rPr>
          <w:rFonts w:hint="eastAsia" w:ascii="宋体" w:hAnsi="宋体" w:eastAsia="宋体" w:cs="宋体"/>
          <w:snapToGrid w:val="0"/>
          <w:color w:val="auto"/>
          <w:kern w:val="2"/>
          <w:sz w:val="24"/>
          <w:szCs w:val="24"/>
          <w:highlight w:val="none"/>
          <w:lang w:val="en-US" w:eastAsia="zh-CN" w:bidi="ar-SA"/>
        </w:rPr>
        <w:t>均由乙方承担</w:t>
      </w:r>
      <w:r>
        <w:rPr>
          <w:rFonts w:hint="eastAsia" w:ascii="宋体" w:hAnsi="宋体" w:eastAsia="宋体" w:cs="宋体"/>
          <w:snapToGrid w:val="0"/>
          <w:color w:val="auto"/>
          <w:kern w:val="2"/>
          <w:sz w:val="24"/>
          <w:szCs w:val="24"/>
          <w:highlight w:val="none"/>
          <w:lang w:val="zh-CN" w:eastAsia="zh-CN" w:bidi="ar-SA"/>
        </w:rPr>
        <w:t>。</w:t>
      </w:r>
    </w:p>
    <w:p>
      <w:pPr>
        <w:spacing w:line="560" w:lineRule="exact"/>
        <w:rPr>
          <w:rFonts w:ascii="宋体" w:hAnsi="宋体" w:cs="宋体"/>
          <w:b/>
          <w:bCs/>
          <w:color w:val="auto"/>
          <w:szCs w:val="24"/>
          <w:highlight w:val="none"/>
        </w:rPr>
      </w:pPr>
      <w:r>
        <w:rPr>
          <w:rFonts w:hint="eastAsia" w:ascii="宋体" w:hAnsi="宋体" w:cs="宋体"/>
          <w:b/>
          <w:bCs/>
          <w:color w:val="auto"/>
          <w:szCs w:val="24"/>
          <w:highlight w:val="none"/>
        </w:rPr>
        <w:t>十、合同解除</w:t>
      </w:r>
    </w:p>
    <w:p>
      <w:pPr>
        <w:spacing w:line="360" w:lineRule="auto"/>
        <w:ind w:firstLine="480" w:firstLineChars="200"/>
        <w:rPr>
          <w:rFonts w:ascii="宋体" w:hAnsi="宋体" w:cs="宋体"/>
          <w:snapToGrid w:val="0"/>
          <w:color w:val="auto"/>
          <w:szCs w:val="24"/>
          <w:highlight w:val="none"/>
        </w:rPr>
      </w:pPr>
      <w:r>
        <w:rPr>
          <w:rFonts w:hint="eastAsia" w:ascii="宋体" w:hAnsi="宋体" w:cs="宋体"/>
          <w:snapToGrid w:val="0"/>
          <w:color w:val="auto"/>
          <w:szCs w:val="24"/>
          <w:highlight w:val="none"/>
        </w:rPr>
        <w:t>有以下情形之一的，双方可以解除合同： </w:t>
      </w:r>
    </w:p>
    <w:p>
      <w:pPr>
        <w:spacing w:line="360" w:lineRule="auto"/>
        <w:ind w:firstLine="480" w:firstLineChars="200"/>
        <w:rPr>
          <w:rFonts w:ascii="宋体" w:hAnsi="宋体" w:cs="宋体"/>
          <w:snapToGrid w:val="0"/>
          <w:color w:val="auto"/>
          <w:szCs w:val="24"/>
          <w:highlight w:val="none"/>
        </w:rPr>
      </w:pPr>
      <w:r>
        <w:rPr>
          <w:rFonts w:hint="eastAsia" w:ascii="宋体" w:hAnsi="宋体" w:cs="宋体"/>
          <w:snapToGrid w:val="0"/>
          <w:color w:val="auto"/>
          <w:szCs w:val="24"/>
          <w:highlight w:val="none"/>
        </w:rPr>
        <w:t xml:space="preserve">（1）甲乙双方协商一致的；  </w:t>
      </w:r>
    </w:p>
    <w:p>
      <w:pPr>
        <w:spacing w:line="360" w:lineRule="auto"/>
        <w:ind w:firstLine="480" w:firstLineChars="200"/>
        <w:rPr>
          <w:rFonts w:ascii="宋体" w:hAnsi="宋体" w:cs="宋体"/>
          <w:snapToGrid w:val="0"/>
          <w:color w:val="auto"/>
          <w:szCs w:val="24"/>
          <w:highlight w:val="none"/>
        </w:rPr>
      </w:pPr>
      <w:r>
        <w:rPr>
          <w:rFonts w:hint="eastAsia" w:ascii="宋体" w:hAnsi="宋体" w:cs="宋体"/>
          <w:snapToGrid w:val="0"/>
          <w:color w:val="auto"/>
          <w:szCs w:val="24"/>
          <w:highlight w:val="none"/>
        </w:rPr>
        <w:t xml:space="preserve">（2）因不可抗力、情势变更等客观原因，导致合同无法继续履行、合同目的无法实现或合同继续履行导致显失公平的。  </w:t>
      </w:r>
    </w:p>
    <w:p>
      <w:pPr>
        <w:spacing w:line="360" w:lineRule="auto"/>
        <w:ind w:firstLine="480" w:firstLineChars="200"/>
        <w:rPr>
          <w:rFonts w:ascii="宋体" w:hAnsi="宋体" w:cs="宋体"/>
          <w:snapToGrid w:val="0"/>
          <w:color w:val="auto"/>
          <w:szCs w:val="24"/>
          <w:highlight w:val="none"/>
        </w:rPr>
      </w:pPr>
      <w:r>
        <w:rPr>
          <w:rFonts w:hint="eastAsia" w:ascii="宋体" w:hAnsi="宋体" w:cs="宋体"/>
          <w:snapToGrid w:val="0"/>
          <w:color w:val="auto"/>
          <w:szCs w:val="24"/>
          <w:highlight w:val="none"/>
        </w:rPr>
        <w:t>（3）乙方在运营期内出现重大安全责任事故、群体性事件、甲方两次整改警告后仍未有效履行的，甲方有权单方面解除本协议并不承担相关违约责任。</w:t>
      </w:r>
    </w:p>
    <w:p>
      <w:pPr>
        <w:spacing w:line="360" w:lineRule="auto"/>
        <w:ind w:firstLine="480" w:firstLineChars="200"/>
        <w:rPr>
          <w:rFonts w:ascii="宋体" w:hAnsi="宋体" w:cs="宋体"/>
          <w:snapToGrid w:val="0"/>
          <w:color w:val="auto"/>
          <w:szCs w:val="24"/>
          <w:highlight w:val="none"/>
        </w:rPr>
      </w:pPr>
      <w:r>
        <w:rPr>
          <w:rFonts w:hint="eastAsia" w:ascii="宋体" w:hAnsi="宋体" w:cs="宋体"/>
          <w:snapToGrid w:val="0"/>
          <w:color w:val="auto"/>
          <w:szCs w:val="24"/>
          <w:highlight w:val="none"/>
        </w:rPr>
        <w:t>（4）为了确保退出机制的规范性，乙方若在合同履行期间主动决定退出，应提前至少三个月向甲方提出书面通知。随后，甲方将对情况进行评估并在确认后，正式解除双方间的协议。在此情况下，双方均不需承担违约责任，这包括但不限于对工作人员的遣散费赔偿责任。</w:t>
      </w:r>
    </w:p>
    <w:p>
      <w:pPr>
        <w:spacing w:line="360" w:lineRule="auto"/>
        <w:ind w:firstLine="480" w:firstLineChars="200"/>
        <w:rPr>
          <w:rFonts w:ascii="宋体" w:hAnsi="宋体" w:cs="宋体"/>
          <w:snapToGrid w:val="0"/>
          <w:color w:val="auto"/>
          <w:szCs w:val="24"/>
          <w:highlight w:val="none"/>
        </w:rPr>
      </w:pPr>
      <w:r>
        <w:rPr>
          <w:rFonts w:hint="eastAsia" w:ascii="宋体" w:hAnsi="宋体" w:cs="宋体"/>
          <w:snapToGrid w:val="0"/>
          <w:color w:val="auto"/>
          <w:szCs w:val="24"/>
          <w:highlight w:val="none"/>
        </w:rPr>
        <w:t>（5）合同解除时，双方应协商签订解除协议，并妥善处理后续事宜。</w:t>
      </w:r>
    </w:p>
    <w:p>
      <w:pPr>
        <w:spacing w:line="560" w:lineRule="exact"/>
        <w:rPr>
          <w:rFonts w:ascii="宋体" w:hAnsi="宋体" w:cs="宋体"/>
          <w:b/>
          <w:bCs/>
          <w:color w:val="auto"/>
          <w:szCs w:val="24"/>
          <w:highlight w:val="none"/>
        </w:rPr>
      </w:pPr>
      <w:r>
        <w:rPr>
          <w:rFonts w:hint="eastAsia" w:ascii="宋体" w:hAnsi="宋体" w:cs="宋体"/>
          <w:b/>
          <w:bCs/>
          <w:color w:val="auto"/>
          <w:szCs w:val="24"/>
          <w:highlight w:val="none"/>
        </w:rPr>
        <w:t>十一、争议解决</w:t>
      </w:r>
    </w:p>
    <w:p>
      <w:pPr>
        <w:spacing w:line="360" w:lineRule="auto"/>
        <w:ind w:firstLine="480" w:firstLineChars="200"/>
        <w:rPr>
          <w:rFonts w:ascii="宋体" w:hAnsi="宋体" w:cs="宋体"/>
          <w:snapToGrid w:val="0"/>
          <w:color w:val="auto"/>
          <w:szCs w:val="24"/>
          <w:highlight w:val="none"/>
        </w:rPr>
      </w:pPr>
      <w:r>
        <w:rPr>
          <w:rFonts w:hint="eastAsia" w:ascii="宋体" w:hAnsi="宋体" w:cs="宋体"/>
          <w:snapToGrid w:val="0"/>
          <w:color w:val="auto"/>
          <w:szCs w:val="24"/>
          <w:highlight w:val="none"/>
        </w:rPr>
        <w:t>因执行本协议所发生的或与本协议有关的一切争议，双方应首先通过友好协商解决。协商不成的，可向甲方所在地人民法院提起诉讼。</w:t>
      </w:r>
    </w:p>
    <w:p>
      <w:pPr>
        <w:spacing w:line="360" w:lineRule="auto"/>
        <w:rPr>
          <w:rFonts w:ascii="宋体" w:hAnsi="宋体" w:cs="宋体"/>
          <w:b/>
          <w:bCs/>
          <w:snapToGrid w:val="0"/>
          <w:color w:val="auto"/>
          <w:szCs w:val="24"/>
          <w:highlight w:val="none"/>
        </w:rPr>
      </w:pPr>
      <w:r>
        <w:rPr>
          <w:rFonts w:hint="eastAsia" w:ascii="宋体" w:hAnsi="宋体" w:cs="宋体"/>
          <w:b/>
          <w:bCs/>
          <w:snapToGrid w:val="0"/>
          <w:color w:val="auto"/>
          <w:szCs w:val="24"/>
          <w:highlight w:val="none"/>
        </w:rPr>
        <w:t>十二、其他事项</w:t>
      </w:r>
    </w:p>
    <w:p>
      <w:pPr>
        <w:spacing w:line="360" w:lineRule="auto"/>
        <w:ind w:firstLine="480" w:firstLineChars="200"/>
        <w:rPr>
          <w:rFonts w:ascii="宋体" w:hAnsi="宋体" w:cs="宋体"/>
          <w:snapToGrid w:val="0"/>
          <w:color w:val="auto"/>
          <w:szCs w:val="24"/>
          <w:highlight w:val="none"/>
        </w:rPr>
      </w:pPr>
      <w:r>
        <w:rPr>
          <w:rFonts w:hint="eastAsia" w:ascii="宋体" w:hAnsi="宋体" w:cs="宋体"/>
          <w:snapToGrid w:val="0"/>
          <w:color w:val="auto"/>
          <w:szCs w:val="24"/>
          <w:highlight w:val="none"/>
        </w:rPr>
        <w:t>（1）本协议自双方签字盖章之日起生效。</w:t>
      </w:r>
    </w:p>
    <w:p>
      <w:pPr>
        <w:spacing w:line="360" w:lineRule="auto"/>
        <w:ind w:firstLine="480" w:firstLineChars="200"/>
        <w:rPr>
          <w:rFonts w:ascii="宋体" w:hAnsi="宋体" w:cs="宋体"/>
          <w:snapToGrid w:val="0"/>
          <w:color w:val="auto"/>
          <w:szCs w:val="24"/>
          <w:highlight w:val="none"/>
        </w:rPr>
      </w:pPr>
      <w:r>
        <w:rPr>
          <w:rFonts w:hint="eastAsia" w:ascii="宋体" w:hAnsi="宋体" w:cs="宋体"/>
          <w:snapToGrid w:val="0"/>
          <w:color w:val="auto"/>
          <w:szCs w:val="24"/>
          <w:highlight w:val="none"/>
        </w:rPr>
        <w:t>（2）本合同一式肆份，甲、乙双方各执贰份。</w:t>
      </w:r>
    </w:p>
    <w:p>
      <w:pPr>
        <w:spacing w:line="360" w:lineRule="auto"/>
        <w:ind w:firstLine="480" w:firstLineChars="200"/>
        <w:rPr>
          <w:rFonts w:ascii="宋体" w:hAnsi="宋体" w:cs="宋体"/>
          <w:snapToGrid w:val="0"/>
          <w:color w:val="auto"/>
          <w:szCs w:val="24"/>
          <w:highlight w:val="none"/>
        </w:rPr>
      </w:pPr>
    </w:p>
    <w:p>
      <w:pPr>
        <w:spacing w:after="160" w:line="400" w:lineRule="exact"/>
        <w:rPr>
          <w:rFonts w:ascii="宋体" w:hAnsi="宋体" w:cs="宋体"/>
          <w:color w:val="auto"/>
          <w:szCs w:val="24"/>
          <w:highlight w:val="none"/>
        </w:rPr>
      </w:pPr>
      <w:r>
        <w:rPr>
          <w:rFonts w:hint="eastAsia" w:ascii="宋体" w:hAnsi="宋体" w:cs="宋体"/>
          <w:color w:val="auto"/>
          <w:szCs w:val="24"/>
          <w:highlight w:val="none"/>
        </w:rPr>
        <w:t>甲方（盖章）：                          乙方（盖章）：</w:t>
      </w:r>
    </w:p>
    <w:p>
      <w:pPr>
        <w:spacing w:after="160" w:line="400" w:lineRule="exact"/>
        <w:ind w:left="6000" w:hanging="6000" w:hangingChars="2500"/>
        <w:jc w:val="left"/>
        <w:rPr>
          <w:rFonts w:ascii="宋体" w:hAnsi="宋体" w:cs="宋体"/>
          <w:color w:val="auto"/>
          <w:szCs w:val="24"/>
          <w:highlight w:val="none"/>
        </w:rPr>
      </w:pPr>
      <w:r>
        <w:rPr>
          <w:rFonts w:hint="eastAsia" w:ascii="宋体" w:hAnsi="宋体" w:cs="宋体"/>
          <w:color w:val="auto"/>
          <w:szCs w:val="24"/>
          <w:highlight w:val="none"/>
        </w:rPr>
        <w:t>联系地址：                             联系地址：</w:t>
      </w:r>
    </w:p>
    <w:p>
      <w:pPr>
        <w:spacing w:after="160" w:line="400" w:lineRule="exact"/>
        <w:jc w:val="left"/>
        <w:rPr>
          <w:rFonts w:ascii="宋体" w:hAnsi="宋体" w:cs="宋体"/>
          <w:color w:val="auto"/>
          <w:szCs w:val="24"/>
          <w:highlight w:val="none"/>
        </w:rPr>
      </w:pPr>
      <w:r>
        <w:rPr>
          <w:rFonts w:hint="eastAsia" w:ascii="宋体" w:hAnsi="宋体" w:cs="宋体"/>
          <w:color w:val="auto"/>
          <w:szCs w:val="24"/>
          <w:highlight w:val="none"/>
        </w:rPr>
        <w:t>法定代表人或其授权代表：               法定代表人或其授权代表：</w:t>
      </w:r>
    </w:p>
    <w:p>
      <w:pPr>
        <w:spacing w:after="160" w:line="400" w:lineRule="exact"/>
        <w:jc w:val="left"/>
        <w:rPr>
          <w:rFonts w:ascii="宋体" w:hAnsi="宋体" w:cs="宋体"/>
          <w:color w:val="auto"/>
          <w:szCs w:val="24"/>
          <w:highlight w:val="none"/>
        </w:rPr>
      </w:pPr>
      <w:r>
        <w:rPr>
          <w:rFonts w:hint="eastAsia" w:ascii="宋体" w:hAnsi="宋体" w:cs="宋体"/>
          <w:color w:val="auto"/>
          <w:szCs w:val="24"/>
          <w:highlight w:val="none"/>
        </w:rPr>
        <w:t>开户银行：                           开户银行：</w:t>
      </w:r>
    </w:p>
    <w:p>
      <w:pPr>
        <w:spacing w:after="160" w:line="400" w:lineRule="exact"/>
        <w:jc w:val="left"/>
        <w:rPr>
          <w:rFonts w:ascii="宋体" w:hAnsi="宋体" w:cs="宋体"/>
          <w:color w:val="auto"/>
          <w:szCs w:val="24"/>
          <w:highlight w:val="none"/>
        </w:rPr>
      </w:pPr>
      <w:r>
        <w:rPr>
          <w:rFonts w:hint="eastAsia" w:ascii="宋体" w:hAnsi="宋体" w:cs="宋体"/>
          <w:color w:val="auto"/>
          <w:szCs w:val="24"/>
          <w:highlight w:val="none"/>
        </w:rPr>
        <w:t>账  号：                             账    号：</w:t>
      </w:r>
    </w:p>
    <w:p>
      <w:pPr>
        <w:spacing w:after="160" w:line="400" w:lineRule="exact"/>
        <w:rPr>
          <w:rFonts w:ascii="宋体" w:hAnsi="宋体" w:cs="宋体"/>
          <w:color w:val="auto"/>
          <w:szCs w:val="24"/>
          <w:highlight w:val="none"/>
        </w:rPr>
      </w:pPr>
      <w:r>
        <w:rPr>
          <w:rFonts w:hint="eastAsia" w:ascii="宋体" w:hAnsi="宋体" w:cs="宋体"/>
          <w:color w:val="auto"/>
          <w:szCs w:val="24"/>
          <w:highlight w:val="none"/>
        </w:rPr>
        <w:t>签订日期2024年   月   日              签订日期：2024年   月   日</w:t>
      </w:r>
    </w:p>
    <w:p>
      <w:pPr>
        <w:spacing w:line="360" w:lineRule="auto"/>
        <w:ind w:firstLine="560" w:firstLineChars="200"/>
        <w:rPr>
          <w:rFonts w:ascii="仿宋" w:hAnsi="仿宋" w:eastAsia="仿宋"/>
          <w:snapToGrid w:val="0"/>
          <w:color w:val="auto"/>
          <w:sz w:val="28"/>
          <w:szCs w:val="28"/>
          <w:highlight w:val="none"/>
        </w:rPr>
      </w:pPr>
      <w:r>
        <w:rPr>
          <w:rFonts w:hint="eastAsia" w:ascii="仿宋" w:hAnsi="仿宋" w:eastAsia="仿宋"/>
          <w:snapToGrid w:val="0"/>
          <w:color w:val="auto"/>
          <w:sz w:val="28"/>
          <w:szCs w:val="28"/>
          <w:highlight w:val="none"/>
        </w:rPr>
        <w:br w:type="page"/>
      </w:r>
    </w:p>
    <w:p>
      <w:pPr>
        <w:spacing w:after="160" w:line="400" w:lineRule="exact"/>
        <w:rPr>
          <w:rFonts w:ascii="宋体" w:hAnsi="宋体" w:cs="宋体"/>
          <w:b/>
          <w:color w:val="auto"/>
          <w:sz w:val="36"/>
          <w:highlight w:val="none"/>
        </w:rPr>
      </w:pPr>
    </w:p>
    <w:p>
      <w:pPr>
        <w:widowControl/>
        <w:rPr>
          <w:rFonts w:ascii="宋体" w:hAnsi="宋体" w:cs="宋体"/>
          <w:b/>
          <w:color w:val="auto"/>
          <w:sz w:val="36"/>
          <w:highlight w:val="none"/>
        </w:rPr>
      </w:pPr>
    </w:p>
    <w:p>
      <w:pPr>
        <w:widowControl/>
        <w:jc w:val="center"/>
        <w:rPr>
          <w:rFonts w:ascii="宋体" w:hAnsi="宋体" w:cs="宋体"/>
          <w:b/>
          <w:color w:val="auto"/>
          <w:sz w:val="36"/>
          <w:highlight w:val="none"/>
        </w:rPr>
      </w:pPr>
    </w:p>
    <w:p>
      <w:pPr>
        <w:widowControl/>
        <w:jc w:val="center"/>
        <w:rPr>
          <w:rFonts w:ascii="宋体" w:hAnsi="宋体" w:cs="宋体"/>
          <w:b/>
          <w:color w:val="auto"/>
          <w:sz w:val="36"/>
          <w:highlight w:val="none"/>
        </w:rPr>
      </w:pPr>
      <w:r>
        <w:rPr>
          <w:rFonts w:hint="eastAsia" w:ascii="宋体" w:hAnsi="宋体" w:cs="宋体"/>
          <w:b/>
          <w:color w:val="auto"/>
          <w:sz w:val="36"/>
          <w:highlight w:val="none"/>
        </w:rPr>
        <w:t>第六部分 投标文件及其附件格式</w:t>
      </w:r>
    </w:p>
    <w:p>
      <w:pPr>
        <w:spacing w:line="360" w:lineRule="auto"/>
        <w:jc w:val="center"/>
        <w:outlineLvl w:val="0"/>
        <w:rPr>
          <w:rFonts w:ascii="宋体" w:hAnsi="宋体" w:cs="宋体"/>
          <w:b/>
          <w:color w:val="auto"/>
          <w:kern w:val="0"/>
          <w:sz w:val="36"/>
          <w:szCs w:val="36"/>
          <w:highlight w:val="none"/>
        </w:rPr>
      </w:pPr>
    </w:p>
    <w:p>
      <w:pPr>
        <w:spacing w:line="336" w:lineRule="auto"/>
        <w:jc w:val="center"/>
        <w:outlineLvl w:val="0"/>
        <w:rPr>
          <w:rFonts w:ascii="宋体" w:hAnsi="宋体" w:cs="宋体"/>
          <w:b/>
          <w:color w:val="auto"/>
          <w:kern w:val="0"/>
          <w:sz w:val="36"/>
          <w:szCs w:val="36"/>
          <w:highlight w:val="none"/>
        </w:rPr>
      </w:pPr>
    </w:p>
    <w:p>
      <w:pPr>
        <w:spacing w:line="336"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36"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36" w:lineRule="auto"/>
        <w:jc w:val="center"/>
        <w:outlineLvl w:val="0"/>
        <w:rPr>
          <w:rFonts w:ascii="宋体" w:hAnsi="宋体" w:cs="宋体"/>
          <w:b/>
          <w:color w:val="auto"/>
          <w:kern w:val="0"/>
          <w:sz w:val="36"/>
          <w:szCs w:val="36"/>
          <w:highlight w:val="none"/>
        </w:rPr>
      </w:pPr>
    </w:p>
    <w:p>
      <w:pPr>
        <w:adjustRightInd w:val="0"/>
        <w:snapToGrid w:val="0"/>
        <w:spacing w:line="360" w:lineRule="auto"/>
        <w:rPr>
          <w:rFonts w:ascii="宋体" w:hAnsi="宋体" w:cs="宋体"/>
          <w:color w:val="auto"/>
          <w:highlight w:val="none"/>
        </w:rPr>
      </w:pPr>
    </w:p>
    <w:p>
      <w:pPr>
        <w:adjustRightInd w:val="0"/>
        <w:snapToGrid w:val="0"/>
        <w:spacing w:line="360" w:lineRule="auto"/>
        <w:rPr>
          <w:rFonts w:ascii="宋体" w:hAnsi="宋体" w:cs="宋体"/>
          <w:color w:val="auto"/>
          <w:kern w:val="0"/>
          <w:szCs w:val="24"/>
          <w:highlight w:val="none"/>
        </w:rPr>
      </w:pPr>
      <w:r>
        <w:rPr>
          <w:rFonts w:hint="eastAsia" w:ascii="宋体" w:hAnsi="宋体" w:cs="宋体"/>
          <w:color w:val="auto"/>
          <w:kern w:val="0"/>
          <w:szCs w:val="24"/>
          <w:highlight w:val="none"/>
        </w:rPr>
        <w:t>（1）营业执照扫描件……………………………………………………………（页码）</w:t>
      </w:r>
    </w:p>
    <w:p>
      <w:pPr>
        <w:adjustRightInd w:val="0"/>
        <w:snapToGrid w:val="0"/>
        <w:spacing w:line="360" w:lineRule="auto"/>
        <w:rPr>
          <w:rFonts w:ascii="宋体" w:hAnsi="宋体" w:cs="宋体"/>
          <w:color w:val="auto"/>
          <w:kern w:val="0"/>
          <w:szCs w:val="24"/>
          <w:highlight w:val="none"/>
          <w:lang w:val="zh-CN"/>
        </w:rPr>
      </w:pPr>
      <w:r>
        <w:rPr>
          <w:rFonts w:hint="eastAsia" w:ascii="宋体" w:hAnsi="宋体" w:cs="宋体"/>
          <w:color w:val="auto"/>
          <w:kern w:val="0"/>
          <w:szCs w:val="24"/>
          <w:highlight w:val="none"/>
        </w:rPr>
        <w:t>（2</w:t>
      </w:r>
      <w:r>
        <w:rPr>
          <w:rFonts w:hint="eastAsia" w:ascii="宋体" w:hAnsi="宋体" w:cs="宋体"/>
          <w:color w:val="auto"/>
          <w:kern w:val="0"/>
          <w:szCs w:val="24"/>
          <w:highlight w:val="none"/>
          <w:lang w:val="zh-CN"/>
        </w:rPr>
        <w:t>）符合参加采购活动应当具备的一般条件的承诺函</w:t>
      </w:r>
      <w:r>
        <w:rPr>
          <w:rFonts w:hint="eastAsia" w:ascii="宋体" w:hAnsi="宋体" w:cs="宋体"/>
          <w:color w:val="auto"/>
          <w:kern w:val="0"/>
          <w:szCs w:val="24"/>
          <w:highlight w:val="none"/>
        </w:rPr>
        <w:t>………………………（页码）</w:t>
      </w:r>
    </w:p>
    <w:p>
      <w:pPr>
        <w:adjustRightInd w:val="0"/>
        <w:snapToGrid w:val="0"/>
        <w:spacing w:line="360" w:lineRule="auto"/>
        <w:rPr>
          <w:rFonts w:ascii="宋体" w:hAnsi="宋体" w:cs="宋体"/>
          <w:color w:val="auto"/>
          <w:kern w:val="0"/>
          <w:szCs w:val="24"/>
          <w:highlight w:val="none"/>
        </w:rPr>
      </w:pPr>
      <w:r>
        <w:rPr>
          <w:rFonts w:hint="eastAsia" w:ascii="宋体" w:hAnsi="宋体" w:cs="宋体"/>
          <w:color w:val="auto"/>
          <w:kern w:val="0"/>
          <w:szCs w:val="24"/>
          <w:highlight w:val="none"/>
        </w:rPr>
        <w:t>（3）</w:t>
      </w:r>
      <w:r>
        <w:rPr>
          <w:rFonts w:hint="eastAsia" w:ascii="宋体" w:hAnsi="宋体" w:cs="宋体"/>
          <w:color w:val="auto"/>
          <w:szCs w:val="24"/>
          <w:highlight w:val="none"/>
        </w:rPr>
        <w:t>特定资格要求需提供的证明材料（若有）</w:t>
      </w:r>
      <w:r>
        <w:rPr>
          <w:rFonts w:hint="eastAsia" w:ascii="宋体" w:hAnsi="宋体" w:cs="宋体"/>
          <w:color w:val="auto"/>
          <w:kern w:val="0"/>
          <w:szCs w:val="24"/>
          <w:highlight w:val="none"/>
        </w:rPr>
        <w:t>………………………………（页码）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13"/>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pStyle w:val="39"/>
        <w:rPr>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pStyle w:val="2"/>
        <w:rPr>
          <w:rFonts w:ascii="宋体" w:hAnsi="宋体" w:eastAsia="宋体" w:cs="宋体"/>
          <w:color w:val="auto"/>
          <w:highlight w:val="none"/>
        </w:rPr>
      </w:pPr>
    </w:p>
    <w:p>
      <w:pPr>
        <w:snapToGrid w:val="0"/>
        <w:spacing w:line="360" w:lineRule="auto"/>
        <w:ind w:right="480"/>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一、营业执照扫描件</w:t>
      </w:r>
    </w:p>
    <w:p>
      <w:pPr>
        <w:adjustRightInd w:val="0"/>
        <w:snapToGrid w:val="0"/>
        <w:spacing w:before="936" w:beforeLines="300" w:line="360" w:lineRule="auto"/>
        <w:ind w:right="482"/>
        <w:rPr>
          <w:rFonts w:ascii="宋体" w:hAnsi="宋体" w:cs="宋体"/>
          <w:b/>
          <w:color w:val="auto"/>
          <w:kern w:val="0"/>
          <w:sz w:val="32"/>
          <w:szCs w:val="32"/>
          <w:highlight w:val="none"/>
        </w:rPr>
      </w:pPr>
    </w:p>
    <w:p>
      <w:pPr>
        <w:adjustRightInd w:val="0"/>
        <w:snapToGrid w:val="0"/>
        <w:spacing w:line="360" w:lineRule="auto"/>
        <w:ind w:right="482"/>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二、符合参加采购活动应当具备的一般条件的承诺函</w:t>
      </w:r>
    </w:p>
    <w:p>
      <w:pPr>
        <w:spacing w:line="480" w:lineRule="auto"/>
        <w:rPr>
          <w:rFonts w:ascii="宋体" w:hAnsi="宋体" w:cs="宋体"/>
          <w:color w:val="auto"/>
          <w:szCs w:val="24"/>
          <w:highlight w:val="none"/>
          <w:u w:val="single"/>
        </w:rPr>
      </w:pPr>
      <w:r>
        <w:rPr>
          <w:rFonts w:hint="eastAsia" w:ascii="宋体" w:hAnsi="宋体" w:cs="宋体"/>
          <w:color w:val="auto"/>
          <w:szCs w:val="24"/>
          <w:highlight w:val="none"/>
          <w:u w:val="single"/>
        </w:rPr>
        <w:t>（采购人）、（采购代理机构）：</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我方参与</w:t>
      </w:r>
      <w:r>
        <w:rPr>
          <w:rStyle w:val="68"/>
          <w:rFonts w:hint="eastAsia" w:ascii="宋体" w:hAnsi="宋体" w:cs="宋体"/>
          <w:color w:val="auto"/>
          <w:kern w:val="0"/>
          <w:szCs w:val="24"/>
          <w:highlight w:val="none"/>
          <w:u w:val="single" w:color="000000"/>
        </w:rPr>
        <w:t xml:space="preserve">（          项目名称     项目编号   </w:t>
      </w:r>
      <w:r>
        <w:rPr>
          <w:rStyle w:val="68"/>
          <w:rFonts w:hint="eastAsia" w:ascii="宋体" w:hAnsi="宋体" w:cs="宋体"/>
          <w:color w:val="auto"/>
          <w:kern w:val="0"/>
          <w:szCs w:val="24"/>
          <w:highlight w:val="none"/>
        </w:rPr>
        <w:t>）</w:t>
      </w:r>
      <w:r>
        <w:rPr>
          <w:rFonts w:hint="eastAsia" w:ascii="宋体" w:hAnsi="宋体" w:cs="宋体"/>
          <w:color w:val="auto"/>
          <w:highlight w:val="none"/>
        </w:rPr>
        <w:t>采购活动，郑重承诺：</w:t>
      </w:r>
    </w:p>
    <w:p>
      <w:pPr>
        <w:snapToGrid w:val="0"/>
        <w:spacing w:line="360" w:lineRule="auto"/>
        <w:ind w:firstLine="360" w:firstLineChars="150"/>
        <w:rPr>
          <w:rFonts w:ascii="宋体" w:hAnsi="宋体" w:cs="宋体"/>
          <w:color w:val="auto"/>
          <w:highlight w:val="none"/>
        </w:rPr>
      </w:pPr>
      <w:r>
        <w:rPr>
          <w:rFonts w:hint="eastAsia" w:ascii="宋体" w:hAnsi="宋体" w:cs="宋体"/>
          <w:color w:val="auto"/>
          <w:highlight w:val="none"/>
        </w:rPr>
        <w:t>（一）具备以下条件：</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1、具有独立承担民事责任能力的法人。</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2、具有良好的商业信誉。</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3、具有履行合同所必需的设备和专业技术、售后保障等能力。</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4、有依法缴纳税收和社会保障资金的良好记录。</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5、参加采购活动前三年内，没有重大违法记录、严重失信行为和行贿记录。</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6、法律、行政法规规定的其他条件。</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（三）不存在以下情况：</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1、单位负责人为同一人或者存在直接控股、管理关系的不同供应商参加同一合同项下的采购活动的；</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highlight w:val="none"/>
          <w:lang w:val="zh-CN"/>
        </w:rPr>
      </w:pPr>
    </w:p>
    <w:p>
      <w:pPr>
        <w:snapToGrid w:val="0"/>
        <w:spacing w:line="360" w:lineRule="auto"/>
        <w:jc w:val="center"/>
        <w:rPr>
          <w:rFonts w:ascii="宋体" w:hAnsi="宋体" w:cs="宋体"/>
          <w:color w:val="auto"/>
          <w:spacing w:val="6"/>
          <w:szCs w:val="24"/>
          <w:highlight w:val="none"/>
        </w:rPr>
      </w:pPr>
      <w:r>
        <w:rPr>
          <w:rFonts w:hint="eastAsia" w:ascii="宋体" w:hAnsi="宋体" w:cs="宋体"/>
          <w:color w:val="auto"/>
          <w:spacing w:val="6"/>
          <w:kern w:val="0"/>
          <w:szCs w:val="24"/>
          <w:highlight w:val="none"/>
        </w:rPr>
        <w:t xml:space="preserve">                                投标人(电子签名)</w:t>
      </w:r>
      <w:r>
        <w:rPr>
          <w:rFonts w:hint="eastAsia" w:ascii="宋体" w:hAnsi="宋体" w:cs="宋体"/>
          <w:color w:val="auto"/>
          <w:spacing w:val="6"/>
          <w:szCs w:val="24"/>
          <w:highlight w:val="none"/>
        </w:rPr>
        <w:t>：</w:t>
      </w:r>
    </w:p>
    <w:p>
      <w:pPr>
        <w:snapToGrid w:val="0"/>
        <w:spacing w:line="360" w:lineRule="auto"/>
        <w:rPr>
          <w:rFonts w:ascii="宋体" w:hAnsi="宋体" w:cs="宋体"/>
          <w:color w:val="auto"/>
          <w:kern w:val="0"/>
          <w:highlight w:val="none"/>
        </w:rPr>
      </w:pPr>
      <w:r>
        <w:rPr>
          <w:rFonts w:hint="eastAsia" w:ascii="宋体" w:hAnsi="宋体" w:cs="宋体"/>
          <w:color w:val="auto"/>
          <w:kern w:val="0"/>
          <w:highlight w:val="none"/>
          <w:lang w:val="zh-CN"/>
        </w:rPr>
        <w:t xml:space="preserve">                        </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日期</w:t>
      </w:r>
      <w:r>
        <w:rPr>
          <w:rFonts w:hint="eastAsia" w:ascii="宋体" w:hAnsi="宋体" w:cs="宋体"/>
          <w:color w:val="auto"/>
          <w:kern w:val="0"/>
          <w:highlight w:val="none"/>
        </w:rPr>
        <w:t xml:space="preserve">：  年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w:t>
      </w:r>
    </w:p>
    <w:p>
      <w:pPr>
        <w:widowControl/>
        <w:spacing w:line="360" w:lineRule="auto"/>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rPr>
          <w:rFonts w:ascii="宋体" w:hAnsi="宋体" w:cs="宋体"/>
          <w:b/>
          <w:color w:val="auto"/>
          <w:kern w:val="0"/>
          <w:sz w:val="32"/>
          <w:szCs w:val="32"/>
          <w:highlight w:val="none"/>
        </w:rPr>
      </w:pPr>
    </w:p>
    <w:p>
      <w:pPr>
        <w:pStyle w:val="13"/>
        <w:rPr>
          <w:color w:val="auto"/>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三、本项目的特定资格要求</w:t>
      </w:r>
    </w:p>
    <w:p>
      <w:pPr>
        <w:spacing w:line="360" w:lineRule="auto"/>
        <w:jc w:val="center"/>
        <w:rPr>
          <w:rFonts w:ascii="宋体" w:hAnsi="宋体" w:cs="宋体"/>
          <w:b/>
          <w:bCs/>
          <w:color w:val="auto"/>
          <w:highlight w:val="none"/>
        </w:rPr>
      </w:pPr>
      <w:r>
        <w:rPr>
          <w:rFonts w:hint="eastAsia" w:ascii="宋体" w:hAnsi="宋体" w:cs="宋体"/>
          <w:b/>
          <w:bCs/>
          <w:color w:val="auto"/>
          <w:highlight w:val="none"/>
        </w:rPr>
        <w:t>（根据招标公告本项目的特定资格要求提供相应的材料，如果本项目没有设置特定资格条件，则不需要提供）</w:t>
      </w:r>
    </w:p>
    <w:p>
      <w:pPr>
        <w:spacing w:line="360" w:lineRule="auto"/>
        <w:jc w:val="center"/>
        <w:rPr>
          <w:rFonts w:ascii="宋体" w:hAnsi="宋体" w:cs="宋体"/>
          <w:b/>
          <w:bCs/>
          <w:color w:val="auto"/>
          <w:highlight w:val="none"/>
          <w:lang w:val="zh-CN"/>
        </w:rPr>
      </w:pPr>
    </w:p>
    <w:p>
      <w:pPr>
        <w:pStyle w:val="13"/>
        <w:rPr>
          <w:rFonts w:ascii="宋体" w:hAnsi="宋体" w:cs="宋体"/>
          <w:color w:val="auto"/>
          <w:kern w:val="0"/>
          <w:highlight w:val="none"/>
          <w:lang w:val="zh-CN"/>
        </w:rPr>
      </w:pPr>
    </w:p>
    <w:p>
      <w:pPr>
        <w:pStyle w:val="28"/>
        <w:ind w:firstLine="240"/>
        <w:rPr>
          <w:rFonts w:ascii="宋体" w:hAnsi="宋体" w:cs="宋体"/>
          <w:color w:val="auto"/>
          <w:kern w:val="0"/>
          <w:highlight w:val="none"/>
          <w:lang w:val="zh-CN"/>
        </w:rPr>
      </w:pPr>
    </w:p>
    <w:p>
      <w:pPr>
        <w:pStyle w:val="23"/>
        <w:ind w:left="2400"/>
        <w:rPr>
          <w:rFonts w:ascii="宋体" w:hAnsi="宋体" w:cs="宋体"/>
          <w:color w:val="auto"/>
          <w:kern w:val="0"/>
          <w:highlight w:val="none"/>
          <w:lang w:val="zh-CN"/>
        </w:rPr>
      </w:pPr>
    </w:p>
    <w:p>
      <w:pPr>
        <w:rPr>
          <w:rFonts w:ascii="宋体" w:hAnsi="宋体" w:cs="宋体"/>
          <w:color w:val="auto"/>
          <w:kern w:val="0"/>
          <w:highlight w:val="none"/>
          <w:lang w:val="zh-CN"/>
        </w:rPr>
      </w:pPr>
    </w:p>
    <w:p>
      <w:pPr>
        <w:pStyle w:val="13"/>
        <w:rPr>
          <w:rFonts w:ascii="宋体" w:hAnsi="宋体" w:cs="宋体"/>
          <w:color w:val="auto"/>
          <w:kern w:val="0"/>
          <w:highlight w:val="none"/>
          <w:lang w:val="zh-CN"/>
        </w:rPr>
      </w:pPr>
    </w:p>
    <w:p>
      <w:pPr>
        <w:pStyle w:val="28"/>
        <w:ind w:firstLine="240"/>
        <w:rPr>
          <w:rFonts w:ascii="宋体" w:hAnsi="宋体" w:cs="宋体"/>
          <w:color w:val="auto"/>
          <w:kern w:val="0"/>
          <w:highlight w:val="none"/>
          <w:lang w:val="zh-CN"/>
        </w:rPr>
      </w:pPr>
    </w:p>
    <w:p>
      <w:pPr>
        <w:pStyle w:val="23"/>
        <w:ind w:left="2400"/>
        <w:rPr>
          <w:rFonts w:ascii="宋体" w:hAnsi="宋体" w:cs="宋体"/>
          <w:color w:val="auto"/>
          <w:kern w:val="0"/>
          <w:highlight w:val="none"/>
          <w:lang w:val="zh-CN"/>
        </w:rPr>
      </w:pPr>
    </w:p>
    <w:p>
      <w:pPr>
        <w:rPr>
          <w:rFonts w:ascii="宋体" w:hAnsi="宋体" w:cs="宋体"/>
          <w:color w:val="auto"/>
          <w:kern w:val="0"/>
          <w:highlight w:val="none"/>
          <w:lang w:val="zh-CN"/>
        </w:rPr>
      </w:pPr>
    </w:p>
    <w:p>
      <w:pPr>
        <w:pStyle w:val="13"/>
        <w:rPr>
          <w:rFonts w:ascii="宋体" w:hAnsi="宋体" w:cs="宋体"/>
          <w:color w:val="auto"/>
          <w:kern w:val="0"/>
          <w:highlight w:val="none"/>
          <w:lang w:val="zh-CN"/>
        </w:rPr>
      </w:pPr>
    </w:p>
    <w:p>
      <w:pPr>
        <w:pStyle w:val="28"/>
        <w:ind w:firstLine="240"/>
        <w:rPr>
          <w:rFonts w:ascii="宋体" w:hAnsi="宋体" w:cs="宋体"/>
          <w:color w:val="auto"/>
          <w:kern w:val="0"/>
          <w:highlight w:val="none"/>
          <w:lang w:val="zh-CN"/>
        </w:rPr>
      </w:pPr>
    </w:p>
    <w:p>
      <w:pPr>
        <w:pStyle w:val="23"/>
        <w:ind w:left="2400"/>
        <w:rPr>
          <w:rFonts w:ascii="宋体" w:hAnsi="宋体" w:cs="宋体"/>
          <w:color w:val="auto"/>
          <w:kern w:val="0"/>
          <w:highlight w:val="none"/>
          <w:lang w:val="zh-CN"/>
        </w:rPr>
      </w:pPr>
    </w:p>
    <w:p>
      <w:pPr>
        <w:rPr>
          <w:rFonts w:ascii="宋体" w:hAnsi="宋体" w:cs="宋体"/>
          <w:color w:val="auto"/>
          <w:kern w:val="0"/>
          <w:highlight w:val="none"/>
          <w:lang w:val="zh-CN"/>
        </w:rPr>
      </w:pPr>
    </w:p>
    <w:p>
      <w:pPr>
        <w:pStyle w:val="13"/>
        <w:rPr>
          <w:rFonts w:ascii="宋体" w:hAnsi="宋体" w:cs="宋体"/>
          <w:color w:val="auto"/>
          <w:kern w:val="0"/>
          <w:highlight w:val="none"/>
          <w:lang w:val="zh-CN"/>
        </w:rPr>
      </w:pPr>
    </w:p>
    <w:p>
      <w:pPr>
        <w:pStyle w:val="28"/>
        <w:ind w:firstLine="240"/>
        <w:rPr>
          <w:rFonts w:ascii="宋体" w:hAnsi="宋体" w:cs="宋体"/>
          <w:color w:val="auto"/>
          <w:kern w:val="0"/>
          <w:highlight w:val="none"/>
          <w:lang w:val="zh-CN"/>
        </w:rPr>
      </w:pPr>
    </w:p>
    <w:p>
      <w:pPr>
        <w:pStyle w:val="23"/>
        <w:ind w:left="2400"/>
        <w:rPr>
          <w:rFonts w:ascii="宋体" w:hAnsi="宋体" w:cs="宋体"/>
          <w:color w:val="auto"/>
          <w:kern w:val="0"/>
          <w:highlight w:val="none"/>
          <w:lang w:val="zh-CN"/>
        </w:rPr>
      </w:pPr>
    </w:p>
    <w:p>
      <w:pPr>
        <w:rPr>
          <w:rFonts w:ascii="宋体" w:hAnsi="宋体" w:cs="宋体"/>
          <w:color w:val="auto"/>
          <w:kern w:val="0"/>
          <w:highlight w:val="none"/>
          <w:lang w:val="zh-CN"/>
        </w:rPr>
      </w:pPr>
    </w:p>
    <w:p>
      <w:pPr>
        <w:pStyle w:val="13"/>
        <w:rPr>
          <w:rFonts w:ascii="宋体" w:hAnsi="宋体" w:cs="宋体"/>
          <w:color w:val="auto"/>
          <w:kern w:val="0"/>
          <w:highlight w:val="none"/>
          <w:lang w:val="zh-CN"/>
        </w:rPr>
      </w:pPr>
    </w:p>
    <w:p>
      <w:pPr>
        <w:pStyle w:val="28"/>
        <w:ind w:firstLine="240"/>
        <w:rPr>
          <w:rFonts w:ascii="宋体" w:hAnsi="宋体" w:cs="宋体"/>
          <w:color w:val="auto"/>
          <w:kern w:val="0"/>
          <w:highlight w:val="none"/>
          <w:lang w:val="zh-CN"/>
        </w:rPr>
      </w:pPr>
    </w:p>
    <w:p>
      <w:pPr>
        <w:pStyle w:val="23"/>
        <w:ind w:left="2400"/>
        <w:rPr>
          <w:rFonts w:ascii="宋体" w:hAnsi="宋体" w:cs="宋体"/>
          <w:color w:val="auto"/>
          <w:kern w:val="0"/>
          <w:highlight w:val="none"/>
          <w:lang w:val="zh-CN"/>
        </w:rPr>
      </w:pPr>
    </w:p>
    <w:p>
      <w:pPr>
        <w:rPr>
          <w:rFonts w:ascii="宋体" w:hAnsi="宋体" w:cs="宋体"/>
          <w:color w:val="auto"/>
          <w:kern w:val="0"/>
          <w:highlight w:val="none"/>
          <w:lang w:val="zh-CN"/>
        </w:rPr>
      </w:pPr>
    </w:p>
    <w:p>
      <w:pPr>
        <w:pStyle w:val="13"/>
        <w:rPr>
          <w:color w:val="auto"/>
          <w:highlight w:val="none"/>
          <w:lang w:val="zh-CN"/>
        </w:rPr>
      </w:pPr>
    </w:p>
    <w:p>
      <w:pPr>
        <w:pStyle w:val="2"/>
        <w:rPr>
          <w:rFonts w:ascii="宋体" w:hAnsi="宋体" w:eastAsia="宋体" w:cs="宋体"/>
          <w:color w:val="auto"/>
          <w:kern w:val="0"/>
          <w:sz w:val="24"/>
          <w:highlight w:val="none"/>
          <w:lang w:val="zh-CN"/>
        </w:rPr>
      </w:pPr>
    </w:p>
    <w:p>
      <w:pPr>
        <w:rPr>
          <w:rFonts w:ascii="宋体" w:hAnsi="宋体" w:cs="宋体"/>
          <w:color w:val="auto"/>
          <w:kern w:val="0"/>
          <w:highlight w:val="none"/>
          <w:lang w:val="zh-CN"/>
        </w:rPr>
      </w:pPr>
    </w:p>
    <w:p>
      <w:pPr>
        <w:pStyle w:val="2"/>
        <w:rPr>
          <w:rFonts w:ascii="宋体" w:hAnsi="宋体" w:eastAsia="宋体" w:cs="宋体"/>
          <w:color w:val="auto"/>
          <w:kern w:val="0"/>
          <w:sz w:val="24"/>
          <w:highlight w:val="none"/>
          <w:lang w:val="zh-CN"/>
        </w:rPr>
      </w:pPr>
    </w:p>
    <w:p>
      <w:pPr>
        <w:rPr>
          <w:rFonts w:ascii="宋体" w:hAnsi="宋体" w:cs="宋体"/>
          <w:color w:val="auto"/>
          <w:kern w:val="0"/>
          <w:highlight w:val="none"/>
          <w:lang w:val="zh-CN"/>
        </w:rPr>
      </w:pPr>
    </w:p>
    <w:p>
      <w:pPr>
        <w:pStyle w:val="2"/>
        <w:rPr>
          <w:rFonts w:ascii="宋体" w:hAnsi="宋体" w:eastAsia="宋体" w:cs="宋体"/>
          <w:color w:val="auto"/>
          <w:kern w:val="0"/>
          <w:sz w:val="24"/>
          <w:highlight w:val="none"/>
          <w:lang w:val="zh-CN"/>
        </w:rPr>
      </w:pPr>
    </w:p>
    <w:p>
      <w:pPr>
        <w:rPr>
          <w:rFonts w:ascii="宋体" w:hAnsi="宋体" w:cs="宋体"/>
          <w:color w:val="auto"/>
          <w:kern w:val="0"/>
          <w:highlight w:val="none"/>
          <w:lang w:val="zh-CN"/>
        </w:rPr>
      </w:pPr>
    </w:p>
    <w:p>
      <w:pPr>
        <w:pStyle w:val="39"/>
        <w:spacing w:line="336" w:lineRule="auto"/>
        <w:rPr>
          <w:color w:val="auto"/>
          <w:highlight w:val="none"/>
          <w:lang w:val="zh-CN"/>
        </w:rPr>
      </w:pPr>
    </w:p>
    <w:p>
      <w:pPr>
        <w:jc w:val="center"/>
        <w:rPr>
          <w:rFonts w:ascii="宋体" w:hAnsi="宋体" w:cs="宋体"/>
          <w:b/>
          <w:color w:val="auto"/>
          <w:kern w:val="0"/>
          <w:sz w:val="36"/>
          <w:szCs w:val="36"/>
          <w:highlight w:val="none"/>
        </w:rPr>
      </w:pPr>
    </w:p>
    <w:p>
      <w:pPr>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pStyle w:val="40"/>
        <w:ind w:left="0"/>
        <w:rPr>
          <w:rFonts w:eastAsia="宋体" w:cs="宋体"/>
          <w:color w:val="auto"/>
          <w:highlight w:val="none"/>
          <w:lang w:val="zh-CN"/>
        </w:rPr>
      </w:pPr>
    </w:p>
    <w:p>
      <w:pPr>
        <w:spacing w:line="336"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 录</w:t>
      </w:r>
    </w:p>
    <w:p>
      <w:pPr>
        <w:pStyle w:val="40"/>
        <w:spacing w:line="480" w:lineRule="exact"/>
        <w:rPr>
          <w:rFonts w:eastAsia="宋体" w:cs="宋体"/>
          <w:color w:val="auto"/>
          <w:sz w:val="24"/>
          <w:szCs w:val="24"/>
          <w:highlight w:val="none"/>
          <w:lang w:val="zh-CN"/>
        </w:rPr>
      </w:pPr>
    </w:p>
    <w:p>
      <w:pPr>
        <w:pStyle w:val="83"/>
        <w:numPr>
          <w:ilvl w:val="0"/>
          <w:numId w:val="12"/>
        </w:numPr>
        <w:spacing w:line="480" w:lineRule="exact"/>
        <w:ind w:firstLine="0" w:firstLineChars="0"/>
        <w:jc w:val="both"/>
        <w:rPr>
          <w:rFonts w:ascii="宋体" w:hAnsi="宋体" w:cs="宋体"/>
          <w:color w:val="auto"/>
          <w:szCs w:val="24"/>
          <w:highlight w:val="none"/>
        </w:rPr>
      </w:pPr>
      <w:r>
        <w:rPr>
          <w:rFonts w:hint="eastAsia" w:ascii="宋体" w:hAnsi="宋体" w:cs="宋体"/>
          <w:color w:val="auto"/>
          <w:szCs w:val="24"/>
          <w:highlight w:val="none"/>
        </w:rPr>
        <w:t>投标函…………………………………………………………………………（页码）</w:t>
      </w:r>
    </w:p>
    <w:p>
      <w:pPr>
        <w:pStyle w:val="83"/>
        <w:numPr>
          <w:ilvl w:val="0"/>
          <w:numId w:val="12"/>
        </w:numPr>
        <w:spacing w:line="480" w:lineRule="exact"/>
        <w:ind w:firstLine="0" w:firstLineChars="0"/>
        <w:jc w:val="both"/>
        <w:rPr>
          <w:rFonts w:ascii="宋体" w:hAnsi="宋体" w:cs="宋体"/>
          <w:color w:val="auto"/>
          <w:szCs w:val="24"/>
          <w:highlight w:val="none"/>
        </w:rPr>
      </w:pPr>
      <w:r>
        <w:rPr>
          <w:rFonts w:hint="eastAsia" w:ascii="宋体" w:hAnsi="宋体" w:cs="宋体"/>
          <w:color w:val="auto"/>
          <w:szCs w:val="24"/>
          <w:highlight w:val="none"/>
        </w:rPr>
        <w:t>法定代表人身份证明书………………………………………………………（页码）</w:t>
      </w:r>
    </w:p>
    <w:p>
      <w:pPr>
        <w:pStyle w:val="83"/>
        <w:numPr>
          <w:ilvl w:val="0"/>
          <w:numId w:val="12"/>
        </w:numPr>
        <w:spacing w:line="480" w:lineRule="exact"/>
        <w:ind w:firstLine="0" w:firstLineChars="0"/>
        <w:jc w:val="both"/>
        <w:rPr>
          <w:rFonts w:ascii="宋体" w:hAnsi="宋体" w:cs="宋体"/>
          <w:color w:val="auto"/>
          <w:szCs w:val="24"/>
          <w:highlight w:val="none"/>
        </w:rPr>
      </w:pPr>
      <w:r>
        <w:rPr>
          <w:rFonts w:hint="eastAsia" w:ascii="宋体" w:hAnsi="宋体" w:cs="宋体"/>
          <w:color w:val="auto"/>
          <w:szCs w:val="24"/>
          <w:highlight w:val="none"/>
        </w:rPr>
        <w:t>法定代表人授权委托书及授权代表社保证明（若委托）…………………（页码）</w:t>
      </w:r>
    </w:p>
    <w:p>
      <w:pPr>
        <w:pStyle w:val="83"/>
        <w:numPr>
          <w:ilvl w:val="0"/>
          <w:numId w:val="12"/>
        </w:numPr>
        <w:spacing w:line="480" w:lineRule="exact"/>
        <w:ind w:firstLine="0" w:firstLineChars="0"/>
        <w:jc w:val="both"/>
        <w:rPr>
          <w:rFonts w:ascii="宋体" w:hAnsi="宋体" w:cs="宋体"/>
          <w:color w:val="auto"/>
          <w:szCs w:val="24"/>
          <w:highlight w:val="none"/>
        </w:rPr>
      </w:pPr>
      <w:r>
        <w:rPr>
          <w:rFonts w:hint="eastAsia" w:ascii="宋体" w:hAnsi="宋体" w:cs="宋体"/>
          <w:color w:val="auto"/>
          <w:szCs w:val="24"/>
          <w:highlight w:val="none"/>
        </w:rPr>
        <w:t>评分索引表……………………………………………………………………（页码）</w:t>
      </w:r>
    </w:p>
    <w:p>
      <w:pPr>
        <w:pStyle w:val="83"/>
        <w:numPr>
          <w:ilvl w:val="0"/>
          <w:numId w:val="12"/>
        </w:numPr>
        <w:spacing w:line="480" w:lineRule="exact"/>
        <w:ind w:firstLine="0" w:firstLineChars="0"/>
        <w:jc w:val="both"/>
        <w:rPr>
          <w:rFonts w:ascii="宋体" w:hAnsi="宋体" w:cs="宋体"/>
          <w:color w:val="auto"/>
          <w:szCs w:val="24"/>
          <w:highlight w:val="none"/>
        </w:rPr>
      </w:pPr>
      <w:r>
        <w:rPr>
          <w:rFonts w:hint="eastAsia" w:ascii="宋体" w:hAnsi="宋体" w:cs="宋体"/>
          <w:color w:val="auto"/>
          <w:szCs w:val="24"/>
          <w:highlight w:val="none"/>
        </w:rPr>
        <w:t>商务响应表……………………………………………………………………（页码）</w:t>
      </w:r>
    </w:p>
    <w:p>
      <w:pPr>
        <w:pStyle w:val="83"/>
        <w:numPr>
          <w:ilvl w:val="0"/>
          <w:numId w:val="12"/>
        </w:numPr>
        <w:spacing w:line="480" w:lineRule="exact"/>
        <w:ind w:firstLine="0" w:firstLineChars="0"/>
        <w:jc w:val="both"/>
        <w:rPr>
          <w:rFonts w:ascii="宋体" w:hAnsi="宋体" w:cs="宋体"/>
          <w:color w:val="auto"/>
          <w:szCs w:val="24"/>
          <w:highlight w:val="none"/>
        </w:rPr>
      </w:pPr>
      <w:r>
        <w:rPr>
          <w:rFonts w:hint="eastAsia" w:ascii="宋体" w:hAnsi="宋体" w:cs="宋体"/>
          <w:color w:val="auto"/>
          <w:szCs w:val="24"/>
          <w:highlight w:val="none"/>
        </w:rPr>
        <w:t>采购供应商廉洁自律承诺书…………………………………………………（页码）</w:t>
      </w:r>
    </w:p>
    <w:p>
      <w:pPr>
        <w:pStyle w:val="83"/>
        <w:numPr>
          <w:ilvl w:val="0"/>
          <w:numId w:val="12"/>
        </w:numPr>
        <w:spacing w:line="480" w:lineRule="exact"/>
        <w:ind w:firstLine="0" w:firstLineChars="0"/>
        <w:jc w:val="both"/>
        <w:rPr>
          <w:rFonts w:ascii="宋体" w:hAnsi="宋体" w:cs="宋体"/>
          <w:color w:val="auto"/>
          <w:szCs w:val="24"/>
          <w:highlight w:val="none"/>
        </w:rPr>
      </w:pPr>
      <w:r>
        <w:rPr>
          <w:rFonts w:hint="eastAsia" w:ascii="宋体" w:hAnsi="宋体" w:cs="宋体"/>
          <w:color w:val="auto"/>
          <w:szCs w:val="24"/>
          <w:highlight w:val="none"/>
        </w:rPr>
        <w:t>人员配置………………………………………………………………………（页码）</w:t>
      </w:r>
    </w:p>
    <w:p>
      <w:pPr>
        <w:pStyle w:val="83"/>
        <w:numPr>
          <w:ilvl w:val="0"/>
          <w:numId w:val="12"/>
        </w:numPr>
        <w:spacing w:line="480" w:lineRule="exact"/>
        <w:ind w:firstLine="0" w:firstLineChars="0"/>
        <w:jc w:val="both"/>
        <w:rPr>
          <w:rFonts w:ascii="宋体" w:hAnsi="宋体" w:cs="宋体"/>
          <w:color w:val="auto"/>
          <w:szCs w:val="24"/>
          <w:highlight w:val="none"/>
        </w:rPr>
      </w:pPr>
      <w:r>
        <w:rPr>
          <w:rFonts w:hint="eastAsia" w:ascii="宋体" w:hAnsi="宋体" w:cs="宋体"/>
          <w:color w:val="auto"/>
          <w:szCs w:val="24"/>
          <w:highlight w:val="none"/>
          <w:lang w:val="en-US" w:eastAsia="zh-CN"/>
        </w:rPr>
        <w:t>意向合作协议</w:t>
      </w:r>
      <w:r>
        <w:rPr>
          <w:rFonts w:hint="eastAsia" w:ascii="宋体" w:hAnsi="宋体" w:cs="宋体"/>
          <w:color w:val="auto"/>
          <w:szCs w:val="24"/>
          <w:highlight w:val="none"/>
        </w:rPr>
        <w:t>…………………………………………………………………（页码）</w:t>
      </w:r>
    </w:p>
    <w:p>
      <w:pPr>
        <w:pStyle w:val="83"/>
        <w:numPr>
          <w:ilvl w:val="0"/>
          <w:numId w:val="12"/>
        </w:numPr>
        <w:spacing w:line="480" w:lineRule="exact"/>
        <w:ind w:firstLine="0" w:firstLineChars="0"/>
        <w:jc w:val="both"/>
        <w:rPr>
          <w:rFonts w:ascii="宋体" w:hAnsi="宋体" w:cs="宋体"/>
          <w:color w:val="auto"/>
          <w:szCs w:val="24"/>
          <w:highlight w:val="none"/>
        </w:rPr>
      </w:pPr>
      <w:r>
        <w:rPr>
          <w:rFonts w:hint="eastAsia" w:ascii="宋体" w:hAnsi="宋体" w:cs="宋体"/>
          <w:color w:val="auto"/>
          <w:szCs w:val="24"/>
          <w:highlight w:val="none"/>
          <w:lang w:val="en-US" w:eastAsia="zh-CN" w:bidi="ar"/>
        </w:rPr>
        <w:t>整体管理</w:t>
      </w:r>
      <w:r>
        <w:rPr>
          <w:rFonts w:hint="eastAsia" w:ascii="宋体" w:hAnsi="宋体" w:cs="宋体"/>
          <w:color w:val="auto"/>
          <w:szCs w:val="24"/>
          <w:highlight w:val="none"/>
          <w:lang w:bidi="ar"/>
        </w:rPr>
        <w:t>运营方案</w:t>
      </w:r>
      <w:r>
        <w:rPr>
          <w:rFonts w:hint="eastAsia" w:ascii="宋体" w:hAnsi="宋体" w:cs="宋体"/>
          <w:color w:val="auto"/>
          <w:szCs w:val="24"/>
          <w:highlight w:val="none"/>
        </w:rPr>
        <w:t>……………………………………………………………（页码）</w:t>
      </w:r>
    </w:p>
    <w:p>
      <w:pPr>
        <w:pStyle w:val="83"/>
        <w:numPr>
          <w:ilvl w:val="0"/>
          <w:numId w:val="12"/>
        </w:numPr>
        <w:spacing w:line="480" w:lineRule="exact"/>
        <w:ind w:firstLine="0" w:firstLineChars="0"/>
        <w:jc w:val="both"/>
        <w:rPr>
          <w:rFonts w:ascii="宋体" w:hAnsi="宋体" w:cs="宋体"/>
          <w:color w:val="auto"/>
          <w:szCs w:val="24"/>
          <w:highlight w:val="none"/>
        </w:rPr>
      </w:pPr>
      <w:r>
        <w:rPr>
          <w:rFonts w:hint="eastAsia" w:ascii="宋体" w:hAnsi="宋体" w:cs="宋体"/>
          <w:color w:val="auto"/>
          <w:szCs w:val="24"/>
          <w:highlight w:val="none"/>
          <w:lang w:bidi="ar"/>
        </w:rPr>
        <w:t>管理制度</w:t>
      </w:r>
      <w:r>
        <w:rPr>
          <w:rFonts w:hint="eastAsia" w:ascii="宋体" w:hAnsi="宋体" w:cs="宋体"/>
          <w:color w:val="auto"/>
          <w:szCs w:val="24"/>
          <w:highlight w:val="none"/>
        </w:rPr>
        <w:t>……………………………………………………………………（页码）</w:t>
      </w:r>
    </w:p>
    <w:p>
      <w:pPr>
        <w:pStyle w:val="83"/>
        <w:numPr>
          <w:ilvl w:val="0"/>
          <w:numId w:val="12"/>
        </w:numPr>
        <w:spacing w:line="480" w:lineRule="exact"/>
        <w:ind w:firstLine="0" w:firstLineChars="0"/>
        <w:jc w:val="both"/>
        <w:rPr>
          <w:rFonts w:ascii="宋体" w:hAnsi="宋体" w:cs="宋体"/>
          <w:color w:val="auto"/>
          <w:szCs w:val="24"/>
          <w:highlight w:val="none"/>
        </w:rPr>
      </w:pPr>
      <w:r>
        <w:rPr>
          <w:rFonts w:hint="eastAsia" w:ascii="宋体" w:hAnsi="宋体" w:cs="宋体"/>
          <w:color w:val="auto"/>
          <w:szCs w:val="24"/>
          <w:highlight w:val="none"/>
          <w:lang w:bidi="ar"/>
        </w:rPr>
        <w:t>应急措施</w:t>
      </w:r>
      <w:r>
        <w:rPr>
          <w:rFonts w:hint="eastAsia" w:ascii="宋体" w:hAnsi="宋体" w:cs="宋体"/>
          <w:color w:val="auto"/>
          <w:szCs w:val="24"/>
          <w:highlight w:val="none"/>
        </w:rPr>
        <w:t>……………………………………………………………………（页码）</w:t>
      </w:r>
    </w:p>
    <w:p>
      <w:pPr>
        <w:spacing w:line="480" w:lineRule="exact"/>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w:t>
      </w:r>
      <w:r>
        <w:rPr>
          <w:rFonts w:hint="eastAsia" w:ascii="宋体" w:hAnsi="宋体" w:cs="宋体"/>
          <w:color w:val="auto"/>
          <w:szCs w:val="24"/>
          <w:highlight w:val="none"/>
          <w:lang w:bidi="ar"/>
        </w:rPr>
        <w:t>消防管理制度</w:t>
      </w:r>
      <w:r>
        <w:rPr>
          <w:rFonts w:hint="eastAsia" w:ascii="宋体" w:hAnsi="宋体" w:cs="宋体"/>
          <w:color w:val="auto"/>
          <w:szCs w:val="24"/>
          <w:highlight w:val="none"/>
        </w:rPr>
        <w:t>………………………………………………………………（页码）</w:t>
      </w:r>
    </w:p>
    <w:p>
      <w:pPr>
        <w:spacing w:line="480" w:lineRule="exact"/>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w:t>
      </w:r>
      <w:r>
        <w:rPr>
          <w:rFonts w:hint="eastAsia" w:ascii="宋体" w:hAnsi="宋体" w:cs="宋体"/>
          <w:color w:val="auto"/>
          <w:szCs w:val="24"/>
          <w:highlight w:val="none"/>
          <w:lang w:bidi="ar"/>
        </w:rPr>
        <w:t>服务质量保障措施</w:t>
      </w:r>
      <w:r>
        <w:rPr>
          <w:rFonts w:hint="eastAsia" w:ascii="宋体" w:hAnsi="宋体" w:cs="宋体"/>
          <w:color w:val="auto"/>
          <w:szCs w:val="24"/>
          <w:highlight w:val="none"/>
        </w:rPr>
        <w:t>……………………………………………………………（页码）</w:t>
      </w:r>
    </w:p>
    <w:p>
      <w:pPr>
        <w:spacing w:line="480" w:lineRule="exact"/>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）投标人认为需要说明的其他文件和说明（若有）…………………………（页码）</w:t>
      </w:r>
    </w:p>
    <w:p>
      <w:pPr>
        <w:spacing w:line="480" w:lineRule="exact"/>
        <w:jc w:val="center"/>
        <w:rPr>
          <w:rFonts w:ascii="宋体" w:hAnsi="宋体" w:cs="宋体"/>
          <w:color w:val="auto"/>
          <w:szCs w:val="24"/>
          <w:highlight w:val="none"/>
        </w:rPr>
      </w:pPr>
    </w:p>
    <w:p>
      <w:pPr>
        <w:spacing w:line="440" w:lineRule="exact"/>
        <w:jc w:val="center"/>
        <w:rPr>
          <w:rFonts w:ascii="宋体" w:hAnsi="宋体" w:cs="宋体"/>
          <w:color w:val="auto"/>
          <w:szCs w:val="24"/>
          <w:highlight w:val="none"/>
        </w:rPr>
      </w:pPr>
    </w:p>
    <w:p>
      <w:pPr>
        <w:spacing w:line="440" w:lineRule="exact"/>
        <w:jc w:val="center"/>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snapToGrid w:val="0"/>
        <w:spacing w:before="156" w:beforeLines="50"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pStyle w:val="80"/>
        <w:spacing w:afterLines="0" w:line="500" w:lineRule="exact"/>
        <w:ind w:firstLine="0" w:firstLineChars="0"/>
        <w:rPr>
          <w:rFonts w:ascii="宋体" w:hAnsi="宋体" w:cs="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xml:space="preserve">             </w:t>
      </w:r>
      <w:r>
        <w:rPr>
          <w:rFonts w:hint="eastAsia" w:ascii="宋体" w:hAnsi="宋体" w:cs="宋体"/>
          <w:color w:val="auto"/>
          <w:szCs w:val="21"/>
          <w:highlight w:val="none"/>
        </w:rPr>
        <w:t>（采购人名称）</w:t>
      </w:r>
    </w:p>
    <w:p>
      <w:pPr>
        <w:pStyle w:val="80"/>
        <w:spacing w:afterLines="0" w:line="500" w:lineRule="exact"/>
        <w:ind w:firstLine="480"/>
        <w:rPr>
          <w:rFonts w:ascii="宋体" w:hAnsi="宋体" w:cs="宋体"/>
          <w:color w:val="auto"/>
          <w:szCs w:val="24"/>
          <w:highlight w:val="none"/>
        </w:rPr>
      </w:pPr>
      <w:r>
        <w:rPr>
          <w:rFonts w:hint="eastAsia" w:ascii="宋体" w:hAnsi="宋体" w:cs="宋体"/>
          <w:color w:val="auto"/>
          <w:szCs w:val="24"/>
          <w:highlight w:val="none"/>
        </w:rPr>
        <w:t>根据贵方（</w:t>
      </w:r>
      <w:r>
        <w:rPr>
          <w:rFonts w:hint="eastAsia" w:ascii="宋体" w:hAnsi="宋体" w:cs="宋体"/>
          <w:b/>
          <w:color w:val="auto"/>
          <w:szCs w:val="24"/>
          <w:highlight w:val="none"/>
          <w:u w:val="single"/>
        </w:rPr>
        <w:t>填写项目名称</w:t>
      </w:r>
      <w:r>
        <w:rPr>
          <w:rFonts w:hint="eastAsia" w:ascii="宋体" w:hAnsi="宋体" w:cs="宋体"/>
          <w:color w:val="auto"/>
          <w:szCs w:val="24"/>
          <w:highlight w:val="none"/>
        </w:rPr>
        <w:t>）采购文件的要求，正式授权</w:t>
      </w:r>
      <w:r>
        <w:rPr>
          <w:rFonts w:hint="eastAsia" w:ascii="宋体" w:hAnsi="宋体" w:cs="宋体"/>
          <w:b/>
          <w:color w:val="auto"/>
          <w:szCs w:val="24"/>
          <w:highlight w:val="none"/>
          <w:u w:val="single"/>
        </w:rPr>
        <w:t>（全权代表姓名 、单位  、职务   ）</w:t>
      </w:r>
      <w:r>
        <w:rPr>
          <w:rFonts w:hint="eastAsia" w:ascii="宋体" w:hAnsi="宋体" w:cs="宋体"/>
          <w:color w:val="auto"/>
          <w:szCs w:val="24"/>
          <w:highlight w:val="none"/>
        </w:rPr>
        <w:t>代表投标人</w:t>
      </w:r>
      <w:r>
        <w:rPr>
          <w:rFonts w:hint="eastAsia" w:ascii="宋体" w:hAnsi="宋体" w:cs="宋体"/>
          <w:color w:val="auto"/>
          <w:szCs w:val="24"/>
          <w:highlight w:val="none"/>
          <w:u w:val="single"/>
        </w:rPr>
        <w:t>（</w:t>
      </w:r>
      <w:r>
        <w:rPr>
          <w:rFonts w:hint="eastAsia" w:ascii="宋体" w:hAnsi="宋体" w:cs="宋体"/>
          <w:b/>
          <w:color w:val="auto"/>
          <w:szCs w:val="24"/>
          <w:highlight w:val="none"/>
          <w:u w:val="single"/>
        </w:rPr>
        <w:t xml:space="preserve">填写单位 、地址 </w:t>
      </w:r>
      <w:r>
        <w:rPr>
          <w:rFonts w:hint="eastAsia" w:ascii="宋体" w:hAnsi="宋体" w:cs="宋体"/>
          <w:color w:val="auto"/>
          <w:szCs w:val="24"/>
          <w:highlight w:val="none"/>
          <w:u w:val="single"/>
        </w:rPr>
        <w:t>）</w:t>
      </w:r>
      <w:r>
        <w:rPr>
          <w:rFonts w:hint="eastAsia" w:ascii="宋体" w:hAnsi="宋体" w:cs="宋体"/>
          <w:color w:val="auto"/>
          <w:szCs w:val="24"/>
          <w:highlight w:val="none"/>
        </w:rPr>
        <w:t>提交投标文件。</w:t>
      </w:r>
    </w:p>
    <w:p>
      <w:pPr>
        <w:pStyle w:val="80"/>
        <w:spacing w:afterLines="0" w:line="500" w:lineRule="exact"/>
        <w:ind w:firstLine="480"/>
        <w:rPr>
          <w:rFonts w:ascii="宋体" w:hAnsi="宋体" w:cs="宋体"/>
          <w:color w:val="auto"/>
          <w:szCs w:val="24"/>
          <w:highlight w:val="none"/>
        </w:rPr>
      </w:pPr>
      <w:r>
        <w:rPr>
          <w:rFonts w:hint="eastAsia" w:ascii="宋体" w:hAnsi="宋体" w:cs="宋体"/>
          <w:color w:val="auto"/>
          <w:szCs w:val="24"/>
          <w:highlight w:val="none"/>
        </w:rPr>
        <w:t>我方已完全明白采购文件的所有条款要求，兹声明同意如下：</w:t>
      </w:r>
    </w:p>
    <w:p>
      <w:pPr>
        <w:pStyle w:val="6"/>
        <w:spacing w:line="500" w:lineRule="exact"/>
        <w:ind w:left="0" w:firstLine="480" w:firstLineChars="200"/>
        <w:rPr>
          <w:rFonts w:ascii="宋体" w:hAnsi="宋体" w:cs="宋体"/>
          <w:color w:val="auto"/>
          <w:szCs w:val="24"/>
          <w:highlight w:val="none"/>
        </w:rPr>
      </w:pPr>
      <w:r>
        <w:rPr>
          <w:rFonts w:hint="eastAsia" w:ascii="宋体" w:hAnsi="宋体" w:cs="宋体"/>
          <w:color w:val="auto"/>
          <w:szCs w:val="24"/>
          <w:highlight w:val="none"/>
        </w:rPr>
        <w:t>我方同意在投标人</w:t>
      </w:r>
      <w:r>
        <w:rPr>
          <w:rFonts w:hint="eastAsia" w:ascii="宋体" w:hAnsi="宋体" w:cs="宋体"/>
          <w:color w:val="auto"/>
          <w:kern w:val="44"/>
          <w:szCs w:val="24"/>
          <w:highlight w:val="none"/>
        </w:rPr>
        <w:t>须知</w:t>
      </w:r>
      <w:r>
        <w:rPr>
          <w:rFonts w:hint="eastAsia" w:ascii="宋体" w:hAnsi="宋体" w:cs="宋体"/>
          <w:color w:val="auto"/>
          <w:szCs w:val="24"/>
          <w:highlight w:val="none"/>
        </w:rPr>
        <w:t>规定的开标日期起遵守本投标文件中的承诺且在投标有效期满之前均具有约束力。</w:t>
      </w:r>
    </w:p>
    <w:p>
      <w:pPr>
        <w:pStyle w:val="80"/>
        <w:spacing w:afterLines="0" w:line="500" w:lineRule="exact"/>
        <w:ind w:firstLine="480"/>
        <w:rPr>
          <w:rFonts w:ascii="宋体" w:hAnsi="宋体" w:cs="宋体"/>
          <w:color w:val="auto"/>
          <w:szCs w:val="24"/>
          <w:highlight w:val="none"/>
        </w:rPr>
      </w:pPr>
      <w:r>
        <w:rPr>
          <w:rFonts w:hint="eastAsia" w:ascii="宋体" w:hAnsi="宋体" w:cs="宋体"/>
          <w:color w:val="auto"/>
          <w:szCs w:val="24"/>
          <w:highlight w:val="none"/>
        </w:rPr>
        <w:t>2.我方承诺已经具备采购文件中规定的参加采购活动的供应商应当具备的条件，</w:t>
      </w:r>
      <w:r>
        <w:rPr>
          <w:rFonts w:hint="eastAsia" w:ascii="宋体" w:hAnsi="宋体" w:cs="宋体"/>
          <w:b/>
          <w:bCs/>
          <w:color w:val="auto"/>
          <w:szCs w:val="24"/>
          <w:highlight w:val="none"/>
        </w:rPr>
        <w:t>承诺在服务期内人员会持相应证书上岗。</w:t>
      </w:r>
    </w:p>
    <w:p>
      <w:pPr>
        <w:pStyle w:val="6"/>
        <w:numPr>
          <w:ilvl w:val="0"/>
          <w:numId w:val="0"/>
        </w:numPr>
        <w:spacing w:line="500" w:lineRule="exact"/>
        <w:ind w:left="480" w:leftChars="200"/>
        <w:rPr>
          <w:rFonts w:ascii="宋体" w:hAnsi="宋体" w:cs="宋体"/>
          <w:color w:val="auto"/>
          <w:highlight w:val="none"/>
        </w:rPr>
      </w:pPr>
      <w:r>
        <w:rPr>
          <w:rFonts w:hint="eastAsia" w:ascii="宋体" w:hAnsi="宋体" w:cs="宋体"/>
          <w:color w:val="auto"/>
          <w:highlight w:val="none"/>
        </w:rPr>
        <w:t>3.本公司投标文件中填列的技术参数、配置、服务、数量等相关内容都是真实、准确的。保证在本次项目中所提供的资料全部真实和合法。同意向采购代理机构提供可能另外要求的与投标有关的任何数据或资料。</w:t>
      </w:r>
    </w:p>
    <w:p>
      <w:pPr>
        <w:pStyle w:val="80"/>
        <w:spacing w:afterLines="0" w:line="500" w:lineRule="exact"/>
        <w:ind w:firstLine="480"/>
        <w:rPr>
          <w:rFonts w:ascii="宋体" w:hAnsi="宋体" w:cs="宋体"/>
          <w:color w:val="auto"/>
          <w:szCs w:val="24"/>
          <w:highlight w:val="none"/>
        </w:rPr>
      </w:pPr>
      <w:r>
        <w:rPr>
          <w:rFonts w:hint="eastAsia" w:ascii="宋体" w:hAnsi="宋体" w:cs="宋体"/>
          <w:color w:val="auto"/>
          <w:szCs w:val="24"/>
          <w:highlight w:val="none"/>
        </w:rPr>
        <w:t>4.我方理解贵方将不受你们所收到的最低报价的约束。</w:t>
      </w:r>
    </w:p>
    <w:p>
      <w:pPr>
        <w:pStyle w:val="6"/>
        <w:numPr>
          <w:ilvl w:val="0"/>
          <w:numId w:val="0"/>
        </w:numPr>
        <w:spacing w:line="50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5.本投标自开标之日（投标截止之日）起90天内有效。</w:t>
      </w:r>
    </w:p>
    <w:p>
      <w:pPr>
        <w:pStyle w:val="80"/>
        <w:spacing w:afterLines="0" w:line="500" w:lineRule="exact"/>
        <w:ind w:firstLine="480"/>
        <w:rPr>
          <w:rFonts w:ascii="宋体" w:hAnsi="宋体" w:cs="宋体"/>
          <w:color w:val="auto"/>
          <w:szCs w:val="24"/>
          <w:highlight w:val="none"/>
        </w:rPr>
      </w:pPr>
      <w:r>
        <w:rPr>
          <w:rFonts w:hint="eastAsia" w:ascii="宋体" w:hAnsi="宋体" w:cs="宋体"/>
          <w:color w:val="auto"/>
          <w:szCs w:val="24"/>
          <w:highlight w:val="none"/>
        </w:rPr>
        <w:t>6.</w:t>
      </w:r>
      <w:r>
        <w:rPr>
          <w:rFonts w:hint="eastAsia" w:ascii="宋体" w:hAnsi="宋体" w:cs="宋体"/>
          <w:color w:val="auto"/>
          <w:highlight w:val="none"/>
        </w:rPr>
        <w:t>如在此有效期内，</w:t>
      </w:r>
      <w:r>
        <w:rPr>
          <w:rFonts w:hint="eastAsia" w:ascii="宋体" w:hAnsi="宋体" w:cs="宋体"/>
          <w:color w:val="auto"/>
          <w:szCs w:val="24"/>
          <w:highlight w:val="none"/>
        </w:rPr>
        <w:t>我方出现下列行为之一者，同意无条件接受采购人及上级部门的处罚。</w:t>
      </w:r>
    </w:p>
    <w:p>
      <w:pPr>
        <w:snapToGrid w:val="0"/>
        <w:spacing w:line="50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a)提供虚假材料谋取中标、成交的；</w:t>
      </w:r>
    </w:p>
    <w:p>
      <w:pPr>
        <w:snapToGrid w:val="0"/>
        <w:spacing w:line="50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b)采取不正当手段诋毁、排挤其他供应商的；</w:t>
      </w:r>
    </w:p>
    <w:p>
      <w:pPr>
        <w:snapToGrid w:val="0"/>
        <w:spacing w:line="50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c)与采购人、其它供应商或者采购代理机构恶意串通的；</w:t>
      </w:r>
    </w:p>
    <w:p>
      <w:pPr>
        <w:snapToGrid w:val="0"/>
        <w:spacing w:line="50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d)向采购人、采购代理机构行贿或者提供其他不正当利益的；</w:t>
      </w:r>
    </w:p>
    <w:p>
      <w:pPr>
        <w:snapToGrid w:val="0"/>
        <w:spacing w:line="50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e)在招标采购过程中与采购人进行协商谈判的；</w:t>
      </w:r>
    </w:p>
    <w:p>
      <w:pPr>
        <w:snapToGrid w:val="0"/>
        <w:spacing w:line="50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f)拒绝有关部门监督检查或提供虚假情况的。</w:t>
      </w:r>
    </w:p>
    <w:p>
      <w:pPr>
        <w:snapToGrid w:val="0"/>
        <w:spacing w:line="50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供应商有前款第a)至e)项情形之一的，中标、成交无效。</w:t>
      </w:r>
    </w:p>
    <w:p>
      <w:pPr>
        <w:pStyle w:val="80"/>
        <w:spacing w:afterLines="0" w:line="480" w:lineRule="exact"/>
        <w:ind w:firstLine="480"/>
        <w:rPr>
          <w:rFonts w:ascii="宋体" w:hAnsi="宋体" w:cs="宋体"/>
          <w:color w:val="auto"/>
          <w:szCs w:val="24"/>
          <w:highlight w:val="none"/>
        </w:rPr>
      </w:pPr>
      <w:r>
        <w:rPr>
          <w:rFonts w:hint="eastAsia" w:ascii="宋体" w:hAnsi="宋体" w:cs="宋体"/>
          <w:color w:val="auto"/>
          <w:szCs w:val="24"/>
          <w:highlight w:val="none"/>
        </w:rPr>
        <w:t>地址：　　　　　　　　　　　　　　　邮政编码：</w:t>
      </w:r>
    </w:p>
    <w:p>
      <w:pPr>
        <w:pStyle w:val="80"/>
        <w:spacing w:afterLines="0" w:line="480" w:lineRule="exact"/>
        <w:ind w:firstLine="480"/>
        <w:rPr>
          <w:rFonts w:ascii="宋体" w:hAnsi="宋体" w:cs="宋体"/>
          <w:color w:val="auto"/>
          <w:szCs w:val="24"/>
          <w:highlight w:val="none"/>
        </w:rPr>
      </w:pPr>
      <w:r>
        <w:rPr>
          <w:rFonts w:hint="eastAsia" w:ascii="宋体" w:hAnsi="宋体" w:cs="宋体"/>
          <w:color w:val="auto"/>
          <w:szCs w:val="24"/>
          <w:highlight w:val="none"/>
        </w:rPr>
        <w:t>电话：                              传真：</w:t>
      </w:r>
    </w:p>
    <w:p>
      <w:pPr>
        <w:pStyle w:val="80"/>
        <w:spacing w:afterLines="0" w:line="480" w:lineRule="exact"/>
        <w:ind w:firstLine="480"/>
        <w:rPr>
          <w:rFonts w:ascii="宋体" w:hAnsi="宋体" w:cs="宋体"/>
          <w:color w:val="auto"/>
          <w:szCs w:val="24"/>
          <w:highlight w:val="none"/>
        </w:rPr>
      </w:pPr>
      <w:r>
        <w:rPr>
          <w:rFonts w:hint="eastAsia" w:ascii="宋体" w:hAnsi="宋体" w:cs="宋体"/>
          <w:color w:val="auto"/>
          <w:szCs w:val="24"/>
          <w:highlight w:val="none"/>
        </w:rPr>
        <w:t>开户银行：                          帐号：</w:t>
      </w:r>
    </w:p>
    <w:p>
      <w:pPr>
        <w:pStyle w:val="80"/>
        <w:spacing w:afterLines="0" w:line="480" w:lineRule="exact"/>
        <w:ind w:firstLine="480"/>
        <w:rPr>
          <w:rFonts w:ascii="宋体" w:hAnsi="宋体" w:cs="宋体"/>
          <w:color w:val="auto"/>
          <w:szCs w:val="24"/>
          <w:highlight w:val="none"/>
        </w:rPr>
      </w:pPr>
      <w:r>
        <w:rPr>
          <w:rFonts w:hint="eastAsia" w:ascii="宋体" w:hAnsi="宋体" w:cs="宋体"/>
          <w:color w:val="auto"/>
          <w:szCs w:val="24"/>
          <w:highlight w:val="none"/>
        </w:rPr>
        <w:t>法定代表人或授权委托人</w:t>
      </w:r>
      <w:r>
        <w:rPr>
          <w:rFonts w:hint="eastAsia" w:ascii="宋体" w:hAnsi="宋体" w:cs="宋体"/>
          <w:color w:val="auto"/>
          <w:spacing w:val="20"/>
          <w:szCs w:val="24"/>
          <w:highlight w:val="none"/>
        </w:rPr>
        <w:t>签字：</w:t>
      </w:r>
    </w:p>
    <w:p>
      <w:pPr>
        <w:snapToGrid w:val="0"/>
        <w:spacing w:line="480" w:lineRule="exact"/>
        <w:ind w:firstLine="480" w:firstLineChars="200"/>
        <w:jc w:val="left"/>
        <w:rPr>
          <w:rFonts w:ascii="宋体" w:hAnsi="宋体" w:cs="宋体"/>
          <w:color w:val="auto"/>
          <w:kern w:val="0"/>
          <w:szCs w:val="24"/>
          <w:highlight w:val="none"/>
        </w:rPr>
      </w:pPr>
      <w:r>
        <w:rPr>
          <w:rFonts w:hint="eastAsia" w:ascii="宋体" w:hAnsi="宋体" w:cs="宋体"/>
          <w:color w:val="auto"/>
          <w:kern w:val="0"/>
          <w:szCs w:val="24"/>
          <w:highlight w:val="none"/>
        </w:rPr>
        <w:t xml:space="preserve">投标人(电子签名)：　　　　　　　　　日期：  </w:t>
      </w:r>
    </w:p>
    <w:p>
      <w:pPr>
        <w:pStyle w:val="28"/>
        <w:spacing w:after="0" w:line="500" w:lineRule="exact"/>
        <w:ind w:firstLine="480" w:firstLineChars="200"/>
        <w:rPr>
          <w:rFonts w:ascii="宋体" w:hAnsi="宋体" w:cs="宋体"/>
          <w:bCs/>
          <w:color w:val="auto"/>
          <w:szCs w:val="24"/>
          <w:highlight w:val="none"/>
        </w:rPr>
      </w:pPr>
      <w:r>
        <w:rPr>
          <w:rFonts w:hint="eastAsia" w:ascii="宋体" w:hAnsi="宋体" w:cs="宋体"/>
          <w:color w:val="auto"/>
          <w:szCs w:val="24"/>
          <w:highlight w:val="none"/>
        </w:rPr>
        <w:t xml:space="preserve">  </w:t>
      </w:r>
    </w:p>
    <w:p>
      <w:pPr>
        <w:pStyle w:val="13"/>
        <w:rPr>
          <w:rFonts w:ascii="宋体" w:hAnsi="宋体" w:cs="宋体"/>
          <w:color w:val="auto"/>
          <w:highlight w:val="none"/>
        </w:rPr>
      </w:pPr>
    </w:p>
    <w:p>
      <w:pPr>
        <w:adjustRightInd w:val="0"/>
        <w:snapToGrid w:val="0"/>
        <w:spacing w:line="360" w:lineRule="auto"/>
        <w:ind w:right="480"/>
        <w:jc w:val="center"/>
        <w:rPr>
          <w:rFonts w:ascii="宋体" w:hAnsi="宋体" w:cs="宋体"/>
          <w:color w:val="auto"/>
          <w:highlight w:val="none"/>
        </w:rPr>
      </w:pPr>
      <w:r>
        <w:rPr>
          <w:rFonts w:hint="eastAsia" w:ascii="宋体" w:hAnsi="宋体" w:cs="宋体"/>
          <w:b/>
          <w:color w:val="auto"/>
          <w:kern w:val="0"/>
          <w:sz w:val="32"/>
          <w:szCs w:val="32"/>
          <w:highlight w:val="none"/>
        </w:rPr>
        <w:t>二、法定代表人身份证明书</w:t>
      </w:r>
    </w:p>
    <w:p>
      <w:pPr>
        <w:adjustRightInd w:val="0"/>
        <w:spacing w:line="360" w:lineRule="auto"/>
        <w:rPr>
          <w:rFonts w:ascii="宋体" w:hAnsi="宋体" w:cs="宋体"/>
          <w:color w:val="auto"/>
          <w:highlight w:val="none"/>
        </w:rPr>
      </w:pPr>
      <w:r>
        <w:rPr>
          <w:rFonts w:hint="eastAsia" w:ascii="宋体" w:hAnsi="宋体" w:cs="宋体"/>
          <w:color w:val="auto"/>
          <w:highlight w:val="none"/>
        </w:rPr>
        <w:t>投 标 人：</w:t>
      </w:r>
      <w:r>
        <w:rPr>
          <w:rFonts w:hint="eastAsia" w:ascii="宋体" w:hAnsi="宋体" w:cs="宋体"/>
          <w:color w:val="auto"/>
          <w:highlight w:val="none"/>
          <w:u w:val="single"/>
        </w:rPr>
        <w:t xml:space="preserve">                          </w:t>
      </w:r>
    </w:p>
    <w:p>
      <w:pPr>
        <w:adjustRightInd w:val="0"/>
        <w:spacing w:line="360" w:lineRule="auto"/>
        <w:rPr>
          <w:rFonts w:ascii="宋体" w:hAnsi="宋体" w:cs="宋体"/>
          <w:color w:val="auto"/>
          <w:highlight w:val="none"/>
        </w:rPr>
      </w:pPr>
      <w:r>
        <w:rPr>
          <w:rFonts w:hint="eastAsia" w:ascii="宋体" w:hAnsi="宋体" w:cs="宋体"/>
          <w:color w:val="auto"/>
          <w:highlight w:val="none"/>
        </w:rPr>
        <w:t>地    址：</w:t>
      </w:r>
      <w:r>
        <w:rPr>
          <w:rFonts w:hint="eastAsia" w:ascii="宋体" w:hAnsi="宋体" w:cs="宋体"/>
          <w:color w:val="auto"/>
          <w:highlight w:val="none"/>
          <w:u w:val="single"/>
        </w:rPr>
        <w:t xml:space="preserve">                          </w:t>
      </w:r>
    </w:p>
    <w:p>
      <w:pPr>
        <w:adjustRightInd w:val="0"/>
        <w:spacing w:line="360" w:lineRule="auto"/>
        <w:ind w:right="322" w:rightChars="134"/>
        <w:rPr>
          <w:rFonts w:ascii="宋体" w:hAnsi="宋体" w:cs="宋体"/>
          <w:color w:val="auto"/>
          <w:highlight w:val="none"/>
          <w:u w:val="single"/>
        </w:rPr>
      </w:pPr>
      <w:r>
        <w:rPr>
          <w:rFonts w:hint="eastAsia" w:ascii="宋体" w:hAnsi="宋体" w:cs="宋体"/>
          <w:color w:val="auto"/>
          <w:highlight w:val="none"/>
        </w:rPr>
        <w:t>姓    名：</w:t>
      </w:r>
      <w:r>
        <w:rPr>
          <w:rFonts w:hint="eastAsia" w:ascii="宋体" w:hAnsi="宋体" w:cs="宋体"/>
          <w:color w:val="auto"/>
          <w:highlight w:val="none"/>
          <w:u w:val="single"/>
        </w:rPr>
        <w:t xml:space="preserve">                          </w:t>
      </w:r>
    </w:p>
    <w:p>
      <w:pPr>
        <w:adjustRightInd w:val="0"/>
        <w:spacing w:line="360" w:lineRule="auto"/>
        <w:ind w:right="322" w:rightChars="134"/>
        <w:rPr>
          <w:rFonts w:ascii="宋体" w:hAnsi="宋体" w:cs="宋体"/>
          <w:color w:val="auto"/>
          <w:highlight w:val="none"/>
          <w:u w:val="single"/>
        </w:rPr>
      </w:pPr>
      <w:r>
        <w:rPr>
          <w:rFonts w:hint="eastAsia" w:ascii="宋体" w:hAnsi="宋体" w:cs="宋体"/>
          <w:color w:val="auto"/>
          <w:highlight w:val="none"/>
        </w:rPr>
        <w:t>身份证号码：</w:t>
      </w:r>
      <w:r>
        <w:rPr>
          <w:rFonts w:hint="eastAsia" w:ascii="宋体" w:hAnsi="宋体" w:cs="宋体"/>
          <w:color w:val="auto"/>
          <w:highlight w:val="none"/>
          <w:u w:val="single"/>
        </w:rPr>
        <w:t xml:space="preserve">                        </w:t>
      </w:r>
    </w:p>
    <w:p>
      <w:pPr>
        <w:adjustRightInd w:val="0"/>
        <w:spacing w:line="360" w:lineRule="auto"/>
        <w:ind w:right="322" w:rightChars="134"/>
        <w:rPr>
          <w:rFonts w:ascii="宋体" w:hAnsi="宋体" w:cs="宋体"/>
          <w:color w:val="auto"/>
          <w:highlight w:val="none"/>
        </w:rPr>
      </w:pPr>
      <w:r>
        <w:rPr>
          <w:rFonts w:hint="eastAsia" w:ascii="宋体" w:hAnsi="宋体" w:cs="宋体"/>
          <w:color w:val="auto"/>
          <w:highlight w:val="none"/>
        </w:rPr>
        <w:t>职   务：</w:t>
      </w:r>
      <w:r>
        <w:rPr>
          <w:rFonts w:hint="eastAsia" w:ascii="宋体" w:hAnsi="宋体" w:cs="宋体"/>
          <w:color w:val="auto"/>
          <w:highlight w:val="none"/>
          <w:u w:val="single"/>
        </w:rPr>
        <w:t xml:space="preserve">                           </w:t>
      </w:r>
    </w:p>
    <w:p>
      <w:pPr>
        <w:adjustRightInd w:val="0"/>
        <w:spacing w:line="360" w:lineRule="auto"/>
        <w:rPr>
          <w:rFonts w:ascii="宋体" w:hAnsi="宋体" w:cs="宋体"/>
          <w:color w:val="auto"/>
          <w:highlight w:val="none"/>
        </w:rPr>
      </w:pPr>
      <w:r>
        <w:rPr>
          <w:rFonts w:hint="eastAsia" w:ascii="宋体" w:hAnsi="宋体" w:cs="宋体"/>
          <w:color w:val="auto"/>
          <w:highlight w:val="none"/>
        </w:rPr>
        <w:t>系</w:t>
      </w:r>
      <w:r>
        <w:rPr>
          <w:rFonts w:hint="eastAsia" w:ascii="宋体" w:hAnsi="宋体" w:cs="宋体"/>
          <w:color w:val="auto"/>
          <w:highlight w:val="none"/>
          <w:u w:val="single"/>
        </w:rPr>
        <w:t xml:space="preserve">            （填写投标人名称）  </w:t>
      </w:r>
      <w:r>
        <w:rPr>
          <w:rFonts w:hint="eastAsia" w:ascii="宋体" w:hAnsi="宋体" w:cs="宋体"/>
          <w:color w:val="auto"/>
          <w:highlight w:val="none"/>
        </w:rPr>
        <w:t>的法定代表人。</w:t>
      </w:r>
    </w:p>
    <w:p>
      <w:pPr>
        <w:adjustRightInd w:val="0"/>
        <w:spacing w:line="360" w:lineRule="auto"/>
        <w:rPr>
          <w:rFonts w:ascii="宋体" w:hAnsi="宋体" w:cs="宋体"/>
          <w:color w:val="auto"/>
          <w:highlight w:val="none"/>
        </w:rPr>
      </w:pPr>
      <w:r>
        <w:rPr>
          <w:rFonts w:hint="eastAsia" w:ascii="宋体" w:hAnsi="宋体" w:cs="宋体"/>
          <w:color w:val="auto"/>
          <w:highlight w:val="none"/>
        </w:rPr>
        <w:t>特此证明。</w:t>
      </w:r>
    </w:p>
    <w:p>
      <w:pPr>
        <w:adjustRightInd w:val="0"/>
        <w:spacing w:line="360" w:lineRule="auto"/>
        <w:rPr>
          <w:rFonts w:ascii="宋体" w:hAnsi="宋体" w:cs="宋体"/>
          <w:color w:val="auto"/>
          <w:highlight w:val="none"/>
        </w:rPr>
      </w:pPr>
    </w:p>
    <w:p>
      <w:pPr>
        <w:adjustRightInd w:val="0"/>
        <w:snapToGrid w:val="0"/>
        <w:spacing w:line="360" w:lineRule="auto"/>
        <w:ind w:right="480"/>
        <w:jc w:val="right"/>
        <w:rPr>
          <w:rFonts w:ascii="宋体" w:hAnsi="宋体" w:cs="宋体"/>
          <w:color w:val="auto"/>
          <w:highlight w:val="none"/>
        </w:rPr>
      </w:pPr>
      <w:r>
        <w:rPr>
          <w:rFonts w:hint="eastAsia" w:ascii="宋体" w:hAnsi="宋体" w:cs="宋体"/>
          <w:color w:val="auto"/>
          <w:kern w:val="0"/>
          <w:szCs w:val="24"/>
          <w:highlight w:val="none"/>
        </w:rPr>
        <w:t>投标人(电子签名)</w:t>
      </w:r>
      <w:r>
        <w:rPr>
          <w:rFonts w:hint="eastAsia" w:ascii="宋体" w:hAnsi="宋体" w:cs="宋体"/>
          <w:color w:val="auto"/>
          <w:highlight w:val="none"/>
        </w:rPr>
        <w:t xml:space="preserve">            </w:t>
      </w:r>
    </w:p>
    <w:p>
      <w:pPr>
        <w:adjustRightInd w:val="0"/>
        <w:snapToGrid w:val="0"/>
        <w:spacing w:line="360" w:lineRule="auto"/>
        <w:ind w:right="480"/>
        <w:jc w:val="right"/>
        <w:rPr>
          <w:rFonts w:ascii="宋体" w:hAnsi="宋体" w:cs="宋体"/>
          <w:b/>
          <w:color w:val="auto"/>
          <w:kern w:val="0"/>
          <w:sz w:val="32"/>
          <w:szCs w:val="32"/>
          <w:highlight w:val="none"/>
        </w:rPr>
      </w:pPr>
      <w:r>
        <w:rPr>
          <w:rFonts w:hint="eastAsia" w:ascii="宋体" w:hAnsi="宋体" w:cs="宋体"/>
          <w:color w:val="auto"/>
          <w:highlight w:val="none"/>
        </w:rPr>
        <w:t xml:space="preserve">  年   月   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adjustRightInd w:val="0"/>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adjustRightInd w:val="0"/>
        <w:snapToGrid w:val="0"/>
        <w:spacing w:line="360" w:lineRule="auto"/>
        <w:ind w:right="480"/>
        <w:jc w:val="center"/>
        <w:rPr>
          <w:rFonts w:ascii="宋体" w:hAnsi="宋体" w:cs="宋体"/>
          <w:b/>
          <w:color w:val="auto"/>
          <w:kern w:val="0"/>
          <w:sz w:val="32"/>
          <w:szCs w:val="32"/>
          <w:highlight w:val="none"/>
        </w:rPr>
      </w:pPr>
    </w:p>
    <w:p>
      <w:pPr>
        <w:pStyle w:val="38"/>
        <w:rPr>
          <w:rFonts w:hint="default" w:hAnsi="宋体"/>
          <w:color w:val="auto"/>
          <w:highlight w:val="none"/>
        </w:rPr>
      </w:pPr>
    </w:p>
    <w:p>
      <w:pPr>
        <w:pStyle w:val="38"/>
        <w:rPr>
          <w:rFonts w:hint="default" w:hAnsi="宋体"/>
          <w:color w:val="auto"/>
          <w:highlight w:val="none"/>
        </w:rPr>
      </w:pPr>
    </w:p>
    <w:p>
      <w:pPr>
        <w:pStyle w:val="38"/>
        <w:rPr>
          <w:rFonts w:hint="default" w:hAnsi="宋体"/>
          <w:color w:val="auto"/>
          <w:highlight w:val="none"/>
        </w:rPr>
      </w:pPr>
    </w:p>
    <w:p>
      <w:pPr>
        <w:pStyle w:val="38"/>
        <w:rPr>
          <w:rFonts w:hint="default" w:hAnsi="宋体"/>
          <w:color w:val="auto"/>
          <w:highlight w:val="none"/>
        </w:rPr>
      </w:pPr>
    </w:p>
    <w:p>
      <w:pPr>
        <w:pStyle w:val="38"/>
        <w:rPr>
          <w:rFonts w:hint="default" w:hAnsi="宋体"/>
          <w:color w:val="auto"/>
          <w:highlight w:val="none"/>
        </w:rPr>
      </w:pPr>
    </w:p>
    <w:p>
      <w:pPr>
        <w:pStyle w:val="38"/>
        <w:rPr>
          <w:rFonts w:hint="default" w:hAnsi="宋体"/>
          <w:color w:val="auto"/>
          <w:highlight w:val="none"/>
        </w:rPr>
      </w:pPr>
    </w:p>
    <w:p>
      <w:pPr>
        <w:pStyle w:val="38"/>
        <w:rPr>
          <w:rFonts w:hint="default" w:hAnsi="宋体"/>
          <w:color w:val="auto"/>
          <w:highlight w:val="none"/>
        </w:rPr>
      </w:pPr>
    </w:p>
    <w:p>
      <w:pPr>
        <w:pStyle w:val="38"/>
        <w:rPr>
          <w:rFonts w:hint="default" w:hAnsi="宋体"/>
          <w:color w:val="auto"/>
          <w:highlight w:val="none"/>
        </w:rPr>
      </w:pPr>
    </w:p>
    <w:p>
      <w:pPr>
        <w:pStyle w:val="38"/>
        <w:rPr>
          <w:rFonts w:hint="default" w:hAnsi="宋体"/>
          <w:color w:val="auto"/>
          <w:highlight w:val="none"/>
        </w:rPr>
      </w:pPr>
    </w:p>
    <w:p>
      <w:pPr>
        <w:pStyle w:val="38"/>
        <w:rPr>
          <w:rFonts w:hint="default" w:hAnsi="宋体"/>
          <w:color w:val="auto"/>
          <w:highlight w:val="none"/>
        </w:rPr>
      </w:pPr>
    </w:p>
    <w:p>
      <w:pPr>
        <w:pStyle w:val="38"/>
        <w:rPr>
          <w:rFonts w:hint="default" w:hAnsi="宋体"/>
          <w:color w:val="auto"/>
          <w:highlight w:val="none"/>
        </w:rPr>
      </w:pPr>
    </w:p>
    <w:p>
      <w:pPr>
        <w:pStyle w:val="38"/>
        <w:rPr>
          <w:rFonts w:hint="default" w:hAnsi="宋体"/>
          <w:color w:val="auto"/>
          <w:highlight w:val="none"/>
        </w:rPr>
      </w:pPr>
    </w:p>
    <w:p>
      <w:pPr>
        <w:pStyle w:val="38"/>
        <w:rPr>
          <w:rFonts w:hint="default" w:hAnsi="宋体"/>
          <w:color w:val="auto"/>
          <w:highlight w:val="none"/>
        </w:rPr>
      </w:pPr>
    </w:p>
    <w:p>
      <w:pPr>
        <w:pStyle w:val="38"/>
        <w:rPr>
          <w:rFonts w:hint="default" w:hAnsi="宋体"/>
          <w:color w:val="auto"/>
          <w:highlight w:val="none"/>
        </w:rPr>
      </w:pPr>
    </w:p>
    <w:p>
      <w:pPr>
        <w:adjustRightInd w:val="0"/>
        <w:snapToGrid w:val="0"/>
        <w:spacing w:line="360" w:lineRule="auto"/>
        <w:ind w:right="480"/>
        <w:rPr>
          <w:rFonts w:ascii="宋体" w:hAnsi="宋体" w:cs="宋体"/>
          <w:b/>
          <w:color w:val="auto"/>
          <w:kern w:val="0"/>
          <w:sz w:val="32"/>
          <w:szCs w:val="32"/>
          <w:highlight w:val="none"/>
        </w:rPr>
      </w:pPr>
    </w:p>
    <w:p>
      <w:pPr>
        <w:adjustRightInd w:val="0"/>
        <w:snapToGrid w:val="0"/>
        <w:spacing w:line="360" w:lineRule="auto"/>
        <w:ind w:right="480"/>
        <w:jc w:val="center"/>
        <w:rPr>
          <w:rFonts w:ascii="宋体" w:hAnsi="宋体" w:cs="宋体"/>
          <w:b/>
          <w:color w:val="auto"/>
          <w:kern w:val="0"/>
          <w:sz w:val="32"/>
          <w:szCs w:val="32"/>
          <w:highlight w:val="none"/>
        </w:rPr>
      </w:pPr>
    </w:p>
    <w:p>
      <w:pPr>
        <w:adjustRightInd w:val="0"/>
        <w:snapToGrid w:val="0"/>
        <w:spacing w:line="360" w:lineRule="auto"/>
        <w:ind w:right="480"/>
        <w:jc w:val="center"/>
        <w:rPr>
          <w:rFonts w:ascii="宋体" w:hAnsi="宋体" w:cs="宋体"/>
          <w:color w:val="auto"/>
          <w:highlight w:val="none"/>
        </w:rPr>
      </w:pPr>
      <w:r>
        <w:rPr>
          <w:rFonts w:hint="eastAsia" w:ascii="宋体" w:hAnsi="宋体" w:cs="宋体"/>
          <w:b/>
          <w:color w:val="auto"/>
          <w:kern w:val="0"/>
          <w:sz w:val="32"/>
          <w:szCs w:val="32"/>
          <w:highlight w:val="none"/>
        </w:rPr>
        <w:t>三、法定代表人授权委托书及授权代表社保证明（若委托）</w:t>
      </w:r>
    </w:p>
    <w:p>
      <w:pPr>
        <w:snapToGrid w:val="0"/>
        <w:spacing w:line="560" w:lineRule="exact"/>
        <w:ind w:firstLine="480" w:firstLineChars="200"/>
        <w:rPr>
          <w:rFonts w:ascii="宋体" w:hAnsi="宋体" w:cs="宋体"/>
          <w:color w:val="auto"/>
          <w:highlight w:val="none"/>
        </w:rPr>
      </w:pPr>
      <w:r>
        <w:rPr>
          <w:rFonts w:hint="eastAsia" w:ascii="宋体" w:hAnsi="宋体" w:cs="宋体"/>
          <w:color w:val="auto"/>
          <w:highlight w:val="none"/>
        </w:rPr>
        <w:t>本授权委托书声明：我</w:t>
      </w:r>
      <w:r>
        <w:rPr>
          <w:rFonts w:hint="eastAsia" w:ascii="宋体" w:hAnsi="宋体" w:cs="宋体"/>
          <w:color w:val="auto"/>
          <w:highlight w:val="none"/>
          <w:u w:val="single"/>
        </w:rPr>
        <w:t xml:space="preserve">         (填写姓名)</w:t>
      </w:r>
      <w:r>
        <w:rPr>
          <w:rFonts w:hint="eastAsia" w:ascii="宋体" w:hAnsi="宋体" w:cs="宋体"/>
          <w:color w:val="auto"/>
          <w:highlight w:val="none"/>
        </w:rPr>
        <w:t>系</w:t>
      </w:r>
      <w:r>
        <w:rPr>
          <w:rFonts w:hint="eastAsia" w:ascii="宋体" w:hAnsi="宋体" w:cs="宋体"/>
          <w:color w:val="auto"/>
          <w:highlight w:val="none"/>
          <w:u w:val="single"/>
        </w:rPr>
        <w:t xml:space="preserve">                   （填写供应商单位全称）</w:t>
      </w:r>
      <w:r>
        <w:rPr>
          <w:rFonts w:hint="eastAsia" w:ascii="宋体" w:hAnsi="宋体" w:cs="宋体"/>
          <w:color w:val="auto"/>
          <w:highlight w:val="none"/>
        </w:rPr>
        <w:t>的法定代表人，现授权委托</w:t>
      </w:r>
      <w:r>
        <w:rPr>
          <w:rFonts w:hint="eastAsia" w:ascii="宋体" w:hAnsi="宋体" w:cs="宋体"/>
          <w:color w:val="auto"/>
          <w:highlight w:val="none"/>
          <w:u w:val="single"/>
        </w:rPr>
        <w:t xml:space="preserve">                  （填写单位全称）</w:t>
      </w:r>
      <w:r>
        <w:rPr>
          <w:rFonts w:hint="eastAsia" w:ascii="宋体" w:hAnsi="宋体" w:cs="宋体"/>
          <w:color w:val="auto"/>
          <w:highlight w:val="none"/>
        </w:rPr>
        <w:t>的（填写姓名）为我公司授权代表，</w:t>
      </w:r>
      <w:r>
        <w:rPr>
          <w:rFonts w:hint="eastAsia" w:ascii="宋体" w:hAnsi="宋体" w:cs="宋体"/>
          <w:color w:val="auto"/>
          <w:highlight w:val="none"/>
          <w:u w:val="single"/>
        </w:rPr>
        <w:t>（填写身份证号码：                       ）</w:t>
      </w:r>
      <w:r>
        <w:rPr>
          <w:rFonts w:hint="eastAsia" w:ascii="宋体" w:hAnsi="宋体" w:cs="宋体"/>
          <w:color w:val="auto"/>
          <w:highlight w:val="none"/>
        </w:rPr>
        <w:t>。以本公司的名义参加</w:t>
      </w:r>
      <w:r>
        <w:rPr>
          <w:rFonts w:hint="eastAsia" w:ascii="宋体" w:hAnsi="宋体" w:cs="宋体"/>
          <w:color w:val="auto"/>
          <w:highlight w:val="none"/>
          <w:u w:val="single"/>
        </w:rPr>
        <w:t xml:space="preserve">               </w:t>
      </w:r>
      <w:r>
        <w:rPr>
          <w:rFonts w:hint="eastAsia" w:ascii="宋体" w:hAnsi="宋体" w:cs="宋体"/>
          <w:color w:val="auto"/>
          <w:highlight w:val="none"/>
        </w:rPr>
        <w:t>组织的</w:t>
      </w:r>
      <w:r>
        <w:rPr>
          <w:rFonts w:hint="eastAsia" w:ascii="宋体" w:hAnsi="宋体" w:cs="宋体"/>
          <w:color w:val="auto"/>
          <w:highlight w:val="none"/>
          <w:u w:val="single"/>
        </w:rPr>
        <w:t xml:space="preserve">                     </w:t>
      </w:r>
      <w:r>
        <w:rPr>
          <w:rFonts w:hint="eastAsia" w:ascii="宋体" w:hAnsi="宋体" w:cs="宋体"/>
          <w:color w:val="auto"/>
          <w:highlight w:val="none"/>
        </w:rPr>
        <w:t>采购活动。授权代表在开标、评标、合同谈判过程中所签署的一切文件和处理与之有关的一切事务，我均予以承认。</w:t>
      </w:r>
    </w:p>
    <w:p>
      <w:pPr>
        <w:snapToGrid w:val="0"/>
        <w:spacing w:line="560" w:lineRule="exact"/>
        <w:ind w:firstLine="480" w:firstLineChars="200"/>
        <w:jc w:val="left"/>
        <w:rPr>
          <w:rFonts w:ascii="宋体" w:hAnsi="宋体" w:cs="宋体"/>
          <w:color w:val="auto"/>
          <w:highlight w:val="none"/>
        </w:rPr>
      </w:pPr>
      <w:r>
        <w:rPr>
          <w:rFonts w:hint="eastAsia" w:ascii="宋体" w:hAnsi="宋体" w:cs="宋体"/>
          <w:color w:val="auto"/>
          <w:highlight w:val="none"/>
        </w:rPr>
        <w:t>在撤销授权的书面通知以前，本授权书一直有效。全权代表在授权书有效期内签署的所有文件不因授权的撤销而失效。</w:t>
      </w:r>
    </w:p>
    <w:p>
      <w:pPr>
        <w:spacing w:line="560" w:lineRule="exact"/>
        <w:ind w:firstLine="480" w:firstLineChars="200"/>
        <w:rPr>
          <w:rFonts w:ascii="宋体" w:hAnsi="宋体" w:cs="宋体"/>
          <w:color w:val="auto"/>
          <w:highlight w:val="none"/>
        </w:rPr>
      </w:pPr>
      <w:r>
        <w:rPr>
          <w:rFonts w:hint="eastAsia" w:ascii="宋体" w:hAnsi="宋体" w:cs="宋体"/>
          <w:color w:val="auto"/>
          <w:highlight w:val="none"/>
        </w:rPr>
        <w:t>授权代表无转委托权。特此委托。</w:t>
      </w:r>
    </w:p>
    <w:p>
      <w:pPr>
        <w:snapToGrid w:val="0"/>
        <w:spacing w:line="600" w:lineRule="exact"/>
        <w:jc w:val="left"/>
        <w:rPr>
          <w:rFonts w:ascii="宋体" w:hAnsi="宋体" w:cs="宋体"/>
          <w:color w:val="auto"/>
          <w:highlight w:val="none"/>
        </w:rPr>
      </w:pPr>
      <w:r>
        <w:rPr>
          <w:rFonts w:hint="eastAsia" w:ascii="宋体" w:hAnsi="宋体" w:cs="宋体"/>
          <w:color w:val="auto"/>
          <w:highlight w:val="none"/>
        </w:rPr>
        <w:t>附：法定代表人身份证扫描件及委托代理人身份证扫描件</w:t>
      </w:r>
    </w:p>
    <w:p>
      <w:pPr>
        <w:adjustRightInd w:val="0"/>
        <w:spacing w:line="360" w:lineRule="auto"/>
        <w:rPr>
          <w:rFonts w:ascii="宋体" w:hAnsi="宋体" w:cs="宋体"/>
          <w:color w:val="auto"/>
          <w:highlight w:val="none"/>
        </w:rPr>
      </w:pPr>
    </w:p>
    <w:p>
      <w:pPr>
        <w:adjustRightInd w:val="0"/>
        <w:spacing w:line="360" w:lineRule="auto"/>
        <w:rPr>
          <w:rFonts w:ascii="宋体" w:hAnsi="宋体" w:cs="宋体"/>
          <w:color w:val="auto"/>
          <w:highlight w:val="none"/>
        </w:rPr>
      </w:pPr>
      <w:r>
        <w:rPr>
          <w:rFonts w:hint="eastAsia" w:ascii="宋体" w:hAnsi="宋体" w:cs="宋体"/>
          <w:color w:val="auto"/>
          <w:highlight w:val="none"/>
        </w:rPr>
        <w:t>授权代表（签字或盖章）：           性别：               年龄：</w:t>
      </w:r>
    </w:p>
    <w:p>
      <w:pPr>
        <w:adjustRightInd w:val="0"/>
        <w:spacing w:line="360" w:lineRule="auto"/>
        <w:rPr>
          <w:rFonts w:ascii="宋体" w:hAnsi="宋体" w:cs="宋体"/>
          <w:color w:val="auto"/>
          <w:highlight w:val="none"/>
        </w:rPr>
      </w:pPr>
      <w:r>
        <w:rPr>
          <w:rFonts w:hint="eastAsia" w:ascii="宋体" w:hAnsi="宋体" w:cs="宋体"/>
          <w:color w:val="auto"/>
          <w:highlight w:val="none"/>
        </w:rPr>
        <w:t>单位：                             部门：               职务：</w:t>
      </w:r>
    </w:p>
    <w:p>
      <w:pPr>
        <w:widowControl/>
        <w:adjustRightInd w:val="0"/>
        <w:snapToGrid w:val="0"/>
        <w:spacing w:line="360" w:lineRule="auto"/>
        <w:rPr>
          <w:rFonts w:ascii="宋体" w:hAnsi="宋体" w:cs="宋体"/>
          <w:color w:val="auto"/>
          <w:highlight w:val="none"/>
        </w:rPr>
      </w:pPr>
      <w:r>
        <w:rPr>
          <w:rFonts w:hint="eastAsia" w:ascii="宋体" w:hAnsi="宋体" w:cs="宋体"/>
          <w:color w:val="auto"/>
          <w:kern w:val="0"/>
          <w:highlight w:val="none"/>
        </w:rPr>
        <w:t>办公地址：                         联系电话：           传真：</w:t>
      </w:r>
    </w:p>
    <w:p>
      <w:pPr>
        <w:adjustRightInd w:val="0"/>
        <w:spacing w:line="360" w:lineRule="auto"/>
        <w:rPr>
          <w:rFonts w:ascii="宋体" w:hAnsi="宋体" w:cs="宋体"/>
          <w:color w:val="auto"/>
          <w:highlight w:val="none"/>
        </w:rPr>
      </w:pPr>
    </w:p>
    <w:p>
      <w:pPr>
        <w:adjustRightInd w:val="0"/>
        <w:spacing w:line="360" w:lineRule="auto"/>
        <w:rPr>
          <w:rFonts w:ascii="宋体" w:hAnsi="宋体" w:cs="宋体"/>
          <w:color w:val="auto"/>
          <w:highlight w:val="none"/>
        </w:rPr>
      </w:pPr>
      <w:r>
        <w:rPr>
          <w:rFonts w:hint="eastAsia" w:ascii="宋体" w:hAnsi="宋体" w:cs="宋体"/>
          <w:color w:val="auto"/>
          <w:kern w:val="0"/>
          <w:szCs w:val="24"/>
          <w:highlight w:val="none"/>
        </w:rPr>
        <w:t>投标人</w:t>
      </w:r>
      <w:r>
        <w:rPr>
          <w:rFonts w:hint="eastAsia" w:ascii="宋体" w:hAnsi="宋体" w:cs="宋体"/>
          <w:color w:val="auto"/>
          <w:highlight w:val="none"/>
        </w:rPr>
        <w:t>（</w:t>
      </w:r>
      <w:r>
        <w:rPr>
          <w:rFonts w:hint="eastAsia" w:ascii="宋体" w:hAnsi="宋体" w:cs="宋体"/>
          <w:color w:val="auto"/>
          <w:kern w:val="0"/>
          <w:highlight w:val="none"/>
          <w:lang w:val="zh-CN"/>
        </w:rPr>
        <w:t>电子签名</w:t>
      </w:r>
      <w:r>
        <w:rPr>
          <w:rFonts w:hint="eastAsia" w:ascii="宋体" w:hAnsi="宋体" w:cs="宋体"/>
          <w:color w:val="auto"/>
          <w:highlight w:val="none"/>
        </w:rPr>
        <w:t>）：</w:t>
      </w:r>
    </w:p>
    <w:p>
      <w:pPr>
        <w:adjustRightInd w:val="0"/>
        <w:spacing w:line="360" w:lineRule="auto"/>
        <w:rPr>
          <w:rFonts w:ascii="宋体" w:hAnsi="宋体" w:cs="宋体"/>
          <w:color w:val="auto"/>
          <w:highlight w:val="none"/>
        </w:rPr>
      </w:pPr>
    </w:p>
    <w:p>
      <w:pPr>
        <w:adjustRightInd w:val="0"/>
        <w:spacing w:line="360" w:lineRule="auto"/>
        <w:rPr>
          <w:rFonts w:ascii="宋体" w:hAnsi="宋体" w:cs="宋体"/>
          <w:color w:val="auto"/>
          <w:highlight w:val="none"/>
        </w:rPr>
      </w:pPr>
      <w:r>
        <w:rPr>
          <w:rFonts w:hint="eastAsia" w:ascii="宋体" w:hAnsi="宋体" w:cs="宋体"/>
          <w:color w:val="auto"/>
          <w:highlight w:val="none"/>
        </w:rPr>
        <w:t>法定代表人（签字或盖章）：</w:t>
      </w:r>
    </w:p>
    <w:p>
      <w:pPr>
        <w:spacing w:line="360" w:lineRule="exact"/>
        <w:rPr>
          <w:rFonts w:ascii="宋体" w:hAnsi="宋体" w:cs="宋体"/>
          <w:color w:val="auto"/>
          <w:highlight w:val="none"/>
        </w:rPr>
      </w:pPr>
    </w:p>
    <w:p>
      <w:pPr>
        <w:spacing w:line="360" w:lineRule="exact"/>
        <w:rPr>
          <w:rFonts w:ascii="宋体" w:hAnsi="宋体" w:cs="宋体"/>
          <w:color w:val="auto"/>
          <w:highlight w:val="none"/>
        </w:rPr>
      </w:pPr>
    </w:p>
    <w:p>
      <w:pPr>
        <w:snapToGrid w:val="0"/>
        <w:spacing w:line="360" w:lineRule="auto"/>
        <w:ind w:right="480"/>
        <w:jc w:val="right"/>
        <w:rPr>
          <w:rFonts w:ascii="宋体" w:hAnsi="宋体" w:cs="宋体"/>
          <w:b/>
          <w:color w:val="auto"/>
          <w:kern w:val="0"/>
          <w:sz w:val="32"/>
          <w:szCs w:val="32"/>
          <w:highlight w:val="none"/>
        </w:rPr>
      </w:pPr>
      <w:r>
        <w:rPr>
          <w:rFonts w:hint="eastAsia" w:ascii="宋体" w:hAnsi="宋体" w:cs="宋体"/>
          <w:color w:val="auto"/>
          <w:highlight w:val="none"/>
        </w:rPr>
        <w:t>日期：    年   月   日</w:t>
      </w:r>
    </w:p>
    <w:p>
      <w:pPr>
        <w:adjustRightInd w:val="0"/>
        <w:spacing w:line="360" w:lineRule="auto"/>
        <w:rPr>
          <w:rFonts w:ascii="宋体" w:hAnsi="宋体" w:cs="宋体"/>
          <w:color w:val="auto"/>
          <w:highlight w:val="none"/>
        </w:rPr>
      </w:pPr>
      <w:r>
        <w:rPr>
          <w:rFonts w:hint="eastAsia" w:ascii="宋体" w:hAnsi="宋体" w:cs="宋体"/>
          <w:b/>
          <w:color w:val="auto"/>
          <w:kern w:val="0"/>
          <w:szCs w:val="24"/>
          <w:highlight w:val="none"/>
        </w:rPr>
        <w:t>提供由社保机构出具的该授权代表的社保证明（1.如该授权代表为离退休返聘人员的，需提供退休证明及单位聘用证明;2.如由第三方代理社保事项的，则需提供加盖供应商公章的委托代理协议扫描件）</w:t>
      </w:r>
    </w:p>
    <w:p>
      <w:pPr>
        <w:rPr>
          <w:rFonts w:ascii="宋体" w:hAnsi="宋体" w:cs="宋体"/>
          <w:b/>
          <w:color w:val="auto"/>
          <w:kern w:val="0"/>
          <w:sz w:val="32"/>
          <w:szCs w:val="32"/>
          <w:highlight w:val="none"/>
        </w:rPr>
      </w:pPr>
    </w:p>
    <w:p>
      <w:pPr>
        <w:adjustRightInd w:val="0"/>
        <w:spacing w:line="360" w:lineRule="auto"/>
        <w:jc w:val="center"/>
        <w:rPr>
          <w:rFonts w:ascii="宋体" w:hAnsi="宋体" w:cs="宋体"/>
          <w:b/>
          <w:color w:val="auto"/>
          <w:kern w:val="0"/>
          <w:sz w:val="32"/>
          <w:szCs w:val="32"/>
          <w:highlight w:val="none"/>
        </w:rPr>
      </w:pPr>
    </w:p>
    <w:p>
      <w:pPr>
        <w:adjustRightInd w:val="0"/>
        <w:spacing w:line="360" w:lineRule="auto"/>
        <w:jc w:val="center"/>
        <w:rPr>
          <w:rFonts w:ascii="宋体" w:hAnsi="宋体" w:cs="宋体"/>
          <w:b/>
          <w:color w:val="auto"/>
          <w:kern w:val="0"/>
          <w:sz w:val="32"/>
          <w:szCs w:val="32"/>
          <w:highlight w:val="none"/>
        </w:rPr>
      </w:pPr>
    </w:p>
    <w:p>
      <w:pPr>
        <w:adjustRightInd w:val="0"/>
        <w:spacing w:line="360" w:lineRule="auto"/>
        <w:jc w:val="center"/>
        <w:rPr>
          <w:rFonts w:ascii="宋体" w:hAnsi="宋体" w:cs="宋体"/>
          <w:b/>
          <w:color w:val="auto"/>
          <w:kern w:val="0"/>
          <w:sz w:val="32"/>
          <w:szCs w:val="32"/>
          <w:highlight w:val="none"/>
        </w:rPr>
      </w:pPr>
    </w:p>
    <w:p>
      <w:pPr>
        <w:adjustRightIn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四、评分索引表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650"/>
        <w:gridCol w:w="2476"/>
        <w:gridCol w:w="992"/>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944" w:type="dxa"/>
            <w:vAlign w:val="center"/>
          </w:tcPr>
          <w:p>
            <w:pPr>
              <w:spacing w:line="380" w:lineRule="exact"/>
              <w:jc w:val="center"/>
              <w:rPr>
                <w:rFonts w:ascii="宋体" w:hAnsi="宋体" w:cs="宋体"/>
                <w:color w:val="auto"/>
                <w:szCs w:val="24"/>
                <w:highlight w:val="none"/>
              </w:rPr>
            </w:pPr>
            <w:r>
              <w:rPr>
                <w:rFonts w:hint="eastAsia" w:ascii="宋体" w:hAnsi="宋体" w:cs="宋体"/>
                <w:color w:val="auto"/>
                <w:szCs w:val="24"/>
                <w:highlight w:val="none"/>
              </w:rPr>
              <w:t>序号</w:t>
            </w:r>
          </w:p>
        </w:tc>
        <w:tc>
          <w:tcPr>
            <w:tcW w:w="1650" w:type="dxa"/>
            <w:vAlign w:val="center"/>
          </w:tcPr>
          <w:p>
            <w:pPr>
              <w:spacing w:line="380" w:lineRule="exact"/>
              <w:jc w:val="center"/>
              <w:rPr>
                <w:rFonts w:ascii="宋体" w:hAnsi="宋体" w:cs="宋体"/>
                <w:color w:val="auto"/>
                <w:szCs w:val="24"/>
                <w:highlight w:val="none"/>
              </w:rPr>
            </w:pPr>
            <w:r>
              <w:rPr>
                <w:rFonts w:hint="eastAsia" w:ascii="宋体" w:hAnsi="宋体" w:cs="宋体"/>
                <w:color w:val="auto"/>
                <w:szCs w:val="24"/>
                <w:highlight w:val="none"/>
              </w:rPr>
              <w:t>评审内容</w:t>
            </w:r>
          </w:p>
        </w:tc>
        <w:tc>
          <w:tcPr>
            <w:tcW w:w="2476" w:type="dxa"/>
            <w:vAlign w:val="center"/>
          </w:tcPr>
          <w:p>
            <w:pPr>
              <w:spacing w:line="380" w:lineRule="exact"/>
              <w:jc w:val="center"/>
              <w:rPr>
                <w:rFonts w:ascii="宋体" w:hAnsi="宋体" w:cs="宋体"/>
                <w:color w:val="auto"/>
                <w:szCs w:val="24"/>
                <w:highlight w:val="none"/>
              </w:rPr>
            </w:pPr>
            <w:r>
              <w:rPr>
                <w:rFonts w:hint="eastAsia" w:ascii="宋体" w:hAnsi="宋体" w:cs="宋体"/>
                <w:color w:val="auto"/>
                <w:szCs w:val="24"/>
                <w:highlight w:val="none"/>
              </w:rPr>
              <w:t>评分细则及要求</w:t>
            </w:r>
          </w:p>
        </w:tc>
        <w:tc>
          <w:tcPr>
            <w:tcW w:w="992" w:type="dxa"/>
            <w:vAlign w:val="center"/>
          </w:tcPr>
          <w:p>
            <w:pPr>
              <w:spacing w:line="380" w:lineRule="exact"/>
              <w:jc w:val="center"/>
              <w:rPr>
                <w:rFonts w:ascii="宋体" w:hAnsi="宋体" w:cs="宋体"/>
                <w:color w:val="auto"/>
                <w:szCs w:val="24"/>
                <w:highlight w:val="none"/>
              </w:rPr>
            </w:pPr>
            <w:r>
              <w:rPr>
                <w:rFonts w:hint="eastAsia" w:ascii="宋体" w:hAnsi="宋体" w:cs="宋体"/>
                <w:color w:val="auto"/>
                <w:szCs w:val="24"/>
                <w:highlight w:val="none"/>
              </w:rPr>
              <w:t>分值</w:t>
            </w:r>
          </w:p>
        </w:tc>
        <w:tc>
          <w:tcPr>
            <w:tcW w:w="1276" w:type="dxa"/>
            <w:vAlign w:val="center"/>
          </w:tcPr>
          <w:p>
            <w:pPr>
              <w:spacing w:line="380" w:lineRule="exact"/>
              <w:jc w:val="center"/>
              <w:rPr>
                <w:rFonts w:ascii="宋体" w:hAnsi="宋体" w:cs="宋体"/>
                <w:color w:val="auto"/>
                <w:szCs w:val="24"/>
                <w:highlight w:val="none"/>
              </w:rPr>
            </w:pPr>
            <w:r>
              <w:rPr>
                <w:rFonts w:hint="eastAsia" w:ascii="宋体" w:hAnsi="宋体" w:cs="宋体"/>
                <w:color w:val="auto"/>
                <w:szCs w:val="24"/>
                <w:highlight w:val="none"/>
              </w:rPr>
              <w:t>对应页码</w:t>
            </w:r>
          </w:p>
        </w:tc>
        <w:tc>
          <w:tcPr>
            <w:tcW w:w="1134" w:type="dxa"/>
            <w:vAlign w:val="center"/>
          </w:tcPr>
          <w:p>
            <w:pPr>
              <w:spacing w:line="380" w:lineRule="exact"/>
              <w:jc w:val="center"/>
              <w:rPr>
                <w:rFonts w:ascii="宋体" w:hAnsi="宋体" w:cs="宋体"/>
                <w:color w:val="auto"/>
                <w:szCs w:val="24"/>
                <w:highlight w:val="none"/>
              </w:rPr>
            </w:pPr>
            <w:r>
              <w:rPr>
                <w:rFonts w:hint="eastAsia" w:ascii="宋体" w:hAnsi="宋体" w:cs="宋体"/>
                <w:color w:val="auto"/>
                <w:szCs w:val="24"/>
                <w:highlight w:val="none"/>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vAlign w:val="center"/>
          </w:tcPr>
          <w:p>
            <w:pPr>
              <w:spacing w:line="380" w:lineRule="exact"/>
              <w:jc w:val="center"/>
              <w:rPr>
                <w:rFonts w:ascii="宋体" w:hAnsi="宋体" w:cs="宋体"/>
                <w:color w:val="auto"/>
                <w:szCs w:val="24"/>
                <w:highlight w:val="none"/>
              </w:rPr>
            </w:pPr>
          </w:p>
        </w:tc>
        <w:tc>
          <w:tcPr>
            <w:tcW w:w="1650" w:type="dxa"/>
            <w:vAlign w:val="center"/>
          </w:tcPr>
          <w:p>
            <w:pPr>
              <w:spacing w:line="380" w:lineRule="exact"/>
              <w:jc w:val="center"/>
              <w:rPr>
                <w:rFonts w:ascii="宋体" w:hAnsi="宋体" w:cs="宋体"/>
                <w:color w:val="auto"/>
                <w:szCs w:val="24"/>
                <w:highlight w:val="none"/>
              </w:rPr>
            </w:pPr>
          </w:p>
        </w:tc>
        <w:tc>
          <w:tcPr>
            <w:tcW w:w="2476" w:type="dxa"/>
            <w:vAlign w:val="center"/>
          </w:tcPr>
          <w:p>
            <w:pPr>
              <w:spacing w:line="380" w:lineRule="exact"/>
              <w:jc w:val="center"/>
              <w:rPr>
                <w:rFonts w:ascii="宋体" w:hAnsi="宋体" w:cs="宋体"/>
                <w:color w:val="auto"/>
                <w:szCs w:val="24"/>
                <w:highlight w:val="none"/>
              </w:rPr>
            </w:pPr>
          </w:p>
        </w:tc>
        <w:tc>
          <w:tcPr>
            <w:tcW w:w="992" w:type="dxa"/>
            <w:vAlign w:val="center"/>
          </w:tcPr>
          <w:p>
            <w:pPr>
              <w:spacing w:line="380" w:lineRule="exact"/>
              <w:jc w:val="center"/>
              <w:rPr>
                <w:rFonts w:ascii="宋体" w:hAnsi="宋体" w:cs="宋体"/>
                <w:color w:val="auto"/>
                <w:szCs w:val="24"/>
                <w:highlight w:val="none"/>
              </w:rPr>
            </w:pPr>
          </w:p>
        </w:tc>
        <w:tc>
          <w:tcPr>
            <w:tcW w:w="1276" w:type="dxa"/>
            <w:vAlign w:val="center"/>
          </w:tcPr>
          <w:p>
            <w:pPr>
              <w:spacing w:line="380" w:lineRule="exact"/>
              <w:jc w:val="center"/>
              <w:rPr>
                <w:rFonts w:ascii="宋体" w:hAnsi="宋体" w:cs="宋体"/>
                <w:color w:val="auto"/>
                <w:szCs w:val="24"/>
                <w:highlight w:val="none"/>
              </w:rPr>
            </w:pPr>
          </w:p>
        </w:tc>
        <w:tc>
          <w:tcPr>
            <w:tcW w:w="1134" w:type="dxa"/>
            <w:vAlign w:val="center"/>
          </w:tcPr>
          <w:p>
            <w:pPr>
              <w:spacing w:line="380" w:lineRule="exact"/>
              <w:jc w:val="center"/>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vAlign w:val="center"/>
          </w:tcPr>
          <w:p>
            <w:pPr>
              <w:spacing w:line="380" w:lineRule="exact"/>
              <w:jc w:val="center"/>
              <w:rPr>
                <w:rFonts w:ascii="宋体" w:hAnsi="宋体" w:cs="宋体"/>
                <w:color w:val="auto"/>
                <w:szCs w:val="24"/>
                <w:highlight w:val="none"/>
              </w:rPr>
            </w:pPr>
          </w:p>
        </w:tc>
        <w:tc>
          <w:tcPr>
            <w:tcW w:w="1650" w:type="dxa"/>
            <w:vAlign w:val="center"/>
          </w:tcPr>
          <w:p>
            <w:pPr>
              <w:spacing w:line="380" w:lineRule="exact"/>
              <w:jc w:val="center"/>
              <w:rPr>
                <w:rFonts w:ascii="宋体" w:hAnsi="宋体" w:cs="宋体"/>
                <w:color w:val="auto"/>
                <w:szCs w:val="24"/>
                <w:highlight w:val="none"/>
              </w:rPr>
            </w:pPr>
          </w:p>
        </w:tc>
        <w:tc>
          <w:tcPr>
            <w:tcW w:w="2476" w:type="dxa"/>
            <w:vAlign w:val="center"/>
          </w:tcPr>
          <w:p>
            <w:pPr>
              <w:spacing w:line="380" w:lineRule="exact"/>
              <w:jc w:val="center"/>
              <w:rPr>
                <w:rFonts w:ascii="宋体" w:hAnsi="宋体" w:cs="宋体"/>
                <w:color w:val="auto"/>
                <w:szCs w:val="24"/>
                <w:highlight w:val="none"/>
              </w:rPr>
            </w:pPr>
          </w:p>
        </w:tc>
        <w:tc>
          <w:tcPr>
            <w:tcW w:w="992" w:type="dxa"/>
            <w:vAlign w:val="center"/>
          </w:tcPr>
          <w:p>
            <w:pPr>
              <w:spacing w:line="380" w:lineRule="exact"/>
              <w:jc w:val="center"/>
              <w:rPr>
                <w:rFonts w:ascii="宋体" w:hAnsi="宋体" w:cs="宋体"/>
                <w:color w:val="auto"/>
                <w:szCs w:val="24"/>
                <w:highlight w:val="none"/>
              </w:rPr>
            </w:pPr>
          </w:p>
        </w:tc>
        <w:tc>
          <w:tcPr>
            <w:tcW w:w="1276" w:type="dxa"/>
            <w:vAlign w:val="center"/>
          </w:tcPr>
          <w:p>
            <w:pPr>
              <w:spacing w:line="380" w:lineRule="exact"/>
              <w:jc w:val="center"/>
              <w:rPr>
                <w:rFonts w:ascii="宋体" w:hAnsi="宋体" w:cs="宋体"/>
                <w:color w:val="auto"/>
                <w:szCs w:val="24"/>
                <w:highlight w:val="none"/>
              </w:rPr>
            </w:pPr>
          </w:p>
        </w:tc>
        <w:tc>
          <w:tcPr>
            <w:tcW w:w="1134" w:type="dxa"/>
            <w:vAlign w:val="center"/>
          </w:tcPr>
          <w:p>
            <w:pPr>
              <w:spacing w:line="380" w:lineRule="exact"/>
              <w:jc w:val="center"/>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vAlign w:val="center"/>
          </w:tcPr>
          <w:p>
            <w:pPr>
              <w:spacing w:line="380" w:lineRule="exact"/>
              <w:jc w:val="center"/>
              <w:rPr>
                <w:rFonts w:ascii="宋体" w:hAnsi="宋体" w:cs="宋体"/>
                <w:color w:val="auto"/>
                <w:szCs w:val="24"/>
                <w:highlight w:val="none"/>
              </w:rPr>
            </w:pPr>
          </w:p>
        </w:tc>
        <w:tc>
          <w:tcPr>
            <w:tcW w:w="1650" w:type="dxa"/>
            <w:vAlign w:val="center"/>
          </w:tcPr>
          <w:p>
            <w:pPr>
              <w:spacing w:line="380" w:lineRule="exact"/>
              <w:jc w:val="center"/>
              <w:rPr>
                <w:rFonts w:ascii="宋体" w:hAnsi="宋体" w:cs="宋体"/>
                <w:color w:val="auto"/>
                <w:szCs w:val="24"/>
                <w:highlight w:val="none"/>
              </w:rPr>
            </w:pPr>
          </w:p>
        </w:tc>
        <w:tc>
          <w:tcPr>
            <w:tcW w:w="2476" w:type="dxa"/>
            <w:vAlign w:val="center"/>
          </w:tcPr>
          <w:p>
            <w:pPr>
              <w:spacing w:line="380" w:lineRule="exact"/>
              <w:jc w:val="center"/>
              <w:rPr>
                <w:rFonts w:ascii="宋体" w:hAnsi="宋体" w:cs="宋体"/>
                <w:color w:val="auto"/>
                <w:szCs w:val="24"/>
                <w:highlight w:val="none"/>
              </w:rPr>
            </w:pPr>
          </w:p>
        </w:tc>
        <w:tc>
          <w:tcPr>
            <w:tcW w:w="992" w:type="dxa"/>
            <w:vAlign w:val="center"/>
          </w:tcPr>
          <w:p>
            <w:pPr>
              <w:spacing w:line="380" w:lineRule="exact"/>
              <w:jc w:val="center"/>
              <w:rPr>
                <w:rFonts w:ascii="宋体" w:hAnsi="宋体" w:cs="宋体"/>
                <w:color w:val="auto"/>
                <w:szCs w:val="24"/>
                <w:highlight w:val="none"/>
              </w:rPr>
            </w:pPr>
          </w:p>
        </w:tc>
        <w:tc>
          <w:tcPr>
            <w:tcW w:w="1276" w:type="dxa"/>
            <w:vAlign w:val="center"/>
          </w:tcPr>
          <w:p>
            <w:pPr>
              <w:spacing w:line="380" w:lineRule="exact"/>
              <w:jc w:val="center"/>
              <w:rPr>
                <w:rFonts w:ascii="宋体" w:hAnsi="宋体" w:cs="宋体"/>
                <w:color w:val="auto"/>
                <w:szCs w:val="24"/>
                <w:highlight w:val="none"/>
              </w:rPr>
            </w:pPr>
          </w:p>
        </w:tc>
        <w:tc>
          <w:tcPr>
            <w:tcW w:w="1134" w:type="dxa"/>
            <w:vAlign w:val="center"/>
          </w:tcPr>
          <w:p>
            <w:pPr>
              <w:spacing w:line="380" w:lineRule="exact"/>
              <w:jc w:val="center"/>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vAlign w:val="center"/>
          </w:tcPr>
          <w:p>
            <w:pPr>
              <w:spacing w:line="380" w:lineRule="exact"/>
              <w:jc w:val="center"/>
              <w:rPr>
                <w:rFonts w:ascii="宋体" w:hAnsi="宋体" w:cs="宋体"/>
                <w:color w:val="auto"/>
                <w:szCs w:val="24"/>
                <w:highlight w:val="none"/>
              </w:rPr>
            </w:pPr>
          </w:p>
        </w:tc>
        <w:tc>
          <w:tcPr>
            <w:tcW w:w="1650" w:type="dxa"/>
            <w:vAlign w:val="center"/>
          </w:tcPr>
          <w:p>
            <w:pPr>
              <w:spacing w:line="380" w:lineRule="exact"/>
              <w:jc w:val="center"/>
              <w:rPr>
                <w:rFonts w:ascii="宋体" w:hAnsi="宋体" w:cs="宋体"/>
                <w:color w:val="auto"/>
                <w:szCs w:val="24"/>
                <w:highlight w:val="none"/>
              </w:rPr>
            </w:pPr>
          </w:p>
        </w:tc>
        <w:tc>
          <w:tcPr>
            <w:tcW w:w="2476" w:type="dxa"/>
            <w:vAlign w:val="center"/>
          </w:tcPr>
          <w:p>
            <w:pPr>
              <w:spacing w:line="380" w:lineRule="exact"/>
              <w:jc w:val="center"/>
              <w:rPr>
                <w:rFonts w:ascii="宋体" w:hAnsi="宋体" w:cs="宋体"/>
                <w:color w:val="auto"/>
                <w:szCs w:val="24"/>
                <w:highlight w:val="none"/>
              </w:rPr>
            </w:pPr>
          </w:p>
        </w:tc>
        <w:tc>
          <w:tcPr>
            <w:tcW w:w="992" w:type="dxa"/>
            <w:vAlign w:val="center"/>
          </w:tcPr>
          <w:p>
            <w:pPr>
              <w:spacing w:line="380" w:lineRule="exact"/>
              <w:jc w:val="center"/>
              <w:rPr>
                <w:rFonts w:ascii="宋体" w:hAnsi="宋体" w:cs="宋体"/>
                <w:color w:val="auto"/>
                <w:szCs w:val="24"/>
                <w:highlight w:val="none"/>
              </w:rPr>
            </w:pPr>
          </w:p>
        </w:tc>
        <w:tc>
          <w:tcPr>
            <w:tcW w:w="1276" w:type="dxa"/>
            <w:vAlign w:val="center"/>
          </w:tcPr>
          <w:p>
            <w:pPr>
              <w:spacing w:line="380" w:lineRule="exact"/>
              <w:jc w:val="center"/>
              <w:rPr>
                <w:rFonts w:ascii="宋体" w:hAnsi="宋体" w:cs="宋体"/>
                <w:color w:val="auto"/>
                <w:szCs w:val="24"/>
                <w:highlight w:val="none"/>
              </w:rPr>
            </w:pPr>
          </w:p>
        </w:tc>
        <w:tc>
          <w:tcPr>
            <w:tcW w:w="1134" w:type="dxa"/>
            <w:vAlign w:val="center"/>
          </w:tcPr>
          <w:p>
            <w:pPr>
              <w:spacing w:line="380" w:lineRule="exact"/>
              <w:jc w:val="center"/>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vAlign w:val="center"/>
          </w:tcPr>
          <w:p>
            <w:pPr>
              <w:spacing w:line="380" w:lineRule="exact"/>
              <w:jc w:val="center"/>
              <w:rPr>
                <w:rFonts w:ascii="宋体" w:hAnsi="宋体" w:cs="宋体"/>
                <w:color w:val="auto"/>
                <w:szCs w:val="24"/>
                <w:highlight w:val="none"/>
              </w:rPr>
            </w:pPr>
          </w:p>
        </w:tc>
        <w:tc>
          <w:tcPr>
            <w:tcW w:w="1650" w:type="dxa"/>
            <w:vAlign w:val="center"/>
          </w:tcPr>
          <w:p>
            <w:pPr>
              <w:spacing w:line="380" w:lineRule="exact"/>
              <w:jc w:val="center"/>
              <w:rPr>
                <w:rFonts w:ascii="宋体" w:hAnsi="宋体" w:cs="宋体"/>
                <w:color w:val="auto"/>
                <w:szCs w:val="24"/>
                <w:highlight w:val="none"/>
              </w:rPr>
            </w:pPr>
          </w:p>
        </w:tc>
        <w:tc>
          <w:tcPr>
            <w:tcW w:w="2476" w:type="dxa"/>
            <w:vAlign w:val="center"/>
          </w:tcPr>
          <w:p>
            <w:pPr>
              <w:spacing w:line="380" w:lineRule="exact"/>
              <w:jc w:val="center"/>
              <w:rPr>
                <w:rFonts w:ascii="宋体" w:hAnsi="宋体" w:cs="宋体"/>
                <w:color w:val="auto"/>
                <w:szCs w:val="24"/>
                <w:highlight w:val="none"/>
              </w:rPr>
            </w:pPr>
          </w:p>
        </w:tc>
        <w:tc>
          <w:tcPr>
            <w:tcW w:w="992" w:type="dxa"/>
            <w:vAlign w:val="center"/>
          </w:tcPr>
          <w:p>
            <w:pPr>
              <w:spacing w:line="380" w:lineRule="exact"/>
              <w:jc w:val="center"/>
              <w:rPr>
                <w:rFonts w:ascii="宋体" w:hAnsi="宋体" w:cs="宋体"/>
                <w:color w:val="auto"/>
                <w:szCs w:val="24"/>
                <w:highlight w:val="none"/>
              </w:rPr>
            </w:pPr>
          </w:p>
        </w:tc>
        <w:tc>
          <w:tcPr>
            <w:tcW w:w="1276" w:type="dxa"/>
            <w:vAlign w:val="center"/>
          </w:tcPr>
          <w:p>
            <w:pPr>
              <w:spacing w:line="380" w:lineRule="exact"/>
              <w:jc w:val="center"/>
              <w:rPr>
                <w:rFonts w:ascii="宋体" w:hAnsi="宋体" w:cs="宋体"/>
                <w:color w:val="auto"/>
                <w:szCs w:val="24"/>
                <w:highlight w:val="none"/>
              </w:rPr>
            </w:pPr>
          </w:p>
        </w:tc>
        <w:tc>
          <w:tcPr>
            <w:tcW w:w="1134" w:type="dxa"/>
            <w:vAlign w:val="center"/>
          </w:tcPr>
          <w:p>
            <w:pPr>
              <w:spacing w:line="380" w:lineRule="exact"/>
              <w:jc w:val="center"/>
              <w:rPr>
                <w:rFonts w:ascii="宋体" w:hAnsi="宋体" w:cs="宋体"/>
                <w:color w:val="auto"/>
                <w:szCs w:val="24"/>
                <w:highlight w:val="none"/>
              </w:rPr>
            </w:pPr>
          </w:p>
        </w:tc>
      </w:tr>
    </w:tbl>
    <w:p>
      <w:pPr>
        <w:adjustRightInd w:val="0"/>
        <w:spacing w:line="360" w:lineRule="auto"/>
        <w:ind w:firstLine="240" w:firstLineChars="100"/>
        <w:rPr>
          <w:rFonts w:ascii="宋体" w:hAnsi="宋体" w:cs="宋体"/>
          <w:bCs/>
          <w:color w:val="auto"/>
          <w:kern w:val="0"/>
          <w:szCs w:val="24"/>
          <w:highlight w:val="none"/>
        </w:rPr>
      </w:pPr>
      <w:r>
        <w:rPr>
          <w:rFonts w:hint="eastAsia" w:ascii="宋体" w:hAnsi="宋体" w:cs="宋体"/>
          <w:bCs/>
          <w:color w:val="auto"/>
          <w:kern w:val="0"/>
          <w:szCs w:val="24"/>
          <w:highlight w:val="none"/>
        </w:rPr>
        <w:t>对应第四部分评标方法及标准（报价除外）</w:t>
      </w:r>
    </w:p>
    <w:p>
      <w:pPr>
        <w:adjustRightInd w:val="0"/>
        <w:spacing w:line="360" w:lineRule="auto"/>
        <w:rPr>
          <w:rFonts w:ascii="宋体" w:hAnsi="宋体" w:cs="宋体"/>
          <w:b/>
          <w:color w:val="auto"/>
          <w:kern w:val="0"/>
          <w:sz w:val="32"/>
          <w:szCs w:val="32"/>
          <w:highlight w:val="none"/>
        </w:rPr>
      </w:pPr>
    </w:p>
    <w:p>
      <w:pPr>
        <w:adjustRightInd w:val="0"/>
        <w:spacing w:line="360" w:lineRule="auto"/>
        <w:jc w:val="center"/>
        <w:rPr>
          <w:rFonts w:ascii="宋体" w:hAnsi="宋体" w:cs="宋体"/>
          <w:b/>
          <w:color w:val="auto"/>
          <w:kern w:val="0"/>
          <w:sz w:val="32"/>
          <w:szCs w:val="32"/>
          <w:highlight w:val="none"/>
        </w:rPr>
      </w:pPr>
    </w:p>
    <w:p>
      <w:pPr>
        <w:adjustRightInd w:val="0"/>
        <w:spacing w:line="360" w:lineRule="auto"/>
        <w:jc w:val="center"/>
        <w:rPr>
          <w:rFonts w:ascii="宋体" w:hAnsi="宋体" w:cs="宋体"/>
          <w:b/>
          <w:color w:val="auto"/>
          <w:kern w:val="0"/>
          <w:sz w:val="32"/>
          <w:szCs w:val="32"/>
          <w:highlight w:val="none"/>
        </w:rPr>
      </w:pPr>
    </w:p>
    <w:p>
      <w:pPr>
        <w:adjustRightInd w:val="0"/>
        <w:spacing w:line="360" w:lineRule="auto"/>
        <w:jc w:val="center"/>
        <w:rPr>
          <w:rFonts w:ascii="宋体" w:hAnsi="宋体" w:cs="宋体"/>
          <w:b/>
          <w:color w:val="auto"/>
          <w:kern w:val="0"/>
          <w:sz w:val="32"/>
          <w:szCs w:val="32"/>
          <w:highlight w:val="none"/>
        </w:rPr>
      </w:pPr>
    </w:p>
    <w:p>
      <w:pPr>
        <w:adjustRightInd w:val="0"/>
        <w:spacing w:line="360" w:lineRule="auto"/>
        <w:jc w:val="center"/>
        <w:rPr>
          <w:rFonts w:ascii="宋体" w:hAnsi="宋体" w:cs="宋体"/>
          <w:b/>
          <w:color w:val="auto"/>
          <w:kern w:val="0"/>
          <w:sz w:val="32"/>
          <w:szCs w:val="32"/>
          <w:highlight w:val="none"/>
        </w:rPr>
      </w:pPr>
    </w:p>
    <w:p>
      <w:pPr>
        <w:adjustRightInd w:val="0"/>
        <w:spacing w:line="360" w:lineRule="auto"/>
        <w:jc w:val="center"/>
        <w:rPr>
          <w:rFonts w:ascii="宋体" w:hAnsi="宋体" w:cs="宋体"/>
          <w:b/>
          <w:color w:val="auto"/>
          <w:kern w:val="0"/>
          <w:sz w:val="32"/>
          <w:szCs w:val="32"/>
          <w:highlight w:val="none"/>
        </w:rPr>
      </w:pPr>
    </w:p>
    <w:p>
      <w:pPr>
        <w:adjustRightInd w:val="0"/>
        <w:spacing w:line="360" w:lineRule="auto"/>
        <w:jc w:val="center"/>
        <w:rPr>
          <w:rFonts w:ascii="宋体" w:hAnsi="宋体" w:cs="宋体"/>
          <w:b/>
          <w:color w:val="auto"/>
          <w:kern w:val="0"/>
          <w:sz w:val="32"/>
          <w:szCs w:val="32"/>
          <w:highlight w:val="none"/>
        </w:rPr>
      </w:pPr>
    </w:p>
    <w:p>
      <w:pPr>
        <w:adjustRightInd w:val="0"/>
        <w:spacing w:line="360" w:lineRule="auto"/>
        <w:jc w:val="center"/>
        <w:rPr>
          <w:rFonts w:ascii="宋体" w:hAnsi="宋体" w:cs="宋体"/>
          <w:b/>
          <w:color w:val="auto"/>
          <w:kern w:val="0"/>
          <w:sz w:val="32"/>
          <w:szCs w:val="32"/>
          <w:highlight w:val="none"/>
        </w:rPr>
      </w:pPr>
    </w:p>
    <w:p>
      <w:pPr>
        <w:adjustRightInd w:val="0"/>
        <w:spacing w:line="360" w:lineRule="auto"/>
        <w:jc w:val="center"/>
        <w:rPr>
          <w:rFonts w:ascii="宋体" w:hAnsi="宋体" w:cs="宋体"/>
          <w:b/>
          <w:color w:val="auto"/>
          <w:kern w:val="0"/>
          <w:sz w:val="32"/>
          <w:szCs w:val="32"/>
          <w:highlight w:val="none"/>
        </w:rPr>
      </w:pPr>
    </w:p>
    <w:p>
      <w:pPr>
        <w:adjustRightInd w:val="0"/>
        <w:spacing w:line="360" w:lineRule="auto"/>
        <w:jc w:val="center"/>
        <w:rPr>
          <w:rFonts w:ascii="宋体" w:hAnsi="宋体" w:cs="宋体"/>
          <w:b/>
          <w:color w:val="auto"/>
          <w:kern w:val="0"/>
          <w:sz w:val="32"/>
          <w:szCs w:val="32"/>
          <w:highlight w:val="none"/>
        </w:rPr>
      </w:pPr>
    </w:p>
    <w:p>
      <w:pPr>
        <w:adjustRightInd w:val="0"/>
        <w:spacing w:line="360" w:lineRule="auto"/>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adjustRightInd w:val="0"/>
        <w:spacing w:line="360" w:lineRule="auto"/>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五、商务响应表</w:t>
      </w:r>
    </w:p>
    <w:p>
      <w:pPr>
        <w:adjustRightInd w:val="0"/>
        <w:spacing w:line="360" w:lineRule="auto"/>
        <w:jc w:val="center"/>
        <w:rPr>
          <w:rFonts w:ascii="宋体" w:hAnsi="宋体" w:cs="宋体"/>
          <w:b/>
          <w:color w:val="auto"/>
          <w:kern w:val="0"/>
          <w:sz w:val="32"/>
          <w:szCs w:val="32"/>
          <w:highlight w:val="none"/>
        </w:rPr>
      </w:pPr>
      <w:r>
        <w:rPr>
          <w:rFonts w:hint="eastAsia" w:ascii="宋体" w:hAnsi="宋体" w:cs="宋体"/>
          <w:color w:val="auto"/>
          <w:highlight w:val="none"/>
        </w:rPr>
        <w:t>（由投标人根据采购需求及招标文件要求编制）</w:t>
      </w:r>
    </w:p>
    <w:tbl>
      <w:tblPr>
        <w:tblStyle w:val="31"/>
        <w:tblW w:w="0" w:type="auto"/>
        <w:tblInd w:w="-17"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072"/>
        <w:gridCol w:w="2544"/>
        <w:gridCol w:w="1795"/>
        <w:gridCol w:w="248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207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line="360" w:lineRule="auto"/>
              <w:jc w:val="center"/>
              <w:rPr>
                <w:rFonts w:ascii="宋体" w:hAnsi="宋体" w:cs="宋体"/>
                <w:color w:val="auto"/>
                <w:szCs w:val="24"/>
                <w:highlight w:val="none"/>
              </w:rPr>
            </w:pPr>
            <w:r>
              <w:rPr>
                <w:rFonts w:hint="eastAsia" w:ascii="宋体" w:hAnsi="宋体" w:cs="宋体"/>
                <w:color w:val="auto"/>
                <w:szCs w:val="24"/>
                <w:highlight w:val="none"/>
              </w:rPr>
              <w:t>项目</w:t>
            </w:r>
          </w:p>
        </w:tc>
        <w:tc>
          <w:tcPr>
            <w:tcW w:w="254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line="360" w:lineRule="auto"/>
              <w:jc w:val="center"/>
              <w:rPr>
                <w:rFonts w:ascii="宋体" w:hAnsi="宋体" w:cs="宋体"/>
                <w:color w:val="auto"/>
                <w:szCs w:val="24"/>
                <w:highlight w:val="none"/>
              </w:rPr>
            </w:pPr>
            <w:r>
              <w:rPr>
                <w:rFonts w:hint="eastAsia" w:ascii="宋体" w:hAnsi="宋体" w:cs="宋体"/>
                <w:color w:val="auto"/>
                <w:szCs w:val="24"/>
                <w:highlight w:val="none"/>
              </w:rPr>
              <w:t>采购文件要求</w:t>
            </w:r>
          </w:p>
        </w:tc>
        <w:tc>
          <w:tcPr>
            <w:tcW w:w="1795"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line="360" w:lineRule="auto"/>
              <w:jc w:val="center"/>
              <w:rPr>
                <w:rFonts w:ascii="宋体" w:hAnsi="宋体" w:cs="宋体"/>
                <w:color w:val="auto"/>
                <w:szCs w:val="24"/>
                <w:highlight w:val="none"/>
              </w:rPr>
            </w:pPr>
            <w:r>
              <w:rPr>
                <w:rFonts w:hint="eastAsia" w:ascii="宋体" w:hAnsi="宋体" w:cs="宋体"/>
                <w:color w:val="auto"/>
                <w:szCs w:val="24"/>
                <w:highlight w:val="none"/>
              </w:rPr>
              <w:t>是否响应</w:t>
            </w:r>
          </w:p>
        </w:tc>
        <w:tc>
          <w:tcPr>
            <w:tcW w:w="2485"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line="360" w:lineRule="auto"/>
              <w:jc w:val="center"/>
              <w:rPr>
                <w:rFonts w:ascii="宋体" w:hAnsi="宋体" w:cs="宋体"/>
                <w:color w:val="auto"/>
                <w:szCs w:val="24"/>
                <w:highlight w:val="none"/>
              </w:rPr>
            </w:pPr>
            <w:r>
              <w:rPr>
                <w:rFonts w:hint="eastAsia" w:ascii="宋体" w:hAnsi="宋体" w:cs="宋体"/>
                <w:color w:val="auto"/>
                <w:szCs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4" w:hRule="atLeast"/>
        </w:trPr>
        <w:tc>
          <w:tcPr>
            <w:tcW w:w="207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line="360" w:lineRule="auto"/>
              <w:jc w:val="center"/>
              <w:rPr>
                <w:rFonts w:ascii="宋体" w:hAnsi="宋体" w:cs="宋体"/>
                <w:color w:val="auto"/>
                <w:szCs w:val="21"/>
                <w:highlight w:val="none"/>
              </w:rPr>
            </w:pPr>
          </w:p>
        </w:tc>
        <w:tc>
          <w:tcPr>
            <w:tcW w:w="254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line="360" w:lineRule="auto"/>
              <w:jc w:val="center"/>
              <w:rPr>
                <w:rFonts w:ascii="宋体" w:hAnsi="宋体" w:cs="宋体"/>
                <w:color w:val="auto"/>
                <w:szCs w:val="21"/>
                <w:highlight w:val="none"/>
              </w:rPr>
            </w:pPr>
          </w:p>
        </w:tc>
        <w:tc>
          <w:tcPr>
            <w:tcW w:w="1795"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line="360" w:lineRule="auto"/>
              <w:jc w:val="center"/>
              <w:rPr>
                <w:rFonts w:ascii="宋体" w:hAnsi="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9" w:hRule="atLeast"/>
        </w:trPr>
        <w:tc>
          <w:tcPr>
            <w:tcW w:w="207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line="360" w:lineRule="auto"/>
              <w:jc w:val="center"/>
              <w:rPr>
                <w:rFonts w:ascii="宋体" w:hAnsi="宋体" w:cs="宋体"/>
                <w:color w:val="auto"/>
                <w:szCs w:val="21"/>
                <w:highlight w:val="none"/>
              </w:rPr>
            </w:pPr>
          </w:p>
        </w:tc>
        <w:tc>
          <w:tcPr>
            <w:tcW w:w="254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line="360" w:lineRule="auto"/>
              <w:jc w:val="center"/>
              <w:rPr>
                <w:rFonts w:ascii="宋体" w:hAnsi="宋体" w:cs="宋体"/>
                <w:color w:val="auto"/>
                <w:szCs w:val="21"/>
                <w:highlight w:val="none"/>
              </w:rPr>
            </w:pPr>
          </w:p>
        </w:tc>
        <w:tc>
          <w:tcPr>
            <w:tcW w:w="1795"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line="360" w:lineRule="auto"/>
              <w:jc w:val="center"/>
              <w:rPr>
                <w:rFonts w:ascii="宋体" w:hAnsi="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8" w:hRule="atLeast"/>
        </w:trPr>
        <w:tc>
          <w:tcPr>
            <w:tcW w:w="207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line="360" w:lineRule="auto"/>
              <w:jc w:val="center"/>
              <w:rPr>
                <w:rFonts w:ascii="宋体" w:hAnsi="宋体" w:cs="宋体"/>
                <w:color w:val="auto"/>
                <w:szCs w:val="21"/>
                <w:highlight w:val="none"/>
              </w:rPr>
            </w:pPr>
          </w:p>
        </w:tc>
        <w:tc>
          <w:tcPr>
            <w:tcW w:w="254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line="360" w:lineRule="auto"/>
              <w:jc w:val="center"/>
              <w:rPr>
                <w:rFonts w:ascii="宋体" w:hAnsi="宋体" w:cs="宋体"/>
                <w:color w:val="auto"/>
                <w:szCs w:val="21"/>
                <w:highlight w:val="none"/>
              </w:rPr>
            </w:pPr>
          </w:p>
        </w:tc>
        <w:tc>
          <w:tcPr>
            <w:tcW w:w="1795"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line="360" w:lineRule="auto"/>
              <w:ind w:left="43"/>
              <w:jc w:val="center"/>
              <w:rPr>
                <w:rFonts w:ascii="宋体" w:hAnsi="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line="360" w:lineRule="auto"/>
              <w:ind w:left="43"/>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0" w:hRule="atLeast"/>
        </w:trPr>
        <w:tc>
          <w:tcPr>
            <w:tcW w:w="207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line="360" w:lineRule="auto"/>
              <w:jc w:val="center"/>
              <w:rPr>
                <w:rFonts w:ascii="宋体" w:hAnsi="宋体" w:cs="宋体"/>
                <w:color w:val="auto"/>
                <w:szCs w:val="21"/>
                <w:highlight w:val="none"/>
              </w:rPr>
            </w:pPr>
          </w:p>
        </w:tc>
        <w:tc>
          <w:tcPr>
            <w:tcW w:w="254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line="360" w:lineRule="auto"/>
              <w:jc w:val="center"/>
              <w:rPr>
                <w:rFonts w:ascii="宋体" w:hAnsi="宋体" w:cs="宋体"/>
                <w:color w:val="auto"/>
                <w:szCs w:val="21"/>
                <w:highlight w:val="none"/>
              </w:rPr>
            </w:pPr>
          </w:p>
        </w:tc>
        <w:tc>
          <w:tcPr>
            <w:tcW w:w="1795"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line="360" w:lineRule="auto"/>
              <w:jc w:val="center"/>
              <w:rPr>
                <w:rFonts w:ascii="宋体" w:hAnsi="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07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line="360" w:lineRule="auto"/>
              <w:jc w:val="center"/>
              <w:rPr>
                <w:rFonts w:ascii="宋体" w:hAnsi="宋体" w:cs="宋体"/>
                <w:color w:val="auto"/>
                <w:szCs w:val="21"/>
                <w:highlight w:val="none"/>
              </w:rPr>
            </w:pPr>
          </w:p>
        </w:tc>
        <w:tc>
          <w:tcPr>
            <w:tcW w:w="254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line="360" w:lineRule="auto"/>
              <w:jc w:val="center"/>
              <w:rPr>
                <w:rFonts w:ascii="宋体" w:hAnsi="宋体" w:cs="宋体"/>
                <w:color w:val="auto"/>
                <w:szCs w:val="21"/>
                <w:highlight w:val="none"/>
              </w:rPr>
            </w:pPr>
          </w:p>
        </w:tc>
        <w:tc>
          <w:tcPr>
            <w:tcW w:w="1795"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line="360" w:lineRule="auto"/>
              <w:jc w:val="center"/>
              <w:rPr>
                <w:rFonts w:ascii="宋体" w:hAnsi="宋体" w:cs="宋体"/>
                <w:color w:val="auto"/>
                <w:szCs w:val="21"/>
                <w:highlight w:val="none"/>
              </w:rPr>
            </w:pPr>
          </w:p>
        </w:tc>
        <w:tc>
          <w:tcPr>
            <w:tcW w:w="2485"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line="360" w:lineRule="auto"/>
              <w:jc w:val="center"/>
              <w:rPr>
                <w:rFonts w:ascii="宋体" w:hAnsi="宋体" w:cs="宋体"/>
                <w:color w:val="auto"/>
                <w:szCs w:val="21"/>
                <w:highlight w:val="none"/>
              </w:rPr>
            </w:pPr>
          </w:p>
        </w:tc>
      </w:tr>
    </w:tbl>
    <w:p>
      <w:pPr>
        <w:pStyle w:val="16"/>
        <w:spacing w:after="156" w:line="480" w:lineRule="auto"/>
        <w:jc w:val="left"/>
        <w:rPr>
          <w:rFonts w:hAnsi="宋体" w:cs="宋体"/>
          <w:b/>
          <w:color w:val="auto"/>
          <w:sz w:val="24"/>
          <w:szCs w:val="24"/>
          <w:highlight w:val="none"/>
        </w:rPr>
      </w:pPr>
      <w:r>
        <w:rPr>
          <w:rFonts w:hint="eastAsia" w:hAnsi="宋体" w:cs="宋体"/>
          <w:b/>
          <w:color w:val="auto"/>
          <w:sz w:val="24"/>
          <w:szCs w:val="24"/>
          <w:highlight w:val="none"/>
        </w:rPr>
        <w:t>注：如不填写本表，则视为完全响应采购文件。</w:t>
      </w:r>
    </w:p>
    <w:p>
      <w:pPr>
        <w:snapToGrid w:val="0"/>
        <w:spacing w:before="156" w:beforeLines="50" w:line="360" w:lineRule="auto"/>
        <w:rPr>
          <w:rFonts w:ascii="宋体" w:hAnsi="宋体" w:cs="宋体"/>
          <w:color w:val="auto"/>
          <w:szCs w:val="21"/>
          <w:highlight w:val="none"/>
        </w:rPr>
      </w:pPr>
    </w:p>
    <w:p>
      <w:pPr>
        <w:snapToGrid w:val="0"/>
        <w:spacing w:before="50" w:after="50" w:line="600" w:lineRule="exact"/>
        <w:rPr>
          <w:rFonts w:ascii="宋体" w:hAnsi="宋体" w:cs="宋体"/>
          <w:color w:val="auto"/>
          <w:spacing w:val="20"/>
          <w:szCs w:val="21"/>
          <w:highlight w:val="none"/>
          <w:u w:val="single"/>
        </w:rPr>
      </w:pPr>
      <w:r>
        <w:rPr>
          <w:rFonts w:hint="eastAsia" w:ascii="宋体" w:hAnsi="宋体" w:cs="宋体"/>
          <w:color w:val="auto"/>
          <w:szCs w:val="21"/>
          <w:highlight w:val="none"/>
        </w:rPr>
        <w:t xml:space="preserve">  法定代表人或授权委托人</w:t>
      </w:r>
      <w:r>
        <w:rPr>
          <w:rFonts w:hint="eastAsia" w:ascii="宋体" w:hAnsi="宋体" w:cs="宋体"/>
          <w:color w:val="auto"/>
          <w:spacing w:val="20"/>
          <w:szCs w:val="21"/>
          <w:highlight w:val="none"/>
        </w:rPr>
        <w:t>签字：</w:t>
      </w:r>
    </w:p>
    <w:p>
      <w:pPr>
        <w:snapToGrid w:val="0"/>
        <w:spacing w:before="50" w:after="50" w:line="600" w:lineRule="exact"/>
        <w:rPr>
          <w:rFonts w:ascii="宋体" w:hAnsi="宋体" w:cs="宋体"/>
          <w:color w:val="auto"/>
          <w:szCs w:val="21"/>
          <w:highlight w:val="none"/>
        </w:rPr>
      </w:pPr>
      <w:r>
        <w:rPr>
          <w:rFonts w:hint="eastAsia" w:ascii="宋体" w:hAnsi="宋体" w:cs="宋体"/>
          <w:color w:val="auto"/>
          <w:szCs w:val="21"/>
          <w:highlight w:val="none"/>
        </w:rPr>
        <w:t xml:space="preserve">  投标人（</w:t>
      </w:r>
      <w:r>
        <w:rPr>
          <w:rFonts w:hint="eastAsia" w:ascii="宋体" w:hAnsi="宋体" w:cs="宋体"/>
          <w:color w:val="auto"/>
          <w:szCs w:val="21"/>
          <w:highlight w:val="none"/>
          <w:lang w:val="zh-CN"/>
        </w:rPr>
        <w:t>电子签名</w:t>
      </w:r>
      <w:r>
        <w:rPr>
          <w:rFonts w:hint="eastAsia" w:ascii="宋体" w:hAnsi="宋体" w:cs="宋体"/>
          <w:color w:val="auto"/>
          <w:szCs w:val="21"/>
          <w:highlight w:val="none"/>
        </w:rPr>
        <w:t>）：</w:t>
      </w:r>
    </w:p>
    <w:p>
      <w:pPr>
        <w:snapToGrid w:val="0"/>
        <w:spacing w:before="50" w:after="50" w:line="600" w:lineRule="exact"/>
        <w:rPr>
          <w:rFonts w:ascii="宋体" w:hAnsi="宋体" w:cs="宋体"/>
          <w:color w:val="auto"/>
          <w:szCs w:val="21"/>
          <w:highlight w:val="none"/>
        </w:rPr>
      </w:pPr>
      <w:r>
        <w:rPr>
          <w:rFonts w:hint="eastAsia" w:ascii="宋体" w:hAnsi="宋体" w:cs="宋体"/>
          <w:color w:val="auto"/>
          <w:spacing w:val="20"/>
          <w:szCs w:val="21"/>
          <w:highlight w:val="none"/>
        </w:rPr>
        <w:t xml:space="preserve">  日         期：</w:t>
      </w:r>
    </w:p>
    <w:p>
      <w:pPr>
        <w:spacing w:line="360" w:lineRule="auto"/>
        <w:rPr>
          <w:rFonts w:ascii="宋体" w:hAnsi="宋体" w:cs="宋体"/>
          <w:b/>
          <w:bCs/>
          <w:color w:val="auto"/>
          <w:szCs w:val="21"/>
          <w:highlight w:val="none"/>
        </w:rPr>
      </w:pP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注：此表仅提供了表格形式，投标人可按此表格格式进行扩展。</w:t>
      </w:r>
    </w:p>
    <w:p>
      <w:pPr>
        <w:spacing w:line="480" w:lineRule="exact"/>
        <w:ind w:right="-108" w:firstLine="720"/>
        <w:jc w:val="center"/>
        <w:rPr>
          <w:rFonts w:ascii="宋体" w:hAnsi="宋体" w:cs="宋体"/>
          <w:color w:val="auto"/>
          <w:highlight w:val="none"/>
        </w:rPr>
      </w:pPr>
    </w:p>
    <w:p>
      <w:pPr>
        <w:spacing w:line="360" w:lineRule="auto"/>
        <w:ind w:right="420"/>
        <w:rPr>
          <w:rFonts w:ascii="宋体" w:hAnsi="宋体" w:cs="宋体"/>
          <w:b/>
          <w:bCs/>
          <w:color w:val="auto"/>
          <w:sz w:val="32"/>
          <w:szCs w:val="32"/>
          <w:highlight w:val="none"/>
        </w:rPr>
      </w:pPr>
    </w:p>
    <w:p>
      <w:pPr>
        <w:widowControl/>
        <w:jc w:val="left"/>
        <w:rPr>
          <w:rFonts w:ascii="宋体" w:hAnsi="宋体" w:cs="宋体"/>
          <w:b/>
          <w:bCs/>
          <w:color w:val="auto"/>
          <w:sz w:val="32"/>
          <w:szCs w:val="32"/>
          <w:highlight w:val="none"/>
        </w:rPr>
      </w:pPr>
    </w:p>
    <w:p>
      <w:pPr>
        <w:adjustRightInd w:val="0"/>
        <w:spacing w:line="360" w:lineRule="auto"/>
        <w:jc w:val="center"/>
        <w:rPr>
          <w:rFonts w:ascii="宋体" w:hAnsi="宋体" w:cs="宋体"/>
          <w:b/>
          <w:color w:val="auto"/>
          <w:kern w:val="0"/>
          <w:sz w:val="32"/>
          <w:szCs w:val="32"/>
          <w:highlight w:val="none"/>
        </w:rPr>
      </w:pPr>
    </w:p>
    <w:p>
      <w:pPr>
        <w:adjustRightInd w:val="0"/>
        <w:spacing w:line="360" w:lineRule="auto"/>
        <w:jc w:val="center"/>
        <w:rPr>
          <w:rFonts w:ascii="宋体" w:hAnsi="宋体" w:cs="宋体"/>
          <w:b/>
          <w:color w:val="auto"/>
          <w:kern w:val="0"/>
          <w:sz w:val="32"/>
          <w:szCs w:val="32"/>
          <w:highlight w:val="none"/>
        </w:rPr>
      </w:pPr>
    </w:p>
    <w:p>
      <w:pPr>
        <w:adjustRightInd w:val="0"/>
        <w:spacing w:line="360" w:lineRule="auto"/>
        <w:rPr>
          <w:rFonts w:ascii="宋体" w:hAnsi="宋体" w:cs="宋体"/>
          <w:b/>
          <w:color w:val="auto"/>
          <w:kern w:val="0"/>
          <w:sz w:val="32"/>
          <w:szCs w:val="32"/>
          <w:highlight w:val="none"/>
        </w:rPr>
      </w:pPr>
    </w:p>
    <w:p>
      <w:pPr>
        <w:spacing w:line="480" w:lineRule="exact"/>
        <w:ind w:right="-108" w:firstLine="720"/>
        <w:jc w:val="center"/>
        <w:rPr>
          <w:rFonts w:ascii="宋体" w:hAnsi="宋体" w:cs="宋体"/>
          <w:color w:val="auto"/>
          <w:highlight w:val="none"/>
        </w:rPr>
      </w:pPr>
    </w:p>
    <w:p>
      <w:pPr>
        <w:widowControl/>
        <w:jc w:val="center"/>
        <w:rPr>
          <w:rFonts w:ascii="宋体" w:hAnsi="宋体" w:cs="宋体"/>
          <w:b/>
          <w:bCs/>
          <w:color w:val="auto"/>
          <w:sz w:val="32"/>
          <w:szCs w:val="32"/>
          <w:highlight w:val="none"/>
        </w:rPr>
      </w:pPr>
    </w:p>
    <w:p>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widowControl/>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w:t>
      </w:r>
      <w:r>
        <w:rPr>
          <w:rFonts w:hint="eastAsia" w:ascii="宋体" w:hAnsi="宋体" w:cs="宋体"/>
          <w:b/>
          <w:color w:val="auto"/>
          <w:kern w:val="0"/>
          <w:sz w:val="32"/>
          <w:szCs w:val="32"/>
          <w:highlight w:val="none"/>
          <w:lang w:val="zh-CN"/>
        </w:rPr>
        <w:t>供应商廉洁自律承诺书</w:t>
      </w:r>
    </w:p>
    <w:p>
      <w:pPr>
        <w:snapToGrid w:val="0"/>
        <w:spacing w:line="360" w:lineRule="auto"/>
        <w:rPr>
          <w:rFonts w:ascii="宋体" w:hAnsi="宋体" w:cs="宋体"/>
          <w:color w:val="auto"/>
          <w:highlight w:val="none"/>
        </w:rPr>
      </w:pPr>
    </w:p>
    <w:p>
      <w:pPr>
        <w:snapToGrid w:val="0"/>
        <w:spacing w:line="360" w:lineRule="auto"/>
        <w:rPr>
          <w:rFonts w:ascii="宋体" w:hAnsi="宋体" w:cs="宋体"/>
          <w:color w:val="auto"/>
          <w:kern w:val="0"/>
          <w:highlight w:val="none"/>
        </w:rPr>
      </w:pPr>
      <w:r>
        <w:rPr>
          <w:rFonts w:hint="eastAsia" w:ascii="宋体" w:hAnsi="宋体" w:cs="宋体"/>
          <w:color w:val="auto"/>
          <w:highlight w:val="none"/>
        </w:rPr>
        <w:t>（采购人）、（采购代理机构）</w:t>
      </w:r>
      <w:r>
        <w:rPr>
          <w:rFonts w:hint="eastAsia" w:ascii="宋体" w:hAnsi="宋体" w:cs="宋体"/>
          <w:color w:val="auto"/>
          <w:kern w:val="0"/>
          <w:highlight w:val="none"/>
          <w:lang w:val="zh-CN"/>
        </w:rPr>
        <w:t>：</w:t>
      </w:r>
    </w:p>
    <w:p>
      <w:pPr>
        <w:autoSpaceDE w:val="0"/>
        <w:autoSpaceDN w:val="0"/>
        <w:spacing w:line="360" w:lineRule="auto"/>
        <w:ind w:left="2" w:leftChars="1" w:firstLine="480" w:firstLineChars="200"/>
        <w:jc w:val="left"/>
        <w:rPr>
          <w:rFonts w:ascii="宋体" w:hAnsi="宋体" w:cs="宋体"/>
          <w:color w:val="auto"/>
          <w:kern w:val="0"/>
          <w:highlight w:val="none"/>
          <w:lang w:val="zh-CN"/>
        </w:rPr>
      </w:pPr>
      <w:r>
        <w:rPr>
          <w:rFonts w:hint="eastAsia" w:ascii="宋体" w:hAnsi="宋体" w:cs="宋体"/>
          <w:color w:val="auto"/>
          <w:kern w:val="0"/>
          <w:highlight w:val="none"/>
          <w:lang w:val="zh-CN"/>
        </w:rPr>
        <w:t>我单位响应你</w:t>
      </w:r>
      <w:r>
        <w:rPr>
          <w:rFonts w:hint="eastAsia" w:ascii="宋体" w:hAnsi="宋体" w:cs="宋体"/>
          <w:color w:val="auto"/>
          <w:highlight w:val="none"/>
        </w:rPr>
        <w:t>单位</w:t>
      </w:r>
      <w:r>
        <w:rPr>
          <w:rFonts w:hint="eastAsia" w:ascii="宋体" w:hAnsi="宋体" w:cs="宋体"/>
          <w:color w:val="auto"/>
          <w:kern w:val="0"/>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highlight w:val="none"/>
          <w:lang w:val="zh-CN"/>
        </w:rPr>
      </w:pPr>
      <w:r>
        <w:rPr>
          <w:rFonts w:hint="eastAsia" w:ascii="宋体" w:hAnsi="宋体" w:cs="宋体"/>
          <w:color w:val="auto"/>
          <w:kern w:val="0"/>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highlight w:val="none"/>
          <w:lang w:val="zh-CN"/>
        </w:rPr>
      </w:pPr>
      <w:r>
        <w:rPr>
          <w:rFonts w:hint="eastAsia" w:ascii="宋体" w:hAnsi="宋体" w:cs="宋体"/>
          <w:color w:val="auto"/>
          <w:kern w:val="0"/>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highlight w:val="none"/>
          <w:lang w:val="zh-CN"/>
        </w:rPr>
      </w:pPr>
      <w:r>
        <w:rPr>
          <w:rFonts w:hint="eastAsia" w:ascii="宋体" w:hAnsi="宋体" w:cs="宋体"/>
          <w:color w:val="auto"/>
          <w:kern w:val="0"/>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highlight w:val="none"/>
          <w:lang w:val="zh-CN"/>
        </w:rPr>
      </w:pPr>
      <w:r>
        <w:rPr>
          <w:rFonts w:hint="eastAsia" w:ascii="宋体" w:hAnsi="宋体" w:cs="宋体"/>
          <w:color w:val="auto"/>
          <w:kern w:val="0"/>
          <w:highlight w:val="none"/>
          <w:lang w:val="zh-CN"/>
        </w:rPr>
        <w:t>四、不为项目有关人员及部门出国（境）、旅游等提供方便；</w:t>
      </w:r>
    </w:p>
    <w:p>
      <w:pPr>
        <w:autoSpaceDE w:val="0"/>
        <w:autoSpaceDN w:val="0"/>
        <w:spacing w:line="360" w:lineRule="auto"/>
        <w:ind w:left="550" w:leftChars="229"/>
        <w:jc w:val="left"/>
        <w:rPr>
          <w:rFonts w:ascii="宋体" w:hAnsi="宋体" w:cs="宋体"/>
          <w:color w:val="auto"/>
          <w:kern w:val="0"/>
          <w:highlight w:val="none"/>
          <w:lang w:val="zh-CN"/>
        </w:rPr>
      </w:pPr>
      <w:r>
        <w:rPr>
          <w:rFonts w:hint="eastAsia" w:ascii="宋体" w:hAnsi="宋体" w:cs="宋体"/>
          <w:color w:val="auto"/>
          <w:kern w:val="0"/>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highlight w:val="none"/>
          <w:lang w:val="zh-CN"/>
        </w:rPr>
      </w:pPr>
      <w:r>
        <w:rPr>
          <w:rFonts w:hint="eastAsia" w:ascii="宋体" w:hAnsi="宋体" w:cs="宋体"/>
          <w:color w:val="auto"/>
          <w:kern w:val="0"/>
          <w:highlight w:val="none"/>
          <w:lang w:val="zh-CN"/>
        </w:rPr>
        <w:t>好处；</w:t>
      </w:r>
    </w:p>
    <w:p>
      <w:pPr>
        <w:autoSpaceDE w:val="0"/>
        <w:autoSpaceDN w:val="0"/>
        <w:spacing w:line="360" w:lineRule="auto"/>
        <w:ind w:left="550" w:leftChars="229"/>
        <w:jc w:val="left"/>
        <w:rPr>
          <w:rFonts w:ascii="宋体" w:hAnsi="宋体" w:cs="宋体"/>
          <w:color w:val="auto"/>
          <w:kern w:val="0"/>
          <w:highlight w:val="none"/>
          <w:lang w:val="zh-CN"/>
        </w:rPr>
      </w:pPr>
      <w:r>
        <w:rPr>
          <w:rFonts w:hint="eastAsia" w:ascii="宋体" w:hAnsi="宋体" w:cs="宋体"/>
          <w:color w:val="auto"/>
          <w:kern w:val="0"/>
          <w:highlight w:val="none"/>
          <w:lang w:val="zh-CN"/>
        </w:rPr>
        <w:t>六、严格遵守《</w:t>
      </w:r>
      <w:r>
        <w:rPr>
          <w:rFonts w:hint="eastAsia" w:ascii="宋体" w:hAnsi="宋体" w:cs="宋体"/>
          <w:color w:val="auto"/>
          <w:highlight w:val="none"/>
          <w:lang w:val="zh-CN"/>
        </w:rPr>
        <w:t>中华人民共和国</w:t>
      </w:r>
      <w:r>
        <w:rPr>
          <w:rFonts w:hint="eastAsia" w:ascii="宋体" w:hAnsi="宋体" w:cs="宋体"/>
          <w:color w:val="auto"/>
          <w:kern w:val="0"/>
          <w:highlight w:val="none"/>
          <w:lang w:val="zh-CN"/>
        </w:rPr>
        <w:t>政府采购法》《</w:t>
      </w:r>
      <w:r>
        <w:rPr>
          <w:rFonts w:hint="eastAsia" w:ascii="宋体" w:hAnsi="宋体" w:cs="宋体"/>
          <w:color w:val="auto"/>
          <w:highlight w:val="none"/>
          <w:lang w:val="zh-CN"/>
        </w:rPr>
        <w:t>中华人民共和国</w:t>
      </w:r>
      <w:r>
        <w:rPr>
          <w:rFonts w:hint="eastAsia" w:ascii="宋体" w:hAnsi="宋体" w:cs="宋体"/>
          <w:color w:val="auto"/>
          <w:kern w:val="0"/>
          <w:highlight w:val="none"/>
          <w:lang w:val="zh-CN"/>
        </w:rPr>
        <w:t>招标投标</w:t>
      </w:r>
    </w:p>
    <w:p>
      <w:pPr>
        <w:autoSpaceDE w:val="0"/>
        <w:autoSpaceDN w:val="0"/>
        <w:spacing w:line="360" w:lineRule="auto"/>
        <w:jc w:val="left"/>
        <w:rPr>
          <w:rFonts w:ascii="宋体" w:hAnsi="宋体" w:cs="宋体"/>
          <w:color w:val="auto"/>
          <w:kern w:val="0"/>
          <w:highlight w:val="none"/>
          <w:lang w:val="zh-CN"/>
        </w:rPr>
      </w:pPr>
      <w:r>
        <w:rPr>
          <w:rFonts w:hint="eastAsia" w:ascii="宋体" w:hAnsi="宋体" w:cs="宋体"/>
          <w:color w:val="auto"/>
          <w:kern w:val="0"/>
          <w:highlight w:val="none"/>
          <w:lang w:val="zh-CN"/>
        </w:rPr>
        <w:t>法》</w:t>
      </w:r>
      <w:r>
        <w:rPr>
          <w:rFonts w:hint="eastAsia" w:ascii="宋体" w:hAnsi="宋体" w:cs="宋体"/>
          <w:color w:val="auto"/>
          <w:highlight w:val="none"/>
          <w:lang w:val="zh-CN"/>
        </w:rPr>
        <w:t>《中华人民共和国民法典》</w:t>
      </w:r>
      <w:r>
        <w:rPr>
          <w:rFonts w:hint="eastAsia" w:ascii="宋体" w:hAnsi="宋体" w:cs="宋体"/>
          <w:color w:val="auto"/>
          <w:kern w:val="0"/>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highlight w:val="none"/>
          <w:lang w:val="zh-CN"/>
        </w:rPr>
      </w:pPr>
      <w:r>
        <w:rPr>
          <w:rFonts w:hint="eastAsia" w:ascii="宋体" w:hAnsi="宋体" w:cs="宋体"/>
          <w:color w:val="auto"/>
          <w:kern w:val="0"/>
          <w:highlight w:val="none"/>
          <w:lang w:val="zh-CN"/>
        </w:rPr>
        <w:t>如违反上述承诺，你</w:t>
      </w:r>
      <w:r>
        <w:rPr>
          <w:rFonts w:hint="eastAsia" w:ascii="宋体" w:hAnsi="宋体" w:cs="宋体"/>
          <w:color w:val="auto"/>
          <w:highlight w:val="none"/>
        </w:rPr>
        <w:t>单位</w:t>
      </w:r>
      <w:r>
        <w:rPr>
          <w:rFonts w:hint="eastAsia" w:ascii="宋体" w:hAnsi="宋体" w:cs="宋体"/>
          <w:color w:val="auto"/>
          <w:kern w:val="0"/>
          <w:highlight w:val="none"/>
          <w:lang w:val="zh-CN"/>
        </w:rPr>
        <w:t>有权立即取消我单位投标、中标或在建项目的建设资格，有权拒绝我单位在一定时期内进入你</w:t>
      </w:r>
      <w:r>
        <w:rPr>
          <w:rFonts w:hint="eastAsia" w:ascii="宋体" w:hAnsi="宋体" w:cs="宋体"/>
          <w:color w:val="auto"/>
          <w:highlight w:val="none"/>
        </w:rPr>
        <w:t>单位</w:t>
      </w:r>
      <w:r>
        <w:rPr>
          <w:rFonts w:hint="eastAsia" w:ascii="宋体" w:hAnsi="宋体" w:cs="宋体"/>
          <w:color w:val="auto"/>
          <w:kern w:val="0"/>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highlight w:val="none"/>
          <w:lang w:val="zh-CN"/>
        </w:rPr>
      </w:pPr>
    </w:p>
    <w:p>
      <w:pPr>
        <w:autoSpaceDE w:val="0"/>
        <w:autoSpaceDN w:val="0"/>
        <w:spacing w:line="360" w:lineRule="auto"/>
        <w:ind w:left="2"/>
        <w:jc w:val="left"/>
        <w:rPr>
          <w:rFonts w:ascii="宋体" w:hAnsi="宋体" w:cs="宋体"/>
          <w:color w:val="auto"/>
          <w:kern w:val="0"/>
          <w:highlight w:val="none"/>
          <w:lang w:val="zh-CN"/>
        </w:rPr>
      </w:pPr>
    </w:p>
    <w:p>
      <w:pPr>
        <w:autoSpaceDE w:val="0"/>
        <w:autoSpaceDN w:val="0"/>
        <w:spacing w:line="360" w:lineRule="auto"/>
        <w:ind w:left="2"/>
        <w:jc w:val="left"/>
        <w:rPr>
          <w:rFonts w:ascii="宋体" w:hAnsi="宋体" w:cs="宋体"/>
          <w:color w:val="auto"/>
          <w:kern w:val="0"/>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highlight w:val="none"/>
          <w:lang w:val="zh-CN"/>
        </w:rPr>
      </w:pPr>
      <w:r>
        <w:rPr>
          <w:rFonts w:hint="eastAsia" w:ascii="宋体" w:hAnsi="宋体" w:cs="宋体"/>
          <w:color w:val="auto"/>
          <w:kern w:val="0"/>
          <w:highlight w:val="none"/>
          <w:lang w:val="zh-CN"/>
        </w:rPr>
        <w:t>投标人名称（</w:t>
      </w:r>
      <w:r>
        <w:rPr>
          <w:rFonts w:hint="eastAsia" w:ascii="宋体" w:hAnsi="宋体" w:cs="宋体"/>
          <w:color w:val="auto"/>
          <w:highlight w:val="none"/>
        </w:rPr>
        <w:t>电子签名</w:t>
      </w:r>
      <w:r>
        <w:rPr>
          <w:rFonts w:hint="eastAsia" w:ascii="宋体" w:hAnsi="宋体" w:cs="宋体"/>
          <w:color w:val="auto"/>
          <w:kern w:val="0"/>
          <w:highlight w:val="none"/>
          <w:lang w:val="zh-CN"/>
        </w:rPr>
        <w:t xml:space="preserve">）：                                                                                                                                                                                                               </w:t>
      </w:r>
    </w:p>
    <w:p>
      <w:pPr>
        <w:spacing w:line="360" w:lineRule="auto"/>
        <w:ind w:firstLine="4560" w:firstLineChars="1900"/>
        <w:rPr>
          <w:rFonts w:ascii="宋体" w:hAnsi="宋体" w:cs="宋体"/>
          <w:color w:val="auto"/>
          <w:highlight w:val="none"/>
        </w:rPr>
      </w:pP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lang w:val="zh-CN"/>
        </w:rPr>
        <w:t xml:space="preserve">   年   月   日</w:t>
      </w:r>
    </w:p>
    <w:p>
      <w:pPr>
        <w:spacing w:line="360" w:lineRule="auto"/>
        <w:jc w:val="center"/>
        <w:rPr>
          <w:rFonts w:ascii="宋体" w:hAnsi="宋体" w:cs="宋体"/>
          <w:b/>
          <w:bCs/>
          <w:color w:val="auto"/>
          <w:highlight w:val="none"/>
        </w:rPr>
      </w:pPr>
    </w:p>
    <w:p>
      <w:pPr>
        <w:spacing w:line="360" w:lineRule="auto"/>
        <w:jc w:val="center"/>
        <w:rPr>
          <w:rFonts w:ascii="宋体" w:hAnsi="宋体" w:cs="宋体"/>
          <w:b/>
          <w:bCs/>
          <w:color w:val="auto"/>
          <w:highlight w:val="none"/>
        </w:rPr>
      </w:pPr>
    </w:p>
    <w:p>
      <w:pPr>
        <w:spacing w:line="360" w:lineRule="auto"/>
        <w:ind w:right="420"/>
        <w:rPr>
          <w:rFonts w:ascii="宋体" w:hAnsi="宋体" w:cs="宋体"/>
          <w:color w:val="auto"/>
          <w:highlight w:val="none"/>
        </w:rPr>
      </w:pPr>
      <w:r>
        <w:rPr>
          <w:rFonts w:hint="eastAsia" w:ascii="宋体" w:hAnsi="宋体" w:cs="宋体"/>
          <w:color w:val="auto"/>
          <w:highlight w:val="none"/>
        </w:rPr>
        <w:t>注：按本格式和要求提供。</w:t>
      </w:r>
    </w:p>
    <w:p>
      <w:pPr>
        <w:spacing w:line="360" w:lineRule="auto"/>
        <w:jc w:val="center"/>
        <w:rPr>
          <w:rFonts w:ascii="宋体" w:hAnsi="宋体" w:cs="宋体"/>
          <w:b/>
          <w:bCs/>
          <w:color w:val="auto"/>
          <w:highlight w:val="none"/>
        </w:rPr>
      </w:pPr>
    </w:p>
    <w:p>
      <w:pPr>
        <w:pStyle w:val="39"/>
        <w:jc w:val="center"/>
        <w:rPr>
          <w:b/>
          <w:bCs/>
          <w:color w:val="auto"/>
          <w:highlight w:val="none"/>
        </w:rPr>
      </w:pPr>
    </w:p>
    <w:p>
      <w:pPr>
        <w:rPr>
          <w:rFonts w:ascii="宋体" w:hAnsi="宋体" w:cs="宋体"/>
          <w:b/>
          <w:bCs/>
          <w:color w:val="auto"/>
          <w:sz w:val="32"/>
          <w:szCs w:val="32"/>
          <w:highlight w:val="none"/>
        </w:rPr>
      </w:pPr>
      <w:r>
        <w:rPr>
          <w:rFonts w:hint="eastAsia" w:ascii="宋体" w:hAnsi="宋体" w:cs="宋体"/>
          <w:b/>
          <w:color w:val="auto"/>
          <w:sz w:val="32"/>
          <w:szCs w:val="32"/>
          <w:highlight w:val="none"/>
        </w:rPr>
        <w:br w:type="page"/>
      </w:r>
    </w:p>
    <w:p>
      <w:pPr>
        <w:spacing w:line="336" w:lineRule="auto"/>
        <w:jc w:val="center"/>
        <w:rPr>
          <w:rFonts w:ascii="宋体" w:hAnsi="宋体" w:cs="宋体"/>
          <w:b/>
          <w:bCs/>
          <w:color w:val="auto"/>
          <w:sz w:val="32"/>
          <w:szCs w:val="32"/>
          <w:highlight w:val="none"/>
        </w:rPr>
      </w:pPr>
    </w:p>
    <w:p>
      <w:pPr>
        <w:spacing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七</w:t>
      </w:r>
      <w:r>
        <w:rPr>
          <w:rFonts w:hint="eastAsia" w:ascii="宋体" w:hAnsi="宋体" w:cs="宋体"/>
          <w:b/>
          <w:bCs/>
          <w:color w:val="auto"/>
          <w:sz w:val="32"/>
          <w:szCs w:val="32"/>
          <w:highlight w:val="none"/>
          <w:lang w:val="zh-CN"/>
        </w:rPr>
        <w:t>、</w:t>
      </w:r>
      <w:r>
        <w:rPr>
          <w:rFonts w:hint="eastAsia" w:ascii="宋体" w:hAnsi="宋体" w:cs="宋体"/>
          <w:b/>
          <w:bCs/>
          <w:color w:val="auto"/>
          <w:sz w:val="32"/>
          <w:szCs w:val="32"/>
          <w:highlight w:val="none"/>
        </w:rPr>
        <w:t>人员配置</w:t>
      </w:r>
    </w:p>
    <w:p>
      <w:pPr>
        <w:autoSpaceDE w:val="0"/>
        <w:autoSpaceDN w:val="0"/>
        <w:spacing w:line="360" w:lineRule="auto"/>
        <w:jc w:val="center"/>
        <w:rPr>
          <w:rFonts w:ascii="宋体" w:hAnsi="宋体" w:cs="宋体"/>
          <w:color w:val="auto"/>
          <w:highlight w:val="none"/>
        </w:rPr>
      </w:pPr>
      <w:r>
        <w:rPr>
          <w:rFonts w:hint="eastAsia" w:ascii="宋体" w:hAnsi="宋体" w:cs="宋体"/>
          <w:color w:val="auto"/>
          <w:highlight w:val="none"/>
        </w:rPr>
        <w:t>（由投标人根据采购需求及采购文件评分要求编制）</w:t>
      </w:r>
    </w:p>
    <w:p>
      <w:pPr>
        <w:adjustRightInd w:val="0"/>
        <w:spacing w:line="336" w:lineRule="auto"/>
        <w:ind w:firstLine="3600" w:firstLineChars="1500"/>
        <w:rPr>
          <w:rFonts w:ascii="宋体" w:hAnsi="宋体" w:cs="宋体"/>
          <w:color w:val="auto"/>
          <w:kern w:val="0"/>
          <w:highlight w:val="none"/>
        </w:rPr>
      </w:pPr>
    </w:p>
    <w:p>
      <w:pPr>
        <w:adjustRightInd w:val="0"/>
        <w:spacing w:line="336" w:lineRule="auto"/>
        <w:ind w:firstLine="3600" w:firstLineChars="1500"/>
        <w:rPr>
          <w:rFonts w:ascii="宋体" w:hAnsi="宋体" w:cs="宋体"/>
          <w:color w:val="auto"/>
          <w:highlight w:val="none"/>
        </w:rPr>
      </w:pPr>
      <w:r>
        <w:rPr>
          <w:rFonts w:hint="eastAsia" w:ascii="宋体" w:hAnsi="宋体" w:cs="宋体"/>
          <w:color w:val="auto"/>
          <w:highlight w:val="none"/>
        </w:rPr>
        <w:t xml:space="preserve">投标人名称（电子签名）：                          </w:t>
      </w:r>
    </w:p>
    <w:p>
      <w:pPr>
        <w:spacing w:line="336" w:lineRule="auto"/>
        <w:jc w:val="center"/>
        <w:rPr>
          <w:rFonts w:ascii="宋体" w:hAnsi="宋体" w:cs="宋体"/>
          <w:color w:val="auto"/>
          <w:highlight w:val="none"/>
        </w:rPr>
      </w:pPr>
      <w:r>
        <w:rPr>
          <w:rFonts w:hint="eastAsia" w:ascii="宋体" w:hAnsi="宋体" w:cs="宋体"/>
          <w:color w:val="auto"/>
          <w:highlight w:val="none"/>
        </w:rPr>
        <w:t xml:space="preserve">     日期：  年   月   日</w:t>
      </w:r>
    </w:p>
    <w:p>
      <w:pPr>
        <w:spacing w:line="336" w:lineRule="auto"/>
        <w:jc w:val="center"/>
        <w:rPr>
          <w:rFonts w:ascii="宋体" w:hAnsi="宋体" w:cs="宋体"/>
          <w:color w:val="auto"/>
          <w:highlight w:val="none"/>
        </w:rPr>
      </w:pPr>
    </w:p>
    <w:p>
      <w:pPr>
        <w:spacing w:line="336"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八、</w:t>
      </w:r>
      <w:r>
        <w:rPr>
          <w:rFonts w:hint="eastAsia" w:ascii="宋体" w:hAnsi="宋体" w:cs="宋体"/>
          <w:b/>
          <w:bCs/>
          <w:color w:val="auto"/>
          <w:sz w:val="32"/>
          <w:szCs w:val="32"/>
          <w:highlight w:val="none"/>
          <w:lang w:val="en-US" w:eastAsia="zh-CN"/>
        </w:rPr>
        <w:t>意向合作协议</w:t>
      </w:r>
    </w:p>
    <w:p>
      <w:pPr>
        <w:spacing w:line="360" w:lineRule="auto"/>
        <w:ind w:firstLine="480" w:firstLineChars="200"/>
        <w:jc w:val="center"/>
        <w:rPr>
          <w:rFonts w:ascii="宋体" w:hAnsi="宋体" w:cs="宋体"/>
          <w:color w:val="auto"/>
          <w:highlight w:val="none"/>
        </w:rPr>
      </w:pPr>
      <w:r>
        <w:rPr>
          <w:rFonts w:hint="eastAsia" w:ascii="宋体" w:hAnsi="宋体" w:cs="宋体"/>
          <w:color w:val="auto"/>
          <w:highlight w:val="none"/>
        </w:rPr>
        <w:t>（由投标人根据采购需求及采购文件评分要求编制）</w:t>
      </w:r>
    </w:p>
    <w:p>
      <w:pPr>
        <w:adjustRightInd w:val="0"/>
        <w:spacing w:line="336" w:lineRule="auto"/>
        <w:ind w:firstLine="3600" w:firstLineChars="1500"/>
        <w:rPr>
          <w:rFonts w:ascii="宋体" w:hAnsi="宋体" w:cs="宋体"/>
          <w:color w:val="auto"/>
          <w:kern w:val="0"/>
          <w:highlight w:val="none"/>
        </w:rPr>
      </w:pPr>
    </w:p>
    <w:p>
      <w:pPr>
        <w:adjustRightInd w:val="0"/>
        <w:spacing w:line="336" w:lineRule="auto"/>
        <w:ind w:firstLine="3600" w:firstLineChars="1500"/>
        <w:rPr>
          <w:rFonts w:ascii="宋体" w:hAnsi="宋体" w:cs="宋体"/>
          <w:color w:val="auto"/>
          <w:highlight w:val="none"/>
        </w:rPr>
      </w:pPr>
      <w:r>
        <w:rPr>
          <w:rFonts w:hint="eastAsia" w:ascii="宋体" w:hAnsi="宋体" w:cs="宋体"/>
          <w:color w:val="auto"/>
          <w:highlight w:val="none"/>
        </w:rPr>
        <w:t xml:space="preserve">投标人名称（电子签名）：                          </w:t>
      </w:r>
    </w:p>
    <w:p>
      <w:pPr>
        <w:spacing w:line="336" w:lineRule="auto"/>
        <w:jc w:val="center"/>
        <w:rPr>
          <w:rFonts w:ascii="宋体" w:hAnsi="宋体" w:cs="宋体"/>
          <w:color w:val="auto"/>
          <w:highlight w:val="none"/>
        </w:rPr>
      </w:pPr>
      <w:r>
        <w:rPr>
          <w:rFonts w:hint="eastAsia" w:ascii="宋体" w:hAnsi="宋体" w:cs="宋体"/>
          <w:color w:val="auto"/>
          <w:highlight w:val="none"/>
        </w:rPr>
        <w:t xml:space="preserve">     日期：  年   月   日</w:t>
      </w:r>
    </w:p>
    <w:p>
      <w:pPr>
        <w:spacing w:line="336" w:lineRule="auto"/>
        <w:jc w:val="both"/>
        <w:rPr>
          <w:rFonts w:hint="eastAsia" w:ascii="宋体" w:hAnsi="宋体" w:cs="宋体"/>
          <w:b/>
          <w:bCs/>
          <w:color w:val="auto"/>
          <w:sz w:val="32"/>
          <w:szCs w:val="32"/>
          <w:highlight w:val="none"/>
        </w:rPr>
      </w:pPr>
    </w:p>
    <w:p>
      <w:pPr>
        <w:spacing w:line="336" w:lineRule="auto"/>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九</w:t>
      </w:r>
      <w:r>
        <w:rPr>
          <w:rFonts w:hint="eastAsia" w:ascii="宋体" w:hAnsi="宋体" w:cs="宋体"/>
          <w:b/>
          <w:bCs/>
          <w:color w:val="auto"/>
          <w:sz w:val="32"/>
          <w:szCs w:val="32"/>
          <w:highlight w:val="none"/>
        </w:rPr>
        <w:t>、</w:t>
      </w:r>
      <w:r>
        <w:rPr>
          <w:rFonts w:hint="eastAsia" w:ascii="宋体" w:hAnsi="宋体" w:cs="宋体"/>
          <w:b/>
          <w:bCs/>
          <w:color w:val="auto"/>
          <w:sz w:val="32"/>
          <w:szCs w:val="32"/>
          <w:highlight w:val="none"/>
          <w:lang w:val="en-US" w:eastAsia="zh-CN"/>
        </w:rPr>
        <w:t>整体管理运营方案</w:t>
      </w:r>
    </w:p>
    <w:p>
      <w:pPr>
        <w:spacing w:line="336" w:lineRule="auto"/>
        <w:jc w:val="center"/>
        <w:rPr>
          <w:rFonts w:hint="eastAsia" w:ascii="宋体" w:hAnsi="宋体" w:cs="宋体"/>
          <w:b/>
          <w:bCs/>
          <w:color w:val="auto"/>
          <w:sz w:val="32"/>
          <w:szCs w:val="32"/>
          <w:highlight w:val="none"/>
          <w:lang w:val="en-US" w:eastAsia="zh-CN"/>
        </w:rPr>
      </w:pPr>
    </w:p>
    <w:p>
      <w:pPr>
        <w:spacing w:line="360" w:lineRule="auto"/>
        <w:ind w:firstLine="480" w:firstLineChars="200"/>
        <w:jc w:val="center"/>
        <w:rPr>
          <w:rFonts w:ascii="宋体" w:hAnsi="宋体" w:cs="宋体"/>
          <w:color w:val="auto"/>
          <w:highlight w:val="none"/>
        </w:rPr>
      </w:pPr>
      <w:r>
        <w:rPr>
          <w:rFonts w:hint="eastAsia" w:ascii="宋体" w:hAnsi="宋体" w:cs="宋体"/>
          <w:color w:val="auto"/>
          <w:highlight w:val="none"/>
        </w:rPr>
        <w:t>（由投标人根据采购需求及采购文件评分要求编制）</w:t>
      </w:r>
    </w:p>
    <w:p>
      <w:pPr>
        <w:adjustRightInd w:val="0"/>
        <w:spacing w:line="336" w:lineRule="auto"/>
        <w:ind w:firstLine="3600" w:firstLineChars="1500"/>
        <w:rPr>
          <w:rFonts w:ascii="宋体" w:hAnsi="宋体" w:cs="宋体"/>
          <w:color w:val="auto"/>
          <w:kern w:val="0"/>
          <w:highlight w:val="none"/>
        </w:rPr>
      </w:pPr>
    </w:p>
    <w:p>
      <w:pPr>
        <w:adjustRightInd w:val="0"/>
        <w:spacing w:line="336" w:lineRule="auto"/>
        <w:ind w:firstLine="3600" w:firstLineChars="1500"/>
        <w:rPr>
          <w:rFonts w:ascii="宋体" w:hAnsi="宋体" w:cs="宋体"/>
          <w:color w:val="auto"/>
          <w:highlight w:val="none"/>
        </w:rPr>
      </w:pPr>
      <w:r>
        <w:rPr>
          <w:rFonts w:hint="eastAsia" w:ascii="宋体" w:hAnsi="宋体" w:cs="宋体"/>
          <w:color w:val="auto"/>
          <w:highlight w:val="none"/>
        </w:rPr>
        <w:t xml:space="preserve">投标人名称（电子签名）：                          </w:t>
      </w:r>
    </w:p>
    <w:p>
      <w:pPr>
        <w:spacing w:line="336" w:lineRule="auto"/>
        <w:jc w:val="center"/>
        <w:rPr>
          <w:rFonts w:ascii="宋体" w:hAnsi="宋体" w:cs="宋体"/>
          <w:color w:val="auto"/>
          <w:highlight w:val="none"/>
        </w:rPr>
      </w:pPr>
      <w:r>
        <w:rPr>
          <w:rFonts w:hint="eastAsia" w:ascii="宋体" w:hAnsi="宋体" w:cs="宋体"/>
          <w:color w:val="auto"/>
          <w:highlight w:val="none"/>
        </w:rPr>
        <w:t xml:space="preserve">     日期：  年   月   日</w:t>
      </w:r>
    </w:p>
    <w:p>
      <w:pPr>
        <w:spacing w:line="336" w:lineRule="auto"/>
        <w:jc w:val="both"/>
        <w:rPr>
          <w:rFonts w:ascii="宋体" w:hAnsi="宋体" w:cs="宋体"/>
          <w:color w:val="auto"/>
          <w:highlight w:val="none"/>
        </w:rPr>
      </w:pPr>
    </w:p>
    <w:p>
      <w:pPr>
        <w:spacing w:line="336"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十、管理制度</w:t>
      </w:r>
    </w:p>
    <w:p>
      <w:pPr>
        <w:autoSpaceDE w:val="0"/>
        <w:autoSpaceDN w:val="0"/>
        <w:spacing w:line="360" w:lineRule="auto"/>
        <w:jc w:val="center"/>
        <w:rPr>
          <w:rFonts w:ascii="宋体" w:hAnsi="宋体" w:cs="宋体"/>
          <w:color w:val="auto"/>
          <w:highlight w:val="none"/>
        </w:rPr>
      </w:pPr>
      <w:r>
        <w:rPr>
          <w:rFonts w:hint="eastAsia" w:ascii="宋体" w:hAnsi="宋体" w:cs="宋体"/>
          <w:color w:val="auto"/>
          <w:highlight w:val="none"/>
        </w:rPr>
        <w:t>（由投标人根据采购需求及采购文件评分要求编制）</w:t>
      </w:r>
    </w:p>
    <w:p>
      <w:pPr>
        <w:adjustRightInd w:val="0"/>
        <w:spacing w:line="336" w:lineRule="auto"/>
        <w:ind w:firstLine="3600" w:firstLineChars="1500"/>
        <w:rPr>
          <w:rFonts w:ascii="宋体" w:hAnsi="宋体" w:cs="宋体"/>
          <w:color w:val="auto"/>
          <w:kern w:val="0"/>
          <w:highlight w:val="none"/>
        </w:rPr>
      </w:pPr>
    </w:p>
    <w:p>
      <w:pPr>
        <w:adjustRightInd w:val="0"/>
        <w:spacing w:line="336" w:lineRule="auto"/>
        <w:ind w:firstLine="3600" w:firstLineChars="1500"/>
        <w:rPr>
          <w:rFonts w:ascii="宋体" w:hAnsi="宋体" w:cs="宋体"/>
          <w:color w:val="auto"/>
          <w:highlight w:val="none"/>
        </w:rPr>
      </w:pPr>
      <w:r>
        <w:rPr>
          <w:rFonts w:hint="eastAsia" w:ascii="宋体" w:hAnsi="宋体" w:cs="宋体"/>
          <w:color w:val="auto"/>
          <w:highlight w:val="none"/>
        </w:rPr>
        <w:t xml:space="preserve">投标人名称（电子签名）：                          </w:t>
      </w:r>
    </w:p>
    <w:p>
      <w:pPr>
        <w:spacing w:line="336" w:lineRule="auto"/>
        <w:jc w:val="center"/>
        <w:rPr>
          <w:rFonts w:ascii="宋体" w:hAnsi="宋体" w:cs="宋体"/>
          <w:color w:val="auto"/>
          <w:highlight w:val="none"/>
        </w:rPr>
      </w:pPr>
      <w:r>
        <w:rPr>
          <w:rFonts w:hint="eastAsia" w:ascii="宋体" w:hAnsi="宋体" w:cs="宋体"/>
          <w:color w:val="auto"/>
          <w:highlight w:val="none"/>
        </w:rPr>
        <w:t xml:space="preserve">     日期：  年   月   日</w:t>
      </w:r>
    </w:p>
    <w:p>
      <w:pPr>
        <w:spacing w:line="336" w:lineRule="auto"/>
        <w:jc w:val="center"/>
        <w:rPr>
          <w:rFonts w:ascii="宋体" w:hAnsi="宋体" w:cs="宋体"/>
          <w:color w:val="auto"/>
          <w:highlight w:val="none"/>
        </w:rPr>
      </w:pPr>
    </w:p>
    <w:p>
      <w:pPr>
        <w:spacing w:line="336"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十</w:t>
      </w:r>
      <w:r>
        <w:rPr>
          <w:rFonts w:hint="eastAsia" w:ascii="宋体" w:hAnsi="宋体" w:cs="宋体"/>
          <w:b/>
          <w:bCs/>
          <w:color w:val="auto"/>
          <w:sz w:val="32"/>
          <w:szCs w:val="32"/>
          <w:highlight w:val="none"/>
          <w:lang w:val="en-US" w:eastAsia="zh-CN"/>
        </w:rPr>
        <w:t>一</w:t>
      </w:r>
      <w:r>
        <w:rPr>
          <w:rFonts w:hint="eastAsia" w:ascii="宋体" w:hAnsi="宋体" w:cs="宋体"/>
          <w:b/>
          <w:bCs/>
          <w:color w:val="auto"/>
          <w:sz w:val="32"/>
          <w:szCs w:val="32"/>
          <w:highlight w:val="none"/>
        </w:rPr>
        <w:t>、应急措施</w:t>
      </w:r>
    </w:p>
    <w:p>
      <w:pPr>
        <w:autoSpaceDE w:val="0"/>
        <w:autoSpaceDN w:val="0"/>
        <w:spacing w:line="360" w:lineRule="auto"/>
        <w:jc w:val="center"/>
        <w:rPr>
          <w:rFonts w:ascii="宋体" w:hAnsi="宋体" w:cs="宋体"/>
          <w:color w:val="auto"/>
          <w:highlight w:val="none"/>
        </w:rPr>
      </w:pPr>
      <w:r>
        <w:rPr>
          <w:rFonts w:hint="eastAsia" w:ascii="宋体" w:hAnsi="宋体" w:cs="宋体"/>
          <w:color w:val="auto"/>
          <w:highlight w:val="none"/>
        </w:rPr>
        <w:t>（由投标人根据采购需求及采购文件评分要求编制）</w:t>
      </w:r>
    </w:p>
    <w:p>
      <w:pPr>
        <w:adjustRightInd w:val="0"/>
        <w:spacing w:line="336" w:lineRule="auto"/>
        <w:ind w:firstLine="3600" w:firstLineChars="1500"/>
        <w:rPr>
          <w:rFonts w:ascii="宋体" w:hAnsi="宋体" w:cs="宋体"/>
          <w:color w:val="auto"/>
          <w:kern w:val="0"/>
          <w:highlight w:val="none"/>
        </w:rPr>
      </w:pPr>
    </w:p>
    <w:p>
      <w:pPr>
        <w:adjustRightInd w:val="0"/>
        <w:spacing w:line="336" w:lineRule="auto"/>
        <w:ind w:firstLine="3600" w:firstLineChars="1500"/>
        <w:rPr>
          <w:rFonts w:ascii="宋体" w:hAnsi="宋体" w:cs="宋体"/>
          <w:color w:val="auto"/>
          <w:highlight w:val="none"/>
        </w:rPr>
      </w:pPr>
      <w:r>
        <w:rPr>
          <w:rFonts w:hint="eastAsia" w:ascii="宋体" w:hAnsi="宋体" w:cs="宋体"/>
          <w:color w:val="auto"/>
          <w:highlight w:val="none"/>
        </w:rPr>
        <w:t xml:space="preserve">投标人名称（电子签名）：                          </w:t>
      </w:r>
    </w:p>
    <w:p>
      <w:pPr>
        <w:spacing w:line="336" w:lineRule="auto"/>
        <w:jc w:val="center"/>
        <w:rPr>
          <w:rFonts w:ascii="宋体" w:hAnsi="宋体" w:cs="宋体"/>
          <w:color w:val="auto"/>
          <w:highlight w:val="none"/>
        </w:rPr>
      </w:pPr>
      <w:r>
        <w:rPr>
          <w:rFonts w:hint="eastAsia" w:ascii="宋体" w:hAnsi="宋体" w:cs="宋体"/>
          <w:color w:val="auto"/>
          <w:highlight w:val="none"/>
        </w:rPr>
        <w:t xml:space="preserve">     日期：  年   月   日</w:t>
      </w:r>
    </w:p>
    <w:p>
      <w:pPr>
        <w:spacing w:line="336" w:lineRule="auto"/>
        <w:jc w:val="center"/>
        <w:rPr>
          <w:rFonts w:ascii="宋体" w:hAnsi="宋体" w:cs="宋体"/>
          <w:b/>
          <w:bCs/>
          <w:color w:val="auto"/>
          <w:sz w:val="32"/>
          <w:szCs w:val="32"/>
          <w:highlight w:val="none"/>
        </w:rPr>
      </w:pPr>
    </w:p>
    <w:p>
      <w:pPr>
        <w:spacing w:line="336"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十</w:t>
      </w:r>
      <w:r>
        <w:rPr>
          <w:rFonts w:hint="eastAsia" w:ascii="宋体" w:hAnsi="宋体" w:cs="宋体"/>
          <w:b/>
          <w:bCs/>
          <w:color w:val="auto"/>
          <w:sz w:val="32"/>
          <w:szCs w:val="32"/>
          <w:highlight w:val="none"/>
          <w:lang w:val="en-US" w:eastAsia="zh-CN"/>
        </w:rPr>
        <w:t>二</w:t>
      </w:r>
      <w:r>
        <w:rPr>
          <w:rFonts w:hint="eastAsia" w:ascii="宋体" w:hAnsi="宋体" w:cs="宋体"/>
          <w:b/>
          <w:bCs/>
          <w:color w:val="auto"/>
          <w:sz w:val="32"/>
          <w:szCs w:val="32"/>
          <w:highlight w:val="none"/>
        </w:rPr>
        <w:t>、消防管理制度</w:t>
      </w:r>
    </w:p>
    <w:p>
      <w:pPr>
        <w:autoSpaceDE w:val="0"/>
        <w:autoSpaceDN w:val="0"/>
        <w:spacing w:line="360" w:lineRule="auto"/>
        <w:jc w:val="center"/>
        <w:rPr>
          <w:rFonts w:ascii="宋体" w:hAnsi="宋体" w:cs="宋体"/>
          <w:color w:val="auto"/>
          <w:highlight w:val="none"/>
        </w:rPr>
      </w:pPr>
      <w:r>
        <w:rPr>
          <w:rFonts w:hint="eastAsia" w:ascii="宋体" w:hAnsi="宋体" w:cs="宋体"/>
          <w:color w:val="auto"/>
          <w:highlight w:val="none"/>
        </w:rPr>
        <w:t>（由投标人根据采购需求及采购文件评分要求编制）</w:t>
      </w:r>
    </w:p>
    <w:p>
      <w:pPr>
        <w:adjustRightInd w:val="0"/>
        <w:spacing w:line="336" w:lineRule="auto"/>
        <w:ind w:firstLine="3600" w:firstLineChars="1500"/>
        <w:rPr>
          <w:rFonts w:ascii="宋体" w:hAnsi="宋体" w:cs="宋体"/>
          <w:color w:val="auto"/>
          <w:kern w:val="0"/>
          <w:highlight w:val="none"/>
        </w:rPr>
      </w:pPr>
    </w:p>
    <w:p>
      <w:pPr>
        <w:adjustRightInd w:val="0"/>
        <w:spacing w:line="336" w:lineRule="auto"/>
        <w:ind w:firstLine="3600" w:firstLineChars="1500"/>
        <w:rPr>
          <w:rFonts w:ascii="宋体" w:hAnsi="宋体" w:cs="宋体"/>
          <w:color w:val="auto"/>
          <w:highlight w:val="none"/>
        </w:rPr>
      </w:pPr>
      <w:r>
        <w:rPr>
          <w:rFonts w:hint="eastAsia" w:ascii="宋体" w:hAnsi="宋体" w:cs="宋体"/>
          <w:color w:val="auto"/>
          <w:highlight w:val="none"/>
        </w:rPr>
        <w:t xml:space="preserve">投标人名称（电子签名）：                          </w:t>
      </w:r>
    </w:p>
    <w:p>
      <w:pPr>
        <w:spacing w:line="336" w:lineRule="auto"/>
        <w:jc w:val="center"/>
        <w:rPr>
          <w:rFonts w:ascii="宋体" w:hAnsi="宋体" w:cs="宋体"/>
          <w:color w:val="auto"/>
          <w:highlight w:val="none"/>
        </w:rPr>
      </w:pPr>
      <w:r>
        <w:rPr>
          <w:rFonts w:hint="eastAsia" w:ascii="宋体" w:hAnsi="宋体" w:cs="宋体"/>
          <w:color w:val="auto"/>
          <w:highlight w:val="none"/>
        </w:rPr>
        <w:t xml:space="preserve">     日期：  年   月   日</w:t>
      </w:r>
    </w:p>
    <w:p>
      <w:pPr>
        <w:spacing w:line="336" w:lineRule="auto"/>
        <w:jc w:val="center"/>
        <w:rPr>
          <w:rFonts w:ascii="宋体" w:hAnsi="宋体" w:cs="宋体"/>
          <w:b/>
          <w:bCs/>
          <w:color w:val="auto"/>
          <w:sz w:val="32"/>
          <w:szCs w:val="32"/>
          <w:highlight w:val="none"/>
        </w:rPr>
      </w:pPr>
    </w:p>
    <w:p>
      <w:pPr>
        <w:spacing w:line="336" w:lineRule="auto"/>
        <w:jc w:val="center"/>
        <w:rPr>
          <w:rFonts w:ascii="宋体" w:hAnsi="宋体" w:cs="宋体"/>
          <w:b/>
          <w:bCs/>
          <w:color w:val="auto"/>
          <w:sz w:val="32"/>
          <w:szCs w:val="32"/>
          <w:highlight w:val="none"/>
        </w:rPr>
      </w:pPr>
    </w:p>
    <w:p>
      <w:pPr>
        <w:spacing w:line="336"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十</w:t>
      </w:r>
      <w:r>
        <w:rPr>
          <w:rFonts w:hint="eastAsia" w:ascii="宋体" w:hAnsi="宋体" w:cs="宋体"/>
          <w:b/>
          <w:bCs/>
          <w:color w:val="auto"/>
          <w:sz w:val="32"/>
          <w:szCs w:val="32"/>
          <w:highlight w:val="none"/>
          <w:lang w:val="en-US" w:eastAsia="zh-CN"/>
        </w:rPr>
        <w:t>三</w:t>
      </w:r>
      <w:r>
        <w:rPr>
          <w:rFonts w:hint="eastAsia" w:ascii="宋体" w:hAnsi="宋体" w:cs="宋体"/>
          <w:b/>
          <w:bCs/>
          <w:color w:val="auto"/>
          <w:sz w:val="32"/>
          <w:szCs w:val="32"/>
          <w:highlight w:val="none"/>
        </w:rPr>
        <w:t>、服务质量保障措施</w:t>
      </w:r>
    </w:p>
    <w:p>
      <w:pPr>
        <w:autoSpaceDE w:val="0"/>
        <w:autoSpaceDN w:val="0"/>
        <w:spacing w:line="360" w:lineRule="auto"/>
        <w:jc w:val="center"/>
        <w:rPr>
          <w:rFonts w:ascii="宋体" w:hAnsi="宋体" w:cs="宋体"/>
          <w:color w:val="auto"/>
          <w:highlight w:val="none"/>
        </w:rPr>
      </w:pPr>
      <w:r>
        <w:rPr>
          <w:rFonts w:hint="eastAsia" w:ascii="宋体" w:hAnsi="宋体" w:cs="宋体"/>
          <w:color w:val="auto"/>
          <w:highlight w:val="none"/>
        </w:rPr>
        <w:t>（由投标人根据采购需求及采购文件评分要求编制）</w:t>
      </w:r>
    </w:p>
    <w:p>
      <w:pPr>
        <w:adjustRightInd w:val="0"/>
        <w:spacing w:line="336" w:lineRule="auto"/>
        <w:ind w:firstLine="3600" w:firstLineChars="1500"/>
        <w:rPr>
          <w:rFonts w:ascii="宋体" w:hAnsi="宋体" w:cs="宋体"/>
          <w:color w:val="auto"/>
          <w:kern w:val="0"/>
          <w:highlight w:val="none"/>
        </w:rPr>
      </w:pPr>
    </w:p>
    <w:p>
      <w:pPr>
        <w:adjustRightInd w:val="0"/>
        <w:spacing w:line="336" w:lineRule="auto"/>
        <w:ind w:firstLine="3600" w:firstLineChars="1500"/>
        <w:rPr>
          <w:rFonts w:ascii="宋体" w:hAnsi="宋体" w:cs="宋体"/>
          <w:color w:val="auto"/>
          <w:highlight w:val="none"/>
        </w:rPr>
      </w:pPr>
      <w:r>
        <w:rPr>
          <w:rFonts w:hint="eastAsia" w:ascii="宋体" w:hAnsi="宋体" w:cs="宋体"/>
          <w:color w:val="auto"/>
          <w:highlight w:val="none"/>
        </w:rPr>
        <w:t xml:space="preserve">投标人名称（电子签名）：                          </w:t>
      </w:r>
    </w:p>
    <w:p>
      <w:pPr>
        <w:spacing w:line="336" w:lineRule="auto"/>
        <w:jc w:val="center"/>
        <w:rPr>
          <w:rFonts w:ascii="宋体" w:hAnsi="宋体" w:cs="宋体"/>
          <w:color w:val="auto"/>
          <w:highlight w:val="none"/>
        </w:rPr>
      </w:pPr>
      <w:r>
        <w:rPr>
          <w:rFonts w:hint="eastAsia" w:ascii="宋体" w:hAnsi="宋体" w:cs="宋体"/>
          <w:color w:val="auto"/>
          <w:highlight w:val="none"/>
        </w:rPr>
        <w:t xml:space="preserve">     日期：  年   月   日</w:t>
      </w:r>
    </w:p>
    <w:p>
      <w:pPr>
        <w:autoSpaceDE w:val="0"/>
        <w:autoSpaceDN w:val="0"/>
        <w:spacing w:line="360" w:lineRule="auto"/>
        <w:jc w:val="center"/>
        <w:rPr>
          <w:rFonts w:ascii="宋体" w:hAnsi="宋体" w:cs="宋体"/>
          <w:color w:val="auto"/>
          <w:highlight w:val="none"/>
        </w:rPr>
      </w:pPr>
    </w:p>
    <w:p>
      <w:pPr>
        <w:spacing w:line="336" w:lineRule="auto"/>
        <w:jc w:val="center"/>
        <w:rPr>
          <w:rFonts w:ascii="宋体" w:hAnsi="宋体" w:cs="宋体"/>
          <w:b/>
          <w:bCs/>
          <w:color w:val="auto"/>
          <w:sz w:val="32"/>
          <w:szCs w:val="32"/>
          <w:highlight w:val="none"/>
        </w:rPr>
      </w:pPr>
    </w:p>
    <w:p>
      <w:pPr>
        <w:spacing w:line="360" w:lineRule="auto"/>
        <w:ind w:firstLine="964" w:firstLineChars="300"/>
        <w:rPr>
          <w:rFonts w:ascii="宋体" w:hAnsi="宋体" w:cs="宋体"/>
          <w:color w:val="auto"/>
          <w:highlight w:val="none"/>
        </w:rPr>
      </w:pPr>
      <w:r>
        <w:rPr>
          <w:rFonts w:hint="eastAsia" w:ascii="宋体" w:hAnsi="宋体" w:cs="宋体"/>
          <w:b/>
          <w:bCs/>
          <w:color w:val="auto"/>
          <w:sz w:val="32"/>
          <w:szCs w:val="32"/>
          <w:highlight w:val="none"/>
        </w:rPr>
        <w:t>十</w:t>
      </w:r>
      <w:r>
        <w:rPr>
          <w:rFonts w:hint="eastAsia" w:ascii="宋体" w:hAnsi="宋体" w:cs="宋体"/>
          <w:b/>
          <w:bCs/>
          <w:color w:val="auto"/>
          <w:sz w:val="32"/>
          <w:szCs w:val="32"/>
          <w:highlight w:val="none"/>
          <w:lang w:val="en-US" w:eastAsia="zh-CN"/>
        </w:rPr>
        <w:t>四</w:t>
      </w:r>
      <w:r>
        <w:rPr>
          <w:rFonts w:hint="eastAsia" w:ascii="宋体" w:hAnsi="宋体" w:cs="宋体"/>
          <w:b/>
          <w:bCs/>
          <w:color w:val="auto"/>
          <w:sz w:val="32"/>
          <w:szCs w:val="32"/>
          <w:highlight w:val="none"/>
        </w:rPr>
        <w:t>、投标人认为需要说明的其他文件和说明（若有）</w:t>
      </w:r>
    </w:p>
    <w:p>
      <w:pPr>
        <w:adjustRightInd w:val="0"/>
        <w:spacing w:before="280" w:beforeLines="90" w:line="336" w:lineRule="auto"/>
        <w:ind w:firstLine="3600" w:firstLineChars="1500"/>
        <w:rPr>
          <w:rFonts w:ascii="宋体" w:hAnsi="宋体" w:cs="宋体"/>
          <w:color w:val="auto"/>
          <w:highlight w:val="none"/>
        </w:rPr>
      </w:pPr>
      <w:r>
        <w:rPr>
          <w:rFonts w:hint="eastAsia" w:ascii="宋体" w:hAnsi="宋体" w:cs="宋体"/>
          <w:color w:val="auto"/>
          <w:highlight w:val="none"/>
        </w:rPr>
        <w:t xml:space="preserve">投标人名称（电子签名）：                          </w:t>
      </w:r>
    </w:p>
    <w:p>
      <w:pPr>
        <w:spacing w:line="336" w:lineRule="auto"/>
        <w:jc w:val="center"/>
        <w:rPr>
          <w:rFonts w:ascii="宋体" w:hAnsi="宋体" w:cs="宋体"/>
          <w:color w:val="auto"/>
          <w:highlight w:val="none"/>
        </w:rPr>
      </w:pPr>
      <w:r>
        <w:rPr>
          <w:rFonts w:hint="eastAsia" w:ascii="宋体" w:hAnsi="宋体" w:cs="宋体"/>
          <w:color w:val="auto"/>
          <w:highlight w:val="none"/>
        </w:rPr>
        <w:t xml:space="preserve">     日期：  年   月   日</w:t>
      </w:r>
    </w:p>
    <w:p>
      <w:pPr>
        <w:spacing w:line="336" w:lineRule="auto"/>
        <w:jc w:val="center"/>
        <w:rPr>
          <w:rFonts w:ascii="宋体" w:hAnsi="宋体" w:cs="宋体"/>
          <w:b/>
          <w:color w:val="auto"/>
          <w:sz w:val="36"/>
          <w:szCs w:val="36"/>
          <w:highlight w:val="none"/>
        </w:rPr>
      </w:pPr>
    </w:p>
    <w:p>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pPr>
        <w:spacing w:line="336" w:lineRule="auto"/>
        <w:jc w:val="center"/>
        <w:outlineLvl w:val="0"/>
        <w:rPr>
          <w:rFonts w:ascii="宋体" w:hAnsi="宋体" w:cs="宋体"/>
          <w:b/>
          <w:color w:val="auto"/>
          <w:kern w:val="0"/>
          <w:sz w:val="36"/>
          <w:szCs w:val="36"/>
          <w:highlight w:val="none"/>
        </w:rPr>
      </w:pPr>
    </w:p>
    <w:p>
      <w:pPr>
        <w:spacing w:line="336"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36"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rPr>
          <w:rFonts w:ascii="宋体" w:hAnsi="宋体" w:cs="宋体"/>
          <w:b/>
          <w:color w:val="auto"/>
          <w:spacing w:val="6"/>
          <w:sz w:val="28"/>
          <w:szCs w:val="28"/>
          <w:highlight w:val="none"/>
        </w:rPr>
      </w:pPr>
    </w:p>
    <w:p>
      <w:pPr>
        <w:spacing w:line="360" w:lineRule="auto"/>
        <w:ind w:firstLine="482"/>
        <w:rPr>
          <w:rFonts w:ascii="宋体" w:hAnsi="宋体" w:cs="宋体"/>
          <w:color w:val="auto"/>
          <w:highlight w:val="none"/>
        </w:rPr>
      </w:pPr>
    </w:p>
    <w:p>
      <w:pPr>
        <w:adjustRightInd w:val="0"/>
        <w:snapToGrid w:val="0"/>
        <w:spacing w:line="360" w:lineRule="auto"/>
        <w:rPr>
          <w:rFonts w:ascii="宋体" w:hAnsi="宋体" w:cs="宋体"/>
          <w:color w:val="auto"/>
          <w:kern w:val="0"/>
          <w:szCs w:val="24"/>
          <w:highlight w:val="none"/>
        </w:rPr>
      </w:pPr>
      <w:r>
        <w:rPr>
          <w:rFonts w:hint="eastAsia" w:ascii="宋体" w:hAnsi="宋体" w:cs="宋体"/>
          <w:color w:val="auto"/>
          <w:kern w:val="0"/>
          <w:szCs w:val="24"/>
          <w:highlight w:val="none"/>
        </w:rPr>
        <w:t>（1）</w:t>
      </w:r>
      <w:r>
        <w:rPr>
          <w:rFonts w:hint="eastAsia" w:ascii="宋体" w:hAnsi="宋体" w:cs="宋体"/>
          <w:color w:val="auto"/>
          <w:highlight w:val="none"/>
        </w:rPr>
        <w:t>开标一览表</w:t>
      </w:r>
      <w:r>
        <w:rPr>
          <w:rFonts w:hint="eastAsia" w:ascii="宋体" w:hAnsi="宋体" w:cs="宋体"/>
          <w:color w:val="auto"/>
          <w:kern w:val="0"/>
          <w:szCs w:val="24"/>
          <w:highlight w:val="none"/>
        </w:rPr>
        <w:t>…………………………………………………………………（页码）</w:t>
      </w:r>
    </w:p>
    <w:p>
      <w:pPr>
        <w:adjustRightInd w:val="0"/>
        <w:snapToGrid w:val="0"/>
        <w:spacing w:line="360" w:lineRule="auto"/>
        <w:rPr>
          <w:rFonts w:ascii="宋体" w:hAnsi="宋体" w:cs="宋体"/>
          <w:color w:val="auto"/>
          <w:kern w:val="0"/>
          <w:szCs w:val="24"/>
          <w:highlight w:val="none"/>
          <w:lang w:val="zh-CN"/>
        </w:rPr>
      </w:pPr>
      <w:r>
        <w:rPr>
          <w:rFonts w:hint="eastAsia" w:ascii="宋体" w:hAnsi="宋体" w:cs="宋体"/>
          <w:color w:val="auto"/>
          <w:kern w:val="0"/>
          <w:szCs w:val="24"/>
          <w:highlight w:val="none"/>
        </w:rPr>
        <w:t>（2</w:t>
      </w:r>
      <w:r>
        <w:rPr>
          <w:rFonts w:hint="eastAsia" w:ascii="宋体" w:hAnsi="宋体" w:cs="宋体"/>
          <w:color w:val="auto"/>
          <w:kern w:val="0"/>
          <w:szCs w:val="24"/>
          <w:highlight w:val="none"/>
          <w:lang w:val="zh-CN"/>
        </w:rPr>
        <w:t>）</w:t>
      </w:r>
      <w:r>
        <w:rPr>
          <w:rFonts w:hint="eastAsia" w:ascii="宋体" w:hAnsi="宋体" w:cs="宋体"/>
          <w:color w:val="auto"/>
          <w:highlight w:val="none"/>
        </w:rPr>
        <w:t>报价明细表</w:t>
      </w:r>
      <w:r>
        <w:rPr>
          <w:rFonts w:hint="eastAsia" w:ascii="宋体" w:hAnsi="宋体" w:cs="宋体"/>
          <w:color w:val="auto"/>
          <w:kern w:val="0"/>
          <w:szCs w:val="24"/>
          <w:highlight w:val="none"/>
        </w:rPr>
        <w:t>…………………………………………………………………（页码）</w:t>
      </w:r>
    </w:p>
    <w:p>
      <w:pPr>
        <w:pStyle w:val="28"/>
        <w:spacing w:line="360" w:lineRule="auto"/>
        <w:ind w:firstLine="0" w:firstLineChars="0"/>
        <w:rPr>
          <w:rFonts w:ascii="宋体" w:hAnsi="宋体" w:cs="宋体"/>
          <w:color w:val="auto"/>
          <w:highlight w:val="none"/>
        </w:rPr>
      </w:pPr>
      <w:r>
        <w:rPr>
          <w:rFonts w:hint="eastAsia" w:ascii="宋体" w:hAnsi="宋体" w:cs="宋体"/>
          <w:color w:val="auto"/>
          <w:kern w:val="0"/>
          <w:szCs w:val="24"/>
          <w:highlight w:val="none"/>
        </w:rPr>
        <w:t>（3）</w:t>
      </w:r>
      <w:r>
        <w:rPr>
          <w:rFonts w:hint="eastAsia" w:ascii="宋体" w:hAnsi="宋体" w:cs="宋体"/>
          <w:color w:val="auto"/>
          <w:highlight w:val="none"/>
        </w:rPr>
        <w:t>投标人针对报价需要说明的其他文件和说明</w:t>
      </w:r>
      <w:r>
        <w:rPr>
          <w:rFonts w:hint="eastAsia" w:ascii="宋体" w:hAnsi="宋体" w:cs="宋体"/>
          <w:color w:val="auto"/>
          <w:kern w:val="0"/>
          <w:szCs w:val="24"/>
          <w:highlight w:val="none"/>
        </w:rPr>
        <w:t>……………………………（页码）</w:t>
      </w:r>
    </w:p>
    <w:p>
      <w:pPr>
        <w:pStyle w:val="28"/>
        <w:spacing w:line="360" w:lineRule="auto"/>
        <w:ind w:firstLine="240"/>
        <w:rPr>
          <w:rFonts w:ascii="宋体" w:hAnsi="宋体" w:cs="宋体"/>
          <w:color w:val="auto"/>
          <w:highlight w:val="none"/>
        </w:rPr>
      </w:pPr>
    </w:p>
    <w:p>
      <w:pPr>
        <w:pStyle w:val="28"/>
        <w:spacing w:line="360" w:lineRule="auto"/>
        <w:ind w:firstLine="240"/>
        <w:rPr>
          <w:rFonts w:ascii="宋体" w:hAnsi="宋体" w:cs="宋体"/>
          <w:color w:val="auto"/>
          <w:highlight w:val="none"/>
        </w:rPr>
      </w:pPr>
    </w:p>
    <w:p>
      <w:pPr>
        <w:pStyle w:val="28"/>
        <w:spacing w:line="360" w:lineRule="auto"/>
        <w:ind w:firstLine="240"/>
        <w:rPr>
          <w:rFonts w:ascii="宋体" w:hAnsi="宋体" w:cs="宋体"/>
          <w:color w:val="auto"/>
          <w:highlight w:val="none"/>
        </w:rPr>
      </w:pPr>
    </w:p>
    <w:p>
      <w:pPr>
        <w:pStyle w:val="28"/>
        <w:spacing w:line="360" w:lineRule="auto"/>
        <w:ind w:firstLine="240"/>
        <w:rPr>
          <w:rFonts w:ascii="宋体" w:hAnsi="宋体" w:cs="宋体"/>
          <w:color w:val="auto"/>
          <w:highlight w:val="none"/>
        </w:rPr>
      </w:pPr>
    </w:p>
    <w:p>
      <w:pPr>
        <w:pStyle w:val="24"/>
        <w:spacing w:line="390" w:lineRule="exact"/>
        <w:ind w:firstLine="480" w:firstLineChars="200"/>
        <w:rPr>
          <w:rFonts w:ascii="宋体" w:hAnsi="宋体" w:cs="宋体"/>
          <w:color w:val="auto"/>
          <w:szCs w:val="21"/>
          <w:highlight w:val="none"/>
        </w:rPr>
      </w:pPr>
    </w:p>
    <w:p>
      <w:pPr>
        <w:spacing w:line="360" w:lineRule="auto"/>
        <w:rPr>
          <w:rFonts w:ascii="宋体" w:hAnsi="宋体" w:cs="宋体"/>
          <w:b/>
          <w:color w:val="auto"/>
          <w:spacing w:val="6"/>
          <w:szCs w:val="21"/>
          <w:highlight w:val="none"/>
        </w:rPr>
      </w:pPr>
    </w:p>
    <w:p>
      <w:pPr>
        <w:spacing w:line="360" w:lineRule="auto"/>
        <w:rPr>
          <w:rFonts w:ascii="宋体" w:hAnsi="宋体" w:cs="宋体"/>
          <w:b/>
          <w:color w:val="auto"/>
          <w:spacing w:val="6"/>
          <w:szCs w:val="21"/>
          <w:highlight w:val="none"/>
        </w:rPr>
      </w:pPr>
    </w:p>
    <w:p>
      <w:pPr>
        <w:snapToGrid w:val="0"/>
        <w:spacing w:before="50" w:line="360" w:lineRule="auto"/>
        <w:jc w:val="center"/>
        <w:rPr>
          <w:rFonts w:ascii="宋体" w:hAnsi="宋体" w:cs="宋体"/>
          <w:color w:val="auto"/>
          <w:szCs w:val="21"/>
          <w:highlight w:val="none"/>
        </w:rPr>
      </w:pPr>
    </w:p>
    <w:p>
      <w:pPr>
        <w:snapToGrid w:val="0"/>
        <w:spacing w:before="50" w:line="360" w:lineRule="auto"/>
        <w:jc w:val="center"/>
        <w:rPr>
          <w:rFonts w:ascii="宋体" w:hAnsi="宋体" w:cs="宋体"/>
          <w:color w:val="auto"/>
          <w:szCs w:val="21"/>
          <w:highlight w:val="none"/>
        </w:rPr>
      </w:pPr>
    </w:p>
    <w:p>
      <w:pPr>
        <w:pStyle w:val="28"/>
        <w:ind w:firstLine="210"/>
        <w:rPr>
          <w:rFonts w:ascii="宋体" w:hAnsi="宋体" w:cs="宋体"/>
          <w:bCs/>
          <w:color w:val="auto"/>
          <w:sz w:val="21"/>
          <w:szCs w:val="21"/>
          <w:highlight w:val="none"/>
        </w:rPr>
      </w:pPr>
      <w:r>
        <w:rPr>
          <w:rFonts w:hint="eastAsia" w:ascii="宋体" w:hAnsi="宋体" w:cs="宋体"/>
          <w:color w:val="auto"/>
          <w:sz w:val="21"/>
          <w:szCs w:val="21"/>
          <w:highlight w:val="none"/>
        </w:rPr>
        <w:br w:type="page"/>
      </w:r>
    </w:p>
    <w:p>
      <w:pPr>
        <w:snapToGrid w:val="0"/>
        <w:spacing w:line="600" w:lineRule="exact"/>
        <w:jc w:val="center"/>
        <w:rPr>
          <w:rFonts w:ascii="宋体" w:hAnsi="宋体" w:cs="宋体"/>
          <w:bCs/>
          <w:color w:val="auto"/>
          <w:sz w:val="36"/>
          <w:szCs w:val="36"/>
          <w:highlight w:val="none"/>
        </w:rPr>
      </w:pPr>
    </w:p>
    <w:p>
      <w:pPr>
        <w:numPr>
          <w:ilvl w:val="0"/>
          <w:numId w:val="13"/>
        </w:numPr>
        <w:snapToGrid w:val="0"/>
        <w:spacing w:before="50" w:after="156" w:afterLines="5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开标一览表（报价表）</w:t>
      </w:r>
    </w:p>
    <w:p>
      <w:pPr>
        <w:pStyle w:val="13"/>
        <w:jc w:val="right"/>
        <w:rPr>
          <w:rFonts w:ascii="宋体" w:hAnsi="宋体" w:cs="宋体"/>
          <w:color w:val="auto"/>
          <w:highlight w:val="none"/>
        </w:rPr>
      </w:pPr>
    </w:p>
    <w:p>
      <w:pPr>
        <w:pStyle w:val="13"/>
        <w:jc w:val="right"/>
        <w:rPr>
          <w:rFonts w:ascii="宋体" w:hAnsi="宋体" w:cs="宋体"/>
          <w:color w:val="auto"/>
          <w:highlight w:val="none"/>
        </w:rPr>
      </w:pPr>
      <w:r>
        <w:rPr>
          <w:rFonts w:hint="eastAsia" w:ascii="宋体" w:hAnsi="宋体" w:cs="宋体"/>
          <w:color w:val="auto"/>
          <w:highlight w:val="none"/>
        </w:rPr>
        <w:t>单位：元</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045"/>
        <w:gridCol w:w="1890"/>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948" w:type="dxa"/>
            <w:vAlign w:val="center"/>
          </w:tcPr>
          <w:p>
            <w:pPr>
              <w:jc w:val="center"/>
              <w:rPr>
                <w:rFonts w:ascii="宋体" w:hAnsi="宋体" w:cs="宋体"/>
                <w:color w:val="auto"/>
                <w:highlight w:val="none"/>
              </w:rPr>
            </w:pPr>
            <w:r>
              <w:rPr>
                <w:rFonts w:hint="eastAsia" w:ascii="宋体" w:hAnsi="宋体" w:cs="宋体"/>
                <w:color w:val="auto"/>
                <w:szCs w:val="21"/>
                <w:highlight w:val="none"/>
                <w:lang w:val="zh-CN"/>
              </w:rPr>
              <w:t>序号</w:t>
            </w:r>
          </w:p>
        </w:tc>
        <w:tc>
          <w:tcPr>
            <w:tcW w:w="3045" w:type="dxa"/>
            <w:vAlign w:val="center"/>
          </w:tcPr>
          <w:p>
            <w:pPr>
              <w:jc w:val="center"/>
              <w:rPr>
                <w:rFonts w:ascii="宋体" w:hAnsi="宋体" w:cs="宋体"/>
                <w:color w:val="auto"/>
                <w:highlight w:val="none"/>
              </w:rPr>
            </w:pPr>
            <w:r>
              <w:rPr>
                <w:rFonts w:hint="eastAsia" w:ascii="宋体" w:hAnsi="宋体" w:cs="宋体"/>
                <w:color w:val="auto"/>
                <w:szCs w:val="21"/>
                <w:highlight w:val="none"/>
                <w:lang w:val="zh-CN"/>
              </w:rPr>
              <w:t>项目名称</w:t>
            </w:r>
          </w:p>
        </w:tc>
        <w:tc>
          <w:tcPr>
            <w:tcW w:w="1890" w:type="dxa"/>
            <w:vAlign w:val="center"/>
          </w:tcPr>
          <w:p>
            <w:pPr>
              <w:jc w:val="center"/>
              <w:rPr>
                <w:rFonts w:ascii="宋体" w:hAnsi="宋体" w:cs="宋体"/>
                <w:color w:val="auto"/>
                <w:highlight w:val="none"/>
              </w:rPr>
            </w:pPr>
            <w:r>
              <w:rPr>
                <w:rFonts w:hint="eastAsia" w:ascii="宋体" w:hAnsi="宋体" w:cs="宋体"/>
                <w:color w:val="auto"/>
                <w:szCs w:val="21"/>
                <w:highlight w:val="none"/>
                <w:lang w:val="zh-CN"/>
              </w:rPr>
              <w:t>服务期限</w:t>
            </w:r>
          </w:p>
        </w:tc>
        <w:tc>
          <w:tcPr>
            <w:tcW w:w="3046" w:type="dxa"/>
            <w:vAlign w:val="center"/>
          </w:tcPr>
          <w:p>
            <w:pPr>
              <w:jc w:val="center"/>
              <w:rPr>
                <w:rFonts w:ascii="宋体" w:hAnsi="宋体" w:cs="宋体"/>
                <w:color w:val="auto"/>
                <w:szCs w:val="21"/>
                <w:highlight w:val="none"/>
                <w:lang w:val="zh-CN"/>
              </w:rPr>
            </w:pPr>
            <w:r>
              <w:rPr>
                <w:rFonts w:hint="eastAsia" w:ascii="宋体" w:hAnsi="宋体" w:cs="宋体"/>
                <w:color w:val="auto"/>
                <w:szCs w:val="21"/>
                <w:highlight w:val="none"/>
                <w:lang w:val="zh-CN"/>
              </w:rPr>
              <w:t>投标</w:t>
            </w:r>
            <w:r>
              <w:rPr>
                <w:rFonts w:hint="eastAsia" w:ascii="宋体" w:hAnsi="宋体" w:cs="宋体"/>
                <w:color w:val="auto"/>
                <w:szCs w:val="21"/>
                <w:highlight w:val="none"/>
              </w:rPr>
              <w:t>总</w:t>
            </w:r>
            <w:r>
              <w:rPr>
                <w:rFonts w:hint="eastAsia" w:ascii="宋体" w:hAnsi="宋体" w:cs="宋体"/>
                <w:color w:val="auto"/>
                <w:szCs w:val="21"/>
                <w:highlight w:val="none"/>
                <w:lang w:val="zh-CN"/>
              </w:rPr>
              <w:t>报价</w:t>
            </w:r>
          </w:p>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948" w:type="dxa"/>
            <w:vAlign w:val="center"/>
          </w:tcPr>
          <w:p>
            <w:pPr>
              <w:spacing w:line="400" w:lineRule="exact"/>
              <w:rPr>
                <w:rFonts w:ascii="宋体" w:hAnsi="宋体" w:cs="宋体"/>
                <w:color w:val="auto"/>
                <w:highlight w:val="none"/>
              </w:rPr>
            </w:pPr>
          </w:p>
        </w:tc>
        <w:tc>
          <w:tcPr>
            <w:tcW w:w="3045" w:type="dxa"/>
            <w:vAlign w:val="center"/>
          </w:tcPr>
          <w:p>
            <w:pPr>
              <w:spacing w:line="400" w:lineRule="exact"/>
              <w:rPr>
                <w:rFonts w:ascii="宋体" w:hAnsi="宋体" w:cs="宋体"/>
                <w:color w:val="auto"/>
                <w:highlight w:val="none"/>
              </w:rPr>
            </w:pPr>
          </w:p>
        </w:tc>
        <w:tc>
          <w:tcPr>
            <w:tcW w:w="1890"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3年</w:t>
            </w:r>
          </w:p>
        </w:tc>
        <w:tc>
          <w:tcPr>
            <w:tcW w:w="3046" w:type="dxa"/>
            <w:vAlign w:val="center"/>
          </w:tcPr>
          <w:p>
            <w:pPr>
              <w:spacing w:line="40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929" w:type="dxa"/>
            <w:gridSpan w:val="4"/>
            <w:vAlign w:val="center"/>
          </w:tcPr>
          <w:p>
            <w:pPr>
              <w:spacing w:line="400" w:lineRule="exact"/>
              <w:rPr>
                <w:rFonts w:ascii="宋体" w:hAnsi="宋体" w:cs="宋体"/>
                <w:color w:val="auto"/>
                <w:highlight w:val="none"/>
              </w:rPr>
            </w:pPr>
            <w:r>
              <w:rPr>
                <w:rFonts w:hint="eastAsia" w:ascii="宋体" w:hAnsi="宋体" w:cs="宋体"/>
                <w:color w:val="auto"/>
                <w:highlight w:val="none"/>
              </w:rPr>
              <w:t>大写（人民币）：</w:t>
            </w:r>
          </w:p>
        </w:tc>
      </w:tr>
    </w:tbl>
    <w:p>
      <w:pPr>
        <w:adjustRightInd w:val="0"/>
        <w:spacing w:line="360" w:lineRule="auto"/>
        <w:rPr>
          <w:rFonts w:ascii="宋体" w:hAnsi="宋体" w:cs="宋体"/>
          <w:color w:val="auto"/>
          <w:kern w:val="0"/>
          <w:szCs w:val="24"/>
          <w:highlight w:val="none"/>
          <w:lang w:val="zh-CN"/>
        </w:rPr>
      </w:pPr>
      <w:r>
        <w:rPr>
          <w:rFonts w:hint="eastAsia" w:ascii="宋体" w:hAnsi="宋体" w:cs="宋体"/>
          <w:b/>
          <w:color w:val="auto"/>
          <w:kern w:val="0"/>
          <w:szCs w:val="24"/>
          <w:highlight w:val="none"/>
          <w:lang w:val="zh-CN"/>
        </w:rPr>
        <w:t>注：</w:t>
      </w:r>
      <w:r>
        <w:rPr>
          <w:rFonts w:hint="eastAsia" w:ascii="宋体" w:hAnsi="宋体" w:cs="宋体"/>
          <w:color w:val="auto"/>
          <w:kern w:val="0"/>
          <w:szCs w:val="24"/>
          <w:highlight w:val="none"/>
          <w:lang w:val="zh-CN"/>
        </w:rPr>
        <w:t>有关本项目实施所涉及的一切费用均计入报价。</w:t>
      </w:r>
      <w:r>
        <w:rPr>
          <w:rFonts w:hint="eastAsia" w:ascii="宋体" w:hAnsi="宋体" w:cs="宋体"/>
          <w:b/>
          <w:color w:val="auto"/>
          <w:kern w:val="0"/>
          <w:szCs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Cs w:val="24"/>
          <w:highlight w:val="none"/>
          <w:lang w:val="zh-CN"/>
        </w:rPr>
        <w:t>，</w:t>
      </w:r>
      <w:r>
        <w:rPr>
          <w:rFonts w:hint="eastAsia" w:ascii="宋体" w:hAnsi="宋体" w:cs="宋体"/>
          <w:b/>
          <w:color w:val="auto"/>
          <w:kern w:val="0"/>
          <w:szCs w:val="24"/>
          <w:highlight w:val="none"/>
          <w:lang w:val="zh-CN"/>
        </w:rPr>
        <w:t>不得出现“0元”“免费赠送”等形式的无偿报价，</w:t>
      </w:r>
      <w:r>
        <w:rPr>
          <w:rFonts w:hint="eastAsia" w:ascii="宋体" w:hAnsi="宋体" w:cs="宋体"/>
          <w:b/>
          <w:color w:val="auto"/>
          <w:kern w:val="0"/>
          <w:szCs w:val="24"/>
          <w:highlight w:val="none"/>
        </w:rPr>
        <w:t>否则视为</w:t>
      </w:r>
      <w:r>
        <w:rPr>
          <w:rFonts w:hint="eastAsia" w:ascii="宋体" w:hAnsi="宋体" w:cs="宋体"/>
          <w:b/>
          <w:color w:val="auto"/>
          <w:szCs w:val="24"/>
          <w:highlight w:val="none"/>
        </w:rPr>
        <w:t>投标文件含有采购人不能接受的附加条件的，投标无效</w:t>
      </w:r>
      <w:r>
        <w:rPr>
          <w:rFonts w:hint="eastAsia" w:ascii="宋体" w:hAnsi="宋体" w:cs="宋体"/>
          <w:b/>
          <w:color w:val="auto"/>
          <w:kern w:val="0"/>
          <w:szCs w:val="24"/>
          <w:highlight w:val="none"/>
          <w:lang w:val="zh-CN"/>
        </w:rPr>
        <w:t>。</w:t>
      </w:r>
    </w:p>
    <w:p>
      <w:pPr>
        <w:spacing w:line="360" w:lineRule="auto"/>
        <w:rPr>
          <w:rFonts w:ascii="宋体" w:hAnsi="宋体" w:cs="宋体"/>
          <w:color w:val="auto"/>
          <w:szCs w:val="21"/>
          <w:highlight w:val="none"/>
        </w:rPr>
      </w:pPr>
    </w:p>
    <w:p>
      <w:pPr>
        <w:spacing w:line="600" w:lineRule="exact"/>
        <w:ind w:right="480"/>
        <w:jc w:val="center"/>
        <w:rPr>
          <w:rFonts w:ascii="宋体" w:hAnsi="宋体" w:cs="宋体"/>
          <w:color w:val="auto"/>
          <w:szCs w:val="21"/>
          <w:highlight w:val="none"/>
        </w:rPr>
      </w:pPr>
      <w:r>
        <w:rPr>
          <w:rFonts w:hint="eastAsia" w:ascii="宋体" w:hAnsi="宋体" w:cs="宋体"/>
          <w:color w:val="auto"/>
          <w:szCs w:val="21"/>
          <w:highlight w:val="none"/>
        </w:rPr>
        <w:t xml:space="preserve">                                           投标人名称（电子签名）：</w:t>
      </w:r>
    </w:p>
    <w:p>
      <w:pPr>
        <w:spacing w:line="600" w:lineRule="exact"/>
        <w:jc w:val="center"/>
        <w:rPr>
          <w:rFonts w:ascii="宋体" w:hAnsi="宋体" w:cs="宋体"/>
          <w:color w:val="auto"/>
          <w:szCs w:val="21"/>
          <w:highlight w:val="none"/>
        </w:rPr>
      </w:pPr>
      <w:r>
        <w:rPr>
          <w:rFonts w:hint="eastAsia" w:ascii="宋体" w:hAnsi="宋体" w:cs="宋体"/>
          <w:color w:val="auto"/>
          <w:szCs w:val="21"/>
          <w:highlight w:val="none"/>
        </w:rPr>
        <w:t xml:space="preserve">                                           法定代表人或授权委托人签字：            </w:t>
      </w:r>
    </w:p>
    <w:p>
      <w:pPr>
        <w:spacing w:line="600" w:lineRule="exact"/>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p>
      <w:pPr>
        <w:rPr>
          <w:rFonts w:ascii="宋体" w:hAnsi="宋体" w:cs="宋体"/>
          <w:color w:val="auto"/>
          <w:highlight w:val="none"/>
        </w:rPr>
      </w:pPr>
      <w:r>
        <w:rPr>
          <w:rFonts w:hint="eastAsia" w:ascii="宋体" w:hAnsi="宋体" w:cs="宋体"/>
          <w:color w:val="auto"/>
          <w:sz w:val="21"/>
          <w:szCs w:val="21"/>
          <w:highlight w:val="none"/>
        </w:rPr>
        <w:br w:type="page"/>
      </w:r>
    </w:p>
    <w:p>
      <w:pPr>
        <w:pStyle w:val="39"/>
        <w:jc w:val="center"/>
        <w:rPr>
          <w:color w:val="auto"/>
          <w:highlight w:val="none"/>
        </w:rPr>
      </w:pPr>
      <w:r>
        <w:rPr>
          <w:rFonts w:hint="eastAsia"/>
          <w:b/>
          <w:bCs/>
          <w:color w:val="auto"/>
          <w:kern w:val="2"/>
          <w:sz w:val="28"/>
          <w:szCs w:val="28"/>
          <w:highlight w:val="none"/>
        </w:rPr>
        <w:t>二、报价明细表</w:t>
      </w:r>
    </w:p>
    <w:tbl>
      <w:tblPr>
        <w:tblStyle w:val="31"/>
        <w:tblW w:w="8832" w:type="dxa"/>
        <w:tblInd w:w="0" w:type="dxa"/>
        <w:tblLayout w:type="fixed"/>
        <w:tblCellMar>
          <w:top w:w="0" w:type="dxa"/>
          <w:left w:w="108" w:type="dxa"/>
          <w:bottom w:w="0" w:type="dxa"/>
          <w:right w:w="108" w:type="dxa"/>
        </w:tblCellMar>
      </w:tblPr>
      <w:tblGrid>
        <w:gridCol w:w="1798"/>
        <w:gridCol w:w="2234"/>
        <w:gridCol w:w="1140"/>
        <w:gridCol w:w="1485"/>
        <w:gridCol w:w="1290"/>
        <w:gridCol w:w="885"/>
      </w:tblGrid>
      <w:tr>
        <w:tblPrEx>
          <w:tblCellMar>
            <w:top w:w="0" w:type="dxa"/>
            <w:left w:w="108" w:type="dxa"/>
            <w:bottom w:w="0" w:type="dxa"/>
            <w:right w:w="108" w:type="dxa"/>
          </w:tblCellMar>
        </w:tblPrEx>
        <w:trPr>
          <w:trHeight w:val="660" w:hRule="atLeast"/>
        </w:trPr>
        <w:tc>
          <w:tcPr>
            <w:tcW w:w="1798" w:type="dxa"/>
            <w:tcBorders>
              <w:top w:val="nil"/>
              <w:left w:val="single" w:color="auto" w:sz="4" w:space="0"/>
              <w:bottom w:val="single" w:color="auto" w:sz="4" w:space="0"/>
              <w:right w:val="single" w:color="auto" w:sz="4" w:space="0"/>
            </w:tcBorders>
            <w:shd w:val="clear" w:color="000000" w:fill="D9D9D9"/>
            <w:noWrap/>
            <w:vAlign w:val="center"/>
          </w:tcPr>
          <w:p>
            <w:pPr>
              <w:widowControl/>
              <w:jc w:val="center"/>
              <w:rPr>
                <w:rFonts w:ascii="宋体" w:hAnsi="宋体" w:cs="宋体"/>
                <w:b/>
                <w:bCs/>
                <w:color w:val="auto"/>
                <w:kern w:val="0"/>
                <w:szCs w:val="24"/>
                <w:highlight w:val="none"/>
                <w:lang w:bidi="en-US"/>
              </w:rPr>
            </w:pPr>
            <w:r>
              <w:rPr>
                <w:rFonts w:hint="eastAsia" w:ascii="宋体" w:hAnsi="宋体" w:cs="宋体"/>
                <w:b/>
                <w:bCs/>
                <w:color w:val="auto"/>
                <w:kern w:val="0"/>
                <w:szCs w:val="24"/>
                <w:highlight w:val="none"/>
                <w:lang w:bidi="en-US"/>
              </w:rPr>
              <w:t>项目</w:t>
            </w:r>
          </w:p>
        </w:tc>
        <w:tc>
          <w:tcPr>
            <w:tcW w:w="2234" w:type="dxa"/>
            <w:tcBorders>
              <w:top w:val="nil"/>
              <w:left w:val="nil"/>
              <w:bottom w:val="single" w:color="auto" w:sz="4" w:space="0"/>
              <w:right w:val="single" w:color="auto" w:sz="4" w:space="0"/>
            </w:tcBorders>
            <w:shd w:val="clear" w:color="000000" w:fill="D9D9D9"/>
            <w:noWrap/>
            <w:vAlign w:val="center"/>
          </w:tcPr>
          <w:p>
            <w:pPr>
              <w:widowControl/>
              <w:jc w:val="center"/>
              <w:rPr>
                <w:rFonts w:ascii="宋体" w:hAnsi="宋体" w:cs="宋体"/>
                <w:b/>
                <w:bCs/>
                <w:color w:val="auto"/>
                <w:kern w:val="0"/>
                <w:szCs w:val="24"/>
                <w:highlight w:val="none"/>
                <w:lang w:bidi="en-US"/>
              </w:rPr>
            </w:pPr>
            <w:r>
              <w:rPr>
                <w:rFonts w:hint="eastAsia" w:ascii="宋体" w:hAnsi="宋体" w:cs="宋体"/>
                <w:b/>
                <w:bCs/>
                <w:color w:val="auto"/>
                <w:kern w:val="0"/>
                <w:szCs w:val="24"/>
                <w:highlight w:val="none"/>
                <w:lang w:bidi="en-US"/>
              </w:rPr>
              <w:t>项目人员（岗位）</w:t>
            </w:r>
          </w:p>
        </w:tc>
        <w:tc>
          <w:tcPr>
            <w:tcW w:w="1140" w:type="dxa"/>
            <w:tcBorders>
              <w:top w:val="nil"/>
              <w:left w:val="nil"/>
              <w:bottom w:val="single" w:color="auto" w:sz="4" w:space="0"/>
              <w:right w:val="single" w:color="auto" w:sz="4" w:space="0"/>
            </w:tcBorders>
            <w:shd w:val="clear" w:color="000000" w:fill="D9D9D9"/>
            <w:noWrap/>
            <w:vAlign w:val="center"/>
          </w:tcPr>
          <w:p>
            <w:pPr>
              <w:widowControl/>
              <w:jc w:val="center"/>
              <w:rPr>
                <w:rFonts w:ascii="宋体" w:hAnsi="宋体" w:cs="宋体"/>
                <w:b/>
                <w:bCs/>
                <w:color w:val="auto"/>
                <w:kern w:val="0"/>
                <w:szCs w:val="24"/>
                <w:highlight w:val="none"/>
                <w:lang w:bidi="en-US"/>
              </w:rPr>
            </w:pPr>
            <w:r>
              <w:rPr>
                <w:rFonts w:hint="eastAsia" w:ascii="宋体" w:hAnsi="宋体" w:cs="宋体"/>
                <w:b/>
                <w:bCs/>
                <w:color w:val="auto"/>
                <w:kern w:val="0"/>
                <w:szCs w:val="24"/>
                <w:highlight w:val="none"/>
                <w:lang w:bidi="en-US"/>
              </w:rPr>
              <w:t>人数</w:t>
            </w:r>
          </w:p>
        </w:tc>
        <w:tc>
          <w:tcPr>
            <w:tcW w:w="1485" w:type="dxa"/>
            <w:tcBorders>
              <w:top w:val="nil"/>
              <w:left w:val="nil"/>
              <w:bottom w:val="single" w:color="auto" w:sz="4" w:space="0"/>
              <w:right w:val="single" w:color="auto" w:sz="4" w:space="0"/>
            </w:tcBorders>
            <w:shd w:val="clear" w:color="000000" w:fill="D9D9D9"/>
            <w:noWrap/>
            <w:vAlign w:val="center"/>
          </w:tcPr>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单价年/个/</w:t>
            </w:r>
          </w:p>
          <w:p>
            <w:pPr>
              <w:spacing w:line="400" w:lineRule="exact"/>
              <w:jc w:val="center"/>
              <w:rPr>
                <w:rFonts w:ascii="宋体" w:hAnsi="宋体" w:cs="宋体"/>
                <w:color w:val="auto"/>
                <w:szCs w:val="24"/>
                <w:highlight w:val="none"/>
              </w:rPr>
            </w:pPr>
            <w:r>
              <w:rPr>
                <w:rFonts w:hint="eastAsia" w:ascii="宋体" w:hAnsi="宋体" w:cs="宋体"/>
                <w:color w:val="auto"/>
                <w:szCs w:val="24"/>
                <w:highlight w:val="none"/>
              </w:rPr>
              <w:t>（元）</w:t>
            </w:r>
          </w:p>
        </w:tc>
        <w:tc>
          <w:tcPr>
            <w:tcW w:w="1290" w:type="dxa"/>
            <w:tcBorders>
              <w:top w:val="nil"/>
              <w:left w:val="nil"/>
              <w:bottom w:val="single" w:color="auto" w:sz="4" w:space="0"/>
              <w:right w:val="single" w:color="auto" w:sz="4" w:space="0"/>
            </w:tcBorders>
            <w:shd w:val="clear" w:color="000000" w:fill="D9D9D9"/>
            <w:noWrap/>
            <w:vAlign w:val="center"/>
          </w:tcPr>
          <w:p>
            <w:pPr>
              <w:spacing w:line="360" w:lineRule="exact"/>
              <w:ind w:firstLine="240" w:firstLineChars="100"/>
              <w:rPr>
                <w:rFonts w:ascii="宋体" w:hAnsi="宋体" w:cs="宋体"/>
                <w:color w:val="auto"/>
                <w:szCs w:val="24"/>
                <w:highlight w:val="none"/>
              </w:rPr>
            </w:pPr>
            <w:r>
              <w:rPr>
                <w:rFonts w:hint="eastAsia" w:ascii="宋体" w:hAnsi="宋体" w:cs="宋体"/>
                <w:color w:val="auto"/>
                <w:szCs w:val="24"/>
                <w:highlight w:val="none"/>
              </w:rPr>
              <w:t>年费用</w:t>
            </w:r>
          </w:p>
          <w:p>
            <w:pPr>
              <w:spacing w:line="360" w:lineRule="exact"/>
              <w:jc w:val="center"/>
              <w:rPr>
                <w:rFonts w:ascii="宋体" w:hAnsi="宋体" w:cs="宋体"/>
                <w:color w:val="auto"/>
                <w:szCs w:val="24"/>
                <w:highlight w:val="none"/>
              </w:rPr>
            </w:pPr>
            <w:r>
              <w:rPr>
                <w:rFonts w:hint="eastAsia" w:ascii="宋体" w:hAnsi="宋体" w:cs="宋体"/>
                <w:color w:val="auto"/>
                <w:szCs w:val="24"/>
                <w:highlight w:val="none"/>
              </w:rPr>
              <w:t>合计（元）</w:t>
            </w:r>
          </w:p>
        </w:tc>
        <w:tc>
          <w:tcPr>
            <w:tcW w:w="885" w:type="dxa"/>
            <w:tcBorders>
              <w:top w:val="nil"/>
              <w:left w:val="nil"/>
              <w:bottom w:val="single" w:color="auto" w:sz="4" w:space="0"/>
              <w:right w:val="single" w:color="auto" w:sz="4" w:space="0"/>
            </w:tcBorders>
            <w:shd w:val="clear" w:color="000000" w:fill="D9D9D9"/>
            <w:noWrap/>
            <w:vAlign w:val="center"/>
          </w:tcPr>
          <w:p>
            <w:pPr>
              <w:widowControl/>
              <w:jc w:val="center"/>
              <w:rPr>
                <w:rFonts w:ascii="宋体" w:hAnsi="宋体" w:cs="宋体"/>
                <w:b/>
                <w:bCs/>
                <w:color w:val="auto"/>
                <w:kern w:val="0"/>
                <w:szCs w:val="24"/>
                <w:highlight w:val="none"/>
                <w:lang w:bidi="en-US"/>
              </w:rPr>
            </w:pPr>
            <w:r>
              <w:rPr>
                <w:rFonts w:hint="eastAsia" w:ascii="宋体" w:hAnsi="宋体" w:cs="宋体"/>
                <w:color w:val="auto"/>
                <w:szCs w:val="24"/>
                <w:highlight w:val="none"/>
              </w:rPr>
              <w:t>备注</w:t>
            </w:r>
          </w:p>
        </w:tc>
      </w:tr>
      <w:tr>
        <w:tblPrEx>
          <w:tblCellMar>
            <w:top w:w="0" w:type="dxa"/>
            <w:left w:w="108" w:type="dxa"/>
            <w:bottom w:w="0" w:type="dxa"/>
            <w:right w:w="108" w:type="dxa"/>
          </w:tblCellMar>
        </w:tblPrEx>
        <w:trPr>
          <w:trHeight w:val="567" w:hRule="exact"/>
        </w:trPr>
        <w:tc>
          <w:tcPr>
            <w:tcW w:w="179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auto"/>
                <w:kern w:val="0"/>
                <w:szCs w:val="24"/>
                <w:highlight w:val="none"/>
                <w:lang w:bidi="en-US"/>
              </w:rPr>
            </w:pPr>
            <w:r>
              <w:rPr>
                <w:rFonts w:hint="eastAsia" w:ascii="宋体" w:hAnsi="宋体" w:cs="宋体"/>
                <w:b/>
                <w:bCs/>
                <w:color w:val="auto"/>
                <w:kern w:val="0"/>
                <w:szCs w:val="24"/>
                <w:highlight w:val="none"/>
                <w:lang w:bidi="en-US"/>
              </w:rPr>
              <w:t>刘文西美术馆</w:t>
            </w:r>
          </w:p>
          <w:p>
            <w:pPr>
              <w:widowControl/>
              <w:jc w:val="center"/>
              <w:rPr>
                <w:rFonts w:ascii="宋体" w:hAnsi="宋体" w:cs="宋体"/>
                <w:color w:val="auto"/>
                <w:kern w:val="0"/>
                <w:szCs w:val="24"/>
                <w:highlight w:val="none"/>
              </w:rPr>
            </w:pPr>
            <w:r>
              <w:rPr>
                <w:rFonts w:hint="eastAsia" w:ascii="宋体" w:hAnsi="宋体" w:cs="宋体"/>
                <w:b/>
                <w:bCs/>
                <w:color w:val="auto"/>
                <w:kern w:val="0"/>
                <w:szCs w:val="24"/>
                <w:highlight w:val="none"/>
                <w:lang w:bidi="en-US"/>
              </w:rPr>
              <w:t>策运人员</w:t>
            </w:r>
          </w:p>
        </w:tc>
        <w:tc>
          <w:tcPr>
            <w:tcW w:w="2234"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馆长</w:t>
            </w:r>
          </w:p>
        </w:tc>
        <w:tc>
          <w:tcPr>
            <w:tcW w:w="1140"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firstLine="240" w:firstLineChars="100"/>
              <w:jc w:val="center"/>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1个</w:t>
            </w:r>
          </w:p>
        </w:tc>
        <w:tc>
          <w:tcPr>
            <w:tcW w:w="1485"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firstLine="240" w:firstLineChars="100"/>
              <w:jc w:val="center"/>
              <w:rPr>
                <w:rFonts w:ascii="宋体" w:hAnsi="宋体" w:cs="宋体"/>
                <w:color w:val="auto"/>
                <w:kern w:val="0"/>
                <w:szCs w:val="24"/>
                <w:highlight w:val="none"/>
                <w:lang w:bidi="en-US"/>
              </w:rPr>
            </w:pPr>
          </w:p>
        </w:tc>
        <w:tc>
          <w:tcPr>
            <w:tcW w:w="1290"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firstLine="240" w:firstLineChars="100"/>
              <w:jc w:val="center"/>
              <w:rPr>
                <w:rFonts w:ascii="宋体" w:hAnsi="宋体" w:cs="宋体"/>
                <w:color w:val="auto"/>
                <w:kern w:val="0"/>
                <w:szCs w:val="24"/>
                <w:highlight w:val="none"/>
                <w:lang w:bidi="en-US"/>
              </w:rPr>
            </w:pPr>
          </w:p>
        </w:tc>
        <w:tc>
          <w:tcPr>
            <w:tcW w:w="885"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firstLine="240" w:firstLineChars="100"/>
              <w:jc w:val="center"/>
              <w:rPr>
                <w:rFonts w:ascii="宋体" w:hAnsi="宋体" w:cs="宋体"/>
                <w:color w:val="auto"/>
                <w:kern w:val="0"/>
                <w:szCs w:val="24"/>
                <w:highlight w:val="none"/>
                <w:lang w:bidi="en-US"/>
              </w:rPr>
            </w:pPr>
          </w:p>
        </w:tc>
      </w:tr>
      <w:tr>
        <w:tblPrEx>
          <w:tblCellMar>
            <w:top w:w="0" w:type="dxa"/>
            <w:left w:w="108" w:type="dxa"/>
            <w:bottom w:w="0" w:type="dxa"/>
            <w:right w:w="108" w:type="dxa"/>
          </w:tblCellMar>
        </w:tblPrEx>
        <w:trPr>
          <w:trHeight w:val="567" w:hRule="exact"/>
        </w:trPr>
        <w:tc>
          <w:tcPr>
            <w:tcW w:w="1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4"/>
                <w:highlight w:val="none"/>
              </w:rPr>
            </w:pPr>
          </w:p>
        </w:tc>
        <w:tc>
          <w:tcPr>
            <w:tcW w:w="2234"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val="en-US" w:eastAsia="zh-CN" w:bidi="en-US"/>
              </w:rPr>
              <w:t>项目负责人</w:t>
            </w:r>
          </w:p>
        </w:tc>
        <w:tc>
          <w:tcPr>
            <w:tcW w:w="1140"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firstLine="240" w:firstLineChars="100"/>
              <w:jc w:val="center"/>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1个</w:t>
            </w:r>
          </w:p>
        </w:tc>
        <w:tc>
          <w:tcPr>
            <w:tcW w:w="1485"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firstLine="240" w:firstLineChars="100"/>
              <w:jc w:val="center"/>
              <w:rPr>
                <w:rFonts w:ascii="宋体" w:hAnsi="宋体" w:cs="宋体"/>
                <w:color w:val="auto"/>
                <w:kern w:val="0"/>
                <w:szCs w:val="24"/>
                <w:highlight w:val="none"/>
                <w:lang w:bidi="en-US"/>
              </w:rPr>
            </w:pPr>
          </w:p>
        </w:tc>
        <w:tc>
          <w:tcPr>
            <w:tcW w:w="1290"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firstLine="240" w:firstLineChars="100"/>
              <w:jc w:val="center"/>
              <w:rPr>
                <w:rFonts w:ascii="宋体" w:hAnsi="宋体" w:cs="宋体"/>
                <w:color w:val="auto"/>
                <w:kern w:val="0"/>
                <w:szCs w:val="24"/>
                <w:highlight w:val="none"/>
                <w:lang w:bidi="en-US"/>
              </w:rPr>
            </w:pPr>
          </w:p>
        </w:tc>
        <w:tc>
          <w:tcPr>
            <w:tcW w:w="885"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firstLine="240" w:firstLineChars="100"/>
              <w:jc w:val="center"/>
              <w:rPr>
                <w:rFonts w:ascii="宋体" w:hAnsi="宋体" w:cs="宋体"/>
                <w:color w:val="auto"/>
                <w:kern w:val="0"/>
                <w:szCs w:val="24"/>
                <w:highlight w:val="none"/>
                <w:lang w:bidi="en-US"/>
              </w:rPr>
            </w:pPr>
          </w:p>
        </w:tc>
      </w:tr>
      <w:tr>
        <w:tblPrEx>
          <w:tblCellMar>
            <w:top w:w="0" w:type="dxa"/>
            <w:left w:w="108" w:type="dxa"/>
            <w:bottom w:w="0" w:type="dxa"/>
            <w:right w:w="108" w:type="dxa"/>
          </w:tblCellMar>
        </w:tblPrEx>
        <w:trPr>
          <w:trHeight w:val="567" w:hRule="exact"/>
        </w:trPr>
        <w:tc>
          <w:tcPr>
            <w:tcW w:w="1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4"/>
                <w:highlight w:val="none"/>
              </w:rPr>
            </w:pPr>
          </w:p>
        </w:tc>
        <w:tc>
          <w:tcPr>
            <w:tcW w:w="2234"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val="en-US" w:eastAsia="zh-CN" w:bidi="en-US"/>
              </w:rPr>
              <w:t>项目技术负责人</w:t>
            </w:r>
          </w:p>
        </w:tc>
        <w:tc>
          <w:tcPr>
            <w:tcW w:w="1140"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1个</w:t>
            </w:r>
          </w:p>
        </w:tc>
        <w:tc>
          <w:tcPr>
            <w:tcW w:w="1485"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c>
          <w:tcPr>
            <w:tcW w:w="1290"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c>
          <w:tcPr>
            <w:tcW w:w="885"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r>
      <w:tr>
        <w:tblPrEx>
          <w:tblCellMar>
            <w:top w:w="0" w:type="dxa"/>
            <w:left w:w="108" w:type="dxa"/>
            <w:bottom w:w="0" w:type="dxa"/>
            <w:right w:w="108" w:type="dxa"/>
          </w:tblCellMar>
        </w:tblPrEx>
        <w:trPr>
          <w:trHeight w:val="567" w:hRule="exact"/>
        </w:trPr>
        <w:tc>
          <w:tcPr>
            <w:tcW w:w="1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4"/>
                <w:highlight w:val="none"/>
              </w:rPr>
            </w:pPr>
          </w:p>
        </w:tc>
        <w:tc>
          <w:tcPr>
            <w:tcW w:w="2234"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财务采购人员</w:t>
            </w:r>
          </w:p>
        </w:tc>
        <w:tc>
          <w:tcPr>
            <w:tcW w:w="1140"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1个</w:t>
            </w:r>
          </w:p>
        </w:tc>
        <w:tc>
          <w:tcPr>
            <w:tcW w:w="1485"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c>
          <w:tcPr>
            <w:tcW w:w="1290"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c>
          <w:tcPr>
            <w:tcW w:w="885"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r>
      <w:tr>
        <w:tblPrEx>
          <w:tblCellMar>
            <w:top w:w="0" w:type="dxa"/>
            <w:left w:w="108" w:type="dxa"/>
            <w:bottom w:w="0" w:type="dxa"/>
            <w:right w:w="108" w:type="dxa"/>
          </w:tblCellMar>
        </w:tblPrEx>
        <w:trPr>
          <w:trHeight w:val="567" w:hRule="exact"/>
        </w:trPr>
        <w:tc>
          <w:tcPr>
            <w:tcW w:w="1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4"/>
                <w:highlight w:val="none"/>
              </w:rPr>
            </w:pPr>
          </w:p>
        </w:tc>
        <w:tc>
          <w:tcPr>
            <w:tcW w:w="2234"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运营企划组</w:t>
            </w:r>
          </w:p>
        </w:tc>
        <w:tc>
          <w:tcPr>
            <w:tcW w:w="1140"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2个</w:t>
            </w:r>
          </w:p>
        </w:tc>
        <w:tc>
          <w:tcPr>
            <w:tcW w:w="1485"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c>
          <w:tcPr>
            <w:tcW w:w="1290"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c>
          <w:tcPr>
            <w:tcW w:w="885"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r>
      <w:tr>
        <w:tblPrEx>
          <w:tblCellMar>
            <w:top w:w="0" w:type="dxa"/>
            <w:left w:w="108" w:type="dxa"/>
            <w:bottom w:w="0" w:type="dxa"/>
            <w:right w:w="108" w:type="dxa"/>
          </w:tblCellMar>
        </w:tblPrEx>
        <w:trPr>
          <w:trHeight w:val="567" w:hRule="exact"/>
        </w:trPr>
        <w:tc>
          <w:tcPr>
            <w:tcW w:w="1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4"/>
                <w:highlight w:val="none"/>
              </w:rPr>
            </w:pPr>
          </w:p>
        </w:tc>
        <w:tc>
          <w:tcPr>
            <w:tcW w:w="2234"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导览讲解组</w:t>
            </w:r>
          </w:p>
        </w:tc>
        <w:tc>
          <w:tcPr>
            <w:tcW w:w="1140"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2个</w:t>
            </w:r>
          </w:p>
        </w:tc>
        <w:tc>
          <w:tcPr>
            <w:tcW w:w="1485"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c>
          <w:tcPr>
            <w:tcW w:w="1290"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c>
          <w:tcPr>
            <w:tcW w:w="885"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r>
      <w:tr>
        <w:tblPrEx>
          <w:tblCellMar>
            <w:top w:w="0" w:type="dxa"/>
            <w:left w:w="108" w:type="dxa"/>
            <w:bottom w:w="0" w:type="dxa"/>
            <w:right w:w="108" w:type="dxa"/>
          </w:tblCellMar>
        </w:tblPrEx>
        <w:trPr>
          <w:trHeight w:val="567" w:hRule="exact"/>
        </w:trPr>
        <w:tc>
          <w:tcPr>
            <w:tcW w:w="179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4"/>
                <w:highlight w:val="none"/>
              </w:rPr>
            </w:pPr>
          </w:p>
        </w:tc>
        <w:tc>
          <w:tcPr>
            <w:tcW w:w="2234"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新媒体专员</w:t>
            </w:r>
          </w:p>
        </w:tc>
        <w:tc>
          <w:tcPr>
            <w:tcW w:w="1140"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2个</w:t>
            </w:r>
          </w:p>
        </w:tc>
        <w:tc>
          <w:tcPr>
            <w:tcW w:w="1485"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c>
          <w:tcPr>
            <w:tcW w:w="1290"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c>
          <w:tcPr>
            <w:tcW w:w="885"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r>
      <w:tr>
        <w:tblPrEx>
          <w:tblCellMar>
            <w:top w:w="0" w:type="dxa"/>
            <w:left w:w="108" w:type="dxa"/>
            <w:bottom w:w="0" w:type="dxa"/>
            <w:right w:w="108" w:type="dxa"/>
          </w:tblCellMar>
        </w:tblPrEx>
        <w:trPr>
          <w:trHeight w:val="567" w:hRule="exact"/>
        </w:trPr>
        <w:tc>
          <w:tcPr>
            <w:tcW w:w="179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Cs w:val="24"/>
                <w:highlight w:val="none"/>
              </w:rPr>
            </w:pPr>
            <w:r>
              <w:rPr>
                <w:rFonts w:hint="eastAsia" w:ascii="宋体" w:hAnsi="宋体" w:cs="宋体"/>
                <w:b/>
                <w:bCs/>
                <w:color w:val="auto"/>
                <w:kern w:val="0"/>
                <w:szCs w:val="24"/>
                <w:highlight w:val="none"/>
                <w:lang w:bidi="en-US"/>
              </w:rPr>
              <w:t>研学中心与民宿</w:t>
            </w:r>
          </w:p>
        </w:tc>
        <w:tc>
          <w:tcPr>
            <w:tcW w:w="2234"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研学部</w:t>
            </w:r>
          </w:p>
        </w:tc>
        <w:tc>
          <w:tcPr>
            <w:tcW w:w="1140"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4个</w:t>
            </w:r>
          </w:p>
        </w:tc>
        <w:tc>
          <w:tcPr>
            <w:tcW w:w="1485"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c>
          <w:tcPr>
            <w:tcW w:w="1290"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c>
          <w:tcPr>
            <w:tcW w:w="885"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r>
      <w:tr>
        <w:tblPrEx>
          <w:tblCellMar>
            <w:top w:w="0" w:type="dxa"/>
            <w:left w:w="108" w:type="dxa"/>
            <w:bottom w:w="0" w:type="dxa"/>
            <w:right w:w="108" w:type="dxa"/>
          </w:tblCellMar>
        </w:tblPrEx>
        <w:trPr>
          <w:trHeight w:val="567" w:hRule="exact"/>
        </w:trPr>
        <w:tc>
          <w:tcPr>
            <w:tcW w:w="17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4"/>
                <w:highlight w:val="none"/>
              </w:rPr>
            </w:pPr>
          </w:p>
        </w:tc>
        <w:tc>
          <w:tcPr>
            <w:tcW w:w="2234"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前台及水吧服务员</w:t>
            </w:r>
          </w:p>
        </w:tc>
        <w:tc>
          <w:tcPr>
            <w:tcW w:w="1140"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4个</w:t>
            </w:r>
          </w:p>
        </w:tc>
        <w:tc>
          <w:tcPr>
            <w:tcW w:w="1485"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c>
          <w:tcPr>
            <w:tcW w:w="1290"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c>
          <w:tcPr>
            <w:tcW w:w="885"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r>
      <w:tr>
        <w:tblPrEx>
          <w:tblCellMar>
            <w:top w:w="0" w:type="dxa"/>
            <w:left w:w="108" w:type="dxa"/>
            <w:bottom w:w="0" w:type="dxa"/>
            <w:right w:w="108" w:type="dxa"/>
          </w:tblCellMar>
        </w:tblPrEx>
        <w:trPr>
          <w:trHeight w:val="567" w:hRule="exact"/>
        </w:trPr>
        <w:tc>
          <w:tcPr>
            <w:tcW w:w="17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4"/>
                <w:highlight w:val="none"/>
              </w:rPr>
            </w:pPr>
          </w:p>
        </w:tc>
        <w:tc>
          <w:tcPr>
            <w:tcW w:w="2234" w:type="dxa"/>
            <w:tcBorders>
              <w:top w:val="nil"/>
              <w:left w:val="single" w:color="auto" w:sz="4" w:space="0"/>
              <w:bottom w:val="single" w:color="000000" w:sz="4" w:space="0"/>
              <w:right w:val="single" w:color="auto" w:sz="4" w:space="0"/>
            </w:tcBorders>
            <w:shd w:val="clear" w:color="auto" w:fill="auto"/>
            <w:noWrap/>
            <w:vAlign w:val="center"/>
          </w:tcPr>
          <w:p>
            <w:pPr>
              <w:widowControl/>
              <w:shd w:val="clear" w:color="auto" w:fill="FFFFFF"/>
              <w:spacing w:before="60" w:after="100" w:afterAutospacing="1" w:line="360" w:lineRule="auto"/>
              <w:jc w:val="left"/>
              <w:rPr>
                <w:rFonts w:hint="default" w:ascii="宋体" w:hAnsi="宋体" w:eastAsia="宋体" w:cs="宋体"/>
                <w:color w:val="auto"/>
                <w:kern w:val="0"/>
                <w:szCs w:val="24"/>
                <w:highlight w:val="none"/>
                <w:lang w:val="en-US" w:eastAsia="zh-CN" w:bidi="en-US"/>
              </w:rPr>
            </w:pPr>
            <w:r>
              <w:rPr>
                <w:rFonts w:hint="eastAsia" w:ascii="宋体" w:hAnsi="宋体" w:cs="宋体"/>
                <w:color w:val="auto"/>
                <w:kern w:val="0"/>
                <w:szCs w:val="24"/>
                <w:highlight w:val="none"/>
                <w:lang w:bidi="en-US"/>
              </w:rPr>
              <w:t>餐饮部</w:t>
            </w:r>
            <w:r>
              <w:rPr>
                <w:rFonts w:hint="eastAsia" w:ascii="宋体" w:hAnsi="宋体" w:cs="宋体"/>
                <w:color w:val="auto"/>
                <w:kern w:val="0"/>
                <w:szCs w:val="24"/>
                <w:highlight w:val="none"/>
                <w:lang w:val="en-US" w:eastAsia="zh-CN" w:bidi="en-US"/>
              </w:rPr>
              <w:t>主厨师</w:t>
            </w:r>
          </w:p>
        </w:tc>
        <w:tc>
          <w:tcPr>
            <w:tcW w:w="1140"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1个</w:t>
            </w:r>
          </w:p>
        </w:tc>
        <w:tc>
          <w:tcPr>
            <w:tcW w:w="1485"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c>
          <w:tcPr>
            <w:tcW w:w="1290"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c>
          <w:tcPr>
            <w:tcW w:w="885"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r>
      <w:tr>
        <w:tblPrEx>
          <w:tblCellMar>
            <w:top w:w="0" w:type="dxa"/>
            <w:left w:w="108" w:type="dxa"/>
            <w:bottom w:w="0" w:type="dxa"/>
            <w:right w:w="108" w:type="dxa"/>
          </w:tblCellMar>
        </w:tblPrEx>
        <w:trPr>
          <w:trHeight w:val="567" w:hRule="exact"/>
        </w:trPr>
        <w:tc>
          <w:tcPr>
            <w:tcW w:w="17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4"/>
                <w:highlight w:val="none"/>
              </w:rPr>
            </w:pPr>
          </w:p>
        </w:tc>
        <w:tc>
          <w:tcPr>
            <w:tcW w:w="2234" w:type="dxa"/>
            <w:tcBorders>
              <w:top w:val="nil"/>
              <w:left w:val="single" w:color="auto" w:sz="4" w:space="0"/>
              <w:bottom w:val="single" w:color="000000" w:sz="4" w:space="0"/>
              <w:right w:val="single" w:color="auto" w:sz="4" w:space="0"/>
            </w:tcBorders>
            <w:vAlign w:val="center"/>
          </w:tcPr>
          <w:p>
            <w:pPr>
              <w:widowControl/>
              <w:shd w:val="clear" w:color="auto" w:fill="FFFFFF"/>
              <w:spacing w:before="60" w:after="100" w:afterAutospacing="1" w:line="360" w:lineRule="auto"/>
              <w:jc w:val="left"/>
              <w:rPr>
                <w:rFonts w:hint="default" w:ascii="宋体" w:hAnsi="宋体" w:eastAsia="宋体" w:cs="宋体"/>
                <w:color w:val="auto"/>
                <w:kern w:val="0"/>
                <w:szCs w:val="24"/>
                <w:highlight w:val="none"/>
                <w:lang w:val="en-US" w:eastAsia="zh-CN" w:bidi="en-US"/>
              </w:rPr>
            </w:pPr>
            <w:r>
              <w:rPr>
                <w:rFonts w:hint="eastAsia" w:ascii="宋体" w:hAnsi="宋体" w:cs="宋体"/>
                <w:color w:val="auto"/>
                <w:kern w:val="0"/>
                <w:szCs w:val="24"/>
                <w:highlight w:val="none"/>
                <w:lang w:bidi="en-US"/>
              </w:rPr>
              <w:t>餐饮部</w:t>
            </w:r>
            <w:r>
              <w:rPr>
                <w:rFonts w:hint="eastAsia" w:ascii="宋体" w:hAnsi="宋体" w:cs="宋体"/>
                <w:color w:val="auto"/>
                <w:kern w:val="0"/>
                <w:szCs w:val="24"/>
                <w:highlight w:val="none"/>
                <w:lang w:val="en-US" w:eastAsia="zh-CN" w:bidi="en-US"/>
              </w:rPr>
              <w:t>服务人员</w:t>
            </w:r>
          </w:p>
        </w:tc>
        <w:tc>
          <w:tcPr>
            <w:tcW w:w="1140"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3个</w:t>
            </w:r>
          </w:p>
        </w:tc>
        <w:tc>
          <w:tcPr>
            <w:tcW w:w="1485"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c>
          <w:tcPr>
            <w:tcW w:w="1290"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c>
          <w:tcPr>
            <w:tcW w:w="885"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r>
      <w:tr>
        <w:tblPrEx>
          <w:tblCellMar>
            <w:top w:w="0" w:type="dxa"/>
            <w:left w:w="108" w:type="dxa"/>
            <w:bottom w:w="0" w:type="dxa"/>
            <w:right w:w="108" w:type="dxa"/>
          </w:tblCellMar>
        </w:tblPrEx>
        <w:trPr>
          <w:trHeight w:val="567" w:hRule="exact"/>
        </w:trPr>
        <w:tc>
          <w:tcPr>
            <w:tcW w:w="17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4"/>
                <w:highlight w:val="none"/>
              </w:rPr>
            </w:pPr>
          </w:p>
        </w:tc>
        <w:tc>
          <w:tcPr>
            <w:tcW w:w="2234"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left"/>
              <w:rPr>
                <w:rFonts w:hint="default" w:ascii="宋体" w:hAnsi="宋体" w:eastAsia="宋体" w:cs="宋体"/>
                <w:color w:val="auto"/>
                <w:kern w:val="0"/>
                <w:szCs w:val="24"/>
                <w:highlight w:val="none"/>
                <w:lang w:val="en-US" w:eastAsia="zh-CN" w:bidi="en-US"/>
              </w:rPr>
            </w:pPr>
            <w:r>
              <w:rPr>
                <w:rFonts w:hint="eastAsia" w:ascii="宋体" w:hAnsi="宋体" w:cs="宋体"/>
                <w:color w:val="auto"/>
                <w:kern w:val="0"/>
                <w:szCs w:val="24"/>
                <w:highlight w:val="none"/>
                <w:lang w:bidi="en-US"/>
              </w:rPr>
              <w:t>客房部</w:t>
            </w:r>
            <w:r>
              <w:rPr>
                <w:rFonts w:hint="eastAsia" w:ascii="宋体" w:hAnsi="宋体" w:cs="宋体"/>
                <w:color w:val="auto"/>
                <w:kern w:val="0"/>
                <w:szCs w:val="24"/>
                <w:highlight w:val="none"/>
                <w:lang w:val="en-US" w:eastAsia="zh-CN" w:bidi="en-US"/>
              </w:rPr>
              <w:t>服务员</w:t>
            </w:r>
          </w:p>
        </w:tc>
        <w:tc>
          <w:tcPr>
            <w:tcW w:w="1140"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2个</w:t>
            </w:r>
          </w:p>
        </w:tc>
        <w:tc>
          <w:tcPr>
            <w:tcW w:w="1485"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c>
          <w:tcPr>
            <w:tcW w:w="1290"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c>
          <w:tcPr>
            <w:tcW w:w="885"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r>
      <w:tr>
        <w:tblPrEx>
          <w:tblCellMar>
            <w:top w:w="0" w:type="dxa"/>
            <w:left w:w="108" w:type="dxa"/>
            <w:bottom w:w="0" w:type="dxa"/>
            <w:right w:w="108" w:type="dxa"/>
          </w:tblCellMar>
        </w:tblPrEx>
        <w:trPr>
          <w:trHeight w:val="567" w:hRule="exact"/>
        </w:trPr>
        <w:tc>
          <w:tcPr>
            <w:tcW w:w="17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4"/>
                <w:highlight w:val="none"/>
              </w:rPr>
            </w:pPr>
          </w:p>
        </w:tc>
        <w:tc>
          <w:tcPr>
            <w:tcW w:w="2234"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综合管理部</w:t>
            </w:r>
          </w:p>
        </w:tc>
        <w:tc>
          <w:tcPr>
            <w:tcW w:w="1140"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1个</w:t>
            </w:r>
          </w:p>
        </w:tc>
        <w:tc>
          <w:tcPr>
            <w:tcW w:w="1485"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c>
          <w:tcPr>
            <w:tcW w:w="1290"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c>
          <w:tcPr>
            <w:tcW w:w="885" w:type="dxa"/>
            <w:tcBorders>
              <w:top w:val="nil"/>
              <w:left w:val="nil"/>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r>
      <w:tr>
        <w:tblPrEx>
          <w:tblCellMar>
            <w:top w:w="0" w:type="dxa"/>
            <w:left w:w="108" w:type="dxa"/>
            <w:bottom w:w="0" w:type="dxa"/>
            <w:right w:w="108" w:type="dxa"/>
          </w:tblCellMar>
        </w:tblPrEx>
        <w:trPr>
          <w:trHeight w:val="567" w:hRule="exact"/>
        </w:trPr>
        <w:tc>
          <w:tcPr>
            <w:tcW w:w="17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4"/>
                <w:highlight w:val="none"/>
                <w:lang w:bidi="en-US"/>
              </w:rPr>
            </w:pPr>
            <w:r>
              <w:rPr>
                <w:rFonts w:hint="eastAsia" w:ascii="宋体" w:hAnsi="宋体" w:cs="宋体"/>
                <w:b/>
                <w:bCs/>
                <w:color w:val="auto"/>
                <w:kern w:val="0"/>
                <w:szCs w:val="24"/>
                <w:highlight w:val="none"/>
                <w:lang w:bidi="en-US"/>
              </w:rPr>
              <w:t>刘文西</w:t>
            </w:r>
          </w:p>
          <w:p>
            <w:pPr>
              <w:widowControl/>
              <w:jc w:val="center"/>
              <w:rPr>
                <w:rFonts w:ascii="宋体" w:hAnsi="宋体" w:cs="宋体"/>
                <w:b/>
                <w:bCs/>
                <w:color w:val="auto"/>
                <w:kern w:val="0"/>
                <w:szCs w:val="24"/>
                <w:highlight w:val="none"/>
                <w:lang w:bidi="en-US"/>
              </w:rPr>
            </w:pPr>
            <w:r>
              <w:rPr>
                <w:rFonts w:hint="eastAsia" w:ascii="宋体" w:hAnsi="宋体" w:cs="宋体"/>
                <w:b/>
                <w:bCs/>
                <w:color w:val="auto"/>
                <w:kern w:val="0"/>
                <w:szCs w:val="24"/>
                <w:highlight w:val="none"/>
                <w:lang w:bidi="en-US"/>
              </w:rPr>
              <w:t>美术馆</w:t>
            </w:r>
          </w:p>
          <w:p>
            <w:pPr>
              <w:widowControl/>
              <w:jc w:val="center"/>
              <w:rPr>
                <w:rFonts w:ascii="宋体" w:hAnsi="宋体" w:cs="宋体"/>
                <w:color w:val="auto"/>
                <w:kern w:val="0"/>
                <w:szCs w:val="24"/>
                <w:highlight w:val="none"/>
              </w:rPr>
            </w:pPr>
            <w:r>
              <w:rPr>
                <w:rFonts w:hint="eastAsia" w:ascii="宋体" w:hAnsi="宋体" w:cs="宋体"/>
                <w:b/>
                <w:bCs/>
                <w:color w:val="auto"/>
                <w:kern w:val="0"/>
                <w:szCs w:val="24"/>
                <w:highlight w:val="none"/>
                <w:lang w:bidi="en-US"/>
              </w:rPr>
              <w:t>基础物业维护工作人员</w:t>
            </w:r>
          </w:p>
        </w:tc>
        <w:tc>
          <w:tcPr>
            <w:tcW w:w="22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水电技术人员</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1个</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r>
      <w:tr>
        <w:tblPrEx>
          <w:tblCellMar>
            <w:top w:w="0" w:type="dxa"/>
            <w:left w:w="108" w:type="dxa"/>
            <w:bottom w:w="0" w:type="dxa"/>
            <w:right w:w="108" w:type="dxa"/>
          </w:tblCellMar>
        </w:tblPrEx>
        <w:trPr>
          <w:trHeight w:val="567" w:hRule="exact"/>
        </w:trPr>
        <w:tc>
          <w:tcPr>
            <w:tcW w:w="17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4"/>
                <w:highlight w:val="none"/>
              </w:rPr>
            </w:pPr>
          </w:p>
        </w:tc>
        <w:tc>
          <w:tcPr>
            <w:tcW w:w="22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保洁</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6个</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r>
      <w:tr>
        <w:tblPrEx>
          <w:tblCellMar>
            <w:top w:w="0" w:type="dxa"/>
            <w:left w:w="108" w:type="dxa"/>
            <w:bottom w:w="0" w:type="dxa"/>
            <w:right w:w="108" w:type="dxa"/>
          </w:tblCellMar>
        </w:tblPrEx>
        <w:trPr>
          <w:trHeight w:val="567" w:hRule="exact"/>
        </w:trPr>
        <w:tc>
          <w:tcPr>
            <w:tcW w:w="17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4"/>
                <w:highlight w:val="none"/>
              </w:rPr>
            </w:pPr>
          </w:p>
        </w:tc>
        <w:tc>
          <w:tcPr>
            <w:tcW w:w="22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消控室</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2个</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r>
      <w:tr>
        <w:tblPrEx>
          <w:tblCellMar>
            <w:top w:w="0" w:type="dxa"/>
            <w:left w:w="108" w:type="dxa"/>
            <w:bottom w:w="0" w:type="dxa"/>
            <w:right w:w="108" w:type="dxa"/>
          </w:tblCellMar>
        </w:tblPrEx>
        <w:trPr>
          <w:trHeight w:val="567" w:hRule="exact"/>
        </w:trPr>
        <w:tc>
          <w:tcPr>
            <w:tcW w:w="17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4"/>
                <w:highlight w:val="none"/>
              </w:rPr>
            </w:pPr>
          </w:p>
        </w:tc>
        <w:tc>
          <w:tcPr>
            <w:tcW w:w="22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安保人员</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8个</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r>
      <w:tr>
        <w:tblPrEx>
          <w:tblCellMar>
            <w:top w:w="0" w:type="dxa"/>
            <w:left w:w="108" w:type="dxa"/>
            <w:bottom w:w="0" w:type="dxa"/>
            <w:right w:w="108" w:type="dxa"/>
          </w:tblCellMar>
        </w:tblPrEx>
        <w:trPr>
          <w:trHeight w:val="567" w:hRule="exact"/>
        </w:trPr>
        <w:tc>
          <w:tcPr>
            <w:tcW w:w="17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4"/>
                <w:highlight w:val="none"/>
              </w:rPr>
            </w:pPr>
          </w:p>
        </w:tc>
        <w:tc>
          <w:tcPr>
            <w:tcW w:w="22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园林养护</w:t>
            </w:r>
          </w:p>
        </w:tc>
        <w:tc>
          <w:tcPr>
            <w:tcW w:w="26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1项</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r>
      <w:tr>
        <w:tblPrEx>
          <w:tblCellMar>
            <w:top w:w="0" w:type="dxa"/>
            <w:left w:w="108" w:type="dxa"/>
            <w:bottom w:w="0" w:type="dxa"/>
            <w:right w:w="108" w:type="dxa"/>
          </w:tblCellMar>
        </w:tblPrEx>
        <w:trPr>
          <w:trHeight w:val="567" w:hRule="exact"/>
        </w:trPr>
        <w:tc>
          <w:tcPr>
            <w:tcW w:w="17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4"/>
                <w:highlight w:val="none"/>
              </w:rPr>
            </w:pPr>
          </w:p>
        </w:tc>
        <w:tc>
          <w:tcPr>
            <w:tcW w:w="22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both"/>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公司管理费</w:t>
            </w:r>
            <w:bookmarkStart w:id="34" w:name="_GoBack"/>
            <w:bookmarkEnd w:id="34"/>
          </w:p>
        </w:tc>
        <w:tc>
          <w:tcPr>
            <w:tcW w:w="26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r>
              <w:rPr>
                <w:rFonts w:hint="eastAsia" w:ascii="宋体" w:hAnsi="宋体" w:cs="宋体"/>
                <w:color w:val="auto"/>
                <w:kern w:val="0"/>
                <w:szCs w:val="24"/>
                <w:highlight w:val="none"/>
                <w:lang w:bidi="en-US"/>
              </w:rPr>
              <w:t>1项</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r>
      <w:tr>
        <w:tblPrEx>
          <w:tblCellMar>
            <w:top w:w="0" w:type="dxa"/>
            <w:left w:w="108" w:type="dxa"/>
            <w:bottom w:w="0" w:type="dxa"/>
            <w:right w:w="108" w:type="dxa"/>
          </w:tblCellMar>
        </w:tblPrEx>
        <w:trPr>
          <w:trHeight w:val="567" w:hRule="exact"/>
        </w:trPr>
        <w:tc>
          <w:tcPr>
            <w:tcW w:w="5172" w:type="dxa"/>
            <w:gridSpan w:val="3"/>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r>
              <w:rPr>
                <w:rFonts w:hint="eastAsia" w:ascii="宋体" w:hAnsi="宋体" w:cs="宋体"/>
                <w:color w:val="auto"/>
                <w:szCs w:val="24"/>
                <w:highlight w:val="none"/>
              </w:rPr>
              <w:t>1年费用合计</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jc w:val="center"/>
              <w:rPr>
                <w:rFonts w:ascii="宋体" w:hAnsi="宋体" w:cs="宋体"/>
                <w:color w:val="auto"/>
                <w:kern w:val="0"/>
                <w:szCs w:val="24"/>
                <w:highlight w:val="none"/>
                <w:lang w:bidi="en-US"/>
              </w:rPr>
            </w:pPr>
          </w:p>
        </w:tc>
      </w:tr>
      <w:tr>
        <w:tblPrEx>
          <w:tblCellMar>
            <w:top w:w="0" w:type="dxa"/>
            <w:left w:w="108" w:type="dxa"/>
            <w:bottom w:w="0" w:type="dxa"/>
            <w:right w:w="108" w:type="dxa"/>
          </w:tblCellMar>
        </w:tblPrEx>
        <w:trPr>
          <w:trHeight w:val="567" w:hRule="exact"/>
        </w:trPr>
        <w:tc>
          <w:tcPr>
            <w:tcW w:w="403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4"/>
                <w:highlight w:val="none"/>
                <w:lang w:bidi="en-US"/>
              </w:rPr>
            </w:pPr>
            <w:r>
              <w:rPr>
                <w:rFonts w:hint="eastAsia" w:ascii="宋体" w:hAnsi="宋体" w:cs="宋体"/>
                <w:color w:val="auto"/>
                <w:kern w:val="0"/>
                <w:szCs w:val="24"/>
                <w:highlight w:val="none"/>
                <w:lang w:bidi="ar"/>
              </w:rPr>
              <w:t>投标总报价（3年）</w:t>
            </w:r>
          </w:p>
        </w:tc>
        <w:tc>
          <w:tcPr>
            <w:tcW w:w="4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color="auto" w:fill="FFFFFF"/>
              <w:spacing w:before="60" w:after="100" w:afterAutospacing="1" w:line="360" w:lineRule="auto"/>
              <w:ind w:left="360"/>
              <w:rPr>
                <w:rFonts w:ascii="宋体" w:hAnsi="宋体" w:cs="宋体"/>
                <w:color w:val="auto"/>
                <w:kern w:val="0"/>
                <w:szCs w:val="24"/>
                <w:highlight w:val="none"/>
                <w:lang w:bidi="en-US"/>
              </w:rPr>
            </w:pPr>
            <w:r>
              <w:rPr>
                <w:rFonts w:hint="eastAsia" w:ascii="宋体" w:hAnsi="宋体" w:cs="宋体"/>
                <w:color w:val="auto"/>
                <w:szCs w:val="24"/>
                <w:highlight w:val="none"/>
              </w:rPr>
              <w:t>大写：      小写：</w:t>
            </w:r>
          </w:p>
        </w:tc>
      </w:tr>
    </w:tbl>
    <w:p>
      <w:pPr>
        <w:snapToGrid w:val="0"/>
        <w:spacing w:line="360" w:lineRule="auto"/>
        <w:ind w:firstLine="667" w:firstLineChars="200"/>
        <w:jc w:val="left"/>
        <w:rPr>
          <w:rFonts w:ascii="宋体" w:hAnsi="宋体" w:cs="宋体"/>
          <w:b/>
          <w:color w:val="auto"/>
          <w:spacing w:val="6"/>
          <w:sz w:val="32"/>
          <w:szCs w:val="32"/>
          <w:highlight w:val="none"/>
        </w:rPr>
      </w:pPr>
    </w:p>
    <w:p>
      <w:pPr>
        <w:widowControl/>
        <w:spacing w:line="520" w:lineRule="exact"/>
        <w:jc w:val="center"/>
        <w:rPr>
          <w:rFonts w:ascii="宋体" w:hAnsi="宋体" w:cs="宋体"/>
          <w:b/>
          <w:bCs/>
          <w:color w:val="auto"/>
          <w:sz w:val="28"/>
          <w:szCs w:val="28"/>
          <w:highlight w:val="none"/>
        </w:rPr>
      </w:pPr>
    </w:p>
    <w:p>
      <w:pPr>
        <w:widowControl/>
        <w:spacing w:line="52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三、中小企业声明函（工程、服务）</w:t>
      </w:r>
    </w:p>
    <w:p>
      <w:pPr>
        <w:pStyle w:val="13"/>
        <w:spacing w:line="302" w:lineRule="auto"/>
        <w:ind w:right="415"/>
        <w:rPr>
          <w:rFonts w:ascii="宋体" w:hAnsi="宋体" w:cs="宋体"/>
          <w:color w:val="auto"/>
          <w:spacing w:val="-2"/>
          <w:szCs w:val="24"/>
          <w:highlight w:val="none"/>
        </w:rPr>
      </w:pPr>
    </w:p>
    <w:p>
      <w:pPr>
        <w:pStyle w:val="13"/>
        <w:spacing w:line="440" w:lineRule="exact"/>
        <w:ind w:right="415" w:firstLine="640"/>
        <w:rPr>
          <w:rFonts w:ascii="宋体" w:hAnsi="宋体" w:cs="宋体"/>
          <w:color w:val="auto"/>
          <w:szCs w:val="24"/>
          <w:highlight w:val="none"/>
        </w:rPr>
      </w:pPr>
      <w:r>
        <w:rPr>
          <w:rFonts w:hint="eastAsia" w:ascii="宋体" w:hAnsi="宋体" w:cs="宋体"/>
          <w:color w:val="auto"/>
          <w:spacing w:val="-2"/>
          <w:szCs w:val="24"/>
          <w:highlight w:val="none"/>
        </w:rPr>
        <w:t>本公司</w:t>
      </w:r>
      <w:r>
        <w:rPr>
          <w:rFonts w:hint="eastAsia" w:ascii="宋体" w:hAnsi="宋体" w:cs="宋体"/>
          <w:color w:val="auto"/>
          <w:szCs w:val="24"/>
          <w:highlight w:val="none"/>
        </w:rPr>
        <w:t>（联合体</w:t>
      </w:r>
      <w:r>
        <w:rPr>
          <w:rFonts w:hint="eastAsia" w:ascii="宋体" w:hAnsi="宋体" w:cs="宋体"/>
          <w:color w:val="auto"/>
          <w:spacing w:val="-5"/>
          <w:szCs w:val="24"/>
          <w:highlight w:val="none"/>
        </w:rPr>
        <w:t>）</w:t>
      </w:r>
      <w:r>
        <w:rPr>
          <w:rFonts w:hint="eastAsia" w:ascii="宋体" w:hAnsi="宋体" w:cs="宋体"/>
          <w:color w:val="auto"/>
          <w:spacing w:val="-2"/>
          <w:szCs w:val="24"/>
          <w:highlight w:val="none"/>
        </w:rPr>
        <w:t>郑重声明，根据《政府采购促进中小</w:t>
      </w:r>
      <w:r>
        <w:rPr>
          <w:rFonts w:hint="eastAsia" w:ascii="宋体" w:hAnsi="宋体" w:cs="宋体"/>
          <w:color w:val="auto"/>
          <w:spacing w:val="-18"/>
          <w:szCs w:val="24"/>
          <w:highlight w:val="none"/>
        </w:rPr>
        <w:t>企业发展管理办法》</w:t>
      </w:r>
      <w:r>
        <w:rPr>
          <w:rFonts w:hint="eastAsia" w:ascii="宋体" w:hAnsi="宋体" w:cs="宋体"/>
          <w:color w:val="auto"/>
          <w:szCs w:val="24"/>
          <w:highlight w:val="none"/>
        </w:rPr>
        <w:t>（</w:t>
      </w:r>
      <w:r>
        <w:rPr>
          <w:rFonts w:hint="eastAsia" w:ascii="宋体" w:hAnsi="宋体" w:cs="宋体"/>
          <w:color w:val="auto"/>
          <w:spacing w:val="5"/>
          <w:szCs w:val="24"/>
          <w:highlight w:val="none"/>
        </w:rPr>
        <w:t>财库</w:t>
      </w:r>
      <w:r>
        <w:rPr>
          <w:rFonts w:hint="eastAsia" w:ascii="宋体" w:hAnsi="宋体" w:cs="宋体"/>
          <w:color w:val="auto"/>
          <w:szCs w:val="24"/>
          <w:highlight w:val="none"/>
        </w:rPr>
        <w:t>﹝2020﹞46</w:t>
      </w:r>
      <w:r>
        <w:rPr>
          <w:rFonts w:hint="eastAsia" w:ascii="宋体" w:hAnsi="宋体" w:cs="宋体"/>
          <w:color w:val="auto"/>
          <w:spacing w:val="-38"/>
          <w:szCs w:val="24"/>
          <w:highlight w:val="none"/>
        </w:rPr>
        <w:t xml:space="preserve"> 号</w:t>
      </w:r>
      <w:r>
        <w:rPr>
          <w:rFonts w:hint="eastAsia" w:ascii="宋体" w:hAnsi="宋体" w:cs="宋体"/>
          <w:color w:val="auto"/>
          <w:spacing w:val="5"/>
          <w:szCs w:val="24"/>
          <w:highlight w:val="none"/>
        </w:rPr>
        <w:t>）</w:t>
      </w:r>
      <w:r>
        <w:rPr>
          <w:rFonts w:hint="eastAsia" w:ascii="宋体" w:hAnsi="宋体" w:cs="宋体"/>
          <w:color w:val="auto"/>
          <w:szCs w:val="24"/>
          <w:highlight w:val="none"/>
        </w:rPr>
        <w:t>的规定，本公司（联合体）</w:t>
      </w:r>
      <w:r>
        <w:rPr>
          <w:rFonts w:hint="eastAsia" w:ascii="宋体" w:hAnsi="宋体" w:cs="宋体"/>
          <w:color w:val="auto"/>
          <w:spacing w:val="-8"/>
          <w:szCs w:val="24"/>
          <w:highlight w:val="none"/>
        </w:rPr>
        <w:t>参加</w:t>
      </w:r>
      <w:r>
        <w:rPr>
          <w:rFonts w:hint="eastAsia" w:ascii="宋体" w:hAnsi="宋体" w:cs="宋体"/>
          <w:i/>
          <w:iCs/>
          <w:color w:val="auto"/>
          <w:kern w:val="0"/>
          <w:szCs w:val="24"/>
          <w:highlight w:val="none"/>
          <w:u w:val="single"/>
        </w:rPr>
        <w:t>（单位名称）</w:t>
      </w:r>
      <w:r>
        <w:rPr>
          <w:rFonts w:hint="eastAsia" w:ascii="宋体" w:hAnsi="宋体" w:cs="宋体"/>
          <w:color w:val="auto"/>
          <w:kern w:val="0"/>
          <w:szCs w:val="24"/>
          <w:highlight w:val="none"/>
        </w:rPr>
        <w:t>的</w:t>
      </w:r>
      <w:r>
        <w:rPr>
          <w:rFonts w:hint="eastAsia" w:ascii="宋体" w:hAnsi="宋体" w:cs="宋体"/>
          <w:i/>
          <w:iCs/>
          <w:color w:val="auto"/>
          <w:kern w:val="0"/>
          <w:szCs w:val="24"/>
          <w:highlight w:val="none"/>
          <w:u w:val="single"/>
        </w:rPr>
        <w:t>（项目名称）</w:t>
      </w:r>
      <w:r>
        <w:rPr>
          <w:rFonts w:hint="eastAsia" w:ascii="宋体" w:hAnsi="宋体" w:cs="宋体"/>
          <w:color w:val="auto"/>
          <w:kern w:val="0"/>
          <w:szCs w:val="24"/>
          <w:highlight w:val="none"/>
        </w:rPr>
        <w:t>采</w:t>
      </w:r>
      <w:r>
        <w:rPr>
          <w:rFonts w:hint="eastAsia" w:ascii="宋体" w:hAnsi="宋体" w:cs="宋体"/>
          <w:color w:val="auto"/>
          <w:spacing w:val="-1"/>
          <w:szCs w:val="24"/>
          <w:highlight w:val="none"/>
        </w:rPr>
        <w:t>购活动，工</w:t>
      </w:r>
      <w:r>
        <w:rPr>
          <w:rFonts w:hint="eastAsia" w:ascii="宋体" w:hAnsi="宋体" w:cs="宋体"/>
          <w:color w:val="auto"/>
          <w:spacing w:val="-2"/>
          <w:szCs w:val="24"/>
          <w:highlight w:val="none"/>
        </w:rPr>
        <w:t>程的施工单位全部为符合政策要求的中小企业</w:t>
      </w:r>
      <w:r>
        <w:rPr>
          <w:rFonts w:hint="eastAsia" w:ascii="宋体" w:hAnsi="宋体" w:cs="宋体"/>
          <w:color w:val="auto"/>
          <w:szCs w:val="24"/>
          <w:highlight w:val="none"/>
        </w:rPr>
        <w:t>（</w:t>
      </w:r>
      <w:r>
        <w:rPr>
          <w:rFonts w:hint="eastAsia" w:ascii="宋体" w:hAnsi="宋体" w:cs="宋体"/>
          <w:color w:val="auto"/>
          <w:spacing w:val="-3"/>
          <w:szCs w:val="24"/>
          <w:highlight w:val="none"/>
        </w:rPr>
        <w:t>或者：服</w:t>
      </w:r>
      <w:r>
        <w:rPr>
          <w:rFonts w:hint="eastAsia" w:ascii="宋体" w:hAnsi="宋体" w:cs="宋体"/>
          <w:color w:val="auto"/>
          <w:spacing w:val="-2"/>
          <w:szCs w:val="24"/>
          <w:highlight w:val="none"/>
        </w:rPr>
        <w:t>务全部由符合政策要求的中小企业承接）。相关企业（含联合体中的中小企业、签订分包意向协议的中小企业）的具体情况如下：</w:t>
      </w:r>
    </w:p>
    <w:p>
      <w:pPr>
        <w:pStyle w:val="87"/>
        <w:tabs>
          <w:tab w:val="left" w:pos="1243"/>
        </w:tabs>
        <w:spacing w:line="440" w:lineRule="exact"/>
        <w:ind w:firstLine="0" w:firstLineChars="0"/>
        <w:jc w:val="left"/>
        <w:rPr>
          <w:rFonts w:ascii="宋体" w:hAnsi="宋体" w:cs="宋体"/>
          <w:color w:val="auto"/>
          <w:spacing w:val="-2"/>
          <w:szCs w:val="24"/>
          <w:highlight w:val="none"/>
        </w:rPr>
      </w:pPr>
      <w:r>
        <w:rPr>
          <w:rFonts w:hint="eastAsia" w:ascii="宋体" w:hAnsi="宋体" w:cs="宋体"/>
          <w:color w:val="auto"/>
          <w:spacing w:val="-2"/>
          <w:szCs w:val="24"/>
          <w:highlight w:val="none"/>
        </w:rPr>
        <w:t>1.</w:t>
      </w:r>
      <w:r>
        <w:rPr>
          <w:rFonts w:hint="eastAsia" w:ascii="宋体" w:hAnsi="宋体" w:cs="宋体"/>
          <w:i/>
          <w:iCs/>
          <w:color w:val="auto"/>
          <w:spacing w:val="-2"/>
          <w:szCs w:val="24"/>
          <w:highlight w:val="none"/>
          <w:u w:val="single"/>
        </w:rPr>
        <w:t>（标的名称）</w:t>
      </w:r>
      <w:r>
        <w:rPr>
          <w:rFonts w:hint="eastAsia" w:ascii="宋体" w:hAnsi="宋体" w:cs="宋体"/>
          <w:color w:val="auto"/>
          <w:spacing w:val="-2"/>
          <w:szCs w:val="24"/>
          <w:highlight w:val="none"/>
        </w:rPr>
        <w:t xml:space="preserve"> ，属于</w:t>
      </w:r>
      <w:r>
        <w:rPr>
          <w:rFonts w:hint="eastAsia" w:ascii="宋体" w:hAnsi="宋体" w:cs="宋体"/>
          <w:i/>
          <w:iCs/>
          <w:color w:val="auto"/>
          <w:spacing w:val="-2"/>
          <w:szCs w:val="24"/>
          <w:highlight w:val="none"/>
          <w:u w:val="single"/>
        </w:rPr>
        <w:t>（采购文件中明确的所属行业）</w:t>
      </w:r>
      <w:r>
        <w:rPr>
          <w:rFonts w:hint="eastAsia" w:ascii="宋体" w:hAnsi="宋体" w:cs="宋体"/>
          <w:color w:val="auto"/>
          <w:spacing w:val="-2"/>
          <w:szCs w:val="24"/>
          <w:highlight w:val="none"/>
        </w:rPr>
        <w:t>行业；承建（承接）企业为</w:t>
      </w:r>
      <w:r>
        <w:rPr>
          <w:rFonts w:hint="eastAsia" w:ascii="宋体" w:hAnsi="宋体" w:cs="宋体"/>
          <w:i/>
          <w:iCs/>
          <w:color w:val="auto"/>
          <w:spacing w:val="-2"/>
          <w:szCs w:val="24"/>
          <w:highlight w:val="none"/>
          <w:u w:val="single"/>
        </w:rPr>
        <w:t>（企业名称）</w:t>
      </w:r>
      <w:r>
        <w:rPr>
          <w:rFonts w:hint="eastAsia" w:ascii="宋体" w:hAnsi="宋体" w:cs="宋体"/>
          <w:color w:val="auto"/>
          <w:spacing w:val="-2"/>
          <w:szCs w:val="24"/>
          <w:highlight w:val="none"/>
        </w:rPr>
        <w:t>，从业人员</w:t>
      </w:r>
      <w:r>
        <w:rPr>
          <w:rFonts w:hint="eastAsia" w:ascii="宋体" w:hAnsi="宋体" w:cs="宋体"/>
          <w:color w:val="auto"/>
          <w:spacing w:val="-2"/>
          <w:szCs w:val="24"/>
          <w:highlight w:val="none"/>
          <w:u w:val="single"/>
        </w:rPr>
        <w:tab/>
      </w:r>
      <w:r>
        <w:rPr>
          <w:rFonts w:hint="eastAsia" w:ascii="宋体" w:hAnsi="宋体" w:cs="宋体"/>
          <w:color w:val="auto"/>
          <w:spacing w:val="-2"/>
          <w:szCs w:val="24"/>
          <w:highlight w:val="none"/>
        </w:rPr>
        <w:t>人，营业收入为</w:t>
      </w:r>
      <w:r>
        <w:rPr>
          <w:rFonts w:hint="eastAsia" w:ascii="宋体" w:hAnsi="宋体" w:cs="宋体"/>
          <w:color w:val="auto"/>
          <w:spacing w:val="-2"/>
          <w:szCs w:val="24"/>
          <w:highlight w:val="none"/>
          <w:u w:val="single"/>
        </w:rPr>
        <w:tab/>
      </w:r>
      <w:r>
        <w:rPr>
          <w:rFonts w:hint="eastAsia" w:ascii="宋体" w:hAnsi="宋体" w:cs="宋体"/>
          <w:color w:val="auto"/>
          <w:spacing w:val="-2"/>
          <w:szCs w:val="24"/>
          <w:highlight w:val="none"/>
        </w:rPr>
        <w:t>万元，资产总额为</w:t>
      </w:r>
      <w:r>
        <w:rPr>
          <w:rFonts w:hint="eastAsia" w:ascii="宋体" w:hAnsi="宋体" w:cs="宋体"/>
          <w:color w:val="auto"/>
          <w:spacing w:val="-2"/>
          <w:szCs w:val="24"/>
          <w:highlight w:val="none"/>
          <w:u w:val="single"/>
        </w:rPr>
        <w:tab/>
      </w:r>
      <w:r>
        <w:rPr>
          <w:rFonts w:hint="eastAsia" w:ascii="宋体" w:hAnsi="宋体" w:cs="宋体"/>
          <w:color w:val="auto"/>
          <w:spacing w:val="-2"/>
          <w:szCs w:val="24"/>
          <w:highlight w:val="none"/>
        </w:rPr>
        <w:t>万元，属于</w:t>
      </w:r>
      <w:r>
        <w:rPr>
          <w:rFonts w:hint="eastAsia" w:ascii="宋体" w:hAnsi="宋体" w:cs="宋体"/>
          <w:i/>
          <w:iCs/>
          <w:color w:val="auto"/>
          <w:spacing w:val="-2"/>
          <w:szCs w:val="24"/>
          <w:highlight w:val="none"/>
          <w:u w:val="single"/>
        </w:rPr>
        <w:t>（中型企业、小型企业、微型企业）</w:t>
      </w:r>
      <w:r>
        <w:rPr>
          <w:rFonts w:hint="eastAsia" w:ascii="宋体" w:hAnsi="宋体" w:cs="宋体"/>
          <w:color w:val="auto"/>
          <w:spacing w:val="-2"/>
          <w:szCs w:val="24"/>
          <w:highlight w:val="none"/>
        </w:rPr>
        <w:t>；</w:t>
      </w:r>
    </w:p>
    <w:p>
      <w:pPr>
        <w:pStyle w:val="87"/>
        <w:tabs>
          <w:tab w:val="left" w:pos="1243"/>
          <w:tab w:val="left" w:pos="1806"/>
          <w:tab w:val="left" w:pos="5005"/>
          <w:tab w:val="left" w:pos="7213"/>
        </w:tabs>
        <w:spacing w:line="440" w:lineRule="exact"/>
        <w:ind w:right="258" w:firstLine="0" w:firstLineChars="0"/>
        <w:jc w:val="left"/>
        <w:rPr>
          <w:rFonts w:ascii="宋体" w:hAnsi="宋体" w:cs="宋体"/>
          <w:color w:val="auto"/>
          <w:spacing w:val="-2"/>
          <w:szCs w:val="24"/>
          <w:highlight w:val="none"/>
        </w:rPr>
      </w:pPr>
      <w:r>
        <w:rPr>
          <w:rFonts w:hint="eastAsia" w:ascii="宋体" w:hAnsi="宋体" w:cs="宋体"/>
          <w:color w:val="auto"/>
          <w:spacing w:val="-2"/>
          <w:szCs w:val="24"/>
          <w:highlight w:val="none"/>
        </w:rPr>
        <w:t>2.</w:t>
      </w:r>
      <w:r>
        <w:rPr>
          <w:rFonts w:hint="eastAsia" w:ascii="宋体" w:hAnsi="宋体" w:cs="宋体"/>
          <w:color w:val="auto"/>
          <w:spacing w:val="-2"/>
          <w:szCs w:val="24"/>
          <w:highlight w:val="none"/>
          <w:u w:val="single"/>
        </w:rPr>
        <w:t>（标的名称）</w:t>
      </w:r>
      <w:r>
        <w:rPr>
          <w:rFonts w:hint="eastAsia" w:ascii="宋体" w:hAnsi="宋体" w:cs="宋体"/>
          <w:color w:val="auto"/>
          <w:spacing w:val="-2"/>
          <w:szCs w:val="24"/>
          <w:highlight w:val="none"/>
        </w:rPr>
        <w:t xml:space="preserve"> ，属于</w:t>
      </w:r>
      <w:r>
        <w:rPr>
          <w:rFonts w:hint="eastAsia" w:ascii="宋体" w:hAnsi="宋体" w:cs="宋体"/>
          <w:i/>
          <w:iCs/>
          <w:color w:val="auto"/>
          <w:spacing w:val="-2"/>
          <w:szCs w:val="24"/>
          <w:highlight w:val="none"/>
          <w:u w:val="single"/>
        </w:rPr>
        <w:t>（采购文件中明确的所属行业）</w:t>
      </w:r>
      <w:r>
        <w:rPr>
          <w:rFonts w:hint="eastAsia" w:ascii="宋体" w:hAnsi="宋体" w:cs="宋体"/>
          <w:color w:val="auto"/>
          <w:spacing w:val="-2"/>
          <w:szCs w:val="24"/>
          <w:highlight w:val="none"/>
        </w:rPr>
        <w:t>行业；承建（承接）企业为</w:t>
      </w:r>
      <w:r>
        <w:rPr>
          <w:rFonts w:hint="eastAsia" w:ascii="宋体" w:hAnsi="宋体" w:cs="宋体"/>
          <w:i/>
          <w:iCs/>
          <w:color w:val="auto"/>
          <w:spacing w:val="-2"/>
          <w:szCs w:val="24"/>
          <w:highlight w:val="none"/>
          <w:u w:val="single"/>
        </w:rPr>
        <w:t>（企业名称）</w:t>
      </w:r>
      <w:r>
        <w:rPr>
          <w:rFonts w:hint="eastAsia" w:ascii="宋体" w:hAnsi="宋体" w:cs="宋体"/>
          <w:color w:val="auto"/>
          <w:spacing w:val="-2"/>
          <w:szCs w:val="24"/>
          <w:highlight w:val="none"/>
        </w:rPr>
        <w:t>，从业人员人，营业收入为万元，资产总额为万元，属于</w:t>
      </w:r>
      <w:r>
        <w:rPr>
          <w:rFonts w:hint="eastAsia" w:ascii="宋体" w:hAnsi="宋体" w:cs="宋体"/>
          <w:i/>
          <w:iCs/>
          <w:color w:val="auto"/>
          <w:spacing w:val="-2"/>
          <w:szCs w:val="24"/>
          <w:highlight w:val="none"/>
          <w:u w:val="single"/>
        </w:rPr>
        <w:t>（中型企业、小型企业、微型企业）</w:t>
      </w:r>
      <w:r>
        <w:rPr>
          <w:rFonts w:hint="eastAsia" w:ascii="宋体" w:hAnsi="宋体" w:cs="宋体"/>
          <w:color w:val="auto"/>
          <w:spacing w:val="-2"/>
          <w:szCs w:val="24"/>
          <w:highlight w:val="none"/>
        </w:rPr>
        <w:t>；</w:t>
      </w:r>
    </w:p>
    <w:p>
      <w:pPr>
        <w:pStyle w:val="13"/>
        <w:spacing w:before="11" w:line="440" w:lineRule="exact"/>
        <w:ind w:firstLine="472" w:firstLineChars="200"/>
        <w:rPr>
          <w:rFonts w:ascii="宋体" w:hAnsi="宋体" w:cs="宋体"/>
          <w:color w:val="auto"/>
          <w:spacing w:val="-2"/>
          <w:szCs w:val="24"/>
          <w:highlight w:val="none"/>
        </w:rPr>
      </w:pPr>
      <w:r>
        <w:rPr>
          <w:rFonts w:hint="eastAsia" w:ascii="宋体" w:hAnsi="宋体" w:cs="宋体"/>
          <w:color w:val="auto"/>
          <w:spacing w:val="-2"/>
          <w:szCs w:val="24"/>
          <w:highlight w:val="none"/>
        </w:rPr>
        <w:t>……</w:t>
      </w:r>
    </w:p>
    <w:p>
      <w:pPr>
        <w:pStyle w:val="13"/>
        <w:spacing w:before="108" w:line="440" w:lineRule="exact"/>
        <w:ind w:right="417" w:firstLine="468" w:firstLineChars="200"/>
        <w:rPr>
          <w:rFonts w:ascii="宋体" w:hAnsi="宋体" w:cs="宋体"/>
          <w:color w:val="auto"/>
          <w:szCs w:val="24"/>
          <w:highlight w:val="none"/>
        </w:rPr>
      </w:pPr>
      <w:r>
        <w:rPr>
          <w:rFonts w:hint="eastAsia" w:ascii="宋体" w:hAnsi="宋体" w:cs="宋体"/>
          <w:color w:val="auto"/>
          <w:spacing w:val="-3"/>
          <w:szCs w:val="24"/>
          <w:highlight w:val="none"/>
        </w:rPr>
        <w:t>以上企业，不属于大企业的分支机构，不存在控股股东</w:t>
      </w:r>
      <w:r>
        <w:rPr>
          <w:rFonts w:hint="eastAsia" w:ascii="宋体" w:hAnsi="宋体" w:cs="宋体"/>
          <w:color w:val="auto"/>
          <w:spacing w:val="-5"/>
          <w:szCs w:val="24"/>
          <w:highlight w:val="none"/>
        </w:rPr>
        <w:t>为大企业的情形，也不存在与大企业的负责人为同一人的情形。</w:t>
      </w:r>
    </w:p>
    <w:p>
      <w:pPr>
        <w:pStyle w:val="13"/>
        <w:spacing w:line="440" w:lineRule="exact"/>
        <w:ind w:right="375" w:firstLine="480" w:firstLineChars="200"/>
        <w:rPr>
          <w:rFonts w:ascii="宋体" w:hAnsi="宋体" w:cs="宋体"/>
          <w:color w:val="auto"/>
          <w:szCs w:val="24"/>
          <w:highlight w:val="none"/>
        </w:rPr>
      </w:pPr>
      <w:r>
        <w:rPr>
          <w:rFonts w:hint="eastAsia" w:ascii="宋体" w:hAnsi="宋体" w:cs="宋体"/>
          <w:color w:val="auto"/>
          <w:szCs w:val="24"/>
          <w:highlight w:val="none"/>
        </w:rPr>
        <w:t>本企业对上述声明内容的真实性负责。如有虚假，将依法承担相应责任。</w:t>
      </w:r>
    </w:p>
    <w:p>
      <w:pPr>
        <w:widowControl/>
        <w:spacing w:line="520" w:lineRule="exact"/>
        <w:jc w:val="left"/>
        <w:rPr>
          <w:rFonts w:ascii="宋体" w:hAnsi="宋体" w:cs="宋体"/>
          <w:color w:val="auto"/>
          <w:kern w:val="0"/>
          <w:szCs w:val="24"/>
          <w:highlight w:val="none"/>
        </w:rPr>
      </w:pPr>
    </w:p>
    <w:p>
      <w:pPr>
        <w:widowControl/>
        <w:spacing w:line="520" w:lineRule="exact"/>
        <w:jc w:val="center"/>
        <w:rPr>
          <w:rFonts w:ascii="宋体" w:hAnsi="宋体" w:cs="宋体"/>
          <w:color w:val="auto"/>
          <w:kern w:val="0"/>
          <w:szCs w:val="24"/>
          <w:highlight w:val="none"/>
        </w:rPr>
      </w:pPr>
      <w:r>
        <w:rPr>
          <w:rFonts w:hint="eastAsia" w:ascii="宋体" w:hAnsi="宋体" w:cs="宋体"/>
          <w:color w:val="auto"/>
          <w:kern w:val="0"/>
          <w:szCs w:val="24"/>
          <w:highlight w:val="none"/>
        </w:rPr>
        <w:t xml:space="preserve">                企业名称（盖章）：</w:t>
      </w:r>
    </w:p>
    <w:p>
      <w:pPr>
        <w:widowControl/>
        <w:spacing w:line="520" w:lineRule="exact"/>
        <w:jc w:val="center"/>
        <w:rPr>
          <w:rFonts w:ascii="宋体" w:hAnsi="宋体" w:cs="宋体"/>
          <w:color w:val="auto"/>
          <w:kern w:val="0"/>
          <w:szCs w:val="24"/>
          <w:highlight w:val="none"/>
        </w:rPr>
      </w:pPr>
      <w:r>
        <w:rPr>
          <w:rFonts w:hint="eastAsia" w:ascii="宋体" w:hAnsi="宋体" w:cs="宋体"/>
          <w:color w:val="auto"/>
          <w:kern w:val="0"/>
          <w:szCs w:val="24"/>
          <w:highlight w:val="none"/>
        </w:rPr>
        <w:t xml:space="preserve">                          日  期：</w:t>
      </w:r>
    </w:p>
    <w:p>
      <w:pPr>
        <w:widowControl/>
        <w:spacing w:line="520" w:lineRule="exact"/>
        <w:rPr>
          <w:rFonts w:ascii="仿宋" w:hAnsi="仿宋" w:eastAsia="仿宋" w:cs="仿宋_GB2312"/>
          <w:b/>
          <w:color w:val="auto"/>
          <w:highlight w:val="none"/>
        </w:rPr>
      </w:pPr>
      <w:r>
        <w:rPr>
          <w:rFonts w:hint="eastAsia" w:ascii="仿宋" w:hAnsi="仿宋" w:eastAsia="仿宋" w:cs="仿宋_GB2312"/>
          <w:b/>
          <w:color w:val="auto"/>
          <w:highlight w:val="none"/>
        </w:rPr>
        <w:t>注：1、从业人员、营业收入、资产总额填报上一年度数据，无上一年度数据的新成立企业可不填报。</w:t>
      </w:r>
    </w:p>
    <w:p>
      <w:pPr>
        <w:spacing w:line="360" w:lineRule="auto"/>
        <w:ind w:right="420" w:firstLine="472" w:firstLineChars="196"/>
        <w:rPr>
          <w:rFonts w:ascii="仿宋" w:hAnsi="仿宋" w:eastAsia="仿宋" w:cs="仿宋_GB2312"/>
          <w:b/>
          <w:color w:val="auto"/>
          <w:highlight w:val="none"/>
        </w:rPr>
      </w:pPr>
      <w:r>
        <w:rPr>
          <w:rFonts w:hint="eastAsia" w:ascii="仿宋" w:hAnsi="仿宋" w:eastAsia="仿宋" w:cs="仿宋_GB2312"/>
          <w:b/>
          <w:color w:val="auto"/>
          <w:highlight w:val="none"/>
        </w:rPr>
        <w:t>2、投标人提供的中小企业声明函与实际情况不符的，视为投标人提供虚假材料投标，投标无效。</w:t>
      </w:r>
    </w:p>
    <w:p>
      <w:pPr>
        <w:spacing w:line="360" w:lineRule="auto"/>
        <w:ind w:right="420" w:firstLine="482" w:firstLineChars="200"/>
        <w:rPr>
          <w:rFonts w:ascii="仿宋" w:hAnsi="仿宋" w:eastAsia="仿宋" w:cs="仿宋_GB2312"/>
          <w:b/>
          <w:color w:val="auto"/>
          <w:highlight w:val="none"/>
        </w:rPr>
      </w:pPr>
      <w:r>
        <w:rPr>
          <w:rFonts w:hint="eastAsia" w:ascii="仿宋" w:hAnsi="仿宋" w:eastAsia="仿宋" w:cs="仿宋_GB2312"/>
          <w:b/>
          <w:color w:val="auto"/>
          <w:highlight w:val="none"/>
        </w:rPr>
        <w:t>3、根据《政府采购促进中小企业发展管理办法》的通知（财库〔2020〕46号）规定，中标、成交供应商享受中小企业扶持政策的，采购代理机构将随中标、成交结果公开中标、成交供应商的《中小企业声明函》。</w:t>
      </w:r>
    </w:p>
    <w:p>
      <w:pPr>
        <w:snapToGrid w:val="0"/>
        <w:spacing w:before="50" w:after="50"/>
        <w:rPr>
          <w:rFonts w:ascii="宋体" w:hAnsi="宋体"/>
          <w:b/>
          <w:color w:val="auto"/>
          <w:sz w:val="28"/>
          <w:szCs w:val="28"/>
          <w:highlight w:val="none"/>
        </w:rPr>
      </w:pPr>
    </w:p>
    <w:p>
      <w:pPr>
        <w:snapToGrid w:val="0"/>
        <w:spacing w:line="360" w:lineRule="auto"/>
        <w:ind w:firstLine="667" w:firstLineChars="200"/>
        <w:jc w:val="left"/>
        <w:rPr>
          <w:rFonts w:ascii="宋体" w:hAnsi="宋体" w:cs="宋体"/>
          <w:b/>
          <w:color w:val="auto"/>
          <w:spacing w:val="6"/>
          <w:sz w:val="32"/>
          <w:szCs w:val="32"/>
          <w:highlight w:val="none"/>
        </w:rPr>
      </w:pPr>
    </w:p>
    <w:p>
      <w:pPr>
        <w:snapToGrid w:val="0"/>
        <w:spacing w:line="360" w:lineRule="auto"/>
        <w:ind w:firstLine="667" w:firstLineChars="200"/>
        <w:jc w:val="left"/>
        <w:rPr>
          <w:rFonts w:ascii="宋体" w:hAnsi="宋体" w:cs="宋体"/>
          <w:b/>
          <w:color w:val="auto"/>
          <w:spacing w:val="6"/>
          <w:sz w:val="32"/>
          <w:szCs w:val="32"/>
          <w:highlight w:val="none"/>
        </w:rPr>
      </w:pPr>
    </w:p>
    <w:p>
      <w:pPr>
        <w:snapToGrid w:val="0"/>
        <w:spacing w:line="360" w:lineRule="auto"/>
        <w:ind w:firstLine="667" w:firstLineChars="200"/>
        <w:jc w:val="left"/>
        <w:rPr>
          <w:rFonts w:ascii="宋体" w:hAnsi="宋体" w:cs="宋体"/>
          <w:b/>
          <w:color w:val="auto"/>
          <w:spacing w:val="6"/>
          <w:sz w:val="32"/>
          <w:szCs w:val="32"/>
          <w:highlight w:val="none"/>
        </w:rPr>
      </w:pPr>
    </w:p>
    <w:p>
      <w:pPr>
        <w:snapToGrid w:val="0"/>
        <w:spacing w:line="360" w:lineRule="auto"/>
        <w:ind w:firstLine="667" w:firstLineChars="200"/>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四、投标人针对报价需要说明的其他文件和说明（格式自拟）</w:t>
      </w:r>
    </w:p>
    <w:p>
      <w:pPr>
        <w:spacing w:line="588" w:lineRule="exact"/>
        <w:rPr>
          <w:rFonts w:ascii="宋体" w:hAnsi="宋体" w:cs="宋体"/>
          <w:color w:val="auto"/>
          <w:szCs w:val="21"/>
          <w:highlight w:val="none"/>
        </w:rPr>
      </w:pPr>
    </w:p>
    <w:p>
      <w:pPr>
        <w:rPr>
          <w:rFonts w:ascii="宋体" w:hAnsi="宋体" w:cs="宋体"/>
          <w:color w:val="auto"/>
          <w:highlight w:val="none"/>
        </w:rPr>
      </w:pPr>
    </w:p>
    <w:p>
      <w:pPr>
        <w:pStyle w:val="2"/>
        <w:rPr>
          <w:rFonts w:ascii="宋体" w:hAnsi="宋体" w:eastAsia="宋体" w:cs="宋体"/>
          <w:color w:val="auto"/>
          <w:highlight w:val="none"/>
        </w:rPr>
      </w:pPr>
    </w:p>
    <w:p>
      <w:pPr>
        <w:rPr>
          <w:rFonts w:ascii="宋体" w:hAnsi="宋体" w:cs="宋体"/>
          <w:color w:val="auto"/>
          <w:highlight w:val="none"/>
        </w:rPr>
      </w:pPr>
    </w:p>
    <w:p>
      <w:pPr>
        <w:pStyle w:val="2"/>
        <w:rPr>
          <w:rFonts w:ascii="宋体" w:hAnsi="宋体" w:eastAsia="宋体" w:cs="宋体"/>
          <w:color w:val="auto"/>
          <w:highlight w:val="none"/>
        </w:rPr>
      </w:pPr>
    </w:p>
    <w:p>
      <w:pPr>
        <w:rPr>
          <w:rFonts w:ascii="宋体" w:hAnsi="宋体" w:cs="宋体"/>
          <w:color w:val="auto"/>
          <w:highlight w:val="none"/>
        </w:rPr>
      </w:pPr>
    </w:p>
    <w:p>
      <w:pPr>
        <w:pStyle w:val="2"/>
        <w:rPr>
          <w:rFonts w:ascii="宋体" w:hAnsi="宋体" w:eastAsia="宋体" w:cs="宋体"/>
          <w:color w:val="auto"/>
          <w:highlight w:val="none"/>
        </w:rPr>
      </w:pPr>
    </w:p>
    <w:p>
      <w:pPr>
        <w:rPr>
          <w:rFonts w:ascii="宋体" w:hAnsi="宋体" w:cs="宋体"/>
          <w:color w:val="auto"/>
          <w:highlight w:val="none"/>
        </w:rPr>
      </w:pPr>
    </w:p>
    <w:p>
      <w:pPr>
        <w:pStyle w:val="2"/>
        <w:rPr>
          <w:rFonts w:ascii="宋体" w:hAnsi="宋体" w:eastAsia="宋体" w:cs="宋体"/>
          <w:color w:val="auto"/>
          <w:highlight w:val="none"/>
        </w:rPr>
      </w:pPr>
    </w:p>
    <w:p>
      <w:pPr>
        <w:rPr>
          <w:rFonts w:ascii="宋体" w:hAnsi="宋体" w:cs="宋体"/>
          <w:color w:val="auto"/>
          <w:highlight w:val="none"/>
        </w:rPr>
      </w:pPr>
    </w:p>
    <w:p>
      <w:pPr>
        <w:pStyle w:val="2"/>
        <w:rPr>
          <w:rFonts w:ascii="宋体" w:hAnsi="宋体" w:eastAsia="宋体" w:cs="宋体"/>
          <w:color w:val="auto"/>
          <w:highlight w:val="none"/>
        </w:rPr>
      </w:pPr>
    </w:p>
    <w:p>
      <w:pPr>
        <w:rPr>
          <w:rFonts w:ascii="宋体" w:hAnsi="宋体" w:cs="宋体"/>
          <w:color w:val="auto"/>
          <w:highlight w:val="none"/>
        </w:rPr>
      </w:pPr>
    </w:p>
    <w:p>
      <w:pPr>
        <w:pStyle w:val="2"/>
        <w:rPr>
          <w:rFonts w:ascii="宋体" w:hAnsi="宋体" w:eastAsia="宋体" w:cs="宋体"/>
          <w:color w:val="auto"/>
          <w:highlight w:val="none"/>
        </w:rPr>
      </w:pPr>
    </w:p>
    <w:p>
      <w:pPr>
        <w:rPr>
          <w:rFonts w:ascii="宋体" w:hAnsi="宋体" w:cs="宋体"/>
          <w:color w:val="auto"/>
          <w:highlight w:val="none"/>
        </w:rPr>
      </w:pPr>
    </w:p>
    <w:p>
      <w:pPr>
        <w:pStyle w:val="2"/>
        <w:rPr>
          <w:rFonts w:ascii="宋体" w:hAnsi="宋体" w:eastAsia="宋体" w:cs="宋体"/>
          <w:color w:val="auto"/>
          <w:highlight w:val="none"/>
        </w:rPr>
      </w:pPr>
    </w:p>
    <w:p>
      <w:pPr>
        <w:rPr>
          <w:rFonts w:ascii="宋体" w:hAnsi="宋体" w:cs="宋体"/>
          <w:color w:val="auto"/>
          <w:highlight w:val="none"/>
        </w:rPr>
      </w:pPr>
    </w:p>
    <w:p>
      <w:pPr>
        <w:pStyle w:val="2"/>
        <w:rPr>
          <w:rFonts w:ascii="宋体" w:hAnsi="宋体" w:eastAsia="宋体" w:cs="宋体"/>
          <w:color w:val="auto"/>
          <w:highlight w:val="none"/>
        </w:rPr>
      </w:pPr>
    </w:p>
    <w:p>
      <w:pPr>
        <w:rPr>
          <w:rFonts w:ascii="宋体" w:hAnsi="宋体" w:cs="宋体"/>
          <w:color w:val="auto"/>
          <w:highlight w:val="none"/>
        </w:rPr>
      </w:pPr>
    </w:p>
    <w:p>
      <w:pPr>
        <w:pStyle w:val="2"/>
        <w:rPr>
          <w:rFonts w:ascii="宋体" w:hAnsi="宋体" w:eastAsia="宋体" w:cs="宋体"/>
          <w:color w:val="auto"/>
          <w:highlight w:val="none"/>
        </w:rPr>
      </w:pPr>
    </w:p>
    <w:p>
      <w:pPr>
        <w:rPr>
          <w:rFonts w:ascii="宋体" w:hAnsi="宋体" w:cs="宋体"/>
          <w:color w:val="auto"/>
          <w:highlight w:val="none"/>
        </w:rPr>
      </w:pPr>
    </w:p>
    <w:p>
      <w:pPr>
        <w:pStyle w:val="2"/>
        <w:rPr>
          <w:rFonts w:ascii="宋体" w:hAnsi="宋体" w:eastAsia="宋体" w:cs="宋体"/>
          <w:color w:val="auto"/>
          <w:highlight w:val="none"/>
        </w:rPr>
      </w:pPr>
    </w:p>
    <w:p>
      <w:pPr>
        <w:rPr>
          <w:rFonts w:ascii="宋体" w:hAnsi="宋体" w:cs="宋体"/>
          <w:color w:val="auto"/>
          <w:highlight w:val="none"/>
        </w:rPr>
      </w:pPr>
    </w:p>
    <w:p>
      <w:pPr>
        <w:pStyle w:val="2"/>
        <w:rPr>
          <w:rFonts w:ascii="宋体" w:hAnsi="宋体" w:eastAsia="宋体" w:cs="宋体"/>
          <w:color w:val="auto"/>
          <w:highlight w:val="none"/>
        </w:rPr>
      </w:pPr>
    </w:p>
    <w:p>
      <w:pPr>
        <w:rPr>
          <w:rFonts w:ascii="宋体" w:hAnsi="宋体" w:cs="宋体"/>
          <w:color w:val="auto"/>
          <w:highlight w:val="none"/>
        </w:rPr>
      </w:pPr>
    </w:p>
    <w:p>
      <w:pPr>
        <w:pStyle w:val="2"/>
        <w:rPr>
          <w:rFonts w:ascii="宋体" w:hAnsi="宋体" w:eastAsia="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pStyle w:val="28"/>
        <w:spacing w:line="440" w:lineRule="exact"/>
        <w:ind w:firstLine="360"/>
        <w:jc w:val="center"/>
        <w:rPr>
          <w:rFonts w:ascii="宋体" w:hAnsi="宋体" w:cs="宋体"/>
          <w:color w:val="auto"/>
          <w:sz w:val="36"/>
          <w:szCs w:val="36"/>
          <w:highlight w:val="none"/>
        </w:rPr>
      </w:pPr>
      <w:r>
        <w:rPr>
          <w:rFonts w:hint="eastAsia" w:ascii="宋体" w:hAnsi="宋体" w:cs="宋体"/>
          <w:color w:val="auto"/>
          <w:sz w:val="36"/>
          <w:szCs w:val="36"/>
          <w:highlight w:val="none"/>
        </w:rPr>
        <w:t>采购活动现场确认声明书</w:t>
      </w:r>
    </w:p>
    <w:p>
      <w:pPr>
        <w:spacing w:line="440" w:lineRule="exact"/>
        <w:rPr>
          <w:rFonts w:ascii="宋体" w:hAnsi="宋体" w:cs="宋体"/>
          <w:color w:val="auto"/>
          <w:highlight w:val="none"/>
        </w:rPr>
      </w:pPr>
      <w:r>
        <w:rPr>
          <w:rFonts w:hint="eastAsia" w:ascii="宋体" w:hAnsi="宋体" w:cs="宋体"/>
          <w:color w:val="auto"/>
          <w:highlight w:val="none"/>
        </w:rPr>
        <w:t>（此声明书投标文件中不用做，开标后供应商通过邮件形式将经授权代表签署的《采购活动现场确认声明书》扫描件发至代理机构经办人邮箱</w:t>
      </w:r>
      <w:r>
        <w:rPr>
          <w:color w:val="auto"/>
          <w:highlight w:val="none"/>
        </w:rPr>
        <w:fldChar w:fldCharType="begin"/>
      </w:r>
      <w:r>
        <w:rPr>
          <w:color w:val="auto"/>
          <w:highlight w:val="none"/>
        </w:rPr>
        <w:instrText xml:space="preserve"> HYPERLINK "mailto:360745117@qq.com" \h </w:instrText>
      </w:r>
      <w:r>
        <w:rPr>
          <w:color w:val="auto"/>
          <w:highlight w:val="none"/>
        </w:rPr>
        <w:fldChar w:fldCharType="separate"/>
      </w:r>
      <w:r>
        <w:rPr>
          <w:rFonts w:hint="eastAsia" w:ascii="宋体" w:hAnsi="宋体" w:cs="宋体"/>
          <w:color w:val="auto"/>
          <w:highlight w:val="none"/>
        </w:rPr>
        <w:t>1039652341@qq.com</w:t>
      </w:r>
      <w:r>
        <w:rPr>
          <w:rFonts w:hint="eastAsia" w:ascii="宋体" w:hAnsi="宋体" w:cs="宋体"/>
          <w:color w:val="auto"/>
          <w:highlight w:val="none"/>
        </w:rPr>
        <w:fldChar w:fldCharType="end"/>
      </w:r>
      <w:r>
        <w:rPr>
          <w:rFonts w:hint="eastAsia" w:ascii="宋体" w:hAnsi="宋体" w:cs="宋体"/>
          <w:color w:val="auto"/>
          <w:highlight w:val="none"/>
        </w:rPr>
        <w:t>，联系人：任燕，电话：0575-83338198）</w:t>
      </w:r>
    </w:p>
    <w:p>
      <w:pPr>
        <w:pStyle w:val="47"/>
        <w:snapToGrid w:val="0"/>
        <w:spacing w:before="312" w:beforeLines="100" w:line="460" w:lineRule="exact"/>
        <w:rPr>
          <w:rFonts w:hAnsi="宋体" w:cs="宋体"/>
          <w:b/>
          <w:color w:val="auto"/>
          <w:szCs w:val="24"/>
          <w:highlight w:val="none"/>
        </w:rPr>
      </w:pPr>
      <w:r>
        <w:rPr>
          <w:rFonts w:hint="eastAsia" w:hAnsi="宋体" w:cs="宋体"/>
          <w:color w:val="auto"/>
          <w:kern w:val="0"/>
          <w:szCs w:val="24"/>
          <w:highlight w:val="none"/>
        </w:rPr>
        <w:t>（采购代理机构名称）：</w:t>
      </w:r>
    </w:p>
    <w:p>
      <w:pPr>
        <w:tabs>
          <w:tab w:val="left" w:pos="9640"/>
        </w:tabs>
        <w:spacing w:line="460" w:lineRule="exact"/>
        <w:ind w:firstLine="504"/>
        <w:jc w:val="left"/>
        <w:rPr>
          <w:rFonts w:ascii="宋体" w:hAnsi="宋体" w:cs="宋体"/>
          <w:color w:val="auto"/>
          <w:spacing w:val="6"/>
          <w:highlight w:val="none"/>
        </w:rPr>
      </w:pPr>
      <w:r>
        <w:rPr>
          <w:rFonts w:hint="eastAsia" w:ascii="宋体" w:hAnsi="宋体" w:cs="宋体"/>
          <w:color w:val="auto"/>
          <w:spacing w:val="6"/>
          <w:highlight w:val="none"/>
        </w:rPr>
        <w:t xml:space="preserve"> 本人（授权代表姓名）经由（单位         ) （法定代表人姓名）合法授权参加</w:t>
      </w:r>
      <w:r>
        <w:rPr>
          <w:rFonts w:hint="eastAsia" w:ascii="宋体" w:hAnsi="宋体" w:cs="宋体"/>
          <w:color w:val="auto"/>
          <w:spacing w:val="6"/>
          <w:highlight w:val="none"/>
          <w:u w:val="single"/>
        </w:rPr>
        <w:t xml:space="preserve">            </w:t>
      </w:r>
      <w:r>
        <w:rPr>
          <w:rFonts w:hint="eastAsia" w:ascii="宋体" w:hAnsi="宋体" w:cs="宋体"/>
          <w:color w:val="auto"/>
          <w:kern w:val="0"/>
          <w:highlight w:val="none"/>
          <w:u w:val="single"/>
        </w:rPr>
        <w:t>项目</w:t>
      </w:r>
      <w:r>
        <w:rPr>
          <w:rFonts w:hint="eastAsia" w:ascii="宋体" w:hAnsi="宋体" w:cs="宋体"/>
          <w:color w:val="auto"/>
          <w:spacing w:val="6"/>
          <w:highlight w:val="none"/>
        </w:rPr>
        <w:t xml:space="preserve">（项目编号：         ）采购活动，经与本单位法人代表（负责人）联系确认，现就有关公平竞争事项郑重声明如下： </w:t>
      </w:r>
    </w:p>
    <w:p>
      <w:pPr>
        <w:pStyle w:val="48"/>
        <w:widowControl/>
        <w:numPr>
          <w:ilvl w:val="0"/>
          <w:numId w:val="14"/>
        </w:numPr>
        <w:snapToGrid w:val="0"/>
        <w:spacing w:line="460" w:lineRule="exact"/>
        <w:ind w:firstLine="453" w:firstLineChars="189"/>
        <w:rPr>
          <w:rFonts w:ascii="宋体" w:hAnsi="宋体" w:cs="宋体"/>
          <w:color w:val="auto"/>
          <w:kern w:val="0"/>
          <w:szCs w:val="24"/>
          <w:highlight w:val="none"/>
        </w:rPr>
      </w:pPr>
      <w:r>
        <w:rPr>
          <w:rFonts w:hint="eastAsia" w:ascii="宋体" w:hAnsi="宋体" w:cs="宋体"/>
          <w:color w:val="auto"/>
          <w:kern w:val="0"/>
          <w:szCs w:val="24"/>
          <w:highlight w:val="none"/>
        </w:rPr>
        <w:t>本单位与采购人之间 □不存在利害关系 □存在下列利害关系：</w:t>
      </w:r>
    </w:p>
    <w:p>
      <w:pPr>
        <w:pStyle w:val="48"/>
        <w:widowControl/>
        <w:snapToGrid w:val="0"/>
        <w:spacing w:line="460" w:lineRule="exact"/>
        <w:rPr>
          <w:rFonts w:ascii="宋体" w:hAnsi="宋体" w:cs="宋体"/>
          <w:color w:val="auto"/>
          <w:kern w:val="0"/>
          <w:szCs w:val="24"/>
          <w:highlight w:val="none"/>
        </w:rPr>
      </w:pPr>
      <w:r>
        <w:rPr>
          <w:rFonts w:hint="eastAsia" w:ascii="宋体" w:hAnsi="宋体" w:cs="宋体"/>
          <w:color w:val="auto"/>
          <w:kern w:val="0"/>
          <w:szCs w:val="24"/>
          <w:highlight w:val="none"/>
        </w:rPr>
        <w:t xml:space="preserve">    A.投资关系    B.行政隶属关系    C.业务指导关系</w:t>
      </w:r>
    </w:p>
    <w:p>
      <w:pPr>
        <w:pStyle w:val="48"/>
        <w:widowControl/>
        <w:snapToGrid w:val="0"/>
        <w:spacing w:line="460" w:lineRule="exact"/>
        <w:rPr>
          <w:rFonts w:ascii="宋体" w:hAnsi="宋体" w:cs="宋体"/>
          <w:color w:val="auto"/>
          <w:kern w:val="0"/>
          <w:szCs w:val="24"/>
          <w:highlight w:val="none"/>
        </w:rPr>
      </w:pPr>
      <w:r>
        <w:rPr>
          <w:rFonts w:hint="eastAsia" w:ascii="宋体" w:hAnsi="宋体" w:cs="宋体"/>
          <w:color w:val="auto"/>
          <w:kern w:val="0"/>
          <w:szCs w:val="24"/>
          <w:highlight w:val="none"/>
        </w:rPr>
        <w:t xml:space="preserve">    D.其他可能</w:t>
      </w:r>
      <w:r>
        <w:rPr>
          <w:rFonts w:hint="eastAsia" w:ascii="宋体" w:hAnsi="宋体" w:cs="宋体"/>
          <w:color w:val="auto"/>
          <w:szCs w:val="24"/>
          <w:highlight w:val="none"/>
        </w:rPr>
        <w:t>影响采购公正的</w:t>
      </w:r>
      <w:r>
        <w:rPr>
          <w:rFonts w:hint="eastAsia" w:ascii="宋体" w:hAnsi="宋体" w:cs="宋体"/>
          <w:color w:val="auto"/>
          <w:kern w:val="0"/>
          <w:szCs w:val="24"/>
          <w:highlight w:val="none"/>
        </w:rPr>
        <w:t>利害关系</w:t>
      </w:r>
      <w:r>
        <w:rPr>
          <w:rFonts w:hint="eastAsia" w:ascii="宋体" w:hAnsi="宋体" w:cs="宋体"/>
          <w:color w:val="auto"/>
          <w:kern w:val="0"/>
          <w:szCs w:val="24"/>
          <w:highlight w:val="none"/>
          <w:u w:val="single"/>
        </w:rPr>
        <w:t>（如有，请如实说明）</w:t>
      </w:r>
      <w:r>
        <w:rPr>
          <w:rFonts w:hint="eastAsia" w:ascii="宋体" w:hAnsi="宋体" w:cs="宋体"/>
          <w:color w:val="auto"/>
          <w:kern w:val="0"/>
          <w:szCs w:val="24"/>
          <w:highlight w:val="none"/>
        </w:rPr>
        <w:t>。</w:t>
      </w:r>
    </w:p>
    <w:p>
      <w:pPr>
        <w:pStyle w:val="48"/>
        <w:widowControl/>
        <w:snapToGrid w:val="0"/>
        <w:spacing w:line="460" w:lineRule="exact"/>
        <w:rPr>
          <w:rFonts w:ascii="宋体" w:hAnsi="宋体" w:cs="宋体"/>
          <w:color w:val="auto"/>
          <w:kern w:val="0"/>
          <w:szCs w:val="24"/>
          <w:highlight w:val="none"/>
        </w:rPr>
      </w:pPr>
      <w:r>
        <w:rPr>
          <w:rFonts w:hint="eastAsia" w:ascii="宋体" w:hAnsi="宋体" w:cs="宋体"/>
          <w:color w:val="auto"/>
          <w:spacing w:val="6"/>
          <w:szCs w:val="24"/>
          <w:highlight w:val="none"/>
        </w:rPr>
        <w:t xml:space="preserve">    二、</w:t>
      </w:r>
      <w:r>
        <w:rPr>
          <w:rFonts w:hint="eastAsia" w:ascii="宋体" w:hAnsi="宋体" w:cs="宋体"/>
          <w:color w:val="auto"/>
          <w:kern w:val="0"/>
          <w:szCs w:val="24"/>
          <w:highlight w:val="none"/>
        </w:rPr>
        <w:t>现已清楚知道参加本项目采购活动的其他所有供应商名称，本单位□与其他所有供应商之间均不存在利害关系 □与</w:t>
      </w:r>
      <w:r>
        <w:rPr>
          <w:rFonts w:hint="eastAsia" w:ascii="宋体" w:hAnsi="宋体" w:cs="宋体"/>
          <w:color w:val="auto"/>
          <w:kern w:val="0"/>
          <w:szCs w:val="24"/>
          <w:highlight w:val="none"/>
          <w:u w:val="single"/>
        </w:rPr>
        <w:t xml:space="preserve">                        （供应商名称) </w:t>
      </w:r>
      <w:r>
        <w:rPr>
          <w:rFonts w:hint="eastAsia" w:ascii="宋体" w:hAnsi="宋体" w:cs="宋体"/>
          <w:color w:val="auto"/>
          <w:kern w:val="0"/>
          <w:szCs w:val="24"/>
          <w:highlight w:val="none"/>
        </w:rPr>
        <w:t>之间存在下列利害关系：</w:t>
      </w:r>
    </w:p>
    <w:p>
      <w:pPr>
        <w:pStyle w:val="47"/>
        <w:widowControl w:val="0"/>
        <w:snapToGrid w:val="0"/>
        <w:spacing w:line="460" w:lineRule="exact"/>
        <w:jc w:val="both"/>
        <w:rPr>
          <w:rFonts w:hAnsi="宋体" w:cs="宋体"/>
          <w:color w:val="auto"/>
          <w:kern w:val="0"/>
          <w:szCs w:val="24"/>
          <w:highlight w:val="none"/>
        </w:rPr>
      </w:pPr>
      <w:r>
        <w:rPr>
          <w:rFonts w:hint="eastAsia" w:hAnsi="宋体" w:cs="宋体"/>
          <w:color w:val="auto"/>
          <w:kern w:val="0"/>
          <w:szCs w:val="24"/>
          <w:highlight w:val="none"/>
        </w:rPr>
        <w:t xml:space="preserve">    A.法定代表人或负责人或实际控制人是同一人</w:t>
      </w:r>
    </w:p>
    <w:p>
      <w:pPr>
        <w:pStyle w:val="47"/>
        <w:widowControl w:val="0"/>
        <w:snapToGrid w:val="0"/>
        <w:spacing w:line="460" w:lineRule="exact"/>
        <w:jc w:val="both"/>
        <w:rPr>
          <w:rFonts w:hAnsi="宋体" w:cs="宋体"/>
          <w:color w:val="auto"/>
          <w:spacing w:val="6"/>
          <w:szCs w:val="24"/>
          <w:highlight w:val="none"/>
        </w:rPr>
      </w:pPr>
      <w:r>
        <w:rPr>
          <w:rFonts w:hint="eastAsia" w:hAnsi="宋体" w:cs="宋体"/>
          <w:color w:val="auto"/>
          <w:kern w:val="0"/>
          <w:szCs w:val="24"/>
          <w:highlight w:val="none"/>
        </w:rPr>
        <w:t xml:space="preserve">    B.法定代表人或负责人或实际控制人是夫妻关系</w:t>
      </w:r>
    </w:p>
    <w:p>
      <w:pPr>
        <w:pStyle w:val="47"/>
        <w:widowControl w:val="0"/>
        <w:snapToGrid w:val="0"/>
        <w:spacing w:line="460" w:lineRule="exact"/>
        <w:jc w:val="both"/>
        <w:rPr>
          <w:rFonts w:hAnsi="宋体" w:cs="宋体"/>
          <w:color w:val="auto"/>
          <w:spacing w:val="6"/>
          <w:szCs w:val="24"/>
          <w:highlight w:val="none"/>
        </w:rPr>
      </w:pPr>
      <w:r>
        <w:rPr>
          <w:rFonts w:hint="eastAsia" w:hAnsi="宋体" w:cs="宋体"/>
          <w:color w:val="auto"/>
          <w:kern w:val="0"/>
          <w:szCs w:val="24"/>
          <w:highlight w:val="none"/>
        </w:rPr>
        <w:t xml:space="preserve">    C.法定代表人或负责人或实际控制人是直系血亲关系</w:t>
      </w:r>
    </w:p>
    <w:p>
      <w:pPr>
        <w:pStyle w:val="47"/>
        <w:widowControl w:val="0"/>
        <w:snapToGrid w:val="0"/>
        <w:spacing w:line="460" w:lineRule="exact"/>
        <w:jc w:val="both"/>
        <w:rPr>
          <w:rFonts w:hAnsi="宋体" w:cs="宋体"/>
          <w:color w:val="auto"/>
          <w:spacing w:val="6"/>
          <w:szCs w:val="24"/>
          <w:highlight w:val="none"/>
        </w:rPr>
      </w:pPr>
      <w:r>
        <w:rPr>
          <w:rFonts w:hint="eastAsia" w:hAnsi="宋体" w:cs="宋体"/>
          <w:color w:val="auto"/>
          <w:kern w:val="0"/>
          <w:szCs w:val="24"/>
          <w:highlight w:val="none"/>
        </w:rPr>
        <w:t xml:space="preserve">    D.法定代表人或负责人或实际控制人存在三代以内旁系血亲关系</w:t>
      </w:r>
    </w:p>
    <w:p>
      <w:pPr>
        <w:pStyle w:val="47"/>
        <w:widowControl w:val="0"/>
        <w:snapToGrid w:val="0"/>
        <w:spacing w:line="460" w:lineRule="exact"/>
        <w:ind w:firstLine="480" w:firstLineChars="200"/>
        <w:jc w:val="both"/>
        <w:rPr>
          <w:rFonts w:hAnsi="宋体" w:cs="宋体"/>
          <w:color w:val="auto"/>
          <w:kern w:val="0"/>
          <w:szCs w:val="24"/>
          <w:highlight w:val="none"/>
        </w:rPr>
      </w:pPr>
      <w:r>
        <w:rPr>
          <w:rFonts w:hint="eastAsia" w:hAnsi="宋体" w:cs="宋体"/>
          <w:color w:val="auto"/>
          <w:kern w:val="0"/>
          <w:szCs w:val="24"/>
          <w:highlight w:val="none"/>
        </w:rPr>
        <w:t>E.法定代表人或负责人或实际控制人存在近姻亲关系</w:t>
      </w:r>
    </w:p>
    <w:p>
      <w:pPr>
        <w:pStyle w:val="47"/>
        <w:widowControl w:val="0"/>
        <w:snapToGrid w:val="0"/>
        <w:spacing w:line="460" w:lineRule="exact"/>
        <w:jc w:val="both"/>
        <w:rPr>
          <w:rFonts w:hAnsi="宋体" w:cs="宋体"/>
          <w:color w:val="auto"/>
          <w:kern w:val="0"/>
          <w:szCs w:val="24"/>
          <w:highlight w:val="none"/>
        </w:rPr>
      </w:pPr>
      <w:r>
        <w:rPr>
          <w:rFonts w:hint="eastAsia" w:hAnsi="宋体" w:cs="宋体"/>
          <w:color w:val="auto"/>
          <w:kern w:val="0"/>
          <w:szCs w:val="24"/>
          <w:highlight w:val="none"/>
        </w:rPr>
        <w:t xml:space="preserve">    F.法定代表人或负责人或实际控制人存在股份控制或实际控制关系</w:t>
      </w:r>
    </w:p>
    <w:p>
      <w:pPr>
        <w:pStyle w:val="47"/>
        <w:widowControl w:val="0"/>
        <w:snapToGrid w:val="0"/>
        <w:spacing w:line="460" w:lineRule="exact"/>
        <w:jc w:val="both"/>
        <w:outlineLvl w:val="0"/>
        <w:rPr>
          <w:rFonts w:hAnsi="宋体" w:cs="宋体"/>
          <w:color w:val="auto"/>
          <w:kern w:val="0"/>
          <w:szCs w:val="24"/>
          <w:highlight w:val="none"/>
        </w:rPr>
      </w:pPr>
      <w:r>
        <w:rPr>
          <w:rFonts w:hint="eastAsia" w:hAnsi="宋体" w:cs="宋体"/>
          <w:color w:val="auto"/>
          <w:kern w:val="0"/>
          <w:szCs w:val="24"/>
          <w:highlight w:val="none"/>
        </w:rPr>
        <w:t xml:space="preserve">    G.存在共同直接或间接投资设立子公司、联营企业和合营企业情况</w:t>
      </w:r>
    </w:p>
    <w:p>
      <w:pPr>
        <w:pStyle w:val="47"/>
        <w:widowControl w:val="0"/>
        <w:snapToGrid w:val="0"/>
        <w:spacing w:line="460" w:lineRule="exact"/>
        <w:jc w:val="both"/>
        <w:rPr>
          <w:rFonts w:hAnsi="宋体" w:cs="宋体"/>
          <w:color w:val="auto"/>
          <w:szCs w:val="24"/>
          <w:highlight w:val="none"/>
        </w:rPr>
      </w:pPr>
      <w:r>
        <w:rPr>
          <w:rFonts w:hint="eastAsia" w:hAnsi="宋体" w:cs="宋体"/>
          <w:color w:val="auto"/>
          <w:kern w:val="0"/>
          <w:szCs w:val="24"/>
          <w:highlight w:val="none"/>
        </w:rPr>
        <w:t xml:space="preserve">    H.存在分级代理或代销关系、同一生产制造商关系、</w:t>
      </w:r>
      <w:r>
        <w:rPr>
          <w:rFonts w:hint="eastAsia" w:hAnsi="宋体" w:cs="宋体"/>
          <w:color w:val="auto"/>
          <w:szCs w:val="24"/>
          <w:highlight w:val="none"/>
        </w:rPr>
        <w:t>管理关系、重要业务（占主营业务收入50%以上）或重要财务往来关系（如融资）等其他实质性控制关系</w:t>
      </w:r>
    </w:p>
    <w:p>
      <w:pPr>
        <w:pStyle w:val="47"/>
        <w:widowControl w:val="0"/>
        <w:snapToGrid w:val="0"/>
        <w:spacing w:line="460" w:lineRule="exact"/>
        <w:jc w:val="both"/>
        <w:rPr>
          <w:rFonts w:hAnsi="宋体" w:cs="宋体"/>
          <w:color w:val="auto"/>
          <w:spacing w:val="6"/>
          <w:szCs w:val="24"/>
          <w:highlight w:val="none"/>
        </w:rPr>
      </w:pPr>
      <w:r>
        <w:rPr>
          <w:rFonts w:hint="eastAsia" w:hAnsi="宋体" w:cs="宋体"/>
          <w:color w:val="auto"/>
          <w:szCs w:val="24"/>
          <w:highlight w:val="none"/>
        </w:rPr>
        <w:t xml:space="preserve">    I</w:t>
      </w:r>
      <w:r>
        <w:rPr>
          <w:rFonts w:hint="eastAsia" w:hAnsi="宋体" w:cs="宋体"/>
          <w:color w:val="auto"/>
          <w:kern w:val="0"/>
          <w:szCs w:val="24"/>
          <w:highlight w:val="none"/>
        </w:rPr>
        <w:t>.</w:t>
      </w:r>
      <w:r>
        <w:rPr>
          <w:rFonts w:hint="eastAsia" w:hAnsi="宋体" w:cs="宋体"/>
          <w:color w:val="auto"/>
          <w:szCs w:val="24"/>
          <w:highlight w:val="none"/>
        </w:rPr>
        <w:t>其他利害关系情况</w:t>
      </w:r>
      <w:r>
        <w:rPr>
          <w:rFonts w:hint="eastAsia" w:hAnsi="宋体" w:cs="宋体"/>
          <w:color w:val="auto"/>
          <w:kern w:val="0"/>
          <w:szCs w:val="24"/>
          <w:highlight w:val="none"/>
        </w:rPr>
        <w:t>。</w:t>
      </w:r>
    </w:p>
    <w:p>
      <w:pPr>
        <w:pStyle w:val="48"/>
        <w:widowControl/>
        <w:numPr>
          <w:ilvl w:val="0"/>
          <w:numId w:val="15"/>
        </w:numPr>
        <w:snapToGrid w:val="0"/>
        <w:spacing w:line="460" w:lineRule="exact"/>
        <w:ind w:firstLine="453" w:firstLineChars="189"/>
        <w:rPr>
          <w:rFonts w:ascii="宋体" w:hAnsi="宋体" w:cs="宋体"/>
          <w:color w:val="auto"/>
          <w:kern w:val="0"/>
          <w:szCs w:val="24"/>
          <w:highlight w:val="none"/>
        </w:rPr>
      </w:pPr>
      <w:r>
        <w:rPr>
          <w:rFonts w:hint="eastAsia" w:ascii="宋体" w:hAnsi="宋体" w:cs="宋体"/>
          <w:color w:val="auto"/>
          <w:kern w:val="0"/>
          <w:szCs w:val="24"/>
          <w:highlight w:val="none"/>
        </w:rPr>
        <w:t>我发现</w:t>
      </w:r>
      <w:r>
        <w:rPr>
          <w:rFonts w:hint="eastAsia" w:ascii="宋体" w:hAnsi="宋体" w:cs="宋体"/>
          <w:color w:val="auto"/>
          <w:kern w:val="0"/>
          <w:szCs w:val="24"/>
          <w:highlight w:val="none"/>
          <w:u w:val="single"/>
        </w:rPr>
        <w:t xml:space="preserve">        </w:t>
      </w:r>
      <w:r>
        <w:rPr>
          <w:rFonts w:hint="eastAsia" w:ascii="宋体" w:hAnsi="宋体" w:cs="宋体"/>
          <w:color w:val="auto"/>
          <w:kern w:val="0"/>
          <w:szCs w:val="24"/>
          <w:highlight w:val="none"/>
        </w:rPr>
        <w:t>供应商之间存在或可能存在上述第二条第</w:t>
      </w:r>
      <w:r>
        <w:rPr>
          <w:rFonts w:hint="eastAsia" w:ascii="宋体" w:hAnsi="宋体" w:cs="宋体"/>
          <w:color w:val="auto"/>
          <w:kern w:val="0"/>
          <w:szCs w:val="24"/>
          <w:highlight w:val="none"/>
          <w:u w:val="single"/>
        </w:rPr>
        <w:t xml:space="preserve">    </w:t>
      </w:r>
      <w:r>
        <w:rPr>
          <w:rFonts w:hint="eastAsia" w:ascii="宋体" w:hAnsi="宋体" w:cs="宋体"/>
          <w:color w:val="auto"/>
          <w:kern w:val="0"/>
          <w:szCs w:val="24"/>
          <w:highlight w:val="none"/>
        </w:rPr>
        <w:t>项利害关系。</w:t>
      </w:r>
    </w:p>
    <w:p>
      <w:pPr>
        <w:pStyle w:val="47"/>
        <w:widowControl w:val="0"/>
        <w:snapToGrid w:val="0"/>
        <w:spacing w:line="500" w:lineRule="exact"/>
        <w:ind w:firstLine="480" w:firstLineChars="200"/>
        <w:jc w:val="center"/>
        <w:rPr>
          <w:rFonts w:hAnsi="宋体" w:cs="宋体"/>
          <w:color w:val="auto"/>
          <w:szCs w:val="24"/>
          <w:highlight w:val="none"/>
        </w:rPr>
      </w:pPr>
    </w:p>
    <w:p>
      <w:pPr>
        <w:pStyle w:val="47"/>
        <w:widowControl w:val="0"/>
        <w:snapToGrid w:val="0"/>
        <w:spacing w:line="500" w:lineRule="exact"/>
        <w:ind w:firstLine="480" w:firstLineChars="200"/>
        <w:jc w:val="center"/>
        <w:rPr>
          <w:rFonts w:hAnsi="宋体" w:cs="宋体"/>
          <w:color w:val="auto"/>
          <w:szCs w:val="24"/>
          <w:highlight w:val="none"/>
        </w:rPr>
      </w:pPr>
      <w:r>
        <w:rPr>
          <w:rFonts w:hint="eastAsia" w:hAnsi="宋体" w:cs="宋体"/>
          <w:color w:val="auto"/>
          <w:szCs w:val="24"/>
          <w:highlight w:val="none"/>
        </w:rPr>
        <w:t xml:space="preserve"> 供应商代表签名：</w:t>
      </w:r>
    </w:p>
    <w:p>
      <w:pPr>
        <w:adjustRightInd w:val="0"/>
        <w:jc w:val="left"/>
        <w:rPr>
          <w:rFonts w:ascii="宋体" w:hAnsi="宋体" w:cs="宋体"/>
          <w:b/>
          <w:color w:val="auto"/>
          <w:spacing w:val="6"/>
          <w:sz w:val="32"/>
          <w:szCs w:val="32"/>
          <w:highlight w:val="none"/>
        </w:rPr>
      </w:pPr>
    </w:p>
    <w:p>
      <w:pPr>
        <w:pStyle w:val="39"/>
        <w:rPr>
          <w:color w:val="auto"/>
          <w:highlight w:val="none"/>
        </w:rPr>
      </w:pPr>
    </w:p>
    <w:p>
      <w:pPr>
        <w:adjustRightInd w:val="0"/>
        <w:jc w:val="center"/>
        <w:rPr>
          <w:rFonts w:ascii="宋体" w:hAnsi="宋体" w:cs="宋体"/>
          <w:b/>
          <w:color w:val="auto"/>
          <w:spacing w:val="6"/>
          <w:sz w:val="32"/>
          <w:szCs w:val="32"/>
          <w:highlight w:val="none"/>
        </w:rPr>
      </w:pPr>
    </w:p>
    <w:p>
      <w:pPr>
        <w:adjustRightInd w:val="0"/>
        <w:jc w:val="center"/>
        <w:rPr>
          <w:rFonts w:ascii="宋体" w:hAnsi="宋体" w:cs="宋体"/>
          <w:b/>
          <w:color w:val="auto"/>
          <w:spacing w:val="6"/>
          <w:sz w:val="32"/>
          <w:szCs w:val="32"/>
          <w:highlight w:val="none"/>
        </w:rPr>
      </w:pPr>
    </w:p>
    <w:p>
      <w:pPr>
        <w:adjustRightInd w:val="0"/>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adjustRightInd w:val="0"/>
        <w:snapToGrid w:val="0"/>
        <w:spacing w:line="400" w:lineRule="exact"/>
        <w:rPr>
          <w:rFonts w:ascii="宋体" w:hAnsi="宋体" w:cs="宋体"/>
          <w:bCs/>
          <w:color w:val="auto"/>
          <w:szCs w:val="24"/>
          <w:highlight w:val="none"/>
        </w:rPr>
      </w:pPr>
      <w:r>
        <w:rPr>
          <w:rFonts w:hint="eastAsia" w:ascii="宋体" w:hAnsi="宋体" w:cs="宋体"/>
          <w:bCs/>
          <w:color w:val="auto"/>
          <w:szCs w:val="24"/>
          <w:highlight w:val="none"/>
        </w:rPr>
        <w:t>一、质疑供应商基本信息</w:t>
      </w:r>
    </w:p>
    <w:p>
      <w:pPr>
        <w:adjustRightInd w:val="0"/>
        <w:snapToGrid w:val="0"/>
        <w:spacing w:line="400" w:lineRule="exact"/>
        <w:rPr>
          <w:rFonts w:ascii="宋体" w:hAnsi="宋体" w:cs="宋体"/>
          <w:color w:val="auto"/>
          <w:szCs w:val="24"/>
          <w:highlight w:val="none"/>
          <w:u w:val="dotted"/>
        </w:rPr>
      </w:pPr>
      <w:r>
        <w:rPr>
          <w:rFonts w:hint="eastAsia" w:ascii="宋体" w:hAnsi="宋体" w:cs="宋体"/>
          <w:color w:val="auto"/>
          <w:szCs w:val="24"/>
          <w:highlight w:val="none"/>
        </w:rPr>
        <w:t>质疑供应商：</w:t>
      </w:r>
    </w:p>
    <w:p>
      <w:pPr>
        <w:adjustRightInd w:val="0"/>
        <w:snapToGrid w:val="0"/>
        <w:spacing w:line="400" w:lineRule="exact"/>
        <w:rPr>
          <w:rFonts w:ascii="宋体" w:hAnsi="宋体" w:cs="宋体"/>
          <w:color w:val="auto"/>
          <w:szCs w:val="24"/>
          <w:highlight w:val="none"/>
        </w:rPr>
      </w:pPr>
      <w:r>
        <w:rPr>
          <w:rFonts w:hint="eastAsia" w:ascii="宋体" w:hAnsi="宋体" w:cs="宋体"/>
          <w:color w:val="auto"/>
          <w:szCs w:val="24"/>
          <w:highlight w:val="none"/>
        </w:rPr>
        <w:t>地址：邮编：</w:t>
      </w:r>
    </w:p>
    <w:p>
      <w:pPr>
        <w:adjustRightInd w:val="0"/>
        <w:snapToGrid w:val="0"/>
        <w:spacing w:line="400" w:lineRule="exact"/>
        <w:rPr>
          <w:rFonts w:ascii="宋体" w:hAnsi="宋体" w:cs="宋体"/>
          <w:color w:val="auto"/>
          <w:szCs w:val="24"/>
          <w:highlight w:val="none"/>
        </w:rPr>
      </w:pPr>
      <w:r>
        <w:rPr>
          <w:rFonts w:hint="eastAsia" w:ascii="宋体" w:hAnsi="宋体" w:cs="宋体"/>
          <w:color w:val="auto"/>
          <w:szCs w:val="24"/>
          <w:highlight w:val="none"/>
        </w:rPr>
        <w:t>联系人：联系电话：</w:t>
      </w:r>
    </w:p>
    <w:p>
      <w:pPr>
        <w:adjustRightInd w:val="0"/>
        <w:snapToGrid w:val="0"/>
        <w:spacing w:line="400" w:lineRule="exact"/>
        <w:rPr>
          <w:rFonts w:ascii="宋体" w:hAnsi="宋体" w:cs="宋体"/>
          <w:color w:val="auto"/>
          <w:szCs w:val="24"/>
          <w:highlight w:val="none"/>
          <w:u w:val="dotted"/>
        </w:rPr>
      </w:pPr>
      <w:r>
        <w:rPr>
          <w:rFonts w:hint="eastAsia" w:ascii="宋体" w:hAnsi="宋体" w:cs="宋体"/>
          <w:color w:val="auto"/>
          <w:szCs w:val="24"/>
          <w:highlight w:val="none"/>
        </w:rPr>
        <w:t>授权代表：</w:t>
      </w:r>
    </w:p>
    <w:p>
      <w:pPr>
        <w:adjustRightInd w:val="0"/>
        <w:snapToGrid w:val="0"/>
        <w:spacing w:line="400" w:lineRule="exact"/>
        <w:rPr>
          <w:rFonts w:ascii="宋体" w:hAnsi="宋体" w:cs="宋体"/>
          <w:color w:val="auto"/>
          <w:szCs w:val="24"/>
          <w:highlight w:val="none"/>
        </w:rPr>
      </w:pPr>
      <w:r>
        <w:rPr>
          <w:rFonts w:hint="eastAsia" w:ascii="宋体" w:hAnsi="宋体" w:cs="宋体"/>
          <w:color w:val="auto"/>
          <w:szCs w:val="24"/>
          <w:highlight w:val="none"/>
        </w:rPr>
        <w:t>联系电话：</w:t>
      </w:r>
    </w:p>
    <w:p>
      <w:pPr>
        <w:adjustRightInd w:val="0"/>
        <w:snapToGrid w:val="0"/>
        <w:spacing w:line="400" w:lineRule="exact"/>
        <w:rPr>
          <w:rFonts w:ascii="宋体" w:hAnsi="宋体" w:cs="宋体"/>
          <w:color w:val="auto"/>
          <w:szCs w:val="24"/>
          <w:highlight w:val="none"/>
        </w:rPr>
      </w:pPr>
      <w:r>
        <w:rPr>
          <w:rFonts w:hint="eastAsia" w:ascii="宋体" w:hAnsi="宋体" w:cs="宋体"/>
          <w:color w:val="auto"/>
          <w:szCs w:val="24"/>
          <w:highlight w:val="none"/>
        </w:rPr>
        <w:t>地址：邮编：</w:t>
      </w:r>
    </w:p>
    <w:p>
      <w:pPr>
        <w:adjustRightInd w:val="0"/>
        <w:snapToGrid w:val="0"/>
        <w:spacing w:line="400" w:lineRule="exact"/>
        <w:rPr>
          <w:rFonts w:ascii="宋体" w:hAnsi="宋体" w:cs="宋体"/>
          <w:bCs/>
          <w:color w:val="auto"/>
          <w:szCs w:val="24"/>
          <w:highlight w:val="none"/>
        </w:rPr>
      </w:pPr>
      <w:r>
        <w:rPr>
          <w:rFonts w:hint="eastAsia" w:ascii="宋体" w:hAnsi="宋体" w:cs="宋体"/>
          <w:bCs/>
          <w:color w:val="auto"/>
          <w:szCs w:val="24"/>
          <w:highlight w:val="none"/>
        </w:rPr>
        <w:t>二、质疑项目基本情况</w:t>
      </w:r>
    </w:p>
    <w:p>
      <w:pPr>
        <w:adjustRightInd w:val="0"/>
        <w:snapToGrid w:val="0"/>
        <w:spacing w:line="400" w:lineRule="exact"/>
        <w:rPr>
          <w:rFonts w:ascii="宋体" w:hAnsi="宋体" w:cs="宋体"/>
          <w:color w:val="auto"/>
          <w:szCs w:val="24"/>
          <w:highlight w:val="none"/>
        </w:rPr>
      </w:pPr>
      <w:r>
        <w:rPr>
          <w:rFonts w:hint="eastAsia" w:ascii="宋体" w:hAnsi="宋体" w:cs="宋体"/>
          <w:color w:val="auto"/>
          <w:szCs w:val="24"/>
          <w:highlight w:val="none"/>
        </w:rPr>
        <w:t>质疑项目的名称：</w:t>
      </w:r>
    </w:p>
    <w:p>
      <w:pPr>
        <w:adjustRightInd w:val="0"/>
        <w:snapToGrid w:val="0"/>
        <w:spacing w:line="400" w:lineRule="exact"/>
        <w:rPr>
          <w:rFonts w:ascii="宋体" w:hAnsi="宋体" w:cs="宋体"/>
          <w:color w:val="auto"/>
          <w:szCs w:val="24"/>
          <w:highlight w:val="none"/>
        </w:rPr>
      </w:pPr>
      <w:r>
        <w:rPr>
          <w:rFonts w:hint="eastAsia" w:ascii="宋体" w:hAnsi="宋体" w:cs="宋体"/>
          <w:color w:val="auto"/>
          <w:szCs w:val="24"/>
          <w:highlight w:val="none"/>
        </w:rPr>
        <w:t>质疑项目的编号：包号：</w:t>
      </w:r>
    </w:p>
    <w:p>
      <w:pPr>
        <w:adjustRightInd w:val="0"/>
        <w:snapToGrid w:val="0"/>
        <w:spacing w:line="400" w:lineRule="exact"/>
        <w:rPr>
          <w:rFonts w:ascii="宋体" w:hAnsi="宋体" w:cs="宋体"/>
          <w:color w:val="auto"/>
          <w:szCs w:val="24"/>
          <w:highlight w:val="none"/>
          <w:u w:val="dotted"/>
        </w:rPr>
      </w:pPr>
      <w:r>
        <w:rPr>
          <w:rFonts w:hint="eastAsia" w:ascii="宋体" w:hAnsi="宋体" w:cs="宋体"/>
          <w:color w:val="auto"/>
          <w:szCs w:val="24"/>
          <w:highlight w:val="none"/>
        </w:rPr>
        <w:t>采购人名称：</w:t>
      </w:r>
    </w:p>
    <w:p>
      <w:pPr>
        <w:adjustRightInd w:val="0"/>
        <w:snapToGrid w:val="0"/>
        <w:spacing w:line="400" w:lineRule="exact"/>
        <w:rPr>
          <w:rFonts w:ascii="宋体" w:hAnsi="宋体" w:cs="宋体"/>
          <w:color w:val="auto"/>
          <w:szCs w:val="24"/>
          <w:highlight w:val="none"/>
        </w:rPr>
      </w:pPr>
      <w:r>
        <w:rPr>
          <w:rFonts w:hint="eastAsia" w:ascii="宋体" w:hAnsi="宋体" w:cs="宋体"/>
          <w:color w:val="auto"/>
          <w:szCs w:val="24"/>
          <w:highlight w:val="none"/>
        </w:rPr>
        <w:t>采购文件获取日期：</w:t>
      </w:r>
    </w:p>
    <w:p>
      <w:pPr>
        <w:adjustRightInd w:val="0"/>
        <w:snapToGrid w:val="0"/>
        <w:spacing w:line="400" w:lineRule="exact"/>
        <w:rPr>
          <w:rFonts w:ascii="宋体" w:hAnsi="宋体" w:cs="宋体"/>
          <w:bCs/>
          <w:color w:val="auto"/>
          <w:szCs w:val="24"/>
          <w:highlight w:val="none"/>
        </w:rPr>
      </w:pPr>
      <w:r>
        <w:rPr>
          <w:rFonts w:hint="eastAsia" w:ascii="宋体" w:hAnsi="宋体" w:cs="宋体"/>
          <w:bCs/>
          <w:color w:val="auto"/>
          <w:szCs w:val="24"/>
          <w:highlight w:val="none"/>
        </w:rPr>
        <w:t>三、质疑事项具体内容</w:t>
      </w:r>
    </w:p>
    <w:p>
      <w:pPr>
        <w:adjustRightInd w:val="0"/>
        <w:snapToGrid w:val="0"/>
        <w:spacing w:line="400" w:lineRule="exact"/>
        <w:rPr>
          <w:rFonts w:ascii="宋体" w:hAnsi="宋体" w:cs="宋体"/>
          <w:color w:val="auto"/>
          <w:szCs w:val="24"/>
          <w:highlight w:val="none"/>
          <w:u w:val="dotted"/>
        </w:rPr>
      </w:pPr>
      <w:r>
        <w:rPr>
          <w:rFonts w:hint="eastAsia" w:ascii="宋体" w:hAnsi="宋体" w:cs="宋体"/>
          <w:color w:val="auto"/>
          <w:szCs w:val="24"/>
          <w:highlight w:val="none"/>
        </w:rPr>
        <w:t>质疑事项1：</w:t>
      </w:r>
    </w:p>
    <w:p>
      <w:pPr>
        <w:adjustRightInd w:val="0"/>
        <w:snapToGrid w:val="0"/>
        <w:spacing w:line="400" w:lineRule="exact"/>
        <w:rPr>
          <w:rFonts w:ascii="宋体" w:hAnsi="宋体" w:cs="宋体"/>
          <w:color w:val="auto"/>
          <w:szCs w:val="24"/>
          <w:highlight w:val="none"/>
        </w:rPr>
      </w:pPr>
      <w:r>
        <w:rPr>
          <w:rFonts w:hint="eastAsia" w:ascii="宋体" w:hAnsi="宋体" w:cs="宋体"/>
          <w:color w:val="auto"/>
          <w:szCs w:val="24"/>
          <w:highlight w:val="none"/>
        </w:rPr>
        <w:t>事实依据：</w:t>
      </w:r>
    </w:p>
    <w:p>
      <w:pPr>
        <w:adjustRightInd w:val="0"/>
        <w:snapToGrid w:val="0"/>
        <w:spacing w:line="400" w:lineRule="exact"/>
        <w:rPr>
          <w:rFonts w:ascii="宋体" w:hAnsi="宋体" w:cs="宋体"/>
          <w:color w:val="auto"/>
          <w:szCs w:val="24"/>
          <w:highlight w:val="none"/>
          <w:u w:val="dotted"/>
        </w:rPr>
      </w:pPr>
      <w:r>
        <w:rPr>
          <w:rFonts w:hint="eastAsia" w:ascii="宋体" w:hAnsi="宋体" w:cs="宋体"/>
          <w:color w:val="auto"/>
          <w:szCs w:val="24"/>
          <w:highlight w:val="none"/>
        </w:rPr>
        <w:t>法律依据：</w:t>
      </w:r>
    </w:p>
    <w:p>
      <w:pPr>
        <w:adjustRightInd w:val="0"/>
        <w:snapToGrid w:val="0"/>
        <w:spacing w:line="400" w:lineRule="exact"/>
        <w:rPr>
          <w:rFonts w:ascii="宋体" w:hAnsi="宋体" w:cs="宋体"/>
          <w:color w:val="auto"/>
          <w:szCs w:val="24"/>
          <w:highlight w:val="none"/>
          <w:u w:val="dotted"/>
        </w:rPr>
      </w:pPr>
      <w:r>
        <w:rPr>
          <w:rFonts w:hint="eastAsia" w:ascii="宋体" w:hAnsi="宋体" w:cs="宋体"/>
          <w:color w:val="auto"/>
          <w:szCs w:val="24"/>
          <w:highlight w:val="none"/>
        </w:rPr>
        <w:t>质疑事项2</w:t>
      </w:r>
    </w:p>
    <w:p>
      <w:pPr>
        <w:adjustRightInd w:val="0"/>
        <w:snapToGrid w:val="0"/>
        <w:spacing w:line="400" w:lineRule="exact"/>
        <w:rPr>
          <w:rFonts w:ascii="宋体" w:hAnsi="宋体" w:cs="宋体"/>
          <w:color w:val="auto"/>
          <w:szCs w:val="24"/>
          <w:highlight w:val="none"/>
        </w:rPr>
      </w:pPr>
      <w:r>
        <w:rPr>
          <w:rFonts w:hint="eastAsia" w:ascii="宋体" w:hAnsi="宋体" w:cs="宋体"/>
          <w:color w:val="auto"/>
          <w:szCs w:val="24"/>
          <w:highlight w:val="none"/>
        </w:rPr>
        <w:t>……</w:t>
      </w:r>
    </w:p>
    <w:p>
      <w:pPr>
        <w:adjustRightInd w:val="0"/>
        <w:snapToGrid w:val="0"/>
        <w:spacing w:line="400" w:lineRule="exact"/>
        <w:rPr>
          <w:rFonts w:ascii="宋体" w:hAnsi="宋体" w:cs="宋体"/>
          <w:bCs/>
          <w:color w:val="auto"/>
          <w:szCs w:val="24"/>
          <w:highlight w:val="none"/>
        </w:rPr>
      </w:pPr>
      <w:r>
        <w:rPr>
          <w:rFonts w:hint="eastAsia" w:ascii="宋体" w:hAnsi="宋体" w:cs="宋体"/>
          <w:bCs/>
          <w:color w:val="auto"/>
          <w:szCs w:val="24"/>
          <w:highlight w:val="none"/>
        </w:rPr>
        <w:t>四、与质疑事项相关的质疑请求</w:t>
      </w:r>
    </w:p>
    <w:p>
      <w:pPr>
        <w:adjustRightInd w:val="0"/>
        <w:snapToGrid w:val="0"/>
        <w:spacing w:line="400" w:lineRule="exact"/>
        <w:rPr>
          <w:rFonts w:ascii="宋体" w:hAnsi="宋体" w:cs="宋体"/>
          <w:color w:val="auto"/>
          <w:szCs w:val="24"/>
          <w:highlight w:val="none"/>
          <w:u w:val="dotted"/>
        </w:rPr>
      </w:pPr>
      <w:r>
        <w:rPr>
          <w:rFonts w:hint="eastAsia" w:ascii="宋体" w:hAnsi="宋体" w:cs="宋体"/>
          <w:color w:val="auto"/>
          <w:szCs w:val="24"/>
          <w:highlight w:val="none"/>
        </w:rPr>
        <w:t>请求：</w:t>
      </w:r>
    </w:p>
    <w:p>
      <w:pPr>
        <w:adjustRightInd w:val="0"/>
        <w:spacing w:line="400" w:lineRule="exact"/>
        <w:rPr>
          <w:rFonts w:ascii="宋体" w:hAnsi="宋体" w:cs="宋体"/>
          <w:color w:val="auto"/>
          <w:szCs w:val="24"/>
          <w:highlight w:val="none"/>
        </w:rPr>
      </w:pPr>
      <w:r>
        <w:rPr>
          <w:rFonts w:hint="eastAsia" w:ascii="宋体" w:hAnsi="宋体" w:cs="宋体"/>
          <w:color w:val="auto"/>
          <w:szCs w:val="24"/>
          <w:highlight w:val="none"/>
        </w:rPr>
        <w:t>签字(签章)：公章：</w:t>
      </w:r>
    </w:p>
    <w:p>
      <w:pPr>
        <w:adjustRightInd w:val="0"/>
        <w:spacing w:line="400" w:lineRule="exact"/>
        <w:rPr>
          <w:rFonts w:ascii="宋体" w:hAnsi="宋体" w:cs="宋体"/>
          <w:b/>
          <w:color w:val="auto"/>
          <w:szCs w:val="24"/>
          <w:highlight w:val="none"/>
        </w:rPr>
      </w:pPr>
      <w:r>
        <w:rPr>
          <w:rFonts w:hint="eastAsia" w:ascii="宋体" w:hAnsi="宋体" w:cs="宋体"/>
          <w:color w:val="auto"/>
          <w:szCs w:val="24"/>
          <w:highlight w:val="none"/>
        </w:rPr>
        <w:t>日期：</w:t>
      </w:r>
    </w:p>
    <w:p>
      <w:pPr>
        <w:adjustRightInd w:val="0"/>
        <w:spacing w:line="400" w:lineRule="exact"/>
        <w:rPr>
          <w:rFonts w:ascii="宋体" w:hAnsi="宋体" w:cs="宋体"/>
          <w:b/>
          <w:color w:val="auto"/>
          <w:szCs w:val="24"/>
          <w:highlight w:val="none"/>
        </w:rPr>
      </w:pPr>
      <w:r>
        <w:rPr>
          <w:rFonts w:hint="eastAsia" w:ascii="宋体" w:hAnsi="宋体" w:cs="宋体"/>
          <w:b/>
          <w:color w:val="auto"/>
          <w:szCs w:val="24"/>
          <w:highlight w:val="none"/>
        </w:rPr>
        <w:t>质疑函制作说明：</w:t>
      </w:r>
    </w:p>
    <w:p>
      <w:pPr>
        <w:widowControl/>
        <w:adjustRightInd w:val="0"/>
        <w:spacing w:line="400" w:lineRule="exact"/>
        <w:ind w:firstLine="480"/>
        <w:jc w:val="left"/>
        <w:rPr>
          <w:rFonts w:ascii="宋体" w:hAnsi="宋体" w:cs="宋体"/>
          <w:color w:val="auto"/>
          <w:szCs w:val="24"/>
          <w:highlight w:val="none"/>
        </w:rPr>
      </w:pPr>
      <w:r>
        <w:rPr>
          <w:rFonts w:hint="eastAsia" w:ascii="宋体" w:hAnsi="宋体" w:cs="宋体"/>
          <w:color w:val="auto"/>
          <w:szCs w:val="24"/>
          <w:highlight w:val="none"/>
        </w:rPr>
        <w:t>1.供应商提出质疑时，应提交质疑函和必要的证明材料。</w:t>
      </w:r>
    </w:p>
    <w:p>
      <w:pPr>
        <w:widowControl/>
        <w:adjustRightInd w:val="0"/>
        <w:spacing w:line="400" w:lineRule="exact"/>
        <w:ind w:firstLine="480"/>
        <w:jc w:val="left"/>
        <w:rPr>
          <w:rFonts w:ascii="宋体" w:hAnsi="宋体" w:cs="宋体"/>
          <w:color w:val="auto"/>
          <w:szCs w:val="24"/>
          <w:highlight w:val="none"/>
        </w:rPr>
      </w:pPr>
      <w:r>
        <w:rPr>
          <w:rFonts w:hint="eastAsia" w:ascii="宋体" w:hAnsi="宋体" w:cs="宋体"/>
          <w:color w:val="auto"/>
          <w:szCs w:val="24"/>
          <w:highlight w:val="none"/>
        </w:rPr>
        <w:t>2.质疑供应商若委托代理人进行质疑的，质疑函应按要求列明“授权代表”的有关内容，并在附件中提交由质疑</w:t>
      </w:r>
      <w:r>
        <w:rPr>
          <w:rFonts w:hint="eastAsia" w:ascii="宋体" w:hAnsi="宋体" w:cs="宋体"/>
          <w:color w:val="auto"/>
          <w:kern w:val="0"/>
          <w:szCs w:val="24"/>
          <w:highlight w:val="none"/>
        </w:rPr>
        <w:t>供应商签署的授权委托书。授权委托书应载明代理人的姓名或者名称、代理事项、具体权限、期限和相关事项。</w:t>
      </w:r>
    </w:p>
    <w:p>
      <w:pPr>
        <w:widowControl/>
        <w:adjustRightInd w:val="0"/>
        <w:spacing w:line="400" w:lineRule="exact"/>
        <w:ind w:firstLine="480"/>
        <w:jc w:val="left"/>
        <w:rPr>
          <w:rFonts w:ascii="宋体" w:hAnsi="宋体" w:cs="宋体"/>
          <w:color w:val="auto"/>
          <w:szCs w:val="24"/>
          <w:highlight w:val="none"/>
        </w:rPr>
      </w:pPr>
      <w:r>
        <w:rPr>
          <w:rFonts w:hint="eastAsia" w:ascii="宋体" w:hAnsi="宋体" w:cs="宋体"/>
          <w:color w:val="auto"/>
          <w:szCs w:val="24"/>
          <w:highlight w:val="none"/>
        </w:rPr>
        <w:t>3.质疑供应商若对项目的某一分包进行质疑，质疑函中应列明具体分包号。</w:t>
      </w:r>
    </w:p>
    <w:p>
      <w:pPr>
        <w:widowControl/>
        <w:adjustRightInd w:val="0"/>
        <w:spacing w:line="400" w:lineRule="exact"/>
        <w:ind w:firstLine="480"/>
        <w:jc w:val="left"/>
        <w:rPr>
          <w:rFonts w:ascii="宋体" w:hAnsi="宋体" w:cs="宋体"/>
          <w:color w:val="auto"/>
          <w:szCs w:val="24"/>
          <w:highlight w:val="none"/>
        </w:rPr>
      </w:pPr>
      <w:r>
        <w:rPr>
          <w:rFonts w:hint="eastAsia" w:ascii="宋体" w:hAnsi="宋体" w:cs="宋体"/>
          <w:color w:val="auto"/>
          <w:szCs w:val="24"/>
          <w:highlight w:val="none"/>
        </w:rPr>
        <w:t>4.质疑函的质疑事项应具体、明确，并有必要的事实依据和法律依据。</w:t>
      </w:r>
    </w:p>
    <w:p>
      <w:pPr>
        <w:widowControl/>
        <w:adjustRightInd w:val="0"/>
        <w:spacing w:line="400" w:lineRule="exact"/>
        <w:ind w:firstLine="480"/>
        <w:jc w:val="left"/>
        <w:rPr>
          <w:rFonts w:ascii="宋体" w:hAnsi="宋体" w:cs="宋体"/>
          <w:color w:val="auto"/>
          <w:szCs w:val="24"/>
          <w:highlight w:val="none"/>
        </w:rPr>
      </w:pPr>
      <w:r>
        <w:rPr>
          <w:rFonts w:hint="eastAsia" w:ascii="宋体" w:hAnsi="宋体" w:cs="宋体"/>
          <w:color w:val="auto"/>
          <w:szCs w:val="24"/>
          <w:highlight w:val="none"/>
        </w:rPr>
        <w:t>5.质疑函的质疑请求应与质疑事项相关。</w:t>
      </w:r>
    </w:p>
    <w:p>
      <w:pPr>
        <w:widowControl/>
        <w:adjustRightInd w:val="0"/>
        <w:spacing w:line="400" w:lineRule="exact"/>
        <w:ind w:firstLine="480"/>
        <w:jc w:val="left"/>
        <w:rPr>
          <w:rFonts w:ascii="宋体" w:hAnsi="宋体" w:cs="宋体"/>
          <w:color w:val="auto"/>
          <w:highlight w:val="none"/>
        </w:rPr>
      </w:pPr>
      <w:r>
        <w:rPr>
          <w:rFonts w:hint="eastAsia" w:ascii="宋体" w:hAnsi="宋体" w:cs="宋体"/>
          <w:color w:val="auto"/>
          <w:szCs w:val="24"/>
          <w:highlight w:val="none"/>
        </w:rPr>
        <w:t xml:space="preserve">6.质疑供应商为自然人的，质疑函应由本人签字；质疑供应商为法人或者其他组织的，质疑函应由法定代表人、主要负责人，或者其授权代表签字或者盖章，并加盖公章。    </w:t>
      </w:r>
      <w:bookmarkEnd w:id="31"/>
      <w:bookmarkEnd w:id="32"/>
      <w:bookmarkEnd w:id="33"/>
    </w:p>
    <w:sectPr>
      <w:headerReference r:id="rId5" w:type="default"/>
      <w:footerReference r:id="rId6" w:type="default"/>
      <w:pgSz w:w="11906" w:h="16838"/>
      <w:pgMar w:top="1134" w:right="1289" w:bottom="1134" w:left="1797"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Tahoma"/>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1DEDF"/>
    <w:multiLevelType w:val="multilevel"/>
    <w:tmpl w:val="A731DEDF"/>
    <w:lvl w:ilvl="0" w:tentative="0">
      <w:start w:val="4"/>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D16E957A"/>
    <w:multiLevelType w:val="singleLevel"/>
    <w:tmpl w:val="D16E957A"/>
    <w:lvl w:ilvl="0" w:tentative="0">
      <w:start w:val="1"/>
      <w:numFmt w:val="decimal"/>
      <w:lvlText w:val="%1."/>
      <w:lvlJc w:val="left"/>
      <w:pPr>
        <w:tabs>
          <w:tab w:val="left" w:pos="312"/>
        </w:tabs>
      </w:pPr>
    </w:lvl>
  </w:abstractNum>
  <w:abstractNum w:abstractNumId="2">
    <w:nsid w:val="D86EDE1A"/>
    <w:multiLevelType w:val="singleLevel"/>
    <w:tmpl w:val="D86EDE1A"/>
    <w:lvl w:ilvl="0" w:tentative="0">
      <w:start w:val="1"/>
      <w:numFmt w:val="decimal"/>
      <w:suff w:val="nothing"/>
      <w:lvlText w:val="%1、"/>
      <w:lvlJc w:val="left"/>
    </w:lvl>
  </w:abstractNum>
  <w:abstractNum w:abstractNumId="3">
    <w:nsid w:val="E0CA0AB0"/>
    <w:multiLevelType w:val="singleLevel"/>
    <w:tmpl w:val="E0CA0AB0"/>
    <w:lvl w:ilvl="0" w:tentative="0">
      <w:start w:val="8"/>
      <w:numFmt w:val="chineseCounting"/>
      <w:suff w:val="nothing"/>
      <w:lvlText w:val="%1、"/>
      <w:lvlJc w:val="left"/>
      <w:rPr>
        <w:rFonts w:hint="eastAsia"/>
      </w:rPr>
    </w:lvl>
  </w:abstractNum>
  <w:abstractNum w:abstractNumId="4">
    <w:nsid w:val="FDBDBD64"/>
    <w:multiLevelType w:val="singleLevel"/>
    <w:tmpl w:val="FDBDBD64"/>
    <w:lvl w:ilvl="0" w:tentative="0">
      <w:start w:val="1"/>
      <w:numFmt w:val="decimal"/>
      <w:pStyle w:val="15"/>
      <w:lvlText w:val="%1."/>
      <w:lvlJc w:val="left"/>
      <w:pPr>
        <w:tabs>
          <w:tab w:val="left" w:pos="1200"/>
        </w:tabs>
        <w:ind w:left="1200" w:hanging="360"/>
      </w:pPr>
    </w:lvl>
  </w:abstractNum>
  <w:abstractNum w:abstractNumId="5">
    <w:nsid w:val="FFFFFF88"/>
    <w:multiLevelType w:val="singleLevel"/>
    <w:tmpl w:val="FFFFFF88"/>
    <w:lvl w:ilvl="0" w:tentative="0">
      <w:start w:val="1"/>
      <w:numFmt w:val="decimal"/>
      <w:pStyle w:val="8"/>
      <w:lvlText w:val="%1."/>
      <w:lvlJc w:val="left"/>
      <w:pPr>
        <w:tabs>
          <w:tab w:val="left" w:pos="360"/>
        </w:tabs>
        <w:ind w:left="360" w:hanging="360" w:hangingChars="200"/>
      </w:pPr>
    </w:lvl>
  </w:abstractNum>
  <w:abstractNum w:abstractNumId="6">
    <w:nsid w:val="0053208E"/>
    <w:multiLevelType w:val="singleLevel"/>
    <w:tmpl w:val="0053208E"/>
    <w:lvl w:ilvl="0" w:tentative="0">
      <w:start w:val="1"/>
      <w:numFmt w:val="decimal"/>
      <w:suff w:val="nothing"/>
      <w:lvlText w:val="（%1）"/>
      <w:lvlJc w:val="left"/>
    </w:lvl>
  </w:abstractNum>
  <w:abstractNum w:abstractNumId="7">
    <w:nsid w:val="06AE6C26"/>
    <w:multiLevelType w:val="multilevel"/>
    <w:tmpl w:val="06AE6C2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BEA3CCD"/>
    <w:multiLevelType w:val="multilevel"/>
    <w:tmpl w:val="0BEA3CC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0C359F09"/>
    <w:multiLevelType w:val="singleLevel"/>
    <w:tmpl w:val="0C359F09"/>
    <w:lvl w:ilvl="0" w:tentative="0">
      <w:start w:val="1"/>
      <w:numFmt w:val="decimal"/>
      <w:suff w:val="nothing"/>
      <w:lvlText w:val="（%1）"/>
      <w:lvlJc w:val="left"/>
    </w:lvl>
  </w:abstractNum>
  <w:abstractNum w:abstractNumId="10">
    <w:nsid w:val="108A6E7D"/>
    <w:multiLevelType w:val="singleLevel"/>
    <w:tmpl w:val="108A6E7D"/>
    <w:lvl w:ilvl="0" w:tentative="0">
      <w:start w:val="1"/>
      <w:numFmt w:val="chineseCounting"/>
      <w:suff w:val="nothing"/>
      <w:lvlText w:val="%1、"/>
      <w:lvlJc w:val="left"/>
      <w:rPr>
        <w:rFonts w:hint="eastAsia"/>
      </w:rPr>
    </w:lvl>
  </w:abstractNum>
  <w:abstractNum w:abstractNumId="11">
    <w:nsid w:val="37DF4A40"/>
    <w:multiLevelType w:val="singleLevel"/>
    <w:tmpl w:val="37DF4A40"/>
    <w:lvl w:ilvl="0" w:tentative="0">
      <w:start w:val="1"/>
      <w:numFmt w:val="decimal"/>
      <w:pStyle w:val="6"/>
      <w:lvlText w:val="%1."/>
      <w:lvlJc w:val="left"/>
      <w:pPr>
        <w:tabs>
          <w:tab w:val="left" w:pos="780"/>
        </w:tabs>
        <w:ind w:left="780" w:hanging="360"/>
      </w:pPr>
    </w:lvl>
  </w:abstractNum>
  <w:abstractNum w:abstractNumId="12">
    <w:nsid w:val="54F403B5"/>
    <w:multiLevelType w:val="singleLevel"/>
    <w:tmpl w:val="54F403B5"/>
    <w:lvl w:ilvl="0" w:tentative="0">
      <w:start w:val="1"/>
      <w:numFmt w:val="chineseCounting"/>
      <w:suff w:val="nothing"/>
      <w:lvlText w:val="%1、"/>
      <w:lvlJc w:val="left"/>
    </w:lvl>
  </w:abstractNum>
  <w:abstractNum w:abstractNumId="13">
    <w:nsid w:val="557FD3DA"/>
    <w:multiLevelType w:val="singleLevel"/>
    <w:tmpl w:val="557FD3DA"/>
    <w:lvl w:ilvl="0" w:tentative="0">
      <w:start w:val="3"/>
      <w:numFmt w:val="chineseCounting"/>
      <w:suff w:val="nothing"/>
      <w:lvlText w:val="%1、"/>
      <w:lvlJc w:val="left"/>
    </w:lvl>
  </w:abstractNum>
  <w:abstractNum w:abstractNumId="14">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
  </w:num>
  <w:num w:numId="2">
    <w:abstractNumId w:val="5"/>
  </w:num>
  <w:num w:numId="3">
    <w:abstractNumId w:val="4"/>
  </w:num>
  <w:num w:numId="4">
    <w:abstractNumId w:val="1"/>
  </w:num>
  <w:num w:numId="5">
    <w:abstractNumId w:val="7"/>
  </w:num>
  <w:num w:numId="6">
    <w:abstractNumId w:val="0"/>
  </w:num>
  <w:num w:numId="7">
    <w:abstractNumId w:val="14"/>
  </w:num>
  <w:num w:numId="8">
    <w:abstractNumId w:val="8"/>
  </w:num>
  <w:num w:numId="9">
    <w:abstractNumId w:val="2"/>
  </w:num>
  <w:num w:numId="10">
    <w:abstractNumId w:val="9"/>
  </w:num>
  <w:num w:numId="11">
    <w:abstractNumId w:val="3"/>
  </w:num>
  <w:num w:numId="12">
    <w:abstractNumId w:val="6"/>
  </w:num>
  <w:num w:numId="13">
    <w:abstractNumId w:val="10"/>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jNzhkNjM4MTcyZGUwN2M5YjFiOThkZjcxZjI1MjcifQ=="/>
    <w:docVar w:name="KSO_WPS_MARK_KEY" w:val="20538352-db0d-46bb-b702-986ba5c0e8af"/>
  </w:docVars>
  <w:rsids>
    <w:rsidRoot w:val="00013255"/>
    <w:rsid w:val="00013255"/>
    <w:rsid w:val="000166EB"/>
    <w:rsid w:val="00027CDF"/>
    <w:rsid w:val="00031F0D"/>
    <w:rsid w:val="00043144"/>
    <w:rsid w:val="0006409E"/>
    <w:rsid w:val="00072D8C"/>
    <w:rsid w:val="00086AAA"/>
    <w:rsid w:val="000943F3"/>
    <w:rsid w:val="000973F2"/>
    <w:rsid w:val="000B50C7"/>
    <w:rsid w:val="000C31AB"/>
    <w:rsid w:val="000C40D6"/>
    <w:rsid w:val="000D068E"/>
    <w:rsid w:val="000E6478"/>
    <w:rsid w:val="000E675B"/>
    <w:rsid w:val="000F4900"/>
    <w:rsid w:val="00102456"/>
    <w:rsid w:val="00102B2E"/>
    <w:rsid w:val="001030B5"/>
    <w:rsid w:val="00104201"/>
    <w:rsid w:val="00105D32"/>
    <w:rsid w:val="00110BBD"/>
    <w:rsid w:val="001113BD"/>
    <w:rsid w:val="00115618"/>
    <w:rsid w:val="00123322"/>
    <w:rsid w:val="001317C1"/>
    <w:rsid w:val="00137B84"/>
    <w:rsid w:val="00154675"/>
    <w:rsid w:val="00162152"/>
    <w:rsid w:val="00166961"/>
    <w:rsid w:val="001746B3"/>
    <w:rsid w:val="0018391E"/>
    <w:rsid w:val="001A3BFF"/>
    <w:rsid w:val="001A4F04"/>
    <w:rsid w:val="001A5B05"/>
    <w:rsid w:val="001C21D2"/>
    <w:rsid w:val="001D18AB"/>
    <w:rsid w:val="001D1961"/>
    <w:rsid w:val="001F18E2"/>
    <w:rsid w:val="001F290D"/>
    <w:rsid w:val="001F3B77"/>
    <w:rsid w:val="00203F43"/>
    <w:rsid w:val="00204F87"/>
    <w:rsid w:val="00216F62"/>
    <w:rsid w:val="00236524"/>
    <w:rsid w:val="00242DD9"/>
    <w:rsid w:val="00247EB6"/>
    <w:rsid w:val="00252247"/>
    <w:rsid w:val="00254D60"/>
    <w:rsid w:val="0025786A"/>
    <w:rsid w:val="00262733"/>
    <w:rsid w:val="00270620"/>
    <w:rsid w:val="00270BB0"/>
    <w:rsid w:val="00273880"/>
    <w:rsid w:val="00285358"/>
    <w:rsid w:val="0029345F"/>
    <w:rsid w:val="002A0D94"/>
    <w:rsid w:val="002C0859"/>
    <w:rsid w:val="002C2CAD"/>
    <w:rsid w:val="002E2146"/>
    <w:rsid w:val="002E59DF"/>
    <w:rsid w:val="00303F39"/>
    <w:rsid w:val="00320871"/>
    <w:rsid w:val="00323BD2"/>
    <w:rsid w:val="00333A2A"/>
    <w:rsid w:val="00337382"/>
    <w:rsid w:val="00363D1B"/>
    <w:rsid w:val="00386EBE"/>
    <w:rsid w:val="00387933"/>
    <w:rsid w:val="00387BC4"/>
    <w:rsid w:val="003A2D9E"/>
    <w:rsid w:val="003A5417"/>
    <w:rsid w:val="003B3EF0"/>
    <w:rsid w:val="003D5573"/>
    <w:rsid w:val="003E4683"/>
    <w:rsid w:val="00412950"/>
    <w:rsid w:val="004277C9"/>
    <w:rsid w:val="00446222"/>
    <w:rsid w:val="00455712"/>
    <w:rsid w:val="00461122"/>
    <w:rsid w:val="00462249"/>
    <w:rsid w:val="004B7001"/>
    <w:rsid w:val="004D4BD3"/>
    <w:rsid w:val="004D65B1"/>
    <w:rsid w:val="004D6899"/>
    <w:rsid w:val="004E2A2C"/>
    <w:rsid w:val="004F7CEB"/>
    <w:rsid w:val="00500CBB"/>
    <w:rsid w:val="005221C7"/>
    <w:rsid w:val="0054088A"/>
    <w:rsid w:val="0054524C"/>
    <w:rsid w:val="00556BCB"/>
    <w:rsid w:val="005642E0"/>
    <w:rsid w:val="005A28DD"/>
    <w:rsid w:val="005A42FA"/>
    <w:rsid w:val="005A503E"/>
    <w:rsid w:val="005B43CB"/>
    <w:rsid w:val="005C088A"/>
    <w:rsid w:val="005C1676"/>
    <w:rsid w:val="005C76BB"/>
    <w:rsid w:val="005D21B5"/>
    <w:rsid w:val="005D4380"/>
    <w:rsid w:val="005E1CD9"/>
    <w:rsid w:val="005E6636"/>
    <w:rsid w:val="005E7B2B"/>
    <w:rsid w:val="005F00BD"/>
    <w:rsid w:val="006046E5"/>
    <w:rsid w:val="00612384"/>
    <w:rsid w:val="0061264F"/>
    <w:rsid w:val="006217BC"/>
    <w:rsid w:val="00637476"/>
    <w:rsid w:val="006474C9"/>
    <w:rsid w:val="0065211C"/>
    <w:rsid w:val="00654EA1"/>
    <w:rsid w:val="006554EE"/>
    <w:rsid w:val="0066601C"/>
    <w:rsid w:val="006872D9"/>
    <w:rsid w:val="006B52FE"/>
    <w:rsid w:val="006D15A9"/>
    <w:rsid w:val="006D1CB4"/>
    <w:rsid w:val="006D1E21"/>
    <w:rsid w:val="006D5CC9"/>
    <w:rsid w:val="006E0C85"/>
    <w:rsid w:val="006E12E4"/>
    <w:rsid w:val="006E4A62"/>
    <w:rsid w:val="006E6927"/>
    <w:rsid w:val="006E6D7B"/>
    <w:rsid w:val="00717CE8"/>
    <w:rsid w:val="00737E1D"/>
    <w:rsid w:val="00740C9B"/>
    <w:rsid w:val="00745795"/>
    <w:rsid w:val="007526DE"/>
    <w:rsid w:val="00755EEF"/>
    <w:rsid w:val="007646C7"/>
    <w:rsid w:val="007701B1"/>
    <w:rsid w:val="007736D2"/>
    <w:rsid w:val="00797432"/>
    <w:rsid w:val="007C1215"/>
    <w:rsid w:val="007C14C1"/>
    <w:rsid w:val="007C2628"/>
    <w:rsid w:val="007C5513"/>
    <w:rsid w:val="007D637E"/>
    <w:rsid w:val="007F178D"/>
    <w:rsid w:val="008102F1"/>
    <w:rsid w:val="00837BC8"/>
    <w:rsid w:val="00857E02"/>
    <w:rsid w:val="0088405E"/>
    <w:rsid w:val="00884A94"/>
    <w:rsid w:val="008906BF"/>
    <w:rsid w:val="008B5F98"/>
    <w:rsid w:val="008C2CD3"/>
    <w:rsid w:val="008E0C60"/>
    <w:rsid w:val="008F3559"/>
    <w:rsid w:val="00931B9D"/>
    <w:rsid w:val="00950938"/>
    <w:rsid w:val="0099668D"/>
    <w:rsid w:val="009A2630"/>
    <w:rsid w:val="009A3274"/>
    <w:rsid w:val="009C0F8E"/>
    <w:rsid w:val="009C7398"/>
    <w:rsid w:val="009E3E84"/>
    <w:rsid w:val="009E41E4"/>
    <w:rsid w:val="009F2B74"/>
    <w:rsid w:val="00A010BF"/>
    <w:rsid w:val="00A316B4"/>
    <w:rsid w:val="00A35E4F"/>
    <w:rsid w:val="00A56502"/>
    <w:rsid w:val="00A63A56"/>
    <w:rsid w:val="00A775BA"/>
    <w:rsid w:val="00A77A87"/>
    <w:rsid w:val="00A8310F"/>
    <w:rsid w:val="00A95595"/>
    <w:rsid w:val="00A96843"/>
    <w:rsid w:val="00AA5080"/>
    <w:rsid w:val="00AC075E"/>
    <w:rsid w:val="00AE1E21"/>
    <w:rsid w:val="00AE2C9D"/>
    <w:rsid w:val="00AE448C"/>
    <w:rsid w:val="00AE51DC"/>
    <w:rsid w:val="00AE6FF9"/>
    <w:rsid w:val="00AF4E2F"/>
    <w:rsid w:val="00B12686"/>
    <w:rsid w:val="00B3403E"/>
    <w:rsid w:val="00B3769C"/>
    <w:rsid w:val="00B507A3"/>
    <w:rsid w:val="00B55DA3"/>
    <w:rsid w:val="00B72143"/>
    <w:rsid w:val="00B776BF"/>
    <w:rsid w:val="00B83D59"/>
    <w:rsid w:val="00BB567F"/>
    <w:rsid w:val="00BC4A01"/>
    <w:rsid w:val="00BC4E2D"/>
    <w:rsid w:val="00BD59DA"/>
    <w:rsid w:val="00BE2553"/>
    <w:rsid w:val="00BF581F"/>
    <w:rsid w:val="00BF5F1B"/>
    <w:rsid w:val="00C11B86"/>
    <w:rsid w:val="00C645C4"/>
    <w:rsid w:val="00C77375"/>
    <w:rsid w:val="00CA49EA"/>
    <w:rsid w:val="00CB1EFB"/>
    <w:rsid w:val="00CC51DF"/>
    <w:rsid w:val="00CD2556"/>
    <w:rsid w:val="00CD309D"/>
    <w:rsid w:val="00CE38B2"/>
    <w:rsid w:val="00CF377E"/>
    <w:rsid w:val="00CF537F"/>
    <w:rsid w:val="00CF7787"/>
    <w:rsid w:val="00D02837"/>
    <w:rsid w:val="00D25DFE"/>
    <w:rsid w:val="00D2706A"/>
    <w:rsid w:val="00D65AAF"/>
    <w:rsid w:val="00D66AF0"/>
    <w:rsid w:val="00D73674"/>
    <w:rsid w:val="00D76AB3"/>
    <w:rsid w:val="00D85D7D"/>
    <w:rsid w:val="00D86022"/>
    <w:rsid w:val="00D86938"/>
    <w:rsid w:val="00D92F87"/>
    <w:rsid w:val="00D94740"/>
    <w:rsid w:val="00D9717E"/>
    <w:rsid w:val="00DA089C"/>
    <w:rsid w:val="00DA58E7"/>
    <w:rsid w:val="00DC13D1"/>
    <w:rsid w:val="00DC533E"/>
    <w:rsid w:val="00DE1B95"/>
    <w:rsid w:val="00DE78F3"/>
    <w:rsid w:val="00DF0970"/>
    <w:rsid w:val="00DF7CCC"/>
    <w:rsid w:val="00E16EF2"/>
    <w:rsid w:val="00E16FC7"/>
    <w:rsid w:val="00E23BCA"/>
    <w:rsid w:val="00E25E80"/>
    <w:rsid w:val="00E26010"/>
    <w:rsid w:val="00E36E93"/>
    <w:rsid w:val="00E7316F"/>
    <w:rsid w:val="00E75FBE"/>
    <w:rsid w:val="00E76AEC"/>
    <w:rsid w:val="00E76CD3"/>
    <w:rsid w:val="00E84C3F"/>
    <w:rsid w:val="00E911C1"/>
    <w:rsid w:val="00EA000B"/>
    <w:rsid w:val="00EA40E8"/>
    <w:rsid w:val="00EB0547"/>
    <w:rsid w:val="00ED452B"/>
    <w:rsid w:val="00EF25F4"/>
    <w:rsid w:val="00F01B62"/>
    <w:rsid w:val="00F24582"/>
    <w:rsid w:val="00F3262D"/>
    <w:rsid w:val="00F35305"/>
    <w:rsid w:val="00F41897"/>
    <w:rsid w:val="00F41CBC"/>
    <w:rsid w:val="00F63ADE"/>
    <w:rsid w:val="00F71E41"/>
    <w:rsid w:val="00F759B6"/>
    <w:rsid w:val="00F83193"/>
    <w:rsid w:val="00F84D83"/>
    <w:rsid w:val="00F9039A"/>
    <w:rsid w:val="00F92AF4"/>
    <w:rsid w:val="00F939DD"/>
    <w:rsid w:val="00FA0E1A"/>
    <w:rsid w:val="00FB01E8"/>
    <w:rsid w:val="00FB1A53"/>
    <w:rsid w:val="00FC0114"/>
    <w:rsid w:val="00FC7526"/>
    <w:rsid w:val="00FE6EBA"/>
    <w:rsid w:val="00FF0ACE"/>
    <w:rsid w:val="00FF51CB"/>
    <w:rsid w:val="011B0745"/>
    <w:rsid w:val="011C44BE"/>
    <w:rsid w:val="012C31B9"/>
    <w:rsid w:val="014001AC"/>
    <w:rsid w:val="0147778C"/>
    <w:rsid w:val="014D1F76"/>
    <w:rsid w:val="017D4F5C"/>
    <w:rsid w:val="017E6192"/>
    <w:rsid w:val="018E5AF2"/>
    <w:rsid w:val="019B3994"/>
    <w:rsid w:val="019F1377"/>
    <w:rsid w:val="01AA496C"/>
    <w:rsid w:val="01BB2C92"/>
    <w:rsid w:val="01C20BC1"/>
    <w:rsid w:val="01CD7566"/>
    <w:rsid w:val="01CF32DE"/>
    <w:rsid w:val="01EC0334"/>
    <w:rsid w:val="01F43679"/>
    <w:rsid w:val="01F66ABD"/>
    <w:rsid w:val="02054F52"/>
    <w:rsid w:val="020B6FE8"/>
    <w:rsid w:val="02117D9A"/>
    <w:rsid w:val="0224688D"/>
    <w:rsid w:val="022F4BD9"/>
    <w:rsid w:val="02313F99"/>
    <w:rsid w:val="024E0ADE"/>
    <w:rsid w:val="02783976"/>
    <w:rsid w:val="028B5457"/>
    <w:rsid w:val="028D5673"/>
    <w:rsid w:val="02B40E52"/>
    <w:rsid w:val="02C46BBB"/>
    <w:rsid w:val="02CB0818"/>
    <w:rsid w:val="02D7069C"/>
    <w:rsid w:val="02F55C9A"/>
    <w:rsid w:val="03411FB9"/>
    <w:rsid w:val="03455F4E"/>
    <w:rsid w:val="03497A81"/>
    <w:rsid w:val="03505229"/>
    <w:rsid w:val="035F6CF1"/>
    <w:rsid w:val="03735124"/>
    <w:rsid w:val="038F541B"/>
    <w:rsid w:val="039756DF"/>
    <w:rsid w:val="039F3315"/>
    <w:rsid w:val="03A8028B"/>
    <w:rsid w:val="03B44E81"/>
    <w:rsid w:val="03BD5AE4"/>
    <w:rsid w:val="03CF5817"/>
    <w:rsid w:val="03D66BA6"/>
    <w:rsid w:val="03DD6186"/>
    <w:rsid w:val="03E01183"/>
    <w:rsid w:val="03E77005"/>
    <w:rsid w:val="03F60FF6"/>
    <w:rsid w:val="04221DEB"/>
    <w:rsid w:val="0443607F"/>
    <w:rsid w:val="046A433F"/>
    <w:rsid w:val="04770A3F"/>
    <w:rsid w:val="0486237A"/>
    <w:rsid w:val="048B5BE2"/>
    <w:rsid w:val="04970C0C"/>
    <w:rsid w:val="049F168E"/>
    <w:rsid w:val="04A10F62"/>
    <w:rsid w:val="04A96068"/>
    <w:rsid w:val="04C74F24"/>
    <w:rsid w:val="04E03757"/>
    <w:rsid w:val="04E15802"/>
    <w:rsid w:val="05014901"/>
    <w:rsid w:val="050D65F7"/>
    <w:rsid w:val="0523406D"/>
    <w:rsid w:val="05277AB9"/>
    <w:rsid w:val="052849AD"/>
    <w:rsid w:val="052B57D0"/>
    <w:rsid w:val="053578FC"/>
    <w:rsid w:val="05465FAD"/>
    <w:rsid w:val="05584EC0"/>
    <w:rsid w:val="058873C0"/>
    <w:rsid w:val="059075C8"/>
    <w:rsid w:val="05940AC6"/>
    <w:rsid w:val="059E1945"/>
    <w:rsid w:val="05A01219"/>
    <w:rsid w:val="05C84C14"/>
    <w:rsid w:val="05D13AC9"/>
    <w:rsid w:val="05D80FC6"/>
    <w:rsid w:val="05D9472B"/>
    <w:rsid w:val="05DE1D42"/>
    <w:rsid w:val="05E63004"/>
    <w:rsid w:val="05ED6429"/>
    <w:rsid w:val="060C4B01"/>
    <w:rsid w:val="064A73D7"/>
    <w:rsid w:val="064C314F"/>
    <w:rsid w:val="066F4884"/>
    <w:rsid w:val="066F6E3E"/>
    <w:rsid w:val="068C79F0"/>
    <w:rsid w:val="068F128E"/>
    <w:rsid w:val="069074E0"/>
    <w:rsid w:val="06976AC0"/>
    <w:rsid w:val="06A66D03"/>
    <w:rsid w:val="06AD62E4"/>
    <w:rsid w:val="06BA27AF"/>
    <w:rsid w:val="06CE1801"/>
    <w:rsid w:val="06E67100"/>
    <w:rsid w:val="06F51A39"/>
    <w:rsid w:val="070D7056"/>
    <w:rsid w:val="070E6657"/>
    <w:rsid w:val="071D689A"/>
    <w:rsid w:val="071F0864"/>
    <w:rsid w:val="07273ECF"/>
    <w:rsid w:val="072D11D3"/>
    <w:rsid w:val="07351E35"/>
    <w:rsid w:val="07372051"/>
    <w:rsid w:val="073C1416"/>
    <w:rsid w:val="0748600C"/>
    <w:rsid w:val="074F739B"/>
    <w:rsid w:val="075141CC"/>
    <w:rsid w:val="07560C45"/>
    <w:rsid w:val="077C5CB6"/>
    <w:rsid w:val="078A03D3"/>
    <w:rsid w:val="078A2181"/>
    <w:rsid w:val="078D1C71"/>
    <w:rsid w:val="07966D78"/>
    <w:rsid w:val="07A31495"/>
    <w:rsid w:val="07C531B9"/>
    <w:rsid w:val="07DA503E"/>
    <w:rsid w:val="08040B54"/>
    <w:rsid w:val="080C0DE8"/>
    <w:rsid w:val="080F08D8"/>
    <w:rsid w:val="081B06DA"/>
    <w:rsid w:val="08234384"/>
    <w:rsid w:val="082D6FB0"/>
    <w:rsid w:val="082F0F7A"/>
    <w:rsid w:val="08393BA7"/>
    <w:rsid w:val="0844165D"/>
    <w:rsid w:val="08444A26"/>
    <w:rsid w:val="08457EB8"/>
    <w:rsid w:val="08485B98"/>
    <w:rsid w:val="08602EE2"/>
    <w:rsid w:val="08652BE4"/>
    <w:rsid w:val="086C1887"/>
    <w:rsid w:val="08875300"/>
    <w:rsid w:val="089E3A0A"/>
    <w:rsid w:val="08A92ADB"/>
    <w:rsid w:val="08AE022E"/>
    <w:rsid w:val="08C73411"/>
    <w:rsid w:val="08CB34ED"/>
    <w:rsid w:val="08CE0793"/>
    <w:rsid w:val="08D51B22"/>
    <w:rsid w:val="08F04266"/>
    <w:rsid w:val="09150170"/>
    <w:rsid w:val="09250379"/>
    <w:rsid w:val="092521FD"/>
    <w:rsid w:val="092B1742"/>
    <w:rsid w:val="0935611C"/>
    <w:rsid w:val="09412D13"/>
    <w:rsid w:val="094A2B91"/>
    <w:rsid w:val="094E5430"/>
    <w:rsid w:val="09817015"/>
    <w:rsid w:val="099400E5"/>
    <w:rsid w:val="09942F3A"/>
    <w:rsid w:val="09A11A04"/>
    <w:rsid w:val="09B259BF"/>
    <w:rsid w:val="09B71227"/>
    <w:rsid w:val="09BC05EC"/>
    <w:rsid w:val="09BE43BF"/>
    <w:rsid w:val="09CD37EC"/>
    <w:rsid w:val="09D75426"/>
    <w:rsid w:val="09DA6CC4"/>
    <w:rsid w:val="09DB008B"/>
    <w:rsid w:val="09E3201C"/>
    <w:rsid w:val="09E638BB"/>
    <w:rsid w:val="09EB2C7F"/>
    <w:rsid w:val="09F81004"/>
    <w:rsid w:val="0A193C90"/>
    <w:rsid w:val="0A2A7C4B"/>
    <w:rsid w:val="0A2D3298"/>
    <w:rsid w:val="0A344626"/>
    <w:rsid w:val="0A3E35AF"/>
    <w:rsid w:val="0A434869"/>
    <w:rsid w:val="0A637BEA"/>
    <w:rsid w:val="0A64315D"/>
    <w:rsid w:val="0A6676D3"/>
    <w:rsid w:val="0A6F38B0"/>
    <w:rsid w:val="0A821835"/>
    <w:rsid w:val="0A8A2498"/>
    <w:rsid w:val="0A913826"/>
    <w:rsid w:val="0AD67BFB"/>
    <w:rsid w:val="0AD91B48"/>
    <w:rsid w:val="0ADA341F"/>
    <w:rsid w:val="0AE14718"/>
    <w:rsid w:val="0AE222D4"/>
    <w:rsid w:val="0AEA1189"/>
    <w:rsid w:val="0AF049F1"/>
    <w:rsid w:val="0AFD2902"/>
    <w:rsid w:val="0B093D05"/>
    <w:rsid w:val="0B381EF4"/>
    <w:rsid w:val="0B5C3E34"/>
    <w:rsid w:val="0B5D195B"/>
    <w:rsid w:val="0B624E86"/>
    <w:rsid w:val="0B6745CE"/>
    <w:rsid w:val="0BBC48D3"/>
    <w:rsid w:val="0BC52B4C"/>
    <w:rsid w:val="0BD55995"/>
    <w:rsid w:val="0BE16F32"/>
    <w:rsid w:val="0BEA32BC"/>
    <w:rsid w:val="0C07025C"/>
    <w:rsid w:val="0C18330D"/>
    <w:rsid w:val="0C214339"/>
    <w:rsid w:val="0C28640C"/>
    <w:rsid w:val="0C2D57D1"/>
    <w:rsid w:val="0C3703FE"/>
    <w:rsid w:val="0C3C77C2"/>
    <w:rsid w:val="0C59158F"/>
    <w:rsid w:val="0C5B7150"/>
    <w:rsid w:val="0C760F26"/>
    <w:rsid w:val="0C7E602C"/>
    <w:rsid w:val="0C820FCF"/>
    <w:rsid w:val="0C851169"/>
    <w:rsid w:val="0C882A07"/>
    <w:rsid w:val="0C8A5EE5"/>
    <w:rsid w:val="0C8F3D96"/>
    <w:rsid w:val="0C960330"/>
    <w:rsid w:val="0CAF268A"/>
    <w:rsid w:val="0CB33F28"/>
    <w:rsid w:val="0CB72612"/>
    <w:rsid w:val="0CBE627B"/>
    <w:rsid w:val="0D006A41"/>
    <w:rsid w:val="0D077DD0"/>
    <w:rsid w:val="0D2564A8"/>
    <w:rsid w:val="0D35493D"/>
    <w:rsid w:val="0D3D5EE8"/>
    <w:rsid w:val="0D464D9C"/>
    <w:rsid w:val="0D523741"/>
    <w:rsid w:val="0D557AE1"/>
    <w:rsid w:val="0D664251"/>
    <w:rsid w:val="0D7A2C98"/>
    <w:rsid w:val="0D7C256C"/>
    <w:rsid w:val="0D837D9E"/>
    <w:rsid w:val="0DA63A8D"/>
    <w:rsid w:val="0DAC2718"/>
    <w:rsid w:val="0DD20D46"/>
    <w:rsid w:val="0DD405FA"/>
    <w:rsid w:val="0E0E15D7"/>
    <w:rsid w:val="0E211365"/>
    <w:rsid w:val="0E325AC7"/>
    <w:rsid w:val="0E3A41D5"/>
    <w:rsid w:val="0E4137B5"/>
    <w:rsid w:val="0E5168C6"/>
    <w:rsid w:val="0E527771"/>
    <w:rsid w:val="0E606C70"/>
    <w:rsid w:val="0E6574A4"/>
    <w:rsid w:val="0E682AF0"/>
    <w:rsid w:val="0E73429B"/>
    <w:rsid w:val="0E7525BA"/>
    <w:rsid w:val="0E9E29B6"/>
    <w:rsid w:val="0EAB7261"/>
    <w:rsid w:val="0EC341CA"/>
    <w:rsid w:val="0EDC0FE7"/>
    <w:rsid w:val="0EE8653B"/>
    <w:rsid w:val="0EFA4090"/>
    <w:rsid w:val="0F1F79F8"/>
    <w:rsid w:val="0F557518"/>
    <w:rsid w:val="0F7061CF"/>
    <w:rsid w:val="0F783207"/>
    <w:rsid w:val="0F8B51DE"/>
    <w:rsid w:val="0FA74520"/>
    <w:rsid w:val="0FD05A2E"/>
    <w:rsid w:val="0FDA5C70"/>
    <w:rsid w:val="0FE4089C"/>
    <w:rsid w:val="0FF3288D"/>
    <w:rsid w:val="1008458B"/>
    <w:rsid w:val="101D790A"/>
    <w:rsid w:val="102962AF"/>
    <w:rsid w:val="102F73D3"/>
    <w:rsid w:val="10321608"/>
    <w:rsid w:val="103435D2"/>
    <w:rsid w:val="10581E37"/>
    <w:rsid w:val="105A46BB"/>
    <w:rsid w:val="10771710"/>
    <w:rsid w:val="107F3A01"/>
    <w:rsid w:val="108654B0"/>
    <w:rsid w:val="10970E6A"/>
    <w:rsid w:val="109835A9"/>
    <w:rsid w:val="10985132"/>
    <w:rsid w:val="10A5002C"/>
    <w:rsid w:val="10AC449C"/>
    <w:rsid w:val="10C009C2"/>
    <w:rsid w:val="10C77FA2"/>
    <w:rsid w:val="10CA5CE4"/>
    <w:rsid w:val="10CA7A92"/>
    <w:rsid w:val="10CF6E57"/>
    <w:rsid w:val="10EA1EE2"/>
    <w:rsid w:val="10F62635"/>
    <w:rsid w:val="10FE773C"/>
    <w:rsid w:val="11050ACA"/>
    <w:rsid w:val="112B49AA"/>
    <w:rsid w:val="113B0990"/>
    <w:rsid w:val="11427AB6"/>
    <w:rsid w:val="11496A12"/>
    <w:rsid w:val="114C04A7"/>
    <w:rsid w:val="114E1FB0"/>
    <w:rsid w:val="11603F53"/>
    <w:rsid w:val="118539B9"/>
    <w:rsid w:val="11953194"/>
    <w:rsid w:val="11A55E09"/>
    <w:rsid w:val="11B322D4"/>
    <w:rsid w:val="11DB0E46"/>
    <w:rsid w:val="11DD55A3"/>
    <w:rsid w:val="11F2120D"/>
    <w:rsid w:val="11F50B3F"/>
    <w:rsid w:val="11F94050"/>
    <w:rsid w:val="11FD07C1"/>
    <w:rsid w:val="120E1C01"/>
    <w:rsid w:val="12174F59"/>
    <w:rsid w:val="121D1E44"/>
    <w:rsid w:val="121D630B"/>
    <w:rsid w:val="122D269E"/>
    <w:rsid w:val="123F000C"/>
    <w:rsid w:val="12411FD6"/>
    <w:rsid w:val="125C6E10"/>
    <w:rsid w:val="126134A6"/>
    <w:rsid w:val="12677C09"/>
    <w:rsid w:val="127756E9"/>
    <w:rsid w:val="1283439D"/>
    <w:rsid w:val="12955E7E"/>
    <w:rsid w:val="1299771C"/>
    <w:rsid w:val="129A3494"/>
    <w:rsid w:val="12B20808"/>
    <w:rsid w:val="12B26A30"/>
    <w:rsid w:val="12B409FA"/>
    <w:rsid w:val="12B46304"/>
    <w:rsid w:val="12C66037"/>
    <w:rsid w:val="12EF37E0"/>
    <w:rsid w:val="12F2507E"/>
    <w:rsid w:val="1305022D"/>
    <w:rsid w:val="130D44DF"/>
    <w:rsid w:val="13165211"/>
    <w:rsid w:val="131B2827"/>
    <w:rsid w:val="132A4818"/>
    <w:rsid w:val="133D09EF"/>
    <w:rsid w:val="134E39BD"/>
    <w:rsid w:val="134E4BF4"/>
    <w:rsid w:val="136956F4"/>
    <w:rsid w:val="136C6BDF"/>
    <w:rsid w:val="13763AD6"/>
    <w:rsid w:val="1384217A"/>
    <w:rsid w:val="13873A19"/>
    <w:rsid w:val="13877EBC"/>
    <w:rsid w:val="138C102F"/>
    <w:rsid w:val="13961EAE"/>
    <w:rsid w:val="13A22600"/>
    <w:rsid w:val="13A36BE1"/>
    <w:rsid w:val="13AF4D1D"/>
    <w:rsid w:val="13B642FE"/>
    <w:rsid w:val="13BA2040"/>
    <w:rsid w:val="13D36C5E"/>
    <w:rsid w:val="13E42C19"/>
    <w:rsid w:val="13E744B7"/>
    <w:rsid w:val="13E9022F"/>
    <w:rsid w:val="13E96481"/>
    <w:rsid w:val="13F37300"/>
    <w:rsid w:val="14063EDB"/>
    <w:rsid w:val="140A39B3"/>
    <w:rsid w:val="141379A2"/>
    <w:rsid w:val="141A488D"/>
    <w:rsid w:val="141E7F46"/>
    <w:rsid w:val="142432AD"/>
    <w:rsid w:val="14460456"/>
    <w:rsid w:val="144638D4"/>
    <w:rsid w:val="1448764C"/>
    <w:rsid w:val="144D2DF4"/>
    <w:rsid w:val="14506500"/>
    <w:rsid w:val="146E4BD8"/>
    <w:rsid w:val="147C4A3D"/>
    <w:rsid w:val="149C7998"/>
    <w:rsid w:val="14BD616E"/>
    <w:rsid w:val="14E629C1"/>
    <w:rsid w:val="14FB2910"/>
    <w:rsid w:val="15033573"/>
    <w:rsid w:val="15077B36"/>
    <w:rsid w:val="15115C90"/>
    <w:rsid w:val="152F4368"/>
    <w:rsid w:val="15477903"/>
    <w:rsid w:val="15527217"/>
    <w:rsid w:val="155B33AF"/>
    <w:rsid w:val="15614DDC"/>
    <w:rsid w:val="156E30E2"/>
    <w:rsid w:val="157E5460"/>
    <w:rsid w:val="157E709D"/>
    <w:rsid w:val="1582093B"/>
    <w:rsid w:val="15A11260"/>
    <w:rsid w:val="15B716F5"/>
    <w:rsid w:val="15C2342E"/>
    <w:rsid w:val="15D92BBA"/>
    <w:rsid w:val="15E11B06"/>
    <w:rsid w:val="15E74C42"/>
    <w:rsid w:val="15F35395"/>
    <w:rsid w:val="161355EE"/>
    <w:rsid w:val="16145F48"/>
    <w:rsid w:val="16287735"/>
    <w:rsid w:val="16302145"/>
    <w:rsid w:val="164B53B3"/>
    <w:rsid w:val="164E6A70"/>
    <w:rsid w:val="167538B2"/>
    <w:rsid w:val="167F11FE"/>
    <w:rsid w:val="16845544"/>
    <w:rsid w:val="16A91EF8"/>
    <w:rsid w:val="16AD19E8"/>
    <w:rsid w:val="16B03286"/>
    <w:rsid w:val="16B32D77"/>
    <w:rsid w:val="16C74B4B"/>
    <w:rsid w:val="16D056D6"/>
    <w:rsid w:val="16D276A1"/>
    <w:rsid w:val="16D924C5"/>
    <w:rsid w:val="16E11692"/>
    <w:rsid w:val="16E15B36"/>
    <w:rsid w:val="16E86EC4"/>
    <w:rsid w:val="16EF2001"/>
    <w:rsid w:val="17013AE2"/>
    <w:rsid w:val="1706077C"/>
    <w:rsid w:val="171E4694"/>
    <w:rsid w:val="172123D6"/>
    <w:rsid w:val="17293BB5"/>
    <w:rsid w:val="172B6DB1"/>
    <w:rsid w:val="173560E3"/>
    <w:rsid w:val="17367264"/>
    <w:rsid w:val="173A48D6"/>
    <w:rsid w:val="173B2B09"/>
    <w:rsid w:val="174840AA"/>
    <w:rsid w:val="174A117A"/>
    <w:rsid w:val="174D31CB"/>
    <w:rsid w:val="17514A69"/>
    <w:rsid w:val="17683B61"/>
    <w:rsid w:val="176A1687"/>
    <w:rsid w:val="177B3894"/>
    <w:rsid w:val="177E5564"/>
    <w:rsid w:val="177F74FC"/>
    <w:rsid w:val="178428D7"/>
    <w:rsid w:val="178D7BB8"/>
    <w:rsid w:val="179221F3"/>
    <w:rsid w:val="179606CE"/>
    <w:rsid w:val="179761F4"/>
    <w:rsid w:val="17A16129"/>
    <w:rsid w:val="17CF1E32"/>
    <w:rsid w:val="17D24870"/>
    <w:rsid w:val="17D3547E"/>
    <w:rsid w:val="17DC00C1"/>
    <w:rsid w:val="1811704A"/>
    <w:rsid w:val="18131D1F"/>
    <w:rsid w:val="181A30AD"/>
    <w:rsid w:val="18264A51"/>
    <w:rsid w:val="183D0B4A"/>
    <w:rsid w:val="18491BE4"/>
    <w:rsid w:val="18624E11"/>
    <w:rsid w:val="1876405C"/>
    <w:rsid w:val="187971E2"/>
    <w:rsid w:val="18802DD1"/>
    <w:rsid w:val="188943D2"/>
    <w:rsid w:val="18952734"/>
    <w:rsid w:val="18A137CE"/>
    <w:rsid w:val="18AC5CCF"/>
    <w:rsid w:val="18DF676A"/>
    <w:rsid w:val="18E70460"/>
    <w:rsid w:val="18FF22A3"/>
    <w:rsid w:val="19006747"/>
    <w:rsid w:val="19297320"/>
    <w:rsid w:val="192F176F"/>
    <w:rsid w:val="194B6C84"/>
    <w:rsid w:val="1988673C"/>
    <w:rsid w:val="198A7DBF"/>
    <w:rsid w:val="198D78AF"/>
    <w:rsid w:val="198F7ACB"/>
    <w:rsid w:val="1990438D"/>
    <w:rsid w:val="19A05834"/>
    <w:rsid w:val="19B27F20"/>
    <w:rsid w:val="19EF056A"/>
    <w:rsid w:val="1A023DF9"/>
    <w:rsid w:val="1A085187"/>
    <w:rsid w:val="1A0F4768"/>
    <w:rsid w:val="1A143B2C"/>
    <w:rsid w:val="1A1804EE"/>
    <w:rsid w:val="1A2521DD"/>
    <w:rsid w:val="1A271AB1"/>
    <w:rsid w:val="1A2A3962"/>
    <w:rsid w:val="1A2C70C8"/>
    <w:rsid w:val="1A3A3AD9"/>
    <w:rsid w:val="1A3D3083"/>
    <w:rsid w:val="1A693DFD"/>
    <w:rsid w:val="1A7A42D7"/>
    <w:rsid w:val="1A8910F2"/>
    <w:rsid w:val="1A983FD5"/>
    <w:rsid w:val="1A9C249F"/>
    <w:rsid w:val="1AA9696A"/>
    <w:rsid w:val="1AAB26E2"/>
    <w:rsid w:val="1AAC0209"/>
    <w:rsid w:val="1AC35E45"/>
    <w:rsid w:val="1ACD2659"/>
    <w:rsid w:val="1AED3133"/>
    <w:rsid w:val="1AF007D6"/>
    <w:rsid w:val="1B0167A6"/>
    <w:rsid w:val="1B0A2335"/>
    <w:rsid w:val="1B0F6D78"/>
    <w:rsid w:val="1B132036"/>
    <w:rsid w:val="1B1A7868"/>
    <w:rsid w:val="1B1F1EE0"/>
    <w:rsid w:val="1B3667AE"/>
    <w:rsid w:val="1B446693"/>
    <w:rsid w:val="1B544B28"/>
    <w:rsid w:val="1B590390"/>
    <w:rsid w:val="1B781C36"/>
    <w:rsid w:val="1BA23AE5"/>
    <w:rsid w:val="1BAA299A"/>
    <w:rsid w:val="1BAF6202"/>
    <w:rsid w:val="1BCD0437"/>
    <w:rsid w:val="1BD065D5"/>
    <w:rsid w:val="1BFF0584"/>
    <w:rsid w:val="1C185B56"/>
    <w:rsid w:val="1C361ABC"/>
    <w:rsid w:val="1C406E5A"/>
    <w:rsid w:val="1C4A0E21"/>
    <w:rsid w:val="1C5D5C5E"/>
    <w:rsid w:val="1C766D20"/>
    <w:rsid w:val="1C7F6563"/>
    <w:rsid w:val="1C824A3B"/>
    <w:rsid w:val="1C8950B0"/>
    <w:rsid w:val="1C961170"/>
    <w:rsid w:val="1CA41BD8"/>
    <w:rsid w:val="1CB00110"/>
    <w:rsid w:val="1CBB4733"/>
    <w:rsid w:val="1CC47A8B"/>
    <w:rsid w:val="1CC5683F"/>
    <w:rsid w:val="1CC655B2"/>
    <w:rsid w:val="1CDF0421"/>
    <w:rsid w:val="1CE25E31"/>
    <w:rsid w:val="1CEC2B3E"/>
    <w:rsid w:val="1CF07A32"/>
    <w:rsid w:val="1D184A7F"/>
    <w:rsid w:val="1D254A9B"/>
    <w:rsid w:val="1D436C02"/>
    <w:rsid w:val="1D5C1A72"/>
    <w:rsid w:val="1D5D51DB"/>
    <w:rsid w:val="1D844E1C"/>
    <w:rsid w:val="1D862F93"/>
    <w:rsid w:val="1D8965DF"/>
    <w:rsid w:val="1D943902"/>
    <w:rsid w:val="1DB160B1"/>
    <w:rsid w:val="1DB82CDF"/>
    <w:rsid w:val="1DC31AF1"/>
    <w:rsid w:val="1DCA2E80"/>
    <w:rsid w:val="1DD7559C"/>
    <w:rsid w:val="1E01086B"/>
    <w:rsid w:val="1E104084"/>
    <w:rsid w:val="1E1C7453"/>
    <w:rsid w:val="1E215696"/>
    <w:rsid w:val="1E2C7696"/>
    <w:rsid w:val="1E401394"/>
    <w:rsid w:val="1E42335E"/>
    <w:rsid w:val="1E6C2189"/>
    <w:rsid w:val="1E6F4FEA"/>
    <w:rsid w:val="1E8A270E"/>
    <w:rsid w:val="1EA10FA5"/>
    <w:rsid w:val="1EA57449"/>
    <w:rsid w:val="1EBD0C36"/>
    <w:rsid w:val="1EC73863"/>
    <w:rsid w:val="1ED57D2E"/>
    <w:rsid w:val="1ED71AE4"/>
    <w:rsid w:val="1EDB1B30"/>
    <w:rsid w:val="1EE401DE"/>
    <w:rsid w:val="1F2D115D"/>
    <w:rsid w:val="1F2E5690"/>
    <w:rsid w:val="1F2E743E"/>
    <w:rsid w:val="1F3C7DAD"/>
    <w:rsid w:val="1F3F33F9"/>
    <w:rsid w:val="1F5F3A9B"/>
    <w:rsid w:val="1F7C63FB"/>
    <w:rsid w:val="1F8D23B7"/>
    <w:rsid w:val="1F8F25D3"/>
    <w:rsid w:val="1F9803AC"/>
    <w:rsid w:val="1FA94D17"/>
    <w:rsid w:val="1FB7615B"/>
    <w:rsid w:val="1FCD4EA9"/>
    <w:rsid w:val="1FCF6E73"/>
    <w:rsid w:val="1FD559D6"/>
    <w:rsid w:val="1FF57F5C"/>
    <w:rsid w:val="20216146"/>
    <w:rsid w:val="20230F6D"/>
    <w:rsid w:val="202B4C70"/>
    <w:rsid w:val="20340A84"/>
    <w:rsid w:val="20457135"/>
    <w:rsid w:val="204B206D"/>
    <w:rsid w:val="205630F0"/>
    <w:rsid w:val="20567DC7"/>
    <w:rsid w:val="206375BB"/>
    <w:rsid w:val="209239FD"/>
    <w:rsid w:val="20DD55C0"/>
    <w:rsid w:val="20E1356A"/>
    <w:rsid w:val="20E96B05"/>
    <w:rsid w:val="20F14BC7"/>
    <w:rsid w:val="21081883"/>
    <w:rsid w:val="210C7C53"/>
    <w:rsid w:val="2119248A"/>
    <w:rsid w:val="211C7E96"/>
    <w:rsid w:val="214A5CFC"/>
    <w:rsid w:val="216A5654"/>
    <w:rsid w:val="21747CD2"/>
    <w:rsid w:val="217557F8"/>
    <w:rsid w:val="2184392F"/>
    <w:rsid w:val="218B47EA"/>
    <w:rsid w:val="21921F06"/>
    <w:rsid w:val="21BE719F"/>
    <w:rsid w:val="21DC7625"/>
    <w:rsid w:val="21E85FCA"/>
    <w:rsid w:val="21FE57EE"/>
    <w:rsid w:val="21FF6691"/>
    <w:rsid w:val="220A23E4"/>
    <w:rsid w:val="220F3557"/>
    <w:rsid w:val="22105521"/>
    <w:rsid w:val="222334A6"/>
    <w:rsid w:val="2228286B"/>
    <w:rsid w:val="223631D9"/>
    <w:rsid w:val="223C6316"/>
    <w:rsid w:val="22603DB2"/>
    <w:rsid w:val="22635651"/>
    <w:rsid w:val="226407A8"/>
    <w:rsid w:val="226C6405"/>
    <w:rsid w:val="226C6BFB"/>
    <w:rsid w:val="228C2DF9"/>
    <w:rsid w:val="228C4BA7"/>
    <w:rsid w:val="22916662"/>
    <w:rsid w:val="2297451F"/>
    <w:rsid w:val="22BB723B"/>
    <w:rsid w:val="22C83912"/>
    <w:rsid w:val="22D64075"/>
    <w:rsid w:val="22D8603F"/>
    <w:rsid w:val="22D93B65"/>
    <w:rsid w:val="22E9024C"/>
    <w:rsid w:val="2314337C"/>
    <w:rsid w:val="231C21FE"/>
    <w:rsid w:val="23201794"/>
    <w:rsid w:val="232B0864"/>
    <w:rsid w:val="232E2103"/>
    <w:rsid w:val="2335523F"/>
    <w:rsid w:val="23452FA8"/>
    <w:rsid w:val="23534D84"/>
    <w:rsid w:val="237F295E"/>
    <w:rsid w:val="23871813"/>
    <w:rsid w:val="238D507B"/>
    <w:rsid w:val="23982D72"/>
    <w:rsid w:val="23A6613D"/>
    <w:rsid w:val="23B37D07"/>
    <w:rsid w:val="23B70412"/>
    <w:rsid w:val="23BB4C27"/>
    <w:rsid w:val="23C72304"/>
    <w:rsid w:val="23E12CD1"/>
    <w:rsid w:val="23F32A04"/>
    <w:rsid w:val="23FC5D5D"/>
    <w:rsid w:val="240268DD"/>
    <w:rsid w:val="241308D1"/>
    <w:rsid w:val="242022A8"/>
    <w:rsid w:val="242332EA"/>
    <w:rsid w:val="24264886"/>
    <w:rsid w:val="2429118E"/>
    <w:rsid w:val="242B4894"/>
    <w:rsid w:val="243A0633"/>
    <w:rsid w:val="24647AC7"/>
    <w:rsid w:val="24653902"/>
    <w:rsid w:val="247C5AB7"/>
    <w:rsid w:val="248118FA"/>
    <w:rsid w:val="24844702"/>
    <w:rsid w:val="24870CFE"/>
    <w:rsid w:val="248B0E8F"/>
    <w:rsid w:val="249B7324"/>
    <w:rsid w:val="24AA57B9"/>
    <w:rsid w:val="24AE5A41"/>
    <w:rsid w:val="24BE4E0B"/>
    <w:rsid w:val="24C148B0"/>
    <w:rsid w:val="24CC3981"/>
    <w:rsid w:val="24E52C95"/>
    <w:rsid w:val="24F31271"/>
    <w:rsid w:val="24F353B2"/>
    <w:rsid w:val="24FE71FC"/>
    <w:rsid w:val="25323F33"/>
    <w:rsid w:val="255A3128"/>
    <w:rsid w:val="256B13EC"/>
    <w:rsid w:val="256C2A6E"/>
    <w:rsid w:val="257D4C7B"/>
    <w:rsid w:val="2585165B"/>
    <w:rsid w:val="25861D82"/>
    <w:rsid w:val="25900E53"/>
    <w:rsid w:val="25AD5FAB"/>
    <w:rsid w:val="25B2690D"/>
    <w:rsid w:val="25E116AE"/>
    <w:rsid w:val="25E70090"/>
    <w:rsid w:val="25FF1B34"/>
    <w:rsid w:val="260F1C96"/>
    <w:rsid w:val="261768D5"/>
    <w:rsid w:val="262670C1"/>
    <w:rsid w:val="26386260"/>
    <w:rsid w:val="26445799"/>
    <w:rsid w:val="26451C3D"/>
    <w:rsid w:val="265C6F87"/>
    <w:rsid w:val="26747E2C"/>
    <w:rsid w:val="268D3B28"/>
    <w:rsid w:val="26A37EBE"/>
    <w:rsid w:val="26A5197A"/>
    <w:rsid w:val="26A55B5E"/>
    <w:rsid w:val="26D20FF7"/>
    <w:rsid w:val="26E054C2"/>
    <w:rsid w:val="26FB67A0"/>
    <w:rsid w:val="26FD42C6"/>
    <w:rsid w:val="270513CC"/>
    <w:rsid w:val="271B0BF0"/>
    <w:rsid w:val="272555CB"/>
    <w:rsid w:val="27433CA3"/>
    <w:rsid w:val="2749750B"/>
    <w:rsid w:val="275D4D64"/>
    <w:rsid w:val="276A122F"/>
    <w:rsid w:val="276E0D20"/>
    <w:rsid w:val="278247CB"/>
    <w:rsid w:val="278C564A"/>
    <w:rsid w:val="279F537D"/>
    <w:rsid w:val="27A43C03"/>
    <w:rsid w:val="27C070A1"/>
    <w:rsid w:val="28041389"/>
    <w:rsid w:val="2810627B"/>
    <w:rsid w:val="28373807"/>
    <w:rsid w:val="284101E2"/>
    <w:rsid w:val="28463A4A"/>
    <w:rsid w:val="284F6DA3"/>
    <w:rsid w:val="285C14C0"/>
    <w:rsid w:val="285E6FE6"/>
    <w:rsid w:val="288B3B53"/>
    <w:rsid w:val="289F315B"/>
    <w:rsid w:val="28A569C3"/>
    <w:rsid w:val="28BE7A85"/>
    <w:rsid w:val="28C66939"/>
    <w:rsid w:val="29011F75"/>
    <w:rsid w:val="29220014"/>
    <w:rsid w:val="292518B2"/>
    <w:rsid w:val="293164A9"/>
    <w:rsid w:val="29325D7D"/>
    <w:rsid w:val="29341AF5"/>
    <w:rsid w:val="293715E5"/>
    <w:rsid w:val="294066EC"/>
    <w:rsid w:val="294E705B"/>
    <w:rsid w:val="295959FF"/>
    <w:rsid w:val="296504A1"/>
    <w:rsid w:val="298C36DF"/>
    <w:rsid w:val="2996455E"/>
    <w:rsid w:val="29B0436D"/>
    <w:rsid w:val="29B6075C"/>
    <w:rsid w:val="29BB3FC4"/>
    <w:rsid w:val="29C015DB"/>
    <w:rsid w:val="29C42E79"/>
    <w:rsid w:val="29C53533"/>
    <w:rsid w:val="29CD3D28"/>
    <w:rsid w:val="29E4351B"/>
    <w:rsid w:val="29E90E30"/>
    <w:rsid w:val="29E96D83"/>
    <w:rsid w:val="29EE439A"/>
    <w:rsid w:val="29F51284"/>
    <w:rsid w:val="29F574D6"/>
    <w:rsid w:val="29FF65A7"/>
    <w:rsid w:val="2A247DBB"/>
    <w:rsid w:val="2A2A78D0"/>
    <w:rsid w:val="2A2F7D67"/>
    <w:rsid w:val="2A4D7312"/>
    <w:rsid w:val="2A4E308A"/>
    <w:rsid w:val="2A587A65"/>
    <w:rsid w:val="2A692F6C"/>
    <w:rsid w:val="2A9F5694"/>
    <w:rsid w:val="2AAF1D7B"/>
    <w:rsid w:val="2ADC0696"/>
    <w:rsid w:val="2AE80DE9"/>
    <w:rsid w:val="2AF95CAE"/>
    <w:rsid w:val="2AFE23BA"/>
    <w:rsid w:val="2B08148B"/>
    <w:rsid w:val="2B0E6B9E"/>
    <w:rsid w:val="2B122F8A"/>
    <w:rsid w:val="2B163BA8"/>
    <w:rsid w:val="2B1A2E54"/>
    <w:rsid w:val="2B334FBF"/>
    <w:rsid w:val="2B3C1135"/>
    <w:rsid w:val="2B522706"/>
    <w:rsid w:val="2B560448"/>
    <w:rsid w:val="2B572F02"/>
    <w:rsid w:val="2B6F0826"/>
    <w:rsid w:val="2B6F2DD8"/>
    <w:rsid w:val="2B74267D"/>
    <w:rsid w:val="2B797C93"/>
    <w:rsid w:val="2B7E6805"/>
    <w:rsid w:val="2B8F5708"/>
    <w:rsid w:val="2B9D7E25"/>
    <w:rsid w:val="2BA17E5E"/>
    <w:rsid w:val="2BC41BFF"/>
    <w:rsid w:val="2BC453B2"/>
    <w:rsid w:val="2BC5112A"/>
    <w:rsid w:val="2BCF3D57"/>
    <w:rsid w:val="2BD31A99"/>
    <w:rsid w:val="2BD62420"/>
    <w:rsid w:val="2BEA293F"/>
    <w:rsid w:val="2C0954BB"/>
    <w:rsid w:val="2C147DB3"/>
    <w:rsid w:val="2C167BD8"/>
    <w:rsid w:val="2C1F083A"/>
    <w:rsid w:val="2C31056E"/>
    <w:rsid w:val="2C3F2467"/>
    <w:rsid w:val="2C4B5AD3"/>
    <w:rsid w:val="2C602C01"/>
    <w:rsid w:val="2C626979"/>
    <w:rsid w:val="2C635C8A"/>
    <w:rsid w:val="2C6B1CD2"/>
    <w:rsid w:val="2C7538F6"/>
    <w:rsid w:val="2C9A25B7"/>
    <w:rsid w:val="2CAE1BBE"/>
    <w:rsid w:val="2CCB72DC"/>
    <w:rsid w:val="2CD30D30"/>
    <w:rsid w:val="2CDE06F5"/>
    <w:rsid w:val="2CDE5FD9"/>
    <w:rsid w:val="2CDF446E"/>
    <w:rsid w:val="2CE101E6"/>
    <w:rsid w:val="2CED26E7"/>
    <w:rsid w:val="2CEF1DF7"/>
    <w:rsid w:val="2D026A64"/>
    <w:rsid w:val="2D08417F"/>
    <w:rsid w:val="2D087520"/>
    <w:rsid w:val="2D1C37DD"/>
    <w:rsid w:val="2D2325B9"/>
    <w:rsid w:val="2D2D342B"/>
    <w:rsid w:val="2D386E8E"/>
    <w:rsid w:val="2D4A18E7"/>
    <w:rsid w:val="2D4D7629"/>
    <w:rsid w:val="2D7921CC"/>
    <w:rsid w:val="2D855015"/>
    <w:rsid w:val="2D85560F"/>
    <w:rsid w:val="2D95464F"/>
    <w:rsid w:val="2DB06539"/>
    <w:rsid w:val="2DB66924"/>
    <w:rsid w:val="2DB800CF"/>
    <w:rsid w:val="2DC01BA9"/>
    <w:rsid w:val="2DD613CD"/>
    <w:rsid w:val="2DDF3957"/>
    <w:rsid w:val="2DEF32BE"/>
    <w:rsid w:val="2DF14458"/>
    <w:rsid w:val="2DF504E4"/>
    <w:rsid w:val="2DFF744E"/>
    <w:rsid w:val="2E057F04"/>
    <w:rsid w:val="2E183793"/>
    <w:rsid w:val="2E2C5491"/>
    <w:rsid w:val="2E4F2F2D"/>
    <w:rsid w:val="2E5A0250"/>
    <w:rsid w:val="2E690493"/>
    <w:rsid w:val="2E755089"/>
    <w:rsid w:val="2E761EA4"/>
    <w:rsid w:val="2E791403"/>
    <w:rsid w:val="2E7A26A0"/>
    <w:rsid w:val="2E813A2E"/>
    <w:rsid w:val="2E8928E3"/>
    <w:rsid w:val="2EAA3A0B"/>
    <w:rsid w:val="2EB040E3"/>
    <w:rsid w:val="2EB20408"/>
    <w:rsid w:val="2EB5368F"/>
    <w:rsid w:val="2EBE469D"/>
    <w:rsid w:val="2EC4391B"/>
    <w:rsid w:val="2ED51684"/>
    <w:rsid w:val="2EE47B19"/>
    <w:rsid w:val="2EF02962"/>
    <w:rsid w:val="2EFA10EB"/>
    <w:rsid w:val="2F104DB2"/>
    <w:rsid w:val="2F13711A"/>
    <w:rsid w:val="2F1578A4"/>
    <w:rsid w:val="2F2C7F59"/>
    <w:rsid w:val="2F4E1D0F"/>
    <w:rsid w:val="2F5051AF"/>
    <w:rsid w:val="2F666780"/>
    <w:rsid w:val="2F7865AA"/>
    <w:rsid w:val="2F8C4439"/>
    <w:rsid w:val="2F8E04F5"/>
    <w:rsid w:val="2F9C6646"/>
    <w:rsid w:val="2FA06136"/>
    <w:rsid w:val="2FC21522"/>
    <w:rsid w:val="2FDE6606"/>
    <w:rsid w:val="2FE222AB"/>
    <w:rsid w:val="2FE75B13"/>
    <w:rsid w:val="2FF344B8"/>
    <w:rsid w:val="2FF7387C"/>
    <w:rsid w:val="2FFB511A"/>
    <w:rsid w:val="300E30A0"/>
    <w:rsid w:val="301F34FF"/>
    <w:rsid w:val="30284935"/>
    <w:rsid w:val="30450A8C"/>
    <w:rsid w:val="307B44AD"/>
    <w:rsid w:val="30864E02"/>
    <w:rsid w:val="308D5355"/>
    <w:rsid w:val="30B579BF"/>
    <w:rsid w:val="30B874AF"/>
    <w:rsid w:val="30B876A8"/>
    <w:rsid w:val="30BF439A"/>
    <w:rsid w:val="30C34F8E"/>
    <w:rsid w:val="30CC40ED"/>
    <w:rsid w:val="30CD2F5B"/>
    <w:rsid w:val="30DD6F16"/>
    <w:rsid w:val="30E12562"/>
    <w:rsid w:val="30E16A06"/>
    <w:rsid w:val="30F5293C"/>
    <w:rsid w:val="311E2422"/>
    <w:rsid w:val="31321010"/>
    <w:rsid w:val="31336B36"/>
    <w:rsid w:val="31342FDA"/>
    <w:rsid w:val="313865E8"/>
    <w:rsid w:val="314E571E"/>
    <w:rsid w:val="31501496"/>
    <w:rsid w:val="315A40C3"/>
    <w:rsid w:val="316A69FC"/>
    <w:rsid w:val="316F3A28"/>
    <w:rsid w:val="31861086"/>
    <w:rsid w:val="319E66A5"/>
    <w:rsid w:val="31A03CC5"/>
    <w:rsid w:val="31AE37B4"/>
    <w:rsid w:val="31AF440F"/>
    <w:rsid w:val="31B732C3"/>
    <w:rsid w:val="31CF48C9"/>
    <w:rsid w:val="31DC0F7C"/>
    <w:rsid w:val="31E63BA8"/>
    <w:rsid w:val="32044820"/>
    <w:rsid w:val="320A66E6"/>
    <w:rsid w:val="3212499D"/>
    <w:rsid w:val="32230959"/>
    <w:rsid w:val="32270449"/>
    <w:rsid w:val="323E5792"/>
    <w:rsid w:val="32456B21"/>
    <w:rsid w:val="3253123E"/>
    <w:rsid w:val="32560D2E"/>
    <w:rsid w:val="326571C3"/>
    <w:rsid w:val="32737B32"/>
    <w:rsid w:val="3276108C"/>
    <w:rsid w:val="32B36CE5"/>
    <w:rsid w:val="32B37F2E"/>
    <w:rsid w:val="32B617CD"/>
    <w:rsid w:val="32CD730F"/>
    <w:rsid w:val="32CE66A7"/>
    <w:rsid w:val="32E51080"/>
    <w:rsid w:val="32ED392E"/>
    <w:rsid w:val="33062754"/>
    <w:rsid w:val="331F55C4"/>
    <w:rsid w:val="33220415"/>
    <w:rsid w:val="33260700"/>
    <w:rsid w:val="33294694"/>
    <w:rsid w:val="332C1A8F"/>
    <w:rsid w:val="333D5A4A"/>
    <w:rsid w:val="334A06AE"/>
    <w:rsid w:val="334B4640"/>
    <w:rsid w:val="33522800"/>
    <w:rsid w:val="3353526D"/>
    <w:rsid w:val="336934AE"/>
    <w:rsid w:val="336B2453"/>
    <w:rsid w:val="33721B98"/>
    <w:rsid w:val="338423DD"/>
    <w:rsid w:val="338A25B0"/>
    <w:rsid w:val="33AB1439"/>
    <w:rsid w:val="33B43F5E"/>
    <w:rsid w:val="33C751F7"/>
    <w:rsid w:val="33CC574C"/>
    <w:rsid w:val="33DE722D"/>
    <w:rsid w:val="33DF1AA7"/>
    <w:rsid w:val="33E04D53"/>
    <w:rsid w:val="33F20F2A"/>
    <w:rsid w:val="33F7209D"/>
    <w:rsid w:val="341837B7"/>
    <w:rsid w:val="341B222F"/>
    <w:rsid w:val="34321327"/>
    <w:rsid w:val="343E1A7A"/>
    <w:rsid w:val="34403A44"/>
    <w:rsid w:val="34453574"/>
    <w:rsid w:val="344A7002"/>
    <w:rsid w:val="344D7F0F"/>
    <w:rsid w:val="34680092"/>
    <w:rsid w:val="34781430"/>
    <w:rsid w:val="347D3C45"/>
    <w:rsid w:val="348410F4"/>
    <w:rsid w:val="34847DD4"/>
    <w:rsid w:val="34884A4A"/>
    <w:rsid w:val="349043B6"/>
    <w:rsid w:val="34987531"/>
    <w:rsid w:val="34A00986"/>
    <w:rsid w:val="34C06933"/>
    <w:rsid w:val="34CE1050"/>
    <w:rsid w:val="34D21E6E"/>
    <w:rsid w:val="34D81948"/>
    <w:rsid w:val="34E64F58"/>
    <w:rsid w:val="350727B3"/>
    <w:rsid w:val="350B72CF"/>
    <w:rsid w:val="35132F06"/>
    <w:rsid w:val="35165311"/>
    <w:rsid w:val="35311149"/>
    <w:rsid w:val="35386E11"/>
    <w:rsid w:val="35804783"/>
    <w:rsid w:val="35931E3C"/>
    <w:rsid w:val="35A91BBC"/>
    <w:rsid w:val="35B4648C"/>
    <w:rsid w:val="35C177EA"/>
    <w:rsid w:val="35D25868"/>
    <w:rsid w:val="35EB5C31"/>
    <w:rsid w:val="35F57B47"/>
    <w:rsid w:val="35F920FC"/>
    <w:rsid w:val="36036FE0"/>
    <w:rsid w:val="36145188"/>
    <w:rsid w:val="36195A35"/>
    <w:rsid w:val="361C403D"/>
    <w:rsid w:val="36205FAB"/>
    <w:rsid w:val="36363350"/>
    <w:rsid w:val="363A74FC"/>
    <w:rsid w:val="36491F79"/>
    <w:rsid w:val="364D2C20"/>
    <w:rsid w:val="36545584"/>
    <w:rsid w:val="36575075"/>
    <w:rsid w:val="365B4B65"/>
    <w:rsid w:val="365E4655"/>
    <w:rsid w:val="3667350A"/>
    <w:rsid w:val="36694353"/>
    <w:rsid w:val="36883480"/>
    <w:rsid w:val="36932551"/>
    <w:rsid w:val="369342FF"/>
    <w:rsid w:val="36AC53C0"/>
    <w:rsid w:val="36C542FE"/>
    <w:rsid w:val="36C834F0"/>
    <w:rsid w:val="36D358EB"/>
    <w:rsid w:val="36D85E01"/>
    <w:rsid w:val="36F04CBD"/>
    <w:rsid w:val="370451FC"/>
    <w:rsid w:val="371745F4"/>
    <w:rsid w:val="371B60A2"/>
    <w:rsid w:val="373B4C58"/>
    <w:rsid w:val="373D24BC"/>
    <w:rsid w:val="374455F9"/>
    <w:rsid w:val="374B2E2B"/>
    <w:rsid w:val="37906A90"/>
    <w:rsid w:val="37A36E47"/>
    <w:rsid w:val="37A442EA"/>
    <w:rsid w:val="37A80052"/>
    <w:rsid w:val="37D13FA8"/>
    <w:rsid w:val="37D5272F"/>
    <w:rsid w:val="37D921E5"/>
    <w:rsid w:val="37EA083E"/>
    <w:rsid w:val="37EF7C5B"/>
    <w:rsid w:val="37F05781"/>
    <w:rsid w:val="38205116"/>
    <w:rsid w:val="382F44FB"/>
    <w:rsid w:val="3836588A"/>
    <w:rsid w:val="38397128"/>
    <w:rsid w:val="383E029A"/>
    <w:rsid w:val="3843397F"/>
    <w:rsid w:val="38507FCD"/>
    <w:rsid w:val="38545D10"/>
    <w:rsid w:val="38613F89"/>
    <w:rsid w:val="3862667F"/>
    <w:rsid w:val="386F66A6"/>
    <w:rsid w:val="38741F0E"/>
    <w:rsid w:val="387B3FB2"/>
    <w:rsid w:val="387E4B3B"/>
    <w:rsid w:val="38832F25"/>
    <w:rsid w:val="388C36FB"/>
    <w:rsid w:val="389B56ED"/>
    <w:rsid w:val="38A65E3F"/>
    <w:rsid w:val="38B14F10"/>
    <w:rsid w:val="38B425CD"/>
    <w:rsid w:val="38D76AA3"/>
    <w:rsid w:val="38E52E0C"/>
    <w:rsid w:val="38FB262F"/>
    <w:rsid w:val="3905700A"/>
    <w:rsid w:val="390A2872"/>
    <w:rsid w:val="39111445"/>
    <w:rsid w:val="39134975"/>
    <w:rsid w:val="3927034E"/>
    <w:rsid w:val="392743ED"/>
    <w:rsid w:val="39331DC9"/>
    <w:rsid w:val="39333B77"/>
    <w:rsid w:val="393A4F06"/>
    <w:rsid w:val="393B2A2C"/>
    <w:rsid w:val="393D0552"/>
    <w:rsid w:val="394713D0"/>
    <w:rsid w:val="39587E67"/>
    <w:rsid w:val="395F046E"/>
    <w:rsid w:val="39721ED6"/>
    <w:rsid w:val="3980268B"/>
    <w:rsid w:val="398A630E"/>
    <w:rsid w:val="399B34CA"/>
    <w:rsid w:val="39AC56D7"/>
    <w:rsid w:val="39BF7EC2"/>
    <w:rsid w:val="39CD3FCC"/>
    <w:rsid w:val="39D8471E"/>
    <w:rsid w:val="39DE7F87"/>
    <w:rsid w:val="39F23A32"/>
    <w:rsid w:val="3A290CED"/>
    <w:rsid w:val="3A471CD1"/>
    <w:rsid w:val="3A502507"/>
    <w:rsid w:val="3A6769CF"/>
    <w:rsid w:val="3A86417A"/>
    <w:rsid w:val="3A946897"/>
    <w:rsid w:val="3A963B49"/>
    <w:rsid w:val="3AA85F95"/>
    <w:rsid w:val="3AA976C2"/>
    <w:rsid w:val="3ADC2E01"/>
    <w:rsid w:val="3ADE3A4D"/>
    <w:rsid w:val="3AEC66D3"/>
    <w:rsid w:val="3AEF3ACE"/>
    <w:rsid w:val="3B001622"/>
    <w:rsid w:val="3B075DBD"/>
    <w:rsid w:val="3B0C0B24"/>
    <w:rsid w:val="3B131EB2"/>
    <w:rsid w:val="3B312338"/>
    <w:rsid w:val="3B40645A"/>
    <w:rsid w:val="3B4D0D43"/>
    <w:rsid w:val="3B4E4C98"/>
    <w:rsid w:val="3B551A74"/>
    <w:rsid w:val="3B64626A"/>
    <w:rsid w:val="3B6E0E96"/>
    <w:rsid w:val="3B732951"/>
    <w:rsid w:val="3B781D15"/>
    <w:rsid w:val="3B7E4ED0"/>
    <w:rsid w:val="3B8C3A12"/>
    <w:rsid w:val="3B90705F"/>
    <w:rsid w:val="3BA7084C"/>
    <w:rsid w:val="3BB6283D"/>
    <w:rsid w:val="3BC1190E"/>
    <w:rsid w:val="3BD553B9"/>
    <w:rsid w:val="3BD55EF8"/>
    <w:rsid w:val="3BDD601C"/>
    <w:rsid w:val="3BEC625F"/>
    <w:rsid w:val="3C0839FD"/>
    <w:rsid w:val="3C0E31FC"/>
    <w:rsid w:val="3C0E61D6"/>
    <w:rsid w:val="3C3C71E7"/>
    <w:rsid w:val="3C68449E"/>
    <w:rsid w:val="3C860462"/>
    <w:rsid w:val="3CB054DF"/>
    <w:rsid w:val="3CC03974"/>
    <w:rsid w:val="3CC21C64"/>
    <w:rsid w:val="3CC66AB0"/>
    <w:rsid w:val="3CC87600"/>
    <w:rsid w:val="3CD94A35"/>
    <w:rsid w:val="3CE27D8E"/>
    <w:rsid w:val="3CF4361D"/>
    <w:rsid w:val="3CF67395"/>
    <w:rsid w:val="3D0F6D82"/>
    <w:rsid w:val="3D1D1FCA"/>
    <w:rsid w:val="3D3B3C12"/>
    <w:rsid w:val="3D475E43"/>
    <w:rsid w:val="3D4E0F7F"/>
    <w:rsid w:val="3D566086"/>
    <w:rsid w:val="3D5C4FEC"/>
    <w:rsid w:val="3D624A2B"/>
    <w:rsid w:val="3D803DBC"/>
    <w:rsid w:val="3D826E7B"/>
    <w:rsid w:val="3D8C4591"/>
    <w:rsid w:val="3D934BE4"/>
    <w:rsid w:val="3D9C41C3"/>
    <w:rsid w:val="3DB1150E"/>
    <w:rsid w:val="3DB31B27"/>
    <w:rsid w:val="3DB50FFF"/>
    <w:rsid w:val="3DB9344B"/>
    <w:rsid w:val="3DEB3974"/>
    <w:rsid w:val="3DF77869"/>
    <w:rsid w:val="3E063B80"/>
    <w:rsid w:val="3E141C6C"/>
    <w:rsid w:val="3E347550"/>
    <w:rsid w:val="3E3A1504"/>
    <w:rsid w:val="3E587BDC"/>
    <w:rsid w:val="3E692820"/>
    <w:rsid w:val="3E6E73FF"/>
    <w:rsid w:val="3E730472"/>
    <w:rsid w:val="3E7A2248"/>
    <w:rsid w:val="3E832EAB"/>
    <w:rsid w:val="3E94330A"/>
    <w:rsid w:val="3EB556A0"/>
    <w:rsid w:val="3EC05EAD"/>
    <w:rsid w:val="3EC55271"/>
    <w:rsid w:val="3EEA2F2A"/>
    <w:rsid w:val="3F1955BD"/>
    <w:rsid w:val="3F402B4A"/>
    <w:rsid w:val="3F420DA8"/>
    <w:rsid w:val="3F473ED8"/>
    <w:rsid w:val="3F516B05"/>
    <w:rsid w:val="3F636838"/>
    <w:rsid w:val="3F7029B8"/>
    <w:rsid w:val="3F9410E8"/>
    <w:rsid w:val="3FA53D66"/>
    <w:rsid w:val="3FD17C46"/>
    <w:rsid w:val="3FDC2ADC"/>
    <w:rsid w:val="400242A3"/>
    <w:rsid w:val="401835E1"/>
    <w:rsid w:val="4037219F"/>
    <w:rsid w:val="403A1342"/>
    <w:rsid w:val="40617873"/>
    <w:rsid w:val="40672358"/>
    <w:rsid w:val="408D6263"/>
    <w:rsid w:val="40953369"/>
    <w:rsid w:val="409C0254"/>
    <w:rsid w:val="409C64A6"/>
    <w:rsid w:val="409E1975"/>
    <w:rsid w:val="40B21825"/>
    <w:rsid w:val="40B3559D"/>
    <w:rsid w:val="40B76E3C"/>
    <w:rsid w:val="40E13F83"/>
    <w:rsid w:val="40E63BC5"/>
    <w:rsid w:val="40E67721"/>
    <w:rsid w:val="40F475A0"/>
    <w:rsid w:val="41004C87"/>
    <w:rsid w:val="41016A72"/>
    <w:rsid w:val="410C52E4"/>
    <w:rsid w:val="41236F59"/>
    <w:rsid w:val="41264427"/>
    <w:rsid w:val="413A0F29"/>
    <w:rsid w:val="41456B3D"/>
    <w:rsid w:val="4148218A"/>
    <w:rsid w:val="414A4154"/>
    <w:rsid w:val="414E41E9"/>
    <w:rsid w:val="415723CD"/>
    <w:rsid w:val="416045CA"/>
    <w:rsid w:val="41627D8E"/>
    <w:rsid w:val="416F5968"/>
    <w:rsid w:val="41703483"/>
    <w:rsid w:val="41831414"/>
    <w:rsid w:val="41AD7AE6"/>
    <w:rsid w:val="41BA35D0"/>
    <w:rsid w:val="41BD0482"/>
    <w:rsid w:val="41F145CF"/>
    <w:rsid w:val="41F41408"/>
    <w:rsid w:val="41F8770C"/>
    <w:rsid w:val="41FD4D22"/>
    <w:rsid w:val="42075BA1"/>
    <w:rsid w:val="420E6F2F"/>
    <w:rsid w:val="420F2CA7"/>
    <w:rsid w:val="423D7815"/>
    <w:rsid w:val="42415557"/>
    <w:rsid w:val="424550A1"/>
    <w:rsid w:val="4252745A"/>
    <w:rsid w:val="425D3A13"/>
    <w:rsid w:val="42633AA2"/>
    <w:rsid w:val="42813BA5"/>
    <w:rsid w:val="428C6C36"/>
    <w:rsid w:val="42A801E0"/>
    <w:rsid w:val="42AB6E74"/>
    <w:rsid w:val="42CD6DEA"/>
    <w:rsid w:val="42D1070F"/>
    <w:rsid w:val="42D71A17"/>
    <w:rsid w:val="42E163F2"/>
    <w:rsid w:val="42E2557F"/>
    <w:rsid w:val="42EA1F2D"/>
    <w:rsid w:val="42F02AD9"/>
    <w:rsid w:val="42F9198D"/>
    <w:rsid w:val="42FB3958"/>
    <w:rsid w:val="430640AA"/>
    <w:rsid w:val="430F7403"/>
    <w:rsid w:val="432509D4"/>
    <w:rsid w:val="432B490A"/>
    <w:rsid w:val="433C187A"/>
    <w:rsid w:val="433C7ACC"/>
    <w:rsid w:val="434C7D11"/>
    <w:rsid w:val="434D0BFD"/>
    <w:rsid w:val="435941F1"/>
    <w:rsid w:val="43615785"/>
    <w:rsid w:val="43617533"/>
    <w:rsid w:val="43635059"/>
    <w:rsid w:val="43664B49"/>
    <w:rsid w:val="436A288B"/>
    <w:rsid w:val="436A2C23"/>
    <w:rsid w:val="4391606A"/>
    <w:rsid w:val="43A318F9"/>
    <w:rsid w:val="43AC2E51"/>
    <w:rsid w:val="43AF64F0"/>
    <w:rsid w:val="43B14016"/>
    <w:rsid w:val="43BA5656"/>
    <w:rsid w:val="43E04A33"/>
    <w:rsid w:val="43EC7BBD"/>
    <w:rsid w:val="440120F5"/>
    <w:rsid w:val="44145283"/>
    <w:rsid w:val="441D5F07"/>
    <w:rsid w:val="441F5D36"/>
    <w:rsid w:val="44202F4A"/>
    <w:rsid w:val="44674FD6"/>
    <w:rsid w:val="446F7A2D"/>
    <w:rsid w:val="44871D79"/>
    <w:rsid w:val="449C0364"/>
    <w:rsid w:val="449F0313"/>
    <w:rsid w:val="44A44B31"/>
    <w:rsid w:val="44A91191"/>
    <w:rsid w:val="44AB6CB7"/>
    <w:rsid w:val="44B01903"/>
    <w:rsid w:val="44BA339E"/>
    <w:rsid w:val="44D227B3"/>
    <w:rsid w:val="44DF1057"/>
    <w:rsid w:val="44F248E6"/>
    <w:rsid w:val="44F405A8"/>
    <w:rsid w:val="451A208F"/>
    <w:rsid w:val="45350C77"/>
    <w:rsid w:val="455235D7"/>
    <w:rsid w:val="45562732"/>
    <w:rsid w:val="45570BED"/>
    <w:rsid w:val="45576E3F"/>
    <w:rsid w:val="45594965"/>
    <w:rsid w:val="455E1F7C"/>
    <w:rsid w:val="45637592"/>
    <w:rsid w:val="45726CB7"/>
    <w:rsid w:val="45935CF2"/>
    <w:rsid w:val="45AC0F39"/>
    <w:rsid w:val="45B82995"/>
    <w:rsid w:val="45C02C36"/>
    <w:rsid w:val="45C5024D"/>
    <w:rsid w:val="45C81AEB"/>
    <w:rsid w:val="45C95C83"/>
    <w:rsid w:val="45CF4C28"/>
    <w:rsid w:val="4611121F"/>
    <w:rsid w:val="4629258A"/>
    <w:rsid w:val="462C5BD6"/>
    <w:rsid w:val="46342CDD"/>
    <w:rsid w:val="465B470D"/>
    <w:rsid w:val="465D66D7"/>
    <w:rsid w:val="467001B9"/>
    <w:rsid w:val="467066EF"/>
    <w:rsid w:val="46CD560B"/>
    <w:rsid w:val="46CF76DE"/>
    <w:rsid w:val="46E076E5"/>
    <w:rsid w:val="46F26E20"/>
    <w:rsid w:val="46FF32EA"/>
    <w:rsid w:val="470321F6"/>
    <w:rsid w:val="47341D77"/>
    <w:rsid w:val="47347438"/>
    <w:rsid w:val="473A07C7"/>
    <w:rsid w:val="476B0980"/>
    <w:rsid w:val="477171C5"/>
    <w:rsid w:val="477F61D9"/>
    <w:rsid w:val="47811A62"/>
    <w:rsid w:val="478C40B8"/>
    <w:rsid w:val="47B440D5"/>
    <w:rsid w:val="47BE4F54"/>
    <w:rsid w:val="47C702AC"/>
    <w:rsid w:val="47CF316E"/>
    <w:rsid w:val="47DB3D58"/>
    <w:rsid w:val="47EA0BE5"/>
    <w:rsid w:val="47EB386F"/>
    <w:rsid w:val="47FB4ABF"/>
    <w:rsid w:val="48010353"/>
    <w:rsid w:val="48135CD5"/>
    <w:rsid w:val="481676AF"/>
    <w:rsid w:val="482A083B"/>
    <w:rsid w:val="48314507"/>
    <w:rsid w:val="483416BA"/>
    <w:rsid w:val="48362D3C"/>
    <w:rsid w:val="484216E1"/>
    <w:rsid w:val="48531B40"/>
    <w:rsid w:val="48643D4D"/>
    <w:rsid w:val="486E0728"/>
    <w:rsid w:val="48880D20"/>
    <w:rsid w:val="4892714A"/>
    <w:rsid w:val="48B77A66"/>
    <w:rsid w:val="48C52312"/>
    <w:rsid w:val="48D923C7"/>
    <w:rsid w:val="48E95D74"/>
    <w:rsid w:val="48EB621C"/>
    <w:rsid w:val="48F14EB5"/>
    <w:rsid w:val="48FD385A"/>
    <w:rsid w:val="490270C2"/>
    <w:rsid w:val="49096D07"/>
    <w:rsid w:val="4928696B"/>
    <w:rsid w:val="492B486B"/>
    <w:rsid w:val="492E2692"/>
    <w:rsid w:val="493B2612"/>
    <w:rsid w:val="493E738B"/>
    <w:rsid w:val="494D658F"/>
    <w:rsid w:val="49507E2D"/>
    <w:rsid w:val="4970736E"/>
    <w:rsid w:val="4981448B"/>
    <w:rsid w:val="49861AA1"/>
    <w:rsid w:val="49865F45"/>
    <w:rsid w:val="498D2E30"/>
    <w:rsid w:val="49902920"/>
    <w:rsid w:val="49A5202F"/>
    <w:rsid w:val="49AC4E1B"/>
    <w:rsid w:val="49AF04E3"/>
    <w:rsid w:val="49AF52CE"/>
    <w:rsid w:val="49AF774E"/>
    <w:rsid w:val="49B06B1E"/>
    <w:rsid w:val="49C01457"/>
    <w:rsid w:val="49C12AD9"/>
    <w:rsid w:val="49C65A76"/>
    <w:rsid w:val="49D56C33"/>
    <w:rsid w:val="4A070E34"/>
    <w:rsid w:val="4A162E25"/>
    <w:rsid w:val="4A174DEF"/>
    <w:rsid w:val="4A370FED"/>
    <w:rsid w:val="4A443E36"/>
    <w:rsid w:val="4A8568AA"/>
    <w:rsid w:val="4A867F75"/>
    <w:rsid w:val="4A8F69E9"/>
    <w:rsid w:val="4AA93C99"/>
    <w:rsid w:val="4AC5484B"/>
    <w:rsid w:val="4AC7411F"/>
    <w:rsid w:val="4ADD7DE7"/>
    <w:rsid w:val="4AE27640"/>
    <w:rsid w:val="4AE66C9B"/>
    <w:rsid w:val="4B425E9C"/>
    <w:rsid w:val="4B5758A7"/>
    <w:rsid w:val="4B6B0574"/>
    <w:rsid w:val="4B7332A4"/>
    <w:rsid w:val="4B7D0C82"/>
    <w:rsid w:val="4B7E5372"/>
    <w:rsid w:val="4B8240FA"/>
    <w:rsid w:val="4B863FDA"/>
    <w:rsid w:val="4B95421D"/>
    <w:rsid w:val="4B984363"/>
    <w:rsid w:val="4BA44460"/>
    <w:rsid w:val="4BA72908"/>
    <w:rsid w:val="4BB01057"/>
    <w:rsid w:val="4BB96C17"/>
    <w:rsid w:val="4BD4520F"/>
    <w:rsid w:val="4BD9235C"/>
    <w:rsid w:val="4BF21670"/>
    <w:rsid w:val="4BF4363A"/>
    <w:rsid w:val="4C0F3FD0"/>
    <w:rsid w:val="4C107D48"/>
    <w:rsid w:val="4C327CBE"/>
    <w:rsid w:val="4C5145E8"/>
    <w:rsid w:val="4C5900BC"/>
    <w:rsid w:val="4C821EFC"/>
    <w:rsid w:val="4C8E7415"/>
    <w:rsid w:val="4C8F6EBF"/>
    <w:rsid w:val="4C955995"/>
    <w:rsid w:val="4C991AEB"/>
    <w:rsid w:val="4C995F8F"/>
    <w:rsid w:val="4CA94424"/>
    <w:rsid w:val="4CAD46FD"/>
    <w:rsid w:val="4CBB7CB4"/>
    <w:rsid w:val="4CC11A74"/>
    <w:rsid w:val="4CC81A74"/>
    <w:rsid w:val="4CD60F91"/>
    <w:rsid w:val="4CDA2830"/>
    <w:rsid w:val="4CDD5E7C"/>
    <w:rsid w:val="4CEA2347"/>
    <w:rsid w:val="4CFF2296"/>
    <w:rsid w:val="4D094EC3"/>
    <w:rsid w:val="4D101930"/>
    <w:rsid w:val="4D241CFD"/>
    <w:rsid w:val="4D2D2F2D"/>
    <w:rsid w:val="4D423F31"/>
    <w:rsid w:val="4D48391E"/>
    <w:rsid w:val="4D8C1650"/>
    <w:rsid w:val="4D8E7176"/>
    <w:rsid w:val="4D93478D"/>
    <w:rsid w:val="4DC1617B"/>
    <w:rsid w:val="4DD712E0"/>
    <w:rsid w:val="4DD728CB"/>
    <w:rsid w:val="4DDE02E3"/>
    <w:rsid w:val="4DDF79D2"/>
    <w:rsid w:val="4E044BF2"/>
    <w:rsid w:val="4E0B07C7"/>
    <w:rsid w:val="4E257ADB"/>
    <w:rsid w:val="4E4A7541"/>
    <w:rsid w:val="4E540A58"/>
    <w:rsid w:val="4EA74993"/>
    <w:rsid w:val="4EBD41B7"/>
    <w:rsid w:val="4EC3497B"/>
    <w:rsid w:val="4F0E056F"/>
    <w:rsid w:val="4F155DA1"/>
    <w:rsid w:val="4F1D4C56"/>
    <w:rsid w:val="4F3A75B6"/>
    <w:rsid w:val="4F5F154A"/>
    <w:rsid w:val="4F622668"/>
    <w:rsid w:val="4F67678C"/>
    <w:rsid w:val="4F8E345D"/>
    <w:rsid w:val="4F9A632B"/>
    <w:rsid w:val="4FAF7EFA"/>
    <w:rsid w:val="4FBA6948"/>
    <w:rsid w:val="4FC13833"/>
    <w:rsid w:val="4FE85264"/>
    <w:rsid w:val="4FFC0D0F"/>
    <w:rsid w:val="50080C22"/>
    <w:rsid w:val="5015720E"/>
    <w:rsid w:val="501E21C5"/>
    <w:rsid w:val="502D0EC8"/>
    <w:rsid w:val="50395ABF"/>
    <w:rsid w:val="503964EC"/>
    <w:rsid w:val="50436F0A"/>
    <w:rsid w:val="50506965"/>
    <w:rsid w:val="505869A7"/>
    <w:rsid w:val="5060129E"/>
    <w:rsid w:val="50700DB5"/>
    <w:rsid w:val="50707007"/>
    <w:rsid w:val="5089032A"/>
    <w:rsid w:val="50983711"/>
    <w:rsid w:val="50AD3DB7"/>
    <w:rsid w:val="50B25872"/>
    <w:rsid w:val="50B45B0C"/>
    <w:rsid w:val="50CA2BBB"/>
    <w:rsid w:val="50CD0815"/>
    <w:rsid w:val="50CF01D2"/>
    <w:rsid w:val="50FE6543"/>
    <w:rsid w:val="510C6D30"/>
    <w:rsid w:val="510F6820"/>
    <w:rsid w:val="51177ECF"/>
    <w:rsid w:val="5119144D"/>
    <w:rsid w:val="512027DB"/>
    <w:rsid w:val="51271DBC"/>
    <w:rsid w:val="512C73D2"/>
    <w:rsid w:val="51694B6C"/>
    <w:rsid w:val="516F72BF"/>
    <w:rsid w:val="51856AE2"/>
    <w:rsid w:val="51AF590D"/>
    <w:rsid w:val="51B13AF1"/>
    <w:rsid w:val="51BA49DE"/>
    <w:rsid w:val="51C21AE4"/>
    <w:rsid w:val="51C6392D"/>
    <w:rsid w:val="51D33CF1"/>
    <w:rsid w:val="51D610EC"/>
    <w:rsid w:val="51DF61F2"/>
    <w:rsid w:val="51E732F9"/>
    <w:rsid w:val="51F04020"/>
    <w:rsid w:val="51F779E0"/>
    <w:rsid w:val="521237FC"/>
    <w:rsid w:val="521E31BF"/>
    <w:rsid w:val="52326C6A"/>
    <w:rsid w:val="52355534"/>
    <w:rsid w:val="524349D3"/>
    <w:rsid w:val="52435317"/>
    <w:rsid w:val="524D5555"/>
    <w:rsid w:val="528F6754"/>
    <w:rsid w:val="529E1C09"/>
    <w:rsid w:val="52B0193D"/>
    <w:rsid w:val="52B551A5"/>
    <w:rsid w:val="52BE04FE"/>
    <w:rsid w:val="52C04276"/>
    <w:rsid w:val="52DE64AA"/>
    <w:rsid w:val="52EF06B7"/>
    <w:rsid w:val="530C5752"/>
    <w:rsid w:val="53185E60"/>
    <w:rsid w:val="531E2D4A"/>
    <w:rsid w:val="532365B3"/>
    <w:rsid w:val="53424C8B"/>
    <w:rsid w:val="53476745"/>
    <w:rsid w:val="53534895"/>
    <w:rsid w:val="537A3091"/>
    <w:rsid w:val="538E5F89"/>
    <w:rsid w:val="5391176E"/>
    <w:rsid w:val="53982ED2"/>
    <w:rsid w:val="53AE0572"/>
    <w:rsid w:val="53B611D5"/>
    <w:rsid w:val="53D33B35"/>
    <w:rsid w:val="53D77AC9"/>
    <w:rsid w:val="53E53868"/>
    <w:rsid w:val="53EF597F"/>
    <w:rsid w:val="53FA37B7"/>
    <w:rsid w:val="54091C4C"/>
    <w:rsid w:val="540D0751"/>
    <w:rsid w:val="5422529D"/>
    <w:rsid w:val="542A76F3"/>
    <w:rsid w:val="54482775"/>
    <w:rsid w:val="5452714F"/>
    <w:rsid w:val="547138FC"/>
    <w:rsid w:val="549E2395"/>
    <w:rsid w:val="54A10956"/>
    <w:rsid w:val="54AB264C"/>
    <w:rsid w:val="54F16968"/>
    <w:rsid w:val="54F9581D"/>
    <w:rsid w:val="54FD35CB"/>
    <w:rsid w:val="54FE120F"/>
    <w:rsid w:val="550D3076"/>
    <w:rsid w:val="551C33CB"/>
    <w:rsid w:val="551E5284"/>
    <w:rsid w:val="55230AEC"/>
    <w:rsid w:val="55344AA7"/>
    <w:rsid w:val="553A0E6F"/>
    <w:rsid w:val="553B29F8"/>
    <w:rsid w:val="55411085"/>
    <w:rsid w:val="55474D90"/>
    <w:rsid w:val="55504032"/>
    <w:rsid w:val="5556122E"/>
    <w:rsid w:val="556B681E"/>
    <w:rsid w:val="556D245D"/>
    <w:rsid w:val="55717AA9"/>
    <w:rsid w:val="55747599"/>
    <w:rsid w:val="557E051F"/>
    <w:rsid w:val="55807CEC"/>
    <w:rsid w:val="558C48E3"/>
    <w:rsid w:val="559B4E20"/>
    <w:rsid w:val="55AC05FF"/>
    <w:rsid w:val="55BD684B"/>
    <w:rsid w:val="55BF0815"/>
    <w:rsid w:val="55C951EF"/>
    <w:rsid w:val="55EA4A72"/>
    <w:rsid w:val="55F01743"/>
    <w:rsid w:val="55FA184D"/>
    <w:rsid w:val="55FB38FD"/>
    <w:rsid w:val="55FB7373"/>
    <w:rsid w:val="560B3A5A"/>
    <w:rsid w:val="560C1580"/>
    <w:rsid w:val="56167A5E"/>
    <w:rsid w:val="562C4BF8"/>
    <w:rsid w:val="56431446"/>
    <w:rsid w:val="56521689"/>
    <w:rsid w:val="565F3DA6"/>
    <w:rsid w:val="566B44F9"/>
    <w:rsid w:val="566C201F"/>
    <w:rsid w:val="568D0913"/>
    <w:rsid w:val="569A60BF"/>
    <w:rsid w:val="569C6DA8"/>
    <w:rsid w:val="569F0646"/>
    <w:rsid w:val="56A45C5C"/>
    <w:rsid w:val="56AD68BF"/>
    <w:rsid w:val="56BF65F2"/>
    <w:rsid w:val="56EF7ABB"/>
    <w:rsid w:val="56F71F0D"/>
    <w:rsid w:val="572648C3"/>
    <w:rsid w:val="572D203D"/>
    <w:rsid w:val="573B5D90"/>
    <w:rsid w:val="574B1842"/>
    <w:rsid w:val="574D7EA9"/>
    <w:rsid w:val="574F0FBE"/>
    <w:rsid w:val="575907F5"/>
    <w:rsid w:val="57664CC0"/>
    <w:rsid w:val="576A47B0"/>
    <w:rsid w:val="57BD6FD6"/>
    <w:rsid w:val="57C71C02"/>
    <w:rsid w:val="57CA524F"/>
    <w:rsid w:val="57DB3900"/>
    <w:rsid w:val="57DE47E3"/>
    <w:rsid w:val="57E9601D"/>
    <w:rsid w:val="57E97DCB"/>
    <w:rsid w:val="57EE53E1"/>
    <w:rsid w:val="582157B7"/>
    <w:rsid w:val="582708F3"/>
    <w:rsid w:val="583E3F5E"/>
    <w:rsid w:val="58474AF1"/>
    <w:rsid w:val="585221EC"/>
    <w:rsid w:val="5853143B"/>
    <w:rsid w:val="5857298D"/>
    <w:rsid w:val="58594DCC"/>
    <w:rsid w:val="58607995"/>
    <w:rsid w:val="58896EB8"/>
    <w:rsid w:val="58A03E85"/>
    <w:rsid w:val="58B45C07"/>
    <w:rsid w:val="58DA3BB7"/>
    <w:rsid w:val="58E42340"/>
    <w:rsid w:val="59097FF9"/>
    <w:rsid w:val="590D4ADB"/>
    <w:rsid w:val="592D31E7"/>
    <w:rsid w:val="592F3F03"/>
    <w:rsid w:val="5943350B"/>
    <w:rsid w:val="59435961"/>
    <w:rsid w:val="5960040B"/>
    <w:rsid w:val="59706A3E"/>
    <w:rsid w:val="59741916"/>
    <w:rsid w:val="597726BB"/>
    <w:rsid w:val="597E4543"/>
    <w:rsid w:val="59A450EF"/>
    <w:rsid w:val="59B47F65"/>
    <w:rsid w:val="59BE0893"/>
    <w:rsid w:val="59BE4D82"/>
    <w:rsid w:val="59BE5FF6"/>
    <w:rsid w:val="59C12681"/>
    <w:rsid w:val="59C75EEA"/>
    <w:rsid w:val="59CC1752"/>
    <w:rsid w:val="59CD7278"/>
    <w:rsid w:val="59D77FD1"/>
    <w:rsid w:val="59D86349"/>
    <w:rsid w:val="59ED3476"/>
    <w:rsid w:val="59F03C82"/>
    <w:rsid w:val="59F1107D"/>
    <w:rsid w:val="59FE68ED"/>
    <w:rsid w:val="5A006C9B"/>
    <w:rsid w:val="5A04713E"/>
    <w:rsid w:val="5A1B6236"/>
    <w:rsid w:val="5A3410A5"/>
    <w:rsid w:val="5A3E3CD2"/>
    <w:rsid w:val="5A455061"/>
    <w:rsid w:val="5A461504"/>
    <w:rsid w:val="5A5A024C"/>
    <w:rsid w:val="5A61633E"/>
    <w:rsid w:val="5A6E45B7"/>
    <w:rsid w:val="5A713476"/>
    <w:rsid w:val="5A7870EE"/>
    <w:rsid w:val="5AA050D8"/>
    <w:rsid w:val="5AA734EC"/>
    <w:rsid w:val="5AB346C0"/>
    <w:rsid w:val="5AB3646E"/>
    <w:rsid w:val="5AB52F4E"/>
    <w:rsid w:val="5AB7355C"/>
    <w:rsid w:val="5ABF12B7"/>
    <w:rsid w:val="5AC32B55"/>
    <w:rsid w:val="5AC468CD"/>
    <w:rsid w:val="5ACB37B8"/>
    <w:rsid w:val="5ADA39FB"/>
    <w:rsid w:val="5ADC4F12"/>
    <w:rsid w:val="5AE107FB"/>
    <w:rsid w:val="5AF34ABD"/>
    <w:rsid w:val="5AF70A51"/>
    <w:rsid w:val="5B13515F"/>
    <w:rsid w:val="5B177AA6"/>
    <w:rsid w:val="5B394BC5"/>
    <w:rsid w:val="5B3A6B8F"/>
    <w:rsid w:val="5B5157C0"/>
    <w:rsid w:val="5B5C222A"/>
    <w:rsid w:val="5B765E19"/>
    <w:rsid w:val="5B791466"/>
    <w:rsid w:val="5B7E4CCE"/>
    <w:rsid w:val="5B835BCD"/>
    <w:rsid w:val="5B9E711E"/>
    <w:rsid w:val="5BA627FE"/>
    <w:rsid w:val="5BAF4E87"/>
    <w:rsid w:val="5BB64468"/>
    <w:rsid w:val="5BBD4587"/>
    <w:rsid w:val="5BCA1CC1"/>
    <w:rsid w:val="5BD14DFE"/>
    <w:rsid w:val="5BDA4A94"/>
    <w:rsid w:val="5BDC37A3"/>
    <w:rsid w:val="5BEB6D33"/>
    <w:rsid w:val="5BEE6D28"/>
    <w:rsid w:val="5BFC7A7E"/>
    <w:rsid w:val="5C1709D2"/>
    <w:rsid w:val="5C2C64D8"/>
    <w:rsid w:val="5C311D40"/>
    <w:rsid w:val="5C4F21C6"/>
    <w:rsid w:val="5C657C3C"/>
    <w:rsid w:val="5C8400C2"/>
    <w:rsid w:val="5C981DBF"/>
    <w:rsid w:val="5CAC6214"/>
    <w:rsid w:val="5CBA3AE4"/>
    <w:rsid w:val="5CD14553"/>
    <w:rsid w:val="5D0E3E30"/>
    <w:rsid w:val="5D156F6C"/>
    <w:rsid w:val="5D2E60F1"/>
    <w:rsid w:val="5D3B7AC8"/>
    <w:rsid w:val="5D537A94"/>
    <w:rsid w:val="5D656145"/>
    <w:rsid w:val="5D667D88"/>
    <w:rsid w:val="5D746389"/>
    <w:rsid w:val="5D774498"/>
    <w:rsid w:val="5DA6050C"/>
    <w:rsid w:val="5DB26EB1"/>
    <w:rsid w:val="5DBB1B81"/>
    <w:rsid w:val="5DBD62E4"/>
    <w:rsid w:val="5DC80482"/>
    <w:rsid w:val="5DD9443E"/>
    <w:rsid w:val="5DE90219"/>
    <w:rsid w:val="5DEA664B"/>
    <w:rsid w:val="5DF03535"/>
    <w:rsid w:val="5E257683"/>
    <w:rsid w:val="5E2926FE"/>
    <w:rsid w:val="5E3E0745"/>
    <w:rsid w:val="5E48511F"/>
    <w:rsid w:val="5E4C11DF"/>
    <w:rsid w:val="5E4E6BDA"/>
    <w:rsid w:val="5E5B4E53"/>
    <w:rsid w:val="5E7C555F"/>
    <w:rsid w:val="5E826883"/>
    <w:rsid w:val="5E846949"/>
    <w:rsid w:val="5E8A5738"/>
    <w:rsid w:val="5E954808"/>
    <w:rsid w:val="5E9E22A6"/>
    <w:rsid w:val="5EAE1426"/>
    <w:rsid w:val="5EAF2AE6"/>
    <w:rsid w:val="5EBA426F"/>
    <w:rsid w:val="5EC62C14"/>
    <w:rsid w:val="5ED657BB"/>
    <w:rsid w:val="5EE47C66"/>
    <w:rsid w:val="5EFD0600"/>
    <w:rsid w:val="5F0B6879"/>
    <w:rsid w:val="5F125E59"/>
    <w:rsid w:val="5F1730B8"/>
    <w:rsid w:val="5F455138"/>
    <w:rsid w:val="5F4E49B7"/>
    <w:rsid w:val="5F5A7800"/>
    <w:rsid w:val="5F766F13"/>
    <w:rsid w:val="5F7A0949"/>
    <w:rsid w:val="5F8144D8"/>
    <w:rsid w:val="5F954394"/>
    <w:rsid w:val="5FAF7B5C"/>
    <w:rsid w:val="5FB76A00"/>
    <w:rsid w:val="5FD2383A"/>
    <w:rsid w:val="5FD27396"/>
    <w:rsid w:val="5FD41360"/>
    <w:rsid w:val="5FE84E0C"/>
    <w:rsid w:val="60017C7C"/>
    <w:rsid w:val="600F4147"/>
    <w:rsid w:val="602C4CF9"/>
    <w:rsid w:val="602D6CC3"/>
    <w:rsid w:val="60320284"/>
    <w:rsid w:val="604A33D1"/>
    <w:rsid w:val="6058433C"/>
    <w:rsid w:val="605B738C"/>
    <w:rsid w:val="60661D15"/>
    <w:rsid w:val="607641C6"/>
    <w:rsid w:val="608120FB"/>
    <w:rsid w:val="608C39E9"/>
    <w:rsid w:val="60A752AE"/>
    <w:rsid w:val="60B44CEE"/>
    <w:rsid w:val="60BD6710"/>
    <w:rsid w:val="60CF38D6"/>
    <w:rsid w:val="60D13AF2"/>
    <w:rsid w:val="60E530F9"/>
    <w:rsid w:val="610E08A2"/>
    <w:rsid w:val="61112140"/>
    <w:rsid w:val="61120392"/>
    <w:rsid w:val="611B20B9"/>
    <w:rsid w:val="611C2F2E"/>
    <w:rsid w:val="613227E3"/>
    <w:rsid w:val="61355E2F"/>
    <w:rsid w:val="61573FF7"/>
    <w:rsid w:val="615F4C5A"/>
    <w:rsid w:val="6170330B"/>
    <w:rsid w:val="61761FA3"/>
    <w:rsid w:val="61952D71"/>
    <w:rsid w:val="619E7E05"/>
    <w:rsid w:val="619F1626"/>
    <w:rsid w:val="61B74A96"/>
    <w:rsid w:val="61C40F61"/>
    <w:rsid w:val="61CE3B8D"/>
    <w:rsid w:val="61E15FB7"/>
    <w:rsid w:val="61E83C0D"/>
    <w:rsid w:val="62015D11"/>
    <w:rsid w:val="621062B9"/>
    <w:rsid w:val="622A34BA"/>
    <w:rsid w:val="623205C0"/>
    <w:rsid w:val="62343A8E"/>
    <w:rsid w:val="625D09DE"/>
    <w:rsid w:val="626A5FAC"/>
    <w:rsid w:val="627134A7"/>
    <w:rsid w:val="6280757E"/>
    <w:rsid w:val="6291178B"/>
    <w:rsid w:val="62BE4EA7"/>
    <w:rsid w:val="62CE02E9"/>
    <w:rsid w:val="62D022B3"/>
    <w:rsid w:val="62F35FA1"/>
    <w:rsid w:val="62F53AC8"/>
    <w:rsid w:val="62FD0BCE"/>
    <w:rsid w:val="6300421A"/>
    <w:rsid w:val="630D63C6"/>
    <w:rsid w:val="632E0D88"/>
    <w:rsid w:val="63387E58"/>
    <w:rsid w:val="633F2F95"/>
    <w:rsid w:val="63493A10"/>
    <w:rsid w:val="634E142A"/>
    <w:rsid w:val="637A3FCD"/>
    <w:rsid w:val="63807109"/>
    <w:rsid w:val="63871D3B"/>
    <w:rsid w:val="63901A42"/>
    <w:rsid w:val="63C32B18"/>
    <w:rsid w:val="63C90AB0"/>
    <w:rsid w:val="63D67088"/>
    <w:rsid w:val="63E61662"/>
    <w:rsid w:val="63F907C6"/>
    <w:rsid w:val="64011955"/>
    <w:rsid w:val="6410048D"/>
    <w:rsid w:val="64104931"/>
    <w:rsid w:val="641F7AB2"/>
    <w:rsid w:val="642A77A1"/>
    <w:rsid w:val="643120BF"/>
    <w:rsid w:val="64395C36"/>
    <w:rsid w:val="644D348F"/>
    <w:rsid w:val="64526CF8"/>
    <w:rsid w:val="64542EB6"/>
    <w:rsid w:val="64630F05"/>
    <w:rsid w:val="646507D9"/>
    <w:rsid w:val="648A0240"/>
    <w:rsid w:val="648B3FB8"/>
    <w:rsid w:val="648F6CB2"/>
    <w:rsid w:val="64A37553"/>
    <w:rsid w:val="64A66BD3"/>
    <w:rsid w:val="64A73D6F"/>
    <w:rsid w:val="64A84B6A"/>
    <w:rsid w:val="64AD03D2"/>
    <w:rsid w:val="64E738E4"/>
    <w:rsid w:val="650A75D2"/>
    <w:rsid w:val="65362175"/>
    <w:rsid w:val="653F3F71"/>
    <w:rsid w:val="65670581"/>
    <w:rsid w:val="65757142"/>
    <w:rsid w:val="657D6F6E"/>
    <w:rsid w:val="65814A4C"/>
    <w:rsid w:val="65883BF7"/>
    <w:rsid w:val="658E00A6"/>
    <w:rsid w:val="658E5B0E"/>
    <w:rsid w:val="65AA4F89"/>
    <w:rsid w:val="65B37C6A"/>
    <w:rsid w:val="65C309CF"/>
    <w:rsid w:val="65D35283"/>
    <w:rsid w:val="65D43016"/>
    <w:rsid w:val="65D8322D"/>
    <w:rsid w:val="65E17B5A"/>
    <w:rsid w:val="65E240AB"/>
    <w:rsid w:val="65E258D7"/>
    <w:rsid w:val="660B7F25"/>
    <w:rsid w:val="660E4EA0"/>
    <w:rsid w:val="662621EA"/>
    <w:rsid w:val="66285F62"/>
    <w:rsid w:val="66293A88"/>
    <w:rsid w:val="66303069"/>
    <w:rsid w:val="66756CCD"/>
    <w:rsid w:val="6680273F"/>
    <w:rsid w:val="66846F11"/>
    <w:rsid w:val="669B4986"/>
    <w:rsid w:val="669E7FD2"/>
    <w:rsid w:val="66A03D4A"/>
    <w:rsid w:val="66A51361"/>
    <w:rsid w:val="66A827DC"/>
    <w:rsid w:val="66B45A48"/>
    <w:rsid w:val="66D734E4"/>
    <w:rsid w:val="66D9725C"/>
    <w:rsid w:val="66E05204"/>
    <w:rsid w:val="66E14363"/>
    <w:rsid w:val="66ED2D08"/>
    <w:rsid w:val="66EF2B81"/>
    <w:rsid w:val="670A1B0C"/>
    <w:rsid w:val="672D4A0D"/>
    <w:rsid w:val="673152EA"/>
    <w:rsid w:val="673F17B5"/>
    <w:rsid w:val="67437A3D"/>
    <w:rsid w:val="674548F2"/>
    <w:rsid w:val="676314F1"/>
    <w:rsid w:val="67742476"/>
    <w:rsid w:val="67B70DFE"/>
    <w:rsid w:val="67BC2E06"/>
    <w:rsid w:val="67BD26DA"/>
    <w:rsid w:val="67D53EC8"/>
    <w:rsid w:val="67EC1211"/>
    <w:rsid w:val="680B78E9"/>
    <w:rsid w:val="68152516"/>
    <w:rsid w:val="682C160E"/>
    <w:rsid w:val="683275AC"/>
    <w:rsid w:val="685C0145"/>
    <w:rsid w:val="685F19E3"/>
    <w:rsid w:val="686C0584"/>
    <w:rsid w:val="68701E42"/>
    <w:rsid w:val="6873723D"/>
    <w:rsid w:val="687605E6"/>
    <w:rsid w:val="68907DEF"/>
    <w:rsid w:val="68967484"/>
    <w:rsid w:val="689773CF"/>
    <w:rsid w:val="68BC3EF8"/>
    <w:rsid w:val="68D777CC"/>
    <w:rsid w:val="68E02B24"/>
    <w:rsid w:val="6922167D"/>
    <w:rsid w:val="692350BF"/>
    <w:rsid w:val="69417EED"/>
    <w:rsid w:val="694C2BAE"/>
    <w:rsid w:val="695B1395"/>
    <w:rsid w:val="696E6CF7"/>
    <w:rsid w:val="6984688D"/>
    <w:rsid w:val="698C6808"/>
    <w:rsid w:val="699E02E9"/>
    <w:rsid w:val="69BD5765"/>
    <w:rsid w:val="69CF3481"/>
    <w:rsid w:val="69D46EA2"/>
    <w:rsid w:val="69DD3507"/>
    <w:rsid w:val="69DD7064"/>
    <w:rsid w:val="69F04FE9"/>
    <w:rsid w:val="69FF31EF"/>
    <w:rsid w:val="6A222CC8"/>
    <w:rsid w:val="6A440E91"/>
    <w:rsid w:val="6A464C09"/>
    <w:rsid w:val="6A49294B"/>
    <w:rsid w:val="6A5C61DA"/>
    <w:rsid w:val="6A5F5CCB"/>
    <w:rsid w:val="6A615EE7"/>
    <w:rsid w:val="6A6766E4"/>
    <w:rsid w:val="6A7A2B04"/>
    <w:rsid w:val="6A892075"/>
    <w:rsid w:val="6AA10091"/>
    <w:rsid w:val="6AA61B4B"/>
    <w:rsid w:val="6AB8592C"/>
    <w:rsid w:val="6AC02C0D"/>
    <w:rsid w:val="6AF705F9"/>
    <w:rsid w:val="6B016D82"/>
    <w:rsid w:val="6B086362"/>
    <w:rsid w:val="6B0D3978"/>
    <w:rsid w:val="6B0F5943"/>
    <w:rsid w:val="6B3453A9"/>
    <w:rsid w:val="6B3B7583"/>
    <w:rsid w:val="6B495609"/>
    <w:rsid w:val="6B4A697B"/>
    <w:rsid w:val="6B517D09"/>
    <w:rsid w:val="6B63086B"/>
    <w:rsid w:val="6B6C68F1"/>
    <w:rsid w:val="6B6F1F3D"/>
    <w:rsid w:val="6B8A4FC9"/>
    <w:rsid w:val="6B8C6F93"/>
    <w:rsid w:val="6B8F25DF"/>
    <w:rsid w:val="6B96571C"/>
    <w:rsid w:val="6BA02A3F"/>
    <w:rsid w:val="6BA442DD"/>
    <w:rsid w:val="6BB42046"/>
    <w:rsid w:val="6BBA5471"/>
    <w:rsid w:val="6BC32DA0"/>
    <w:rsid w:val="6BC424DC"/>
    <w:rsid w:val="6BDB75D3"/>
    <w:rsid w:val="6BE23524"/>
    <w:rsid w:val="6BEA5A68"/>
    <w:rsid w:val="6BF95CAB"/>
    <w:rsid w:val="6C0528A2"/>
    <w:rsid w:val="6C1A70D2"/>
    <w:rsid w:val="6C1F5711"/>
    <w:rsid w:val="6C501D6F"/>
    <w:rsid w:val="6C53185F"/>
    <w:rsid w:val="6C5850C7"/>
    <w:rsid w:val="6C801933"/>
    <w:rsid w:val="6C835763"/>
    <w:rsid w:val="6C8B724B"/>
    <w:rsid w:val="6C8E42AB"/>
    <w:rsid w:val="6CB00A5F"/>
    <w:rsid w:val="6CE85CBF"/>
    <w:rsid w:val="6D236B9A"/>
    <w:rsid w:val="6D274616"/>
    <w:rsid w:val="6D323B6A"/>
    <w:rsid w:val="6D390A55"/>
    <w:rsid w:val="6D3C6797"/>
    <w:rsid w:val="6D410509"/>
    <w:rsid w:val="6D46082E"/>
    <w:rsid w:val="6D4C2130"/>
    <w:rsid w:val="6D4F2026"/>
    <w:rsid w:val="6D521B17"/>
    <w:rsid w:val="6D5B09CB"/>
    <w:rsid w:val="6D600333"/>
    <w:rsid w:val="6D626C4C"/>
    <w:rsid w:val="6D6535F8"/>
    <w:rsid w:val="6D655CEE"/>
    <w:rsid w:val="6D6830E8"/>
    <w:rsid w:val="6D6F4477"/>
    <w:rsid w:val="6D7D4DE5"/>
    <w:rsid w:val="6D800432"/>
    <w:rsid w:val="6D82064E"/>
    <w:rsid w:val="6DAF6F69"/>
    <w:rsid w:val="6DC5053A"/>
    <w:rsid w:val="6DC718F1"/>
    <w:rsid w:val="6DF06593"/>
    <w:rsid w:val="6E057C20"/>
    <w:rsid w:val="6E470F4F"/>
    <w:rsid w:val="6E4E0530"/>
    <w:rsid w:val="6E7066F8"/>
    <w:rsid w:val="6E91041D"/>
    <w:rsid w:val="6E9C573F"/>
    <w:rsid w:val="6ED722D3"/>
    <w:rsid w:val="6F03756C"/>
    <w:rsid w:val="6F1C23DC"/>
    <w:rsid w:val="6F27744D"/>
    <w:rsid w:val="6F2A2165"/>
    <w:rsid w:val="6F2E3EBD"/>
    <w:rsid w:val="6F2F6E1D"/>
    <w:rsid w:val="6F3843B2"/>
    <w:rsid w:val="6F3B6D06"/>
    <w:rsid w:val="6F5002D8"/>
    <w:rsid w:val="6F533DC0"/>
    <w:rsid w:val="6F6D70DC"/>
    <w:rsid w:val="6F8448DE"/>
    <w:rsid w:val="6F963F3C"/>
    <w:rsid w:val="6FB645DF"/>
    <w:rsid w:val="6FB92F2C"/>
    <w:rsid w:val="6FBB39A3"/>
    <w:rsid w:val="6FCB3EA6"/>
    <w:rsid w:val="6FCC5BB0"/>
    <w:rsid w:val="6FCE7B7A"/>
    <w:rsid w:val="6FD56AEC"/>
    <w:rsid w:val="6FDA1981"/>
    <w:rsid w:val="6FDD5188"/>
    <w:rsid w:val="6FF0654E"/>
    <w:rsid w:val="7020414E"/>
    <w:rsid w:val="703210FB"/>
    <w:rsid w:val="703419A7"/>
    <w:rsid w:val="703768F8"/>
    <w:rsid w:val="703B6CD7"/>
    <w:rsid w:val="703C2ED9"/>
    <w:rsid w:val="703D260A"/>
    <w:rsid w:val="70455963"/>
    <w:rsid w:val="704D77A0"/>
    <w:rsid w:val="70596D82"/>
    <w:rsid w:val="708C17E3"/>
    <w:rsid w:val="70A42689"/>
    <w:rsid w:val="70B76860"/>
    <w:rsid w:val="70BD374B"/>
    <w:rsid w:val="70E319B5"/>
    <w:rsid w:val="71031AA6"/>
    <w:rsid w:val="710650F2"/>
    <w:rsid w:val="711A294B"/>
    <w:rsid w:val="713F0604"/>
    <w:rsid w:val="71467832"/>
    <w:rsid w:val="7148086A"/>
    <w:rsid w:val="71610C71"/>
    <w:rsid w:val="71641ECA"/>
    <w:rsid w:val="71A4397A"/>
    <w:rsid w:val="71A5106C"/>
    <w:rsid w:val="71A87F57"/>
    <w:rsid w:val="71B20DD6"/>
    <w:rsid w:val="71D46F9E"/>
    <w:rsid w:val="71D76A8E"/>
    <w:rsid w:val="72231CD3"/>
    <w:rsid w:val="722E6F6D"/>
    <w:rsid w:val="723143F0"/>
    <w:rsid w:val="723932A5"/>
    <w:rsid w:val="72542C05"/>
    <w:rsid w:val="725B1FB2"/>
    <w:rsid w:val="725B2386"/>
    <w:rsid w:val="72677D76"/>
    <w:rsid w:val="728B1D53"/>
    <w:rsid w:val="728E2A1A"/>
    <w:rsid w:val="72907369"/>
    <w:rsid w:val="72A5093A"/>
    <w:rsid w:val="72BF7C4E"/>
    <w:rsid w:val="72DF6B7C"/>
    <w:rsid w:val="72E15E16"/>
    <w:rsid w:val="72F07E08"/>
    <w:rsid w:val="72FD155C"/>
    <w:rsid w:val="732B0202"/>
    <w:rsid w:val="73311ADB"/>
    <w:rsid w:val="7352461E"/>
    <w:rsid w:val="73583162"/>
    <w:rsid w:val="735A7977"/>
    <w:rsid w:val="736D3206"/>
    <w:rsid w:val="736F3422"/>
    <w:rsid w:val="73700110"/>
    <w:rsid w:val="73781BAB"/>
    <w:rsid w:val="739E095E"/>
    <w:rsid w:val="73AB1F81"/>
    <w:rsid w:val="73C372CA"/>
    <w:rsid w:val="73CA68AB"/>
    <w:rsid w:val="73CB44C1"/>
    <w:rsid w:val="73D375FF"/>
    <w:rsid w:val="73E6120B"/>
    <w:rsid w:val="73EB05CF"/>
    <w:rsid w:val="73F13E37"/>
    <w:rsid w:val="741132B3"/>
    <w:rsid w:val="741804C3"/>
    <w:rsid w:val="741B0EB4"/>
    <w:rsid w:val="7420296E"/>
    <w:rsid w:val="742F670E"/>
    <w:rsid w:val="74363914"/>
    <w:rsid w:val="744D4DE6"/>
    <w:rsid w:val="7459523B"/>
    <w:rsid w:val="74746816"/>
    <w:rsid w:val="74793E2D"/>
    <w:rsid w:val="747B5DF7"/>
    <w:rsid w:val="7487654A"/>
    <w:rsid w:val="748A372C"/>
    <w:rsid w:val="748C6E99"/>
    <w:rsid w:val="748D74EA"/>
    <w:rsid w:val="749B08D1"/>
    <w:rsid w:val="74B35591"/>
    <w:rsid w:val="74D15A17"/>
    <w:rsid w:val="74D6127F"/>
    <w:rsid w:val="74F57957"/>
    <w:rsid w:val="75016C0B"/>
    <w:rsid w:val="75044386"/>
    <w:rsid w:val="75071439"/>
    <w:rsid w:val="751678CE"/>
    <w:rsid w:val="7517700E"/>
    <w:rsid w:val="751A73BE"/>
    <w:rsid w:val="7522622B"/>
    <w:rsid w:val="75271ADB"/>
    <w:rsid w:val="75480117"/>
    <w:rsid w:val="754D1541"/>
    <w:rsid w:val="7557416E"/>
    <w:rsid w:val="756D3991"/>
    <w:rsid w:val="75792336"/>
    <w:rsid w:val="75866801"/>
    <w:rsid w:val="758962F1"/>
    <w:rsid w:val="75A24465"/>
    <w:rsid w:val="75A40753"/>
    <w:rsid w:val="75AD3016"/>
    <w:rsid w:val="75AE4FEE"/>
    <w:rsid w:val="75AE6122"/>
    <w:rsid w:val="75E63744"/>
    <w:rsid w:val="76065B94"/>
    <w:rsid w:val="76612DCA"/>
    <w:rsid w:val="7662101C"/>
    <w:rsid w:val="76723902"/>
    <w:rsid w:val="76966F18"/>
    <w:rsid w:val="76A2766B"/>
    <w:rsid w:val="76AF3B36"/>
    <w:rsid w:val="76B0206A"/>
    <w:rsid w:val="76C27D0D"/>
    <w:rsid w:val="76D12745"/>
    <w:rsid w:val="76EC6B38"/>
    <w:rsid w:val="76F105F2"/>
    <w:rsid w:val="76F65C09"/>
    <w:rsid w:val="7709107C"/>
    <w:rsid w:val="771B741D"/>
    <w:rsid w:val="772207AC"/>
    <w:rsid w:val="7726029C"/>
    <w:rsid w:val="772B58B2"/>
    <w:rsid w:val="77512E3F"/>
    <w:rsid w:val="7752784D"/>
    <w:rsid w:val="776668EA"/>
    <w:rsid w:val="777668B4"/>
    <w:rsid w:val="779571D0"/>
    <w:rsid w:val="77A86F03"/>
    <w:rsid w:val="77D5581E"/>
    <w:rsid w:val="77E872FF"/>
    <w:rsid w:val="77EB5041"/>
    <w:rsid w:val="77FC6F6B"/>
    <w:rsid w:val="784D1858"/>
    <w:rsid w:val="787E5EB6"/>
    <w:rsid w:val="788758AB"/>
    <w:rsid w:val="788F1E71"/>
    <w:rsid w:val="78972AD3"/>
    <w:rsid w:val="789E20B4"/>
    <w:rsid w:val="78AF42C1"/>
    <w:rsid w:val="78B6564F"/>
    <w:rsid w:val="78B940AC"/>
    <w:rsid w:val="78C230D4"/>
    <w:rsid w:val="78C95383"/>
    <w:rsid w:val="78DC14F7"/>
    <w:rsid w:val="78DC44DF"/>
    <w:rsid w:val="78E26444"/>
    <w:rsid w:val="78E75809"/>
    <w:rsid w:val="78F024CF"/>
    <w:rsid w:val="78F30652"/>
    <w:rsid w:val="790542A4"/>
    <w:rsid w:val="790C4B1C"/>
    <w:rsid w:val="791F1447"/>
    <w:rsid w:val="79224A93"/>
    <w:rsid w:val="792720A9"/>
    <w:rsid w:val="79352A18"/>
    <w:rsid w:val="79393B8B"/>
    <w:rsid w:val="794C1B10"/>
    <w:rsid w:val="795310F0"/>
    <w:rsid w:val="795C61F7"/>
    <w:rsid w:val="795D0B6D"/>
    <w:rsid w:val="79627585"/>
    <w:rsid w:val="796C5D0E"/>
    <w:rsid w:val="798412AA"/>
    <w:rsid w:val="798870BE"/>
    <w:rsid w:val="798C63B0"/>
    <w:rsid w:val="798F7942"/>
    <w:rsid w:val="799A0ACD"/>
    <w:rsid w:val="79AB6836"/>
    <w:rsid w:val="79B25D48"/>
    <w:rsid w:val="79B87C08"/>
    <w:rsid w:val="79C36487"/>
    <w:rsid w:val="79F04B91"/>
    <w:rsid w:val="79FA5A10"/>
    <w:rsid w:val="79FC1788"/>
    <w:rsid w:val="7A08012D"/>
    <w:rsid w:val="7A09605E"/>
    <w:rsid w:val="7A460C55"/>
    <w:rsid w:val="7A480529"/>
    <w:rsid w:val="7A5F0950"/>
    <w:rsid w:val="7A603AC5"/>
    <w:rsid w:val="7A676AD2"/>
    <w:rsid w:val="7A765096"/>
    <w:rsid w:val="7ABC0ABE"/>
    <w:rsid w:val="7AC95903"/>
    <w:rsid w:val="7AD61FD9"/>
    <w:rsid w:val="7AD95625"/>
    <w:rsid w:val="7AE53AAC"/>
    <w:rsid w:val="7B0242B2"/>
    <w:rsid w:val="7B095F0A"/>
    <w:rsid w:val="7B203C0F"/>
    <w:rsid w:val="7B2E5971"/>
    <w:rsid w:val="7B337D17"/>
    <w:rsid w:val="7B4512D9"/>
    <w:rsid w:val="7B511678"/>
    <w:rsid w:val="7B892BA7"/>
    <w:rsid w:val="7B9C6593"/>
    <w:rsid w:val="7BA75723"/>
    <w:rsid w:val="7BB8348D"/>
    <w:rsid w:val="7BC65BA9"/>
    <w:rsid w:val="7BC814ED"/>
    <w:rsid w:val="7BF0290E"/>
    <w:rsid w:val="7BFF730D"/>
    <w:rsid w:val="7C120D88"/>
    <w:rsid w:val="7C125D37"/>
    <w:rsid w:val="7C1E3C37"/>
    <w:rsid w:val="7C2B1EB0"/>
    <w:rsid w:val="7C2C4F06"/>
    <w:rsid w:val="7C484810"/>
    <w:rsid w:val="7C6364E6"/>
    <w:rsid w:val="7C776EA4"/>
    <w:rsid w:val="7C8F0691"/>
    <w:rsid w:val="7C9061B7"/>
    <w:rsid w:val="7CA103C5"/>
    <w:rsid w:val="7CDC5A84"/>
    <w:rsid w:val="7CF404F4"/>
    <w:rsid w:val="7CF60710"/>
    <w:rsid w:val="7CFD384D"/>
    <w:rsid w:val="7CFE1373"/>
    <w:rsid w:val="7D096695"/>
    <w:rsid w:val="7D0D7808"/>
    <w:rsid w:val="7D0F17D2"/>
    <w:rsid w:val="7D1312C2"/>
    <w:rsid w:val="7D276244"/>
    <w:rsid w:val="7D513B99"/>
    <w:rsid w:val="7D536175"/>
    <w:rsid w:val="7D537911"/>
    <w:rsid w:val="7D5F62B6"/>
    <w:rsid w:val="7D9B26AB"/>
    <w:rsid w:val="7DA261A2"/>
    <w:rsid w:val="7DA569EE"/>
    <w:rsid w:val="7DAB6263"/>
    <w:rsid w:val="7DB9491C"/>
    <w:rsid w:val="7DBB1012"/>
    <w:rsid w:val="7DD6409E"/>
    <w:rsid w:val="7DDD71DA"/>
    <w:rsid w:val="7DF6029C"/>
    <w:rsid w:val="7E052F29"/>
    <w:rsid w:val="7E364378"/>
    <w:rsid w:val="7E6E2528"/>
    <w:rsid w:val="7E70004F"/>
    <w:rsid w:val="7E7044F2"/>
    <w:rsid w:val="7E941F8F"/>
    <w:rsid w:val="7E9975A5"/>
    <w:rsid w:val="7E9E06D8"/>
    <w:rsid w:val="7EAB1087"/>
    <w:rsid w:val="7EB536D1"/>
    <w:rsid w:val="7EBE0DBA"/>
    <w:rsid w:val="7EC503C1"/>
    <w:rsid w:val="7ED00AED"/>
    <w:rsid w:val="7ED14F91"/>
    <w:rsid w:val="7ED700CE"/>
    <w:rsid w:val="7ED72141"/>
    <w:rsid w:val="7EE527EB"/>
    <w:rsid w:val="7EF742CC"/>
    <w:rsid w:val="7F016C0F"/>
    <w:rsid w:val="7F016EF9"/>
    <w:rsid w:val="7F3217A8"/>
    <w:rsid w:val="7F4E6660"/>
    <w:rsid w:val="7F631961"/>
    <w:rsid w:val="7F78494A"/>
    <w:rsid w:val="7F866A55"/>
    <w:rsid w:val="7F8C0EB8"/>
    <w:rsid w:val="7F8E4C30"/>
    <w:rsid w:val="7F9D0021"/>
    <w:rsid w:val="7F9D431D"/>
    <w:rsid w:val="7FB14DC3"/>
    <w:rsid w:val="7FCA378E"/>
    <w:rsid w:val="7FDA33F8"/>
    <w:rsid w:val="7FE01204"/>
    <w:rsid w:val="7FE231CE"/>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qFormat="1"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link w:val="43"/>
    <w:autoRedefine/>
    <w:qFormat/>
    <w:uiPriority w:val="9"/>
    <w:pPr>
      <w:spacing w:line="360" w:lineRule="auto"/>
      <w:jc w:val="center"/>
      <w:outlineLvl w:val="0"/>
    </w:pPr>
    <w:rPr>
      <w:rFonts w:eastAsia="隶书"/>
      <w:b/>
      <w:sz w:val="36"/>
      <w:szCs w:val="36"/>
    </w:rPr>
  </w:style>
  <w:style w:type="paragraph" w:styleId="3">
    <w:name w:val="heading 2"/>
    <w:basedOn w:val="1"/>
    <w:next w:val="1"/>
    <w:link w:val="44"/>
    <w:autoRedefine/>
    <w:qFormat/>
    <w:uiPriority w:val="9"/>
    <w:pPr>
      <w:keepNext/>
      <w:keepLines/>
      <w:outlineLvl w:val="1"/>
    </w:pPr>
    <w:rPr>
      <w:rFonts w:ascii="Arial" w:hAnsi="Arial" w:eastAsia="黑体" w:cs="Arial"/>
      <w:b/>
      <w:sz w:val="32"/>
      <w:szCs w:val="32"/>
    </w:rPr>
  </w:style>
  <w:style w:type="paragraph" w:styleId="4">
    <w:name w:val="heading 3"/>
    <w:basedOn w:val="1"/>
    <w:next w:val="1"/>
    <w:link w:val="52"/>
    <w:autoRedefine/>
    <w:qFormat/>
    <w:uiPriority w:val="9"/>
    <w:pPr>
      <w:keepNext/>
      <w:keepLines/>
      <w:tabs>
        <w:tab w:val="left" w:pos="778"/>
      </w:tabs>
      <w:spacing w:beforeLines="50" w:afterLines="50" w:line="360" w:lineRule="auto"/>
      <w:ind w:firstLine="138" w:firstLineChars="49"/>
      <w:outlineLvl w:val="2"/>
    </w:pPr>
    <w:rPr>
      <w:rFonts w:ascii="Arial" w:hAnsi="Arial"/>
      <w:b/>
      <w:kern w:val="0"/>
      <w:sz w:val="28"/>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6">
    <w:name w:val="List Number 2"/>
    <w:basedOn w:val="1"/>
    <w:autoRedefine/>
    <w:semiHidden/>
    <w:unhideWhenUsed/>
    <w:qFormat/>
    <w:uiPriority w:val="99"/>
    <w:pPr>
      <w:numPr>
        <w:ilvl w:val="0"/>
        <w:numId w:val="1"/>
      </w:numPr>
    </w:pPr>
  </w:style>
  <w:style w:type="paragraph" w:styleId="7">
    <w:name w:val="table of authorities"/>
    <w:basedOn w:val="1"/>
    <w:next w:val="1"/>
    <w:autoRedefine/>
    <w:qFormat/>
    <w:uiPriority w:val="0"/>
    <w:pPr>
      <w:ind w:left="420" w:leftChars="200"/>
    </w:pPr>
  </w:style>
  <w:style w:type="paragraph" w:styleId="8">
    <w:name w:val="List Number"/>
    <w:basedOn w:val="1"/>
    <w:autoRedefine/>
    <w:unhideWhenUsed/>
    <w:qFormat/>
    <w:uiPriority w:val="0"/>
    <w:pPr>
      <w:numPr>
        <w:ilvl w:val="0"/>
        <w:numId w:val="2"/>
      </w:numPr>
      <w:contextualSpacing/>
    </w:pPr>
  </w:style>
  <w:style w:type="paragraph" w:styleId="9">
    <w:name w:val="Normal Indent"/>
    <w:basedOn w:val="1"/>
    <w:next w:val="1"/>
    <w:link w:val="71"/>
    <w:autoRedefine/>
    <w:qFormat/>
    <w:uiPriority w:val="0"/>
    <w:pPr>
      <w:ind w:firstLine="420"/>
    </w:pPr>
  </w:style>
  <w:style w:type="paragraph" w:styleId="10">
    <w:name w:val="caption"/>
    <w:basedOn w:val="1"/>
    <w:next w:val="1"/>
    <w:autoRedefine/>
    <w:qFormat/>
    <w:uiPriority w:val="0"/>
    <w:pPr>
      <w:spacing w:before="152" w:after="160"/>
    </w:pPr>
    <w:rPr>
      <w:rFonts w:ascii="Arial" w:hAnsi="Arial" w:eastAsia="黑体" w:cs="Arial"/>
      <w:sz w:val="20"/>
    </w:rPr>
  </w:style>
  <w:style w:type="paragraph" w:styleId="11">
    <w:name w:val="annotation text"/>
    <w:basedOn w:val="1"/>
    <w:link w:val="53"/>
    <w:autoRedefine/>
    <w:qFormat/>
    <w:uiPriority w:val="0"/>
    <w:pPr>
      <w:jc w:val="left"/>
    </w:pPr>
  </w:style>
  <w:style w:type="paragraph" w:styleId="12">
    <w:name w:val="Body Text 3"/>
    <w:basedOn w:val="1"/>
    <w:link w:val="54"/>
    <w:autoRedefine/>
    <w:qFormat/>
    <w:uiPriority w:val="0"/>
    <w:pPr>
      <w:snapToGrid w:val="0"/>
      <w:spacing w:before="50" w:after="50"/>
    </w:pPr>
    <w:rPr>
      <w:rFonts w:hAnsi="宋体" w:eastAsia="仿宋_GB2312"/>
      <w:b/>
      <w:bCs/>
    </w:rPr>
  </w:style>
  <w:style w:type="paragraph" w:styleId="13">
    <w:name w:val="Body Text"/>
    <w:basedOn w:val="1"/>
    <w:next w:val="1"/>
    <w:link w:val="45"/>
    <w:autoRedefine/>
    <w:unhideWhenUsed/>
    <w:qFormat/>
    <w:uiPriority w:val="0"/>
    <w:pPr>
      <w:spacing w:after="120"/>
    </w:pPr>
  </w:style>
  <w:style w:type="paragraph" w:styleId="14">
    <w:name w:val="Body Text Indent"/>
    <w:basedOn w:val="1"/>
    <w:link w:val="55"/>
    <w:autoRedefine/>
    <w:qFormat/>
    <w:uiPriority w:val="0"/>
    <w:pPr>
      <w:spacing w:line="200" w:lineRule="exact"/>
      <w:ind w:firstLine="301"/>
    </w:pPr>
    <w:rPr>
      <w:rFonts w:ascii="宋体" w:hAnsi="Courier New"/>
      <w:spacing w:val="-4"/>
      <w:sz w:val="18"/>
    </w:rPr>
  </w:style>
  <w:style w:type="paragraph" w:styleId="15">
    <w:name w:val="List Number 3"/>
    <w:basedOn w:val="1"/>
    <w:autoRedefine/>
    <w:semiHidden/>
    <w:unhideWhenUsed/>
    <w:qFormat/>
    <w:uiPriority w:val="99"/>
    <w:pPr>
      <w:numPr>
        <w:ilvl w:val="0"/>
        <w:numId w:val="3"/>
      </w:numPr>
    </w:pPr>
  </w:style>
  <w:style w:type="paragraph" w:styleId="16">
    <w:name w:val="Plain Text"/>
    <w:basedOn w:val="1"/>
    <w:next w:val="1"/>
    <w:link w:val="56"/>
    <w:autoRedefine/>
    <w:qFormat/>
    <w:uiPriority w:val="0"/>
    <w:rPr>
      <w:rFonts w:ascii="宋体" w:hAnsi="Courier New"/>
      <w:sz w:val="21"/>
    </w:rPr>
  </w:style>
  <w:style w:type="paragraph" w:styleId="17">
    <w:name w:val="Date"/>
    <w:next w:val="1"/>
    <w:link w:val="57"/>
    <w:autoRedefine/>
    <w:qFormat/>
    <w:uiPriority w:val="99"/>
    <w:pPr>
      <w:jc w:val="both"/>
    </w:pPr>
    <w:rPr>
      <w:rFonts w:ascii="楷体_GB2312" w:hAnsi="Times New Roman" w:eastAsia="楷体_GB2312" w:cs="Times New Roman"/>
      <w:sz w:val="32"/>
      <w:lang w:val="en-US" w:eastAsia="zh-CN" w:bidi="ar-SA"/>
    </w:rPr>
  </w:style>
  <w:style w:type="paragraph" w:styleId="18">
    <w:name w:val="Balloon Text"/>
    <w:basedOn w:val="1"/>
    <w:link w:val="58"/>
    <w:autoRedefine/>
    <w:qFormat/>
    <w:uiPriority w:val="0"/>
    <w:rPr>
      <w:sz w:val="18"/>
      <w:szCs w:val="18"/>
    </w:rPr>
  </w:style>
  <w:style w:type="paragraph" w:styleId="19">
    <w:name w:val="footer"/>
    <w:basedOn w:val="1"/>
    <w:link w:val="59"/>
    <w:autoRedefine/>
    <w:qFormat/>
    <w:uiPriority w:val="99"/>
    <w:pPr>
      <w:tabs>
        <w:tab w:val="center" w:pos="4153"/>
        <w:tab w:val="right" w:pos="8306"/>
      </w:tabs>
      <w:snapToGrid w:val="0"/>
      <w:jc w:val="left"/>
    </w:pPr>
    <w:rPr>
      <w:rFonts w:eastAsia="黑体"/>
      <w:snapToGrid w:val="0"/>
      <w:sz w:val="18"/>
      <w:szCs w:val="18"/>
    </w:rPr>
  </w:style>
  <w:style w:type="paragraph" w:styleId="20">
    <w:name w:val="header"/>
    <w:basedOn w:val="1"/>
    <w:link w:val="60"/>
    <w:autoRedefine/>
    <w:qFormat/>
    <w:uiPriority w:val="99"/>
    <w:pPr>
      <w:pBdr>
        <w:bottom w:val="single" w:color="auto" w:sz="6" w:space="1"/>
      </w:pBdr>
      <w:tabs>
        <w:tab w:val="center" w:pos="4153"/>
        <w:tab w:val="right" w:pos="8306"/>
      </w:tabs>
      <w:snapToGrid w:val="0"/>
      <w:jc w:val="center"/>
    </w:pPr>
    <w:rPr>
      <w:rFonts w:eastAsia="仿宋_GB2312"/>
      <w:sz w:val="18"/>
      <w:szCs w:val="24"/>
    </w:rPr>
  </w:style>
  <w:style w:type="paragraph" w:styleId="21">
    <w:name w:val="toc 1"/>
    <w:next w:val="1"/>
    <w:autoRedefine/>
    <w:qFormat/>
    <w:uiPriority w:val="39"/>
    <w:pPr>
      <w:widowControl w:val="0"/>
    </w:pPr>
    <w:rPr>
      <w:rFonts w:ascii="Times New Roman" w:hAnsi="Times New Roman" w:eastAsia="宋体" w:cs="Times New Roman"/>
      <w:b/>
      <w:caps/>
      <w:kern w:val="2"/>
      <w:lang w:val="en-US" w:eastAsia="zh-CN" w:bidi="ar-SA"/>
    </w:rPr>
  </w:style>
  <w:style w:type="paragraph" w:styleId="22">
    <w:name w:val="List"/>
    <w:basedOn w:val="1"/>
    <w:autoRedefine/>
    <w:qFormat/>
    <w:uiPriority w:val="0"/>
    <w:pPr>
      <w:ind w:left="200" w:hanging="200" w:hangingChars="200"/>
    </w:pPr>
    <w:rPr>
      <w:sz w:val="28"/>
    </w:rPr>
  </w:style>
  <w:style w:type="paragraph" w:styleId="23">
    <w:name w:val="toc 6"/>
    <w:basedOn w:val="1"/>
    <w:next w:val="1"/>
    <w:autoRedefine/>
    <w:qFormat/>
    <w:uiPriority w:val="0"/>
    <w:pPr>
      <w:ind w:left="2100" w:leftChars="1000"/>
    </w:pPr>
  </w:style>
  <w:style w:type="paragraph" w:styleId="24">
    <w:name w:val="Body Text 2"/>
    <w:basedOn w:val="1"/>
    <w:autoRedefine/>
    <w:qFormat/>
    <w:uiPriority w:val="0"/>
    <w:pPr>
      <w:spacing w:after="120" w:line="480" w:lineRule="auto"/>
    </w:pPr>
    <w:rPr>
      <w:rFonts w:ascii="Calibri" w:hAnsi="Calibri"/>
      <w:szCs w:val="22"/>
    </w:rPr>
  </w:style>
  <w:style w:type="paragraph" w:styleId="25">
    <w:name w:val="Normal (Web)"/>
    <w:basedOn w:val="1"/>
    <w:link w:val="74"/>
    <w:autoRedefine/>
    <w:qFormat/>
    <w:uiPriority w:val="0"/>
    <w:rPr>
      <w:szCs w:val="24"/>
    </w:rPr>
  </w:style>
  <w:style w:type="paragraph" w:styleId="26">
    <w:name w:val="Title"/>
    <w:basedOn w:val="1"/>
    <w:link w:val="61"/>
    <w:autoRedefine/>
    <w:qFormat/>
    <w:uiPriority w:val="0"/>
    <w:pPr>
      <w:spacing w:before="240" w:after="60"/>
      <w:jc w:val="center"/>
      <w:outlineLvl w:val="0"/>
    </w:pPr>
    <w:rPr>
      <w:rFonts w:ascii="Cambria" w:hAnsi="Cambria"/>
      <w:b/>
      <w:bCs/>
      <w:kern w:val="28"/>
      <w:sz w:val="32"/>
      <w:szCs w:val="32"/>
    </w:rPr>
  </w:style>
  <w:style w:type="paragraph" w:styleId="27">
    <w:name w:val="annotation subject"/>
    <w:basedOn w:val="11"/>
    <w:next w:val="11"/>
    <w:link w:val="62"/>
    <w:autoRedefine/>
    <w:qFormat/>
    <w:uiPriority w:val="0"/>
    <w:rPr>
      <w:b/>
      <w:bCs/>
    </w:rPr>
  </w:style>
  <w:style w:type="paragraph" w:styleId="28">
    <w:name w:val="Body Text First Indent"/>
    <w:basedOn w:val="13"/>
    <w:next w:val="23"/>
    <w:link w:val="46"/>
    <w:autoRedefine/>
    <w:unhideWhenUsed/>
    <w:qFormat/>
    <w:uiPriority w:val="0"/>
    <w:pPr>
      <w:ind w:firstLine="420" w:firstLineChars="100"/>
    </w:pPr>
  </w:style>
  <w:style w:type="paragraph" w:styleId="29">
    <w:name w:val="Body Text First Indent 2"/>
    <w:basedOn w:val="14"/>
    <w:next w:val="30"/>
    <w:link w:val="63"/>
    <w:autoRedefine/>
    <w:unhideWhenUsed/>
    <w:qFormat/>
    <w:uiPriority w:val="99"/>
    <w:pPr>
      <w:spacing w:after="120"/>
      <w:ind w:left="420" w:leftChars="200" w:firstLine="420"/>
    </w:pPr>
    <w:rPr>
      <w:rFonts w:cs="宋体"/>
      <w:sz w:val="21"/>
      <w:szCs w:val="21"/>
    </w:rPr>
  </w:style>
  <w:style w:type="paragraph" w:customStyle="1" w:styleId="30">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2">
    <w:name w:val="Table Grid"/>
    <w:basedOn w:val="3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autoRedefine/>
    <w:qFormat/>
    <w:uiPriority w:val="22"/>
    <w:rPr>
      <w:b/>
      <w:bCs/>
    </w:rPr>
  </w:style>
  <w:style w:type="character" w:styleId="35">
    <w:name w:val="page number"/>
    <w:basedOn w:val="33"/>
    <w:autoRedefine/>
    <w:qFormat/>
    <w:uiPriority w:val="0"/>
  </w:style>
  <w:style w:type="character" w:styleId="36">
    <w:name w:val="Hyperlink"/>
    <w:autoRedefine/>
    <w:qFormat/>
    <w:uiPriority w:val="99"/>
    <w:rPr>
      <w:color w:val="0000FF"/>
      <w:u w:val="single"/>
    </w:rPr>
  </w:style>
  <w:style w:type="character" w:styleId="37">
    <w:name w:val="annotation reference"/>
    <w:autoRedefine/>
    <w:qFormat/>
    <w:uiPriority w:val="0"/>
    <w:rPr>
      <w:sz w:val="21"/>
      <w:szCs w:val="21"/>
    </w:rPr>
  </w:style>
  <w:style w:type="paragraph" w:customStyle="1" w:styleId="38">
    <w:name w:val="[Normal]"/>
    <w:autoRedefine/>
    <w:unhideWhenUsed/>
    <w:qFormat/>
    <w:uiPriority w:val="0"/>
    <w:pPr>
      <w:widowControl w:val="0"/>
      <w:autoSpaceDE w:val="0"/>
      <w:autoSpaceDN w:val="0"/>
      <w:adjustRightInd w:val="0"/>
    </w:pPr>
    <w:rPr>
      <w:rFonts w:hint="eastAsia" w:ascii="宋体" w:hAnsi="Times New Roman" w:eastAsia="宋体" w:cs="宋体"/>
      <w:sz w:val="24"/>
      <w:szCs w:val="24"/>
      <w:lang w:val="en-US" w:eastAsia="zh-CN" w:bidi="ar-SA"/>
    </w:rPr>
  </w:style>
  <w:style w:type="paragraph" w:customStyle="1" w:styleId="39">
    <w:name w:val="Default"/>
    <w:next w:val="40"/>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0">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customStyle="1" w:styleId="41">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42">
    <w:name w:val="Heading1"/>
    <w:basedOn w:val="1"/>
    <w:next w:val="1"/>
    <w:autoRedefine/>
    <w:qFormat/>
    <w:uiPriority w:val="0"/>
    <w:pPr>
      <w:keepNext/>
      <w:keepLines/>
      <w:spacing w:before="340" w:after="330" w:line="578" w:lineRule="auto"/>
      <w:ind w:left="425" w:hanging="425"/>
    </w:pPr>
    <w:rPr>
      <w:rFonts w:eastAsia="仿宋_GB2312"/>
      <w:b/>
      <w:kern w:val="44"/>
      <w:sz w:val="44"/>
    </w:rPr>
  </w:style>
  <w:style w:type="character" w:customStyle="1" w:styleId="43">
    <w:name w:val="标题 1 字符"/>
    <w:basedOn w:val="33"/>
    <w:link w:val="2"/>
    <w:autoRedefine/>
    <w:qFormat/>
    <w:uiPriority w:val="9"/>
    <w:rPr>
      <w:rFonts w:eastAsia="隶书"/>
      <w:b/>
      <w:kern w:val="2"/>
      <w:sz w:val="36"/>
      <w:szCs w:val="36"/>
    </w:rPr>
  </w:style>
  <w:style w:type="character" w:customStyle="1" w:styleId="44">
    <w:name w:val="标题 2 字符"/>
    <w:basedOn w:val="33"/>
    <w:link w:val="3"/>
    <w:autoRedefine/>
    <w:qFormat/>
    <w:uiPriority w:val="0"/>
    <w:rPr>
      <w:rFonts w:ascii="Arial" w:hAnsi="Arial" w:eastAsia="黑体" w:cs="Arial"/>
      <w:b/>
      <w:kern w:val="2"/>
      <w:sz w:val="32"/>
      <w:szCs w:val="32"/>
    </w:rPr>
  </w:style>
  <w:style w:type="character" w:customStyle="1" w:styleId="45">
    <w:name w:val="正文文本 字符"/>
    <w:basedOn w:val="33"/>
    <w:link w:val="13"/>
    <w:autoRedefine/>
    <w:qFormat/>
    <w:uiPriority w:val="0"/>
    <w:rPr>
      <w:kern w:val="2"/>
      <w:sz w:val="21"/>
      <w:szCs w:val="24"/>
    </w:rPr>
  </w:style>
  <w:style w:type="character" w:customStyle="1" w:styleId="46">
    <w:name w:val="正文文本首行缩进 字符"/>
    <w:basedOn w:val="45"/>
    <w:link w:val="28"/>
    <w:autoRedefine/>
    <w:semiHidden/>
    <w:qFormat/>
    <w:uiPriority w:val="99"/>
    <w:rPr>
      <w:kern w:val="2"/>
      <w:sz w:val="21"/>
      <w:szCs w:val="24"/>
    </w:rPr>
  </w:style>
  <w:style w:type="paragraph" w:customStyle="1" w:styleId="47">
    <w:name w:val="纯文本1"/>
    <w:basedOn w:val="1"/>
    <w:autoRedefine/>
    <w:qFormat/>
    <w:uiPriority w:val="0"/>
    <w:pPr>
      <w:widowControl/>
      <w:jc w:val="left"/>
    </w:pPr>
    <w:rPr>
      <w:rFonts w:ascii="宋体" w:hAnsi="Courier New"/>
      <w:color w:val="000000"/>
      <w:kern w:val="1"/>
    </w:rPr>
  </w:style>
  <w:style w:type="paragraph" w:customStyle="1" w:styleId="48">
    <w:name w:val="正文1"/>
    <w:basedOn w:val="1"/>
    <w:autoRedefine/>
    <w:qFormat/>
    <w:uiPriority w:val="0"/>
    <w:rPr>
      <w:color w:val="000000"/>
      <w:kern w:val="1"/>
    </w:rPr>
  </w:style>
  <w:style w:type="paragraph" w:customStyle="1" w:styleId="49">
    <w:name w:val="+正文"/>
    <w:basedOn w:val="1"/>
    <w:autoRedefine/>
    <w:qFormat/>
    <w:uiPriority w:val="0"/>
    <w:pPr>
      <w:spacing w:line="360" w:lineRule="auto"/>
      <w:ind w:firstLine="200"/>
    </w:pPr>
    <w:rPr>
      <w:kern w:val="1"/>
    </w:rPr>
  </w:style>
  <w:style w:type="paragraph" w:customStyle="1" w:styleId="50">
    <w:name w:val="样式 列表编号 + 段后: 0.5 行"/>
    <w:basedOn w:val="8"/>
    <w:autoRedefine/>
    <w:qFormat/>
    <w:uiPriority w:val="0"/>
    <w:pPr>
      <w:numPr>
        <w:ilvl w:val="0"/>
        <w:numId w:val="0"/>
      </w:numPr>
      <w:tabs>
        <w:tab w:val="left" w:pos="720"/>
      </w:tabs>
      <w:ind w:left="720" w:hanging="360"/>
      <w:contextualSpacing w:val="0"/>
    </w:pPr>
  </w:style>
  <w:style w:type="paragraph" w:customStyle="1" w:styleId="51">
    <w:name w:val="正文 + 宋体"/>
    <w:basedOn w:val="1"/>
    <w:autoRedefine/>
    <w:qFormat/>
    <w:uiPriority w:val="0"/>
    <w:pPr>
      <w:spacing w:before="31" w:line="400" w:lineRule="atLeast"/>
      <w:ind w:firstLine="420"/>
    </w:pPr>
    <w:rPr>
      <w:rFonts w:ascii="宋体" w:hAnsi="宋体" w:cs="宋体"/>
      <w:kern w:val="1"/>
    </w:rPr>
  </w:style>
  <w:style w:type="character" w:customStyle="1" w:styleId="52">
    <w:name w:val="标题 3 字符"/>
    <w:basedOn w:val="33"/>
    <w:link w:val="4"/>
    <w:autoRedefine/>
    <w:qFormat/>
    <w:uiPriority w:val="0"/>
    <w:rPr>
      <w:rFonts w:ascii="Arial" w:hAnsi="Arial" w:eastAsia="宋体"/>
      <w:b/>
      <w:sz w:val="28"/>
    </w:rPr>
  </w:style>
  <w:style w:type="character" w:customStyle="1" w:styleId="53">
    <w:name w:val="批注文字 字符"/>
    <w:basedOn w:val="33"/>
    <w:link w:val="11"/>
    <w:autoRedefine/>
    <w:qFormat/>
    <w:uiPriority w:val="0"/>
    <w:rPr>
      <w:rFonts w:ascii="Times New Roman" w:hAnsi="Times New Roman" w:eastAsia="宋体"/>
      <w:kern w:val="2"/>
      <w:sz w:val="24"/>
    </w:rPr>
  </w:style>
  <w:style w:type="character" w:customStyle="1" w:styleId="54">
    <w:name w:val="正文文本 3 字符"/>
    <w:basedOn w:val="33"/>
    <w:link w:val="12"/>
    <w:autoRedefine/>
    <w:qFormat/>
    <w:uiPriority w:val="0"/>
    <w:rPr>
      <w:rFonts w:ascii="Times New Roman" w:hAnsi="宋体" w:eastAsia="仿宋_GB2312"/>
      <w:b/>
      <w:bCs/>
      <w:kern w:val="2"/>
      <w:sz w:val="24"/>
    </w:rPr>
  </w:style>
  <w:style w:type="character" w:customStyle="1" w:styleId="55">
    <w:name w:val="正文文本缩进 字符"/>
    <w:basedOn w:val="33"/>
    <w:link w:val="14"/>
    <w:autoRedefine/>
    <w:qFormat/>
    <w:uiPriority w:val="0"/>
    <w:rPr>
      <w:rFonts w:ascii="宋体" w:hAnsi="Courier New" w:eastAsia="宋体"/>
      <w:spacing w:val="-4"/>
      <w:kern w:val="2"/>
      <w:sz w:val="18"/>
    </w:rPr>
  </w:style>
  <w:style w:type="character" w:customStyle="1" w:styleId="56">
    <w:name w:val="纯文本 字符"/>
    <w:basedOn w:val="33"/>
    <w:link w:val="16"/>
    <w:autoRedefine/>
    <w:qFormat/>
    <w:uiPriority w:val="0"/>
    <w:rPr>
      <w:rFonts w:ascii="宋体" w:hAnsi="Courier New" w:eastAsia="宋体"/>
      <w:kern w:val="2"/>
      <w:sz w:val="21"/>
    </w:rPr>
  </w:style>
  <w:style w:type="character" w:customStyle="1" w:styleId="57">
    <w:name w:val="日期 字符"/>
    <w:basedOn w:val="33"/>
    <w:link w:val="17"/>
    <w:autoRedefine/>
    <w:qFormat/>
    <w:uiPriority w:val="99"/>
    <w:rPr>
      <w:rFonts w:ascii="楷体_GB2312" w:hAnsi="Times New Roman" w:eastAsia="楷体_GB2312"/>
      <w:sz w:val="32"/>
    </w:rPr>
  </w:style>
  <w:style w:type="character" w:customStyle="1" w:styleId="58">
    <w:name w:val="批注框文本 字符"/>
    <w:basedOn w:val="33"/>
    <w:link w:val="18"/>
    <w:autoRedefine/>
    <w:qFormat/>
    <w:uiPriority w:val="0"/>
    <w:rPr>
      <w:rFonts w:ascii="Times New Roman" w:hAnsi="Times New Roman" w:eastAsia="宋体"/>
      <w:kern w:val="2"/>
      <w:sz w:val="18"/>
      <w:szCs w:val="18"/>
    </w:rPr>
  </w:style>
  <w:style w:type="character" w:customStyle="1" w:styleId="59">
    <w:name w:val="页脚 字符"/>
    <w:basedOn w:val="33"/>
    <w:link w:val="19"/>
    <w:autoRedefine/>
    <w:qFormat/>
    <w:uiPriority w:val="99"/>
    <w:rPr>
      <w:rFonts w:ascii="Times New Roman" w:hAnsi="Times New Roman" w:eastAsia="黑体"/>
      <w:snapToGrid w:val="0"/>
      <w:kern w:val="2"/>
      <w:sz w:val="18"/>
      <w:szCs w:val="18"/>
    </w:rPr>
  </w:style>
  <w:style w:type="character" w:customStyle="1" w:styleId="60">
    <w:name w:val="页眉 字符"/>
    <w:basedOn w:val="33"/>
    <w:link w:val="20"/>
    <w:autoRedefine/>
    <w:qFormat/>
    <w:uiPriority w:val="99"/>
    <w:rPr>
      <w:rFonts w:ascii="Times New Roman" w:hAnsi="Times New Roman" w:eastAsia="仿宋_GB2312"/>
      <w:kern w:val="2"/>
      <w:sz w:val="18"/>
      <w:szCs w:val="24"/>
    </w:rPr>
  </w:style>
  <w:style w:type="character" w:customStyle="1" w:styleId="61">
    <w:name w:val="标题 字符"/>
    <w:basedOn w:val="33"/>
    <w:link w:val="26"/>
    <w:autoRedefine/>
    <w:qFormat/>
    <w:uiPriority w:val="0"/>
    <w:rPr>
      <w:rFonts w:ascii="Cambria" w:hAnsi="Cambria" w:eastAsia="宋体"/>
      <w:b/>
      <w:bCs/>
      <w:kern w:val="28"/>
      <w:sz w:val="32"/>
      <w:szCs w:val="32"/>
    </w:rPr>
  </w:style>
  <w:style w:type="character" w:customStyle="1" w:styleId="62">
    <w:name w:val="批注主题 字符"/>
    <w:basedOn w:val="53"/>
    <w:link w:val="27"/>
    <w:autoRedefine/>
    <w:qFormat/>
    <w:uiPriority w:val="0"/>
    <w:rPr>
      <w:rFonts w:ascii="Times New Roman" w:hAnsi="Times New Roman" w:eastAsia="宋体"/>
      <w:b/>
      <w:bCs/>
      <w:kern w:val="2"/>
      <w:sz w:val="24"/>
    </w:rPr>
  </w:style>
  <w:style w:type="character" w:customStyle="1" w:styleId="63">
    <w:name w:val="正文文本首行缩进 2 字符"/>
    <w:basedOn w:val="55"/>
    <w:link w:val="29"/>
    <w:autoRedefine/>
    <w:qFormat/>
    <w:uiPriority w:val="99"/>
    <w:rPr>
      <w:rFonts w:ascii="宋体" w:hAnsi="Courier New" w:eastAsia="宋体" w:cs="宋体"/>
      <w:spacing w:val="-4"/>
      <w:kern w:val="2"/>
      <w:sz w:val="21"/>
      <w:szCs w:val="21"/>
    </w:rPr>
  </w:style>
  <w:style w:type="paragraph" w:customStyle="1" w:styleId="64">
    <w:name w:val="GP正文(无首行缩进)"/>
    <w:autoRedefine/>
    <w:qFormat/>
    <w:uiPriority w:val="99"/>
    <w:pPr>
      <w:widowControl w:val="0"/>
      <w:spacing w:line="360" w:lineRule="auto"/>
    </w:pPr>
    <w:rPr>
      <w:rFonts w:ascii="Times New Roman" w:hAnsi="Times New Roman" w:eastAsia="宋体" w:cs="Times New Roman"/>
      <w:color w:val="000000"/>
      <w:kern w:val="1"/>
      <w:sz w:val="24"/>
      <w:szCs w:val="21"/>
      <w:lang w:val="en-US" w:eastAsia="zh-CN" w:bidi="ar-SA"/>
    </w:rPr>
  </w:style>
  <w:style w:type="paragraph" w:customStyle="1" w:styleId="65">
    <w:name w:val="表格文字"/>
    <w:basedOn w:val="16"/>
    <w:next w:val="13"/>
    <w:autoRedefine/>
    <w:qFormat/>
    <w:uiPriority w:val="0"/>
    <w:pPr>
      <w:jc w:val="left"/>
    </w:pPr>
    <w:rPr>
      <w:sz w:val="24"/>
    </w:rPr>
  </w:style>
  <w:style w:type="paragraph" w:customStyle="1" w:styleId="66">
    <w:name w:val="样式 宋体"/>
    <w:basedOn w:val="1"/>
    <w:next w:val="1"/>
    <w:autoRedefine/>
    <w:qFormat/>
    <w:uiPriority w:val="0"/>
    <w:pPr>
      <w:widowControl/>
    </w:pPr>
    <w:rPr>
      <w:rFonts w:ascii="宋体"/>
      <w:color w:val="000000"/>
    </w:rPr>
  </w:style>
  <w:style w:type="paragraph" w:customStyle="1" w:styleId="67">
    <w:name w:val="reader-word-layer reader-word-s1-8"/>
    <w:basedOn w:val="1"/>
    <w:autoRedefine/>
    <w:qFormat/>
    <w:uiPriority w:val="0"/>
    <w:pPr>
      <w:widowControl/>
      <w:spacing w:before="100" w:beforeAutospacing="1" w:after="100" w:afterAutospacing="1"/>
      <w:jc w:val="left"/>
    </w:pPr>
    <w:rPr>
      <w:rFonts w:ascii="宋体" w:hAnsi="宋体" w:cs="宋体"/>
      <w:kern w:val="0"/>
    </w:rPr>
  </w:style>
  <w:style w:type="character" w:customStyle="1" w:styleId="68">
    <w:name w:val="NormalCharacter"/>
    <w:autoRedefine/>
    <w:qFormat/>
    <w:uiPriority w:val="0"/>
  </w:style>
  <w:style w:type="paragraph" w:customStyle="1" w:styleId="69">
    <w:name w:val="UserStyle_89"/>
    <w:basedOn w:val="1"/>
    <w:autoRedefine/>
    <w:qFormat/>
    <w:uiPriority w:val="0"/>
    <w:pPr>
      <w:ind w:firstLine="420"/>
      <w:jc w:val="left"/>
    </w:pPr>
    <w:rPr>
      <w:kern w:val="0"/>
    </w:rPr>
  </w:style>
  <w:style w:type="paragraph" w:customStyle="1" w:styleId="70">
    <w:name w:val="HtmlNormal"/>
    <w:basedOn w:val="1"/>
    <w:autoRedefine/>
    <w:qFormat/>
    <w:uiPriority w:val="0"/>
    <w:pPr>
      <w:spacing w:before="100" w:beforeAutospacing="1" w:after="100" w:afterAutospacing="1"/>
      <w:jc w:val="left"/>
    </w:pPr>
    <w:rPr>
      <w:rFonts w:ascii="Arial Unicode MS" w:hAnsi="Arial Unicode MS" w:eastAsia="Arial Unicode MS"/>
      <w:color w:val="000000"/>
      <w:kern w:val="0"/>
      <w:sz w:val="19"/>
      <w:szCs w:val="19"/>
    </w:rPr>
  </w:style>
  <w:style w:type="character" w:customStyle="1" w:styleId="71">
    <w:name w:val="正文缩进 字符"/>
    <w:link w:val="9"/>
    <w:autoRedefine/>
    <w:qFormat/>
    <w:uiPriority w:val="0"/>
    <w:rPr>
      <w:rFonts w:ascii="Times New Roman" w:hAnsi="Times New Roman" w:eastAsia="宋体"/>
      <w:kern w:val="2"/>
      <w:sz w:val="24"/>
    </w:rPr>
  </w:style>
  <w:style w:type="character" w:customStyle="1" w:styleId="72">
    <w:name w:val="point_normal1"/>
    <w:autoRedefine/>
    <w:qFormat/>
    <w:uiPriority w:val="0"/>
    <w:rPr>
      <w:rFonts w:hint="default" w:ascii="Arial" w:hAnsi="Arial"/>
      <w:sz w:val="22"/>
    </w:rPr>
  </w:style>
  <w:style w:type="paragraph" w:customStyle="1" w:styleId="73">
    <w:name w:val="p0"/>
    <w:basedOn w:val="1"/>
    <w:autoRedefine/>
    <w:qFormat/>
    <w:uiPriority w:val="99"/>
    <w:pPr>
      <w:widowControl/>
      <w:spacing w:before="100" w:beforeAutospacing="1" w:after="100" w:afterAutospacing="1"/>
      <w:jc w:val="left"/>
    </w:pPr>
    <w:rPr>
      <w:rFonts w:ascii="宋体" w:hAnsi="宋体"/>
      <w:kern w:val="0"/>
    </w:rPr>
  </w:style>
  <w:style w:type="character" w:customStyle="1" w:styleId="74">
    <w:name w:val="普通(网站) 字符"/>
    <w:link w:val="25"/>
    <w:autoRedefine/>
    <w:qFormat/>
    <w:uiPriority w:val="0"/>
    <w:rPr>
      <w:rFonts w:ascii="Times New Roman" w:hAnsi="Times New Roman" w:eastAsia="宋体"/>
      <w:kern w:val="2"/>
      <w:sz w:val="24"/>
      <w:szCs w:val="24"/>
    </w:rPr>
  </w:style>
  <w:style w:type="character" w:customStyle="1" w:styleId="75">
    <w:name w:val="bookmark-item"/>
    <w:basedOn w:val="33"/>
    <w:autoRedefine/>
    <w:qFormat/>
    <w:uiPriority w:val="0"/>
  </w:style>
  <w:style w:type="paragraph" w:customStyle="1" w:styleId="76">
    <w:name w:val="列出段落1"/>
    <w:basedOn w:val="1"/>
    <w:autoRedefine/>
    <w:unhideWhenUsed/>
    <w:qFormat/>
    <w:uiPriority w:val="34"/>
    <w:pPr>
      <w:ind w:firstLine="420" w:firstLineChars="200"/>
    </w:pPr>
  </w:style>
  <w:style w:type="paragraph" w:customStyle="1" w:styleId="77">
    <w:name w:val="!表格正文"/>
    <w:basedOn w:val="1"/>
    <w:autoRedefine/>
    <w:qFormat/>
    <w:uiPriority w:val="0"/>
    <w:rPr>
      <w:rFonts w:cs="Calibri"/>
      <w:kern w:val="0"/>
      <w:szCs w:val="21"/>
    </w:rPr>
  </w:style>
  <w:style w:type="paragraph" w:customStyle="1" w:styleId="78">
    <w:name w:val="列出段落11"/>
    <w:basedOn w:val="1"/>
    <w:autoRedefine/>
    <w:qFormat/>
    <w:uiPriority w:val="0"/>
    <w:pPr>
      <w:ind w:firstLine="420"/>
    </w:pPr>
    <w:rPr>
      <w:rFonts w:ascii="Calibri" w:hAnsi="Calibri"/>
      <w:sz w:val="21"/>
    </w:rPr>
  </w:style>
  <w:style w:type="paragraph" w:customStyle="1" w:styleId="79">
    <w:name w:val="_正文段落"/>
    <w:basedOn w:val="1"/>
    <w:autoRedefine/>
    <w:qFormat/>
    <w:uiPriority w:val="99"/>
    <w:pPr>
      <w:spacing w:beforeLines="15" w:afterLines="30"/>
    </w:pPr>
    <w:rPr>
      <w:rFonts w:ascii="Calibri" w:hAnsi="Calibri"/>
      <w:szCs w:val="24"/>
    </w:rPr>
  </w:style>
  <w:style w:type="paragraph" w:customStyle="1" w:styleId="80">
    <w:name w:val="正文段"/>
    <w:basedOn w:val="1"/>
    <w:autoRedefine/>
    <w:qFormat/>
    <w:uiPriority w:val="0"/>
    <w:pPr>
      <w:widowControl/>
      <w:snapToGrid w:val="0"/>
      <w:spacing w:afterLines="50"/>
      <w:ind w:firstLine="200" w:firstLineChars="200"/>
    </w:pPr>
    <w:rPr>
      <w:kern w:val="0"/>
    </w:rPr>
  </w:style>
  <w:style w:type="paragraph" w:customStyle="1" w:styleId="81">
    <w:name w:val="CM4"/>
    <w:basedOn w:val="39"/>
    <w:next w:val="39"/>
    <w:autoRedefine/>
    <w:unhideWhenUsed/>
    <w:qFormat/>
    <w:uiPriority w:val="0"/>
    <w:pPr>
      <w:adjustRightInd/>
      <w:spacing w:line="411" w:lineRule="atLeast"/>
    </w:pPr>
    <w:rPr>
      <w:rFonts w:cs="Times New Roman"/>
      <w:szCs w:val="20"/>
    </w:rPr>
  </w:style>
  <w:style w:type="paragraph" w:customStyle="1" w:styleId="82">
    <w:name w:val="CM5"/>
    <w:basedOn w:val="39"/>
    <w:next w:val="39"/>
    <w:autoRedefine/>
    <w:unhideWhenUsed/>
    <w:qFormat/>
    <w:uiPriority w:val="0"/>
    <w:pPr>
      <w:adjustRightInd/>
      <w:spacing w:line="408" w:lineRule="atLeast"/>
    </w:pPr>
    <w:rPr>
      <w:rFonts w:cs="Times New Roman"/>
      <w:szCs w:val="20"/>
    </w:rPr>
  </w:style>
  <w:style w:type="paragraph" w:customStyle="1" w:styleId="83">
    <w:name w:val="样式5"/>
    <w:basedOn w:val="1"/>
    <w:autoRedefine/>
    <w:qFormat/>
    <w:uiPriority w:val="99"/>
    <w:pPr>
      <w:spacing w:line="360" w:lineRule="auto"/>
      <w:ind w:firstLine="200" w:firstLineChars="200"/>
      <w:jc w:val="left"/>
    </w:pPr>
  </w:style>
  <w:style w:type="character" w:customStyle="1" w:styleId="84">
    <w:name w:val="纯文本 Char3"/>
    <w:autoRedefine/>
    <w:qFormat/>
    <w:uiPriority w:val="0"/>
    <w:rPr>
      <w:rFonts w:ascii="??" w:hAnsi="??" w:eastAsia="??" w:cs="宋体"/>
      <w:kern w:val="2"/>
      <w:sz w:val="21"/>
      <w:szCs w:val="21"/>
    </w:rPr>
  </w:style>
  <w:style w:type="paragraph" w:customStyle="1" w:styleId="85">
    <w:name w:val="1册标题1"/>
    <w:basedOn w:val="1"/>
    <w:next w:val="1"/>
    <w:autoRedefine/>
    <w:qFormat/>
    <w:uiPriority w:val="0"/>
    <w:pPr>
      <w:spacing w:beforeLines="50" w:afterLines="50" w:line="300" w:lineRule="auto"/>
      <w:jc w:val="center"/>
      <w:outlineLvl w:val="0"/>
    </w:pPr>
    <w:rPr>
      <w:rFonts w:ascii="Arial" w:hAnsi="Arial" w:eastAsia="黑体"/>
      <w:b/>
      <w:bCs/>
      <w:sz w:val="48"/>
    </w:rPr>
  </w:style>
  <w:style w:type="paragraph" w:customStyle="1" w:styleId="86">
    <w:name w:val="无间隔2"/>
    <w:autoRedefine/>
    <w:qFormat/>
    <w:uiPriority w:val="99"/>
    <w:rPr>
      <w:rFonts w:ascii="Times New Roman" w:hAnsi="Times New Roman" w:eastAsia="Times New Roman" w:cs="Times New Roman"/>
      <w:kern w:val="2"/>
      <w:sz w:val="22"/>
      <w:szCs w:val="22"/>
      <w:lang w:val="en-US" w:eastAsia="zh-CN" w:bidi="ar-SA"/>
    </w:rPr>
  </w:style>
  <w:style w:type="paragraph" w:styleId="87">
    <w:name w:val="List Paragraph"/>
    <w:basedOn w:val="1"/>
    <w:autoRedefine/>
    <w:unhideWhenUsed/>
    <w:qFormat/>
    <w:uiPriority w:val="0"/>
    <w:pPr>
      <w:ind w:firstLine="420" w:firstLineChars="200"/>
    </w:pPr>
  </w:style>
  <w:style w:type="paragraph" w:customStyle="1" w:styleId="88">
    <w:name w:val="列表段落1"/>
    <w:basedOn w:val="1"/>
    <w:autoRedefine/>
    <w:qFormat/>
    <w:uiPriority w:val="99"/>
    <w:pPr>
      <w:spacing w:line="360" w:lineRule="auto"/>
      <w:ind w:firstLine="420" w:firstLineChars="200"/>
    </w:pPr>
    <w:rPr>
      <w:sz w:val="21"/>
    </w:rPr>
  </w:style>
  <w:style w:type="paragraph" w:customStyle="1" w:styleId="89">
    <w:name w:val="段落正文"/>
    <w:basedOn w:val="11"/>
    <w:link w:val="90"/>
    <w:autoRedefine/>
    <w:qFormat/>
    <w:uiPriority w:val="0"/>
    <w:pPr>
      <w:adjustRightInd w:val="0"/>
      <w:snapToGrid w:val="0"/>
      <w:spacing w:line="360" w:lineRule="auto"/>
      <w:ind w:firstLine="420" w:firstLineChars="200"/>
      <w:jc w:val="both"/>
    </w:pPr>
    <w:rPr>
      <w:sz w:val="21"/>
      <w:szCs w:val="21"/>
    </w:rPr>
  </w:style>
  <w:style w:type="character" w:customStyle="1" w:styleId="90">
    <w:name w:val="段落正文 字符"/>
    <w:basedOn w:val="53"/>
    <w:link w:val="89"/>
    <w:autoRedefine/>
    <w:qFormat/>
    <w:uiPriority w:val="0"/>
    <w:rPr>
      <w:rFonts w:ascii="Times New Roman" w:hAnsi="Times New Roman" w:eastAsia="宋体"/>
      <w:kern w:val="2"/>
      <w:sz w:val="21"/>
      <w:szCs w:val="21"/>
    </w:rPr>
  </w:style>
  <w:style w:type="paragraph" w:customStyle="1" w:styleId="91">
    <w:name w:val="正文格式"/>
    <w:basedOn w:val="1"/>
    <w:link w:val="92"/>
    <w:autoRedefine/>
    <w:qFormat/>
    <w:uiPriority w:val="0"/>
    <w:pPr>
      <w:spacing w:beforeLines="50" w:afterLines="50" w:line="360" w:lineRule="auto"/>
      <w:ind w:firstLine="480" w:firstLineChars="200"/>
    </w:pPr>
    <w:rPr>
      <w:kern w:val="0"/>
      <w:szCs w:val="24"/>
      <w:lang w:val="en-GB"/>
    </w:rPr>
  </w:style>
  <w:style w:type="character" w:customStyle="1" w:styleId="92">
    <w:name w:val="正文格式 Char"/>
    <w:link w:val="91"/>
    <w:autoRedefine/>
    <w:qFormat/>
    <w:uiPriority w:val="0"/>
    <w:rPr>
      <w:rFonts w:ascii="Times New Roman" w:hAnsi="Times New Roman" w:eastAsia="宋体"/>
      <w:sz w:val="24"/>
      <w:szCs w:val="24"/>
      <w:lang w:val="en-GB"/>
    </w:rPr>
  </w:style>
  <w:style w:type="character" w:customStyle="1" w:styleId="93">
    <w:name w:val="未处理的提及1"/>
    <w:basedOn w:val="33"/>
    <w:autoRedefine/>
    <w:semiHidden/>
    <w:unhideWhenUsed/>
    <w:qFormat/>
    <w:uiPriority w:val="99"/>
    <w:rPr>
      <w:color w:val="605E5C"/>
      <w:shd w:val="clear" w:color="auto" w:fill="E1DFDD"/>
    </w:rPr>
  </w:style>
  <w:style w:type="table" w:customStyle="1" w:styleId="94">
    <w:name w:val="网格型浅色1"/>
    <w:basedOn w:val="31"/>
    <w:autoRedefine/>
    <w:qFormat/>
    <w:uiPriority w:val="40"/>
    <w:rPr>
      <w:kern w:val="2"/>
      <w:sz w:val="21"/>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95">
    <w:name w:val="正文缩进2"/>
    <w:basedOn w:val="1"/>
    <w:autoRedefine/>
    <w:qFormat/>
    <w:uiPriority w:val="0"/>
    <w:pPr>
      <w:spacing w:before="60"/>
      <w:ind w:firstLine="476"/>
    </w:pPr>
  </w:style>
  <w:style w:type="paragraph" w:customStyle="1" w:styleId="96">
    <w:name w:val="图"/>
    <w:basedOn w:val="1"/>
    <w:autoRedefine/>
    <w:qFormat/>
    <w:uiPriority w:val="0"/>
    <w:pPr>
      <w:keepNext/>
      <w:spacing w:before="60" w:after="60" w:line="300" w:lineRule="auto"/>
      <w:jc w:val="center"/>
    </w:pPr>
    <w:rPr>
      <w:spacing w:val="20"/>
    </w:rPr>
  </w:style>
  <w:style w:type="paragraph" w:customStyle="1" w:styleId="97">
    <w:name w:val="_Style 3"/>
    <w:basedOn w:val="1"/>
    <w:autoRedefine/>
    <w:qFormat/>
    <w:uiPriority w:val="1"/>
    <w:pPr>
      <w:pBdr>
        <w:bottom w:val="single" w:color="auto" w:sz="6" w:space="1"/>
      </w:pBdr>
      <w:jc w:val="center"/>
    </w:pPr>
    <w:rPr>
      <w:rFonts w:ascii="Arial" w:hAnsi="Calibri"/>
      <w:vanish/>
      <w:sz w:val="16"/>
    </w:rPr>
  </w:style>
  <w:style w:type="paragraph" w:customStyle="1" w:styleId="98">
    <w:name w:val="Table Paragraph"/>
    <w:basedOn w:val="1"/>
    <w:autoRedefine/>
    <w:qFormat/>
    <w:uiPriority w:val="1"/>
    <w:pPr>
      <w:autoSpaceDE w:val="0"/>
      <w:autoSpaceDN w:val="0"/>
      <w:jc w:val="left"/>
    </w:pPr>
    <w:rPr>
      <w:rFonts w:ascii="宋体" w:hAnsi="宋体" w:cs="宋体"/>
      <w:kern w:val="0"/>
      <w:sz w:val="22"/>
      <w:szCs w:val="22"/>
      <w:lang w:val="zh-CN" w:bidi="zh-CN"/>
    </w:rPr>
  </w:style>
  <w:style w:type="character" w:customStyle="1" w:styleId="99">
    <w:name w:val="font12"/>
    <w:basedOn w:val="33"/>
    <w:autoRedefine/>
    <w:qFormat/>
    <w:uiPriority w:val="0"/>
    <w:rPr>
      <w:rFonts w:hint="eastAsia" w:ascii="宋体" w:hAnsi="宋体" w:eastAsia="宋体" w:cs="宋体"/>
      <w:color w:val="000000"/>
      <w:sz w:val="24"/>
      <w:szCs w:val="24"/>
      <w:u w:val="none"/>
    </w:rPr>
  </w:style>
  <w:style w:type="character" w:customStyle="1" w:styleId="100">
    <w:name w:val="font11"/>
    <w:basedOn w:val="33"/>
    <w:autoRedefine/>
    <w:qFormat/>
    <w:uiPriority w:val="0"/>
    <w:rPr>
      <w:rFonts w:hint="eastAsia" w:ascii="等线" w:hAnsi="等线" w:eastAsia="等线" w:cs="等线"/>
      <w:b/>
      <w:bCs/>
      <w:color w:val="000000"/>
      <w:sz w:val="44"/>
      <w:szCs w:val="44"/>
      <w:u w:val="none"/>
    </w:rPr>
  </w:style>
  <w:style w:type="character" w:customStyle="1" w:styleId="101">
    <w:name w:val="font21"/>
    <w:basedOn w:val="33"/>
    <w:autoRedefine/>
    <w:qFormat/>
    <w:uiPriority w:val="0"/>
    <w:rPr>
      <w:rFonts w:hint="eastAsia" w:ascii="等线" w:hAnsi="等线" w:eastAsia="等线" w:cs="等线"/>
      <w:b/>
      <w:bCs/>
      <w:color w:val="000000"/>
      <w:sz w:val="32"/>
      <w:szCs w:val="32"/>
      <w:u w:val="none"/>
    </w:rPr>
  </w:style>
  <w:style w:type="character" w:customStyle="1" w:styleId="102">
    <w:name w:val="font31"/>
    <w:basedOn w:val="33"/>
    <w:autoRedefine/>
    <w:qFormat/>
    <w:uiPriority w:val="0"/>
    <w:rPr>
      <w:rFonts w:hint="eastAsia" w:ascii="宋体" w:hAnsi="宋体" w:eastAsia="宋体" w:cs="宋体"/>
      <w:b/>
      <w:bCs/>
      <w:color w:val="000000"/>
      <w:sz w:val="24"/>
      <w:szCs w:val="24"/>
      <w:u w:val="none"/>
    </w:rPr>
  </w:style>
  <w:style w:type="character" w:customStyle="1" w:styleId="103">
    <w:name w:val="font51"/>
    <w:basedOn w:val="33"/>
    <w:autoRedefine/>
    <w:qFormat/>
    <w:uiPriority w:val="0"/>
    <w:rPr>
      <w:rFonts w:hint="eastAsia" w:ascii="宋体" w:hAnsi="宋体" w:eastAsia="宋体" w:cs="宋体"/>
      <w:color w:val="000000"/>
      <w:sz w:val="24"/>
      <w:szCs w:val="24"/>
      <w:u w:val="none"/>
    </w:rPr>
  </w:style>
  <w:style w:type="character" w:customStyle="1" w:styleId="104">
    <w:name w:val="font41"/>
    <w:basedOn w:val="33"/>
    <w:autoRedefine/>
    <w:qFormat/>
    <w:uiPriority w:val="0"/>
    <w:rPr>
      <w:rFonts w:hint="eastAsia" w:ascii="宋体" w:hAnsi="宋体" w:eastAsia="宋体" w:cs="宋体"/>
      <w:color w:val="000000"/>
      <w:sz w:val="24"/>
      <w:szCs w:val="24"/>
      <w:u w:val="none"/>
    </w:rPr>
  </w:style>
  <w:style w:type="paragraph" w:customStyle="1" w:styleId="105">
    <w:name w:val="BodyText1I2"/>
    <w:basedOn w:val="106"/>
    <w:autoRedefine/>
    <w:qFormat/>
    <w:uiPriority w:val="0"/>
    <w:pPr>
      <w:ind w:firstLine="420"/>
    </w:pPr>
  </w:style>
  <w:style w:type="paragraph" w:customStyle="1" w:styleId="106">
    <w:name w:val="BodyTextIndent"/>
    <w:basedOn w:val="1"/>
    <w:next w:val="107"/>
    <w:autoRedefine/>
    <w:qFormat/>
    <w:uiPriority w:val="0"/>
    <w:pPr>
      <w:ind w:left="420" w:leftChars="200" w:firstLine="480" w:firstLineChars="200"/>
      <w:textAlignment w:val="baseline"/>
    </w:pPr>
    <w:rPr>
      <w:szCs w:val="24"/>
    </w:rPr>
  </w:style>
  <w:style w:type="paragraph" w:customStyle="1" w:styleId="107">
    <w:name w:val="EnvelopeReturn"/>
    <w:basedOn w:val="1"/>
    <w:autoRedefine/>
    <w:qFormat/>
    <w:uiPriority w:val="0"/>
    <w:pPr>
      <w:snapToGrid w:val="0"/>
      <w:textAlignment w:val="baseline"/>
    </w:pPr>
    <w:rPr>
      <w:rFonts w:ascii="Arial" w:hAnsi="Arial"/>
      <w:sz w:val="21"/>
      <w:szCs w:val="24"/>
    </w:rPr>
  </w:style>
  <w:style w:type="paragraph" w:customStyle="1" w:styleId="108">
    <w:name w:val="正文2"/>
    <w:basedOn w:val="1"/>
    <w:autoRedefine/>
    <w:qFormat/>
    <w:uiPriority w:val="0"/>
    <w:pPr>
      <w:spacing w:before="156" w:line="360" w:lineRule="auto"/>
      <w:ind w:firstLine="510" w:firstLineChars="200"/>
    </w:pPr>
  </w:style>
  <w:style w:type="paragraph" w:customStyle="1" w:styleId="10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10">
    <w:name w:val="部分1"/>
    <w:basedOn w:val="1"/>
    <w:autoRedefine/>
    <w:qFormat/>
    <w:uiPriority w:val="0"/>
    <w:pPr>
      <w:keepNext/>
      <w:pageBreakBefore/>
      <w:tabs>
        <w:tab w:val="left" w:pos="720"/>
      </w:tabs>
      <w:spacing w:line="360" w:lineRule="auto"/>
      <w:jc w:val="center"/>
      <w:outlineLvl w:val="0"/>
    </w:pPr>
    <w:rPr>
      <w:rFonts w:eastAsia="黑体"/>
      <w:b/>
      <w:kern w:val="44"/>
      <w:sz w:val="36"/>
    </w:rPr>
  </w:style>
  <w:style w:type="paragraph" w:customStyle="1" w:styleId="111">
    <w:name w:val="正文文本首行缩进 21"/>
    <w:autoRedefine/>
    <w:qFormat/>
    <w:uiPriority w:val="0"/>
    <w:pPr>
      <w:widowControl w:val="0"/>
      <w:spacing w:after="120"/>
      <w:ind w:left="420" w:leftChars="200" w:firstLine="420"/>
      <w:jc w:val="both"/>
    </w:pPr>
    <w:rPr>
      <w:rFonts w:ascii="Times New Roman" w:hAnsi="Times New Roman" w:eastAsia="宋体" w:cs="宋体"/>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28226</Words>
  <Characters>29537</Characters>
  <Lines>244</Lines>
  <Paragraphs>68</Paragraphs>
  <TotalTime>24</TotalTime>
  <ScaleCrop>false</ScaleCrop>
  <LinksUpToDate>false</LinksUpToDate>
  <CharactersWithSpaces>31693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2021-11-12T08:24:00Z</dcterms:created>
  <dc:creator>NTKO</dc:creator>
  <cp:lastModifiedBy>希望</cp:lastModifiedBy>
  <cp:lastPrinted>2024-05-22T01:17:00Z</cp:lastPrinted>
  <dcterms:modified xsi:type="dcterms:W3CDTF">2024-05-24T14:45:09Z</dcterms:modified>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6F6995F50F1D4C85B644C186394121F2_13</vt:lpwstr>
  </property>
</Properties>
</file>