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600" w:lineRule="exact"/>
        <w:jc w:val="center"/>
        <w:rPr>
          <w:rFonts w:ascii="黑体" w:eastAsia="黑体"/>
          <w:b/>
          <w:sz w:val="40"/>
          <w:szCs w:val="32"/>
        </w:rPr>
      </w:pPr>
    </w:p>
    <w:p>
      <w:pPr>
        <w:spacing w:after="120" w:line="700" w:lineRule="exact"/>
        <w:jc w:val="center"/>
        <w:rPr>
          <w:rFonts w:ascii="黑体" w:eastAsia="黑体"/>
          <w:b/>
          <w:sz w:val="40"/>
          <w:szCs w:val="50"/>
        </w:rPr>
      </w:pPr>
    </w:p>
    <w:p>
      <w:pPr>
        <w:spacing w:after="120" w:line="400" w:lineRule="exact"/>
        <w:jc w:val="center"/>
        <w:rPr>
          <w:rFonts w:ascii="黑体" w:eastAsia="黑体"/>
          <w:b/>
          <w:sz w:val="32"/>
          <w:szCs w:val="32"/>
        </w:rPr>
      </w:pPr>
    </w:p>
    <w:p>
      <w:pPr>
        <w:spacing w:after="120" w:line="1600" w:lineRule="exact"/>
        <w:jc w:val="center"/>
        <w:rPr>
          <w:rFonts w:ascii="宋体" w:hAnsi="宋体"/>
          <w:b/>
          <w:sz w:val="84"/>
          <w:szCs w:val="84"/>
        </w:rPr>
      </w:pPr>
      <w:r>
        <w:rPr>
          <w:rFonts w:hint="eastAsia" w:ascii="宋体" w:hAnsi="宋体"/>
          <w:b/>
          <w:sz w:val="84"/>
          <w:szCs w:val="84"/>
        </w:rPr>
        <w:t>国内公开招标文件</w:t>
      </w:r>
    </w:p>
    <w:p>
      <w:pPr>
        <w:rPr>
          <w:rFonts w:ascii="宋体" w:hAnsi="宋体"/>
          <w:b/>
          <w:sz w:val="36"/>
          <w:szCs w:val="36"/>
        </w:rPr>
      </w:pPr>
    </w:p>
    <w:p>
      <w:pPr>
        <w:spacing w:line="600" w:lineRule="exact"/>
        <w:rPr>
          <w:rFonts w:ascii="宋体" w:hAnsi="宋体"/>
          <w:b/>
          <w:sz w:val="28"/>
          <w:szCs w:val="28"/>
        </w:rPr>
      </w:pPr>
    </w:p>
    <w:p>
      <w:pPr>
        <w:spacing w:line="600" w:lineRule="exact"/>
        <w:rPr>
          <w:rFonts w:ascii="宋体" w:hAnsi="宋体"/>
          <w:b/>
          <w:sz w:val="28"/>
          <w:szCs w:val="28"/>
        </w:rPr>
      </w:pPr>
    </w:p>
    <w:p>
      <w:pPr>
        <w:spacing w:line="600" w:lineRule="exact"/>
        <w:rPr>
          <w:rFonts w:ascii="宋体" w:hAnsi="宋体"/>
          <w:b/>
          <w:sz w:val="28"/>
          <w:szCs w:val="28"/>
        </w:rPr>
      </w:pPr>
    </w:p>
    <w:p>
      <w:pPr>
        <w:spacing w:line="600" w:lineRule="exact"/>
        <w:rPr>
          <w:rFonts w:ascii="宋体" w:hAnsi="宋体"/>
          <w:b/>
          <w:sz w:val="28"/>
          <w:szCs w:val="28"/>
        </w:rPr>
      </w:pPr>
    </w:p>
    <w:p>
      <w:pPr>
        <w:spacing w:afterLines="50" w:line="360" w:lineRule="auto"/>
        <w:rPr>
          <w:rFonts w:hint="default" w:ascii="宋体" w:hAnsi="宋体" w:eastAsia="宋体"/>
          <w:b/>
          <w:sz w:val="28"/>
          <w:szCs w:val="28"/>
          <w:lang w:val="en-US" w:eastAsia="zh-CN"/>
        </w:rPr>
      </w:pPr>
      <w:r>
        <w:rPr>
          <w:rFonts w:hint="eastAsia" w:ascii="宋体" w:hAnsi="宋体"/>
          <w:b/>
          <w:sz w:val="28"/>
          <w:szCs w:val="28"/>
        </w:rPr>
        <w:t>采购编号：</w:t>
      </w:r>
      <w:r>
        <w:rPr>
          <w:rFonts w:hint="eastAsia" w:ascii="宋体" w:hAnsi="宋体"/>
          <w:b/>
          <w:sz w:val="28"/>
          <w:szCs w:val="28"/>
          <w:lang w:val="en-US" w:eastAsia="zh-CN"/>
        </w:rPr>
        <w:t>ZJMY-20191204</w:t>
      </w:r>
    </w:p>
    <w:p>
      <w:pPr>
        <w:spacing w:afterLines="50" w:line="360" w:lineRule="auto"/>
        <w:ind w:left="1481" w:hanging="1481" w:hangingChars="527"/>
        <w:rPr>
          <w:rFonts w:ascii="宋体" w:hAnsi="宋体"/>
          <w:b/>
          <w:sz w:val="28"/>
          <w:szCs w:val="28"/>
        </w:rPr>
      </w:pPr>
      <w:r>
        <w:rPr>
          <w:rFonts w:hint="eastAsia" w:ascii="宋体" w:hAnsi="宋体"/>
          <w:b/>
          <w:sz w:val="28"/>
          <w:szCs w:val="28"/>
        </w:rPr>
        <w:t>项目名称：</w:t>
      </w:r>
      <w:r>
        <w:rPr>
          <w:rFonts w:hint="eastAsia" w:ascii="宋体" w:hAnsi="宋体"/>
          <w:b/>
          <w:sz w:val="28"/>
          <w:szCs w:val="28"/>
          <w:lang w:eastAsia="zh-CN"/>
        </w:rPr>
        <w:t>宁波市北仑区建筑工程防雷装置检测项目</w:t>
      </w:r>
    </w:p>
    <w:p>
      <w:pPr>
        <w:spacing w:afterLines="50" w:line="360" w:lineRule="auto"/>
        <w:ind w:left="1405" w:hanging="1405" w:hangingChars="500"/>
        <w:rPr>
          <w:rFonts w:ascii="宋体" w:hAnsi="宋体"/>
          <w:b/>
          <w:sz w:val="28"/>
          <w:szCs w:val="28"/>
        </w:rPr>
      </w:pPr>
      <w:r>
        <w:rPr>
          <w:rFonts w:hint="eastAsia" w:ascii="宋体" w:hAnsi="宋体"/>
          <w:b/>
          <w:sz w:val="28"/>
          <w:szCs w:val="28"/>
        </w:rPr>
        <w:t>采购人：</w:t>
      </w:r>
      <w:r>
        <w:rPr>
          <w:rFonts w:hint="eastAsia" w:ascii="宋体" w:hAnsi="宋体"/>
          <w:b/>
          <w:sz w:val="28"/>
          <w:szCs w:val="28"/>
          <w:lang w:eastAsia="zh-CN"/>
        </w:rPr>
        <w:t>宁波市北仑区住房和城乡建设局</w:t>
      </w:r>
      <w:r>
        <w:rPr>
          <w:rFonts w:hint="eastAsia" w:ascii="宋体" w:hAnsi="宋体"/>
          <w:b/>
          <w:sz w:val="28"/>
          <w:szCs w:val="28"/>
        </w:rPr>
        <w:t xml:space="preserve"> </w:t>
      </w:r>
    </w:p>
    <w:p>
      <w:pPr>
        <w:spacing w:afterLines="50" w:line="360" w:lineRule="auto"/>
        <w:rPr>
          <w:rFonts w:ascii="宋体" w:hAnsi="宋体"/>
          <w:b/>
          <w:sz w:val="28"/>
          <w:szCs w:val="28"/>
        </w:rPr>
      </w:pPr>
      <w:r>
        <w:rPr>
          <w:rFonts w:hint="eastAsia" w:ascii="宋体" w:hAnsi="宋体"/>
          <w:b/>
          <w:sz w:val="28"/>
          <w:szCs w:val="28"/>
        </w:rPr>
        <w:t>采购代理单位：</w:t>
      </w:r>
      <w:r>
        <w:rPr>
          <w:rFonts w:hint="eastAsia" w:ascii="宋体" w:hAnsi="宋体"/>
          <w:b/>
          <w:sz w:val="28"/>
          <w:szCs w:val="28"/>
          <w:lang w:eastAsia="zh-CN"/>
        </w:rPr>
        <w:t>浙江明业项目管理有限公司</w:t>
      </w:r>
      <w:r>
        <w:rPr>
          <w:rFonts w:hint="eastAsia" w:ascii="宋体" w:hAnsi="宋体"/>
          <w:b/>
          <w:sz w:val="28"/>
          <w:szCs w:val="28"/>
        </w:rPr>
        <w:t xml:space="preserve"> </w:t>
      </w:r>
    </w:p>
    <w:p>
      <w:pPr>
        <w:spacing w:afterLines="50" w:line="360" w:lineRule="auto"/>
        <w:rPr>
          <w:rFonts w:ascii="宋体" w:hAnsi="宋体"/>
          <w:b/>
          <w:sz w:val="28"/>
          <w:szCs w:val="28"/>
        </w:rPr>
      </w:pPr>
      <w:r>
        <w:rPr>
          <w:rFonts w:ascii="宋体" w:hAnsi="宋体"/>
          <w:b/>
          <w:sz w:val="28"/>
          <w:szCs w:val="28"/>
        </w:rPr>
        <w:t xml:space="preserve"> </w:t>
      </w:r>
    </w:p>
    <w:p>
      <w:pPr>
        <w:spacing w:afterLines="50" w:line="360" w:lineRule="auto"/>
        <w:rPr>
          <w:rFonts w:ascii="宋体" w:hAnsi="宋体"/>
          <w:b/>
          <w:sz w:val="28"/>
          <w:szCs w:val="28"/>
        </w:rPr>
      </w:pPr>
    </w:p>
    <w:p>
      <w:pPr>
        <w:spacing w:afterLines="50" w:line="360" w:lineRule="auto"/>
        <w:rPr>
          <w:rFonts w:ascii="宋体" w:hAnsi="宋体"/>
          <w:b/>
          <w:sz w:val="28"/>
          <w:szCs w:val="28"/>
        </w:rPr>
      </w:pPr>
    </w:p>
    <w:p>
      <w:pPr>
        <w:spacing w:afterLines="50" w:line="360" w:lineRule="auto"/>
        <w:rPr>
          <w:rFonts w:ascii="宋体" w:hAnsi="宋体"/>
          <w:b/>
          <w:sz w:val="28"/>
          <w:szCs w:val="28"/>
        </w:rPr>
      </w:pPr>
    </w:p>
    <w:p>
      <w:pPr>
        <w:spacing w:afterLines="50" w:line="360" w:lineRule="auto"/>
        <w:ind w:firstLine="2361" w:firstLineChars="840"/>
        <w:rPr>
          <w:rFonts w:ascii="宋体" w:hAnsi="宋体"/>
          <w:b/>
          <w:sz w:val="28"/>
          <w:szCs w:val="28"/>
        </w:rPr>
      </w:pPr>
      <w:r>
        <w:rPr>
          <w:rFonts w:hint="eastAsia" w:ascii="宋体" w:hAnsi="宋体"/>
          <w:b/>
          <w:sz w:val="28"/>
          <w:szCs w:val="28"/>
        </w:rPr>
        <w:t>编制日期：2019年</w:t>
      </w:r>
      <w:r>
        <w:rPr>
          <w:rFonts w:hint="eastAsia" w:ascii="宋体" w:hAnsi="宋体"/>
          <w:b/>
          <w:sz w:val="28"/>
          <w:szCs w:val="28"/>
          <w:lang w:val="en-US" w:eastAsia="zh-CN"/>
        </w:rPr>
        <w:t>12</w:t>
      </w:r>
      <w:r>
        <w:rPr>
          <w:rFonts w:hint="eastAsia" w:ascii="宋体" w:hAnsi="宋体"/>
          <w:b/>
          <w:sz w:val="28"/>
          <w:szCs w:val="28"/>
        </w:rPr>
        <w:t>月</w:t>
      </w:r>
    </w:p>
    <w:p>
      <w:pPr>
        <w:jc w:val="center"/>
        <w:rPr>
          <w:rFonts w:ascii="仿宋_GB2312" w:eastAsia="仿宋_GB2312"/>
          <w:kern w:val="28"/>
          <w:sz w:val="28"/>
          <w:szCs w:val="28"/>
        </w:rPr>
      </w:pPr>
    </w:p>
    <w:p>
      <w:pPr>
        <w:tabs>
          <w:tab w:val="center" w:pos="4365"/>
        </w:tabs>
        <w:spacing w:line="480" w:lineRule="auto"/>
        <w:jc w:val="both"/>
        <w:rPr>
          <w:rFonts w:ascii="宋体"/>
          <w:b/>
          <w:bCs/>
          <w:sz w:val="32"/>
          <w:szCs w:val="32"/>
        </w:rPr>
      </w:pPr>
    </w:p>
    <w:p>
      <w:pPr>
        <w:spacing w:line="800" w:lineRule="exact"/>
        <w:rPr>
          <w:rFonts w:ascii="宋体" w:hAnsi="宋体"/>
          <w:b/>
          <w:sz w:val="28"/>
          <w:szCs w:val="28"/>
        </w:rPr>
      </w:pPr>
    </w:p>
    <w:p>
      <w:pPr>
        <w:tabs>
          <w:tab w:val="center" w:pos="4365"/>
        </w:tabs>
        <w:spacing w:line="480" w:lineRule="auto"/>
        <w:jc w:val="center"/>
        <w:rPr>
          <w:rFonts w:eastAsia="黑体"/>
          <w:b/>
          <w:sz w:val="52"/>
          <w:szCs w:val="52"/>
        </w:rPr>
      </w:pPr>
      <w:r>
        <w:rPr>
          <w:rFonts w:eastAsia="黑体"/>
          <w:b/>
          <w:sz w:val="52"/>
          <w:szCs w:val="52"/>
        </w:rPr>
        <w:br w:type="page"/>
      </w:r>
      <w:r>
        <w:rPr>
          <w:rFonts w:hint="eastAsia" w:eastAsia="黑体"/>
          <w:b/>
          <w:sz w:val="52"/>
          <w:szCs w:val="52"/>
        </w:rPr>
        <w:t>目    录</w:t>
      </w:r>
    </w:p>
    <w:p>
      <w:pPr>
        <w:pStyle w:val="30"/>
        <w:spacing w:line="1000" w:lineRule="exact"/>
        <w:rPr>
          <w:color w:val="auto"/>
          <w:sz w:val="30"/>
          <w:szCs w:val="30"/>
        </w:rPr>
      </w:pPr>
      <w:r>
        <w:rPr>
          <w:rFonts w:hint="eastAsia"/>
          <w:color w:val="auto"/>
          <w:sz w:val="30"/>
          <w:szCs w:val="30"/>
        </w:rPr>
        <w:fldChar w:fldCharType="begin"/>
      </w:r>
      <w:r>
        <w:rPr>
          <w:rFonts w:hint="eastAsia"/>
          <w:color w:val="auto"/>
          <w:sz w:val="30"/>
          <w:szCs w:val="30"/>
        </w:rPr>
        <w:instrText xml:space="preserve"> TOC \o "1-3" \h \z \u </w:instrText>
      </w:r>
      <w:r>
        <w:rPr>
          <w:rFonts w:hint="eastAsia"/>
          <w:color w:val="auto"/>
          <w:sz w:val="30"/>
          <w:szCs w:val="30"/>
        </w:rPr>
        <w:fldChar w:fldCharType="separate"/>
      </w:r>
      <w:r>
        <w:rPr>
          <w:sz w:val="30"/>
          <w:szCs w:val="30"/>
        </w:rPr>
        <w:fldChar w:fldCharType="begin"/>
      </w:r>
      <w:r>
        <w:rPr>
          <w:sz w:val="30"/>
          <w:szCs w:val="30"/>
        </w:rPr>
        <w:instrText xml:space="preserve"> HYPERLINK \l "_Toc441316544" </w:instrText>
      </w:r>
      <w:r>
        <w:rPr>
          <w:sz w:val="30"/>
          <w:szCs w:val="30"/>
        </w:rPr>
        <w:fldChar w:fldCharType="separate"/>
      </w:r>
      <w:r>
        <w:rPr>
          <w:rStyle w:val="51"/>
          <w:rFonts w:hint="eastAsia"/>
          <w:color w:val="auto"/>
          <w:sz w:val="30"/>
          <w:szCs w:val="30"/>
        </w:rPr>
        <w:t>第一章</w:t>
      </w:r>
      <w:r>
        <w:rPr>
          <w:rStyle w:val="51"/>
          <w:color w:val="auto"/>
          <w:sz w:val="30"/>
          <w:szCs w:val="30"/>
        </w:rPr>
        <w:t xml:space="preserve">  </w:t>
      </w:r>
      <w:r>
        <w:rPr>
          <w:rStyle w:val="51"/>
          <w:rFonts w:hint="eastAsia"/>
          <w:color w:val="auto"/>
          <w:sz w:val="30"/>
          <w:szCs w:val="30"/>
        </w:rPr>
        <w:t>采购公告</w:t>
      </w:r>
      <w:r>
        <w:rPr>
          <w:color w:val="auto"/>
          <w:sz w:val="30"/>
          <w:szCs w:val="30"/>
        </w:rPr>
        <w:tab/>
      </w:r>
      <w:r>
        <w:rPr>
          <w:color w:val="auto"/>
          <w:sz w:val="30"/>
          <w:szCs w:val="30"/>
        </w:rPr>
        <w:fldChar w:fldCharType="begin"/>
      </w:r>
      <w:r>
        <w:rPr>
          <w:color w:val="auto"/>
          <w:sz w:val="30"/>
          <w:szCs w:val="30"/>
        </w:rPr>
        <w:instrText xml:space="preserve"> PAGEREF _Toc441316544 \h </w:instrText>
      </w:r>
      <w:r>
        <w:rPr>
          <w:color w:val="auto"/>
          <w:sz w:val="30"/>
          <w:szCs w:val="30"/>
        </w:rPr>
        <w:fldChar w:fldCharType="separate"/>
      </w:r>
      <w:r>
        <w:rPr>
          <w:color w:val="auto"/>
          <w:sz w:val="30"/>
          <w:szCs w:val="30"/>
        </w:rPr>
        <w:t>1</w:t>
      </w:r>
      <w:r>
        <w:rPr>
          <w:color w:val="auto"/>
          <w:sz w:val="30"/>
          <w:szCs w:val="30"/>
        </w:rPr>
        <w:fldChar w:fldCharType="end"/>
      </w:r>
      <w:r>
        <w:rPr>
          <w:color w:val="auto"/>
          <w:sz w:val="30"/>
          <w:szCs w:val="30"/>
        </w:rPr>
        <w:fldChar w:fldCharType="end"/>
      </w:r>
    </w:p>
    <w:p>
      <w:pPr>
        <w:pStyle w:val="30"/>
        <w:spacing w:line="1000" w:lineRule="exact"/>
        <w:rPr>
          <w:color w:val="auto"/>
          <w:sz w:val="30"/>
          <w:szCs w:val="30"/>
        </w:rPr>
      </w:pPr>
      <w:r>
        <w:rPr>
          <w:sz w:val="30"/>
          <w:szCs w:val="30"/>
        </w:rPr>
        <w:fldChar w:fldCharType="begin"/>
      </w:r>
      <w:r>
        <w:rPr>
          <w:sz w:val="30"/>
          <w:szCs w:val="30"/>
        </w:rPr>
        <w:instrText xml:space="preserve"> HYPERLINK \l "_Toc441316545" </w:instrText>
      </w:r>
      <w:r>
        <w:rPr>
          <w:sz w:val="30"/>
          <w:szCs w:val="30"/>
        </w:rPr>
        <w:fldChar w:fldCharType="separate"/>
      </w:r>
      <w:r>
        <w:rPr>
          <w:rStyle w:val="51"/>
          <w:rFonts w:hint="eastAsia"/>
          <w:color w:val="auto"/>
          <w:sz w:val="30"/>
          <w:szCs w:val="30"/>
        </w:rPr>
        <w:t>第二章</w:t>
      </w:r>
      <w:r>
        <w:rPr>
          <w:rStyle w:val="51"/>
          <w:color w:val="auto"/>
          <w:sz w:val="30"/>
          <w:szCs w:val="30"/>
        </w:rPr>
        <w:t xml:space="preserve">  </w:t>
      </w:r>
      <w:r>
        <w:rPr>
          <w:rStyle w:val="51"/>
          <w:rFonts w:hint="eastAsia"/>
          <w:color w:val="auto"/>
          <w:sz w:val="30"/>
          <w:szCs w:val="30"/>
        </w:rPr>
        <w:t>投标须</w:t>
      </w:r>
      <w:bookmarkStart w:id="0" w:name="_Hlt446751043"/>
      <w:bookmarkStart w:id="1" w:name="_Hlt446751044"/>
      <w:r>
        <w:rPr>
          <w:rStyle w:val="51"/>
          <w:rFonts w:hint="eastAsia"/>
          <w:color w:val="auto"/>
          <w:sz w:val="30"/>
          <w:szCs w:val="30"/>
        </w:rPr>
        <w:t>知</w:t>
      </w:r>
      <w:bookmarkEnd w:id="0"/>
      <w:bookmarkEnd w:id="1"/>
      <w:r>
        <w:rPr>
          <w:color w:val="auto"/>
          <w:sz w:val="30"/>
          <w:szCs w:val="30"/>
        </w:rPr>
        <w:tab/>
      </w:r>
      <w:r>
        <w:rPr>
          <w:color w:val="auto"/>
          <w:sz w:val="30"/>
          <w:szCs w:val="30"/>
        </w:rPr>
        <w:fldChar w:fldCharType="begin"/>
      </w:r>
      <w:r>
        <w:rPr>
          <w:color w:val="auto"/>
          <w:sz w:val="30"/>
          <w:szCs w:val="30"/>
        </w:rPr>
        <w:instrText xml:space="preserve"> PAGEREF _Toc441316545 \h </w:instrText>
      </w:r>
      <w:r>
        <w:rPr>
          <w:color w:val="auto"/>
          <w:sz w:val="30"/>
          <w:szCs w:val="30"/>
        </w:rPr>
        <w:fldChar w:fldCharType="separate"/>
      </w:r>
      <w:r>
        <w:rPr>
          <w:color w:val="auto"/>
          <w:sz w:val="30"/>
          <w:szCs w:val="30"/>
        </w:rPr>
        <w:t>1</w:t>
      </w:r>
      <w:r>
        <w:rPr>
          <w:color w:val="auto"/>
          <w:sz w:val="30"/>
          <w:szCs w:val="30"/>
        </w:rPr>
        <w:fldChar w:fldCharType="end"/>
      </w:r>
      <w:r>
        <w:rPr>
          <w:color w:val="auto"/>
          <w:sz w:val="30"/>
          <w:szCs w:val="30"/>
        </w:rPr>
        <w:fldChar w:fldCharType="end"/>
      </w:r>
    </w:p>
    <w:p>
      <w:pPr>
        <w:pStyle w:val="30"/>
        <w:spacing w:line="1000" w:lineRule="exact"/>
        <w:rPr>
          <w:color w:val="auto"/>
          <w:sz w:val="30"/>
          <w:szCs w:val="30"/>
        </w:rPr>
      </w:pPr>
      <w:r>
        <w:rPr>
          <w:sz w:val="30"/>
          <w:szCs w:val="30"/>
        </w:rPr>
        <w:fldChar w:fldCharType="begin"/>
      </w:r>
      <w:r>
        <w:rPr>
          <w:sz w:val="30"/>
          <w:szCs w:val="30"/>
        </w:rPr>
        <w:instrText xml:space="preserve"> HYPERLINK \l "_Toc441316555" </w:instrText>
      </w:r>
      <w:r>
        <w:rPr>
          <w:sz w:val="30"/>
          <w:szCs w:val="30"/>
        </w:rPr>
        <w:fldChar w:fldCharType="separate"/>
      </w:r>
      <w:r>
        <w:rPr>
          <w:rStyle w:val="51"/>
          <w:rFonts w:hint="eastAsia"/>
          <w:color w:val="auto"/>
          <w:sz w:val="30"/>
          <w:szCs w:val="30"/>
        </w:rPr>
        <w:t>第三章</w:t>
      </w:r>
      <w:r>
        <w:rPr>
          <w:rStyle w:val="51"/>
          <w:color w:val="auto"/>
          <w:sz w:val="30"/>
          <w:szCs w:val="30"/>
        </w:rPr>
        <w:t xml:space="preserve">  </w:t>
      </w:r>
      <w:r>
        <w:rPr>
          <w:rStyle w:val="51"/>
          <w:rFonts w:hint="eastAsia"/>
          <w:color w:val="auto"/>
          <w:sz w:val="30"/>
          <w:szCs w:val="30"/>
        </w:rPr>
        <w:t>评标办</w:t>
      </w:r>
      <w:bookmarkStart w:id="2" w:name="_Hlt511548016"/>
      <w:r>
        <w:rPr>
          <w:rStyle w:val="51"/>
          <w:rFonts w:hint="eastAsia"/>
          <w:color w:val="auto"/>
          <w:sz w:val="30"/>
          <w:szCs w:val="30"/>
        </w:rPr>
        <w:t>法</w:t>
      </w:r>
      <w:bookmarkEnd w:id="2"/>
      <w:bookmarkStart w:id="3" w:name="_Hlt469495087"/>
      <w:bookmarkStart w:id="4" w:name="_Hlt469495086"/>
      <w:r>
        <w:rPr>
          <w:rStyle w:val="51"/>
          <w:rFonts w:hint="eastAsia"/>
          <w:color w:val="auto"/>
          <w:sz w:val="30"/>
          <w:szCs w:val="30"/>
        </w:rPr>
        <w:t>及</w:t>
      </w:r>
      <w:bookmarkEnd w:id="3"/>
      <w:bookmarkEnd w:id="4"/>
      <w:bookmarkStart w:id="5" w:name="_Hlt516584066"/>
      <w:r>
        <w:rPr>
          <w:rStyle w:val="51"/>
          <w:rFonts w:hint="eastAsia"/>
          <w:color w:val="auto"/>
          <w:sz w:val="30"/>
          <w:szCs w:val="30"/>
        </w:rPr>
        <w:t>标</w:t>
      </w:r>
      <w:bookmarkEnd w:id="5"/>
      <w:r>
        <w:rPr>
          <w:rStyle w:val="51"/>
          <w:rFonts w:hint="eastAsia"/>
          <w:color w:val="auto"/>
          <w:sz w:val="30"/>
          <w:szCs w:val="30"/>
        </w:rPr>
        <w:t>准</w:t>
      </w:r>
      <w:r>
        <w:rPr>
          <w:color w:val="auto"/>
          <w:sz w:val="30"/>
          <w:szCs w:val="30"/>
        </w:rPr>
        <w:tab/>
      </w:r>
      <w:r>
        <w:rPr>
          <w:color w:val="auto"/>
          <w:sz w:val="30"/>
          <w:szCs w:val="30"/>
        </w:rPr>
        <w:fldChar w:fldCharType="begin"/>
      </w:r>
      <w:r>
        <w:rPr>
          <w:color w:val="auto"/>
          <w:sz w:val="30"/>
          <w:szCs w:val="30"/>
        </w:rPr>
        <w:instrText xml:space="preserve"> PAGEREF _Toc441316555 \h </w:instrText>
      </w:r>
      <w:r>
        <w:rPr>
          <w:color w:val="auto"/>
          <w:sz w:val="30"/>
          <w:szCs w:val="30"/>
        </w:rPr>
        <w:fldChar w:fldCharType="separate"/>
      </w:r>
      <w:r>
        <w:rPr>
          <w:color w:val="auto"/>
          <w:sz w:val="30"/>
          <w:szCs w:val="30"/>
        </w:rPr>
        <w:t>13</w:t>
      </w:r>
      <w:r>
        <w:rPr>
          <w:color w:val="auto"/>
          <w:sz w:val="30"/>
          <w:szCs w:val="30"/>
        </w:rPr>
        <w:fldChar w:fldCharType="end"/>
      </w:r>
      <w:r>
        <w:rPr>
          <w:color w:val="auto"/>
          <w:sz w:val="30"/>
          <w:szCs w:val="30"/>
        </w:rPr>
        <w:fldChar w:fldCharType="end"/>
      </w:r>
    </w:p>
    <w:p>
      <w:pPr>
        <w:pStyle w:val="30"/>
        <w:spacing w:line="1000" w:lineRule="exact"/>
        <w:rPr>
          <w:color w:val="auto"/>
          <w:sz w:val="30"/>
          <w:szCs w:val="30"/>
        </w:rPr>
      </w:pPr>
      <w:r>
        <w:rPr>
          <w:sz w:val="30"/>
          <w:szCs w:val="30"/>
        </w:rPr>
        <w:fldChar w:fldCharType="begin"/>
      </w:r>
      <w:r>
        <w:rPr>
          <w:sz w:val="30"/>
          <w:szCs w:val="30"/>
        </w:rPr>
        <w:instrText xml:space="preserve"> HYPERLINK \l "_Toc441316556" </w:instrText>
      </w:r>
      <w:r>
        <w:rPr>
          <w:sz w:val="30"/>
          <w:szCs w:val="30"/>
        </w:rPr>
        <w:fldChar w:fldCharType="separate"/>
      </w:r>
      <w:r>
        <w:rPr>
          <w:rStyle w:val="51"/>
          <w:rFonts w:hint="eastAsia"/>
          <w:color w:val="auto"/>
          <w:sz w:val="30"/>
          <w:szCs w:val="30"/>
        </w:rPr>
        <w:t>第四章</w:t>
      </w:r>
      <w:r>
        <w:rPr>
          <w:rStyle w:val="51"/>
          <w:color w:val="auto"/>
          <w:sz w:val="30"/>
          <w:szCs w:val="30"/>
        </w:rPr>
        <w:t xml:space="preserve">  </w:t>
      </w:r>
      <w:r>
        <w:rPr>
          <w:rStyle w:val="51"/>
          <w:rFonts w:hint="eastAsia"/>
          <w:color w:val="auto"/>
          <w:sz w:val="30"/>
          <w:szCs w:val="30"/>
        </w:rPr>
        <w:t>合同</w:t>
      </w:r>
      <w:bookmarkStart w:id="6" w:name="_Hlt480908309"/>
      <w:bookmarkStart w:id="7" w:name="_Hlt481232855"/>
      <w:bookmarkStart w:id="8" w:name="_Hlt481232856"/>
      <w:r>
        <w:rPr>
          <w:rStyle w:val="51"/>
          <w:rFonts w:hint="eastAsia"/>
          <w:color w:val="auto"/>
          <w:sz w:val="30"/>
          <w:szCs w:val="30"/>
        </w:rPr>
        <w:t>样</w:t>
      </w:r>
      <w:bookmarkEnd w:id="6"/>
      <w:bookmarkEnd w:id="7"/>
      <w:bookmarkEnd w:id="8"/>
      <w:r>
        <w:rPr>
          <w:rStyle w:val="51"/>
          <w:rFonts w:hint="eastAsia"/>
          <w:color w:val="auto"/>
          <w:sz w:val="30"/>
          <w:szCs w:val="30"/>
        </w:rPr>
        <w:t>本</w:t>
      </w:r>
      <w:bookmarkStart w:id="9" w:name="_Hlt466357205"/>
      <w:bookmarkStart w:id="10" w:name="_Hlt466357204"/>
      <w:r>
        <w:rPr>
          <w:color w:val="auto"/>
          <w:sz w:val="30"/>
          <w:szCs w:val="30"/>
        </w:rPr>
        <w:tab/>
      </w:r>
      <w:bookmarkEnd w:id="9"/>
      <w:bookmarkEnd w:id="10"/>
      <w:r>
        <w:rPr>
          <w:color w:val="auto"/>
          <w:sz w:val="30"/>
          <w:szCs w:val="30"/>
        </w:rPr>
        <w:fldChar w:fldCharType="begin"/>
      </w:r>
      <w:r>
        <w:rPr>
          <w:color w:val="auto"/>
          <w:sz w:val="30"/>
          <w:szCs w:val="30"/>
        </w:rPr>
        <w:instrText xml:space="preserve"> PAGEREF _Toc441316556 \h </w:instrText>
      </w:r>
      <w:r>
        <w:rPr>
          <w:color w:val="auto"/>
          <w:sz w:val="30"/>
          <w:szCs w:val="30"/>
        </w:rPr>
        <w:fldChar w:fldCharType="separate"/>
      </w:r>
      <w:r>
        <w:rPr>
          <w:color w:val="auto"/>
          <w:sz w:val="30"/>
          <w:szCs w:val="30"/>
        </w:rPr>
        <w:t>20</w:t>
      </w:r>
      <w:r>
        <w:rPr>
          <w:color w:val="auto"/>
          <w:sz w:val="30"/>
          <w:szCs w:val="30"/>
        </w:rPr>
        <w:fldChar w:fldCharType="end"/>
      </w:r>
      <w:r>
        <w:rPr>
          <w:color w:val="auto"/>
          <w:sz w:val="30"/>
          <w:szCs w:val="30"/>
        </w:rPr>
        <w:fldChar w:fldCharType="end"/>
      </w:r>
    </w:p>
    <w:p>
      <w:pPr>
        <w:pStyle w:val="30"/>
        <w:spacing w:line="1000" w:lineRule="exact"/>
        <w:rPr>
          <w:color w:val="auto"/>
          <w:sz w:val="30"/>
          <w:szCs w:val="30"/>
        </w:rPr>
      </w:pPr>
      <w:r>
        <w:rPr>
          <w:sz w:val="30"/>
          <w:szCs w:val="30"/>
        </w:rPr>
        <w:fldChar w:fldCharType="begin"/>
      </w:r>
      <w:r>
        <w:rPr>
          <w:sz w:val="30"/>
          <w:szCs w:val="30"/>
        </w:rPr>
        <w:instrText xml:space="preserve"> HYPERLINK \l "_Toc441316557" </w:instrText>
      </w:r>
      <w:r>
        <w:rPr>
          <w:sz w:val="30"/>
          <w:szCs w:val="30"/>
        </w:rPr>
        <w:fldChar w:fldCharType="separate"/>
      </w:r>
      <w:r>
        <w:rPr>
          <w:rStyle w:val="51"/>
          <w:rFonts w:hint="eastAsia"/>
          <w:color w:val="auto"/>
          <w:sz w:val="30"/>
          <w:szCs w:val="30"/>
        </w:rPr>
        <w:t>第五章</w:t>
      </w:r>
      <w:r>
        <w:rPr>
          <w:rStyle w:val="51"/>
          <w:color w:val="auto"/>
          <w:sz w:val="30"/>
          <w:szCs w:val="30"/>
        </w:rPr>
        <w:t xml:space="preserve">  </w:t>
      </w:r>
      <w:r>
        <w:rPr>
          <w:rStyle w:val="51"/>
          <w:rFonts w:hint="eastAsia"/>
          <w:color w:val="auto"/>
          <w:sz w:val="30"/>
          <w:szCs w:val="30"/>
        </w:rPr>
        <w:t>招标</w:t>
      </w:r>
      <w:bookmarkStart w:id="11" w:name="_Hlt515876183"/>
      <w:r>
        <w:rPr>
          <w:rStyle w:val="51"/>
          <w:rFonts w:hint="eastAsia"/>
          <w:color w:val="auto"/>
          <w:sz w:val="30"/>
          <w:szCs w:val="30"/>
        </w:rPr>
        <w:t>范围及内容</w:t>
      </w:r>
      <w:r>
        <w:rPr>
          <w:color w:val="auto"/>
          <w:sz w:val="30"/>
          <w:szCs w:val="30"/>
        </w:rPr>
        <w:tab/>
      </w:r>
      <w:bookmarkEnd w:id="11"/>
      <w:r>
        <w:rPr>
          <w:color w:val="auto"/>
          <w:sz w:val="30"/>
          <w:szCs w:val="30"/>
        </w:rPr>
        <w:fldChar w:fldCharType="end"/>
      </w:r>
      <w:r>
        <w:rPr>
          <w:color w:val="auto"/>
          <w:sz w:val="30"/>
          <w:szCs w:val="30"/>
        </w:rPr>
        <w:t>21</w:t>
      </w:r>
    </w:p>
    <w:p>
      <w:pPr>
        <w:pStyle w:val="30"/>
        <w:spacing w:line="1000" w:lineRule="exact"/>
        <w:rPr>
          <w:color w:val="auto"/>
          <w:sz w:val="30"/>
          <w:szCs w:val="30"/>
        </w:rPr>
      </w:pPr>
      <w:r>
        <w:rPr>
          <w:sz w:val="30"/>
          <w:szCs w:val="30"/>
        </w:rPr>
        <w:fldChar w:fldCharType="begin"/>
      </w:r>
      <w:r>
        <w:rPr>
          <w:sz w:val="30"/>
          <w:szCs w:val="30"/>
        </w:rPr>
        <w:instrText xml:space="preserve"> HYPERLINK \l "_Toc441316561" </w:instrText>
      </w:r>
      <w:r>
        <w:rPr>
          <w:sz w:val="30"/>
          <w:szCs w:val="30"/>
        </w:rPr>
        <w:fldChar w:fldCharType="separate"/>
      </w:r>
      <w:r>
        <w:rPr>
          <w:rStyle w:val="51"/>
          <w:rFonts w:hint="eastAsia"/>
          <w:color w:val="auto"/>
          <w:sz w:val="30"/>
          <w:szCs w:val="30"/>
        </w:rPr>
        <w:t>第六章</w:t>
      </w:r>
      <w:r>
        <w:rPr>
          <w:rStyle w:val="51"/>
          <w:color w:val="auto"/>
          <w:sz w:val="30"/>
          <w:szCs w:val="30"/>
        </w:rPr>
        <w:t xml:space="preserve">  </w:t>
      </w:r>
      <w:r>
        <w:rPr>
          <w:rStyle w:val="51"/>
          <w:rFonts w:hint="eastAsia"/>
          <w:color w:val="auto"/>
          <w:sz w:val="30"/>
          <w:szCs w:val="30"/>
        </w:rPr>
        <w:t>商务</w:t>
      </w:r>
      <w:bookmarkStart w:id="12" w:name="_Hlt521413812"/>
      <w:r>
        <w:rPr>
          <w:rStyle w:val="51"/>
          <w:rFonts w:hint="eastAsia"/>
          <w:color w:val="auto"/>
          <w:sz w:val="30"/>
          <w:szCs w:val="30"/>
        </w:rPr>
        <w:t>条</w:t>
      </w:r>
      <w:bookmarkEnd w:id="12"/>
      <w:bookmarkStart w:id="13" w:name="_Hlt441316638"/>
      <w:r>
        <w:rPr>
          <w:rStyle w:val="51"/>
          <w:rFonts w:hint="eastAsia"/>
          <w:color w:val="auto"/>
          <w:sz w:val="30"/>
          <w:szCs w:val="30"/>
        </w:rPr>
        <w:t>款</w:t>
      </w:r>
      <w:bookmarkEnd w:id="13"/>
      <w:bookmarkStart w:id="14" w:name="_Hlt480908347"/>
      <w:r>
        <w:rPr>
          <w:color w:val="auto"/>
          <w:sz w:val="30"/>
          <w:szCs w:val="30"/>
        </w:rPr>
        <w:tab/>
      </w:r>
      <w:bookmarkEnd w:id="14"/>
      <w:r>
        <w:rPr>
          <w:color w:val="auto"/>
          <w:sz w:val="30"/>
          <w:szCs w:val="30"/>
        </w:rPr>
        <w:fldChar w:fldCharType="begin"/>
      </w:r>
      <w:r>
        <w:rPr>
          <w:color w:val="auto"/>
          <w:sz w:val="30"/>
          <w:szCs w:val="30"/>
        </w:rPr>
        <w:instrText xml:space="preserve"> PAGEREF _Toc441316561 \h </w:instrText>
      </w:r>
      <w:r>
        <w:rPr>
          <w:color w:val="auto"/>
          <w:sz w:val="30"/>
          <w:szCs w:val="30"/>
        </w:rPr>
        <w:fldChar w:fldCharType="separate"/>
      </w:r>
      <w:r>
        <w:rPr>
          <w:color w:val="auto"/>
          <w:sz w:val="30"/>
          <w:szCs w:val="30"/>
        </w:rPr>
        <w:t>26</w:t>
      </w:r>
      <w:r>
        <w:rPr>
          <w:color w:val="auto"/>
          <w:sz w:val="30"/>
          <w:szCs w:val="30"/>
        </w:rPr>
        <w:fldChar w:fldCharType="end"/>
      </w:r>
      <w:r>
        <w:rPr>
          <w:color w:val="auto"/>
          <w:sz w:val="30"/>
          <w:szCs w:val="30"/>
        </w:rPr>
        <w:fldChar w:fldCharType="end"/>
      </w:r>
    </w:p>
    <w:p>
      <w:pPr>
        <w:pStyle w:val="30"/>
        <w:spacing w:line="1000" w:lineRule="exact"/>
        <w:rPr>
          <w:color w:val="auto"/>
          <w:sz w:val="30"/>
          <w:szCs w:val="30"/>
        </w:rPr>
      </w:pPr>
      <w:r>
        <w:rPr>
          <w:sz w:val="30"/>
          <w:szCs w:val="30"/>
        </w:rPr>
        <w:fldChar w:fldCharType="begin"/>
      </w:r>
      <w:r>
        <w:rPr>
          <w:sz w:val="30"/>
          <w:szCs w:val="30"/>
        </w:rPr>
        <w:instrText xml:space="preserve"> HYPERLINK \l "_Toc441316562" </w:instrText>
      </w:r>
      <w:r>
        <w:rPr>
          <w:sz w:val="30"/>
          <w:szCs w:val="30"/>
        </w:rPr>
        <w:fldChar w:fldCharType="separate"/>
      </w:r>
      <w:r>
        <w:rPr>
          <w:rStyle w:val="51"/>
          <w:rFonts w:hint="eastAsia"/>
          <w:color w:val="auto"/>
          <w:sz w:val="30"/>
          <w:szCs w:val="30"/>
        </w:rPr>
        <w:t>第七章</w:t>
      </w:r>
      <w:r>
        <w:rPr>
          <w:rStyle w:val="51"/>
          <w:color w:val="auto"/>
          <w:sz w:val="30"/>
          <w:szCs w:val="30"/>
        </w:rPr>
        <w:t xml:space="preserve"> </w:t>
      </w:r>
      <w:bookmarkStart w:id="15" w:name="_Hlt479322753"/>
      <w:r>
        <w:rPr>
          <w:rStyle w:val="51"/>
          <w:color w:val="auto"/>
          <w:sz w:val="30"/>
          <w:szCs w:val="30"/>
        </w:rPr>
        <w:t xml:space="preserve"> </w:t>
      </w:r>
      <w:bookmarkEnd w:id="15"/>
      <w:r>
        <w:rPr>
          <w:rStyle w:val="51"/>
          <w:rFonts w:hint="eastAsia"/>
          <w:color w:val="auto"/>
          <w:sz w:val="30"/>
          <w:szCs w:val="30"/>
          <w:lang w:eastAsia="zh-CN"/>
        </w:rPr>
        <w:t>投标文件格式</w:t>
      </w:r>
      <w:r>
        <w:rPr>
          <w:color w:val="auto"/>
          <w:sz w:val="30"/>
          <w:szCs w:val="30"/>
        </w:rPr>
        <w:tab/>
      </w:r>
      <w:r>
        <w:rPr>
          <w:color w:val="auto"/>
          <w:sz w:val="30"/>
          <w:szCs w:val="30"/>
        </w:rPr>
        <w:fldChar w:fldCharType="begin"/>
      </w:r>
      <w:r>
        <w:rPr>
          <w:color w:val="auto"/>
          <w:sz w:val="30"/>
          <w:szCs w:val="30"/>
        </w:rPr>
        <w:instrText xml:space="preserve"> PAGEREF _Toc441316562 \h </w:instrText>
      </w:r>
      <w:r>
        <w:rPr>
          <w:color w:val="auto"/>
          <w:sz w:val="30"/>
          <w:szCs w:val="30"/>
        </w:rPr>
        <w:fldChar w:fldCharType="separate"/>
      </w:r>
      <w:r>
        <w:rPr>
          <w:color w:val="auto"/>
          <w:sz w:val="30"/>
          <w:szCs w:val="30"/>
        </w:rPr>
        <w:t>27</w:t>
      </w:r>
      <w:r>
        <w:rPr>
          <w:color w:val="auto"/>
          <w:sz w:val="30"/>
          <w:szCs w:val="30"/>
        </w:rPr>
        <w:fldChar w:fldCharType="end"/>
      </w:r>
      <w:r>
        <w:rPr>
          <w:color w:val="auto"/>
          <w:sz w:val="30"/>
          <w:szCs w:val="30"/>
        </w:rPr>
        <w:fldChar w:fldCharType="end"/>
      </w:r>
    </w:p>
    <w:p>
      <w:pPr>
        <w:spacing w:line="1000" w:lineRule="exact"/>
        <w:jc w:val="center"/>
        <w:rPr>
          <w:rFonts w:eastAsia="黑体"/>
          <w:b/>
          <w:sz w:val="32"/>
        </w:rPr>
      </w:pPr>
      <w:r>
        <w:rPr>
          <w:rFonts w:hint="eastAsia" w:ascii="宋体" w:hAnsi="宋体"/>
          <w:sz w:val="30"/>
          <w:szCs w:val="30"/>
        </w:rPr>
        <w:fldChar w:fldCharType="end"/>
      </w:r>
    </w:p>
    <w:p>
      <w:pPr>
        <w:spacing w:line="400" w:lineRule="exact"/>
        <w:jc w:val="center"/>
        <w:rPr>
          <w:rFonts w:eastAsia="黑体"/>
          <w:b/>
          <w:sz w:val="32"/>
        </w:rPr>
        <w:sectPr>
          <w:headerReference r:id="rId3" w:type="default"/>
          <w:type w:val="nextColumn"/>
          <w:pgSz w:w="11907" w:h="16840"/>
          <w:pgMar w:top="854" w:right="1588" w:bottom="854" w:left="1588" w:header="569" w:footer="700" w:gutter="0"/>
          <w:pgBorders w:offsetFrom="page">
            <w:top w:val="none" w:sz="0" w:space="0"/>
            <w:left w:val="none" w:sz="0" w:space="0"/>
            <w:bottom w:val="none" w:sz="0" w:space="0"/>
            <w:right w:val="none" w:sz="0" w:space="0"/>
          </w:pgBorders>
          <w:cols w:space="720" w:num="1"/>
          <w:docGrid w:linePitch="285" w:charSpace="0"/>
        </w:sectPr>
      </w:pPr>
    </w:p>
    <w:p>
      <w:pPr>
        <w:spacing w:line="400" w:lineRule="exact"/>
        <w:jc w:val="center"/>
        <w:outlineLvl w:val="0"/>
        <w:rPr>
          <w:rFonts w:eastAsia="黑体"/>
          <w:b/>
          <w:sz w:val="32"/>
        </w:rPr>
      </w:pPr>
      <w:bookmarkStart w:id="16" w:name="_Toc441316544"/>
      <w:r>
        <w:rPr>
          <w:rFonts w:hint="eastAsia" w:eastAsia="黑体"/>
          <w:b/>
          <w:sz w:val="32"/>
        </w:rPr>
        <w:t>第一章  采购公告</w:t>
      </w:r>
      <w:bookmarkEnd w:id="16"/>
    </w:p>
    <w:p>
      <w:pPr>
        <w:spacing w:line="400" w:lineRule="exact"/>
        <w:ind w:firstLine="420" w:firstLineChars="200"/>
        <w:rPr>
          <w:rFonts w:ascii="宋体" w:hAnsi="宋体"/>
          <w:szCs w:val="21"/>
        </w:rPr>
      </w:pPr>
    </w:p>
    <w:p>
      <w:pPr>
        <w:widowControl/>
        <w:spacing w:line="460" w:lineRule="exact"/>
        <w:ind w:right="36" w:rightChars="17"/>
        <w:jc w:val="left"/>
        <w:rPr>
          <w:rFonts w:hint="eastAsia" w:ascii="宋体" w:hAnsi="宋体" w:cs="宋体"/>
          <w:b/>
          <w:bCs/>
          <w:szCs w:val="21"/>
        </w:rPr>
      </w:pPr>
      <w:bookmarkStart w:id="17" w:name="_Toc441316545"/>
      <w:r>
        <w:rPr>
          <w:rFonts w:hint="eastAsia" w:ascii="宋体" w:hAnsi="宋体" w:cs="宋体"/>
          <w:szCs w:val="21"/>
        </w:rPr>
        <w:t>发布日期：</w:t>
      </w:r>
      <w:r>
        <w:rPr>
          <w:rFonts w:hint="eastAsia" w:ascii="宋体" w:hAnsi="宋体" w:cs="宋体"/>
          <w:b/>
          <w:bCs/>
          <w:szCs w:val="21"/>
        </w:rPr>
        <w:t>2019年</w:t>
      </w:r>
      <w:r>
        <w:rPr>
          <w:rFonts w:hint="eastAsia" w:ascii="宋体" w:hAnsi="宋体" w:cs="宋体"/>
          <w:b/>
          <w:bCs/>
          <w:szCs w:val="21"/>
          <w:lang w:val="en-US" w:eastAsia="zh-CN"/>
        </w:rPr>
        <w:t>12</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w:t>
      </w:r>
    </w:p>
    <w:p>
      <w:pPr>
        <w:widowControl/>
        <w:spacing w:line="460" w:lineRule="exact"/>
        <w:ind w:right="36" w:rightChars="17"/>
        <w:jc w:val="left"/>
        <w:rPr>
          <w:rFonts w:hint="eastAsia" w:ascii="宋体" w:hAnsi="宋体" w:cs="宋体"/>
          <w:szCs w:val="21"/>
        </w:rPr>
      </w:pPr>
      <w:r>
        <w:rPr>
          <w:rFonts w:hint="eastAsia" w:ascii="宋体" w:hAnsi="宋体" w:cs="宋体"/>
          <w:szCs w:val="21"/>
        </w:rPr>
        <w:t>公告期限：</w:t>
      </w:r>
      <w:r>
        <w:rPr>
          <w:rFonts w:hint="eastAsia" w:ascii="宋体" w:hAnsi="宋体" w:cs="宋体"/>
          <w:b/>
          <w:bCs/>
          <w:szCs w:val="21"/>
        </w:rPr>
        <w:t>2019年</w:t>
      </w:r>
      <w:r>
        <w:rPr>
          <w:rFonts w:hint="eastAsia" w:ascii="宋体" w:hAnsi="宋体" w:cs="宋体"/>
          <w:b/>
          <w:bCs/>
          <w:szCs w:val="21"/>
          <w:lang w:val="en-US" w:eastAsia="zh-CN"/>
        </w:rPr>
        <w:t>12</w:t>
      </w:r>
      <w:r>
        <w:rPr>
          <w:rFonts w:hint="eastAsia" w:ascii="宋体" w:hAnsi="宋体" w:cs="宋体"/>
          <w:b/>
          <w:bCs/>
          <w:szCs w:val="21"/>
        </w:rPr>
        <w:t>月</w:t>
      </w:r>
      <w:r>
        <w:rPr>
          <w:rFonts w:hint="eastAsia" w:ascii="宋体" w:hAnsi="宋体" w:cs="宋体"/>
          <w:b/>
          <w:bCs/>
          <w:szCs w:val="21"/>
          <w:lang w:val="en-US" w:eastAsia="zh-CN"/>
        </w:rPr>
        <w:t>20</w:t>
      </w:r>
      <w:r>
        <w:rPr>
          <w:rFonts w:hint="eastAsia" w:ascii="宋体" w:hAnsi="宋体" w:cs="宋体"/>
          <w:b/>
          <w:bCs/>
          <w:szCs w:val="21"/>
        </w:rPr>
        <w:t>日－2019年</w:t>
      </w:r>
      <w:r>
        <w:rPr>
          <w:rFonts w:hint="eastAsia" w:ascii="宋体" w:hAnsi="宋体" w:cs="宋体"/>
          <w:b/>
          <w:bCs/>
          <w:szCs w:val="21"/>
          <w:lang w:val="en-US" w:eastAsia="zh-CN"/>
        </w:rPr>
        <w:t>12</w:t>
      </w:r>
      <w:r>
        <w:rPr>
          <w:rFonts w:hint="eastAsia" w:ascii="宋体" w:hAnsi="宋体" w:cs="宋体"/>
          <w:b/>
          <w:bCs/>
          <w:szCs w:val="21"/>
        </w:rPr>
        <w:t>月</w:t>
      </w:r>
      <w:r>
        <w:rPr>
          <w:rFonts w:hint="eastAsia" w:ascii="宋体" w:hAnsi="宋体" w:cs="宋体"/>
          <w:b/>
          <w:bCs/>
          <w:szCs w:val="21"/>
          <w:lang w:val="en-US" w:eastAsia="zh-CN"/>
        </w:rPr>
        <w:t>27</w:t>
      </w:r>
      <w:r>
        <w:rPr>
          <w:rFonts w:hint="eastAsia" w:ascii="宋体" w:hAnsi="宋体" w:cs="宋体"/>
          <w:b/>
          <w:bCs/>
          <w:szCs w:val="21"/>
        </w:rPr>
        <w:t>日</w:t>
      </w:r>
    </w:p>
    <w:p>
      <w:pPr>
        <w:widowControl/>
        <w:spacing w:line="460" w:lineRule="exact"/>
        <w:ind w:right="36" w:rightChars="17" w:firstLine="420" w:firstLineChars="200"/>
        <w:jc w:val="left"/>
        <w:rPr>
          <w:rFonts w:hint="eastAsia" w:ascii="宋体" w:hAnsi="宋体" w:cs="宋体"/>
          <w:szCs w:val="21"/>
        </w:rPr>
      </w:pPr>
      <w:r>
        <w:rPr>
          <w:rFonts w:hint="eastAsia" w:ascii="宋体" w:hAnsi="宋体" w:cs="宋体"/>
          <w:szCs w:val="21"/>
        </w:rPr>
        <w:t>根据《中华人民共和国政府采购法》、《中华人民共和国政府采购法实施条例》及《政府采购货物和服务招标投标管理办法》</w:t>
      </w:r>
      <w:r>
        <w:rPr>
          <w:rFonts w:ascii="宋体" w:hAnsi="宋体"/>
          <w:szCs w:val="21"/>
        </w:rPr>
        <w:t>及</w:t>
      </w:r>
      <w:r>
        <w:rPr>
          <w:rFonts w:hint="eastAsia" w:ascii="宋体" w:hAnsi="宋体"/>
          <w:szCs w:val="21"/>
        </w:rPr>
        <w:t>其它</w:t>
      </w:r>
      <w:r>
        <w:rPr>
          <w:rFonts w:ascii="宋体" w:hAnsi="宋体"/>
          <w:szCs w:val="21"/>
        </w:rPr>
        <w:t>有关办法</w:t>
      </w:r>
      <w:r>
        <w:rPr>
          <w:rFonts w:hint="eastAsia" w:ascii="宋体" w:hAnsi="宋体" w:cs="宋体"/>
          <w:szCs w:val="21"/>
        </w:rPr>
        <w:t>，浙江明业项目管理有限公司受</w:t>
      </w:r>
      <w:r>
        <w:rPr>
          <w:rFonts w:hint="eastAsia" w:ascii="宋体" w:hAnsi="宋体" w:cs="宋体"/>
          <w:szCs w:val="21"/>
          <w:u w:val="single"/>
          <w:lang w:eastAsia="zh-CN"/>
        </w:rPr>
        <w:t>宁波市北仑区住房和城乡建设局</w:t>
      </w:r>
      <w:r>
        <w:rPr>
          <w:rFonts w:hint="eastAsia" w:ascii="宋体" w:hAnsi="宋体" w:cs="宋体"/>
          <w:szCs w:val="21"/>
        </w:rPr>
        <w:t>的委托，就</w:t>
      </w:r>
      <w:r>
        <w:rPr>
          <w:rFonts w:hint="eastAsia" w:ascii="宋体" w:hAnsi="宋体" w:cs="宋体"/>
          <w:szCs w:val="21"/>
          <w:lang w:eastAsia="zh-CN"/>
        </w:rPr>
        <w:t>宁波市北仑区建筑工程防雷装置检测项目</w:t>
      </w:r>
      <w:r>
        <w:rPr>
          <w:rFonts w:hint="eastAsia" w:ascii="宋体" w:hAnsi="宋体" w:cs="宋体"/>
          <w:szCs w:val="21"/>
        </w:rPr>
        <w:t>进行政府采购公开招标，现邀请合格的投标</w:t>
      </w:r>
      <w:r>
        <w:rPr>
          <w:rFonts w:hint="eastAsia" w:ascii="宋体" w:hAnsi="宋体" w:cs="宋体"/>
          <w:szCs w:val="21"/>
          <w:lang w:eastAsia="zh-CN"/>
        </w:rPr>
        <w:t>人参与</w:t>
      </w:r>
      <w:r>
        <w:rPr>
          <w:rFonts w:hint="eastAsia" w:ascii="宋体" w:hAnsi="宋体" w:cs="宋体"/>
          <w:szCs w:val="21"/>
        </w:rPr>
        <w:t>投标。</w:t>
      </w:r>
    </w:p>
    <w:p>
      <w:pPr>
        <w:widowControl/>
        <w:numPr>
          <w:ilvl w:val="0"/>
          <w:numId w:val="5"/>
        </w:numPr>
        <w:spacing w:line="460" w:lineRule="exact"/>
        <w:ind w:firstLine="422" w:firstLineChars="200"/>
        <w:jc w:val="left"/>
        <w:rPr>
          <w:rFonts w:hint="eastAsia" w:ascii="宋体" w:hAnsi="宋体" w:cs="宋体"/>
          <w:b/>
          <w:szCs w:val="21"/>
        </w:rPr>
      </w:pPr>
      <w:r>
        <w:rPr>
          <w:rFonts w:hint="eastAsia" w:ascii="宋体" w:hAnsi="宋体" w:cs="宋体"/>
          <w:b/>
          <w:szCs w:val="21"/>
        </w:rPr>
        <w:t>项目编号：</w:t>
      </w:r>
      <w:r>
        <w:rPr>
          <w:rFonts w:hint="eastAsia" w:ascii="宋体" w:hAnsi="宋体" w:cs="宋体"/>
          <w:b/>
          <w:szCs w:val="21"/>
          <w:lang w:val="en-US" w:eastAsia="zh-CN"/>
        </w:rPr>
        <w:t>ZJMY-20191204</w:t>
      </w:r>
    </w:p>
    <w:p>
      <w:pPr>
        <w:widowControl/>
        <w:numPr>
          <w:ilvl w:val="0"/>
          <w:numId w:val="5"/>
        </w:numPr>
        <w:spacing w:line="460" w:lineRule="exact"/>
        <w:ind w:firstLine="422" w:firstLineChars="200"/>
        <w:jc w:val="left"/>
        <w:rPr>
          <w:rFonts w:hint="eastAsia" w:ascii="宋体" w:hAnsi="宋体" w:cs="宋体"/>
          <w:b/>
          <w:szCs w:val="21"/>
        </w:rPr>
      </w:pPr>
      <w:r>
        <w:rPr>
          <w:rFonts w:hint="eastAsia" w:ascii="宋体" w:hAnsi="宋体" w:cs="宋体"/>
          <w:b/>
          <w:szCs w:val="21"/>
        </w:rPr>
        <w:t>采购组织类型：</w:t>
      </w:r>
      <w:r>
        <w:rPr>
          <w:rFonts w:hint="eastAsia" w:ascii="宋体" w:hAnsi="宋体" w:cs="宋体"/>
          <w:bCs/>
          <w:szCs w:val="21"/>
        </w:rPr>
        <w:t>分散委托采购</w:t>
      </w:r>
    </w:p>
    <w:p>
      <w:pPr>
        <w:widowControl/>
        <w:numPr>
          <w:ilvl w:val="0"/>
          <w:numId w:val="5"/>
        </w:numPr>
        <w:spacing w:line="460" w:lineRule="exact"/>
        <w:ind w:firstLine="422" w:firstLineChars="200"/>
        <w:jc w:val="left"/>
        <w:rPr>
          <w:rFonts w:hint="eastAsia" w:ascii="宋体" w:hAnsi="宋体" w:cs="宋体"/>
          <w:b/>
          <w:szCs w:val="21"/>
        </w:rPr>
      </w:pPr>
      <w:r>
        <w:rPr>
          <w:rFonts w:hint="eastAsia" w:ascii="宋体" w:hAnsi="宋体" w:cs="宋体"/>
          <w:b/>
          <w:szCs w:val="21"/>
        </w:rPr>
        <w:t>采购方式、用途：</w:t>
      </w:r>
      <w:r>
        <w:rPr>
          <w:rFonts w:hint="eastAsia" w:ascii="宋体" w:hAnsi="宋体" w:cs="宋体"/>
          <w:bCs/>
          <w:szCs w:val="21"/>
        </w:rPr>
        <w:t>公开招标、确定</w:t>
      </w:r>
      <w:r>
        <w:rPr>
          <w:rFonts w:hint="eastAsia" w:ascii="宋体" w:hAnsi="宋体" w:cs="宋体"/>
          <w:szCs w:val="21"/>
          <w:lang w:eastAsia="zh-CN"/>
        </w:rPr>
        <w:t>宁波市北仑区建筑工程防雷装置检测项目</w:t>
      </w:r>
      <w:r>
        <w:rPr>
          <w:rFonts w:hint="eastAsia" w:ascii="宋体" w:hAnsi="宋体" w:cs="宋体"/>
          <w:bCs/>
          <w:szCs w:val="21"/>
        </w:rPr>
        <w:t>的</w:t>
      </w:r>
      <w:r>
        <w:rPr>
          <w:rFonts w:hint="eastAsia" w:ascii="宋体" w:hAnsi="宋体" w:cs="宋体"/>
          <w:bCs/>
          <w:szCs w:val="21"/>
          <w:lang w:eastAsia="zh-CN"/>
        </w:rPr>
        <w:t>供应商</w:t>
      </w:r>
    </w:p>
    <w:p>
      <w:pPr>
        <w:widowControl/>
        <w:spacing w:line="460" w:lineRule="exact"/>
        <w:ind w:firstLine="422" w:firstLineChars="200"/>
        <w:jc w:val="left"/>
        <w:rPr>
          <w:rFonts w:hint="eastAsia" w:ascii="宋体" w:hAnsi="宋体" w:cs="宋体"/>
          <w:b/>
          <w:szCs w:val="21"/>
        </w:rPr>
      </w:pPr>
      <w:r>
        <w:rPr>
          <w:rFonts w:hint="eastAsia" w:ascii="宋体" w:hAnsi="宋体" w:cs="宋体"/>
          <w:b/>
          <w:szCs w:val="21"/>
        </w:rPr>
        <w:t>四、</w:t>
      </w:r>
      <w:r>
        <w:rPr>
          <w:rFonts w:hint="eastAsia" w:ascii="宋体" w:hAnsi="宋体" w:cs="宋体"/>
          <w:b/>
          <w:szCs w:val="21"/>
          <w:lang w:bidi="ar"/>
        </w:rPr>
        <w:t>项目概况：子包号、采购内容、服务期限、采购</w:t>
      </w:r>
      <w:r>
        <w:rPr>
          <w:rFonts w:hint="eastAsia" w:ascii="宋体" w:hAnsi="宋体" w:cs="宋体"/>
          <w:b/>
          <w:szCs w:val="21"/>
        </w:rPr>
        <w:t>预算</w:t>
      </w:r>
      <w:r>
        <w:rPr>
          <w:rFonts w:hint="eastAsia" w:ascii="宋体" w:hAnsi="宋体" w:cs="宋体"/>
          <w:b/>
          <w:szCs w:val="21"/>
          <w:lang w:bidi="ar"/>
        </w:rPr>
        <w:t>及采购需求等</w:t>
      </w:r>
    </w:p>
    <w:tbl>
      <w:tblPr>
        <w:tblStyle w:val="44"/>
        <w:tblW w:w="850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Layout w:type="fixed"/>
        <w:tblCellMar>
          <w:top w:w="0" w:type="dxa"/>
          <w:left w:w="108" w:type="dxa"/>
          <w:bottom w:w="0" w:type="dxa"/>
          <w:right w:w="108" w:type="dxa"/>
        </w:tblCellMar>
      </w:tblPr>
      <w:tblGrid>
        <w:gridCol w:w="1095"/>
        <w:gridCol w:w="2198"/>
        <w:gridCol w:w="2197"/>
        <w:gridCol w:w="30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trHeight w:val="90" w:hRule="atLeast"/>
          <w:jc w:val="center"/>
        </w:trPr>
        <w:tc>
          <w:tcPr>
            <w:tcW w:w="1095" w:type="dxa"/>
            <w:noWrap w:val="0"/>
            <w:vAlign w:val="center"/>
          </w:tcPr>
          <w:p>
            <w:pPr>
              <w:kinsoku w:val="0"/>
              <w:spacing w:line="260" w:lineRule="exact"/>
              <w:jc w:val="center"/>
              <w:rPr>
                <w:rFonts w:hint="eastAsia" w:ascii="宋体" w:hAnsi="宋体" w:cs="宋体"/>
                <w:szCs w:val="21"/>
              </w:rPr>
            </w:pPr>
            <w:r>
              <w:rPr>
                <w:rFonts w:hint="eastAsia" w:ascii="宋体" w:hAnsi="宋体" w:cs="宋体"/>
                <w:szCs w:val="21"/>
                <w:lang w:bidi="ar"/>
              </w:rPr>
              <w:t>子包号</w:t>
            </w:r>
          </w:p>
        </w:tc>
        <w:tc>
          <w:tcPr>
            <w:tcW w:w="2198" w:type="dxa"/>
            <w:noWrap w:val="0"/>
            <w:vAlign w:val="center"/>
          </w:tcPr>
          <w:p>
            <w:pPr>
              <w:kinsoku w:val="0"/>
              <w:spacing w:line="260" w:lineRule="exact"/>
              <w:jc w:val="center"/>
              <w:rPr>
                <w:rFonts w:hint="eastAsia" w:ascii="宋体" w:hAnsi="宋体" w:eastAsia="宋体" w:cs="宋体"/>
                <w:szCs w:val="21"/>
                <w:lang w:val="en-US" w:eastAsia="zh-CN"/>
              </w:rPr>
            </w:pPr>
            <w:r>
              <w:rPr>
                <w:rFonts w:hint="eastAsia" w:ascii="宋体" w:hAnsi="宋体" w:cs="宋体"/>
                <w:szCs w:val="21"/>
                <w:lang w:val="en-US" w:eastAsia="zh-CN"/>
              </w:rPr>
              <w:t>采购内容</w:t>
            </w:r>
          </w:p>
        </w:tc>
        <w:tc>
          <w:tcPr>
            <w:tcW w:w="2197" w:type="dxa"/>
            <w:noWrap w:val="0"/>
            <w:vAlign w:val="center"/>
          </w:tcPr>
          <w:p>
            <w:pPr>
              <w:kinsoku w:val="0"/>
              <w:spacing w:line="260" w:lineRule="exact"/>
              <w:jc w:val="center"/>
              <w:rPr>
                <w:rFonts w:hint="eastAsia" w:ascii="宋体" w:hAnsi="宋体" w:eastAsia="宋体" w:cs="宋体"/>
                <w:szCs w:val="21"/>
                <w:lang w:eastAsia="zh-CN"/>
              </w:rPr>
            </w:pPr>
            <w:r>
              <w:rPr>
                <w:rFonts w:hint="eastAsia" w:ascii="宋体" w:hAnsi="宋体" w:cs="宋体"/>
                <w:szCs w:val="21"/>
                <w:lang w:eastAsia="zh-CN" w:bidi="ar"/>
              </w:rPr>
              <w:t>服务期限</w:t>
            </w:r>
          </w:p>
        </w:tc>
        <w:tc>
          <w:tcPr>
            <w:tcW w:w="3013" w:type="dxa"/>
            <w:noWrap w:val="0"/>
            <w:vAlign w:val="center"/>
          </w:tcPr>
          <w:p>
            <w:pPr>
              <w:kinsoku w:val="0"/>
              <w:spacing w:line="260" w:lineRule="exact"/>
              <w:jc w:val="center"/>
              <w:rPr>
                <w:rFonts w:hint="eastAsia" w:ascii="宋体" w:hAnsi="宋体" w:cs="宋体"/>
                <w:szCs w:val="21"/>
                <w:lang w:bidi="ar"/>
              </w:rPr>
            </w:pPr>
          </w:p>
          <w:p>
            <w:pPr>
              <w:kinsoku w:val="0"/>
              <w:spacing w:line="260" w:lineRule="exact"/>
              <w:jc w:val="center"/>
              <w:rPr>
                <w:rFonts w:hint="eastAsia" w:ascii="宋体" w:hAnsi="宋体" w:cs="宋体"/>
                <w:szCs w:val="21"/>
                <w:lang w:bidi="ar"/>
              </w:rPr>
            </w:pPr>
          </w:p>
          <w:p>
            <w:pPr>
              <w:kinsoku w:val="0"/>
              <w:spacing w:line="260" w:lineRule="exact"/>
              <w:jc w:val="center"/>
              <w:rPr>
                <w:rFonts w:hint="eastAsia" w:ascii="宋体" w:hAnsi="宋体" w:eastAsia="宋体" w:cs="宋体"/>
                <w:szCs w:val="21"/>
                <w:lang w:eastAsia="zh-CN" w:bidi="ar"/>
              </w:rPr>
            </w:pPr>
            <w:r>
              <w:rPr>
                <w:rFonts w:hint="eastAsia" w:ascii="宋体" w:hAnsi="宋体" w:cs="宋体"/>
                <w:szCs w:val="21"/>
                <w:lang w:bidi="ar"/>
              </w:rPr>
              <w:t>采购预算</w:t>
            </w:r>
            <w:r>
              <w:rPr>
                <w:rFonts w:hint="eastAsia" w:ascii="宋体" w:hAnsi="宋体" w:cs="宋体"/>
                <w:szCs w:val="21"/>
                <w:lang w:eastAsia="zh-CN" w:bidi="ar"/>
              </w:rPr>
              <w:t>（最高限价）</w:t>
            </w:r>
          </w:p>
          <w:p>
            <w:pPr>
              <w:kinsoku w:val="0"/>
              <w:spacing w:line="260" w:lineRule="exact"/>
              <w:jc w:val="center"/>
              <w:rPr>
                <w:rFonts w:hint="eastAsia"/>
              </w:rPr>
            </w:pPr>
          </w:p>
          <w:p>
            <w:pPr>
              <w:pStyle w:val="2"/>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2" w:space="0"/>
          </w:tblBorders>
          <w:tblCellMar>
            <w:top w:w="0" w:type="dxa"/>
            <w:left w:w="108" w:type="dxa"/>
            <w:bottom w:w="0" w:type="dxa"/>
            <w:right w:w="108" w:type="dxa"/>
          </w:tblCellMar>
        </w:tblPrEx>
        <w:trPr>
          <w:cantSplit/>
          <w:trHeight w:val="1333" w:hRule="atLeast"/>
          <w:jc w:val="center"/>
        </w:trPr>
        <w:tc>
          <w:tcPr>
            <w:tcW w:w="1095" w:type="dxa"/>
            <w:noWrap w:val="0"/>
            <w:vAlign w:val="center"/>
          </w:tcPr>
          <w:p>
            <w:pPr>
              <w:kinsoku w:val="0"/>
              <w:spacing w:line="240" w:lineRule="exact"/>
              <w:jc w:val="center"/>
              <w:rPr>
                <w:rFonts w:hint="eastAsia" w:ascii="宋体" w:hAnsi="宋体" w:cs="宋体"/>
                <w:kern w:val="0"/>
                <w:szCs w:val="21"/>
              </w:rPr>
            </w:pPr>
            <w:r>
              <w:rPr>
                <w:rFonts w:hint="eastAsia" w:ascii="宋体" w:hAnsi="宋体" w:cs="宋体"/>
                <w:szCs w:val="21"/>
                <w:lang w:bidi="ar"/>
              </w:rPr>
              <w:t>子包一</w:t>
            </w:r>
          </w:p>
        </w:tc>
        <w:tc>
          <w:tcPr>
            <w:tcW w:w="2198" w:type="dxa"/>
            <w:noWrap w:val="0"/>
            <w:vAlign w:val="center"/>
          </w:tcPr>
          <w:p>
            <w:pPr>
              <w:kinsoku w:val="0"/>
              <w:spacing w:line="240" w:lineRule="exact"/>
              <w:jc w:val="left"/>
              <w:rPr>
                <w:rFonts w:hint="eastAsia" w:ascii="宋体" w:hAnsi="宋体" w:eastAsia="宋体" w:cs="宋体"/>
                <w:kern w:val="0"/>
                <w:szCs w:val="21"/>
                <w:lang w:eastAsia="zh-CN"/>
              </w:rPr>
            </w:pPr>
            <w:r>
              <w:rPr>
                <w:rFonts w:hint="eastAsia" w:ascii="宋体" w:hAnsi="宋体" w:cs="宋体"/>
                <w:szCs w:val="21"/>
                <w:lang w:eastAsia="zh-CN"/>
              </w:rPr>
              <w:t>宁波市北仑区建筑工程防雷装置检测</w:t>
            </w:r>
          </w:p>
        </w:tc>
        <w:tc>
          <w:tcPr>
            <w:tcW w:w="2197" w:type="dxa"/>
            <w:noWrap w:val="0"/>
            <w:vAlign w:val="center"/>
          </w:tcPr>
          <w:p>
            <w:pPr>
              <w:kinsoku w:val="0"/>
              <w:spacing w:line="240" w:lineRule="exact"/>
              <w:jc w:val="center"/>
              <w:rPr>
                <w:rFonts w:hint="default" w:ascii="宋体" w:hAnsi="宋体" w:eastAsia="宋体" w:cs="宋体"/>
                <w:kern w:val="0"/>
                <w:szCs w:val="21"/>
                <w:lang w:val="en-US" w:eastAsia="zh-CN"/>
              </w:rPr>
            </w:pPr>
            <w:r>
              <w:rPr>
                <w:rFonts w:hint="eastAsia" w:ascii="宋体" w:hAnsi="宋体" w:cs="宋体"/>
                <w:color w:val="auto"/>
                <w:kern w:val="0"/>
                <w:sz w:val="21"/>
                <w:szCs w:val="21"/>
              </w:rPr>
              <w:t>二年。合同一年一签。招标人根据中标单位在上一年合同履行</w:t>
            </w:r>
            <w:r>
              <w:rPr>
                <w:rFonts w:hint="eastAsia" w:ascii="宋体" w:hAnsi="宋体" w:cs="宋体"/>
                <w:color w:val="auto"/>
                <w:kern w:val="0"/>
                <w:sz w:val="21"/>
                <w:szCs w:val="21"/>
                <w:lang w:eastAsia="zh-CN"/>
              </w:rPr>
              <w:t>履约</w:t>
            </w:r>
            <w:r>
              <w:rPr>
                <w:rFonts w:hint="eastAsia" w:ascii="宋体" w:hAnsi="宋体" w:cs="宋体"/>
                <w:color w:val="auto"/>
                <w:kern w:val="0"/>
                <w:sz w:val="21"/>
                <w:szCs w:val="21"/>
              </w:rPr>
              <w:t>考核情况决定是否续签</w:t>
            </w:r>
          </w:p>
        </w:tc>
        <w:tc>
          <w:tcPr>
            <w:tcW w:w="3013" w:type="dxa"/>
            <w:noWrap w:val="0"/>
            <w:vAlign w:val="center"/>
          </w:tcPr>
          <w:p>
            <w:pPr>
              <w:kinsoku w:val="0"/>
              <w:spacing w:line="24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人民币82万元/年，人民币164万元/二年</w:t>
            </w:r>
          </w:p>
        </w:tc>
      </w:tr>
    </w:tbl>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★五、合格投标人的资格要求</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1、符合《中华人民共和国政府采购法》第二十二条规定的投标人</w:t>
      </w:r>
      <w:r>
        <w:rPr>
          <w:rFonts w:ascii="宋体" w:hAnsi="宋体"/>
          <w:b/>
          <w:szCs w:val="21"/>
        </w:rPr>
        <w:t>的一般</w:t>
      </w:r>
      <w:r>
        <w:rPr>
          <w:rFonts w:hint="eastAsia" w:ascii="宋体" w:hAnsi="宋体" w:cs="宋体"/>
          <w:b/>
          <w:bCs/>
          <w:szCs w:val="21"/>
        </w:rPr>
        <w:t>资格条件：</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（1）具有独立承担民事责任的能力；</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（2）具有良好的商业信誉和健全的财务会计制度；</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（3）具有履行合同所必需的设备和专业技术能力；</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（4）有依法缴纳税收和社会保障资金的良好记录；</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（5）参加政府采购活动前三年内，在经营活动中没有重大违法记录；</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（6）法律、行政法规规定的其他条件；</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2、投标人须具有合法有效的企业营业执照；</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3、未被信用中国网站（www.creditchina.gov.cn）列入失信被执行人、重大税收违法案件当事人名单；未被中国政府采购网（www.ccgp.gov.cn）列入政府采购严重违法失信行为记录名单。</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4、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5、本项目不允许联合体投标。</w:t>
      </w:r>
    </w:p>
    <w:p>
      <w:pPr>
        <w:widowControl/>
        <w:spacing w:line="460" w:lineRule="exact"/>
        <w:ind w:firstLine="422" w:firstLineChars="200"/>
        <w:jc w:val="left"/>
        <w:rPr>
          <w:rFonts w:hint="eastAsia" w:ascii="宋体" w:hAnsi="宋体" w:cs="宋体"/>
          <w:b/>
          <w:bCs/>
          <w:szCs w:val="21"/>
          <w:lang w:val="en-US" w:eastAsia="zh-CN"/>
        </w:rPr>
      </w:pPr>
      <w:r>
        <w:rPr>
          <w:rFonts w:hint="eastAsia" w:ascii="宋体" w:hAnsi="宋体" w:cs="宋体"/>
          <w:b/>
          <w:bCs/>
          <w:szCs w:val="21"/>
          <w:lang w:val="en-US" w:eastAsia="zh-CN"/>
        </w:rPr>
        <w:t>6、投标人特定的资格要求：</w:t>
      </w:r>
    </w:p>
    <w:p>
      <w:pPr>
        <w:widowControl/>
        <w:spacing w:line="460" w:lineRule="exact"/>
        <w:ind w:firstLine="422" w:firstLineChars="200"/>
        <w:jc w:val="left"/>
        <w:rPr>
          <w:rFonts w:hint="eastAsia" w:ascii="宋体" w:hAnsi="宋体" w:cs="宋体"/>
          <w:b/>
          <w:bCs/>
          <w:szCs w:val="21"/>
          <w:lang w:val="en-US" w:eastAsia="zh-CN"/>
        </w:rPr>
      </w:pPr>
      <w:r>
        <w:rPr>
          <w:rFonts w:hint="eastAsia" w:ascii="宋体" w:hAnsi="宋体" w:cs="宋体"/>
          <w:b/>
          <w:bCs/>
          <w:szCs w:val="21"/>
          <w:lang w:val="en-US" w:eastAsia="zh-CN"/>
        </w:rPr>
        <w:t>（1）投标人须具有省级气象主管部门颁发的甲级防雷装置检测资质证书并在有效期内；</w:t>
      </w:r>
    </w:p>
    <w:p>
      <w:pPr>
        <w:widowControl/>
        <w:spacing w:line="460" w:lineRule="exact"/>
        <w:ind w:firstLine="422" w:firstLineChars="200"/>
        <w:jc w:val="left"/>
        <w:rPr>
          <w:rFonts w:hint="default" w:ascii="宋体" w:hAnsi="宋体" w:cs="宋体"/>
          <w:b/>
          <w:bCs/>
          <w:szCs w:val="21"/>
          <w:lang w:val="en-US" w:eastAsia="zh-CN"/>
        </w:rPr>
      </w:pPr>
      <w:r>
        <w:rPr>
          <w:rFonts w:hint="eastAsia" w:ascii="宋体" w:hAnsi="宋体" w:cs="宋体"/>
          <w:b/>
          <w:bCs/>
          <w:szCs w:val="21"/>
          <w:lang w:val="en-US" w:eastAsia="zh-CN"/>
        </w:rPr>
        <w:t>（2）投标人须具有省级及以上质量技术监督部门颁发的计量认证证书并在有效期内。</w:t>
      </w:r>
    </w:p>
    <w:p>
      <w:pPr>
        <w:widowControl/>
        <w:spacing w:line="460" w:lineRule="exact"/>
        <w:ind w:firstLine="422" w:firstLineChars="200"/>
        <w:jc w:val="left"/>
        <w:rPr>
          <w:rFonts w:hint="eastAsia" w:ascii="宋体" w:hAnsi="宋体" w:cs="宋体"/>
          <w:szCs w:val="21"/>
        </w:rPr>
      </w:pPr>
      <w:r>
        <w:rPr>
          <w:rFonts w:hint="eastAsia" w:ascii="宋体" w:hAnsi="宋体" w:cs="宋体"/>
          <w:b/>
          <w:bCs/>
          <w:szCs w:val="21"/>
        </w:rPr>
        <w:t>六、招标文件的获取方式</w:t>
      </w:r>
      <w:r>
        <w:rPr>
          <w:rFonts w:hint="eastAsia" w:ascii="宋体" w:hAnsi="宋体" w:cs="宋体"/>
          <w:szCs w:val="21"/>
        </w:rPr>
        <w:t>：</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1、标书售价为每份</w:t>
      </w:r>
      <w:r>
        <w:rPr>
          <w:rFonts w:hint="eastAsia" w:ascii="宋体" w:hAnsi="宋体" w:cs="宋体"/>
          <w:szCs w:val="21"/>
          <w:lang w:val="en-US" w:eastAsia="zh-CN"/>
        </w:rPr>
        <w:t>4</w:t>
      </w:r>
      <w:r>
        <w:rPr>
          <w:rFonts w:hint="eastAsia" w:ascii="宋体" w:hAnsi="宋体" w:cs="宋体"/>
          <w:szCs w:val="21"/>
        </w:rPr>
        <w:t>00元人民币，招标文件售后不退。购买时应出示的资料：①有效的营业执照复印件（加盖公章）；②报名人有效身份证件复印件（加盖公章）；③投标人信息（名称、地址、联系人、联系方式、邮箱等）（加盖公章）；</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2、我公司采购文件全部电子文本形式出售；潜在供应商到我公司现场购买。</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2.1、标书购买时间及地址：</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时间：2019年</w:t>
      </w:r>
      <w:r>
        <w:rPr>
          <w:rFonts w:hint="eastAsia" w:ascii="宋体" w:hAnsi="宋体" w:cs="宋体"/>
          <w:szCs w:val="21"/>
          <w:lang w:val="en-US" w:eastAsia="zh-CN"/>
        </w:rPr>
        <w:t>12</w:t>
      </w:r>
      <w:r>
        <w:rPr>
          <w:rFonts w:hint="eastAsia" w:ascii="宋体" w:hAnsi="宋体" w:cs="宋体"/>
          <w:szCs w:val="21"/>
        </w:rPr>
        <w:t>月</w:t>
      </w:r>
      <w:r>
        <w:rPr>
          <w:rFonts w:hint="eastAsia" w:ascii="宋体" w:hAnsi="宋体" w:cs="宋体"/>
          <w:szCs w:val="21"/>
          <w:lang w:val="en-US" w:eastAsia="zh-CN"/>
        </w:rPr>
        <w:t>20</w:t>
      </w:r>
      <w:r>
        <w:rPr>
          <w:rFonts w:hint="eastAsia" w:ascii="宋体" w:hAnsi="宋体" w:cs="宋体"/>
          <w:szCs w:val="21"/>
        </w:rPr>
        <w:t>日至2019年</w:t>
      </w:r>
      <w:r>
        <w:rPr>
          <w:rFonts w:hint="eastAsia" w:ascii="宋体" w:hAnsi="宋体" w:cs="宋体"/>
          <w:szCs w:val="21"/>
          <w:lang w:val="en-US" w:eastAsia="zh-CN"/>
        </w:rPr>
        <w:t>12月27</w:t>
      </w:r>
      <w:r>
        <w:rPr>
          <w:rFonts w:hint="eastAsia" w:ascii="宋体" w:hAnsi="宋体" w:cs="宋体"/>
          <w:szCs w:val="21"/>
        </w:rPr>
        <w:t>日，每天上午08：30至11：30，下午14：00至17：00（北京时间、节假日除外）</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购买地址：宁波市北仑区新矸街道中河路296-298号浙江明业项目管理有限公司综合部。</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联系电话：0574-86837529</w:t>
      </w:r>
      <w:r>
        <w:rPr>
          <w:rFonts w:hint="eastAsia" w:ascii="宋体" w:hAnsi="宋体" w:cs="宋体"/>
          <w:szCs w:val="21"/>
          <w:lang w:eastAsia="zh-CN"/>
        </w:rPr>
        <w:t>、</w:t>
      </w:r>
      <w:r>
        <w:rPr>
          <w:rFonts w:hint="eastAsia" w:ascii="宋体" w:hAnsi="宋体" w:cs="宋体"/>
          <w:szCs w:val="21"/>
          <w:lang w:val="en-US" w:eastAsia="zh-CN"/>
        </w:rPr>
        <w:t>15058878821</w:t>
      </w:r>
      <w:r>
        <w:rPr>
          <w:rFonts w:hint="eastAsia" w:ascii="宋体" w:hAnsi="宋体" w:cs="宋体"/>
          <w:szCs w:val="21"/>
        </w:rPr>
        <w:t>；传真：0574-86882727。</w:t>
      </w:r>
    </w:p>
    <w:p>
      <w:pPr>
        <w:widowControl/>
        <w:spacing w:line="460" w:lineRule="exact"/>
        <w:ind w:firstLine="420" w:firstLineChars="200"/>
        <w:jc w:val="left"/>
        <w:rPr>
          <w:rFonts w:hint="eastAsia" w:ascii="宋体" w:hAnsi="宋体" w:cs="宋体"/>
          <w:b/>
          <w:szCs w:val="21"/>
        </w:rPr>
      </w:pPr>
      <w:r>
        <w:rPr>
          <w:rFonts w:hint="eastAsia" w:ascii="宋体" w:hAnsi="宋体" w:cs="宋体"/>
          <w:szCs w:val="21"/>
        </w:rPr>
        <w:t>★</w:t>
      </w:r>
      <w:r>
        <w:rPr>
          <w:rFonts w:hint="eastAsia" w:ascii="宋体" w:hAnsi="宋体" w:cs="宋体"/>
          <w:b/>
          <w:bCs/>
          <w:szCs w:val="21"/>
        </w:rPr>
        <w:t>七、投标保证金</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本次投标保证金人民币</w:t>
      </w:r>
      <w:r>
        <w:rPr>
          <w:rFonts w:hint="eastAsia" w:ascii="宋体" w:hAnsi="宋体" w:cs="宋体"/>
          <w:szCs w:val="21"/>
          <w:lang w:val="en-US" w:eastAsia="zh-CN"/>
        </w:rPr>
        <w:t>2万</w:t>
      </w:r>
      <w:r>
        <w:rPr>
          <w:rFonts w:hint="eastAsia" w:ascii="宋体" w:hAnsi="宋体" w:cs="宋体"/>
          <w:szCs w:val="21"/>
        </w:rPr>
        <w:t>元整。投标人应于20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10</w:t>
      </w:r>
      <w:r>
        <w:rPr>
          <w:rFonts w:hint="eastAsia" w:ascii="宋体" w:hAnsi="宋体" w:cs="宋体"/>
          <w:szCs w:val="21"/>
        </w:rPr>
        <w:t>日下午16：00时（北京时间）前将投标保证金以银行汇票（电汇）、支票（仅限于使用宁波大市范围内的银行开具的支票）形式交至浙江明业项目管理有限公司宁波分公司，开户银行：中信银行宁波北仑支行，银行帐号：7336810182600024142。</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b/>
          <w:bCs/>
          <w:szCs w:val="21"/>
        </w:rPr>
        <w:t>八、投标截止时间和地点</w:t>
      </w:r>
      <w:r>
        <w:rPr>
          <w:rFonts w:hint="eastAsia" w:ascii="宋体" w:hAnsi="宋体" w:cs="宋体"/>
          <w:szCs w:val="21"/>
        </w:rPr>
        <w:t>：</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投标人应于20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w:t>
      </w:r>
      <w:r>
        <w:rPr>
          <w:rFonts w:hint="eastAsia" w:ascii="宋体" w:hAnsi="宋体" w:cs="宋体"/>
          <w:szCs w:val="21"/>
          <w:lang w:val="en-US" w:eastAsia="zh-CN"/>
        </w:rPr>
        <w:t>14</w:t>
      </w:r>
      <w:r>
        <w:rPr>
          <w:rFonts w:hint="eastAsia" w:ascii="宋体" w:hAnsi="宋体" w:cs="宋体"/>
          <w:szCs w:val="21"/>
        </w:rPr>
        <w:t>：</w:t>
      </w:r>
      <w:r>
        <w:rPr>
          <w:rFonts w:hint="eastAsia" w:ascii="宋体" w:hAnsi="宋体" w:cs="宋体"/>
          <w:szCs w:val="21"/>
          <w:lang w:val="en-US" w:eastAsia="zh-CN"/>
        </w:rPr>
        <w:t>00</w:t>
      </w:r>
      <w:r>
        <w:rPr>
          <w:rFonts w:hint="eastAsia" w:ascii="宋体" w:hAnsi="宋体" w:cs="宋体"/>
          <w:szCs w:val="21"/>
        </w:rPr>
        <w:t>时（北京时间）前将投标文件密封送到</w:t>
      </w:r>
      <w:r>
        <w:rPr>
          <w:rFonts w:hint="eastAsia" w:ascii="宋体" w:hAnsi="宋体" w:cs="宋体"/>
        </w:rPr>
        <w:t>浙江省宁波市北仑区长江路 1166 号行政大楼 B 楼北仑区（开发区）公共资源交易中心（招投标中心）交易厅（详见中心候标区电子显示屏）</w:t>
      </w:r>
      <w:r>
        <w:rPr>
          <w:rFonts w:hint="eastAsia" w:ascii="宋体" w:hAnsi="宋体" w:cs="宋体"/>
          <w:szCs w:val="21"/>
        </w:rPr>
        <w:t>，逾期送达或未密封将予以拒绝（或作无效投标文件处理）。</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w:t>
      </w:r>
      <w:r>
        <w:rPr>
          <w:rFonts w:hint="eastAsia" w:ascii="宋体" w:hAnsi="宋体" w:cs="宋体"/>
          <w:b/>
          <w:bCs/>
          <w:szCs w:val="21"/>
        </w:rPr>
        <w:t>九、开标时间及地点</w:t>
      </w:r>
      <w:r>
        <w:rPr>
          <w:rFonts w:hint="eastAsia" w:ascii="宋体" w:hAnsi="宋体" w:cs="宋体"/>
          <w:szCs w:val="21"/>
        </w:rPr>
        <w:t>：</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rPr>
        <w:t>定于 20</w:t>
      </w:r>
      <w:r>
        <w:rPr>
          <w:rFonts w:hint="eastAsia" w:ascii="宋体" w:hAnsi="宋体" w:cs="宋体"/>
          <w:szCs w:val="21"/>
          <w:lang w:val="en-US" w:eastAsia="zh-CN"/>
        </w:rPr>
        <w:t>20</w:t>
      </w:r>
      <w:r>
        <w:rPr>
          <w:rFonts w:hint="eastAsia" w:ascii="宋体" w:hAnsi="宋体" w:cs="宋体"/>
          <w:szCs w:val="21"/>
        </w:rPr>
        <w:t>年</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 xml:space="preserve">日 </w:t>
      </w:r>
      <w:r>
        <w:rPr>
          <w:rFonts w:hint="eastAsia" w:ascii="宋体" w:hAnsi="宋体" w:cs="宋体"/>
          <w:szCs w:val="21"/>
          <w:lang w:val="en-US" w:eastAsia="zh-CN"/>
        </w:rPr>
        <w:t>14</w:t>
      </w:r>
      <w:r>
        <w:rPr>
          <w:rFonts w:hint="eastAsia" w:ascii="宋体" w:hAnsi="宋体" w:cs="宋体"/>
          <w:szCs w:val="21"/>
        </w:rPr>
        <w:t>:</w:t>
      </w:r>
      <w:r>
        <w:rPr>
          <w:rFonts w:hint="eastAsia" w:ascii="宋体" w:hAnsi="宋体" w:cs="宋体"/>
          <w:szCs w:val="21"/>
          <w:lang w:val="en-US" w:eastAsia="zh-CN"/>
        </w:rPr>
        <w:t>00</w:t>
      </w:r>
      <w:r>
        <w:rPr>
          <w:rFonts w:hint="eastAsia" w:ascii="宋体" w:hAnsi="宋体" w:cs="宋体"/>
          <w:szCs w:val="21"/>
        </w:rPr>
        <w:t xml:space="preserve"> 时（北京时间）在浙江省宁波市北仑区长江路 1166 号行政大楼 B 楼北仑区（开发区）公共资源交易中心（招投标中心）交易厅（详见中心候标区电子显示屏）公开开标</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十、本项目须落实的政府采购政策：</w:t>
      </w:r>
    </w:p>
    <w:p>
      <w:pPr>
        <w:widowControl/>
        <w:spacing w:line="460" w:lineRule="exact"/>
        <w:ind w:firstLine="420" w:firstLineChars="200"/>
        <w:jc w:val="left"/>
        <w:rPr>
          <w:rFonts w:hint="eastAsia"/>
          <w:szCs w:val="21"/>
        </w:rPr>
      </w:pPr>
      <w:r>
        <w:rPr>
          <w:szCs w:val="21"/>
        </w:rPr>
        <w:t>《政府采购促进中小企业发展暂行办法》（财库[2011]181号）</w:t>
      </w:r>
      <w:r>
        <w:rPr>
          <w:rFonts w:hint="eastAsia"/>
          <w:szCs w:val="21"/>
        </w:rPr>
        <w:t>；</w:t>
      </w:r>
      <w:r>
        <w:rPr>
          <w:szCs w:val="21"/>
        </w:rPr>
        <w:t>《关于政府采购支持监狱企业发展有关问题的通知》(财库[2014]68号)</w:t>
      </w:r>
      <w:r>
        <w:rPr>
          <w:rFonts w:hint="eastAsia"/>
          <w:szCs w:val="21"/>
        </w:rPr>
        <w:t>；</w:t>
      </w:r>
      <w:r>
        <w:rPr>
          <w:szCs w:val="21"/>
        </w:rPr>
        <w:t>《关于促进残疾人就业政府采购政策的通知》（财库[2017]141号）</w:t>
      </w:r>
      <w:r>
        <w:rPr>
          <w:rFonts w:hint="eastAsia"/>
          <w:szCs w:val="21"/>
        </w:rPr>
        <w:t>；《关于环境标志产品政府采购实施的意见》（财库〔2006〕90号）、《节能产品政府采购实施意见》的通知（财库〔2004〕185号）。</w:t>
      </w:r>
    </w:p>
    <w:p>
      <w:pPr>
        <w:widowControl/>
        <w:spacing w:line="460" w:lineRule="exact"/>
        <w:ind w:firstLine="422" w:firstLineChars="200"/>
        <w:jc w:val="left"/>
        <w:rPr>
          <w:rFonts w:hint="eastAsia" w:ascii="宋体" w:hAnsi="宋体" w:cs="宋体"/>
          <w:b/>
          <w:bCs/>
          <w:szCs w:val="21"/>
        </w:rPr>
      </w:pPr>
      <w:r>
        <w:rPr>
          <w:rFonts w:hint="eastAsia" w:ascii="宋体" w:hAnsi="宋体" w:cs="宋体"/>
          <w:b/>
          <w:bCs/>
          <w:szCs w:val="21"/>
        </w:rPr>
        <w:t>十</w:t>
      </w:r>
      <w:r>
        <w:rPr>
          <w:rFonts w:hint="eastAsia" w:ascii="宋体" w:hAnsi="宋体" w:cs="宋体"/>
          <w:b/>
          <w:bCs/>
          <w:szCs w:val="21"/>
          <w:lang w:eastAsia="zh-CN"/>
        </w:rPr>
        <w:t>一</w:t>
      </w:r>
      <w:r>
        <w:rPr>
          <w:rFonts w:hint="eastAsia" w:ascii="宋体" w:hAnsi="宋体" w:cs="宋体"/>
          <w:b/>
          <w:bCs/>
          <w:szCs w:val="21"/>
        </w:rPr>
        <w:t>、其他事项：</w:t>
      </w:r>
    </w:p>
    <w:p>
      <w:pPr>
        <w:widowControl/>
        <w:spacing w:line="460" w:lineRule="exact"/>
        <w:ind w:firstLine="420" w:firstLineChars="200"/>
        <w:jc w:val="left"/>
        <w:rPr>
          <w:rFonts w:hint="eastAsia" w:ascii="宋体" w:hAnsi="宋体" w:cs="宋体"/>
          <w:szCs w:val="21"/>
        </w:rPr>
      </w:pPr>
      <w:r>
        <w:rPr>
          <w:rFonts w:hint="eastAsia"/>
          <w:szCs w:val="21"/>
        </w:rPr>
        <w:t>参加投标的供应商应于投标前到“浙江政府采购网（</w:t>
      </w:r>
      <w:r>
        <w:rPr>
          <w:rFonts w:hint="eastAsia"/>
          <w:szCs w:val="21"/>
        </w:rPr>
        <w:fldChar w:fldCharType="begin"/>
      </w:r>
      <w:r>
        <w:rPr>
          <w:rFonts w:hint="eastAsia"/>
          <w:szCs w:val="21"/>
        </w:rPr>
        <w:instrText xml:space="preserve"> HYPERLINK "http://www.zjzfcg.gov.cn/" </w:instrText>
      </w:r>
      <w:r>
        <w:rPr>
          <w:rFonts w:hint="eastAsia"/>
          <w:szCs w:val="21"/>
        </w:rPr>
        <w:fldChar w:fldCharType="separate"/>
      </w:r>
      <w:r>
        <w:rPr>
          <w:rFonts w:hint="eastAsia"/>
          <w:szCs w:val="21"/>
        </w:rPr>
        <w:t>www.zjzfcg.gov.cn</w:t>
      </w:r>
      <w:r>
        <w:rPr>
          <w:rFonts w:hint="eastAsia"/>
          <w:szCs w:val="21"/>
        </w:rPr>
        <w:fldChar w:fldCharType="end"/>
      </w:r>
      <w:r>
        <w:rPr>
          <w:rFonts w:hint="eastAsia"/>
          <w:szCs w:val="21"/>
        </w:rPr>
        <w:t>）”上进行供应商注册申请，并通过财政部门的终审后登记加入到“浙江省政府采购供应商库”。 中标或成交供应商必须注册并登记加入“浙江省政府采购供应商库”。具体要求及注册申请流程详见《浙江省政府采购供应商注册及诚信管理暂行办法》（浙财采监字{2009}28号）和浙江政府采购网“网上办事指南”的“供应商注册申请”</w:t>
      </w:r>
      <w:r>
        <w:rPr>
          <w:rFonts w:hint="eastAsia" w:ascii="宋体" w:hAnsi="宋体" w:eastAsia="宋体" w:cs="宋体"/>
          <w:color w:val="000000"/>
          <w:sz w:val="18"/>
          <w:szCs w:val="18"/>
        </w:rPr>
        <w:t>。</w:t>
      </w:r>
      <w:r>
        <w:rPr>
          <w:rFonts w:hint="eastAsia" w:ascii="宋体" w:hAnsi="宋体" w:cs="宋体"/>
          <w:b/>
          <w:szCs w:val="21"/>
        </w:rPr>
        <w:t>十</w:t>
      </w:r>
      <w:r>
        <w:rPr>
          <w:rFonts w:hint="eastAsia" w:ascii="宋体" w:hAnsi="宋体" w:cs="宋体"/>
          <w:b/>
          <w:szCs w:val="21"/>
          <w:lang w:eastAsia="zh-CN"/>
        </w:rPr>
        <w:t>二</w:t>
      </w:r>
      <w:r>
        <w:rPr>
          <w:rFonts w:hint="eastAsia" w:ascii="宋体" w:hAnsi="宋体" w:cs="宋体"/>
          <w:b/>
          <w:szCs w:val="21"/>
        </w:rPr>
        <w:t>、</w:t>
      </w:r>
      <w:r>
        <w:rPr>
          <w:rFonts w:hint="eastAsia" w:ascii="宋体" w:hAnsi="宋体" w:cs="宋体"/>
          <w:b/>
          <w:szCs w:val="21"/>
          <w:lang w:eastAsia="zh-CN"/>
        </w:rPr>
        <w:t>业务咨询：</w:t>
      </w:r>
    </w:p>
    <w:p>
      <w:pPr>
        <w:widowControl/>
        <w:spacing w:line="460" w:lineRule="exact"/>
        <w:ind w:firstLine="420" w:firstLineChars="200"/>
        <w:jc w:val="left"/>
        <w:rPr>
          <w:rFonts w:hint="eastAsia" w:eastAsia="宋体"/>
          <w:szCs w:val="21"/>
          <w:lang w:eastAsia="zh-CN"/>
        </w:rPr>
      </w:pPr>
      <w:r>
        <w:rPr>
          <w:rFonts w:hint="eastAsia"/>
          <w:szCs w:val="21"/>
        </w:rPr>
        <w:t>采购单位：</w:t>
      </w:r>
      <w:r>
        <w:rPr>
          <w:rFonts w:hint="eastAsia"/>
          <w:szCs w:val="21"/>
          <w:lang w:eastAsia="zh-CN"/>
        </w:rPr>
        <w:t>宁波市北仑区住房和城乡建设局</w:t>
      </w:r>
    </w:p>
    <w:p>
      <w:pPr>
        <w:widowControl/>
        <w:spacing w:line="460" w:lineRule="exact"/>
        <w:ind w:firstLine="420" w:firstLineChars="200"/>
        <w:jc w:val="left"/>
        <w:rPr>
          <w:rFonts w:hint="eastAsia" w:ascii="宋体" w:hAnsi="宋体"/>
          <w:color w:val="000000"/>
          <w:szCs w:val="20"/>
          <w:lang w:eastAsia="zh-CN"/>
        </w:rPr>
      </w:pPr>
      <w:r>
        <w:rPr>
          <w:rFonts w:hint="eastAsia"/>
          <w:szCs w:val="21"/>
        </w:rPr>
        <w:t>地址：</w:t>
      </w:r>
      <w:r>
        <w:rPr>
          <w:rFonts w:hint="eastAsia" w:hAnsi="宋体"/>
          <w:iCs/>
          <w:color w:val="000000"/>
          <w:sz w:val="21"/>
          <w:szCs w:val="21"/>
        </w:rPr>
        <w:t>宁波市北仑区长江路1166号</w:t>
      </w:r>
    </w:p>
    <w:p>
      <w:pPr>
        <w:widowControl/>
        <w:spacing w:line="460" w:lineRule="exact"/>
        <w:ind w:firstLine="420" w:firstLineChars="200"/>
        <w:jc w:val="left"/>
        <w:rPr>
          <w:rFonts w:hint="eastAsia"/>
          <w:szCs w:val="21"/>
          <w:lang w:eastAsia="zh-CN"/>
        </w:rPr>
      </w:pPr>
      <w:r>
        <w:rPr>
          <w:rFonts w:hint="eastAsia"/>
          <w:szCs w:val="21"/>
        </w:rPr>
        <w:t>联系人：</w:t>
      </w:r>
      <w:r>
        <w:rPr>
          <w:rFonts w:hint="eastAsia"/>
          <w:szCs w:val="21"/>
          <w:lang w:eastAsia="zh-CN"/>
        </w:rPr>
        <w:t>胡文波</w:t>
      </w:r>
    </w:p>
    <w:p>
      <w:pPr>
        <w:widowControl/>
        <w:spacing w:line="460" w:lineRule="exact"/>
        <w:ind w:firstLine="420" w:firstLineChars="200"/>
        <w:jc w:val="left"/>
        <w:rPr>
          <w:rFonts w:hint="default" w:eastAsia="宋体"/>
          <w:szCs w:val="21"/>
          <w:lang w:val="en-US" w:eastAsia="zh-CN"/>
        </w:rPr>
      </w:pPr>
      <w:r>
        <w:rPr>
          <w:rFonts w:hint="eastAsia"/>
          <w:szCs w:val="21"/>
          <w:lang w:eastAsia="zh-CN"/>
        </w:rPr>
        <w:t>联系</w:t>
      </w:r>
      <w:r>
        <w:rPr>
          <w:rFonts w:hint="eastAsia"/>
          <w:szCs w:val="21"/>
        </w:rPr>
        <w:t>电话：</w:t>
      </w:r>
      <w:r>
        <w:rPr>
          <w:rFonts w:hint="eastAsia"/>
          <w:szCs w:val="21"/>
          <w:lang w:val="en-US" w:eastAsia="zh-CN"/>
        </w:rPr>
        <w:t>0574-89383537</w:t>
      </w:r>
    </w:p>
    <w:p>
      <w:pPr>
        <w:widowControl/>
        <w:spacing w:line="460" w:lineRule="exact"/>
        <w:ind w:firstLine="420" w:firstLineChars="200"/>
        <w:jc w:val="left"/>
        <w:rPr>
          <w:szCs w:val="21"/>
        </w:rPr>
      </w:pPr>
      <w:r>
        <w:rPr>
          <w:rFonts w:hint="eastAsia"/>
          <w:szCs w:val="21"/>
        </w:rPr>
        <w:t>浙江明业项目管理有限公司联系人：周贤丰、朱元丰；</w:t>
      </w:r>
    </w:p>
    <w:p>
      <w:pPr>
        <w:widowControl/>
        <w:spacing w:line="460" w:lineRule="exact"/>
        <w:ind w:firstLine="420" w:firstLineChars="200"/>
        <w:jc w:val="left"/>
        <w:rPr>
          <w:rFonts w:hint="eastAsia"/>
          <w:szCs w:val="21"/>
        </w:rPr>
      </w:pPr>
      <w:r>
        <w:rPr>
          <w:rFonts w:hint="eastAsia"/>
          <w:szCs w:val="21"/>
        </w:rPr>
        <w:t>地址：宁波市北仑区中河路296-298号</w:t>
      </w:r>
    </w:p>
    <w:p>
      <w:pPr>
        <w:widowControl/>
        <w:spacing w:line="460" w:lineRule="exact"/>
        <w:ind w:firstLine="420" w:firstLineChars="200"/>
        <w:jc w:val="left"/>
        <w:rPr>
          <w:szCs w:val="21"/>
        </w:rPr>
      </w:pPr>
      <w:r>
        <w:rPr>
          <w:rFonts w:hint="eastAsia"/>
          <w:szCs w:val="21"/>
        </w:rPr>
        <w:t>联系电话：</w:t>
      </w:r>
      <w:r>
        <w:rPr>
          <w:szCs w:val="21"/>
        </w:rPr>
        <w:t>0574-</w:t>
      </w:r>
      <w:r>
        <w:rPr>
          <w:rFonts w:hint="eastAsia"/>
          <w:szCs w:val="21"/>
        </w:rPr>
        <w:t>86837529</w:t>
      </w:r>
      <w:r>
        <w:rPr>
          <w:rFonts w:hint="eastAsia"/>
          <w:szCs w:val="21"/>
          <w:lang w:eastAsia="zh-CN"/>
        </w:rPr>
        <w:t>、</w:t>
      </w:r>
      <w:r>
        <w:rPr>
          <w:rFonts w:hint="eastAsia"/>
          <w:szCs w:val="21"/>
          <w:lang w:val="en-US" w:eastAsia="zh-CN"/>
        </w:rPr>
        <w:t>15058878821</w:t>
      </w:r>
      <w:r>
        <w:rPr>
          <w:szCs w:val="21"/>
        </w:rPr>
        <w:t xml:space="preserve">  </w:t>
      </w:r>
      <w:r>
        <w:rPr>
          <w:rFonts w:hint="eastAsia"/>
          <w:szCs w:val="21"/>
        </w:rPr>
        <w:t>传真：</w:t>
      </w:r>
      <w:r>
        <w:rPr>
          <w:szCs w:val="21"/>
        </w:rPr>
        <w:t>0574-8</w:t>
      </w:r>
      <w:r>
        <w:rPr>
          <w:rFonts w:hint="eastAsia"/>
          <w:szCs w:val="21"/>
        </w:rPr>
        <w:t>6882727</w:t>
      </w:r>
    </w:p>
    <w:p>
      <w:pPr>
        <w:widowControl/>
        <w:spacing w:line="460" w:lineRule="exact"/>
        <w:ind w:firstLine="420" w:firstLineChars="200"/>
        <w:jc w:val="left"/>
        <w:rPr>
          <w:szCs w:val="21"/>
        </w:rPr>
      </w:pPr>
      <w:r>
        <w:rPr>
          <w:rFonts w:hint="eastAsia"/>
          <w:szCs w:val="21"/>
        </w:rPr>
        <w:t>政府采购行政监管及投诉受理部门：宁波市北仑区政府采购办</w:t>
      </w:r>
      <w:r>
        <w:rPr>
          <w:szCs w:val="21"/>
        </w:rPr>
        <w:t xml:space="preserve"> </w:t>
      </w:r>
      <w:r>
        <w:rPr>
          <w:rFonts w:hint="eastAsia"/>
          <w:szCs w:val="21"/>
        </w:rPr>
        <w:t>；</w:t>
      </w:r>
    </w:p>
    <w:p>
      <w:pPr>
        <w:widowControl/>
        <w:spacing w:line="460" w:lineRule="exact"/>
        <w:ind w:firstLine="420" w:firstLineChars="200"/>
        <w:jc w:val="left"/>
        <w:rPr>
          <w:szCs w:val="21"/>
        </w:rPr>
      </w:pPr>
      <w:r>
        <w:rPr>
          <w:rFonts w:hint="eastAsia"/>
          <w:szCs w:val="21"/>
        </w:rPr>
        <w:t>联系电话：</w:t>
      </w:r>
      <w:r>
        <w:rPr>
          <w:szCs w:val="21"/>
        </w:rPr>
        <w:t>0574-</w:t>
      </w:r>
      <w:r>
        <w:rPr>
          <w:rFonts w:hint="eastAsia"/>
          <w:szCs w:val="21"/>
        </w:rPr>
        <w:t>89383756</w:t>
      </w:r>
    </w:p>
    <w:p>
      <w:pPr>
        <w:widowControl/>
        <w:spacing w:line="460" w:lineRule="exact"/>
        <w:ind w:firstLine="420" w:firstLineChars="200"/>
        <w:jc w:val="left"/>
        <w:rPr>
          <w:rFonts w:hint="eastAsia"/>
          <w:szCs w:val="21"/>
        </w:rPr>
        <w:sectPr>
          <w:footerReference r:id="rId5" w:type="first"/>
          <w:footerReference r:id="rId4" w:type="default"/>
          <w:pgSz w:w="11906" w:h="16838"/>
          <w:pgMar w:top="1134" w:right="1247" w:bottom="1134" w:left="1247" w:header="851" w:footer="850" w:gutter="0"/>
          <w:pgNumType w:start="1"/>
          <w:cols w:space="720" w:num="1"/>
          <w:titlePg/>
          <w:rtlGutter w:val="0"/>
          <w:docGrid w:linePitch="312" w:charSpace="0"/>
        </w:sectPr>
      </w:pPr>
    </w:p>
    <w:p>
      <w:pPr>
        <w:spacing w:line="400" w:lineRule="exact"/>
        <w:jc w:val="center"/>
        <w:outlineLvl w:val="0"/>
        <w:rPr>
          <w:rFonts w:eastAsia="黑体"/>
          <w:b/>
          <w:sz w:val="32"/>
        </w:rPr>
      </w:pPr>
      <w:r>
        <w:rPr>
          <w:rFonts w:hint="eastAsia" w:eastAsia="黑体"/>
          <w:b/>
          <w:sz w:val="32"/>
        </w:rPr>
        <w:t>第二章  投标须知</w:t>
      </w:r>
      <w:bookmarkEnd w:id="17"/>
    </w:p>
    <w:p>
      <w:pPr>
        <w:spacing w:line="420" w:lineRule="exact"/>
        <w:jc w:val="center"/>
        <w:rPr>
          <w:rFonts w:ascii="宋体" w:hAnsi="宋体"/>
          <w:b/>
          <w:szCs w:val="21"/>
        </w:rPr>
      </w:pPr>
      <w:r>
        <w:rPr>
          <w:rFonts w:hint="eastAsia" w:ascii="宋体" w:hAnsi="宋体"/>
          <w:b/>
          <w:szCs w:val="21"/>
        </w:rPr>
        <w:t>投标</w:t>
      </w:r>
      <w:r>
        <w:rPr>
          <w:rFonts w:ascii="宋体" w:hAnsi="宋体"/>
          <w:b/>
          <w:szCs w:val="21"/>
        </w:rPr>
        <w:t>须知前附表</w:t>
      </w:r>
    </w:p>
    <w:tbl>
      <w:tblPr>
        <w:tblStyle w:val="44"/>
        <w:tblW w:w="98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65"/>
        <w:gridCol w:w="82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71" w:type="dxa"/>
            <w:vAlign w:val="center"/>
          </w:tcPr>
          <w:p>
            <w:pPr>
              <w:spacing w:line="360" w:lineRule="auto"/>
              <w:jc w:val="center"/>
              <w:rPr>
                <w:rFonts w:ascii="宋体" w:hAnsi="宋体"/>
                <w:b/>
                <w:szCs w:val="21"/>
              </w:rPr>
            </w:pPr>
            <w:bookmarkStart w:id="18" w:name="_Toc143421656"/>
            <w:r>
              <w:rPr>
                <w:rFonts w:ascii="宋体" w:hAnsi="宋体"/>
                <w:b/>
                <w:szCs w:val="21"/>
              </w:rPr>
              <w:t>序号</w:t>
            </w:r>
          </w:p>
        </w:tc>
        <w:tc>
          <w:tcPr>
            <w:tcW w:w="965" w:type="dxa"/>
            <w:vAlign w:val="center"/>
          </w:tcPr>
          <w:p>
            <w:pPr>
              <w:spacing w:line="360" w:lineRule="auto"/>
              <w:jc w:val="center"/>
              <w:rPr>
                <w:rFonts w:ascii="宋体" w:hAnsi="宋体"/>
                <w:b/>
                <w:szCs w:val="21"/>
              </w:rPr>
            </w:pPr>
            <w:r>
              <w:rPr>
                <w:rFonts w:ascii="宋体" w:hAnsi="宋体"/>
                <w:b/>
                <w:szCs w:val="21"/>
              </w:rPr>
              <w:t>条款号</w:t>
            </w:r>
          </w:p>
        </w:tc>
        <w:tc>
          <w:tcPr>
            <w:tcW w:w="8239" w:type="dxa"/>
            <w:vAlign w:val="center"/>
          </w:tcPr>
          <w:p>
            <w:pPr>
              <w:spacing w:line="360" w:lineRule="auto"/>
              <w:jc w:val="center"/>
              <w:rPr>
                <w:rFonts w:ascii="宋体" w:hAnsi="宋体"/>
                <w:b/>
                <w:szCs w:val="21"/>
              </w:rPr>
            </w:pPr>
            <w:r>
              <w:rPr>
                <w:rFonts w:ascii="宋体" w:hAnsi="宋体"/>
                <w:b/>
                <w:szCs w:val="21"/>
              </w:rPr>
              <w:t>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1</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1.1</w:t>
            </w:r>
          </w:p>
        </w:tc>
        <w:tc>
          <w:tcPr>
            <w:tcW w:w="8239" w:type="dxa"/>
            <w:vAlign w:val="center"/>
          </w:tcPr>
          <w:p>
            <w:pPr>
              <w:spacing w:line="360" w:lineRule="auto"/>
              <w:rPr>
                <w:rFonts w:ascii="宋体" w:hAnsi="宋体"/>
                <w:szCs w:val="21"/>
              </w:rPr>
            </w:pPr>
            <w:r>
              <w:rPr>
                <w:rFonts w:ascii="宋体" w:hAnsi="宋体"/>
                <w:szCs w:val="21"/>
              </w:rPr>
              <w:t>项目名称：</w:t>
            </w:r>
            <w:r>
              <w:rPr>
                <w:rFonts w:hint="eastAsia" w:ascii="宋体" w:hAnsi="宋体" w:cs="宋体"/>
                <w:szCs w:val="21"/>
                <w:lang w:eastAsia="zh-CN"/>
              </w:rPr>
              <w:t>宁波市北仑区建筑工程防雷装置检测项目</w:t>
            </w:r>
            <w:r>
              <w:rPr>
                <w:rFonts w:hint="eastAsia" w:ascii="宋体" w:hAnsi="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2</w:t>
            </w:r>
          </w:p>
        </w:tc>
        <w:tc>
          <w:tcPr>
            <w:tcW w:w="965" w:type="dxa"/>
            <w:vAlign w:val="center"/>
          </w:tcPr>
          <w:p>
            <w:pPr>
              <w:spacing w:line="360" w:lineRule="auto"/>
              <w:jc w:val="center"/>
              <w:rPr>
                <w:rFonts w:ascii="宋体" w:hAnsi="宋体"/>
                <w:szCs w:val="21"/>
              </w:rPr>
            </w:pPr>
            <w:r>
              <w:rPr>
                <w:rFonts w:hint="eastAsia" w:ascii="宋体" w:hAnsi="宋体"/>
                <w:szCs w:val="21"/>
              </w:rPr>
              <w:t>2.1</w:t>
            </w:r>
          </w:p>
        </w:tc>
        <w:tc>
          <w:tcPr>
            <w:tcW w:w="8239" w:type="dxa"/>
            <w:vAlign w:val="center"/>
          </w:tcPr>
          <w:p>
            <w:pPr>
              <w:spacing w:line="360" w:lineRule="auto"/>
              <w:rPr>
                <w:rFonts w:hint="eastAsia" w:ascii="宋体" w:hAnsi="宋体" w:eastAsia="宋体"/>
                <w:szCs w:val="21"/>
                <w:lang w:eastAsia="zh-CN"/>
              </w:rPr>
            </w:pPr>
            <w:r>
              <w:rPr>
                <w:rFonts w:hint="eastAsia" w:ascii="宋体" w:hAnsi="宋体"/>
                <w:szCs w:val="21"/>
              </w:rPr>
              <w:t xml:space="preserve">采购人： </w:t>
            </w:r>
            <w:r>
              <w:rPr>
                <w:rFonts w:hint="eastAsia" w:ascii="宋体" w:hAnsi="宋体"/>
                <w:szCs w:val="21"/>
                <w:lang w:eastAsia="zh-CN"/>
              </w:rPr>
              <w:t>宁波市北仑区住房和城乡建设局</w:t>
            </w:r>
          </w:p>
          <w:p>
            <w:pPr>
              <w:spacing w:line="360" w:lineRule="auto"/>
              <w:rPr>
                <w:rFonts w:ascii="宋体" w:hAnsi="宋体"/>
                <w:szCs w:val="21"/>
              </w:rPr>
            </w:pPr>
            <w:r>
              <w:rPr>
                <w:rFonts w:hint="eastAsia" w:ascii="宋体" w:hAnsi="宋体"/>
                <w:szCs w:val="21"/>
              </w:rPr>
              <w:t>联系人：</w:t>
            </w:r>
            <w:r>
              <w:rPr>
                <w:rFonts w:hint="eastAsia" w:ascii="宋体" w:hAnsi="宋体"/>
                <w:szCs w:val="21"/>
                <w:lang w:eastAsia="zh-CN"/>
              </w:rPr>
              <w:t>胡文波</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联系电话：</w:t>
            </w:r>
            <w:r>
              <w:rPr>
                <w:rFonts w:hint="eastAsia" w:ascii="宋体" w:hAnsi="宋体" w:eastAsia="宋体" w:cs="宋体"/>
                <w:szCs w:val="21"/>
                <w:lang w:val="en-US" w:eastAsia="zh-CN"/>
              </w:rPr>
              <w:t>0574-89383537</w:t>
            </w:r>
            <w:r>
              <w:rPr>
                <w:rFonts w:hint="eastAsia" w:ascii="宋体" w:hAnsi="宋体" w:eastAsia="宋体" w:cs="宋体"/>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3</w:t>
            </w:r>
          </w:p>
        </w:tc>
        <w:tc>
          <w:tcPr>
            <w:tcW w:w="965" w:type="dxa"/>
            <w:vAlign w:val="center"/>
          </w:tcPr>
          <w:p>
            <w:pPr>
              <w:spacing w:line="360" w:lineRule="auto"/>
              <w:jc w:val="center"/>
              <w:rPr>
                <w:rFonts w:ascii="宋体" w:hAnsi="宋体"/>
                <w:szCs w:val="21"/>
              </w:rPr>
            </w:pPr>
            <w:r>
              <w:rPr>
                <w:rFonts w:hint="eastAsia" w:ascii="宋体" w:hAnsi="宋体"/>
                <w:szCs w:val="21"/>
              </w:rPr>
              <w:t>2.2</w:t>
            </w:r>
          </w:p>
        </w:tc>
        <w:tc>
          <w:tcPr>
            <w:tcW w:w="8239" w:type="dxa"/>
            <w:vAlign w:val="center"/>
          </w:tcPr>
          <w:p>
            <w:pPr>
              <w:spacing w:line="360" w:lineRule="auto"/>
              <w:rPr>
                <w:rFonts w:ascii="宋体" w:hAnsi="宋体"/>
                <w:szCs w:val="21"/>
              </w:rPr>
            </w:pPr>
            <w:r>
              <w:rPr>
                <w:rFonts w:hint="eastAsia" w:ascii="宋体" w:hAnsi="宋体"/>
                <w:szCs w:val="21"/>
              </w:rPr>
              <w:t>采购代理单位名称</w:t>
            </w:r>
            <w:r>
              <w:rPr>
                <w:rFonts w:ascii="宋体" w:hAnsi="宋体"/>
                <w:szCs w:val="21"/>
              </w:rPr>
              <w:t>：</w:t>
            </w:r>
            <w:r>
              <w:rPr>
                <w:rFonts w:hint="eastAsia" w:ascii="宋体" w:hAnsi="宋体"/>
                <w:szCs w:val="21"/>
                <w:lang w:eastAsia="zh-CN"/>
              </w:rPr>
              <w:t>浙江明业项目管理有限公司</w:t>
            </w:r>
            <w:r>
              <w:rPr>
                <w:rFonts w:hint="eastAsia" w:ascii="宋体" w:hAnsi="宋体"/>
                <w:szCs w:val="21"/>
              </w:rPr>
              <w:t xml:space="preserve"> </w:t>
            </w:r>
          </w:p>
          <w:p>
            <w:pPr>
              <w:spacing w:line="360" w:lineRule="auto"/>
              <w:rPr>
                <w:rFonts w:hint="default" w:ascii="宋体" w:hAnsi="宋体" w:eastAsia="宋体"/>
                <w:szCs w:val="21"/>
                <w:lang w:val="en-US" w:eastAsia="zh-CN"/>
              </w:rPr>
            </w:pPr>
            <w:r>
              <w:rPr>
                <w:rFonts w:ascii="宋体" w:hAnsi="宋体"/>
                <w:szCs w:val="21"/>
              </w:rPr>
              <w:t>联系地址：</w:t>
            </w:r>
            <w:r>
              <w:rPr>
                <w:rFonts w:hint="eastAsia" w:ascii="宋体" w:hAnsi="宋体"/>
                <w:szCs w:val="21"/>
              </w:rPr>
              <w:t xml:space="preserve"> </w:t>
            </w:r>
            <w:r>
              <w:rPr>
                <w:rFonts w:hint="eastAsia" w:ascii="宋体" w:hAnsi="宋体"/>
                <w:szCs w:val="21"/>
                <w:lang w:eastAsia="zh-CN"/>
              </w:rPr>
              <w:t>宁波市北仑区中河路</w:t>
            </w:r>
            <w:r>
              <w:rPr>
                <w:rFonts w:hint="eastAsia" w:ascii="宋体" w:hAnsi="宋体"/>
                <w:szCs w:val="21"/>
                <w:lang w:val="en-US" w:eastAsia="zh-CN"/>
              </w:rPr>
              <w:t>297号</w:t>
            </w:r>
          </w:p>
          <w:p>
            <w:pPr>
              <w:spacing w:line="360" w:lineRule="auto"/>
              <w:rPr>
                <w:rFonts w:ascii="宋体" w:hAnsi="宋体"/>
                <w:szCs w:val="21"/>
              </w:rPr>
            </w:pPr>
            <w:r>
              <w:rPr>
                <w:rFonts w:ascii="宋体" w:hAnsi="宋体"/>
                <w:szCs w:val="21"/>
              </w:rPr>
              <w:t>联</w:t>
            </w:r>
            <w:r>
              <w:rPr>
                <w:rFonts w:hint="eastAsia" w:ascii="宋体" w:hAnsi="宋体"/>
                <w:szCs w:val="21"/>
              </w:rPr>
              <w:t xml:space="preserve"> </w:t>
            </w:r>
            <w:r>
              <w:rPr>
                <w:rFonts w:ascii="宋体" w:hAnsi="宋体"/>
                <w:szCs w:val="21"/>
              </w:rPr>
              <w:t>系</w:t>
            </w:r>
            <w:r>
              <w:rPr>
                <w:rFonts w:hint="eastAsia" w:ascii="宋体" w:hAnsi="宋体"/>
                <w:szCs w:val="21"/>
              </w:rPr>
              <w:t xml:space="preserve"> </w:t>
            </w:r>
            <w:r>
              <w:rPr>
                <w:rFonts w:ascii="宋体" w:hAnsi="宋体"/>
                <w:szCs w:val="21"/>
              </w:rPr>
              <w:t>人：</w:t>
            </w:r>
            <w:r>
              <w:rPr>
                <w:rFonts w:hint="eastAsia" w:ascii="宋体" w:hAnsi="宋体"/>
                <w:szCs w:val="21"/>
                <w:lang w:eastAsia="zh-CN"/>
              </w:rPr>
              <w:t>朱元丰、周贤丰</w:t>
            </w:r>
            <w:r>
              <w:rPr>
                <w:rFonts w:hint="eastAsia" w:ascii="宋体" w:hAnsi="宋体"/>
                <w:szCs w:val="21"/>
              </w:rPr>
              <w:t xml:space="preserve"> </w:t>
            </w:r>
          </w:p>
          <w:p>
            <w:pPr>
              <w:spacing w:line="360" w:lineRule="auto"/>
              <w:rPr>
                <w:rFonts w:ascii="宋体" w:hAnsi="宋体"/>
                <w:szCs w:val="21"/>
              </w:rPr>
            </w:pPr>
            <w:r>
              <w:rPr>
                <w:rFonts w:ascii="宋体" w:hAnsi="宋体"/>
                <w:szCs w:val="21"/>
              </w:rPr>
              <w:t>联系电话：</w:t>
            </w:r>
            <w:r>
              <w:rPr>
                <w:rFonts w:hint="eastAsia" w:ascii="宋体" w:hAnsi="宋体"/>
                <w:szCs w:val="21"/>
                <w:lang w:val="en-US" w:eastAsia="zh-CN"/>
              </w:rPr>
              <w:t>0574-86837529、15058878821</w:t>
            </w:r>
            <w:r>
              <w:rPr>
                <w:rFonts w:hint="eastAsia" w:ascii="宋体" w:hAnsi="宋体"/>
                <w:szCs w:val="21"/>
              </w:rPr>
              <w:t xml:space="preserve"> </w:t>
            </w:r>
          </w:p>
          <w:p>
            <w:pPr>
              <w:spacing w:line="360" w:lineRule="auto"/>
              <w:rPr>
                <w:rFonts w:hint="default" w:ascii="宋体" w:hAnsi="宋体" w:eastAsia="宋体"/>
                <w:szCs w:val="21"/>
                <w:lang w:val="en-US" w:eastAsia="zh-CN"/>
              </w:rPr>
            </w:pPr>
            <w:r>
              <w:rPr>
                <w:rFonts w:hint="eastAsia" w:ascii="宋体" w:hAnsi="宋体"/>
                <w:szCs w:val="21"/>
              </w:rPr>
              <w:t xml:space="preserve">传    真： </w:t>
            </w:r>
            <w:r>
              <w:rPr>
                <w:rFonts w:hint="eastAsia" w:ascii="宋体" w:hAnsi="宋体"/>
                <w:szCs w:val="21"/>
                <w:lang w:val="en-US" w:eastAsia="zh-CN"/>
              </w:rPr>
              <w:t>0574-86882727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w:t>
            </w:r>
            <w:r>
              <w:rPr>
                <w:rFonts w:ascii="宋体" w:hAnsi="宋体"/>
                <w:szCs w:val="21"/>
              </w:rPr>
              <w:t>4</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4.1</w:t>
            </w:r>
          </w:p>
        </w:tc>
        <w:tc>
          <w:tcPr>
            <w:tcW w:w="8239" w:type="dxa"/>
            <w:vAlign w:val="center"/>
          </w:tcPr>
          <w:p>
            <w:pPr>
              <w:spacing w:line="360" w:lineRule="auto"/>
              <w:rPr>
                <w:rFonts w:ascii="宋体" w:hAnsi="宋体"/>
                <w:color w:val="FF0000"/>
                <w:szCs w:val="21"/>
              </w:rPr>
            </w:pPr>
            <w:r>
              <w:rPr>
                <w:rFonts w:hint="eastAsia" w:ascii="宋体" w:hAnsi="宋体"/>
                <w:color w:val="auto"/>
                <w:szCs w:val="21"/>
              </w:rPr>
              <w:t>服务内容</w:t>
            </w:r>
            <w:r>
              <w:rPr>
                <w:rFonts w:ascii="宋体" w:hAnsi="宋体"/>
                <w:color w:val="auto"/>
                <w:szCs w:val="21"/>
              </w:rPr>
              <w:t>：</w:t>
            </w:r>
            <w:r>
              <w:rPr>
                <w:rFonts w:hint="eastAsia" w:ascii="宋体" w:hAnsi="宋体"/>
                <w:color w:val="auto"/>
                <w:szCs w:val="21"/>
              </w:rPr>
              <w:t xml:space="preserve"> 详见招标文件第五章。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 w:type="dxa"/>
            <w:vAlign w:val="center"/>
          </w:tcPr>
          <w:p>
            <w:pPr>
              <w:spacing w:line="360" w:lineRule="auto"/>
              <w:jc w:val="center"/>
              <w:rPr>
                <w:rFonts w:ascii="宋体" w:hAnsi="宋体"/>
                <w:szCs w:val="21"/>
              </w:rPr>
            </w:pPr>
            <w:r>
              <w:rPr>
                <w:rFonts w:ascii="宋体" w:hAnsi="宋体"/>
                <w:szCs w:val="21"/>
              </w:rPr>
              <w:t>5</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5.1</w:t>
            </w:r>
          </w:p>
        </w:tc>
        <w:tc>
          <w:tcPr>
            <w:tcW w:w="8239" w:type="dxa"/>
            <w:vAlign w:val="center"/>
          </w:tcPr>
          <w:p>
            <w:pPr>
              <w:spacing w:line="360" w:lineRule="auto"/>
              <w:rPr>
                <w:rFonts w:ascii="宋体" w:hAnsi="宋体"/>
                <w:szCs w:val="21"/>
              </w:rPr>
            </w:pPr>
            <w:r>
              <w:rPr>
                <w:rFonts w:ascii="宋体" w:hAnsi="宋体"/>
                <w:szCs w:val="21"/>
              </w:rPr>
              <w:t>招标方式：公开招标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6</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6.1</w:t>
            </w:r>
          </w:p>
        </w:tc>
        <w:tc>
          <w:tcPr>
            <w:tcW w:w="8239" w:type="dxa"/>
            <w:vAlign w:val="center"/>
          </w:tcPr>
          <w:p>
            <w:pPr>
              <w:spacing w:line="360" w:lineRule="auto"/>
              <w:rPr>
                <w:rFonts w:ascii="宋体" w:hAnsi="宋体"/>
                <w:szCs w:val="21"/>
              </w:rPr>
            </w:pPr>
            <w:r>
              <w:rPr>
                <w:rFonts w:ascii="宋体" w:hAnsi="宋体"/>
                <w:szCs w:val="21"/>
              </w:rPr>
              <w:t>资格审查：采用资格</w:t>
            </w:r>
            <w:r>
              <w:rPr>
                <w:rFonts w:hint="eastAsia" w:ascii="宋体" w:hAnsi="宋体"/>
                <w:szCs w:val="21"/>
              </w:rPr>
              <w:t>后审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▲7</w:t>
            </w:r>
          </w:p>
        </w:tc>
        <w:tc>
          <w:tcPr>
            <w:tcW w:w="965" w:type="dxa"/>
            <w:vAlign w:val="center"/>
          </w:tcPr>
          <w:p>
            <w:pPr>
              <w:spacing w:line="360" w:lineRule="auto"/>
              <w:jc w:val="center"/>
              <w:rPr>
                <w:rFonts w:ascii="宋体" w:hAnsi="宋体"/>
                <w:szCs w:val="21"/>
              </w:rPr>
            </w:pPr>
            <w:r>
              <w:rPr>
                <w:rFonts w:hint="eastAsia" w:ascii="宋体" w:hAnsi="宋体"/>
                <w:szCs w:val="21"/>
                <w:lang w:val="en-US" w:eastAsia="zh-CN"/>
              </w:rPr>
              <w:t>7</w:t>
            </w:r>
            <w:r>
              <w:rPr>
                <w:rFonts w:hint="eastAsia" w:ascii="宋体" w:hAnsi="宋体"/>
                <w:szCs w:val="21"/>
              </w:rPr>
              <w:t>.1</w:t>
            </w:r>
          </w:p>
        </w:tc>
        <w:tc>
          <w:tcPr>
            <w:tcW w:w="8239" w:type="dxa"/>
            <w:vAlign w:val="center"/>
          </w:tcPr>
          <w:p>
            <w:pPr>
              <w:spacing w:line="360" w:lineRule="auto"/>
              <w:ind w:left="420" w:hanging="420" w:hangingChars="200"/>
              <w:rPr>
                <w:rFonts w:ascii="宋体" w:hAnsi="宋体"/>
                <w:b/>
                <w:szCs w:val="21"/>
              </w:rPr>
            </w:pPr>
            <w:r>
              <w:rPr>
                <w:rFonts w:ascii="宋体" w:hAnsi="宋体"/>
                <w:szCs w:val="21"/>
              </w:rPr>
              <w:t>供应商资格条件：</w:t>
            </w:r>
            <w:r>
              <w:rPr>
                <w:rFonts w:hint="eastAsia" w:ascii="宋体" w:hAnsi="宋体"/>
                <w:szCs w:val="21"/>
              </w:rPr>
              <w:t>详见采购公告第</w:t>
            </w:r>
            <w:r>
              <w:rPr>
                <w:rFonts w:hint="eastAsia" w:ascii="宋体" w:hAnsi="宋体"/>
                <w:szCs w:val="21"/>
                <w:lang w:eastAsia="zh-CN"/>
              </w:rPr>
              <w:t>五</w:t>
            </w:r>
            <w:r>
              <w:rPr>
                <w:rFonts w:hint="eastAsia" w:ascii="宋体" w:hAnsi="宋体"/>
                <w:szCs w:val="21"/>
              </w:rPr>
              <w:t>条“供应商</w:t>
            </w:r>
            <w:r>
              <w:rPr>
                <w:rFonts w:ascii="宋体" w:hAnsi="宋体"/>
                <w:szCs w:val="21"/>
              </w:rPr>
              <w:t>资格要求</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8</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8.1</w:t>
            </w:r>
          </w:p>
        </w:tc>
        <w:tc>
          <w:tcPr>
            <w:tcW w:w="8239" w:type="dxa"/>
            <w:vAlign w:val="center"/>
          </w:tcPr>
          <w:p>
            <w:pPr>
              <w:spacing w:line="360" w:lineRule="auto"/>
              <w:rPr>
                <w:rFonts w:ascii="宋体" w:hAnsi="宋体"/>
                <w:color w:val="FF0000"/>
                <w:szCs w:val="21"/>
              </w:rPr>
            </w:pPr>
            <w:r>
              <w:rPr>
                <w:rFonts w:hint="eastAsia" w:ascii="宋体" w:hAnsi="宋体"/>
                <w:color w:val="auto"/>
                <w:szCs w:val="21"/>
              </w:rPr>
              <w:t>服务期：</w:t>
            </w:r>
            <w:r>
              <w:rPr>
                <w:rFonts w:hint="eastAsia" w:ascii="宋体" w:hAnsi="宋体" w:cs="宋体"/>
                <w:color w:val="auto"/>
                <w:kern w:val="0"/>
                <w:sz w:val="21"/>
                <w:szCs w:val="21"/>
              </w:rPr>
              <w:t>二年。合同一年一签。招标人根据中标单位在上一年合同履行</w:t>
            </w:r>
            <w:r>
              <w:rPr>
                <w:rFonts w:hint="eastAsia" w:ascii="宋体" w:hAnsi="宋体" w:cs="宋体"/>
                <w:color w:val="auto"/>
                <w:kern w:val="0"/>
                <w:sz w:val="21"/>
                <w:szCs w:val="21"/>
                <w:lang w:eastAsia="zh-CN"/>
              </w:rPr>
              <w:t>履约</w:t>
            </w:r>
            <w:r>
              <w:rPr>
                <w:rFonts w:hint="eastAsia" w:ascii="宋体" w:hAnsi="宋体" w:cs="宋体"/>
                <w:color w:val="auto"/>
                <w:kern w:val="0"/>
                <w:sz w:val="21"/>
                <w:szCs w:val="21"/>
              </w:rPr>
              <w:t>考核情况决定是否续签。</w:t>
            </w:r>
            <w:r>
              <w:rPr>
                <w:rFonts w:hint="eastAsia" w:ascii="宋体" w:hAnsi="宋体"/>
                <w:color w:val="auto"/>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9</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9.1</w:t>
            </w:r>
          </w:p>
        </w:tc>
        <w:tc>
          <w:tcPr>
            <w:tcW w:w="8239" w:type="dxa"/>
            <w:vAlign w:val="center"/>
          </w:tcPr>
          <w:p>
            <w:pPr>
              <w:spacing w:line="360" w:lineRule="auto"/>
              <w:rPr>
                <w:rFonts w:ascii="宋体" w:hAnsi="宋体"/>
                <w:szCs w:val="21"/>
              </w:rPr>
            </w:pPr>
            <w:r>
              <w:rPr>
                <w:rFonts w:hint="eastAsia" w:ascii="宋体" w:hAnsi="宋体"/>
                <w:szCs w:val="21"/>
              </w:rPr>
              <w:t>服务地点：采购人指定地点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1</w:t>
            </w:r>
            <w:r>
              <w:rPr>
                <w:rFonts w:hint="eastAsia" w:ascii="宋体" w:hAnsi="宋体"/>
                <w:szCs w:val="21"/>
              </w:rPr>
              <w:t>0</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10.1</w:t>
            </w:r>
          </w:p>
        </w:tc>
        <w:tc>
          <w:tcPr>
            <w:tcW w:w="8239" w:type="dxa"/>
            <w:vAlign w:val="center"/>
          </w:tcPr>
          <w:p>
            <w:pPr>
              <w:spacing w:line="360" w:lineRule="auto"/>
              <w:rPr>
                <w:rFonts w:ascii="宋体" w:hAnsi="宋体"/>
                <w:szCs w:val="21"/>
              </w:rPr>
            </w:pPr>
            <w:r>
              <w:rPr>
                <w:rFonts w:ascii="宋体" w:hAnsi="宋体"/>
                <w:szCs w:val="21"/>
              </w:rPr>
              <w:t>本招标项目不接受联合体投标。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1</w:t>
            </w:r>
            <w:r>
              <w:rPr>
                <w:rFonts w:hint="eastAsia" w:ascii="宋体" w:hAnsi="宋体"/>
                <w:szCs w:val="21"/>
              </w:rPr>
              <w:t>1</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11.1</w:t>
            </w:r>
          </w:p>
        </w:tc>
        <w:tc>
          <w:tcPr>
            <w:tcW w:w="8239" w:type="dxa"/>
            <w:vAlign w:val="center"/>
          </w:tcPr>
          <w:p>
            <w:pPr>
              <w:spacing w:line="360" w:lineRule="auto"/>
              <w:rPr>
                <w:rFonts w:ascii="宋体" w:hAnsi="宋体"/>
                <w:szCs w:val="21"/>
              </w:rPr>
            </w:pPr>
            <w:r>
              <w:rPr>
                <w:rFonts w:ascii="宋体" w:hAnsi="宋体"/>
                <w:szCs w:val="21"/>
              </w:rPr>
              <w:t>本项目禁止转包</w:t>
            </w:r>
            <w:r>
              <w:rPr>
                <w:rFonts w:hint="eastAsia" w:ascii="宋体" w:hAnsi="宋体"/>
                <w:szCs w:val="21"/>
              </w:rPr>
              <w:t>，</w:t>
            </w:r>
            <w:r>
              <w:rPr>
                <w:rFonts w:ascii="宋体" w:hAnsi="宋体"/>
                <w:szCs w:val="21"/>
              </w:rPr>
              <w:t>不得分包。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2</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12.1</w:t>
            </w:r>
          </w:p>
        </w:tc>
        <w:tc>
          <w:tcPr>
            <w:tcW w:w="8239" w:type="dxa"/>
            <w:vAlign w:val="center"/>
          </w:tcPr>
          <w:p>
            <w:pPr>
              <w:spacing w:line="360" w:lineRule="auto"/>
              <w:rPr>
                <w:rFonts w:ascii="宋体" w:hAnsi="宋体"/>
                <w:szCs w:val="21"/>
              </w:rPr>
            </w:pPr>
            <w:r>
              <w:rPr>
                <w:rFonts w:hint="eastAsia" w:ascii="宋体" w:hAnsi="宋体" w:cs="宋体"/>
                <w:szCs w:val="21"/>
                <w:lang w:bidi="ar"/>
              </w:rPr>
              <w:t>见本项目公开招标采购文件《采购公告》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3</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13.1</w:t>
            </w:r>
          </w:p>
        </w:tc>
        <w:tc>
          <w:tcPr>
            <w:tcW w:w="8239" w:type="dxa"/>
            <w:vAlign w:val="center"/>
          </w:tcPr>
          <w:p>
            <w:pPr>
              <w:spacing w:line="360" w:lineRule="auto"/>
              <w:rPr>
                <w:rFonts w:ascii="宋体" w:hAnsi="宋体"/>
                <w:szCs w:val="21"/>
              </w:rPr>
            </w:pPr>
            <w:r>
              <w:rPr>
                <w:rFonts w:ascii="宋体" w:hAnsi="宋体"/>
                <w:szCs w:val="21"/>
              </w:rPr>
              <w:t>投标有效期：投标截止日起</w:t>
            </w:r>
            <w:r>
              <w:rPr>
                <w:rFonts w:hint="eastAsia" w:ascii="宋体" w:hAnsi="宋体"/>
                <w:szCs w:val="21"/>
              </w:rPr>
              <w:t>90</w:t>
            </w:r>
            <w:r>
              <w:rPr>
                <w:rFonts w:ascii="宋体" w:hAnsi="宋体"/>
                <w:szCs w:val="21"/>
              </w:rPr>
              <w:t>日历天。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14</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14.1</w:t>
            </w:r>
          </w:p>
        </w:tc>
        <w:tc>
          <w:tcPr>
            <w:tcW w:w="8239" w:type="dxa"/>
            <w:vAlign w:val="center"/>
          </w:tcPr>
          <w:p>
            <w:pPr>
              <w:spacing w:line="360" w:lineRule="auto"/>
              <w:rPr>
                <w:rFonts w:ascii="宋体" w:hAnsi="宋体"/>
                <w:szCs w:val="21"/>
              </w:rPr>
            </w:pPr>
            <w:r>
              <w:rPr>
                <w:rFonts w:hint="eastAsia" w:ascii="宋体" w:hAnsi="宋体"/>
                <w:szCs w:val="21"/>
              </w:rPr>
              <w:t>投标文件正本1份，副本4份。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15</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15.1</w:t>
            </w:r>
          </w:p>
        </w:tc>
        <w:tc>
          <w:tcPr>
            <w:tcW w:w="8239" w:type="dxa"/>
            <w:vAlign w:val="center"/>
          </w:tcPr>
          <w:p>
            <w:pPr>
              <w:spacing w:line="360" w:lineRule="auto"/>
              <w:rPr>
                <w:rFonts w:ascii="宋体" w:hAnsi="宋体"/>
                <w:color w:val="auto"/>
                <w:szCs w:val="21"/>
              </w:rPr>
            </w:pPr>
            <w:r>
              <w:rPr>
                <w:rFonts w:ascii="宋体" w:hAnsi="宋体"/>
                <w:color w:val="auto"/>
                <w:szCs w:val="21"/>
              </w:rPr>
              <w:t>提交投标文件截止时间：</w:t>
            </w: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13</w:t>
            </w:r>
            <w:r>
              <w:rPr>
                <w:rFonts w:hint="eastAsia" w:ascii="宋体" w:hAnsi="宋体"/>
                <w:color w:val="auto"/>
                <w:szCs w:val="21"/>
              </w:rPr>
              <w:t>日 （北京时间）</w:t>
            </w:r>
          </w:p>
          <w:p>
            <w:pPr>
              <w:spacing w:line="360" w:lineRule="auto"/>
              <w:rPr>
                <w:rFonts w:ascii="宋体" w:hAnsi="宋体"/>
                <w:color w:val="auto"/>
                <w:szCs w:val="21"/>
              </w:rPr>
            </w:pPr>
            <w:r>
              <w:rPr>
                <w:rFonts w:ascii="宋体" w:hAnsi="宋体"/>
                <w:color w:val="auto"/>
                <w:szCs w:val="21"/>
              </w:rPr>
              <w:t>递交投标文件地点：</w:t>
            </w:r>
            <w:r>
              <w:rPr>
                <w:rFonts w:hint="eastAsia" w:ascii="宋体" w:hAnsi="宋体" w:cs="宋体"/>
                <w:color w:val="auto"/>
              </w:rPr>
              <w:t>浙江省宁波市北仑区长江路 1166 号行政大楼 B 楼北仑区（开发区）公共资源交易中心（招投标中心）交易厅（详见中心候标区电子显示屏）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16</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16.1</w:t>
            </w:r>
          </w:p>
        </w:tc>
        <w:tc>
          <w:tcPr>
            <w:tcW w:w="8239" w:type="dxa"/>
            <w:vAlign w:val="center"/>
          </w:tcPr>
          <w:p>
            <w:pPr>
              <w:spacing w:line="360" w:lineRule="auto"/>
              <w:rPr>
                <w:rFonts w:ascii="宋体" w:hAnsi="宋体"/>
                <w:color w:val="auto"/>
                <w:szCs w:val="21"/>
              </w:rPr>
            </w:pPr>
            <w:r>
              <w:rPr>
                <w:rFonts w:ascii="宋体" w:hAnsi="宋体"/>
                <w:color w:val="auto"/>
                <w:szCs w:val="21"/>
              </w:rPr>
              <w:t>开标时间：</w:t>
            </w:r>
            <w:r>
              <w:rPr>
                <w:rFonts w:hint="eastAsia" w:ascii="宋体" w:hAnsi="宋体"/>
                <w:color w:val="auto"/>
                <w:szCs w:val="21"/>
              </w:rPr>
              <w:t>20</w:t>
            </w:r>
            <w:r>
              <w:rPr>
                <w:rFonts w:hint="eastAsia" w:ascii="宋体" w:hAnsi="宋体"/>
                <w:color w:val="auto"/>
                <w:szCs w:val="21"/>
                <w:lang w:val="en-US" w:eastAsia="zh-CN"/>
              </w:rPr>
              <w:t>20</w:t>
            </w:r>
            <w:r>
              <w:rPr>
                <w:rFonts w:hint="eastAsia" w:ascii="宋体" w:hAnsi="宋体"/>
                <w:color w:val="auto"/>
                <w:szCs w:val="21"/>
              </w:rPr>
              <w:t>年</w:t>
            </w:r>
            <w:r>
              <w:rPr>
                <w:rFonts w:hint="eastAsia" w:ascii="宋体" w:hAnsi="宋体"/>
                <w:color w:val="auto"/>
                <w:szCs w:val="21"/>
                <w:lang w:val="en-US" w:eastAsia="zh-CN"/>
              </w:rPr>
              <w:t>1</w:t>
            </w:r>
            <w:r>
              <w:rPr>
                <w:rFonts w:hint="eastAsia" w:ascii="宋体" w:hAnsi="宋体"/>
                <w:color w:val="auto"/>
                <w:szCs w:val="21"/>
              </w:rPr>
              <w:t>月</w:t>
            </w:r>
            <w:r>
              <w:rPr>
                <w:rFonts w:hint="eastAsia" w:ascii="宋体" w:hAnsi="宋体"/>
                <w:color w:val="auto"/>
                <w:szCs w:val="21"/>
                <w:lang w:val="en-US" w:eastAsia="zh-CN"/>
              </w:rPr>
              <w:t>13</w:t>
            </w:r>
            <w:r>
              <w:rPr>
                <w:rFonts w:ascii="宋体" w:hAnsi="宋体"/>
                <w:color w:val="auto"/>
                <w:szCs w:val="21"/>
              </w:rPr>
              <w:t xml:space="preserve"> </w:t>
            </w:r>
            <w:r>
              <w:rPr>
                <w:rFonts w:hint="eastAsia" w:ascii="宋体" w:hAnsi="宋体"/>
                <w:color w:val="auto"/>
                <w:szCs w:val="21"/>
              </w:rPr>
              <w:t>日 （北京时间）</w:t>
            </w:r>
          </w:p>
          <w:p>
            <w:pPr>
              <w:spacing w:line="360" w:lineRule="auto"/>
              <w:rPr>
                <w:rFonts w:ascii="宋体" w:hAnsi="宋体"/>
                <w:color w:val="auto"/>
                <w:szCs w:val="21"/>
              </w:rPr>
            </w:pPr>
            <w:r>
              <w:rPr>
                <w:rFonts w:ascii="宋体" w:hAnsi="宋体"/>
                <w:color w:val="auto"/>
                <w:szCs w:val="21"/>
              </w:rPr>
              <w:t>开标地点：</w:t>
            </w:r>
            <w:r>
              <w:rPr>
                <w:rFonts w:hint="eastAsia" w:ascii="宋体" w:hAnsi="宋体" w:cs="宋体"/>
                <w:color w:val="auto"/>
              </w:rPr>
              <w:t>浙江省宁波市北仑区长江路 1166 号行政大楼 B 楼北仑区（开发区）公共资源交易中心（招投标中心）交易厅（详见中心候标区电子显示屏）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1</w:t>
            </w:r>
            <w:r>
              <w:rPr>
                <w:rFonts w:hint="eastAsia" w:ascii="宋体" w:hAnsi="宋体"/>
                <w:szCs w:val="21"/>
              </w:rPr>
              <w:t>7</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17.1</w:t>
            </w:r>
          </w:p>
        </w:tc>
        <w:tc>
          <w:tcPr>
            <w:tcW w:w="8239" w:type="dxa"/>
            <w:vAlign w:val="center"/>
          </w:tcPr>
          <w:p>
            <w:pPr>
              <w:spacing w:line="360" w:lineRule="auto"/>
              <w:rPr>
                <w:rFonts w:ascii="宋体" w:hAnsi="宋体"/>
                <w:color w:val="auto"/>
                <w:szCs w:val="21"/>
              </w:rPr>
            </w:pPr>
            <w:r>
              <w:rPr>
                <w:rFonts w:hint="eastAsia" w:ascii="宋体" w:hAnsi="宋体"/>
                <w:color w:val="auto"/>
                <w:szCs w:val="21"/>
              </w:rPr>
              <w:t>供应商</w:t>
            </w:r>
            <w:r>
              <w:rPr>
                <w:rFonts w:ascii="宋体" w:hAnsi="宋体"/>
                <w:color w:val="auto"/>
                <w:szCs w:val="21"/>
              </w:rPr>
              <w:t>要求澄清招标文件的截止时间</w:t>
            </w:r>
            <w:r>
              <w:rPr>
                <w:rFonts w:hint="eastAsia" w:ascii="宋体" w:hAnsi="宋体"/>
                <w:color w:val="auto"/>
                <w:szCs w:val="21"/>
              </w:rPr>
              <w:t>：2019年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31</w:t>
            </w:r>
            <w:r>
              <w:rPr>
                <w:rFonts w:hint="eastAsia" w:ascii="宋体" w:hAnsi="宋体"/>
                <w:color w:val="auto"/>
                <w:szCs w:val="21"/>
              </w:rPr>
              <w:t>日11：00之前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▲18</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18.1</w:t>
            </w:r>
          </w:p>
        </w:tc>
        <w:tc>
          <w:tcPr>
            <w:tcW w:w="8239" w:type="dxa"/>
            <w:vAlign w:val="center"/>
          </w:tcPr>
          <w:p>
            <w:pPr>
              <w:spacing w:line="400" w:lineRule="exact"/>
              <w:contextualSpacing/>
              <w:rPr>
                <w:rFonts w:ascii="宋体" w:hAnsi="宋体"/>
                <w:color w:val="FF0000"/>
                <w:szCs w:val="21"/>
              </w:rPr>
            </w:pPr>
            <w:r>
              <w:rPr>
                <w:rFonts w:hint="eastAsia" w:ascii="宋体" w:hAnsi="宋体"/>
                <w:color w:val="auto"/>
                <w:szCs w:val="21"/>
              </w:rPr>
              <w:t>本次公开招标设有预算价，</w:t>
            </w:r>
            <w:r>
              <w:rPr>
                <w:rFonts w:hint="eastAsia" w:ascii="宋体" w:hAnsi="宋体" w:cs="Times New Roman"/>
                <w:color w:val="auto"/>
                <w:szCs w:val="21"/>
              </w:rPr>
              <w:t>本项目最高限价为人民币</w:t>
            </w:r>
            <w:r>
              <w:rPr>
                <w:rFonts w:hint="eastAsia" w:ascii="宋体" w:hAnsi="宋体" w:cs="Times New Roman"/>
                <w:color w:val="auto"/>
                <w:szCs w:val="21"/>
                <w:lang w:val="en-US" w:eastAsia="zh-CN"/>
              </w:rPr>
              <w:t>82</w:t>
            </w:r>
            <w:r>
              <w:rPr>
                <w:rFonts w:hint="eastAsia" w:ascii="宋体" w:hAnsi="宋体" w:cs="Times New Roman"/>
                <w:color w:val="auto"/>
                <w:szCs w:val="21"/>
              </w:rPr>
              <w:t>万元</w:t>
            </w:r>
            <w:r>
              <w:rPr>
                <w:rFonts w:hint="eastAsia" w:ascii="宋体" w:hAnsi="宋体" w:cs="Times New Roman"/>
                <w:color w:val="auto"/>
                <w:szCs w:val="21"/>
                <w:lang w:val="en-US" w:eastAsia="zh-CN"/>
              </w:rPr>
              <w:t>/年</w:t>
            </w:r>
            <w:r>
              <w:rPr>
                <w:rFonts w:hint="eastAsia" w:ascii="宋体" w:hAnsi="宋体" w:cs="Times New Roman"/>
                <w:color w:val="auto"/>
                <w:szCs w:val="21"/>
              </w:rPr>
              <w:t>，检测综合单价最高限价为人民币为</w:t>
            </w:r>
            <w:r>
              <w:rPr>
                <w:rFonts w:hint="eastAsia" w:ascii="宋体" w:hAnsi="宋体" w:cs="Times New Roman"/>
                <w:color w:val="auto"/>
                <w:szCs w:val="21"/>
                <w:lang w:val="en-US" w:eastAsia="zh-CN"/>
              </w:rPr>
              <w:t>0.4</w:t>
            </w:r>
            <w:r>
              <w:rPr>
                <w:rFonts w:hint="eastAsia" w:ascii="宋体" w:hAnsi="宋体" w:cs="Times New Roman"/>
                <w:color w:val="auto"/>
                <w:szCs w:val="21"/>
              </w:rPr>
              <w:t>元/</w:t>
            </w:r>
            <w:r>
              <w:rPr>
                <w:rFonts w:hint="eastAsia" w:ascii="宋体" w:hAnsi="宋体" w:cs="Times New Roman"/>
                <w:color w:val="auto"/>
                <w:szCs w:val="21"/>
                <w:lang w:eastAsia="zh-CN"/>
              </w:rPr>
              <w:t>平方米</w:t>
            </w:r>
            <w:r>
              <w:rPr>
                <w:rFonts w:hint="eastAsia" w:ascii="宋体" w:hAnsi="宋体" w:cs="Times New Roman"/>
                <w:color w:val="auto"/>
                <w:szCs w:val="21"/>
              </w:rPr>
              <w:t>，投标报价超过任一限价的作无效标处理。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hint="eastAsia" w:ascii="宋体" w:hAnsi="宋体"/>
                <w:szCs w:val="21"/>
              </w:rPr>
              <w:t>19</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19.1</w:t>
            </w:r>
          </w:p>
        </w:tc>
        <w:tc>
          <w:tcPr>
            <w:tcW w:w="8239" w:type="dxa"/>
            <w:vAlign w:val="center"/>
          </w:tcPr>
          <w:p>
            <w:pPr>
              <w:spacing w:line="360" w:lineRule="auto"/>
              <w:rPr>
                <w:rFonts w:ascii="宋体" w:hAnsi="宋体"/>
                <w:szCs w:val="21"/>
              </w:rPr>
            </w:pPr>
            <w:r>
              <w:rPr>
                <w:rFonts w:hint="eastAsia" w:ascii="宋体" w:hAnsi="宋体"/>
                <w:szCs w:val="21"/>
              </w:rPr>
              <w:t>现场考察或者召开开标前答疑</w:t>
            </w:r>
            <w:r>
              <w:rPr>
                <w:rFonts w:ascii="宋体" w:hAnsi="宋体"/>
                <w:szCs w:val="21"/>
              </w:rPr>
              <w:t>：不组织</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1" w:type="dxa"/>
            <w:vAlign w:val="center"/>
          </w:tcPr>
          <w:p>
            <w:pPr>
              <w:spacing w:line="360" w:lineRule="auto"/>
              <w:jc w:val="center"/>
              <w:rPr>
                <w:rFonts w:ascii="宋体" w:hAnsi="宋体"/>
                <w:szCs w:val="21"/>
              </w:rPr>
            </w:pPr>
            <w:r>
              <w:rPr>
                <w:rFonts w:ascii="宋体" w:hAnsi="宋体"/>
                <w:szCs w:val="21"/>
              </w:rPr>
              <w:t>2</w:t>
            </w:r>
            <w:r>
              <w:rPr>
                <w:rFonts w:hint="eastAsia" w:ascii="宋体" w:hAnsi="宋体"/>
                <w:szCs w:val="21"/>
              </w:rPr>
              <w:t>0</w:t>
            </w:r>
          </w:p>
        </w:tc>
        <w:tc>
          <w:tcPr>
            <w:tcW w:w="965" w:type="dxa"/>
            <w:vAlign w:val="center"/>
          </w:tcPr>
          <w:p>
            <w:pPr>
              <w:spacing w:line="360" w:lineRule="auto"/>
              <w:jc w:val="center"/>
              <w:rPr>
                <w:rFonts w:hint="default" w:ascii="宋体" w:hAnsi="宋体" w:eastAsia="宋体"/>
                <w:szCs w:val="21"/>
                <w:lang w:val="en-US" w:eastAsia="zh-CN"/>
              </w:rPr>
            </w:pPr>
            <w:r>
              <w:rPr>
                <w:rFonts w:hint="eastAsia" w:ascii="宋体" w:hAnsi="宋体"/>
                <w:szCs w:val="21"/>
                <w:lang w:val="en-US" w:eastAsia="zh-CN"/>
              </w:rPr>
              <w:t>20.1</w:t>
            </w:r>
          </w:p>
        </w:tc>
        <w:tc>
          <w:tcPr>
            <w:tcW w:w="8239" w:type="dxa"/>
            <w:vAlign w:val="center"/>
          </w:tcPr>
          <w:p>
            <w:pPr>
              <w:autoSpaceDE w:val="0"/>
              <w:autoSpaceDN w:val="0"/>
              <w:snapToGrid w:val="0"/>
              <w:spacing w:line="360" w:lineRule="auto"/>
              <w:textAlignment w:val="bottom"/>
              <w:rPr>
                <w:rFonts w:ascii="宋体" w:hAnsi="宋体"/>
                <w:color w:val="auto"/>
                <w:szCs w:val="21"/>
                <w:lang w:val="zh-CN"/>
              </w:rPr>
            </w:pPr>
            <w:r>
              <w:rPr>
                <w:rFonts w:hint="eastAsia" w:ascii="宋体" w:hAnsi="宋体"/>
                <w:color w:val="auto"/>
                <w:szCs w:val="21"/>
                <w:lang w:val="zh-CN"/>
              </w:rPr>
              <w:t>履约保证金金额：</w:t>
            </w:r>
            <w:r>
              <w:rPr>
                <w:rFonts w:hint="eastAsia" w:ascii="宋体" w:hAnsi="宋体"/>
                <w:color w:val="auto"/>
                <w:szCs w:val="21"/>
                <w:lang w:val="en-US" w:eastAsia="zh-CN"/>
              </w:rPr>
              <w:t>合同价的5%</w:t>
            </w:r>
            <w:r>
              <w:rPr>
                <w:rFonts w:hint="eastAsia" w:ascii="宋体" w:hAnsi="宋体"/>
                <w:color w:val="auto"/>
                <w:szCs w:val="21"/>
                <w:lang w:val="zh-CN"/>
              </w:rPr>
              <w:t>。</w:t>
            </w:r>
          </w:p>
          <w:p>
            <w:pPr>
              <w:autoSpaceDE w:val="0"/>
              <w:autoSpaceDN w:val="0"/>
              <w:snapToGrid w:val="0"/>
              <w:spacing w:line="360" w:lineRule="auto"/>
              <w:textAlignment w:val="bottom"/>
              <w:rPr>
                <w:rFonts w:ascii="宋体" w:hAnsi="宋体"/>
                <w:szCs w:val="21"/>
                <w:lang w:val="zh-CN"/>
              </w:rPr>
            </w:pPr>
            <w:r>
              <w:rPr>
                <w:rFonts w:ascii="宋体" w:hAnsi="宋体"/>
                <w:szCs w:val="21"/>
                <w:lang w:val="zh-CN"/>
              </w:rPr>
              <w:t>履约保证金形式：</w:t>
            </w:r>
            <w:r>
              <w:rPr>
                <w:rFonts w:hint="eastAsia" w:ascii="宋体" w:hAnsi="宋体"/>
                <w:szCs w:val="21"/>
                <w:lang w:val="zh-CN"/>
              </w:rPr>
              <w:t>银行汇票（电汇）、银行保函、转账支票（仅限于使用宁波大市区范围内的银行开具的支票）</w:t>
            </w:r>
            <w:r>
              <w:rPr>
                <w:rFonts w:ascii="宋体" w:hAnsi="宋体"/>
                <w:szCs w:val="21"/>
                <w:lang w:val="zh-CN"/>
              </w:rPr>
              <w:t xml:space="preserve"> </w:t>
            </w:r>
          </w:p>
          <w:p>
            <w:pPr>
              <w:autoSpaceDE w:val="0"/>
              <w:autoSpaceDN w:val="0"/>
              <w:snapToGrid w:val="0"/>
              <w:spacing w:line="360" w:lineRule="auto"/>
              <w:textAlignment w:val="bottom"/>
              <w:rPr>
                <w:rFonts w:ascii="宋体" w:hAnsi="宋体"/>
                <w:szCs w:val="21"/>
                <w:lang w:val="zh-CN"/>
              </w:rPr>
            </w:pPr>
            <w:r>
              <w:rPr>
                <w:rFonts w:ascii="宋体" w:hAnsi="宋体"/>
                <w:szCs w:val="21"/>
                <w:lang w:val="zh-CN"/>
              </w:rPr>
              <w:t>履约保证金提交时间：</w:t>
            </w:r>
            <w:r>
              <w:rPr>
                <w:rFonts w:hint="eastAsia" w:ascii="宋体" w:hAnsi="宋体"/>
                <w:szCs w:val="21"/>
                <w:lang w:val="zh-CN"/>
              </w:rPr>
              <w:t>在签订合同之</w:t>
            </w:r>
            <w:r>
              <w:rPr>
                <w:rFonts w:hint="eastAsia" w:ascii="宋体" w:hAnsi="宋体"/>
                <w:szCs w:val="21"/>
                <w:lang w:val="en-US" w:eastAsia="zh-CN"/>
              </w:rPr>
              <w:t>前</w:t>
            </w:r>
            <w:r>
              <w:rPr>
                <w:rFonts w:hint="eastAsia" w:ascii="宋体" w:hAnsi="宋体"/>
                <w:szCs w:val="21"/>
                <w:lang w:val="zh-CN"/>
              </w:rPr>
              <w:t>支付给采购人</w:t>
            </w:r>
          </w:p>
          <w:p>
            <w:pPr>
              <w:spacing w:line="360" w:lineRule="auto"/>
              <w:rPr>
                <w:rFonts w:ascii="宋体" w:hAnsi="宋体"/>
                <w:szCs w:val="21"/>
              </w:rPr>
            </w:pPr>
            <w:r>
              <w:rPr>
                <w:rFonts w:ascii="宋体" w:hAnsi="宋体"/>
                <w:szCs w:val="21"/>
                <w:lang w:val="zh-CN"/>
              </w:rPr>
              <w:t>履约保证金</w:t>
            </w:r>
            <w:r>
              <w:rPr>
                <w:rFonts w:hint="eastAsia" w:ascii="宋体" w:hAnsi="宋体"/>
                <w:szCs w:val="21"/>
                <w:lang w:val="zh-CN"/>
              </w:rPr>
              <w:t>退还</w:t>
            </w:r>
            <w:r>
              <w:rPr>
                <w:rFonts w:ascii="宋体" w:hAnsi="宋体"/>
                <w:szCs w:val="21"/>
                <w:lang w:val="zh-CN"/>
              </w:rPr>
              <w:t>时间：</w:t>
            </w:r>
            <w:r>
              <w:rPr>
                <w:rFonts w:hint="eastAsia" w:ascii="宋体" w:hAnsi="宋体"/>
                <w:szCs w:val="21"/>
                <w:lang w:val="zh-CN"/>
              </w:rPr>
              <w:t>履约完成后7日内无息退还（</w:t>
            </w:r>
            <w:r>
              <w:rPr>
                <w:rFonts w:hint="eastAsia" w:ascii="宋体" w:hAnsi="宋体"/>
                <w:szCs w:val="21"/>
                <w:lang w:val="en-US" w:eastAsia="zh-CN"/>
              </w:rPr>
              <w:t>如</w:t>
            </w:r>
            <w:r>
              <w:rPr>
                <w:rFonts w:hint="eastAsia" w:ascii="宋体" w:hAnsi="宋体"/>
                <w:szCs w:val="21"/>
                <w:lang w:val="zh-CN"/>
              </w:rPr>
              <w:t>中标人未能履行合同规定的任何义务，采购人有权从履约保证金中得到补偿）。</w:t>
            </w:r>
          </w:p>
        </w:tc>
      </w:tr>
    </w:tbl>
    <w:p>
      <w:pPr>
        <w:spacing w:line="400" w:lineRule="exact"/>
        <w:ind w:firstLine="450" w:firstLineChars="150"/>
        <w:rPr>
          <w:rFonts w:ascii="宋体" w:hAnsi="宋体"/>
          <w:sz w:val="30"/>
          <w:szCs w:val="30"/>
        </w:rPr>
      </w:pPr>
    </w:p>
    <w:p>
      <w:pPr>
        <w:spacing w:line="400" w:lineRule="exact"/>
        <w:ind w:firstLine="450" w:firstLineChars="150"/>
        <w:rPr>
          <w:rFonts w:ascii="宋体" w:hAnsi="宋体"/>
          <w:b/>
          <w:szCs w:val="21"/>
        </w:rPr>
      </w:pPr>
      <w:r>
        <w:rPr>
          <w:rFonts w:ascii="宋体" w:hAnsi="宋体"/>
          <w:sz w:val="30"/>
          <w:szCs w:val="30"/>
        </w:rPr>
        <w:br w:type="page"/>
      </w:r>
      <w:bookmarkEnd w:id="18"/>
      <w:r>
        <w:rPr>
          <w:rFonts w:hint="eastAsia" w:ascii="宋体" w:hAnsi="宋体"/>
          <w:b/>
          <w:szCs w:val="21"/>
        </w:rPr>
        <w:t>一、适用范围</w:t>
      </w:r>
    </w:p>
    <w:p>
      <w:pPr>
        <w:spacing w:line="400" w:lineRule="exact"/>
        <w:ind w:firstLine="420" w:firstLineChars="200"/>
        <w:jc w:val="left"/>
        <w:rPr>
          <w:rFonts w:ascii="宋体" w:hAnsi="宋体"/>
          <w:szCs w:val="21"/>
        </w:rPr>
      </w:pPr>
      <w:r>
        <w:rPr>
          <w:rFonts w:hint="eastAsia" w:ascii="宋体" w:hAnsi="宋体"/>
          <w:szCs w:val="21"/>
        </w:rPr>
        <w:t>本招标文件仅适用于本采购项目所叙述的货物和服务的招标、评标、定标、验收、合同履约、付款等（法律、法规另有规定的，从其规定）。</w:t>
      </w:r>
    </w:p>
    <w:p>
      <w:pPr>
        <w:spacing w:line="400" w:lineRule="exact"/>
        <w:ind w:firstLine="422" w:firstLineChars="200"/>
        <w:jc w:val="left"/>
        <w:rPr>
          <w:rFonts w:ascii="宋体" w:hAnsi="宋体"/>
          <w:b/>
          <w:szCs w:val="21"/>
        </w:rPr>
      </w:pPr>
      <w:r>
        <w:rPr>
          <w:rFonts w:hint="eastAsia" w:ascii="宋体" w:hAnsi="宋体"/>
          <w:b/>
          <w:szCs w:val="21"/>
        </w:rPr>
        <w:t>二、定义</w:t>
      </w:r>
    </w:p>
    <w:p>
      <w:pPr>
        <w:spacing w:line="400" w:lineRule="exact"/>
        <w:ind w:firstLine="420" w:firstLineChars="200"/>
        <w:jc w:val="left"/>
        <w:rPr>
          <w:rFonts w:ascii="宋体" w:hAnsi="宋体"/>
          <w:szCs w:val="21"/>
        </w:rPr>
      </w:pPr>
      <w:r>
        <w:rPr>
          <w:rFonts w:hint="eastAsia" w:ascii="宋体" w:hAnsi="宋体"/>
          <w:szCs w:val="21"/>
        </w:rPr>
        <w:t>2.1“采购人”系指</w:t>
      </w:r>
      <w:r>
        <w:rPr>
          <w:rFonts w:hint="eastAsia" w:ascii="宋体" w:hAnsi="宋体"/>
          <w:szCs w:val="21"/>
          <w:lang w:eastAsia="zh-CN"/>
        </w:rPr>
        <w:t>宁波市北仑区住房和城乡建设局</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2.2“采购代理单位”系指</w:t>
      </w:r>
      <w:r>
        <w:rPr>
          <w:rFonts w:hint="eastAsia" w:ascii="宋体" w:hAnsi="宋体"/>
          <w:szCs w:val="21"/>
          <w:lang w:eastAsia="zh-CN"/>
        </w:rPr>
        <w:t>浙江明业项目管理有限公司</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2.3“供应商”系指提交投标文件的供应商。</w:t>
      </w:r>
    </w:p>
    <w:p>
      <w:pPr>
        <w:spacing w:line="400" w:lineRule="exact"/>
        <w:ind w:firstLine="420" w:firstLineChars="200"/>
        <w:jc w:val="left"/>
        <w:rPr>
          <w:rFonts w:ascii="宋体" w:hAnsi="宋体"/>
          <w:szCs w:val="21"/>
        </w:rPr>
      </w:pPr>
      <w:r>
        <w:rPr>
          <w:rFonts w:hint="eastAsia" w:ascii="宋体" w:hAnsi="宋体"/>
          <w:szCs w:val="21"/>
        </w:rPr>
        <w:t>2.4“货物”系指供方按招标文件规定，须向采购人提供的一切设备、系统、保险、税金、备品备件、工具、手册及其它有关技术资料和材料。</w:t>
      </w:r>
    </w:p>
    <w:p>
      <w:pPr>
        <w:spacing w:line="400" w:lineRule="exact"/>
        <w:ind w:firstLine="420" w:firstLineChars="200"/>
        <w:jc w:val="left"/>
        <w:rPr>
          <w:rFonts w:ascii="宋体" w:hAnsi="宋体"/>
          <w:szCs w:val="21"/>
        </w:rPr>
      </w:pPr>
      <w:r>
        <w:rPr>
          <w:rFonts w:hint="eastAsia" w:ascii="宋体" w:hAnsi="宋体"/>
          <w:szCs w:val="21"/>
        </w:rPr>
        <w:t>2.5“服务”系指招标文件规定供应商</w:t>
      </w:r>
      <w:r>
        <w:rPr>
          <w:rFonts w:hint="eastAsia" w:ascii="宋体" w:hAnsi="宋体" w:cs="Arial"/>
        </w:rPr>
        <w:t>须承担的技术咨询、</w:t>
      </w:r>
      <w:r>
        <w:rPr>
          <w:rFonts w:hint="eastAsia" w:ascii="宋体" w:hAnsi="宋体"/>
          <w:szCs w:val="21"/>
        </w:rPr>
        <w:t>技术协助</w:t>
      </w:r>
      <w:r>
        <w:rPr>
          <w:rFonts w:hint="eastAsia" w:ascii="宋体" w:hAnsi="宋体" w:cs="Arial"/>
        </w:rPr>
        <w:t>以及其他类似的义务。</w:t>
      </w:r>
    </w:p>
    <w:p>
      <w:pPr>
        <w:spacing w:line="400" w:lineRule="exact"/>
        <w:ind w:firstLine="420" w:firstLineChars="200"/>
        <w:jc w:val="left"/>
        <w:rPr>
          <w:rFonts w:ascii="宋体" w:hAnsi="宋体"/>
          <w:szCs w:val="21"/>
        </w:rPr>
      </w:pPr>
      <w:r>
        <w:rPr>
          <w:rFonts w:hint="eastAsia" w:ascii="宋体" w:hAnsi="宋体"/>
          <w:szCs w:val="21"/>
        </w:rPr>
        <w:t>2.6“▲”系指实质性响应条款。</w:t>
      </w:r>
    </w:p>
    <w:p>
      <w:pPr>
        <w:spacing w:line="400" w:lineRule="exact"/>
        <w:ind w:firstLine="420" w:firstLineChars="200"/>
        <w:jc w:val="left"/>
        <w:rPr>
          <w:rFonts w:ascii="宋体" w:hAnsi="宋体"/>
          <w:b/>
          <w:szCs w:val="21"/>
        </w:rPr>
      </w:pPr>
      <w:r>
        <w:rPr>
          <w:rFonts w:hint="eastAsia" w:ascii="宋体" w:hAnsi="宋体"/>
          <w:szCs w:val="21"/>
        </w:rPr>
        <w:t>▲</w:t>
      </w:r>
      <w:r>
        <w:rPr>
          <w:rFonts w:hint="eastAsia" w:ascii="宋体" w:hAnsi="宋体"/>
          <w:b/>
          <w:szCs w:val="21"/>
        </w:rPr>
        <w:t>三、供应商的资格要求</w:t>
      </w:r>
    </w:p>
    <w:p>
      <w:pPr>
        <w:spacing w:line="400" w:lineRule="exact"/>
        <w:ind w:firstLine="420" w:firstLineChars="200"/>
        <w:jc w:val="left"/>
        <w:rPr>
          <w:rFonts w:ascii="宋体" w:hAnsi="宋体"/>
          <w:szCs w:val="21"/>
        </w:rPr>
      </w:pPr>
      <w:r>
        <w:rPr>
          <w:rFonts w:hint="eastAsia" w:ascii="宋体" w:hAnsi="宋体"/>
          <w:szCs w:val="21"/>
        </w:rPr>
        <w:t>3.1详见采购公告。</w:t>
      </w:r>
    </w:p>
    <w:p>
      <w:pPr>
        <w:spacing w:line="400" w:lineRule="exact"/>
        <w:ind w:firstLine="422" w:firstLineChars="200"/>
        <w:jc w:val="left"/>
        <w:rPr>
          <w:rFonts w:ascii="宋体" w:hAnsi="宋体"/>
          <w:b/>
          <w:szCs w:val="21"/>
        </w:rPr>
      </w:pPr>
      <w:r>
        <w:rPr>
          <w:rFonts w:hint="eastAsia" w:ascii="宋体" w:hAnsi="宋体"/>
          <w:b/>
          <w:szCs w:val="21"/>
        </w:rPr>
        <w:t>四、投标费用</w:t>
      </w:r>
    </w:p>
    <w:p>
      <w:pPr>
        <w:spacing w:line="400" w:lineRule="exact"/>
        <w:ind w:firstLine="420" w:firstLineChars="200"/>
        <w:jc w:val="left"/>
        <w:rPr>
          <w:rFonts w:ascii="宋体" w:hAnsi="宋体"/>
          <w:szCs w:val="21"/>
        </w:rPr>
      </w:pPr>
      <w:r>
        <w:rPr>
          <w:rFonts w:hint="eastAsia" w:ascii="宋体" w:hAnsi="宋体"/>
          <w:szCs w:val="21"/>
        </w:rPr>
        <w:t>无论投标过程和结果如何，供应商自行承担与投标有关的全部费用。</w:t>
      </w:r>
    </w:p>
    <w:p>
      <w:pPr>
        <w:spacing w:line="400" w:lineRule="exact"/>
        <w:ind w:firstLine="422" w:firstLineChars="200"/>
        <w:jc w:val="left"/>
        <w:rPr>
          <w:rFonts w:ascii="宋体" w:hAnsi="宋体"/>
          <w:b/>
          <w:szCs w:val="21"/>
        </w:rPr>
      </w:pPr>
      <w:r>
        <w:rPr>
          <w:rFonts w:hint="eastAsia" w:ascii="宋体" w:hAnsi="宋体"/>
          <w:b/>
          <w:szCs w:val="21"/>
        </w:rPr>
        <w:t>五、投标报价</w:t>
      </w:r>
    </w:p>
    <w:p>
      <w:pPr>
        <w:spacing w:line="400" w:lineRule="exact"/>
        <w:ind w:firstLine="420" w:firstLineChars="200"/>
        <w:jc w:val="left"/>
        <w:rPr>
          <w:rFonts w:ascii="宋体" w:hAnsi="宋体" w:cs="楷体"/>
          <w:snapToGrid w:val="0"/>
          <w:kern w:val="0"/>
          <w:szCs w:val="21"/>
        </w:rPr>
      </w:pPr>
      <w:r>
        <w:rPr>
          <w:rFonts w:hint="eastAsia" w:ascii="宋体" w:hAnsi="宋体" w:cs="楷体"/>
          <w:snapToGrid w:val="0"/>
          <w:kern w:val="0"/>
          <w:szCs w:val="21"/>
        </w:rPr>
        <w:t>5</w:t>
      </w:r>
      <w:r>
        <w:rPr>
          <w:rFonts w:ascii="宋体" w:hAnsi="宋体" w:cs="楷体"/>
          <w:snapToGrid w:val="0"/>
          <w:kern w:val="0"/>
          <w:szCs w:val="21"/>
        </w:rPr>
        <w:t>.1</w:t>
      </w:r>
      <w:r>
        <w:rPr>
          <w:rFonts w:hint="eastAsia" w:ascii="宋体" w:hAnsi="宋体" w:cs="楷体"/>
          <w:snapToGrid w:val="0"/>
          <w:kern w:val="0"/>
          <w:szCs w:val="21"/>
        </w:rPr>
        <w:t>此报价为投标人一次性报出唯一的最终价格，包含其它一切所要涉及到的费用，有选择的报价将被拒绝。</w:t>
      </w:r>
    </w:p>
    <w:p>
      <w:pPr>
        <w:spacing w:line="400" w:lineRule="exact"/>
        <w:ind w:firstLine="422" w:firstLineChars="200"/>
        <w:jc w:val="left"/>
        <w:rPr>
          <w:rFonts w:hint="eastAsia" w:ascii="宋体" w:hAnsi="宋体" w:eastAsia="宋体" w:cs="楷体"/>
          <w:b/>
          <w:snapToGrid w:val="0"/>
          <w:kern w:val="0"/>
          <w:szCs w:val="21"/>
          <w:lang w:eastAsia="zh-CN"/>
        </w:rPr>
      </w:pPr>
      <w:r>
        <w:rPr>
          <w:rFonts w:hint="eastAsia" w:ascii="宋体" w:hAnsi="宋体" w:cs="楷体"/>
          <w:b/>
          <w:snapToGrid w:val="0"/>
          <w:kern w:val="0"/>
          <w:szCs w:val="21"/>
        </w:rPr>
        <w:t>▲5</w:t>
      </w:r>
      <w:r>
        <w:rPr>
          <w:rFonts w:ascii="宋体" w:hAnsi="宋体" w:cs="楷体"/>
          <w:b/>
          <w:snapToGrid w:val="0"/>
          <w:kern w:val="0"/>
          <w:szCs w:val="21"/>
        </w:rPr>
        <w:t>.2</w:t>
      </w:r>
      <w:r>
        <w:rPr>
          <w:rFonts w:hint="eastAsia" w:ascii="宋体" w:hAnsi="宋体" w:cs="楷体"/>
          <w:b/>
          <w:snapToGrid w:val="0"/>
          <w:kern w:val="0"/>
          <w:szCs w:val="21"/>
        </w:rPr>
        <w:t>本项目采用固定综合单价方式报价。投标人参照相关收费文件，结合市场和项目实际情况填报折算为每平方米服务费用的单价（含电气设备等电位检测费用），一类、二类</w:t>
      </w:r>
      <w:r>
        <w:rPr>
          <w:rFonts w:hint="eastAsia" w:ascii="宋体" w:hAnsi="宋体" w:cs="楷体"/>
          <w:b/>
          <w:snapToGrid w:val="0"/>
          <w:color w:val="auto"/>
          <w:kern w:val="0"/>
          <w:szCs w:val="21"/>
        </w:rPr>
        <w:t>三类建构筑物须≤0.</w:t>
      </w:r>
      <w:r>
        <w:rPr>
          <w:rFonts w:ascii="宋体" w:hAnsi="宋体" w:cs="楷体"/>
          <w:b/>
          <w:snapToGrid w:val="0"/>
          <w:color w:val="auto"/>
          <w:kern w:val="0"/>
          <w:szCs w:val="21"/>
        </w:rPr>
        <w:t>4</w:t>
      </w:r>
      <w:r>
        <w:rPr>
          <w:rFonts w:hint="eastAsia" w:ascii="宋体" w:hAnsi="宋体" w:cs="楷体"/>
          <w:b/>
          <w:snapToGrid w:val="0"/>
          <w:color w:val="auto"/>
          <w:kern w:val="0"/>
          <w:szCs w:val="21"/>
        </w:rPr>
        <w:t>元/平方米。</w:t>
      </w:r>
      <w:r>
        <w:rPr>
          <w:rFonts w:hint="eastAsia" w:ascii="宋体" w:hAnsi="宋体" w:cs="楷体"/>
          <w:b/>
          <w:snapToGrid w:val="0"/>
          <w:kern w:val="0"/>
          <w:szCs w:val="21"/>
        </w:rPr>
        <w:t>如中标，在合同执行期内，该单价固定不变，因各种原因而导致费用的增减，采购人均不考虑补偿，结算总价根据实际检测数量进行结算。</w:t>
      </w:r>
      <w:r>
        <w:rPr>
          <w:rFonts w:hint="eastAsia" w:ascii="宋体" w:hAnsi="宋体" w:cs="楷体"/>
          <w:b/>
          <w:snapToGrid w:val="0"/>
          <w:kern w:val="0"/>
          <w:szCs w:val="21"/>
          <w:lang w:eastAsia="zh-CN"/>
        </w:rPr>
        <w:t>如结算总价超过投标人的中标价，结算总价按投标人的中标价计取，采购人不考虑补偿。</w:t>
      </w:r>
    </w:p>
    <w:p>
      <w:pPr>
        <w:spacing w:line="400" w:lineRule="exact"/>
        <w:ind w:firstLine="420" w:firstLineChars="200"/>
        <w:jc w:val="left"/>
        <w:rPr>
          <w:rFonts w:ascii="宋体" w:hAnsi="宋体" w:cs="楷体"/>
          <w:snapToGrid w:val="0"/>
          <w:kern w:val="0"/>
          <w:szCs w:val="21"/>
        </w:rPr>
      </w:pPr>
      <w:r>
        <w:rPr>
          <w:rFonts w:hint="eastAsia" w:ascii="宋体" w:hAnsi="宋体" w:cs="楷体"/>
          <w:snapToGrid w:val="0"/>
          <w:kern w:val="0"/>
          <w:szCs w:val="21"/>
        </w:rPr>
        <w:t>投标人填报单价应综合考虑完成全部检测内容所需的一切人工、工具、设备、保险、交通、利润、税金、其它需投标人承担的费用及潜在满足招标人监管要求可能涉及的一切费用。投标人应认真计算可能发生的各相关费用，在项目实施过程中不予增加任何费用。</w:t>
      </w:r>
    </w:p>
    <w:p>
      <w:pPr>
        <w:spacing w:line="400" w:lineRule="exact"/>
        <w:ind w:firstLine="422" w:firstLineChars="200"/>
        <w:jc w:val="left"/>
        <w:rPr>
          <w:rFonts w:ascii="宋体" w:hAnsi="宋体"/>
          <w:szCs w:val="21"/>
        </w:rPr>
      </w:pPr>
      <w:r>
        <w:rPr>
          <w:rFonts w:hint="eastAsia" w:ascii="宋体" w:hAnsi="宋体" w:cs="楷体"/>
          <w:b/>
          <w:snapToGrid w:val="0"/>
          <w:kern w:val="0"/>
          <w:szCs w:val="21"/>
        </w:rPr>
        <w:t>▲5.</w:t>
      </w:r>
      <w:r>
        <w:rPr>
          <w:rFonts w:ascii="宋体" w:hAnsi="宋体" w:cs="楷体"/>
          <w:b/>
          <w:snapToGrid w:val="0"/>
          <w:kern w:val="0"/>
          <w:szCs w:val="21"/>
        </w:rPr>
        <w:t>3</w:t>
      </w:r>
      <w:r>
        <w:rPr>
          <w:rFonts w:hint="eastAsia" w:ascii="宋体" w:hAnsi="宋体" w:cs="楷体"/>
          <w:b/>
          <w:snapToGrid w:val="0"/>
          <w:kern w:val="0"/>
          <w:szCs w:val="21"/>
        </w:rPr>
        <w:t>投标报价在合同执行过程中是固定不变的，供应商不得以</w:t>
      </w:r>
      <w:r>
        <w:rPr>
          <w:rFonts w:hint="eastAsia" w:ascii="宋体" w:hAnsi="宋体"/>
          <w:b/>
          <w:szCs w:val="21"/>
        </w:rPr>
        <w:t>任何理由予以变更。任何包含价格调整要求的投标，将被认为是非实质性响应的投标，作无效标处理。</w:t>
      </w:r>
    </w:p>
    <w:p>
      <w:pPr>
        <w:spacing w:line="400" w:lineRule="exact"/>
        <w:ind w:firstLine="420" w:firstLineChars="200"/>
        <w:jc w:val="left"/>
        <w:rPr>
          <w:rFonts w:ascii="宋体" w:hAnsi="宋体"/>
          <w:szCs w:val="21"/>
        </w:rPr>
      </w:pPr>
      <w:r>
        <w:rPr>
          <w:rFonts w:hint="eastAsia" w:ascii="宋体" w:hAnsi="宋体"/>
          <w:szCs w:val="21"/>
        </w:rPr>
        <w:t>5</w:t>
      </w:r>
      <w:r>
        <w:rPr>
          <w:rFonts w:ascii="宋体" w:hAnsi="宋体"/>
          <w:szCs w:val="21"/>
        </w:rPr>
        <w:t>.4</w:t>
      </w:r>
      <w:r>
        <w:rPr>
          <w:rFonts w:hint="eastAsia" w:ascii="宋体" w:hAnsi="宋体"/>
          <w:szCs w:val="21"/>
        </w:rPr>
        <w:t>供应商应按招标文件要求认真填写“开标一览表”。</w:t>
      </w:r>
    </w:p>
    <w:p>
      <w:pPr>
        <w:spacing w:line="400" w:lineRule="exact"/>
        <w:ind w:firstLine="422" w:firstLineChars="200"/>
        <w:jc w:val="left"/>
        <w:rPr>
          <w:rFonts w:ascii="宋体" w:hAnsi="宋体"/>
          <w:b/>
          <w:szCs w:val="21"/>
        </w:rPr>
      </w:pPr>
      <w:r>
        <w:rPr>
          <w:rFonts w:hint="eastAsia" w:ascii="宋体" w:hAnsi="宋体"/>
          <w:b/>
          <w:szCs w:val="21"/>
        </w:rPr>
        <w:t>六、投标保证金</w:t>
      </w:r>
    </w:p>
    <w:p>
      <w:pPr>
        <w:widowControl/>
        <w:spacing w:line="460" w:lineRule="exact"/>
        <w:ind w:firstLine="420" w:firstLineChars="200"/>
        <w:jc w:val="left"/>
        <w:rPr>
          <w:rFonts w:hint="eastAsia" w:ascii="宋体" w:hAnsi="宋体" w:cs="宋体"/>
          <w:szCs w:val="21"/>
        </w:rPr>
      </w:pPr>
      <w:r>
        <w:rPr>
          <w:rFonts w:hint="eastAsia" w:ascii="宋体" w:hAnsi="宋体" w:cs="宋体"/>
          <w:szCs w:val="21"/>
          <w:lang w:val="en-US" w:eastAsia="zh-CN"/>
        </w:rPr>
        <w:t>6.1</w:t>
      </w:r>
      <w:r>
        <w:rPr>
          <w:rFonts w:hint="eastAsia" w:ascii="宋体" w:hAnsi="宋体" w:cs="宋体"/>
          <w:szCs w:val="21"/>
        </w:rPr>
        <w:t>本次投标保证金人民币</w:t>
      </w:r>
      <w:r>
        <w:rPr>
          <w:rFonts w:hint="eastAsia" w:ascii="宋体" w:hAnsi="宋体" w:cs="宋体"/>
          <w:szCs w:val="21"/>
          <w:lang w:val="en-US" w:eastAsia="zh-CN"/>
        </w:rPr>
        <w:t>2万</w:t>
      </w:r>
      <w:r>
        <w:rPr>
          <w:rFonts w:hint="eastAsia" w:ascii="宋体" w:hAnsi="宋体" w:cs="宋体"/>
          <w:szCs w:val="21"/>
        </w:rPr>
        <w:t>元整。投标人应</w:t>
      </w:r>
      <w:r>
        <w:rPr>
          <w:rFonts w:hint="eastAsia" w:ascii="宋体" w:hAnsi="宋体" w:cs="宋体"/>
          <w:color w:val="auto"/>
          <w:szCs w:val="21"/>
        </w:rPr>
        <w:t>于20</w:t>
      </w:r>
      <w:r>
        <w:rPr>
          <w:rFonts w:hint="eastAsia" w:ascii="宋体" w:hAnsi="宋体" w:cs="宋体"/>
          <w:color w:val="auto"/>
          <w:szCs w:val="21"/>
          <w:lang w:val="en-US" w:eastAsia="zh-CN"/>
        </w:rPr>
        <w:t>20</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月</w:t>
      </w:r>
      <w:r>
        <w:rPr>
          <w:rFonts w:hint="eastAsia" w:ascii="宋体" w:hAnsi="宋体" w:cs="宋体"/>
          <w:color w:val="auto"/>
          <w:szCs w:val="21"/>
          <w:lang w:val="en-US" w:eastAsia="zh-CN"/>
        </w:rPr>
        <w:t>10</w:t>
      </w:r>
      <w:r>
        <w:rPr>
          <w:rFonts w:hint="eastAsia" w:ascii="宋体" w:hAnsi="宋体" w:cs="宋体"/>
          <w:color w:val="auto"/>
          <w:szCs w:val="21"/>
        </w:rPr>
        <w:t>日</w:t>
      </w:r>
      <w:r>
        <w:rPr>
          <w:rFonts w:hint="eastAsia" w:ascii="宋体" w:hAnsi="宋体" w:cs="宋体"/>
          <w:szCs w:val="21"/>
        </w:rPr>
        <w:t>下午16：00时（北京时间）前将投标保证金以银行汇票（电汇）、支票（仅限于使用宁波大市范围内的银行开具的支票）形式交至浙江明业项目管理有限公司宁波分公司，开户银行：中信银行宁波北仑支行，银行帐号：7336810182600024142。</w:t>
      </w:r>
    </w:p>
    <w:p>
      <w:pPr>
        <w:snapToGrid w:val="0"/>
        <w:spacing w:line="400" w:lineRule="exact"/>
        <w:ind w:firstLine="420" w:firstLineChars="200"/>
        <w:jc w:val="left"/>
        <w:rPr>
          <w:rFonts w:ascii="宋体" w:hAnsi="宋体"/>
          <w:szCs w:val="21"/>
        </w:rPr>
      </w:pPr>
      <w:r>
        <w:rPr>
          <w:rFonts w:hint="eastAsia" w:ascii="宋体" w:hAnsi="宋体"/>
          <w:szCs w:val="21"/>
        </w:rPr>
        <w:t>6.2有</w:t>
      </w:r>
      <w:r>
        <w:rPr>
          <w:rFonts w:ascii="宋体" w:hAnsi="宋体"/>
          <w:szCs w:val="21"/>
        </w:rPr>
        <w:t>下列情况</w:t>
      </w:r>
      <w:r>
        <w:rPr>
          <w:rFonts w:hint="eastAsia" w:ascii="宋体" w:hAnsi="宋体"/>
          <w:szCs w:val="21"/>
        </w:rPr>
        <w:t>之一的</w:t>
      </w:r>
      <w:r>
        <w:rPr>
          <w:rFonts w:ascii="宋体" w:hAnsi="宋体"/>
          <w:szCs w:val="21"/>
        </w:rPr>
        <w:t>，投标保证金将不予退还：</w:t>
      </w:r>
    </w:p>
    <w:p>
      <w:pPr>
        <w:spacing w:line="400" w:lineRule="exact"/>
        <w:ind w:firstLine="420" w:firstLineChars="200"/>
        <w:rPr>
          <w:rFonts w:ascii="宋体" w:hAnsi="宋体"/>
          <w:szCs w:val="21"/>
        </w:rPr>
      </w:pPr>
      <w:r>
        <w:rPr>
          <w:rFonts w:ascii="宋体" w:hAnsi="宋体"/>
          <w:szCs w:val="21"/>
        </w:rPr>
        <w:t>（1）供应商在规定的投标有效期内撤销或修改其投标文件；</w:t>
      </w:r>
    </w:p>
    <w:p>
      <w:pPr>
        <w:spacing w:line="400" w:lineRule="exact"/>
        <w:ind w:firstLine="420" w:firstLineChars="200"/>
        <w:rPr>
          <w:rFonts w:ascii="宋体" w:hAnsi="宋体"/>
          <w:szCs w:val="21"/>
        </w:rPr>
      </w:pPr>
      <w:r>
        <w:rPr>
          <w:rFonts w:ascii="宋体" w:hAnsi="宋体"/>
          <w:szCs w:val="21"/>
        </w:rPr>
        <w:t>（2）中标供应商在收到中标通知书后，无正当理由拒签</w:t>
      </w:r>
      <w:r>
        <w:rPr>
          <w:rFonts w:hint="eastAsia" w:ascii="宋体" w:hAnsi="宋体"/>
          <w:szCs w:val="21"/>
        </w:rPr>
        <w:t>合同或未按招标文件要求提供履约担保；</w:t>
      </w:r>
    </w:p>
    <w:p>
      <w:pPr>
        <w:snapToGrid w:val="0"/>
        <w:spacing w:line="400" w:lineRule="exact"/>
        <w:ind w:firstLine="420" w:firstLineChars="200"/>
        <w:jc w:val="left"/>
        <w:rPr>
          <w:rFonts w:ascii="宋体" w:hAnsi="宋体"/>
          <w:szCs w:val="21"/>
        </w:rPr>
      </w:pPr>
      <w:r>
        <w:rPr>
          <w:rFonts w:hint="eastAsia" w:ascii="宋体" w:hAnsi="宋体"/>
          <w:szCs w:val="21"/>
        </w:rPr>
        <w:t>（3）中标候选人因不可抗力之外的原因放弃中标权的，将没收其投标保证金。没收的投标保证金不能弥补由于其放弃中标权而给采购人造成中标价的差额损失的，由放弃中标权的中标</w:t>
      </w:r>
      <w:r>
        <w:rPr>
          <w:rFonts w:hint="eastAsia" w:ascii="宋体" w:hAnsi="宋体"/>
          <w:kern w:val="0"/>
          <w:szCs w:val="21"/>
        </w:rPr>
        <w:t>候选人承担。</w:t>
      </w:r>
    </w:p>
    <w:p>
      <w:pPr>
        <w:spacing w:line="400" w:lineRule="exact"/>
        <w:ind w:firstLine="420" w:firstLineChars="200"/>
        <w:jc w:val="left"/>
        <w:rPr>
          <w:rFonts w:hint="eastAsia" w:ascii="宋体" w:hAnsi="宋体" w:eastAsia="宋体"/>
          <w:szCs w:val="21"/>
          <w:lang w:eastAsia="zh-CN"/>
        </w:rPr>
      </w:pPr>
      <w:r>
        <w:rPr>
          <w:rFonts w:hint="eastAsia" w:ascii="宋体" w:hAnsi="宋体"/>
          <w:szCs w:val="21"/>
        </w:rPr>
        <w:t>6.3投标保证金的退还：（1）中标人的投标保证金在合同签订后5个工作日内退还</w:t>
      </w:r>
      <w:r>
        <w:rPr>
          <w:rFonts w:hint="eastAsia" w:ascii="宋体" w:hAnsi="宋体"/>
          <w:szCs w:val="21"/>
          <w:lang w:eastAsia="zh-CN"/>
        </w:rPr>
        <w:t>。</w:t>
      </w:r>
    </w:p>
    <w:p>
      <w:pPr>
        <w:spacing w:line="400" w:lineRule="exact"/>
        <w:ind w:firstLine="420" w:firstLineChars="200"/>
        <w:jc w:val="left"/>
        <w:rPr>
          <w:rFonts w:ascii="宋体" w:hAnsi="宋体"/>
          <w:szCs w:val="21"/>
        </w:rPr>
      </w:pPr>
      <w:r>
        <w:rPr>
          <w:rFonts w:hint="eastAsia" w:ascii="宋体" w:hAnsi="宋体"/>
          <w:szCs w:val="21"/>
        </w:rPr>
        <w:t>（2）未中标投标方的投标保证金在中标通知书发出后5个工作日内退还。</w:t>
      </w:r>
    </w:p>
    <w:p>
      <w:pPr>
        <w:spacing w:line="400" w:lineRule="exact"/>
        <w:ind w:firstLine="422" w:firstLineChars="200"/>
        <w:jc w:val="left"/>
        <w:rPr>
          <w:rFonts w:ascii="宋体" w:hAnsi="宋体"/>
          <w:b/>
          <w:szCs w:val="21"/>
        </w:rPr>
      </w:pPr>
      <w:r>
        <w:rPr>
          <w:rFonts w:hint="eastAsia" w:ascii="宋体" w:hAnsi="宋体"/>
          <w:b/>
          <w:szCs w:val="21"/>
        </w:rPr>
        <w:t>七、投标有效期</w:t>
      </w:r>
    </w:p>
    <w:p>
      <w:pPr>
        <w:spacing w:line="400" w:lineRule="exact"/>
        <w:ind w:firstLine="210" w:firstLineChars="100"/>
        <w:jc w:val="left"/>
        <w:rPr>
          <w:rFonts w:ascii="宋体" w:hAnsi="宋体"/>
          <w:b/>
          <w:szCs w:val="21"/>
        </w:rPr>
      </w:pPr>
      <w:r>
        <w:rPr>
          <w:rFonts w:hint="eastAsia" w:ascii="宋体" w:hAnsi="宋体"/>
          <w:szCs w:val="21"/>
        </w:rPr>
        <w:t>▲7.1投标文件从开标之日起，投标有效期为90个日历天。有效期自开标日起计算，不能小于招标文件的要求。</w:t>
      </w:r>
    </w:p>
    <w:p>
      <w:pPr>
        <w:spacing w:line="400" w:lineRule="exact"/>
        <w:ind w:firstLine="420" w:firstLineChars="200"/>
        <w:jc w:val="left"/>
        <w:rPr>
          <w:rFonts w:ascii="宋体" w:hAnsi="宋体"/>
          <w:b/>
          <w:szCs w:val="21"/>
        </w:rPr>
      </w:pPr>
      <w:r>
        <w:rPr>
          <w:rFonts w:hint="eastAsia" w:ascii="宋体" w:hAnsi="宋体"/>
          <w:szCs w:val="21"/>
        </w:rPr>
        <w:t>7.2特殊情况下，采购人可与供应商协商延缓投标文件的有效期，这种要求和答复均以书面形式进行。在这种情况下，投标保证金的有效期也相应延长。</w:t>
      </w:r>
    </w:p>
    <w:p>
      <w:pPr>
        <w:spacing w:line="400" w:lineRule="exact"/>
        <w:ind w:firstLine="420" w:firstLineChars="200"/>
        <w:jc w:val="left"/>
        <w:rPr>
          <w:rFonts w:ascii="宋体" w:hAnsi="宋体"/>
          <w:szCs w:val="21"/>
        </w:rPr>
      </w:pPr>
      <w:r>
        <w:rPr>
          <w:rFonts w:hint="eastAsia" w:ascii="宋体" w:hAnsi="宋体"/>
          <w:szCs w:val="21"/>
        </w:rPr>
        <w:t>7.3供应商可拒绝接受延期要求而不会导致保证金被没收。同意延长有效期的供应商不能修改投标文件。</w:t>
      </w:r>
    </w:p>
    <w:p>
      <w:pPr>
        <w:spacing w:line="400" w:lineRule="exact"/>
        <w:ind w:firstLine="422" w:firstLineChars="200"/>
        <w:jc w:val="left"/>
        <w:rPr>
          <w:rFonts w:ascii="宋体" w:hAnsi="宋体"/>
          <w:b/>
          <w:szCs w:val="21"/>
        </w:rPr>
      </w:pPr>
      <w:r>
        <w:rPr>
          <w:rFonts w:hint="eastAsia" w:ascii="宋体" w:hAnsi="宋体"/>
          <w:b/>
          <w:szCs w:val="21"/>
        </w:rPr>
        <w:t>八、投标文件的组成</w:t>
      </w:r>
    </w:p>
    <w:p>
      <w:pPr>
        <w:spacing w:line="400" w:lineRule="exact"/>
        <w:ind w:firstLine="420" w:firstLineChars="200"/>
        <w:jc w:val="left"/>
        <w:rPr>
          <w:rFonts w:ascii="宋体" w:hAnsi="宋体"/>
          <w:szCs w:val="21"/>
        </w:rPr>
      </w:pPr>
      <w:r>
        <w:rPr>
          <w:rFonts w:hint="eastAsia" w:ascii="宋体" w:hAnsi="宋体"/>
          <w:szCs w:val="21"/>
          <w:lang w:val="en-US" w:eastAsia="zh-CN"/>
        </w:rPr>
        <w:t>投</w:t>
      </w:r>
      <w:r>
        <w:rPr>
          <w:rFonts w:hint="eastAsia" w:ascii="宋体" w:hAnsi="宋体"/>
          <w:szCs w:val="21"/>
        </w:rPr>
        <w:t>标文件由</w:t>
      </w:r>
      <w:r>
        <w:rPr>
          <w:rFonts w:hint="eastAsia" w:ascii="宋体" w:hAnsi="宋体"/>
          <w:szCs w:val="21"/>
          <w:lang w:eastAsia="zh-CN"/>
        </w:rPr>
        <w:t>资格证明文件、技术商务</w:t>
      </w:r>
      <w:r>
        <w:rPr>
          <w:rFonts w:hint="eastAsia" w:ascii="宋体" w:hAnsi="宋体"/>
          <w:szCs w:val="21"/>
        </w:rPr>
        <w:t>文件及报价文件</w:t>
      </w:r>
      <w:r>
        <w:rPr>
          <w:rFonts w:hint="eastAsia" w:ascii="宋体" w:hAnsi="宋体"/>
          <w:szCs w:val="21"/>
          <w:lang w:eastAsia="zh-CN"/>
        </w:rPr>
        <w:t>三</w:t>
      </w:r>
      <w:r>
        <w:rPr>
          <w:rFonts w:hint="eastAsia" w:ascii="宋体" w:hAnsi="宋体"/>
          <w:szCs w:val="21"/>
        </w:rPr>
        <w:t>部分组成。</w:t>
      </w:r>
    </w:p>
    <w:p>
      <w:pPr>
        <w:numPr>
          <w:ilvl w:val="0"/>
          <w:numId w:val="6"/>
        </w:numPr>
        <w:spacing w:line="400" w:lineRule="exact"/>
        <w:ind w:firstLine="420" w:firstLineChars="200"/>
        <w:jc w:val="left"/>
        <w:rPr>
          <w:rFonts w:hint="eastAsia" w:ascii="宋体" w:hAnsi="宋体"/>
          <w:szCs w:val="21"/>
        </w:rPr>
      </w:pPr>
      <w:r>
        <w:rPr>
          <w:rFonts w:hint="eastAsia" w:ascii="宋体" w:hAnsi="宋体"/>
          <w:szCs w:val="21"/>
          <w:lang w:eastAsia="zh-CN"/>
        </w:rPr>
        <w:t>资格证明文件</w:t>
      </w:r>
      <w:r>
        <w:rPr>
          <w:rFonts w:hint="eastAsia" w:ascii="宋体" w:hAnsi="宋体"/>
          <w:szCs w:val="21"/>
        </w:rPr>
        <w:t>包括</w:t>
      </w:r>
      <w:r>
        <w:rPr>
          <w:rFonts w:hint="eastAsia" w:ascii="宋体" w:hAnsi="宋体"/>
          <w:szCs w:val="21"/>
          <w:lang w:eastAsia="zh-CN"/>
        </w:rPr>
        <w:t>但不限于</w:t>
      </w:r>
      <w:r>
        <w:rPr>
          <w:rFonts w:hint="eastAsia" w:ascii="宋体" w:hAnsi="宋体"/>
          <w:szCs w:val="21"/>
        </w:rPr>
        <w:t>以下内容</w:t>
      </w:r>
      <w:r>
        <w:rPr>
          <w:rFonts w:hint="eastAsia" w:ascii="宋体" w:hAnsi="宋体"/>
          <w:szCs w:val="21"/>
          <w:lang w:eastAsia="zh-CN"/>
        </w:rPr>
        <w:t>（详见附件</w:t>
      </w:r>
      <w:r>
        <w:rPr>
          <w:rFonts w:hint="eastAsia" w:ascii="宋体" w:hAnsi="宋体"/>
          <w:szCs w:val="21"/>
          <w:lang w:val="en-US" w:eastAsia="zh-CN"/>
        </w:rPr>
        <w:t>六</w:t>
      </w:r>
      <w:r>
        <w:rPr>
          <w:rFonts w:hint="eastAsia" w:ascii="宋体" w:hAnsi="宋体"/>
          <w:szCs w:val="21"/>
          <w:lang w:eastAsia="zh-CN"/>
        </w:rPr>
        <w:t>）</w:t>
      </w:r>
      <w:r>
        <w:rPr>
          <w:rFonts w:hint="eastAsia" w:ascii="宋体" w:hAnsi="宋体"/>
          <w:szCs w:val="21"/>
        </w:rPr>
        <w:t>：</w:t>
      </w:r>
    </w:p>
    <w:p>
      <w:pPr>
        <w:spacing w:line="400" w:lineRule="exact"/>
        <w:ind w:left="420"/>
        <w:jc w:val="left"/>
        <w:rPr>
          <w:rFonts w:ascii="宋体" w:hAnsi="宋体"/>
          <w:szCs w:val="21"/>
        </w:rPr>
      </w:pPr>
      <w:r>
        <w:rPr>
          <w:rFonts w:hint="eastAsia" w:ascii="宋体" w:hAnsi="宋体"/>
          <w:szCs w:val="21"/>
        </w:rPr>
        <w:t>（1）关于资格的声明函；</w:t>
      </w:r>
    </w:p>
    <w:p>
      <w:pPr>
        <w:spacing w:line="400" w:lineRule="exact"/>
        <w:ind w:firstLine="420" w:firstLineChars="200"/>
        <w:jc w:val="left"/>
        <w:rPr>
          <w:rFonts w:ascii="宋体" w:hAnsi="宋体"/>
          <w:szCs w:val="21"/>
        </w:rPr>
      </w:pPr>
      <w:r>
        <w:rPr>
          <w:rFonts w:hint="eastAsia" w:ascii="宋体" w:hAnsi="宋体"/>
          <w:szCs w:val="21"/>
        </w:rPr>
        <w:t>（2）营业执照副本复印件加盖供应商公章；</w:t>
      </w:r>
    </w:p>
    <w:p>
      <w:pPr>
        <w:spacing w:line="400" w:lineRule="exact"/>
        <w:ind w:firstLine="420" w:firstLineChars="200"/>
        <w:jc w:val="left"/>
        <w:rPr>
          <w:rFonts w:ascii="宋体" w:hAnsi="宋体"/>
          <w:szCs w:val="21"/>
        </w:rPr>
      </w:pPr>
      <w:r>
        <w:rPr>
          <w:rFonts w:hint="eastAsia" w:ascii="宋体" w:hAnsi="宋体"/>
          <w:szCs w:val="21"/>
        </w:rPr>
        <w:t>（3）税务登记证副本复印件加盖供应商公章；</w:t>
      </w:r>
    </w:p>
    <w:p>
      <w:pPr>
        <w:spacing w:line="400" w:lineRule="exact"/>
        <w:ind w:firstLine="420" w:firstLineChars="200"/>
        <w:jc w:val="left"/>
        <w:rPr>
          <w:rFonts w:ascii="宋体" w:hAnsi="宋体"/>
          <w:szCs w:val="21"/>
        </w:rPr>
      </w:pPr>
      <w:r>
        <w:rPr>
          <w:rFonts w:hint="eastAsia" w:ascii="宋体" w:hAnsi="宋体"/>
          <w:szCs w:val="21"/>
        </w:rPr>
        <w:t>（4）组织机构代码证副本复印件加盖供应商公章；</w:t>
      </w:r>
    </w:p>
    <w:p>
      <w:pPr>
        <w:spacing w:line="400" w:lineRule="exact"/>
        <w:ind w:firstLine="420" w:firstLineChars="200"/>
        <w:jc w:val="left"/>
        <w:rPr>
          <w:rFonts w:ascii="宋体" w:hAnsi="宋体"/>
          <w:szCs w:val="21"/>
        </w:rPr>
      </w:pPr>
      <w:r>
        <w:rPr>
          <w:rFonts w:hint="eastAsia" w:ascii="宋体" w:hAnsi="宋体"/>
          <w:szCs w:val="21"/>
        </w:rPr>
        <w:t>（5）社会保险登记证副本复印件加盖供应商公章；</w:t>
      </w:r>
    </w:p>
    <w:p>
      <w:pPr>
        <w:spacing w:line="400" w:lineRule="exact"/>
        <w:ind w:firstLine="420" w:firstLineChars="200"/>
        <w:jc w:val="left"/>
        <w:rPr>
          <w:rFonts w:ascii="宋体" w:hAnsi="宋体"/>
          <w:szCs w:val="21"/>
        </w:rPr>
      </w:pPr>
      <w:r>
        <w:rPr>
          <w:rFonts w:hint="eastAsia" w:ascii="宋体" w:hAnsi="宋体"/>
          <w:szCs w:val="21"/>
        </w:rPr>
        <w:t>（6）2018年年度（2018年1月至2018年12月）财务会计报表复印件加盖供应商公章；</w:t>
      </w:r>
    </w:p>
    <w:p>
      <w:pPr>
        <w:spacing w:line="400" w:lineRule="exact"/>
        <w:ind w:firstLine="420" w:firstLineChars="200"/>
        <w:jc w:val="left"/>
        <w:rPr>
          <w:rFonts w:ascii="宋体" w:hAnsi="宋体"/>
          <w:szCs w:val="21"/>
        </w:rPr>
      </w:pPr>
      <w:r>
        <w:rPr>
          <w:rFonts w:hint="eastAsia" w:ascii="宋体" w:hAnsi="宋体"/>
          <w:szCs w:val="21"/>
        </w:rPr>
        <w:t>（7）2018年年度（2018年1月至2018年12月）缴纳税收的凭据证明材料复印件；</w:t>
      </w:r>
    </w:p>
    <w:p>
      <w:pPr>
        <w:spacing w:line="400" w:lineRule="exact"/>
        <w:ind w:firstLine="420" w:firstLineChars="200"/>
        <w:jc w:val="left"/>
        <w:rPr>
          <w:rFonts w:ascii="宋体" w:hAnsi="宋体"/>
          <w:szCs w:val="21"/>
        </w:rPr>
      </w:pPr>
      <w:r>
        <w:rPr>
          <w:rFonts w:hint="eastAsia" w:ascii="宋体" w:hAnsi="宋体"/>
          <w:szCs w:val="21"/>
        </w:rPr>
        <w:t>（8）2018年年度（2018年1月至2018年12月）缴纳社保的证明资料复印件加盖供应商公章；</w:t>
      </w:r>
    </w:p>
    <w:p>
      <w:pPr>
        <w:spacing w:line="400" w:lineRule="exact"/>
        <w:ind w:firstLine="420" w:firstLineChars="200"/>
        <w:jc w:val="left"/>
        <w:rPr>
          <w:rFonts w:ascii="宋体" w:hAnsi="宋体"/>
          <w:szCs w:val="21"/>
        </w:rPr>
      </w:pPr>
      <w:r>
        <w:rPr>
          <w:rFonts w:hint="eastAsia" w:ascii="宋体" w:hAnsi="宋体"/>
          <w:szCs w:val="21"/>
        </w:rPr>
        <w:t>（9）无重大违法记录声明函；</w:t>
      </w:r>
    </w:p>
    <w:p>
      <w:pPr>
        <w:spacing w:line="400" w:lineRule="exact"/>
        <w:ind w:firstLine="420" w:firstLineChars="200"/>
        <w:jc w:val="left"/>
        <w:rPr>
          <w:rFonts w:hint="eastAsia" w:ascii="宋体" w:hAnsi="宋体"/>
          <w:szCs w:val="21"/>
        </w:rPr>
      </w:pPr>
      <w:r>
        <w:rPr>
          <w:rFonts w:hint="eastAsia" w:ascii="宋体" w:hAnsi="宋体"/>
          <w:szCs w:val="21"/>
        </w:rPr>
        <w:t>（10）供应商一般情况；</w:t>
      </w:r>
    </w:p>
    <w:p>
      <w:pPr>
        <w:spacing w:line="400" w:lineRule="exact"/>
        <w:ind w:firstLine="420" w:firstLineChars="200"/>
        <w:jc w:val="left"/>
        <w:rPr>
          <w:rFonts w:hint="eastAsia" w:ascii="宋体" w:hAnsi="宋体" w:eastAsia="宋体" w:cs="Times New Roman"/>
          <w:i w:val="0"/>
          <w:iCs/>
          <w:kern w:val="2"/>
          <w:sz w:val="21"/>
          <w:szCs w:val="21"/>
          <w:lang w:val="en-US" w:eastAsia="zh-CN" w:bidi="ar-SA"/>
        </w:rPr>
      </w:pPr>
      <w:r>
        <w:rPr>
          <w:rFonts w:hint="eastAsia" w:ascii="宋体" w:hAnsi="宋体"/>
          <w:szCs w:val="21"/>
          <w:lang w:val="en-US" w:eastAsia="zh-CN"/>
        </w:rPr>
        <w:t>（11）招标公告规定的供应商特定资格条件的证明资料复印件（包括企业营业执照等）</w:t>
      </w:r>
    </w:p>
    <w:p>
      <w:pPr>
        <w:spacing w:line="380" w:lineRule="exact"/>
        <w:ind w:firstLine="420" w:firstLineChars="200"/>
        <w:rPr>
          <w:rFonts w:ascii="宋体" w:hAnsi="宋体"/>
        </w:rPr>
      </w:pPr>
      <w:r>
        <w:rPr>
          <w:rFonts w:hint="eastAsia" w:ascii="宋体" w:hAnsi="宋体"/>
          <w:szCs w:val="21"/>
        </w:rPr>
        <w:t>注：</w:t>
      </w:r>
      <w:r>
        <w:rPr>
          <w:rFonts w:hint="eastAsia" w:ascii="宋体" w:hAnsi="宋体"/>
        </w:rPr>
        <w:t>a</w:t>
      </w:r>
      <w:r>
        <w:rPr>
          <w:rFonts w:ascii="宋体" w:hAnsi="宋体"/>
        </w:rPr>
        <w:t>、已办理多证合一的供应商无须提供税务登记证副本、组织机构代码证副本、社会保险登记证副本复印件加盖供应商公章。</w:t>
      </w:r>
      <w:r>
        <w:rPr>
          <w:rFonts w:hint="eastAsia" w:ascii="宋体" w:hAnsi="宋体"/>
        </w:rPr>
        <w:t xml:space="preserve"> </w:t>
      </w:r>
    </w:p>
    <w:p>
      <w:pPr>
        <w:spacing w:line="400" w:lineRule="exact"/>
        <w:ind w:firstLine="840" w:firstLineChars="400"/>
        <w:rPr>
          <w:rFonts w:ascii="宋体" w:hAnsi="宋体"/>
          <w:szCs w:val="21"/>
        </w:rPr>
      </w:pPr>
      <w:r>
        <w:rPr>
          <w:rFonts w:hint="eastAsia" w:ascii="宋体" w:hAnsi="宋体"/>
          <w:szCs w:val="21"/>
        </w:rPr>
        <w:t>b</w:t>
      </w:r>
      <w:r>
        <w:rPr>
          <w:rFonts w:ascii="宋体" w:hAnsi="宋体"/>
          <w:szCs w:val="21"/>
        </w:rPr>
        <w:t>、</w:t>
      </w:r>
      <w:r>
        <w:rPr>
          <w:rFonts w:ascii="宋体" w:hAnsi="宋体"/>
          <w:bCs/>
          <w:szCs w:val="21"/>
        </w:rPr>
        <w:t>供应商注册成立不足一年的，应提供供应商单</w:t>
      </w:r>
      <w:r>
        <w:rPr>
          <w:rFonts w:ascii="宋体" w:hAnsi="宋体"/>
          <w:bCs/>
          <w:color w:val="auto"/>
          <w:szCs w:val="21"/>
        </w:rPr>
        <w:t>位成立至2019年</w:t>
      </w:r>
      <w:r>
        <w:rPr>
          <w:rFonts w:hint="eastAsia" w:ascii="宋体" w:hAnsi="宋体"/>
          <w:bCs/>
          <w:color w:val="auto"/>
          <w:szCs w:val="21"/>
          <w:lang w:val="en-US" w:eastAsia="zh-CN"/>
        </w:rPr>
        <w:t>11</w:t>
      </w:r>
      <w:r>
        <w:rPr>
          <w:rFonts w:ascii="宋体" w:hAnsi="宋体"/>
          <w:bCs/>
          <w:color w:val="auto"/>
          <w:szCs w:val="21"/>
        </w:rPr>
        <w:t>月</w:t>
      </w:r>
      <w:r>
        <w:rPr>
          <w:rFonts w:ascii="宋体" w:hAnsi="宋体"/>
          <w:bCs/>
          <w:szCs w:val="21"/>
        </w:rPr>
        <w:t>的</w:t>
      </w:r>
      <w:r>
        <w:rPr>
          <w:rFonts w:hint="eastAsia" w:ascii="宋体" w:hAnsi="宋体"/>
          <w:bCs/>
          <w:szCs w:val="21"/>
        </w:rPr>
        <w:t>财务会计报表、缴纳税收的证明资料、缴纳社保的证明资料</w:t>
      </w:r>
      <w:r>
        <w:rPr>
          <w:rFonts w:ascii="宋体" w:hAnsi="宋体"/>
          <w:szCs w:val="21"/>
        </w:rPr>
        <w:t>复印件加盖供应商公章。</w:t>
      </w:r>
    </w:p>
    <w:p>
      <w:pPr>
        <w:spacing w:line="400" w:lineRule="exact"/>
        <w:ind w:firstLine="840" w:firstLineChars="400"/>
        <w:rPr>
          <w:rFonts w:ascii="宋体" w:hAnsi="宋体"/>
          <w:szCs w:val="21"/>
        </w:rPr>
      </w:pPr>
      <w:r>
        <w:rPr>
          <w:rFonts w:hint="eastAsia" w:ascii="宋体" w:hAnsi="宋体"/>
          <w:szCs w:val="21"/>
        </w:rPr>
        <w:t>c、依法免税或不需要缴纳社保的供应商，应提供相应文件证明其依法免税或不需要缴纳社保。</w:t>
      </w:r>
    </w:p>
    <w:p>
      <w:pPr>
        <w:numPr>
          <w:ilvl w:val="0"/>
          <w:numId w:val="6"/>
        </w:numPr>
        <w:spacing w:line="400" w:lineRule="exact"/>
        <w:ind w:firstLine="420" w:firstLineChars="200"/>
        <w:jc w:val="left"/>
      </w:pPr>
      <w:r>
        <w:rPr>
          <w:rFonts w:hint="eastAsia" w:ascii="宋体" w:hAnsi="宋体"/>
          <w:szCs w:val="21"/>
          <w:lang w:eastAsia="zh-CN"/>
        </w:rPr>
        <w:t>技术商务文件</w:t>
      </w:r>
      <w:r>
        <w:rPr>
          <w:rFonts w:hint="eastAsia" w:ascii="宋体" w:hAnsi="宋体"/>
          <w:szCs w:val="21"/>
        </w:rPr>
        <w:t>包括</w:t>
      </w:r>
      <w:r>
        <w:rPr>
          <w:rFonts w:hint="eastAsia" w:ascii="宋体" w:hAnsi="宋体"/>
          <w:szCs w:val="21"/>
          <w:lang w:eastAsia="zh-CN"/>
        </w:rPr>
        <w:t>但不限于</w:t>
      </w:r>
      <w:r>
        <w:rPr>
          <w:rFonts w:hint="eastAsia" w:ascii="宋体" w:hAnsi="宋体"/>
          <w:szCs w:val="21"/>
        </w:rPr>
        <w:t>以下内容：</w:t>
      </w:r>
    </w:p>
    <w:p>
      <w:pPr>
        <w:spacing w:line="400" w:lineRule="exact"/>
        <w:ind w:firstLine="420" w:firstLineChars="200"/>
        <w:jc w:val="left"/>
        <w:rPr>
          <w:rFonts w:ascii="宋体" w:hAnsi="宋体"/>
          <w:szCs w:val="21"/>
        </w:rPr>
      </w:pPr>
      <w:r>
        <w:rPr>
          <w:rFonts w:hint="eastAsia" w:ascii="宋体" w:hAnsi="宋体"/>
          <w:szCs w:val="21"/>
        </w:rPr>
        <w:t>（1）投标文件封面（附件一）；</w:t>
      </w:r>
    </w:p>
    <w:p>
      <w:pPr>
        <w:spacing w:line="400" w:lineRule="exact"/>
        <w:ind w:firstLine="420" w:firstLineChars="200"/>
        <w:jc w:val="left"/>
        <w:rPr>
          <w:rFonts w:ascii="宋体" w:hAnsi="宋体"/>
          <w:szCs w:val="21"/>
        </w:rPr>
      </w:pPr>
      <w:r>
        <w:rPr>
          <w:rFonts w:hint="eastAsia" w:ascii="宋体" w:hAnsi="宋体"/>
          <w:szCs w:val="21"/>
        </w:rPr>
        <w:t>（2）投标书（附件二）；</w:t>
      </w:r>
    </w:p>
    <w:p>
      <w:pPr>
        <w:spacing w:line="400" w:lineRule="exact"/>
        <w:ind w:firstLine="420" w:firstLineChars="200"/>
        <w:jc w:val="left"/>
        <w:rPr>
          <w:rFonts w:ascii="宋体" w:hAnsi="宋体"/>
          <w:szCs w:val="21"/>
        </w:rPr>
      </w:pPr>
      <w:r>
        <w:rPr>
          <w:rFonts w:hint="eastAsia" w:ascii="宋体" w:hAnsi="宋体"/>
          <w:szCs w:val="21"/>
        </w:rPr>
        <w:t>（3）</w:t>
      </w:r>
      <w:r>
        <w:rPr>
          <w:rFonts w:ascii="宋体" w:hAnsi="宋体"/>
          <w:szCs w:val="21"/>
        </w:rPr>
        <w:t>法定代表人身份证明</w:t>
      </w:r>
      <w:r>
        <w:rPr>
          <w:rFonts w:hint="eastAsia" w:ascii="宋体" w:hAnsi="宋体"/>
          <w:szCs w:val="21"/>
        </w:rPr>
        <w:t>（附件四）；</w:t>
      </w:r>
    </w:p>
    <w:p>
      <w:pPr>
        <w:spacing w:line="400" w:lineRule="exact"/>
        <w:ind w:firstLine="420" w:firstLineChars="200"/>
        <w:jc w:val="left"/>
        <w:rPr>
          <w:rFonts w:ascii="宋体" w:hAnsi="宋体"/>
          <w:szCs w:val="21"/>
        </w:rPr>
      </w:pPr>
      <w:r>
        <w:rPr>
          <w:rFonts w:hint="eastAsia" w:ascii="宋体" w:hAnsi="宋体"/>
          <w:szCs w:val="21"/>
        </w:rPr>
        <w:t>（4）法定代表人授权书（投标文件由授权代表签字的）（附件五）；</w:t>
      </w:r>
    </w:p>
    <w:p>
      <w:pPr>
        <w:spacing w:line="400" w:lineRule="exact"/>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5</w:t>
      </w:r>
      <w:r>
        <w:rPr>
          <w:rFonts w:hint="eastAsia" w:ascii="宋体" w:hAnsi="宋体"/>
          <w:szCs w:val="21"/>
        </w:rPr>
        <w:t>）投标保证金汇款凭证复印件加盖供应商公章（附件七）；</w:t>
      </w:r>
    </w:p>
    <w:p>
      <w:pPr>
        <w:spacing w:line="400" w:lineRule="exact"/>
        <w:ind w:firstLine="420" w:firstLineChars="200"/>
        <w:jc w:val="left"/>
        <w:rPr>
          <w:rFonts w:ascii="宋体" w:hAnsi="宋体"/>
          <w:szCs w:val="21"/>
        </w:rPr>
      </w:pPr>
      <w:r>
        <w:rPr>
          <w:rFonts w:hint="eastAsia" w:ascii="宋体" w:hAnsi="宋体"/>
          <w:szCs w:val="21"/>
        </w:rPr>
        <w:t>（</w:t>
      </w:r>
      <w:r>
        <w:rPr>
          <w:rFonts w:hint="eastAsia" w:ascii="宋体" w:hAnsi="宋体"/>
          <w:szCs w:val="21"/>
          <w:lang w:val="en-US" w:eastAsia="zh-CN"/>
        </w:rPr>
        <w:t>6</w:t>
      </w:r>
      <w:r>
        <w:rPr>
          <w:rFonts w:hint="eastAsia" w:ascii="宋体" w:hAnsi="宋体"/>
          <w:szCs w:val="21"/>
        </w:rPr>
        <w:t>）商务条款响应表（附件八）；</w:t>
      </w:r>
    </w:p>
    <w:p>
      <w:pPr>
        <w:spacing w:line="400" w:lineRule="exact"/>
        <w:ind w:firstLine="420" w:firstLineChars="200"/>
        <w:jc w:val="left"/>
        <w:rPr>
          <w:rFonts w:hAnsi="宋体"/>
          <w:color w:val="auto"/>
          <w:szCs w:val="21"/>
        </w:rPr>
      </w:pPr>
      <w:r>
        <w:rPr>
          <w:rFonts w:hint="eastAsia" w:ascii="宋体" w:hAnsi="宋体"/>
          <w:color w:val="auto"/>
          <w:szCs w:val="21"/>
        </w:rPr>
        <w:t>（</w:t>
      </w:r>
      <w:r>
        <w:rPr>
          <w:rFonts w:hint="eastAsia" w:ascii="宋体" w:hAnsi="宋体"/>
          <w:color w:val="auto"/>
          <w:szCs w:val="21"/>
          <w:lang w:val="en-US" w:eastAsia="zh-CN"/>
        </w:rPr>
        <w:t>7</w:t>
      </w:r>
      <w:r>
        <w:rPr>
          <w:rFonts w:hint="eastAsia" w:ascii="宋体" w:hAnsi="宋体"/>
          <w:color w:val="auto"/>
          <w:szCs w:val="21"/>
        </w:rPr>
        <w:t>）</w:t>
      </w:r>
      <w:r>
        <w:rPr>
          <w:rFonts w:hint="eastAsia" w:ascii="宋体" w:hAnsi="宋体"/>
          <w:bCs/>
          <w:color w:val="auto"/>
          <w:szCs w:val="21"/>
        </w:rPr>
        <w:t>投标人业绩</w:t>
      </w:r>
      <w:r>
        <w:rPr>
          <w:rFonts w:hint="eastAsia" w:ascii="宋体" w:hAnsi="宋体"/>
          <w:color w:val="auto"/>
          <w:szCs w:val="21"/>
        </w:rPr>
        <w:t>（附件十三）</w:t>
      </w:r>
      <w:r>
        <w:rPr>
          <w:rFonts w:hint="eastAsia" w:hAnsi="宋体"/>
          <w:color w:val="auto"/>
          <w:szCs w:val="21"/>
        </w:rPr>
        <w:t>；</w:t>
      </w:r>
    </w:p>
    <w:p>
      <w:pPr>
        <w:spacing w:line="400" w:lineRule="exact"/>
        <w:ind w:firstLine="420" w:firstLineChars="200"/>
        <w:jc w:val="left"/>
        <w:rPr>
          <w:rFonts w:ascii="宋体" w:hAnsi="宋体"/>
          <w:color w:val="auto"/>
          <w:szCs w:val="21"/>
        </w:rPr>
      </w:pPr>
      <w:r>
        <w:rPr>
          <w:rFonts w:hint="eastAsia" w:hAnsi="宋体"/>
          <w:color w:val="auto"/>
          <w:szCs w:val="21"/>
        </w:rPr>
        <w:t>（</w:t>
      </w:r>
      <w:r>
        <w:rPr>
          <w:rFonts w:hint="eastAsia" w:hAnsi="宋体"/>
          <w:color w:val="auto"/>
          <w:szCs w:val="21"/>
          <w:lang w:val="en-US" w:eastAsia="zh-CN"/>
        </w:rPr>
        <w:t>8</w:t>
      </w:r>
      <w:r>
        <w:rPr>
          <w:rFonts w:hint="eastAsia" w:hAnsi="宋体"/>
          <w:color w:val="auto"/>
          <w:szCs w:val="21"/>
        </w:rPr>
        <w:t>）</w:t>
      </w:r>
      <w:r>
        <w:rPr>
          <w:rFonts w:hint="eastAsia"/>
          <w:color w:val="auto"/>
        </w:rPr>
        <w:t>拟派项目班子人员组成及相关材料</w:t>
      </w:r>
      <w:r>
        <w:rPr>
          <w:rFonts w:hint="eastAsia" w:ascii="宋体" w:hAnsi="宋体"/>
          <w:color w:val="auto"/>
          <w:szCs w:val="21"/>
        </w:rPr>
        <w:t>（附件十四）；</w:t>
      </w:r>
    </w:p>
    <w:p>
      <w:pPr>
        <w:spacing w:line="400" w:lineRule="exact"/>
        <w:ind w:firstLine="420" w:firstLineChars="200"/>
        <w:jc w:val="left"/>
        <w:rPr>
          <w:rFonts w:hAnsi="宋体"/>
          <w:color w:val="auto"/>
          <w:szCs w:val="21"/>
        </w:rPr>
      </w:pPr>
      <w:r>
        <w:rPr>
          <w:rFonts w:hint="eastAsia" w:ascii="宋体" w:hAnsi="宋体"/>
          <w:color w:val="auto"/>
          <w:szCs w:val="21"/>
        </w:rPr>
        <w:t>（</w:t>
      </w:r>
      <w:r>
        <w:rPr>
          <w:rFonts w:hint="eastAsia" w:ascii="宋体" w:hAnsi="宋体"/>
          <w:color w:val="auto"/>
          <w:szCs w:val="21"/>
          <w:lang w:val="en-US" w:eastAsia="zh-CN"/>
        </w:rPr>
        <w:t>9</w:t>
      </w:r>
      <w:r>
        <w:rPr>
          <w:rFonts w:hint="eastAsia" w:ascii="宋体" w:hAnsi="宋体"/>
          <w:color w:val="auto"/>
          <w:szCs w:val="21"/>
        </w:rPr>
        <w:t>）企业能力</w:t>
      </w:r>
      <w:r>
        <w:rPr>
          <w:rFonts w:hint="eastAsia"/>
          <w:color w:val="auto"/>
        </w:rPr>
        <w:t>相关证明材料；</w:t>
      </w:r>
    </w:p>
    <w:p>
      <w:pPr>
        <w:spacing w:line="400" w:lineRule="exact"/>
        <w:ind w:firstLine="420" w:firstLineChars="200"/>
        <w:jc w:val="left"/>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0</w:t>
      </w:r>
      <w:r>
        <w:rPr>
          <w:rFonts w:hint="eastAsia" w:ascii="宋体" w:hAnsi="宋体"/>
          <w:color w:val="auto"/>
          <w:szCs w:val="21"/>
        </w:rPr>
        <w:t>）</w:t>
      </w:r>
      <w:r>
        <w:rPr>
          <w:rFonts w:hint="eastAsia" w:ascii="宋体" w:hAnsi="宋体"/>
          <w:b/>
          <w:snapToGrid w:val="0"/>
          <w:color w:val="auto"/>
          <w:kern w:val="0"/>
          <w:szCs w:val="21"/>
        </w:rPr>
        <w:t>技术方案，包括但不限于以下内容：</w:t>
      </w:r>
    </w:p>
    <w:p>
      <w:pPr>
        <w:spacing w:line="380" w:lineRule="exact"/>
        <w:ind w:firstLine="630" w:firstLineChars="300"/>
        <w:rPr>
          <w:rFonts w:ascii="宋体" w:hAnsi="宋体"/>
          <w:color w:val="auto"/>
        </w:rPr>
      </w:pPr>
      <w:r>
        <w:rPr>
          <w:rFonts w:hint="eastAsia" w:ascii="宋体" w:hAnsi="宋体"/>
          <w:color w:val="auto"/>
        </w:rPr>
        <w:t>a.防雷装置检测总体方案；</w:t>
      </w:r>
    </w:p>
    <w:p>
      <w:pPr>
        <w:spacing w:line="380" w:lineRule="exact"/>
        <w:ind w:firstLine="630" w:firstLineChars="300"/>
        <w:rPr>
          <w:rFonts w:ascii="宋体" w:hAnsi="宋体"/>
          <w:color w:val="auto"/>
        </w:rPr>
      </w:pPr>
      <w:r>
        <w:rPr>
          <w:rFonts w:ascii="宋体" w:hAnsi="宋体"/>
          <w:color w:val="auto"/>
        </w:rPr>
        <w:t>b.</w:t>
      </w:r>
      <w:r>
        <w:rPr>
          <w:rFonts w:hint="eastAsia" w:ascii="宋体" w:hAnsi="宋体"/>
          <w:color w:val="auto"/>
        </w:rPr>
        <w:t>确保检测质量的实施方案；</w:t>
      </w:r>
    </w:p>
    <w:p>
      <w:pPr>
        <w:spacing w:line="380" w:lineRule="exact"/>
        <w:ind w:firstLine="630" w:firstLineChars="300"/>
        <w:rPr>
          <w:rFonts w:ascii="宋体" w:hAnsi="宋体"/>
          <w:color w:val="auto"/>
        </w:rPr>
      </w:pPr>
      <w:r>
        <w:rPr>
          <w:rFonts w:ascii="宋体" w:hAnsi="宋体"/>
          <w:color w:val="auto"/>
        </w:rPr>
        <w:t>c.</w:t>
      </w:r>
      <w:r>
        <w:rPr>
          <w:rFonts w:hint="eastAsia" w:ascii="宋体" w:hAnsi="宋体"/>
          <w:color w:val="auto"/>
        </w:rPr>
        <w:t>服务质量保证措施；</w:t>
      </w:r>
    </w:p>
    <w:p>
      <w:pPr>
        <w:spacing w:line="380" w:lineRule="exact"/>
        <w:ind w:firstLine="630" w:firstLineChars="300"/>
        <w:rPr>
          <w:rFonts w:ascii="宋体" w:hAnsi="宋体"/>
          <w:color w:val="auto"/>
        </w:rPr>
      </w:pPr>
      <w:r>
        <w:rPr>
          <w:rFonts w:ascii="宋体" w:hAnsi="宋体"/>
          <w:color w:val="auto"/>
        </w:rPr>
        <w:t>d.</w:t>
      </w:r>
      <w:r>
        <w:rPr>
          <w:rFonts w:hint="eastAsia" w:ascii="宋体" w:hAnsi="宋体"/>
          <w:color w:val="auto"/>
        </w:rPr>
        <w:t>安全保障措施；</w:t>
      </w:r>
    </w:p>
    <w:p>
      <w:pPr>
        <w:spacing w:line="380" w:lineRule="exact"/>
        <w:ind w:firstLine="630" w:firstLineChars="300"/>
        <w:rPr>
          <w:rFonts w:ascii="宋体" w:hAnsi="宋体"/>
          <w:color w:val="auto"/>
        </w:rPr>
      </w:pPr>
      <w:r>
        <w:rPr>
          <w:rFonts w:hint="eastAsia" w:ascii="宋体" w:hAnsi="宋体"/>
          <w:color w:val="auto"/>
        </w:rPr>
        <w:t>e.廉政措施（如有）；</w:t>
      </w:r>
    </w:p>
    <w:p>
      <w:pPr>
        <w:spacing w:line="380" w:lineRule="exact"/>
        <w:ind w:firstLine="630" w:firstLineChars="300"/>
        <w:rPr>
          <w:rFonts w:ascii="宋体" w:hAnsi="宋体"/>
          <w:color w:val="auto"/>
        </w:rPr>
      </w:pPr>
      <w:r>
        <w:rPr>
          <w:rFonts w:ascii="宋体" w:hAnsi="宋体"/>
          <w:color w:val="auto"/>
        </w:rPr>
        <w:t xml:space="preserve">f. </w:t>
      </w:r>
      <w:r>
        <w:rPr>
          <w:rFonts w:hint="eastAsia" w:ascii="宋体" w:hAnsi="宋体"/>
          <w:color w:val="auto"/>
        </w:rPr>
        <w:t>检测进度保证措施；</w:t>
      </w:r>
    </w:p>
    <w:p>
      <w:pPr>
        <w:spacing w:line="380" w:lineRule="exact"/>
        <w:ind w:firstLine="630" w:firstLineChars="300"/>
        <w:rPr>
          <w:rFonts w:ascii="宋体" w:hAnsi="宋体"/>
          <w:color w:val="auto"/>
        </w:rPr>
      </w:pPr>
      <w:r>
        <w:rPr>
          <w:rFonts w:ascii="宋体" w:hAnsi="宋体"/>
          <w:color w:val="auto"/>
        </w:rPr>
        <w:t xml:space="preserve">g. </w:t>
      </w:r>
      <w:r>
        <w:rPr>
          <w:rFonts w:hint="eastAsia" w:ascii="宋体" w:hAnsi="宋体"/>
          <w:color w:val="auto"/>
        </w:rPr>
        <w:t>检测机构的检测仪器、设备配置情况；</w:t>
      </w:r>
    </w:p>
    <w:p>
      <w:pPr>
        <w:spacing w:line="380" w:lineRule="exact"/>
        <w:ind w:firstLine="630" w:firstLineChars="300"/>
        <w:rPr>
          <w:rFonts w:ascii="宋体" w:hAnsi="宋体"/>
          <w:color w:val="auto"/>
        </w:rPr>
      </w:pPr>
      <w:r>
        <w:rPr>
          <w:rFonts w:hint="eastAsia" w:ascii="宋体" w:hAnsi="宋体"/>
          <w:color w:val="auto"/>
        </w:rPr>
        <w:t>h.</w:t>
      </w:r>
      <w:r>
        <w:rPr>
          <w:rFonts w:ascii="宋体" w:hAnsi="宋体"/>
          <w:color w:val="auto"/>
        </w:rPr>
        <w:t xml:space="preserve"> </w:t>
      </w:r>
      <w:r>
        <w:rPr>
          <w:rFonts w:hint="eastAsia" w:ascii="宋体" w:hAnsi="宋体"/>
          <w:color w:val="auto"/>
        </w:rPr>
        <w:t>成果反馈方案；</w:t>
      </w:r>
    </w:p>
    <w:p>
      <w:pPr>
        <w:spacing w:line="380" w:lineRule="exact"/>
        <w:ind w:firstLine="630" w:firstLineChars="300"/>
        <w:rPr>
          <w:rFonts w:ascii="宋体" w:hAnsi="宋体"/>
          <w:color w:val="auto"/>
        </w:rPr>
      </w:pPr>
      <w:r>
        <w:rPr>
          <w:rFonts w:hint="eastAsia" w:ascii="宋体" w:hAnsi="宋体"/>
          <w:color w:val="auto"/>
        </w:rPr>
        <w:t>i.售后服务及响应速度。</w:t>
      </w:r>
    </w:p>
    <w:p>
      <w:pPr>
        <w:spacing w:line="400" w:lineRule="exact"/>
        <w:ind w:left="420"/>
        <w:jc w:val="left"/>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b/>
          <w:snapToGrid w:val="0"/>
          <w:color w:val="auto"/>
          <w:kern w:val="0"/>
          <w:szCs w:val="21"/>
        </w:rPr>
        <w:t>管理制度，包括但不限于以下内容：</w:t>
      </w:r>
    </w:p>
    <w:p>
      <w:pPr>
        <w:spacing w:line="380" w:lineRule="exact"/>
        <w:ind w:firstLine="630" w:firstLineChars="300"/>
        <w:rPr>
          <w:rFonts w:ascii="宋体" w:hAnsi="宋体"/>
          <w:color w:val="auto"/>
        </w:rPr>
      </w:pPr>
      <w:r>
        <w:rPr>
          <w:rFonts w:hint="eastAsia" w:ascii="宋体" w:hAnsi="宋体"/>
          <w:color w:val="auto"/>
        </w:rPr>
        <w:t>a</w:t>
      </w:r>
      <w:r>
        <w:rPr>
          <w:rFonts w:ascii="宋体" w:hAnsi="宋体"/>
          <w:color w:val="auto"/>
        </w:rPr>
        <w:t>.</w:t>
      </w:r>
      <w:r>
        <w:rPr>
          <w:rFonts w:hint="eastAsia" w:ascii="宋体" w:hAnsi="宋体"/>
          <w:color w:val="auto"/>
        </w:rPr>
        <w:t>检测仪器设备的管理、使用、维护等管理制度；</w:t>
      </w:r>
    </w:p>
    <w:p>
      <w:pPr>
        <w:spacing w:line="380" w:lineRule="exact"/>
        <w:ind w:firstLine="630" w:firstLineChars="300"/>
        <w:rPr>
          <w:rFonts w:ascii="宋体" w:hAnsi="宋体"/>
          <w:color w:val="auto"/>
        </w:rPr>
      </w:pPr>
      <w:r>
        <w:rPr>
          <w:rFonts w:ascii="宋体" w:hAnsi="宋体"/>
          <w:color w:val="auto"/>
        </w:rPr>
        <w:t>b.</w:t>
      </w:r>
      <w:r>
        <w:rPr>
          <w:rFonts w:hint="eastAsia" w:ascii="宋体" w:hAnsi="宋体"/>
          <w:color w:val="auto"/>
        </w:rPr>
        <w:t>检测项目档案资料管理制度；</w:t>
      </w:r>
    </w:p>
    <w:p>
      <w:pPr>
        <w:spacing w:line="380" w:lineRule="exact"/>
        <w:ind w:firstLine="630" w:firstLineChars="300"/>
        <w:rPr>
          <w:rFonts w:ascii="宋体" w:hAnsi="宋体"/>
          <w:color w:val="auto"/>
        </w:rPr>
      </w:pPr>
      <w:r>
        <w:rPr>
          <w:rFonts w:ascii="宋体" w:hAnsi="宋体"/>
          <w:color w:val="auto"/>
        </w:rPr>
        <w:t>c.</w:t>
      </w:r>
      <w:r>
        <w:rPr>
          <w:rFonts w:hint="eastAsia" w:ascii="宋体" w:hAnsi="宋体"/>
          <w:color w:val="auto"/>
        </w:rPr>
        <w:t>防止出具虚假检测报告、不按规定数量接样、转包检测业务等违规行为的监管制度、措施和惩治办法。</w:t>
      </w:r>
    </w:p>
    <w:p>
      <w:pPr>
        <w:spacing w:line="400" w:lineRule="exact"/>
        <w:ind w:firstLine="420" w:firstLineChars="200"/>
        <w:jc w:val="left"/>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）合理化建议；</w:t>
      </w:r>
    </w:p>
    <w:p>
      <w:pPr>
        <w:spacing w:line="400" w:lineRule="exact"/>
        <w:ind w:firstLine="420" w:firstLineChars="200"/>
        <w:jc w:val="left"/>
        <w:rPr>
          <w:rFonts w:ascii="宋体" w:hAnsi="宋体"/>
          <w:szCs w:val="21"/>
        </w:rPr>
      </w:pPr>
      <w:r>
        <w:rPr>
          <w:rFonts w:hint="eastAsia" w:ascii="宋体" w:hAnsi="宋体"/>
          <w:szCs w:val="21"/>
        </w:rPr>
        <w:t>（1</w:t>
      </w:r>
      <w:r>
        <w:rPr>
          <w:rFonts w:hint="eastAsia" w:ascii="宋体" w:hAnsi="宋体"/>
          <w:szCs w:val="21"/>
          <w:lang w:val="en-US" w:eastAsia="zh-CN"/>
        </w:rPr>
        <w:t>3</w:t>
      </w:r>
      <w:r>
        <w:rPr>
          <w:rFonts w:hint="eastAsia" w:ascii="宋体" w:hAnsi="宋体"/>
          <w:szCs w:val="21"/>
        </w:rPr>
        <w:t>）技术条款响应表（附件九）；</w:t>
      </w:r>
    </w:p>
    <w:p>
      <w:pPr>
        <w:spacing w:line="400" w:lineRule="exact"/>
        <w:ind w:firstLine="420" w:firstLineChars="200"/>
        <w:jc w:val="left"/>
        <w:rPr>
          <w:rFonts w:ascii="宋体" w:hAnsi="宋体"/>
          <w:szCs w:val="21"/>
        </w:rPr>
      </w:pPr>
      <w:r>
        <w:rPr>
          <w:rFonts w:hint="eastAsia" w:ascii="宋体" w:hAnsi="宋体"/>
          <w:szCs w:val="21"/>
        </w:rPr>
        <w:t>（</w:t>
      </w:r>
      <w:r>
        <w:rPr>
          <w:rFonts w:hint="eastAsia" w:ascii="宋体" w:hAnsi="宋体"/>
          <w:szCs w:val="21"/>
          <w:lang w:eastAsia="zh-CN"/>
        </w:rPr>
        <w:t>三</w:t>
      </w:r>
      <w:r>
        <w:rPr>
          <w:rFonts w:hint="eastAsia" w:ascii="宋体" w:hAnsi="宋体"/>
          <w:szCs w:val="21"/>
        </w:rPr>
        <w:t>）报价文件包括以下内容：</w:t>
      </w:r>
    </w:p>
    <w:p>
      <w:pPr>
        <w:spacing w:line="400" w:lineRule="exact"/>
        <w:ind w:firstLine="420" w:firstLineChars="200"/>
        <w:jc w:val="left"/>
        <w:rPr>
          <w:rFonts w:ascii="宋体" w:hAnsi="宋体"/>
          <w:szCs w:val="21"/>
        </w:rPr>
      </w:pPr>
      <w:r>
        <w:rPr>
          <w:rFonts w:hint="eastAsia" w:ascii="宋体" w:hAnsi="宋体"/>
          <w:szCs w:val="21"/>
        </w:rPr>
        <w:t>（1）投标文件封面（附件一）；</w:t>
      </w:r>
    </w:p>
    <w:p>
      <w:pPr>
        <w:spacing w:line="400" w:lineRule="exact"/>
        <w:ind w:firstLine="420" w:firstLineChars="200"/>
        <w:jc w:val="left"/>
        <w:rPr>
          <w:rFonts w:ascii="宋体" w:hAnsi="宋体"/>
          <w:szCs w:val="21"/>
        </w:rPr>
      </w:pPr>
      <w:r>
        <w:rPr>
          <w:rFonts w:hint="eastAsia" w:ascii="宋体" w:hAnsi="宋体"/>
          <w:szCs w:val="21"/>
        </w:rPr>
        <w:t>（2）投标单位</w:t>
      </w:r>
      <w:r>
        <w:rPr>
          <w:rFonts w:ascii="宋体" w:hAnsi="宋体"/>
          <w:szCs w:val="21"/>
        </w:rPr>
        <w:t>声明函</w:t>
      </w:r>
      <w:r>
        <w:rPr>
          <w:rFonts w:hint="eastAsia" w:ascii="宋体" w:hAnsi="宋体"/>
          <w:szCs w:val="21"/>
        </w:rPr>
        <w:t>（附件十）；</w:t>
      </w:r>
    </w:p>
    <w:p>
      <w:pPr>
        <w:spacing w:line="400" w:lineRule="exact"/>
        <w:ind w:firstLine="420" w:firstLineChars="200"/>
        <w:jc w:val="left"/>
        <w:rPr>
          <w:rFonts w:ascii="宋体" w:hAnsi="宋体"/>
          <w:szCs w:val="21"/>
        </w:rPr>
      </w:pPr>
      <w:r>
        <w:rPr>
          <w:rFonts w:hint="eastAsia" w:ascii="宋体" w:hAnsi="宋体"/>
          <w:szCs w:val="21"/>
        </w:rPr>
        <w:t>（3）开标一览表（附件三）；</w:t>
      </w:r>
    </w:p>
    <w:p>
      <w:pPr>
        <w:spacing w:line="400" w:lineRule="exact"/>
        <w:ind w:firstLine="420" w:firstLineChars="200"/>
        <w:jc w:val="left"/>
        <w:rPr>
          <w:rFonts w:ascii="宋体" w:hAnsi="宋体"/>
          <w:szCs w:val="21"/>
        </w:rPr>
      </w:pPr>
      <w:r>
        <w:rPr>
          <w:rFonts w:hint="eastAsia" w:ascii="宋体" w:hAnsi="宋体"/>
          <w:szCs w:val="21"/>
        </w:rPr>
        <w:t>（4）中小企业声明函（附件十一）；</w:t>
      </w:r>
    </w:p>
    <w:p>
      <w:pPr>
        <w:spacing w:line="400" w:lineRule="exact"/>
        <w:ind w:firstLine="420" w:firstLineChars="200"/>
        <w:jc w:val="left"/>
        <w:rPr>
          <w:rFonts w:ascii="宋体" w:hAnsi="宋体"/>
          <w:szCs w:val="21"/>
        </w:rPr>
      </w:pPr>
      <w:r>
        <w:rPr>
          <w:rFonts w:hint="eastAsia" w:ascii="宋体" w:hAnsi="宋体"/>
          <w:szCs w:val="21"/>
        </w:rPr>
        <w:t>（5）残疾人福利性单位声明函（如有需提供）（附件十二）；</w:t>
      </w:r>
    </w:p>
    <w:p>
      <w:pPr>
        <w:spacing w:line="400" w:lineRule="exact"/>
        <w:ind w:firstLine="420" w:firstLineChars="200"/>
        <w:jc w:val="left"/>
        <w:rPr>
          <w:rFonts w:ascii="宋体" w:hAnsi="宋体"/>
          <w:szCs w:val="21"/>
        </w:rPr>
      </w:pPr>
      <w:r>
        <w:rPr>
          <w:rFonts w:hint="eastAsia" w:ascii="宋体" w:hAnsi="宋体"/>
          <w:szCs w:val="21"/>
        </w:rPr>
        <w:t>（6）供应商认为需要的其他资料（如有需提供）（附件十</w:t>
      </w:r>
      <w:r>
        <w:rPr>
          <w:rFonts w:hint="eastAsia" w:ascii="宋体" w:hAnsi="宋体"/>
          <w:szCs w:val="21"/>
          <w:lang w:val="en-US" w:eastAsia="zh-CN"/>
        </w:rPr>
        <w:t>五</w:t>
      </w:r>
      <w:r>
        <w:rPr>
          <w:rFonts w:hint="eastAsia" w:ascii="宋体" w:hAnsi="宋体"/>
          <w:szCs w:val="21"/>
        </w:rPr>
        <w:t>）。</w:t>
      </w:r>
    </w:p>
    <w:p>
      <w:pPr>
        <w:spacing w:line="400" w:lineRule="exact"/>
        <w:ind w:firstLine="422" w:firstLineChars="200"/>
        <w:jc w:val="left"/>
        <w:rPr>
          <w:rFonts w:ascii="宋体" w:hAnsi="宋体"/>
          <w:b/>
          <w:szCs w:val="21"/>
        </w:rPr>
      </w:pPr>
      <w:r>
        <w:rPr>
          <w:rFonts w:hint="eastAsia" w:ascii="宋体" w:hAnsi="宋体"/>
          <w:b/>
          <w:szCs w:val="21"/>
        </w:rPr>
        <w:t>九、投标文件的编制、密封和标记</w:t>
      </w:r>
    </w:p>
    <w:p>
      <w:pPr>
        <w:tabs>
          <w:tab w:val="left" w:pos="900"/>
        </w:tabs>
        <w:spacing w:line="400" w:lineRule="exact"/>
        <w:ind w:firstLine="420" w:firstLineChars="200"/>
        <w:jc w:val="left"/>
        <w:rPr>
          <w:rFonts w:ascii="宋体" w:hAnsi="宋体"/>
          <w:szCs w:val="21"/>
        </w:rPr>
      </w:pPr>
      <w:r>
        <w:rPr>
          <w:rFonts w:ascii="宋体" w:hAnsi="宋体"/>
          <w:szCs w:val="21"/>
        </w:rPr>
        <w:t>▲</w:t>
      </w:r>
      <w:r>
        <w:rPr>
          <w:rFonts w:hint="eastAsia" w:ascii="宋体" w:hAnsi="宋体"/>
          <w:szCs w:val="21"/>
        </w:rPr>
        <w:t>9.1投标文件需打印或用不褪色的墨水填写，招标文件第七章“附件”中标明加盖公章或签字的，须加盖供应商公章或其法定代表人（或授权代表）签字。授权代表签字的，投标文件应附法定代表人签署的法定代表人授权书。投标文件应尽量避免涂改、行间插字或删除。如果出现上述情况，改动之处应加盖供应商公章或由其法定代表人（或授权代表）签字确认。</w:t>
      </w:r>
    </w:p>
    <w:p>
      <w:pPr>
        <w:tabs>
          <w:tab w:val="left" w:pos="900"/>
        </w:tabs>
        <w:spacing w:line="400" w:lineRule="exact"/>
        <w:ind w:firstLine="420" w:firstLineChars="200"/>
        <w:jc w:val="left"/>
        <w:rPr>
          <w:rFonts w:ascii="宋体" w:hAnsi="宋体"/>
          <w:szCs w:val="21"/>
        </w:rPr>
      </w:pPr>
      <w:r>
        <w:rPr>
          <w:rFonts w:hint="eastAsia" w:ascii="宋体" w:hAnsi="宋体"/>
          <w:szCs w:val="21"/>
        </w:rPr>
        <w:t>9.2投标文件由</w:t>
      </w:r>
      <w:r>
        <w:rPr>
          <w:rFonts w:hint="eastAsia" w:ascii="宋体" w:hAnsi="宋体"/>
          <w:szCs w:val="21"/>
          <w:lang w:eastAsia="zh-CN"/>
        </w:rPr>
        <w:t>资格证明文件、技术商务</w:t>
      </w:r>
      <w:r>
        <w:rPr>
          <w:rFonts w:hint="eastAsia" w:ascii="宋体" w:hAnsi="宋体"/>
          <w:szCs w:val="21"/>
        </w:rPr>
        <w:t>文件及报价文件</w:t>
      </w:r>
      <w:r>
        <w:rPr>
          <w:rFonts w:hint="eastAsia" w:ascii="宋体" w:hAnsi="宋体"/>
          <w:szCs w:val="21"/>
          <w:lang w:eastAsia="zh-CN"/>
        </w:rPr>
        <w:t>三</w:t>
      </w:r>
      <w:r>
        <w:rPr>
          <w:rFonts w:hint="eastAsia" w:ascii="宋体" w:hAnsi="宋体"/>
          <w:szCs w:val="21"/>
        </w:rPr>
        <w:t>部分</w:t>
      </w:r>
      <w:r>
        <w:rPr>
          <w:rFonts w:hint="eastAsia" w:ascii="宋体" w:hAnsi="宋体"/>
          <w:szCs w:val="21"/>
          <w:lang w:val="en-US" w:eastAsia="zh-CN"/>
        </w:rPr>
        <w:t>组成</w:t>
      </w:r>
      <w:r>
        <w:rPr>
          <w:rFonts w:hint="eastAsia" w:ascii="宋体" w:hAnsi="宋体"/>
          <w:szCs w:val="21"/>
        </w:rPr>
        <w:t>，</w:t>
      </w:r>
      <w:r>
        <w:rPr>
          <w:rFonts w:hint="eastAsia" w:ascii="宋体" w:hAnsi="宋体"/>
          <w:szCs w:val="21"/>
          <w:lang w:eastAsia="zh-CN"/>
        </w:rPr>
        <w:t>资格证明文件、技术商务</w:t>
      </w:r>
      <w:r>
        <w:rPr>
          <w:rFonts w:hint="eastAsia" w:ascii="宋体" w:hAnsi="宋体"/>
          <w:szCs w:val="21"/>
        </w:rPr>
        <w:t>文件及报价文件必须分别装订，投标文件正本和副本必须分别装订成册。正本和副本的封面上应清楚地标记“正本”或“副本”的字样。当副本和正本不一致时，以正本为准。</w:t>
      </w:r>
    </w:p>
    <w:p>
      <w:pPr>
        <w:tabs>
          <w:tab w:val="left" w:pos="900"/>
        </w:tabs>
        <w:spacing w:line="400" w:lineRule="exact"/>
        <w:ind w:firstLine="420" w:firstLineChars="200"/>
        <w:jc w:val="left"/>
        <w:rPr>
          <w:rFonts w:ascii="宋体" w:hAnsi="宋体"/>
          <w:szCs w:val="21"/>
        </w:rPr>
      </w:pPr>
      <w:r>
        <w:rPr>
          <w:rFonts w:hint="eastAsia" w:ascii="宋体" w:hAnsi="宋体"/>
          <w:szCs w:val="21"/>
        </w:rPr>
        <w:t>9.3</w:t>
      </w:r>
      <w:r>
        <w:rPr>
          <w:rFonts w:hint="eastAsia" w:ascii="宋体" w:hAnsi="宋体"/>
          <w:b/>
          <w:szCs w:val="21"/>
        </w:rPr>
        <w:t>投标文件正本1份，副本4份，须用封袋密封，在封袋上分别注明：</w:t>
      </w:r>
    </w:p>
    <w:p>
      <w:pPr>
        <w:tabs>
          <w:tab w:val="left" w:pos="900"/>
        </w:tabs>
        <w:spacing w:line="400" w:lineRule="exact"/>
        <w:ind w:firstLine="420" w:firstLineChars="200"/>
        <w:jc w:val="left"/>
        <w:rPr>
          <w:rFonts w:ascii="宋体" w:hAnsi="宋体"/>
          <w:szCs w:val="21"/>
        </w:rPr>
      </w:pPr>
      <w:r>
        <w:rPr>
          <w:rFonts w:hint="eastAsia" w:ascii="宋体" w:hAnsi="宋体"/>
          <w:szCs w:val="21"/>
        </w:rPr>
        <w:t>（1）注明：</w:t>
      </w:r>
      <w:r>
        <w:rPr>
          <w:rFonts w:hint="eastAsia" w:ascii="宋体" w:hAnsi="宋体"/>
          <w:szCs w:val="21"/>
          <w:u w:val="single"/>
        </w:rPr>
        <w:t xml:space="preserve">              “</w:t>
      </w:r>
      <w:r>
        <w:rPr>
          <w:rFonts w:hint="eastAsia" w:ascii="宋体" w:hAnsi="宋体"/>
          <w:szCs w:val="21"/>
          <w:u w:val="single"/>
          <w:lang w:eastAsia="zh-CN"/>
        </w:rPr>
        <w:t>资格证明</w:t>
      </w:r>
      <w:r>
        <w:rPr>
          <w:rFonts w:hint="eastAsia" w:ascii="宋体" w:hAnsi="宋体"/>
          <w:szCs w:val="21"/>
          <w:u w:val="single"/>
        </w:rPr>
        <w:t>文件”</w:t>
      </w:r>
      <w:r>
        <w:rPr>
          <w:rFonts w:hint="eastAsia" w:ascii="宋体" w:hAnsi="宋体"/>
          <w:szCs w:val="21"/>
          <w:u w:val="single"/>
          <w:lang w:eastAsia="zh-CN"/>
        </w:rPr>
        <w:t>、“技术商务文件”、</w:t>
      </w:r>
      <w:r>
        <w:rPr>
          <w:rFonts w:hint="eastAsia" w:ascii="宋体" w:hAnsi="宋体"/>
          <w:szCs w:val="21"/>
          <w:u w:val="single"/>
        </w:rPr>
        <w:t xml:space="preserve">“报价文件”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（2）采购编号：</w:t>
      </w:r>
      <w:r>
        <w:rPr>
          <w:rFonts w:hint="eastAsia" w:ascii="宋体" w:hAnsi="宋体"/>
          <w:color w:val="auto"/>
          <w:szCs w:val="21"/>
          <w:u w:val="single"/>
        </w:rPr>
        <w:t xml:space="preserve">          </w:t>
      </w:r>
      <w:r>
        <w:rPr>
          <w:rFonts w:hint="eastAsia" w:ascii="宋体" w:hAnsi="宋体"/>
          <w:szCs w:val="21"/>
        </w:rPr>
        <w:t>；</w:t>
      </w:r>
    </w:p>
    <w:p>
      <w:pPr>
        <w:tabs>
          <w:tab w:val="left" w:pos="900"/>
        </w:tabs>
        <w:spacing w:line="400" w:lineRule="exact"/>
        <w:ind w:firstLine="420" w:firstLineChars="200"/>
        <w:jc w:val="left"/>
        <w:rPr>
          <w:rFonts w:ascii="宋体" w:hAnsi="宋体"/>
          <w:szCs w:val="21"/>
        </w:rPr>
      </w:pPr>
      <w:r>
        <w:rPr>
          <w:rFonts w:hint="eastAsia" w:ascii="宋体" w:hAnsi="宋体"/>
          <w:szCs w:val="21"/>
        </w:rPr>
        <w:t>（3）项目名称：</w:t>
      </w:r>
      <w:r>
        <w:rPr>
          <w:rFonts w:hint="eastAsia" w:ascii="宋体" w:hAnsi="宋体"/>
          <w:szCs w:val="21"/>
          <w:u w:val="single"/>
        </w:rPr>
        <w:t xml:space="preserve">        </w:t>
      </w:r>
    </w:p>
    <w:p>
      <w:pPr>
        <w:tabs>
          <w:tab w:val="left" w:pos="900"/>
        </w:tabs>
        <w:spacing w:line="400" w:lineRule="exact"/>
        <w:ind w:firstLine="420" w:firstLineChars="200"/>
        <w:jc w:val="left"/>
        <w:rPr>
          <w:rFonts w:ascii="宋体" w:hAnsi="宋体"/>
          <w:szCs w:val="21"/>
        </w:rPr>
      </w:pPr>
      <w:r>
        <w:rPr>
          <w:rFonts w:hint="eastAsia" w:ascii="宋体" w:hAnsi="宋体"/>
          <w:szCs w:val="21"/>
        </w:rPr>
        <w:t>（4）在</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rPr>
        <w:t>（规定的开标日期和时间）前不准启封；</w:t>
      </w:r>
    </w:p>
    <w:p>
      <w:pPr>
        <w:tabs>
          <w:tab w:val="left" w:pos="900"/>
        </w:tabs>
        <w:spacing w:line="400" w:lineRule="exact"/>
        <w:ind w:firstLine="420" w:firstLineChars="200"/>
        <w:jc w:val="left"/>
        <w:rPr>
          <w:rFonts w:ascii="宋体" w:hAnsi="宋体"/>
          <w:szCs w:val="21"/>
        </w:rPr>
      </w:pPr>
      <w:r>
        <w:rPr>
          <w:rFonts w:hint="eastAsia" w:ascii="宋体" w:hAnsi="宋体"/>
          <w:szCs w:val="21"/>
        </w:rPr>
        <w:t>（5）供应商的名称：</w:t>
      </w:r>
      <w:r>
        <w:rPr>
          <w:rFonts w:hint="eastAsia" w:ascii="宋体" w:hAnsi="宋体"/>
          <w:szCs w:val="21"/>
          <w:u w:val="single"/>
        </w:rPr>
        <w:t xml:space="preserve">                                    </w:t>
      </w:r>
      <w:r>
        <w:rPr>
          <w:rFonts w:hint="eastAsia" w:ascii="宋体" w:hAnsi="宋体"/>
          <w:szCs w:val="21"/>
        </w:rPr>
        <w:t>。</w:t>
      </w:r>
    </w:p>
    <w:p>
      <w:pPr>
        <w:spacing w:line="400" w:lineRule="exact"/>
        <w:ind w:firstLine="420" w:firstLineChars="200"/>
        <w:jc w:val="left"/>
        <w:rPr>
          <w:rFonts w:ascii="宋体" w:hAnsi="宋体"/>
          <w:szCs w:val="21"/>
        </w:rPr>
      </w:pPr>
      <w:r>
        <w:rPr>
          <w:rFonts w:hint="eastAsia" w:ascii="宋体" w:hAnsi="宋体"/>
          <w:szCs w:val="21"/>
        </w:rPr>
        <w:t>9.4供应商必须在包封上加盖供应商公章或由其法定代表人（或授权代表）签字。</w:t>
      </w:r>
    </w:p>
    <w:p>
      <w:pPr>
        <w:spacing w:line="400" w:lineRule="exact"/>
        <w:ind w:firstLine="422" w:firstLineChars="200"/>
        <w:jc w:val="left"/>
        <w:rPr>
          <w:rFonts w:ascii="宋体" w:hAnsi="宋体"/>
          <w:b/>
          <w:szCs w:val="21"/>
        </w:rPr>
      </w:pPr>
      <w:r>
        <w:rPr>
          <w:rFonts w:hint="eastAsia" w:ascii="宋体" w:hAnsi="宋体"/>
          <w:b/>
          <w:szCs w:val="21"/>
        </w:rPr>
        <w:t>十、投标文件的递交</w:t>
      </w:r>
    </w:p>
    <w:p>
      <w:pPr>
        <w:spacing w:line="400" w:lineRule="exact"/>
        <w:ind w:firstLine="420" w:firstLineChars="200"/>
        <w:jc w:val="left"/>
        <w:rPr>
          <w:rFonts w:ascii="宋体" w:hAnsi="宋体"/>
          <w:szCs w:val="21"/>
        </w:rPr>
      </w:pPr>
      <w:r>
        <w:rPr>
          <w:rFonts w:hint="eastAsia" w:ascii="宋体" w:hAnsi="宋体"/>
          <w:szCs w:val="21"/>
        </w:rPr>
        <w:t>10.1供应商应在投标截止时间前于开标地点递交投标文件。</w:t>
      </w:r>
      <w:r>
        <w:rPr>
          <w:rFonts w:ascii="宋体" w:hAnsi="宋体"/>
          <w:szCs w:val="21"/>
        </w:rPr>
        <w:t>逾期送达的或者未送达指定地点的投标文件，</w:t>
      </w:r>
      <w:r>
        <w:rPr>
          <w:rFonts w:hint="eastAsia" w:ascii="宋体" w:hAnsi="宋体"/>
          <w:szCs w:val="21"/>
        </w:rPr>
        <w:t>采购代理单位</w:t>
      </w:r>
      <w:r>
        <w:rPr>
          <w:rFonts w:ascii="宋体" w:hAnsi="宋体"/>
          <w:szCs w:val="21"/>
        </w:rPr>
        <w:t>不予受理。</w:t>
      </w:r>
    </w:p>
    <w:p>
      <w:pPr>
        <w:spacing w:line="400" w:lineRule="exact"/>
        <w:ind w:firstLine="420" w:firstLineChars="200"/>
        <w:jc w:val="left"/>
        <w:rPr>
          <w:rFonts w:ascii="宋体" w:hAnsi="宋体"/>
          <w:szCs w:val="21"/>
        </w:rPr>
      </w:pPr>
      <w:r>
        <w:rPr>
          <w:rFonts w:hint="eastAsia" w:ascii="宋体" w:hAnsi="宋体"/>
          <w:szCs w:val="21"/>
        </w:rPr>
        <w:t>10.2供应商未按上述要求密封的投标文件，采购代理单位不予受理。</w:t>
      </w:r>
    </w:p>
    <w:p>
      <w:pPr>
        <w:spacing w:line="400" w:lineRule="exact"/>
        <w:ind w:firstLine="420" w:firstLineChars="200"/>
        <w:jc w:val="left"/>
        <w:rPr>
          <w:rFonts w:ascii="宋体" w:hAnsi="宋体"/>
          <w:szCs w:val="21"/>
        </w:rPr>
      </w:pPr>
      <w:r>
        <w:rPr>
          <w:rFonts w:ascii="宋体" w:hAnsi="宋体"/>
          <w:szCs w:val="21"/>
        </w:rPr>
        <w:t>▲</w:t>
      </w:r>
      <w:r>
        <w:rPr>
          <w:rFonts w:hint="eastAsia" w:ascii="宋体" w:hAnsi="宋体"/>
          <w:szCs w:val="21"/>
        </w:rPr>
        <w:t>10.3投标文件的补充和修改</w:t>
      </w:r>
    </w:p>
    <w:p>
      <w:pPr>
        <w:pStyle w:val="19"/>
        <w:spacing w:line="400" w:lineRule="exact"/>
        <w:ind w:firstLine="420" w:firstLineChars="200"/>
        <w:jc w:val="left"/>
        <w:rPr>
          <w:rFonts w:ascii="宋体" w:hAnsi="宋体" w:eastAsia="宋体"/>
          <w:sz w:val="21"/>
          <w:szCs w:val="21"/>
        </w:rPr>
      </w:pPr>
      <w:r>
        <w:rPr>
          <w:rFonts w:hint="eastAsia" w:ascii="宋体" w:hAnsi="宋体" w:eastAsia="宋体"/>
          <w:sz w:val="21"/>
          <w:szCs w:val="21"/>
        </w:rPr>
        <w:t>投标截止时间前，供应商可以书面向采购人已递交的投标文件提出补充和修改，相应部分以最后的补充和修改为准。补充或修改材料应密封，由供应商法定代表人（或授权代表）签字并加盖供应商公章。</w:t>
      </w:r>
    </w:p>
    <w:p>
      <w:pPr>
        <w:spacing w:line="400" w:lineRule="exact"/>
        <w:ind w:firstLine="420" w:firstLineChars="200"/>
        <w:jc w:val="left"/>
        <w:rPr>
          <w:rFonts w:ascii="宋体" w:hAnsi="宋体"/>
          <w:szCs w:val="21"/>
        </w:rPr>
      </w:pPr>
      <w:r>
        <w:rPr>
          <w:rFonts w:hint="eastAsia" w:ascii="宋体" w:hAnsi="宋体"/>
          <w:szCs w:val="21"/>
        </w:rPr>
        <w:t>10.4投标文件填写字迹必须清楚、工整，对不同文字文本投标文件的解释发生异议的，以中文文本为准。</w:t>
      </w:r>
    </w:p>
    <w:p>
      <w:pPr>
        <w:numPr>
          <w:ilvl w:val="0"/>
          <w:numId w:val="7"/>
        </w:numPr>
        <w:spacing w:line="400" w:lineRule="exact"/>
        <w:ind w:firstLine="422" w:firstLineChars="200"/>
        <w:jc w:val="left"/>
        <w:rPr>
          <w:rFonts w:hint="eastAsia" w:ascii="宋体" w:hAnsi="宋体"/>
          <w:b/>
          <w:szCs w:val="21"/>
        </w:rPr>
      </w:pPr>
      <w:r>
        <w:rPr>
          <w:rFonts w:hint="eastAsia" w:ascii="宋体" w:hAnsi="宋体"/>
          <w:b/>
          <w:szCs w:val="21"/>
        </w:rPr>
        <w:t>开标</w:t>
      </w:r>
    </w:p>
    <w:p>
      <w:pPr>
        <w:spacing w:line="400" w:lineRule="exact"/>
        <w:ind w:firstLine="420" w:firstLineChars="200"/>
        <w:jc w:val="left"/>
        <w:rPr>
          <w:rFonts w:ascii="宋体" w:hAnsi="宋体"/>
          <w:szCs w:val="21"/>
        </w:rPr>
      </w:pPr>
      <w:r>
        <w:rPr>
          <w:rFonts w:ascii="宋体" w:hAnsi="宋体"/>
          <w:szCs w:val="21"/>
        </w:rPr>
        <w:t>1</w:t>
      </w:r>
      <w:r>
        <w:rPr>
          <w:rFonts w:hint="eastAsia" w:ascii="宋体" w:hAnsi="宋体"/>
          <w:szCs w:val="21"/>
          <w:lang w:val="en-US" w:eastAsia="zh-CN"/>
        </w:rPr>
        <w:t>1.1</w:t>
      </w:r>
      <w:r>
        <w:rPr>
          <w:rFonts w:ascii="宋体" w:hAnsi="宋体"/>
          <w:szCs w:val="21"/>
        </w:rPr>
        <w:t>开标会由采购代理机构主持，主持人宣布开标会议开始；</w:t>
      </w:r>
    </w:p>
    <w:p>
      <w:pPr>
        <w:spacing w:line="400" w:lineRule="exact"/>
        <w:ind w:firstLine="420" w:firstLineChars="200"/>
        <w:jc w:val="left"/>
        <w:rPr>
          <w:rFonts w:ascii="宋体" w:hAnsi="宋体"/>
          <w:szCs w:val="21"/>
        </w:rPr>
      </w:pPr>
      <w:r>
        <w:rPr>
          <w:rFonts w:hint="eastAsia" w:ascii="宋体" w:hAnsi="宋体"/>
          <w:szCs w:val="21"/>
          <w:lang w:val="en-US" w:eastAsia="zh-CN"/>
        </w:rPr>
        <w:t>11.2</w:t>
      </w:r>
      <w:r>
        <w:rPr>
          <w:rFonts w:ascii="宋体" w:hAnsi="宋体"/>
          <w:szCs w:val="21"/>
        </w:rPr>
        <w:t xml:space="preserve">主持人介绍参加开标会的人员名单； </w:t>
      </w:r>
    </w:p>
    <w:p>
      <w:pPr>
        <w:spacing w:line="400" w:lineRule="exact"/>
        <w:ind w:firstLine="420" w:firstLineChars="200"/>
        <w:jc w:val="left"/>
        <w:rPr>
          <w:rFonts w:ascii="宋体" w:hAnsi="宋体"/>
          <w:szCs w:val="21"/>
        </w:rPr>
      </w:pPr>
      <w:r>
        <w:rPr>
          <w:rFonts w:hint="eastAsia" w:ascii="宋体" w:hAnsi="宋体"/>
          <w:szCs w:val="21"/>
          <w:lang w:val="en-US" w:eastAsia="zh-CN"/>
        </w:rPr>
        <w:t>11.3</w:t>
      </w:r>
      <w:r>
        <w:rPr>
          <w:rFonts w:ascii="宋体" w:hAnsi="宋体"/>
          <w:szCs w:val="21"/>
        </w:rPr>
        <w:t>主持人宣布评标期间的有关事项；告知应当回避的情形，提请有关人员回避；</w:t>
      </w:r>
    </w:p>
    <w:p>
      <w:pPr>
        <w:spacing w:line="400" w:lineRule="exact"/>
        <w:ind w:firstLine="420" w:firstLineChars="200"/>
        <w:jc w:val="left"/>
        <w:rPr>
          <w:rFonts w:ascii="宋体" w:hAnsi="宋体"/>
          <w:szCs w:val="21"/>
        </w:rPr>
      </w:pPr>
      <w:r>
        <w:rPr>
          <w:rFonts w:hint="eastAsia" w:ascii="宋体" w:hAnsi="宋体"/>
          <w:szCs w:val="21"/>
          <w:lang w:val="en-US" w:eastAsia="zh-CN"/>
        </w:rPr>
        <w:t>11.4</w:t>
      </w:r>
      <w:r>
        <w:rPr>
          <w:rFonts w:ascii="宋体" w:hAnsi="宋体"/>
          <w:szCs w:val="21"/>
        </w:rPr>
        <w:t>投标人或其推选的代表检查投标文件密封情况，经确认无误后，由采购代理机构工作人员当众拆封，先开启资格证明文件及</w:t>
      </w:r>
      <w:r>
        <w:rPr>
          <w:rFonts w:hint="eastAsia" w:ascii="宋体" w:hAnsi="宋体"/>
          <w:szCs w:val="21"/>
          <w:lang w:eastAsia="zh-CN"/>
        </w:rPr>
        <w:t>商务技术</w:t>
      </w:r>
      <w:r>
        <w:rPr>
          <w:rFonts w:ascii="宋体" w:hAnsi="宋体"/>
          <w:szCs w:val="21"/>
        </w:rPr>
        <w:t>文件。</w:t>
      </w:r>
    </w:p>
    <w:p>
      <w:pPr>
        <w:spacing w:line="400" w:lineRule="exact"/>
        <w:ind w:firstLine="420" w:firstLineChars="200"/>
        <w:jc w:val="left"/>
        <w:rPr>
          <w:rFonts w:ascii="宋体" w:hAnsi="宋体"/>
          <w:szCs w:val="21"/>
        </w:rPr>
      </w:pPr>
      <w:r>
        <w:rPr>
          <w:rFonts w:hint="eastAsia" w:ascii="宋体" w:hAnsi="宋体"/>
          <w:szCs w:val="21"/>
          <w:lang w:val="en-US" w:eastAsia="zh-CN"/>
        </w:rPr>
        <w:t>11.5</w:t>
      </w:r>
      <w:r>
        <w:rPr>
          <w:rFonts w:ascii="宋体" w:hAnsi="宋体"/>
          <w:szCs w:val="21"/>
        </w:rPr>
        <w:t xml:space="preserve"> 资格证明文件和</w:t>
      </w:r>
      <w:r>
        <w:rPr>
          <w:rFonts w:hint="eastAsia" w:ascii="宋体" w:hAnsi="宋体"/>
          <w:szCs w:val="21"/>
          <w:lang w:eastAsia="zh-CN"/>
        </w:rPr>
        <w:t>商务技术</w:t>
      </w:r>
      <w:r>
        <w:rPr>
          <w:rFonts w:ascii="宋体" w:hAnsi="宋体"/>
          <w:szCs w:val="21"/>
        </w:rPr>
        <w:t>文件评审结束后，公布资格审查和商务技术评审符合采购需求的供应商名单并公布商务技术得分情况后再开启报价文件，采购代理机构将公布投标人名称、投标内容、投标价格等以及采购人认为合适的其他内容，并做开标记录。</w:t>
      </w:r>
    </w:p>
    <w:p>
      <w:pPr>
        <w:spacing w:line="400" w:lineRule="exact"/>
        <w:ind w:firstLine="420" w:firstLineChars="200"/>
        <w:jc w:val="left"/>
        <w:rPr>
          <w:rFonts w:ascii="宋体" w:hAnsi="宋体"/>
          <w:szCs w:val="21"/>
        </w:rPr>
      </w:pPr>
      <w:r>
        <w:rPr>
          <w:rFonts w:hint="eastAsia" w:ascii="宋体" w:hAnsi="宋体"/>
          <w:szCs w:val="21"/>
          <w:lang w:val="en-US" w:eastAsia="zh-CN"/>
        </w:rPr>
        <w:t>11.6</w:t>
      </w:r>
      <w:r>
        <w:rPr>
          <w:rFonts w:ascii="宋体" w:hAnsi="宋体"/>
          <w:szCs w:val="21"/>
        </w:rPr>
        <w:t>投标人代表对开标记录进行当场校核及勘误，并签字确认；同时由开标人员当场签字确认。投标人代表未到场签字确认或者拒绝签字确认的，不影响评标过程。</w:t>
      </w:r>
    </w:p>
    <w:p>
      <w:pPr>
        <w:spacing w:line="400" w:lineRule="exact"/>
        <w:ind w:firstLine="420" w:firstLineChars="200"/>
        <w:jc w:val="left"/>
        <w:rPr>
          <w:rFonts w:ascii="宋体" w:hAnsi="宋体"/>
          <w:szCs w:val="21"/>
        </w:rPr>
      </w:pPr>
      <w:r>
        <w:rPr>
          <w:rFonts w:hint="eastAsia" w:ascii="宋体" w:hAnsi="宋体"/>
          <w:szCs w:val="21"/>
          <w:lang w:val="en-US" w:eastAsia="zh-CN"/>
        </w:rPr>
        <w:t>11.7</w:t>
      </w:r>
      <w:r>
        <w:rPr>
          <w:rFonts w:ascii="宋体" w:hAnsi="宋体"/>
          <w:szCs w:val="21"/>
        </w:rPr>
        <w:t>开标会议结束。</w:t>
      </w:r>
    </w:p>
    <w:p>
      <w:pPr>
        <w:spacing w:line="400" w:lineRule="exact"/>
        <w:ind w:firstLine="420" w:firstLineChars="200"/>
        <w:jc w:val="left"/>
      </w:pPr>
      <w:r>
        <w:rPr>
          <w:rFonts w:hint="eastAsia" w:ascii="宋体" w:hAnsi="宋体"/>
          <w:szCs w:val="21"/>
          <w:lang w:val="en-US" w:eastAsia="zh-CN"/>
        </w:rPr>
        <w:t>11.8</w:t>
      </w:r>
      <w:r>
        <w:rPr>
          <w:rFonts w:ascii="宋体" w:hAnsi="宋体"/>
          <w:szCs w:val="21"/>
        </w:rPr>
        <w:t>在开标时没有启封和唱标的投标文件，均不进入评标程序。</w:t>
      </w:r>
    </w:p>
    <w:p>
      <w:pPr>
        <w:spacing w:line="400" w:lineRule="exact"/>
        <w:ind w:firstLine="422" w:firstLineChars="200"/>
        <w:jc w:val="left"/>
        <w:rPr>
          <w:rFonts w:ascii="宋体" w:hAnsi="宋体"/>
          <w:b/>
          <w:szCs w:val="21"/>
        </w:rPr>
      </w:pPr>
      <w:r>
        <w:rPr>
          <w:rFonts w:hint="eastAsia" w:ascii="宋体" w:hAnsi="宋体"/>
          <w:b/>
          <w:szCs w:val="21"/>
        </w:rPr>
        <w:t>十二、评标</w:t>
      </w:r>
    </w:p>
    <w:p>
      <w:pPr>
        <w:spacing w:line="400" w:lineRule="exact"/>
        <w:ind w:firstLine="420" w:firstLineChars="200"/>
        <w:jc w:val="left"/>
        <w:rPr>
          <w:rFonts w:ascii="宋体" w:hAnsi="宋体"/>
          <w:szCs w:val="21"/>
        </w:rPr>
      </w:pPr>
      <w:r>
        <w:rPr>
          <w:rFonts w:hint="eastAsia" w:ascii="宋体" w:hAnsi="宋体"/>
          <w:szCs w:val="21"/>
        </w:rPr>
        <w:t>12.1采购人依据相关规定</w:t>
      </w:r>
      <w:r>
        <w:rPr>
          <w:rFonts w:ascii="宋体" w:hAnsi="宋体"/>
          <w:szCs w:val="21"/>
        </w:rPr>
        <w:t>组建评标委员会，负责本项目的评标工作。</w:t>
      </w:r>
    </w:p>
    <w:p>
      <w:pPr>
        <w:spacing w:line="400" w:lineRule="exact"/>
        <w:ind w:firstLine="420" w:firstLineChars="200"/>
        <w:jc w:val="left"/>
        <w:rPr>
          <w:rFonts w:ascii="宋体" w:hAnsi="宋体"/>
          <w:szCs w:val="21"/>
        </w:rPr>
      </w:pPr>
      <w:r>
        <w:rPr>
          <w:rFonts w:hint="eastAsia" w:ascii="宋体" w:hAnsi="宋体"/>
          <w:szCs w:val="21"/>
        </w:rPr>
        <w:t>12.2</w:t>
      </w:r>
      <w:r>
        <w:rPr>
          <w:rFonts w:ascii="宋体" w:hAnsi="宋体"/>
          <w:szCs w:val="21"/>
        </w:rPr>
        <w:t>评标活动遵循</w:t>
      </w:r>
      <w:r>
        <w:rPr>
          <w:rFonts w:hint="eastAsia" w:ascii="宋体" w:hAnsi="宋体"/>
          <w:szCs w:val="21"/>
        </w:rPr>
        <w:t>公开、</w:t>
      </w:r>
      <w:r>
        <w:rPr>
          <w:rFonts w:ascii="宋体" w:hAnsi="宋体"/>
          <w:szCs w:val="21"/>
        </w:rPr>
        <w:t>公平、公正、科学和择优的原则。</w:t>
      </w:r>
    </w:p>
    <w:p>
      <w:pPr>
        <w:spacing w:line="400" w:lineRule="exact"/>
        <w:ind w:firstLine="420" w:firstLineChars="200"/>
        <w:jc w:val="left"/>
        <w:rPr>
          <w:rFonts w:ascii="宋体" w:hAnsi="宋体"/>
          <w:szCs w:val="21"/>
        </w:rPr>
      </w:pPr>
      <w:r>
        <w:rPr>
          <w:rFonts w:hint="eastAsia" w:ascii="宋体" w:hAnsi="宋体"/>
          <w:szCs w:val="21"/>
        </w:rPr>
        <w:t>12.3</w:t>
      </w:r>
      <w:r>
        <w:rPr>
          <w:rFonts w:ascii="宋体" w:hAnsi="宋体"/>
          <w:szCs w:val="21"/>
        </w:rPr>
        <w:t>评标委员会按照</w:t>
      </w:r>
      <w:r>
        <w:rPr>
          <w:rFonts w:hint="eastAsia" w:ascii="宋体" w:hAnsi="宋体"/>
          <w:szCs w:val="21"/>
        </w:rPr>
        <w:t>第三章“</w:t>
      </w:r>
      <w:r>
        <w:rPr>
          <w:rFonts w:ascii="宋体" w:hAnsi="宋体"/>
          <w:szCs w:val="21"/>
        </w:rPr>
        <w:t>评标办法及标准</w:t>
      </w:r>
      <w:r>
        <w:rPr>
          <w:rFonts w:hint="eastAsia" w:ascii="宋体" w:hAnsi="宋体"/>
          <w:szCs w:val="21"/>
        </w:rPr>
        <w:t>”</w:t>
      </w:r>
      <w:r>
        <w:rPr>
          <w:rFonts w:ascii="宋体" w:hAnsi="宋体"/>
          <w:szCs w:val="21"/>
        </w:rPr>
        <w:t>对投标文件进行评审。</w:t>
      </w:r>
      <w:r>
        <w:rPr>
          <w:rFonts w:hint="eastAsia" w:ascii="宋体" w:hAnsi="宋体"/>
          <w:szCs w:val="21"/>
        </w:rPr>
        <w:t>第三章“</w:t>
      </w:r>
      <w:r>
        <w:rPr>
          <w:rFonts w:ascii="宋体" w:hAnsi="宋体"/>
          <w:szCs w:val="21"/>
        </w:rPr>
        <w:t>评标办法及标准</w:t>
      </w:r>
      <w:r>
        <w:rPr>
          <w:rFonts w:hint="eastAsia" w:ascii="宋体" w:hAnsi="宋体"/>
          <w:szCs w:val="21"/>
        </w:rPr>
        <w:t>”</w:t>
      </w:r>
      <w:r>
        <w:rPr>
          <w:rFonts w:ascii="宋体" w:hAnsi="宋体"/>
          <w:szCs w:val="21"/>
        </w:rPr>
        <w:t>没有规定的方法、评审因素和标准，不作为评标依据。</w:t>
      </w:r>
    </w:p>
    <w:p>
      <w:pPr>
        <w:spacing w:line="400" w:lineRule="exact"/>
        <w:ind w:firstLine="422" w:firstLineChars="200"/>
        <w:jc w:val="left"/>
        <w:rPr>
          <w:rFonts w:ascii="宋体" w:hAnsi="宋体"/>
          <w:b/>
          <w:szCs w:val="21"/>
        </w:rPr>
      </w:pPr>
      <w:r>
        <w:rPr>
          <w:rFonts w:hint="eastAsia" w:ascii="宋体" w:hAnsi="宋体"/>
          <w:b/>
          <w:szCs w:val="21"/>
        </w:rPr>
        <w:t>十三、招标文件的澄清和修改</w:t>
      </w:r>
    </w:p>
    <w:p>
      <w:pPr>
        <w:spacing w:line="400" w:lineRule="exact"/>
        <w:ind w:firstLine="420" w:firstLineChars="200"/>
        <w:jc w:val="left"/>
        <w:rPr>
          <w:rFonts w:ascii="宋体" w:hAnsi="宋体"/>
          <w:szCs w:val="21"/>
        </w:rPr>
      </w:pPr>
      <w:r>
        <w:rPr>
          <w:rFonts w:hint="eastAsia" w:ascii="宋体" w:hAnsi="宋体"/>
          <w:szCs w:val="21"/>
        </w:rPr>
        <w:t>13.1如对本次招标文件存在疑问，应在</w:t>
      </w:r>
      <w:r>
        <w:rPr>
          <w:rFonts w:hint="eastAsia" w:ascii="宋体" w:hAnsi="宋体"/>
          <w:color w:val="auto"/>
          <w:szCs w:val="21"/>
        </w:rPr>
        <w:t>20</w:t>
      </w:r>
      <w:r>
        <w:rPr>
          <w:rFonts w:hint="eastAsia" w:ascii="宋体" w:hAnsi="宋体"/>
          <w:color w:val="auto"/>
          <w:szCs w:val="21"/>
          <w:lang w:val="en-US" w:eastAsia="zh-CN"/>
        </w:rPr>
        <w:t>19</w:t>
      </w:r>
      <w:r>
        <w:rPr>
          <w:rFonts w:hint="eastAsia" w:ascii="宋体" w:hAnsi="宋体"/>
          <w:color w:val="auto"/>
          <w:szCs w:val="21"/>
        </w:rPr>
        <w:t>年</w:t>
      </w:r>
      <w:r>
        <w:rPr>
          <w:rFonts w:hint="eastAsia" w:ascii="宋体" w:hAnsi="宋体"/>
          <w:color w:val="auto"/>
          <w:szCs w:val="21"/>
          <w:lang w:val="en-US" w:eastAsia="zh-CN"/>
        </w:rPr>
        <w:t>12</w:t>
      </w:r>
      <w:r>
        <w:rPr>
          <w:rFonts w:hint="eastAsia" w:ascii="宋体" w:hAnsi="宋体"/>
          <w:color w:val="auto"/>
          <w:szCs w:val="21"/>
        </w:rPr>
        <w:t>月</w:t>
      </w:r>
      <w:r>
        <w:rPr>
          <w:rFonts w:hint="eastAsia" w:ascii="宋体" w:hAnsi="宋体"/>
          <w:color w:val="auto"/>
          <w:szCs w:val="21"/>
          <w:lang w:val="en-US" w:eastAsia="zh-CN"/>
        </w:rPr>
        <w:t>30</w:t>
      </w:r>
      <w:r>
        <w:rPr>
          <w:rFonts w:hint="eastAsia" w:ascii="宋体" w:hAnsi="宋体"/>
          <w:color w:val="auto"/>
          <w:szCs w:val="21"/>
        </w:rPr>
        <w:t>日11：00之前以</w:t>
      </w:r>
      <w:r>
        <w:rPr>
          <w:rFonts w:hint="eastAsia" w:ascii="宋体" w:hAnsi="宋体"/>
          <w:szCs w:val="21"/>
        </w:rPr>
        <w:t>书面形式要求采购人对招标文件予以澄清，逾期视为各供应商对招标文件无异议。</w:t>
      </w:r>
    </w:p>
    <w:p>
      <w:pPr>
        <w:spacing w:line="400" w:lineRule="exact"/>
        <w:ind w:firstLine="420" w:firstLineChars="200"/>
        <w:jc w:val="left"/>
        <w:rPr>
          <w:rFonts w:ascii="宋体" w:hAnsi="宋体"/>
          <w:szCs w:val="21"/>
        </w:rPr>
      </w:pPr>
      <w:r>
        <w:rPr>
          <w:rFonts w:hint="eastAsia" w:ascii="宋体" w:hAnsi="宋体"/>
          <w:szCs w:val="21"/>
        </w:rPr>
        <w:t>13.2采购人可以对已发出的招标文件进行必要的澄清或者修改。澄清或者修改的内容可能影响投标文件编制的，采购人应当在投标截止时间至少15日前，以书面形式通知所有获取招标文件的潜在供应商，不足15日的，采购人应当顺延提交投标文件的截止时间；澄清或者修改的内容不影响投标文件编制的，则不受15日的期限限制。澄清或者修改的内容为招标文件的组成部分，对所有供应商具有约束力。</w:t>
      </w:r>
    </w:p>
    <w:p>
      <w:pPr>
        <w:spacing w:line="400" w:lineRule="exact"/>
        <w:ind w:firstLine="420" w:firstLineChars="200"/>
        <w:jc w:val="left"/>
        <w:rPr>
          <w:rFonts w:ascii="宋体" w:hAnsi="宋体"/>
          <w:szCs w:val="21"/>
        </w:rPr>
      </w:pPr>
      <w:r>
        <w:rPr>
          <w:rFonts w:hint="eastAsia" w:ascii="宋体" w:hAnsi="宋体"/>
          <w:szCs w:val="21"/>
        </w:rPr>
        <w:t>13.3潜在供应商收到采购代理单位发出的招标文件澄清或修改通知，或顺延提交投标文件截止时间通知后，应在通知单回执上明示收悉意见、加盖供应商公章，以书面形式回复采购代理单位。</w:t>
      </w:r>
    </w:p>
    <w:p>
      <w:pPr>
        <w:spacing w:line="400" w:lineRule="exact"/>
        <w:ind w:firstLine="422" w:firstLineChars="200"/>
        <w:jc w:val="left"/>
        <w:rPr>
          <w:rFonts w:ascii="宋体" w:hAnsi="宋体"/>
          <w:b/>
          <w:szCs w:val="21"/>
        </w:rPr>
      </w:pPr>
      <w:r>
        <w:rPr>
          <w:rFonts w:hint="eastAsia" w:ascii="宋体" w:hAnsi="宋体"/>
          <w:b/>
          <w:szCs w:val="21"/>
        </w:rPr>
        <w:t>十四、质疑</w:t>
      </w:r>
    </w:p>
    <w:p>
      <w:pPr>
        <w:spacing w:line="400" w:lineRule="exact"/>
        <w:ind w:firstLine="420" w:firstLineChars="200"/>
        <w:rPr>
          <w:rFonts w:ascii="宋体" w:hAnsi="宋体"/>
          <w:szCs w:val="21"/>
        </w:rPr>
      </w:pPr>
      <w:r>
        <w:rPr>
          <w:rFonts w:hint="eastAsia" w:ascii="宋体" w:hAnsi="宋体"/>
          <w:szCs w:val="21"/>
        </w:rPr>
        <w:t>14.1</w:t>
      </w:r>
      <w:r>
        <w:rPr>
          <w:rFonts w:ascii="宋体" w:hAnsi="宋体"/>
          <w:szCs w:val="21"/>
        </w:rPr>
        <w:t>供应商认为采购文件、采购过程、中标或者成交结果使自己的权益受到损害的，可以在知道或者应知其权益受到损害之日起7个工作日内，以书面形式向</w:t>
      </w:r>
      <w:r>
        <w:rPr>
          <w:rFonts w:hint="eastAsia" w:ascii="宋体" w:hAnsi="宋体"/>
          <w:szCs w:val="21"/>
        </w:rPr>
        <w:t>采购人</w:t>
      </w:r>
      <w:r>
        <w:rPr>
          <w:rFonts w:ascii="宋体" w:hAnsi="宋体"/>
          <w:szCs w:val="21"/>
        </w:rPr>
        <w:t>、</w:t>
      </w:r>
      <w:r>
        <w:rPr>
          <w:rFonts w:hint="eastAsia" w:ascii="宋体" w:hAnsi="宋体"/>
          <w:szCs w:val="21"/>
        </w:rPr>
        <w:t>采购代理单位</w:t>
      </w:r>
      <w:r>
        <w:rPr>
          <w:rFonts w:ascii="宋体" w:hAnsi="宋体"/>
          <w:szCs w:val="21"/>
        </w:rPr>
        <w:t>提出质疑。供应商</w:t>
      </w:r>
      <w:r>
        <w:rPr>
          <w:rFonts w:hint="eastAsia" w:ascii="宋体" w:hAnsi="宋体"/>
          <w:szCs w:val="21"/>
        </w:rPr>
        <w:t>应当</w:t>
      </w:r>
      <w:r>
        <w:rPr>
          <w:rFonts w:ascii="宋体" w:hAnsi="宋体"/>
          <w:szCs w:val="21"/>
        </w:rPr>
        <w:t>在法定质疑期内一次性提出针对同一采购程序环节的质疑。</w:t>
      </w:r>
    </w:p>
    <w:p>
      <w:pPr>
        <w:spacing w:line="400" w:lineRule="exact"/>
        <w:ind w:firstLine="420" w:firstLineChars="200"/>
        <w:rPr>
          <w:rFonts w:ascii="宋体" w:hAnsi="宋体"/>
          <w:szCs w:val="21"/>
        </w:rPr>
      </w:pPr>
      <w:r>
        <w:rPr>
          <w:rFonts w:hint="eastAsia" w:ascii="宋体" w:hAnsi="宋体"/>
          <w:szCs w:val="21"/>
        </w:rPr>
        <w:t>14.2</w:t>
      </w:r>
      <w:r>
        <w:rPr>
          <w:rFonts w:ascii="宋体" w:hAnsi="宋体"/>
          <w:szCs w:val="21"/>
        </w:rPr>
        <w:t>提出质疑的供应商应当是参与所质疑项目采购活动的供应商。</w:t>
      </w:r>
      <w:r>
        <w:rPr>
          <w:rFonts w:hint="eastAsia" w:ascii="宋体" w:hAnsi="宋体"/>
          <w:szCs w:val="21"/>
        </w:rPr>
        <w:t>未依法获取采购文件的</w:t>
      </w:r>
      <w:r>
        <w:rPr>
          <w:rFonts w:ascii="宋体" w:hAnsi="宋体"/>
          <w:szCs w:val="21"/>
        </w:rPr>
        <w:t>，不得</w:t>
      </w:r>
      <w:r>
        <w:rPr>
          <w:rFonts w:hint="eastAsia" w:ascii="宋体" w:hAnsi="宋体"/>
          <w:szCs w:val="21"/>
        </w:rPr>
        <w:t>就采购文件</w:t>
      </w:r>
      <w:r>
        <w:rPr>
          <w:rFonts w:ascii="宋体" w:hAnsi="宋体"/>
          <w:szCs w:val="21"/>
        </w:rPr>
        <w:t>提出质疑</w:t>
      </w:r>
      <w:r>
        <w:rPr>
          <w:rFonts w:hint="eastAsia" w:ascii="宋体" w:hAnsi="宋体"/>
          <w:szCs w:val="21"/>
        </w:rPr>
        <w:t>；</w:t>
      </w:r>
      <w:r>
        <w:rPr>
          <w:rFonts w:ascii="宋体" w:hAnsi="宋体"/>
          <w:szCs w:val="21"/>
        </w:rPr>
        <w:t>未提交</w:t>
      </w:r>
      <w:r>
        <w:rPr>
          <w:rFonts w:hint="eastAsia" w:ascii="宋体" w:hAnsi="宋体"/>
          <w:szCs w:val="21"/>
        </w:rPr>
        <w:t>投标文件</w:t>
      </w:r>
      <w:r>
        <w:rPr>
          <w:rFonts w:ascii="宋体" w:hAnsi="宋体"/>
          <w:szCs w:val="21"/>
        </w:rPr>
        <w:t>的供应商，视为与采购结果没有利害关系，不得就采购响应截止时间后的采购过程、采购结果提出质疑。</w:t>
      </w:r>
    </w:p>
    <w:p>
      <w:pPr>
        <w:spacing w:line="400" w:lineRule="exact"/>
        <w:ind w:firstLine="420" w:firstLineChars="200"/>
        <w:rPr>
          <w:rFonts w:ascii="宋体" w:hAnsi="宋体"/>
          <w:szCs w:val="21"/>
        </w:rPr>
      </w:pPr>
      <w:r>
        <w:rPr>
          <w:rFonts w:hint="eastAsia" w:ascii="宋体" w:hAnsi="宋体"/>
          <w:szCs w:val="21"/>
        </w:rPr>
        <w:t>14.3供应商提出质疑应当提交质疑函和必要的证明材料，质疑函应当以书面形式提出，质疑函格式和内容须符合财政部《质疑函范本》要求，供应商可到中国政府采购网自行下载财政部《质疑函范本》。</w:t>
      </w:r>
    </w:p>
    <w:p>
      <w:pPr>
        <w:spacing w:line="400" w:lineRule="exact"/>
        <w:ind w:firstLine="420" w:firstLineChars="200"/>
        <w:rPr>
          <w:rFonts w:ascii="宋体" w:hAnsi="宋体"/>
          <w:szCs w:val="21"/>
        </w:rPr>
      </w:pPr>
      <w:r>
        <w:rPr>
          <w:rFonts w:hint="eastAsia" w:ascii="宋体" w:hAnsi="宋体"/>
          <w:szCs w:val="21"/>
        </w:rPr>
        <w:t>14.4供应商质疑实行实名制，质疑函应当署名，供应商为自然人的，</w:t>
      </w:r>
      <w:r>
        <w:rPr>
          <w:rFonts w:ascii="宋体" w:hAnsi="宋体"/>
          <w:szCs w:val="21"/>
        </w:rPr>
        <w:t>应当由本人签字；</w:t>
      </w:r>
      <w:r>
        <w:rPr>
          <w:rFonts w:hint="eastAsia" w:ascii="宋体" w:hAnsi="宋体"/>
          <w:szCs w:val="21"/>
        </w:rPr>
        <w:t>供应商</w:t>
      </w:r>
      <w:r>
        <w:rPr>
          <w:rFonts w:ascii="宋体" w:hAnsi="宋体"/>
          <w:szCs w:val="21"/>
        </w:rPr>
        <w:t>为法人</w:t>
      </w:r>
      <w:r>
        <w:rPr>
          <w:rFonts w:hint="eastAsia" w:ascii="宋体" w:hAnsi="宋体"/>
          <w:szCs w:val="21"/>
        </w:rPr>
        <w:t>或者</w:t>
      </w:r>
      <w:r>
        <w:rPr>
          <w:rFonts w:ascii="宋体" w:hAnsi="宋体"/>
          <w:szCs w:val="21"/>
        </w:rPr>
        <w:t>其他组织的，应当由法定代表人</w:t>
      </w:r>
      <w:r>
        <w:rPr>
          <w:rFonts w:hint="eastAsia" w:ascii="宋体" w:hAnsi="宋体"/>
          <w:szCs w:val="21"/>
        </w:rPr>
        <w:t>、</w:t>
      </w:r>
      <w:r>
        <w:rPr>
          <w:rFonts w:ascii="宋体" w:hAnsi="宋体"/>
          <w:szCs w:val="21"/>
        </w:rPr>
        <w:t>主要负责人</w:t>
      </w:r>
      <w:r>
        <w:rPr>
          <w:rFonts w:hint="eastAsia" w:ascii="宋体" w:hAnsi="宋体"/>
          <w:szCs w:val="21"/>
        </w:rPr>
        <w:t>，或者其授权代表（指代理人</w:t>
      </w:r>
      <w:r>
        <w:rPr>
          <w:rFonts w:ascii="宋体" w:hAnsi="宋体"/>
          <w:szCs w:val="21"/>
        </w:rPr>
        <w:t>）签字</w:t>
      </w:r>
      <w:r>
        <w:rPr>
          <w:rFonts w:hint="eastAsia" w:ascii="宋体" w:hAnsi="宋体"/>
          <w:szCs w:val="21"/>
        </w:rPr>
        <w:t>或者</w:t>
      </w:r>
      <w:r>
        <w:rPr>
          <w:rFonts w:ascii="宋体" w:hAnsi="宋体"/>
          <w:szCs w:val="21"/>
        </w:rPr>
        <w:t>盖章</w:t>
      </w:r>
      <w:r>
        <w:rPr>
          <w:rFonts w:hint="eastAsia" w:ascii="宋体" w:hAnsi="宋体"/>
          <w:szCs w:val="21"/>
        </w:rPr>
        <w:t>，</w:t>
      </w:r>
      <w:r>
        <w:rPr>
          <w:rFonts w:ascii="宋体" w:hAnsi="宋体"/>
          <w:szCs w:val="21"/>
        </w:rPr>
        <w:t>并加盖公章</w:t>
      </w:r>
      <w:r>
        <w:rPr>
          <w:rFonts w:hint="eastAsia" w:ascii="宋体" w:hAnsi="宋体"/>
          <w:szCs w:val="21"/>
        </w:rPr>
        <w:t>；代理人提出质疑的，应当提交供应商签署的授权委托书；以联合体形式参加政府采购活动的，其质疑应当由组成联合体的所有供应商共同提出。</w:t>
      </w:r>
    </w:p>
    <w:p>
      <w:pPr>
        <w:spacing w:line="400" w:lineRule="exact"/>
        <w:ind w:firstLine="420" w:firstLineChars="200"/>
        <w:rPr>
          <w:rFonts w:ascii="宋体" w:hAnsi="宋体"/>
          <w:szCs w:val="21"/>
        </w:rPr>
      </w:pPr>
      <w:r>
        <w:rPr>
          <w:rFonts w:hint="eastAsia" w:ascii="宋体" w:hAnsi="宋体"/>
          <w:szCs w:val="21"/>
        </w:rPr>
        <w:t>14.5采购人、采购代理单位接收质疑函的方式：只接收供应商</w:t>
      </w:r>
      <w:r>
        <w:rPr>
          <w:rFonts w:ascii="宋体" w:hAnsi="宋体"/>
          <w:szCs w:val="21"/>
        </w:rPr>
        <w:t>以</w:t>
      </w:r>
      <w:r>
        <w:rPr>
          <w:rFonts w:hint="eastAsia" w:ascii="宋体" w:hAnsi="宋体"/>
          <w:szCs w:val="21"/>
        </w:rPr>
        <w:t>当面</w:t>
      </w:r>
      <w:r>
        <w:rPr>
          <w:rFonts w:ascii="宋体" w:hAnsi="宋体"/>
          <w:szCs w:val="21"/>
        </w:rPr>
        <w:t>递交</w:t>
      </w:r>
      <w:r>
        <w:rPr>
          <w:rFonts w:hint="eastAsia" w:ascii="宋体" w:hAnsi="宋体"/>
          <w:szCs w:val="21"/>
        </w:rPr>
        <w:t>、</w:t>
      </w:r>
      <w:r>
        <w:rPr>
          <w:rFonts w:ascii="宋体" w:hAnsi="宋体"/>
          <w:szCs w:val="21"/>
        </w:rPr>
        <w:t>邮寄</w:t>
      </w:r>
      <w:r>
        <w:rPr>
          <w:rFonts w:hint="eastAsia" w:ascii="宋体" w:hAnsi="宋体"/>
          <w:szCs w:val="21"/>
        </w:rPr>
        <w:t>、传真或电子邮件</w:t>
      </w:r>
      <w:r>
        <w:rPr>
          <w:rFonts w:ascii="宋体" w:hAnsi="宋体"/>
          <w:szCs w:val="21"/>
        </w:rPr>
        <w:t>方式提</w:t>
      </w:r>
      <w:r>
        <w:rPr>
          <w:rFonts w:hint="eastAsia" w:ascii="宋体" w:hAnsi="宋体"/>
          <w:szCs w:val="21"/>
        </w:rPr>
        <w:t>出的质疑函，</w:t>
      </w:r>
      <w:r>
        <w:rPr>
          <w:rFonts w:ascii="宋体" w:hAnsi="宋体"/>
          <w:szCs w:val="21"/>
        </w:rPr>
        <w:t>以其他方式提出的质疑不予</w:t>
      </w:r>
      <w:r>
        <w:rPr>
          <w:rFonts w:hint="eastAsia" w:ascii="宋体" w:hAnsi="宋体"/>
          <w:szCs w:val="21"/>
        </w:rPr>
        <w:t>接收</w:t>
      </w:r>
      <w:r>
        <w:rPr>
          <w:rFonts w:ascii="宋体" w:hAnsi="宋体"/>
          <w:szCs w:val="21"/>
        </w:rPr>
        <w:t>。</w:t>
      </w:r>
    </w:p>
    <w:p>
      <w:pPr>
        <w:spacing w:line="400" w:lineRule="exact"/>
        <w:ind w:firstLine="420" w:firstLineChars="200"/>
        <w:rPr>
          <w:rFonts w:ascii="宋体" w:hAnsi="宋体"/>
          <w:szCs w:val="21"/>
        </w:rPr>
      </w:pPr>
      <w:r>
        <w:rPr>
          <w:rFonts w:hint="eastAsia" w:ascii="宋体" w:hAnsi="宋体"/>
          <w:szCs w:val="21"/>
        </w:rPr>
        <w:t>采取邮寄方式的，提出质疑的时间为</w:t>
      </w:r>
      <w:r>
        <w:rPr>
          <w:rFonts w:ascii="宋体" w:hAnsi="宋体"/>
          <w:szCs w:val="21"/>
        </w:rPr>
        <w:t>质疑函</w:t>
      </w:r>
      <w:r>
        <w:rPr>
          <w:rFonts w:hint="eastAsia" w:ascii="宋体" w:hAnsi="宋体"/>
          <w:szCs w:val="21"/>
        </w:rPr>
        <w:t>原件交邮</w:t>
      </w:r>
      <w:r>
        <w:rPr>
          <w:rFonts w:ascii="宋体" w:hAnsi="宋体"/>
          <w:szCs w:val="21"/>
        </w:rPr>
        <w:t>的</w:t>
      </w:r>
      <w:r>
        <w:rPr>
          <w:rFonts w:hint="eastAsia" w:ascii="宋体" w:hAnsi="宋体"/>
          <w:szCs w:val="21"/>
        </w:rPr>
        <w:t>时间（以邮戳时间或快递收件时间为准）。</w:t>
      </w:r>
    </w:p>
    <w:p>
      <w:pPr>
        <w:spacing w:line="400" w:lineRule="exact"/>
        <w:ind w:firstLine="420" w:firstLineChars="200"/>
        <w:rPr>
          <w:rFonts w:ascii="宋体" w:hAnsi="宋体"/>
          <w:szCs w:val="21"/>
        </w:rPr>
      </w:pPr>
      <w:r>
        <w:rPr>
          <w:rFonts w:hint="eastAsia" w:ascii="宋体" w:hAnsi="宋体"/>
          <w:szCs w:val="21"/>
        </w:rPr>
        <w:t>采取传真、电子邮件方式的，供应商应当在传真、电子邮件发出后将质疑函原件邮寄给被质疑人，提出质疑的时间为</w:t>
      </w:r>
      <w:r>
        <w:rPr>
          <w:rFonts w:ascii="宋体" w:hAnsi="宋体"/>
          <w:szCs w:val="21"/>
        </w:rPr>
        <w:t>质疑函</w:t>
      </w:r>
      <w:r>
        <w:rPr>
          <w:rFonts w:hint="eastAsia" w:ascii="宋体" w:hAnsi="宋体"/>
          <w:szCs w:val="21"/>
        </w:rPr>
        <w:t>原件交邮</w:t>
      </w:r>
      <w:r>
        <w:rPr>
          <w:rFonts w:ascii="宋体" w:hAnsi="宋体"/>
          <w:szCs w:val="21"/>
        </w:rPr>
        <w:t>的</w:t>
      </w:r>
      <w:r>
        <w:rPr>
          <w:rFonts w:hint="eastAsia" w:ascii="宋体" w:hAnsi="宋体"/>
          <w:szCs w:val="21"/>
        </w:rPr>
        <w:t>时间（以邮戳时间或快递收件时间为准）。</w:t>
      </w:r>
    </w:p>
    <w:p>
      <w:pPr>
        <w:spacing w:line="400" w:lineRule="exact"/>
        <w:ind w:firstLine="420" w:firstLineChars="200"/>
        <w:rPr>
          <w:rFonts w:ascii="宋体" w:hAnsi="宋体"/>
          <w:szCs w:val="21"/>
        </w:rPr>
      </w:pPr>
      <w:r>
        <w:rPr>
          <w:rFonts w:hint="eastAsia" w:ascii="宋体" w:hAnsi="宋体"/>
          <w:szCs w:val="21"/>
        </w:rPr>
        <w:t>14.6采购人、采购代理单位</w:t>
      </w:r>
      <w:r>
        <w:rPr>
          <w:rFonts w:ascii="宋体" w:hAnsi="宋体"/>
          <w:szCs w:val="21"/>
        </w:rPr>
        <w:t>以实际收到</w:t>
      </w:r>
      <w:r>
        <w:rPr>
          <w:rFonts w:hint="eastAsia" w:ascii="宋体" w:hAnsi="宋体"/>
          <w:szCs w:val="21"/>
        </w:rPr>
        <w:t>质疑函</w:t>
      </w:r>
      <w:r>
        <w:rPr>
          <w:rFonts w:ascii="宋体" w:hAnsi="宋体"/>
          <w:szCs w:val="21"/>
        </w:rPr>
        <w:t>原件之日作为收到</w:t>
      </w:r>
      <w:r>
        <w:rPr>
          <w:rFonts w:hint="eastAsia" w:ascii="宋体" w:hAnsi="宋体"/>
          <w:szCs w:val="21"/>
        </w:rPr>
        <w:t>质疑函</w:t>
      </w:r>
      <w:r>
        <w:rPr>
          <w:rFonts w:ascii="宋体" w:hAnsi="宋体"/>
          <w:szCs w:val="21"/>
        </w:rPr>
        <w:t>的日期</w:t>
      </w:r>
      <w:r>
        <w:rPr>
          <w:rFonts w:hint="eastAsia" w:ascii="宋体" w:hAnsi="宋体"/>
          <w:szCs w:val="21"/>
        </w:rPr>
        <w:t>，将在收到质疑函后7个工作日内作出答复。</w:t>
      </w:r>
    </w:p>
    <w:p>
      <w:pPr>
        <w:spacing w:line="400" w:lineRule="exact"/>
        <w:ind w:firstLine="420" w:firstLineChars="200"/>
        <w:jc w:val="left"/>
        <w:rPr>
          <w:rFonts w:ascii="宋体" w:hAnsi="宋体"/>
          <w:szCs w:val="21"/>
        </w:rPr>
      </w:pPr>
      <w:r>
        <w:rPr>
          <w:rFonts w:hint="eastAsia" w:ascii="宋体" w:hAnsi="宋体"/>
          <w:szCs w:val="21"/>
        </w:rPr>
        <w:t>14.7采购人、采购代理单位接收质疑函的联系人、联系电话和通讯地址等信息详见采购公告。</w:t>
      </w:r>
    </w:p>
    <w:p>
      <w:pPr>
        <w:spacing w:line="400" w:lineRule="exact"/>
        <w:ind w:firstLine="422" w:firstLineChars="200"/>
        <w:jc w:val="left"/>
        <w:rPr>
          <w:rFonts w:ascii="宋体" w:hAnsi="宋体"/>
          <w:szCs w:val="21"/>
        </w:rPr>
      </w:pPr>
      <w:r>
        <w:rPr>
          <w:rFonts w:ascii="宋体" w:hAnsi="宋体"/>
          <w:b/>
          <w:szCs w:val="21"/>
        </w:rPr>
        <w:t>▲</w:t>
      </w:r>
      <w:r>
        <w:rPr>
          <w:rFonts w:hint="eastAsia" w:ascii="宋体" w:hAnsi="宋体"/>
          <w:b/>
          <w:szCs w:val="21"/>
        </w:rPr>
        <w:t>十五、预算价</w:t>
      </w:r>
    </w:p>
    <w:p>
      <w:pPr>
        <w:spacing w:line="400" w:lineRule="exact"/>
        <w:ind w:firstLine="420" w:firstLineChars="200"/>
        <w:jc w:val="left"/>
        <w:rPr>
          <w:rFonts w:ascii="宋体" w:hAnsi="宋体"/>
          <w:color w:val="FF0000"/>
          <w:szCs w:val="21"/>
        </w:rPr>
      </w:pPr>
      <w:r>
        <w:rPr>
          <w:rFonts w:hint="eastAsia" w:ascii="宋体" w:hAnsi="宋体"/>
          <w:color w:val="auto"/>
          <w:szCs w:val="21"/>
        </w:rPr>
        <w:t>15.1本次公开招标设有预算价，</w:t>
      </w:r>
      <w:r>
        <w:rPr>
          <w:rFonts w:hint="eastAsia" w:ascii="宋体" w:hAnsi="宋体" w:cs="Times New Roman"/>
          <w:color w:val="auto"/>
          <w:szCs w:val="21"/>
        </w:rPr>
        <w:t>本项目最高限价为人民币</w:t>
      </w:r>
      <w:r>
        <w:rPr>
          <w:rFonts w:hint="eastAsia" w:ascii="宋体" w:hAnsi="宋体" w:cs="Times New Roman"/>
          <w:color w:val="auto"/>
          <w:szCs w:val="21"/>
          <w:lang w:val="en-US" w:eastAsia="zh-CN"/>
        </w:rPr>
        <w:t>82</w:t>
      </w:r>
      <w:r>
        <w:rPr>
          <w:rFonts w:hint="eastAsia" w:ascii="宋体" w:hAnsi="宋体" w:cs="Times New Roman"/>
          <w:color w:val="auto"/>
          <w:szCs w:val="21"/>
        </w:rPr>
        <w:t>万元</w:t>
      </w:r>
      <w:r>
        <w:rPr>
          <w:rFonts w:hint="eastAsia" w:ascii="宋体" w:hAnsi="宋体" w:cs="Times New Roman"/>
          <w:color w:val="auto"/>
          <w:szCs w:val="21"/>
          <w:lang w:val="en-US" w:eastAsia="zh-CN"/>
        </w:rPr>
        <w:t>/年</w:t>
      </w:r>
      <w:r>
        <w:rPr>
          <w:rFonts w:hint="eastAsia" w:ascii="宋体" w:hAnsi="宋体" w:cs="Times New Roman"/>
          <w:color w:val="auto"/>
          <w:szCs w:val="21"/>
        </w:rPr>
        <w:t>，检测综合单价最高限价为人民币为</w:t>
      </w:r>
      <w:r>
        <w:rPr>
          <w:rFonts w:hint="eastAsia" w:ascii="宋体" w:hAnsi="宋体" w:cs="Times New Roman"/>
          <w:color w:val="auto"/>
          <w:szCs w:val="21"/>
          <w:lang w:val="en-US" w:eastAsia="zh-CN"/>
        </w:rPr>
        <w:t>0.4</w:t>
      </w:r>
      <w:r>
        <w:rPr>
          <w:rFonts w:hint="eastAsia" w:ascii="宋体" w:hAnsi="宋体" w:cs="Times New Roman"/>
          <w:color w:val="auto"/>
          <w:szCs w:val="21"/>
        </w:rPr>
        <w:t>元/</w:t>
      </w:r>
      <w:r>
        <w:rPr>
          <w:rFonts w:hint="eastAsia" w:ascii="宋体" w:hAnsi="宋体" w:cs="Times New Roman"/>
          <w:color w:val="auto"/>
          <w:szCs w:val="21"/>
          <w:lang w:eastAsia="zh-CN"/>
        </w:rPr>
        <w:t>平方米</w:t>
      </w:r>
      <w:r>
        <w:rPr>
          <w:rFonts w:hint="eastAsia" w:ascii="宋体" w:hAnsi="宋体" w:cs="Times New Roman"/>
          <w:color w:val="auto"/>
          <w:szCs w:val="21"/>
        </w:rPr>
        <w:t>，投标报价超过任一限价的作无效标处理。</w:t>
      </w:r>
    </w:p>
    <w:p>
      <w:pPr>
        <w:spacing w:line="400" w:lineRule="exact"/>
        <w:ind w:firstLine="422" w:firstLineChars="200"/>
        <w:jc w:val="left"/>
        <w:rPr>
          <w:rFonts w:ascii="宋体" w:hAnsi="宋体"/>
          <w:b/>
          <w:szCs w:val="21"/>
        </w:rPr>
      </w:pPr>
      <w:r>
        <w:rPr>
          <w:rFonts w:hint="eastAsia" w:ascii="宋体" w:hAnsi="宋体"/>
          <w:b/>
          <w:szCs w:val="21"/>
        </w:rPr>
        <w:t>十六、招标代理服务费</w:t>
      </w:r>
    </w:p>
    <w:p>
      <w:pPr>
        <w:spacing w:line="400" w:lineRule="exact"/>
        <w:ind w:firstLine="420" w:firstLineChars="200"/>
        <w:jc w:val="left"/>
        <w:rPr>
          <w:rFonts w:ascii="宋体" w:hAnsi="宋体"/>
          <w:szCs w:val="21"/>
        </w:rPr>
      </w:pPr>
      <w:r>
        <w:rPr>
          <w:rFonts w:hint="eastAsia" w:ascii="宋体" w:hAnsi="宋体"/>
        </w:rPr>
        <w:t>采购代理单位参照国家发改委发改办价格</w:t>
      </w:r>
      <w:r>
        <w:rPr>
          <w:rFonts w:ascii="宋体" w:hAnsi="宋体"/>
        </w:rPr>
        <w:t>[2003]857</w:t>
      </w:r>
      <w:r>
        <w:rPr>
          <w:rFonts w:hint="eastAsia" w:ascii="宋体" w:hAnsi="宋体"/>
        </w:rPr>
        <w:t>号通知、原国家计委计价格</w:t>
      </w:r>
      <w:r>
        <w:rPr>
          <w:rFonts w:ascii="宋体" w:hAnsi="宋体"/>
        </w:rPr>
        <w:t>[2002]1980</w:t>
      </w:r>
      <w:r>
        <w:rPr>
          <w:rFonts w:hint="eastAsia" w:ascii="宋体" w:hAnsi="宋体"/>
        </w:rPr>
        <w:t>号及市监招协</w:t>
      </w:r>
      <w:r>
        <w:rPr>
          <w:rFonts w:ascii="宋体" w:hAnsi="宋体"/>
        </w:rPr>
        <w:t>[2015]20</w:t>
      </w:r>
      <w:r>
        <w:rPr>
          <w:rFonts w:hint="eastAsia" w:ascii="宋体" w:hAnsi="宋体"/>
        </w:rPr>
        <w:t>号文件规定的服务招标费率标准，向</w:t>
      </w:r>
      <w:r>
        <w:rPr>
          <w:rFonts w:hint="eastAsia" w:ascii="宋体" w:hAnsi="宋体"/>
          <w:lang w:val="en-US" w:eastAsia="zh-CN"/>
        </w:rPr>
        <w:t>中标人</w:t>
      </w:r>
      <w:r>
        <w:rPr>
          <w:rFonts w:hint="eastAsia" w:ascii="宋体" w:hAnsi="宋体"/>
        </w:rPr>
        <w:t>收取招标代理服务费</w:t>
      </w:r>
      <w:r>
        <w:rPr>
          <w:rFonts w:hint="eastAsia" w:ascii="宋体" w:hAnsi="宋体"/>
          <w:lang w:val="en-US" w:eastAsia="zh-CN"/>
        </w:rPr>
        <w:t>1.2万元</w:t>
      </w:r>
      <w:r>
        <w:rPr>
          <w:rFonts w:hint="eastAsia" w:ascii="宋体" w:hAnsi="宋体"/>
          <w:szCs w:val="21"/>
        </w:rPr>
        <w:t>。</w:t>
      </w:r>
    </w:p>
    <w:p>
      <w:pPr>
        <w:spacing w:line="400" w:lineRule="exact"/>
        <w:ind w:firstLine="422" w:firstLineChars="200"/>
        <w:jc w:val="left"/>
        <w:rPr>
          <w:rFonts w:ascii="宋体" w:hAnsi="宋体"/>
          <w:b/>
          <w:szCs w:val="21"/>
        </w:rPr>
      </w:pPr>
      <w:r>
        <w:rPr>
          <w:rFonts w:hint="eastAsia" w:ascii="宋体" w:hAnsi="宋体"/>
          <w:b/>
          <w:szCs w:val="21"/>
        </w:rPr>
        <w:t>十七、特别说明</w:t>
      </w:r>
    </w:p>
    <w:p>
      <w:pPr>
        <w:spacing w:line="400" w:lineRule="exact"/>
        <w:ind w:firstLine="420" w:firstLineChars="200"/>
        <w:outlineLvl w:val="0"/>
        <w:rPr>
          <w:rFonts w:ascii="宋体" w:hAnsi="宋体"/>
          <w:szCs w:val="21"/>
        </w:rPr>
      </w:pPr>
      <w:bookmarkStart w:id="19" w:name="_Toc441316546"/>
      <w:bookmarkStart w:id="20" w:name="_Toc419729150"/>
      <w:bookmarkStart w:id="21" w:name="_Toc436408700"/>
      <w:r>
        <w:rPr>
          <w:rFonts w:hint="eastAsia" w:ascii="宋体" w:hAnsi="宋体"/>
          <w:szCs w:val="21"/>
        </w:rPr>
        <w:t>17.1政府采购活动中有关中小企业的相关规定（采购进口产品的项目不适用）：</w:t>
      </w:r>
      <w:bookmarkEnd w:id="19"/>
      <w:bookmarkEnd w:id="20"/>
      <w:bookmarkEnd w:id="21"/>
    </w:p>
    <w:p>
      <w:pPr>
        <w:spacing w:line="400" w:lineRule="exact"/>
        <w:ind w:firstLine="420" w:firstLineChars="200"/>
        <w:outlineLvl w:val="0"/>
        <w:rPr>
          <w:rFonts w:ascii="宋体" w:hAnsi="宋体"/>
          <w:szCs w:val="21"/>
        </w:rPr>
      </w:pPr>
      <w:bookmarkStart w:id="22" w:name="_Toc441316547"/>
      <w:bookmarkStart w:id="23" w:name="_Toc436408701"/>
      <w:bookmarkStart w:id="24" w:name="_Toc419729151"/>
      <w:r>
        <w:rPr>
          <w:rFonts w:hint="eastAsia" w:ascii="宋体" w:hAnsi="宋体"/>
          <w:szCs w:val="21"/>
        </w:rPr>
        <w:t>（1）参加政府采购活动的中小企业（含中型、小型、微型企业，其他地方同）应当同时符合以下条件：</w:t>
      </w:r>
      <w:bookmarkEnd w:id="22"/>
      <w:bookmarkEnd w:id="23"/>
      <w:bookmarkEnd w:id="24"/>
    </w:p>
    <w:p>
      <w:pPr>
        <w:spacing w:line="400" w:lineRule="exact"/>
        <w:ind w:firstLine="420" w:firstLineChars="200"/>
        <w:outlineLvl w:val="0"/>
        <w:rPr>
          <w:rFonts w:ascii="宋体" w:hAnsi="宋体"/>
          <w:szCs w:val="21"/>
        </w:rPr>
      </w:pPr>
      <w:bookmarkStart w:id="25" w:name="_Toc441316548"/>
      <w:bookmarkStart w:id="26" w:name="_Toc419729152"/>
      <w:bookmarkStart w:id="27" w:name="_Toc436408702"/>
      <w:r>
        <w:rPr>
          <w:rFonts w:hint="eastAsia" w:ascii="宋体" w:hAnsi="宋体"/>
          <w:szCs w:val="21"/>
        </w:rPr>
        <w:t>①符合中小企业划分标准（具体见工信部联企业[2011]300号）；</w:t>
      </w:r>
      <w:bookmarkEnd w:id="25"/>
      <w:bookmarkEnd w:id="26"/>
      <w:bookmarkEnd w:id="27"/>
    </w:p>
    <w:p>
      <w:pPr>
        <w:spacing w:line="400" w:lineRule="exact"/>
        <w:ind w:firstLine="420" w:firstLineChars="200"/>
        <w:outlineLvl w:val="0"/>
        <w:rPr>
          <w:rFonts w:ascii="宋体" w:hAnsi="宋体"/>
          <w:szCs w:val="21"/>
        </w:rPr>
      </w:pPr>
      <w:bookmarkStart w:id="28" w:name="_Toc436408703"/>
      <w:bookmarkStart w:id="29" w:name="_Toc419729153"/>
      <w:bookmarkStart w:id="30" w:name="_Toc441316549"/>
      <w:r>
        <w:rPr>
          <w:rFonts w:hint="eastAsia" w:ascii="宋体" w:hAnsi="宋体"/>
          <w:szCs w:val="21"/>
        </w:rPr>
        <w:t>②</w:t>
      </w:r>
      <w:r>
        <w:rPr>
          <w:rFonts w:ascii="宋体" w:hAnsi="宋体"/>
          <w:szCs w:val="21"/>
        </w:rPr>
        <w:t>提供本企业制造的货物</w:t>
      </w:r>
      <w:r>
        <w:rPr>
          <w:rFonts w:hint="eastAsia" w:ascii="宋体" w:hAnsi="宋体"/>
          <w:szCs w:val="21"/>
        </w:rPr>
        <w:t>、</w:t>
      </w:r>
      <w:r>
        <w:rPr>
          <w:rFonts w:ascii="宋体" w:hAnsi="宋体"/>
          <w:szCs w:val="21"/>
        </w:rPr>
        <w:t>承担</w:t>
      </w:r>
      <w:r>
        <w:rPr>
          <w:rFonts w:hint="eastAsia" w:ascii="宋体" w:hAnsi="宋体"/>
          <w:szCs w:val="21"/>
        </w:rPr>
        <w:t>的</w:t>
      </w:r>
      <w:r>
        <w:rPr>
          <w:rFonts w:ascii="宋体" w:hAnsi="宋体"/>
          <w:szCs w:val="21"/>
        </w:rPr>
        <w:t>工程</w:t>
      </w:r>
      <w:r>
        <w:rPr>
          <w:rFonts w:hint="eastAsia" w:ascii="宋体" w:hAnsi="宋体"/>
          <w:szCs w:val="21"/>
        </w:rPr>
        <w:t>或者</w:t>
      </w:r>
      <w:r>
        <w:rPr>
          <w:rFonts w:ascii="宋体" w:hAnsi="宋体"/>
          <w:szCs w:val="21"/>
        </w:rPr>
        <w:t>服务</w:t>
      </w:r>
      <w:r>
        <w:rPr>
          <w:rFonts w:hint="eastAsia" w:ascii="宋体" w:hAnsi="宋体"/>
          <w:szCs w:val="21"/>
        </w:rPr>
        <w:t>，</w:t>
      </w:r>
      <w:r>
        <w:rPr>
          <w:rFonts w:ascii="宋体" w:hAnsi="宋体"/>
          <w:szCs w:val="21"/>
        </w:rPr>
        <w:t>或者提供其他中小企业制造的货物。本项所称货物不包括使用大型企业注册商标的货物</w:t>
      </w:r>
      <w:r>
        <w:rPr>
          <w:rFonts w:hint="eastAsia" w:ascii="宋体" w:hAnsi="宋体"/>
          <w:szCs w:val="21"/>
        </w:rPr>
        <w:t>。小型、微型企业提供中型企业制造的货物的，视同为中型企业。</w:t>
      </w:r>
      <w:bookmarkEnd w:id="28"/>
      <w:bookmarkEnd w:id="29"/>
      <w:bookmarkEnd w:id="30"/>
    </w:p>
    <w:p>
      <w:pPr>
        <w:spacing w:line="400" w:lineRule="exact"/>
        <w:ind w:firstLine="420" w:firstLineChars="200"/>
        <w:outlineLvl w:val="0"/>
        <w:rPr>
          <w:rFonts w:ascii="宋体" w:hAnsi="宋体"/>
          <w:szCs w:val="21"/>
        </w:rPr>
      </w:pPr>
      <w:bookmarkStart w:id="31" w:name="_Toc436408704"/>
      <w:bookmarkStart w:id="32" w:name="_Toc441316550"/>
      <w:bookmarkStart w:id="33" w:name="_Toc419729154"/>
      <w:r>
        <w:rPr>
          <w:rFonts w:hint="eastAsia" w:ascii="宋体" w:hAnsi="宋体"/>
          <w:szCs w:val="21"/>
        </w:rPr>
        <w:t>（2）参加政府采购活动的中小企业应当提供《中小企业声明函》（格式见第七章）。</w:t>
      </w:r>
      <w:bookmarkEnd w:id="31"/>
      <w:bookmarkEnd w:id="32"/>
      <w:bookmarkEnd w:id="33"/>
    </w:p>
    <w:p>
      <w:pPr>
        <w:spacing w:line="400" w:lineRule="exact"/>
        <w:ind w:firstLine="420" w:firstLineChars="200"/>
        <w:outlineLvl w:val="0"/>
        <w:rPr>
          <w:rFonts w:ascii="宋体" w:hAnsi="宋体"/>
          <w:szCs w:val="21"/>
        </w:rPr>
      </w:pPr>
      <w:bookmarkStart w:id="34" w:name="_Toc441316551"/>
      <w:bookmarkStart w:id="35" w:name="_Toc436408705"/>
      <w:bookmarkStart w:id="36" w:name="_Toc419729155"/>
      <w:r>
        <w:rPr>
          <w:rFonts w:hint="eastAsia" w:ascii="宋体" w:hAnsi="宋体"/>
          <w:szCs w:val="21"/>
        </w:rPr>
        <w:t>（3）对于非专门面向中小企业的项目</w:t>
      </w:r>
      <w:r>
        <w:rPr>
          <w:rFonts w:ascii="宋体" w:hAnsi="宋体"/>
          <w:szCs w:val="21"/>
        </w:rPr>
        <w:t>，对小微企业的价格</w:t>
      </w:r>
      <w:r>
        <w:rPr>
          <w:rFonts w:hint="eastAsia" w:ascii="宋体" w:hAnsi="宋体"/>
          <w:szCs w:val="21"/>
        </w:rPr>
        <w:t>应</w:t>
      </w:r>
      <w:r>
        <w:rPr>
          <w:rFonts w:ascii="宋体" w:hAnsi="宋体"/>
          <w:szCs w:val="21"/>
        </w:rPr>
        <w:t>给予6%-10%的扣除，用扣除后的价格参与评审</w:t>
      </w:r>
      <w:r>
        <w:rPr>
          <w:rFonts w:hint="eastAsia" w:ascii="宋体" w:hAnsi="宋体"/>
          <w:szCs w:val="21"/>
        </w:rPr>
        <w:t>。具体扣除比例见第三章。</w:t>
      </w:r>
      <w:bookmarkEnd w:id="34"/>
      <w:bookmarkEnd w:id="35"/>
      <w:bookmarkEnd w:id="36"/>
    </w:p>
    <w:p>
      <w:pPr>
        <w:spacing w:line="400" w:lineRule="exact"/>
        <w:ind w:firstLine="420" w:firstLineChars="200"/>
        <w:outlineLvl w:val="0"/>
        <w:rPr>
          <w:rFonts w:ascii="宋体" w:hAnsi="宋体"/>
          <w:szCs w:val="21"/>
        </w:rPr>
      </w:pPr>
      <w:bookmarkStart w:id="37" w:name="_Toc419729156"/>
      <w:bookmarkStart w:id="38" w:name="_Toc436408706"/>
      <w:bookmarkStart w:id="39" w:name="_Toc441316552"/>
      <w:r>
        <w:rPr>
          <w:rFonts w:hint="eastAsia" w:ascii="宋体" w:hAnsi="宋体"/>
          <w:szCs w:val="21"/>
        </w:rPr>
        <w:t>（4）采购活动过程中，对供应商的“中小企业”资格认定，以供应商提交的《中小企业声明函》为准，供应商必须实事求是地提交声明函，如有虚假，将依法承担法律责任。如果在采购活动过程中相关采购当事人对供应商“中小企业”资格有异议的，供应商应当向采购人和采购监管部门提供由第三方机构审计确认的财务会计报告和劳动部门提供的年度社会保障基金缴纳清单，或者相关行业主管部门出具的“中小企业”资格确认证明。</w:t>
      </w:r>
      <w:bookmarkEnd w:id="37"/>
      <w:bookmarkEnd w:id="38"/>
      <w:bookmarkEnd w:id="39"/>
    </w:p>
    <w:p>
      <w:pPr>
        <w:spacing w:line="400" w:lineRule="exact"/>
        <w:ind w:firstLine="420" w:firstLineChars="200"/>
        <w:outlineLvl w:val="0"/>
        <w:rPr>
          <w:rFonts w:ascii="宋体" w:hAnsi="宋体"/>
          <w:szCs w:val="21"/>
        </w:rPr>
      </w:pPr>
      <w:bookmarkStart w:id="40" w:name="_Toc441316553"/>
      <w:bookmarkStart w:id="41" w:name="_Toc436408707"/>
      <w:bookmarkStart w:id="42" w:name="_Toc419729157"/>
      <w:r>
        <w:rPr>
          <w:rFonts w:hint="eastAsia" w:ascii="宋体" w:hAnsi="宋体"/>
          <w:szCs w:val="21"/>
        </w:rPr>
        <w:t>（5）《中小企业声明函》由供应商提交，如供应商为代理商的，须自行采集制造商的中小企业划分类型信息填入相应栏目并对其真实性负责。</w:t>
      </w:r>
      <w:bookmarkEnd w:id="40"/>
      <w:bookmarkEnd w:id="41"/>
      <w:bookmarkEnd w:id="42"/>
    </w:p>
    <w:p>
      <w:pPr>
        <w:spacing w:line="400" w:lineRule="exact"/>
        <w:ind w:firstLine="420" w:firstLineChars="200"/>
        <w:outlineLvl w:val="0"/>
        <w:rPr>
          <w:rFonts w:ascii="宋体" w:hAnsi="宋体"/>
          <w:szCs w:val="21"/>
        </w:rPr>
      </w:pPr>
      <w:bookmarkStart w:id="43" w:name="_Toc495244277"/>
      <w:bookmarkStart w:id="44" w:name="_Toc441316554"/>
      <w:bookmarkStart w:id="45" w:name="_Toc419729158"/>
      <w:bookmarkStart w:id="46" w:name="_Toc436408708"/>
      <w:r>
        <w:rPr>
          <w:rFonts w:hint="eastAsia" w:ascii="宋体" w:hAnsi="宋体"/>
          <w:szCs w:val="21"/>
        </w:rPr>
        <w:t>17.2执行财政部、司法部《关于政府采购支持监狱企业发展有关问题的通知》。监狱企业（监狱和戒毒企业）提供自己企业的产品（服务）参加投标视同小型、微型企业，享受评审中价格扣除等政府采购促进中小企业发展的政府采购政策，监狱企业参加政府采购活动时，必须提供由省级以上监狱管理局、戒毒管理局（含新疆生产建设兵团）出具的属于监狱企业的证明文件，未能提供上述证明文件的不予认可。</w:t>
      </w:r>
      <w:bookmarkEnd w:id="43"/>
    </w:p>
    <w:p>
      <w:pPr>
        <w:spacing w:line="400" w:lineRule="exact"/>
        <w:ind w:firstLine="420" w:firstLineChars="200"/>
        <w:outlineLvl w:val="0"/>
        <w:rPr>
          <w:rFonts w:ascii="宋体" w:hAnsi="宋体"/>
          <w:szCs w:val="21"/>
        </w:rPr>
      </w:pPr>
      <w:r>
        <w:rPr>
          <w:rFonts w:hint="eastAsia" w:ascii="宋体" w:hAnsi="宋体"/>
          <w:szCs w:val="21"/>
        </w:rPr>
        <w:t>17.3</w:t>
      </w:r>
      <w:r>
        <w:rPr>
          <w:rFonts w:ascii="宋体" w:hAnsi="宋体"/>
          <w:szCs w:val="21"/>
        </w:rPr>
        <w:t>执行《三部门联合发布关于促进残疾人就业政府采购政策的通知》</w:t>
      </w:r>
      <w:r>
        <w:rPr>
          <w:rFonts w:hint="eastAsia" w:ascii="宋体" w:hAnsi="宋体"/>
          <w:szCs w:val="21"/>
        </w:rPr>
        <w:t>，</w:t>
      </w:r>
      <w:r>
        <w:rPr>
          <w:rFonts w:ascii="宋体" w:hAnsi="宋体"/>
          <w:szCs w:val="21"/>
        </w:rPr>
        <w:t>在政府采购活动中，残疾人福利性单位视同小型、微型企业，享受评审中价格扣除等政府采购促进中小企业发展的政府采购政策，残疾人福利性单位参加政府采购活动时，应当提供《残疾人福利性单位声明函》</w:t>
      </w:r>
      <w:r>
        <w:rPr>
          <w:rFonts w:hint="eastAsia" w:ascii="宋体" w:hAnsi="宋体"/>
          <w:szCs w:val="21"/>
        </w:rPr>
        <w:t>（格式见第七章附件），</w:t>
      </w:r>
      <w:r>
        <w:rPr>
          <w:rFonts w:ascii="宋体" w:hAnsi="宋体"/>
          <w:szCs w:val="21"/>
        </w:rPr>
        <w:t>并对声明的真实性负责，未能提供的不予认可。</w:t>
      </w:r>
    </w:p>
    <w:p>
      <w:pPr>
        <w:spacing w:line="400" w:lineRule="exact"/>
        <w:ind w:firstLine="420" w:firstLineChars="200"/>
        <w:outlineLvl w:val="0"/>
        <w:rPr>
          <w:rFonts w:ascii="宋体" w:hAnsi="宋体"/>
          <w:szCs w:val="21"/>
        </w:rPr>
      </w:pPr>
      <w:r>
        <w:rPr>
          <w:rFonts w:hint="eastAsia" w:ascii="宋体" w:hAnsi="宋体"/>
          <w:szCs w:val="21"/>
        </w:rPr>
        <w:t>17.4本项目不组织潜在供应商现场考察或者召开开标前答疑。</w:t>
      </w:r>
    </w:p>
    <w:p>
      <w:pPr>
        <w:spacing w:line="400" w:lineRule="exact"/>
        <w:ind w:firstLine="420" w:firstLineChars="200"/>
        <w:outlineLvl w:val="0"/>
        <w:rPr>
          <w:rFonts w:ascii="宋体" w:hAnsi="宋体"/>
          <w:szCs w:val="21"/>
        </w:rPr>
      </w:pPr>
      <w:r>
        <w:rPr>
          <w:rFonts w:hint="eastAsia" w:ascii="宋体" w:hAnsi="宋体"/>
          <w:szCs w:val="21"/>
        </w:rPr>
        <w:t>17.5本文件未及事项，在签订合同时双方友好商定。</w:t>
      </w:r>
      <w:bookmarkEnd w:id="44"/>
      <w:bookmarkEnd w:id="45"/>
      <w:bookmarkEnd w:id="46"/>
    </w:p>
    <w:p>
      <w:pPr>
        <w:spacing w:line="400" w:lineRule="exact"/>
        <w:ind w:firstLine="420" w:firstLineChars="200"/>
        <w:rPr>
          <w:rFonts w:ascii="宋体" w:hAnsi="宋体"/>
          <w:szCs w:val="21"/>
        </w:rPr>
      </w:pPr>
      <w:bookmarkStart w:id="47" w:name="_Toc419729159"/>
      <w:r>
        <w:rPr>
          <w:rFonts w:hint="eastAsia" w:ascii="宋体" w:hAnsi="宋体"/>
          <w:szCs w:val="21"/>
        </w:rPr>
        <w:t>17.6本招标文件解释权归采购人。</w:t>
      </w:r>
      <w:bookmarkEnd w:id="47"/>
    </w:p>
    <w:p>
      <w:pPr>
        <w:spacing w:line="400" w:lineRule="exact"/>
        <w:ind w:firstLine="422" w:firstLineChars="200"/>
        <w:rPr>
          <w:rFonts w:ascii="宋体" w:hAnsi="宋体"/>
          <w:b/>
          <w:szCs w:val="21"/>
        </w:rPr>
      </w:pPr>
    </w:p>
    <w:p>
      <w:pPr>
        <w:spacing w:line="400" w:lineRule="exact"/>
        <w:ind w:firstLine="422" w:firstLineChars="200"/>
        <w:rPr>
          <w:rFonts w:ascii="宋体" w:hAnsi="宋体"/>
          <w:b/>
          <w:szCs w:val="21"/>
        </w:rPr>
        <w:sectPr>
          <w:footerReference r:id="rId6" w:type="default"/>
          <w:pgSz w:w="11907" w:h="16840"/>
          <w:pgMar w:top="1139" w:right="1701" w:bottom="1423" w:left="1843" w:header="285" w:footer="701" w:gutter="0"/>
          <w:pgBorders w:offsetFrom="page">
            <w:top w:val="none" w:sz="0" w:space="0"/>
            <w:left w:val="none" w:sz="0" w:space="0"/>
            <w:bottom w:val="none" w:sz="0" w:space="0"/>
            <w:right w:val="none" w:sz="0" w:space="0"/>
          </w:pgBorders>
          <w:cols w:space="720" w:num="1"/>
          <w:docGrid w:linePitch="285" w:charSpace="0"/>
        </w:sectPr>
      </w:pPr>
    </w:p>
    <w:p>
      <w:pPr>
        <w:spacing w:line="400" w:lineRule="exact"/>
        <w:jc w:val="center"/>
        <w:outlineLvl w:val="0"/>
        <w:rPr>
          <w:rFonts w:eastAsia="黑体"/>
          <w:b/>
          <w:sz w:val="32"/>
        </w:rPr>
      </w:pPr>
      <w:bookmarkStart w:id="48" w:name="_Toc441316555"/>
      <w:r>
        <w:rPr>
          <w:rFonts w:hint="eastAsia" w:eastAsia="黑体"/>
          <w:b/>
          <w:sz w:val="32"/>
        </w:rPr>
        <w:t xml:space="preserve">第三章  </w:t>
      </w:r>
      <w:r>
        <w:rPr>
          <w:rFonts w:eastAsia="黑体"/>
          <w:b/>
          <w:sz w:val="32"/>
        </w:rPr>
        <w:t>评标办法及标准</w:t>
      </w:r>
      <w:bookmarkEnd w:id="48"/>
    </w:p>
    <w:p>
      <w:pPr>
        <w:spacing w:line="400" w:lineRule="exact"/>
        <w:rPr>
          <w:rFonts w:eastAsia="黑体"/>
          <w:b/>
          <w:szCs w:val="21"/>
        </w:rPr>
      </w:pPr>
      <w:r>
        <w:rPr>
          <w:rFonts w:hint="eastAsia" w:ascii="宋体"/>
          <w:b/>
          <w:szCs w:val="21"/>
        </w:rPr>
        <w:t>一、评标办法</w:t>
      </w:r>
    </w:p>
    <w:p>
      <w:pPr>
        <w:spacing w:line="400" w:lineRule="exact"/>
        <w:ind w:left="-2" w:leftChars="-1" w:firstLine="420" w:firstLineChars="200"/>
        <w:rPr>
          <w:rFonts w:ascii="宋体"/>
          <w:szCs w:val="21"/>
        </w:rPr>
      </w:pPr>
      <w:r>
        <w:rPr>
          <w:rFonts w:hint="eastAsia" w:ascii="宋体"/>
          <w:szCs w:val="21"/>
        </w:rPr>
        <w:t>1.1本项目评标采用综合评分法。</w:t>
      </w:r>
    </w:p>
    <w:p>
      <w:pPr>
        <w:spacing w:line="400" w:lineRule="exact"/>
        <w:ind w:left="-2" w:leftChars="-1" w:firstLine="420" w:firstLineChars="200"/>
        <w:rPr>
          <w:rFonts w:ascii="宋体" w:hAnsi="宋体"/>
          <w:szCs w:val="21"/>
        </w:rPr>
      </w:pPr>
      <w:r>
        <w:rPr>
          <w:rFonts w:hint="eastAsia" w:ascii="宋体"/>
          <w:szCs w:val="21"/>
        </w:rPr>
        <w:t>1.2综合评分法：采用百分制，总分100分。评标委员会成员按照评分标准（兼评委打分表）规定的内容和分值设置</w:t>
      </w:r>
      <w:r>
        <w:rPr>
          <w:rFonts w:hAnsi="宋体"/>
          <w:szCs w:val="21"/>
        </w:rPr>
        <w:t>以记名方式独立评定打分</w:t>
      </w:r>
      <w:r>
        <w:rPr>
          <w:rFonts w:hint="eastAsia" w:hAnsi="宋体"/>
          <w:szCs w:val="21"/>
        </w:rPr>
        <w:t>，</w:t>
      </w:r>
      <w:r>
        <w:rPr>
          <w:rFonts w:hAnsi="宋体"/>
          <w:szCs w:val="21"/>
        </w:rPr>
        <w:t>汇总各评委</w:t>
      </w:r>
      <w:r>
        <w:rPr>
          <w:rFonts w:hint="eastAsia" w:ascii="宋体"/>
          <w:szCs w:val="21"/>
        </w:rPr>
        <w:t>对各供应商的评分，取算术平均值（小数点后保留二位数）即为各供应商的综合得分，按照综合得分由高到低进行排序，推荐综合得分排序第一的供应商为中标候选人。</w:t>
      </w:r>
      <w:r>
        <w:rPr>
          <w:rFonts w:hint="eastAsia" w:ascii="宋体" w:hAnsi="宋体"/>
          <w:szCs w:val="21"/>
        </w:rPr>
        <w:t>若供应商的</w:t>
      </w:r>
      <w:r>
        <w:rPr>
          <w:rFonts w:hint="eastAsia" w:ascii="宋体"/>
          <w:szCs w:val="21"/>
        </w:rPr>
        <w:t>综合得分</w:t>
      </w:r>
      <w:r>
        <w:rPr>
          <w:rFonts w:hint="eastAsia" w:ascii="宋体" w:hAnsi="宋体"/>
          <w:szCs w:val="21"/>
        </w:rPr>
        <w:t>相等，则投标报价低者列前。若投标报价也相同时，采取随机抽签的方式确定排序。</w:t>
      </w:r>
    </w:p>
    <w:p>
      <w:pPr>
        <w:spacing w:line="400" w:lineRule="exact"/>
        <w:ind w:left="-2" w:leftChars="-1" w:firstLine="420" w:firstLineChars="200"/>
        <w:rPr>
          <w:rFonts w:ascii="宋体" w:hAnsi="宋体"/>
          <w:szCs w:val="21"/>
        </w:rPr>
      </w:pPr>
      <w:r>
        <w:rPr>
          <w:rFonts w:hint="eastAsia" w:ascii="宋体" w:hAnsi="宋体"/>
          <w:szCs w:val="21"/>
        </w:rPr>
        <w:t>1.3</w:t>
      </w:r>
      <w:r>
        <w:rPr>
          <w:rFonts w:hint="eastAsia" w:ascii="宋体" w:hAnsi="宋体" w:cs="宋体"/>
        </w:rPr>
        <w:t>本项目需要落实的政府采购政策：促进中小企业发展等。</w:t>
      </w:r>
    </w:p>
    <w:p>
      <w:pPr>
        <w:spacing w:line="400" w:lineRule="exact"/>
        <w:ind w:left="-2" w:leftChars="-1" w:firstLine="420" w:firstLineChars="200"/>
        <w:rPr>
          <w:rFonts w:ascii="宋体" w:hAnsi="宋体"/>
          <w:szCs w:val="21"/>
        </w:rPr>
      </w:pPr>
      <w:r>
        <w:rPr>
          <w:rFonts w:hint="eastAsia" w:ascii="宋体" w:hAnsi="宋体"/>
          <w:szCs w:val="21"/>
        </w:rPr>
        <w:t>1.4本次采购为非专门面向中小企业，本次评标将对符合第二章第十七条第17.1、17.2、17.3款的小微企业的价格给予6%的扣除，用扣除后的价格参与评审。价格扣除只用于评审过程，如中标，中标价格仍按照其投标价格进行公示。</w:t>
      </w:r>
    </w:p>
    <w:p>
      <w:pPr>
        <w:spacing w:line="400" w:lineRule="exact"/>
        <w:ind w:left="-2" w:leftChars="-1" w:firstLine="420" w:firstLineChars="200"/>
        <w:rPr>
          <w:rFonts w:ascii="宋体"/>
          <w:szCs w:val="21"/>
        </w:rPr>
      </w:pPr>
      <w:r>
        <w:rPr>
          <w:rFonts w:hint="eastAsia" w:ascii="宋体" w:hAnsi="宋体"/>
          <w:szCs w:val="21"/>
        </w:rPr>
        <w:t>1.5评标委员会成员对需要共同认定的事项存在争议的，应当按照少数服从多数的原则作出结论。</w:t>
      </w:r>
    </w:p>
    <w:p>
      <w:pPr>
        <w:spacing w:line="400" w:lineRule="exact"/>
        <w:rPr>
          <w:rFonts w:ascii="宋体"/>
          <w:b/>
          <w:szCs w:val="21"/>
        </w:rPr>
      </w:pPr>
      <w:r>
        <w:rPr>
          <w:rFonts w:hint="eastAsia" w:ascii="宋体"/>
          <w:b/>
          <w:szCs w:val="21"/>
        </w:rPr>
        <w:t>二、评标委员会</w:t>
      </w:r>
    </w:p>
    <w:p>
      <w:pPr>
        <w:spacing w:line="400" w:lineRule="exact"/>
        <w:ind w:firstLine="420" w:firstLineChars="200"/>
        <w:rPr>
          <w:rFonts w:ascii="宋体"/>
          <w:szCs w:val="21"/>
        </w:rPr>
      </w:pPr>
      <w:r>
        <w:rPr>
          <w:rFonts w:hint="eastAsia" w:ascii="宋体"/>
          <w:szCs w:val="21"/>
        </w:rPr>
        <w:t>2.1</w:t>
      </w:r>
      <w:r>
        <w:rPr>
          <w:rFonts w:hint="eastAsia" w:ascii="宋体" w:hAnsi="宋体"/>
          <w:szCs w:val="21"/>
        </w:rPr>
        <w:t>采购人依据相关规定</w:t>
      </w:r>
      <w:r>
        <w:rPr>
          <w:rFonts w:ascii="宋体" w:hAnsi="宋体"/>
          <w:szCs w:val="21"/>
        </w:rPr>
        <w:t>组建评标委员会，负责本项目的评标工作</w:t>
      </w:r>
      <w:r>
        <w:rPr>
          <w:rFonts w:hint="eastAsia" w:ascii="宋体"/>
          <w:szCs w:val="21"/>
        </w:rPr>
        <w:t>。评标委员会成员名单在招标结果确定之前依法保密。</w:t>
      </w:r>
    </w:p>
    <w:p>
      <w:pPr>
        <w:spacing w:line="400" w:lineRule="exact"/>
        <w:ind w:firstLine="420" w:firstLineChars="200"/>
        <w:rPr>
          <w:rFonts w:ascii="宋体"/>
          <w:szCs w:val="21"/>
        </w:rPr>
      </w:pPr>
      <w:r>
        <w:rPr>
          <w:rFonts w:hint="eastAsia" w:ascii="宋体"/>
          <w:szCs w:val="21"/>
        </w:rPr>
        <w:t>2.2评标委员会将按照招标文件要求，只对初步确定为实质上响应本招标文件要求的投标进行评标和比较。并且只依据投标文件内容本身的响应情况进行评审，不考虑开标后的任何补充声明、修正的方案。</w:t>
      </w:r>
    </w:p>
    <w:p>
      <w:pPr>
        <w:spacing w:line="400" w:lineRule="exact"/>
        <w:rPr>
          <w:rFonts w:ascii="宋体"/>
          <w:b/>
          <w:szCs w:val="21"/>
        </w:rPr>
      </w:pPr>
      <w:r>
        <w:rPr>
          <w:rFonts w:hint="eastAsia" w:ascii="宋体"/>
          <w:b/>
          <w:szCs w:val="21"/>
        </w:rPr>
        <w:t>三、评标程序</w:t>
      </w:r>
    </w:p>
    <w:p>
      <w:pPr>
        <w:spacing w:line="400" w:lineRule="exact"/>
        <w:ind w:firstLine="420" w:firstLineChars="200"/>
        <w:rPr>
          <w:rFonts w:ascii="宋体"/>
          <w:szCs w:val="21"/>
        </w:rPr>
      </w:pPr>
      <w:r>
        <w:rPr>
          <w:rFonts w:hint="eastAsia" w:ascii="宋体"/>
          <w:szCs w:val="21"/>
        </w:rPr>
        <w:t>3.1初步审查：包含资格性审查和符合性审查。资格性审查是指</w:t>
      </w:r>
      <w:r>
        <w:rPr>
          <w:rFonts w:hint="eastAsia" w:ascii="宋体" w:hAnsi="宋体"/>
          <w:szCs w:val="21"/>
        </w:rPr>
        <w:t>采购人或采购代理单位根据“附表1资格审查表”的要求对投标文件逐一进行评审。</w:t>
      </w:r>
      <w:r>
        <w:rPr>
          <w:rFonts w:hint="eastAsia" w:ascii="宋体"/>
          <w:szCs w:val="21"/>
        </w:rPr>
        <w:t>符合性审查是指</w:t>
      </w:r>
      <w:r>
        <w:rPr>
          <w:rFonts w:hint="eastAsia" w:ascii="宋体" w:hAnsi="宋体"/>
          <w:szCs w:val="21"/>
        </w:rPr>
        <w:t>评标委员会根据“附表2符合性审查表”的要求对投标文件逐一进行评审。</w:t>
      </w:r>
      <w:r>
        <w:rPr>
          <w:rFonts w:hint="eastAsia" w:ascii="宋体"/>
          <w:b/>
          <w:szCs w:val="21"/>
        </w:rPr>
        <w:t>资格性审查和符合性审查中，有任意一项</w:t>
      </w:r>
      <w:r>
        <w:rPr>
          <w:rFonts w:hint="eastAsia" w:ascii="宋体" w:hAnsi="宋体"/>
          <w:b/>
          <w:szCs w:val="21"/>
        </w:rPr>
        <w:t>审查结论不合格的，</w:t>
      </w:r>
      <w:r>
        <w:rPr>
          <w:rFonts w:hint="eastAsia" w:ascii="宋体"/>
          <w:b/>
          <w:szCs w:val="21"/>
        </w:rPr>
        <w:t>作无效标处理。</w:t>
      </w:r>
    </w:p>
    <w:p>
      <w:pPr>
        <w:spacing w:line="400" w:lineRule="exact"/>
        <w:ind w:firstLine="420" w:firstLineChars="200"/>
        <w:jc w:val="left"/>
        <w:rPr>
          <w:rFonts w:ascii="宋体"/>
          <w:szCs w:val="21"/>
          <w:lang w:val="zh-CN"/>
        </w:rPr>
      </w:pPr>
      <w:r>
        <w:rPr>
          <w:rFonts w:hint="eastAsia" w:ascii="宋体"/>
          <w:szCs w:val="21"/>
        </w:rPr>
        <w:t>3.2</w:t>
      </w:r>
      <w:r>
        <w:rPr>
          <w:rFonts w:hint="eastAsia" w:ascii="宋体"/>
          <w:szCs w:val="21"/>
          <w:lang w:val="zh-CN"/>
        </w:rPr>
        <w:t>比较与评价：</w:t>
      </w:r>
      <w:r>
        <w:rPr>
          <w:rFonts w:hint="eastAsia" w:ascii="宋体" w:hAnsi="宋体"/>
          <w:szCs w:val="21"/>
        </w:rPr>
        <w:t>评标委员会根据“附表3评分标准（兼评委打分表）”的要求，</w:t>
      </w:r>
      <w:r>
        <w:rPr>
          <w:rFonts w:hint="eastAsia" w:ascii="宋体"/>
          <w:szCs w:val="21"/>
          <w:lang w:val="zh-CN"/>
        </w:rPr>
        <w:t>对照投标文件的应答进行比较，判定其偏差性质和程度，</w:t>
      </w:r>
      <w:r>
        <w:rPr>
          <w:rFonts w:hint="eastAsia" w:ascii="宋体"/>
          <w:szCs w:val="21"/>
        </w:rPr>
        <w:t>由评标委员会成员在分值范围内自行评分</w:t>
      </w:r>
      <w:r>
        <w:rPr>
          <w:rFonts w:hint="eastAsia" w:ascii="宋体"/>
          <w:szCs w:val="21"/>
          <w:lang w:val="zh-CN"/>
        </w:rPr>
        <w:t>。</w:t>
      </w:r>
    </w:p>
    <w:p>
      <w:pPr>
        <w:spacing w:line="400" w:lineRule="exact"/>
        <w:ind w:firstLine="420" w:firstLineChars="200"/>
        <w:rPr>
          <w:rFonts w:ascii="宋体"/>
          <w:szCs w:val="21"/>
        </w:rPr>
      </w:pPr>
      <w:r>
        <w:rPr>
          <w:rFonts w:hint="eastAsia" w:ascii="宋体"/>
          <w:szCs w:val="21"/>
        </w:rPr>
        <w:t>3.3在评标过程中，发现的价格计算错误按下述原则修正：</w:t>
      </w:r>
    </w:p>
    <w:p>
      <w:pPr>
        <w:spacing w:line="400" w:lineRule="exact"/>
        <w:ind w:firstLine="420" w:firstLineChars="200"/>
        <w:jc w:val="left"/>
        <w:rPr>
          <w:rFonts w:ascii="宋体"/>
          <w:szCs w:val="21"/>
        </w:rPr>
      </w:pPr>
      <w:r>
        <w:rPr>
          <w:rFonts w:ascii="宋体"/>
          <w:szCs w:val="21"/>
        </w:rPr>
        <w:t>（1）投标文件中开标一览表内容与投标文件中分项报价表内容不一致的，以开标一览表为准；</w:t>
      </w:r>
    </w:p>
    <w:p>
      <w:pPr>
        <w:spacing w:line="400" w:lineRule="exact"/>
        <w:ind w:firstLine="420" w:firstLineChars="200"/>
        <w:jc w:val="left"/>
        <w:rPr>
          <w:rFonts w:ascii="宋体"/>
          <w:szCs w:val="21"/>
        </w:rPr>
      </w:pPr>
      <w:r>
        <w:rPr>
          <w:rFonts w:ascii="宋体"/>
          <w:szCs w:val="21"/>
        </w:rPr>
        <w:t>（2）投标文件的大写金额和小写金额不一致的，以大写金额为准；</w:t>
      </w:r>
    </w:p>
    <w:p>
      <w:pPr>
        <w:spacing w:line="400" w:lineRule="exact"/>
        <w:ind w:firstLine="420" w:firstLineChars="200"/>
        <w:jc w:val="left"/>
        <w:rPr>
          <w:rFonts w:ascii="宋体"/>
          <w:szCs w:val="21"/>
        </w:rPr>
      </w:pPr>
      <w:r>
        <w:rPr>
          <w:rFonts w:ascii="宋体"/>
          <w:szCs w:val="21"/>
        </w:rPr>
        <w:t>（3）单价金额小数点有明显错位的，应以总价为准，并修改单价；</w:t>
      </w:r>
    </w:p>
    <w:p>
      <w:pPr>
        <w:spacing w:line="400" w:lineRule="exact"/>
        <w:ind w:firstLine="420" w:firstLineChars="200"/>
        <w:jc w:val="left"/>
        <w:rPr>
          <w:rFonts w:ascii="宋体"/>
          <w:szCs w:val="21"/>
        </w:rPr>
      </w:pPr>
      <w:r>
        <w:rPr>
          <w:rFonts w:ascii="宋体"/>
          <w:szCs w:val="21"/>
        </w:rPr>
        <w:t>（4）总价金额与按单价汇总金额不一致的，以</w:t>
      </w:r>
      <w:r>
        <w:rPr>
          <w:rFonts w:hint="eastAsia" w:ascii="宋体"/>
          <w:szCs w:val="21"/>
        </w:rPr>
        <w:t>总</w:t>
      </w:r>
      <w:r>
        <w:rPr>
          <w:rFonts w:ascii="宋体"/>
          <w:szCs w:val="21"/>
        </w:rPr>
        <w:t>价金额为准并修正单价。</w:t>
      </w:r>
    </w:p>
    <w:p>
      <w:pPr>
        <w:spacing w:line="400" w:lineRule="exact"/>
        <w:ind w:firstLine="420" w:firstLineChars="200"/>
        <w:rPr>
          <w:rFonts w:ascii="宋体" w:hAnsi="宋体"/>
        </w:rPr>
      </w:pPr>
      <w:r>
        <w:rPr>
          <w:rFonts w:ascii="宋体" w:hAnsi="宋体"/>
        </w:rPr>
        <w:t>同时出现两种以上不一致的，按照上述顺序修正。修正后的价格若高于投标报价，则中标价以投标报价为准，评标价以修正后的价格为准；修正后的价格若低于投标报价，则中标价以修正后价格为准，评标价以投标报价为准。如供应商不接受按以上规则确定的评标价和中标价，则其投标将被拒绝。</w:t>
      </w:r>
    </w:p>
    <w:p>
      <w:pPr>
        <w:spacing w:line="400" w:lineRule="exact"/>
        <w:ind w:firstLine="420" w:firstLineChars="200"/>
        <w:jc w:val="left"/>
        <w:rPr>
          <w:rFonts w:ascii="宋体"/>
          <w:szCs w:val="21"/>
        </w:rPr>
      </w:pPr>
      <w:r>
        <w:rPr>
          <w:rFonts w:hint="eastAsia" w:ascii="宋体"/>
          <w:szCs w:val="21"/>
        </w:rPr>
        <w:t>3.4综合评估：经过初步审查、比较，评标委员会成员按照评分标准（兼评委打分表）规定的内容和分值设置</w:t>
      </w:r>
      <w:r>
        <w:rPr>
          <w:rFonts w:hAnsi="宋体"/>
          <w:szCs w:val="21"/>
        </w:rPr>
        <w:t>以记名方式独立评定打</w:t>
      </w:r>
      <w:r>
        <w:rPr>
          <w:rFonts w:hint="eastAsia" w:ascii="宋体" w:hAnsi="宋体"/>
          <w:szCs w:val="22"/>
        </w:rPr>
        <w:t>分，打分最多保留到小数点后1位，汇</w:t>
      </w:r>
      <w:r>
        <w:rPr>
          <w:rFonts w:hAnsi="宋体"/>
          <w:szCs w:val="21"/>
        </w:rPr>
        <w:t>总各评委</w:t>
      </w:r>
      <w:r>
        <w:rPr>
          <w:rFonts w:hint="eastAsia" w:ascii="宋体"/>
          <w:szCs w:val="21"/>
        </w:rPr>
        <w:t>对各供应商的评分，取算术平均值（小数点后保留二位数）即为各供应商的综合得分。</w:t>
      </w:r>
    </w:p>
    <w:p>
      <w:pPr>
        <w:spacing w:line="400" w:lineRule="exact"/>
        <w:ind w:firstLine="420" w:firstLineChars="200"/>
        <w:jc w:val="left"/>
        <w:rPr>
          <w:szCs w:val="21"/>
        </w:rPr>
      </w:pPr>
      <w:r>
        <w:rPr>
          <w:rFonts w:hint="eastAsia" w:ascii="宋体"/>
          <w:szCs w:val="21"/>
        </w:rPr>
        <w:t>3.5推荐中标候选人</w:t>
      </w:r>
    </w:p>
    <w:p>
      <w:pPr>
        <w:spacing w:line="400" w:lineRule="exact"/>
        <w:ind w:firstLine="420" w:firstLineChars="200"/>
        <w:jc w:val="left"/>
        <w:rPr>
          <w:szCs w:val="21"/>
        </w:rPr>
      </w:pPr>
      <w:r>
        <w:rPr>
          <w:rFonts w:hint="eastAsia" w:ascii="宋体"/>
          <w:szCs w:val="21"/>
        </w:rPr>
        <w:t>根据供应商综合得分由高到低进行排序，推荐综合得分排序第一的供应商为中标候选人。</w:t>
      </w:r>
      <w:r>
        <w:rPr>
          <w:rFonts w:hint="eastAsia" w:ascii="宋体" w:hAnsi="宋体"/>
          <w:szCs w:val="21"/>
        </w:rPr>
        <w:t>若供应商的</w:t>
      </w:r>
      <w:r>
        <w:rPr>
          <w:rFonts w:hint="eastAsia" w:ascii="宋体"/>
          <w:szCs w:val="21"/>
        </w:rPr>
        <w:t>综合得分</w:t>
      </w:r>
      <w:r>
        <w:rPr>
          <w:rFonts w:hint="eastAsia" w:ascii="宋体" w:hAnsi="宋体"/>
          <w:szCs w:val="21"/>
        </w:rPr>
        <w:t>相等，则投标报价低者列前。若投标报价也相同时，则采取随机抽签的方式确定排序。</w:t>
      </w:r>
    </w:p>
    <w:p>
      <w:pPr>
        <w:spacing w:line="400" w:lineRule="exact"/>
        <w:ind w:firstLine="420" w:firstLineChars="200"/>
        <w:jc w:val="left"/>
        <w:rPr>
          <w:rFonts w:ascii="宋体"/>
          <w:szCs w:val="21"/>
        </w:rPr>
      </w:pPr>
      <w:r>
        <w:rPr>
          <w:rFonts w:hint="eastAsia" w:ascii="宋体"/>
          <w:szCs w:val="21"/>
        </w:rPr>
        <w:t>3.6确定中标供应商</w:t>
      </w:r>
    </w:p>
    <w:p>
      <w:pPr>
        <w:spacing w:line="400" w:lineRule="exact"/>
        <w:ind w:firstLine="420" w:firstLineChars="200"/>
        <w:rPr>
          <w:rFonts w:ascii="宋体" w:hAnsi="宋体"/>
          <w:szCs w:val="21"/>
        </w:rPr>
      </w:pPr>
      <w:r>
        <w:rPr>
          <w:rFonts w:hint="eastAsia" w:ascii="宋体" w:hAnsi="宋体"/>
          <w:szCs w:val="21"/>
        </w:rPr>
        <w:t>评标委员会按综合得分由高到低排序，向采购人推荐排序</w:t>
      </w:r>
      <w:r>
        <w:rPr>
          <w:rFonts w:hint="eastAsia" w:ascii="宋体"/>
          <w:szCs w:val="21"/>
        </w:rPr>
        <w:t>第一</w:t>
      </w:r>
      <w:r>
        <w:rPr>
          <w:rFonts w:hint="eastAsia" w:ascii="宋体" w:hAnsi="宋体"/>
          <w:szCs w:val="21"/>
        </w:rPr>
        <w:t>的供应商为中标候选人。采购代理单位</w:t>
      </w:r>
      <w:r>
        <w:rPr>
          <w:rFonts w:ascii="宋体" w:hAnsi="宋体"/>
          <w:szCs w:val="21"/>
        </w:rPr>
        <w:t>应当自评审结束之日起2个工作日内将评审报告送交</w:t>
      </w:r>
      <w:r>
        <w:rPr>
          <w:rFonts w:hint="eastAsia" w:ascii="宋体" w:hAnsi="宋体"/>
          <w:szCs w:val="21"/>
        </w:rPr>
        <w:t>采购人</w:t>
      </w:r>
      <w:r>
        <w:rPr>
          <w:rFonts w:ascii="宋体" w:hAnsi="宋体"/>
          <w:szCs w:val="21"/>
        </w:rPr>
        <w:t>。</w:t>
      </w:r>
      <w:r>
        <w:rPr>
          <w:rFonts w:hint="eastAsia" w:ascii="宋体" w:hAnsi="宋体"/>
          <w:szCs w:val="21"/>
        </w:rPr>
        <w:t>采购人</w:t>
      </w:r>
      <w:r>
        <w:rPr>
          <w:rFonts w:ascii="宋体" w:hAnsi="宋体"/>
          <w:szCs w:val="21"/>
        </w:rPr>
        <w:t>应当自收到评审报告之日起5个工作日内在评审报告推荐的中标候选人中按顺序确定中标供应商。</w:t>
      </w:r>
      <w:r>
        <w:rPr>
          <w:rFonts w:hint="eastAsia" w:ascii="宋体" w:hAnsi="宋体"/>
          <w:szCs w:val="21"/>
        </w:rPr>
        <w:t>中标供应商因不可抗力或者自身原因不能履行政府采购合同的，采购人将重新招标。</w:t>
      </w:r>
    </w:p>
    <w:p>
      <w:pPr>
        <w:spacing w:line="400" w:lineRule="exact"/>
        <w:rPr>
          <w:rFonts w:ascii="宋体"/>
          <w:b/>
          <w:szCs w:val="21"/>
        </w:rPr>
      </w:pPr>
      <w:r>
        <w:rPr>
          <w:rFonts w:hint="eastAsia" w:ascii="宋体"/>
          <w:b/>
          <w:szCs w:val="21"/>
        </w:rPr>
        <w:t>四、投标的澄清</w:t>
      </w:r>
    </w:p>
    <w:p>
      <w:pPr>
        <w:spacing w:line="400" w:lineRule="exact"/>
        <w:ind w:firstLine="420" w:firstLineChars="200"/>
        <w:rPr>
          <w:rFonts w:ascii="宋体"/>
          <w:szCs w:val="21"/>
        </w:rPr>
      </w:pPr>
      <w:r>
        <w:rPr>
          <w:rFonts w:hint="eastAsia" w:ascii="宋体"/>
          <w:szCs w:val="21"/>
        </w:rPr>
        <w:t>4.1对投标文件审查中发现的投标文件表达含义不明确、同类问题表述不一致或者有明显文字和计算错误的内容，评标委员会应当书面形式要求供应商作出必要的澄清、说明或者补正。</w:t>
      </w:r>
    </w:p>
    <w:p>
      <w:pPr>
        <w:spacing w:line="400" w:lineRule="exact"/>
        <w:ind w:firstLine="420" w:firstLineChars="200"/>
        <w:rPr>
          <w:rFonts w:ascii="宋体"/>
          <w:szCs w:val="21"/>
        </w:rPr>
      </w:pPr>
      <w:r>
        <w:rPr>
          <w:rFonts w:hint="eastAsia" w:ascii="宋体"/>
          <w:szCs w:val="21"/>
        </w:rPr>
        <w:t>4.2供应商的澄清、说明或者补正应当采用书面形式，并加盖公章，或者由</w:t>
      </w:r>
      <w:r>
        <w:rPr>
          <w:rFonts w:ascii="宋体"/>
          <w:szCs w:val="21"/>
        </w:rPr>
        <w:t>法定代表人或其委托代理人</w:t>
      </w:r>
      <w:r>
        <w:rPr>
          <w:rFonts w:hint="eastAsia" w:ascii="宋体"/>
          <w:szCs w:val="21"/>
        </w:rPr>
        <w:t>的签字。供应商的澄清、说明或者补正不得超出投标文件的范围或者改变投标文件的实质性内容。</w:t>
      </w:r>
    </w:p>
    <w:p>
      <w:pPr>
        <w:spacing w:line="400" w:lineRule="exact"/>
        <w:ind w:firstLine="420" w:firstLineChars="200"/>
        <w:rPr>
          <w:rFonts w:ascii="宋体"/>
          <w:szCs w:val="21"/>
        </w:rPr>
      </w:pPr>
      <w:r>
        <w:rPr>
          <w:rFonts w:hint="eastAsia" w:ascii="宋体"/>
          <w:szCs w:val="21"/>
        </w:rPr>
        <w:t>4.3若供应商未响应澄清安排的通知到场进行答疑和澄清，将被视作自动放弃。</w:t>
      </w:r>
    </w:p>
    <w:p>
      <w:pPr>
        <w:widowControl/>
        <w:spacing w:line="400" w:lineRule="exact"/>
        <w:jc w:val="left"/>
        <w:rPr>
          <w:rFonts w:ascii="宋体" w:hAnsi="宋体"/>
          <w:b/>
          <w:szCs w:val="21"/>
        </w:rPr>
      </w:pPr>
      <w:r>
        <w:rPr>
          <w:rFonts w:hint="eastAsia" w:ascii="宋体" w:hAnsi="宋体"/>
          <w:b/>
          <w:szCs w:val="21"/>
        </w:rPr>
        <w:t>五、特别声明：价格是评标的重要因素之一，但最低价不是中标的唯一依据。</w:t>
      </w:r>
    </w:p>
    <w:p>
      <w:pPr>
        <w:spacing w:line="400" w:lineRule="exact"/>
        <w:jc w:val="left"/>
        <w:rPr>
          <w:rFonts w:ascii="宋体"/>
          <w:b/>
          <w:szCs w:val="21"/>
        </w:rPr>
      </w:pPr>
      <w:r>
        <w:rPr>
          <w:rFonts w:hint="eastAsia" w:ascii="宋体"/>
          <w:b/>
          <w:szCs w:val="21"/>
        </w:rPr>
        <w:t>六、重新招标</w:t>
      </w:r>
    </w:p>
    <w:p>
      <w:pPr>
        <w:spacing w:line="400" w:lineRule="exact"/>
        <w:ind w:firstLine="420" w:firstLineChars="200"/>
        <w:rPr>
          <w:rFonts w:ascii="宋体"/>
          <w:szCs w:val="21"/>
        </w:rPr>
      </w:pPr>
      <w:r>
        <w:rPr>
          <w:rFonts w:hint="eastAsia" w:ascii="宋体"/>
          <w:szCs w:val="21"/>
        </w:rPr>
        <w:t>有下列情形之一的，采购人将重新招标：</w:t>
      </w:r>
    </w:p>
    <w:p>
      <w:pPr>
        <w:spacing w:line="400" w:lineRule="exact"/>
        <w:ind w:firstLine="420" w:firstLineChars="200"/>
        <w:rPr>
          <w:rFonts w:ascii="宋体"/>
          <w:szCs w:val="21"/>
        </w:rPr>
      </w:pPr>
      <w:r>
        <w:rPr>
          <w:rFonts w:hint="eastAsia" w:ascii="宋体"/>
          <w:szCs w:val="21"/>
        </w:rPr>
        <w:t>6.1投标截止时间止，供应商少于3个的；</w:t>
      </w:r>
    </w:p>
    <w:p>
      <w:pPr>
        <w:spacing w:line="400" w:lineRule="exact"/>
        <w:ind w:firstLine="420" w:firstLineChars="200"/>
        <w:rPr>
          <w:rFonts w:ascii="宋体"/>
          <w:szCs w:val="21"/>
        </w:rPr>
      </w:pPr>
      <w:r>
        <w:rPr>
          <w:rFonts w:hint="eastAsia" w:ascii="宋体"/>
          <w:szCs w:val="21"/>
        </w:rPr>
        <w:t>6.2评标委员会评标过程中，有效供应商少于3个的；</w:t>
      </w:r>
    </w:p>
    <w:p>
      <w:pPr>
        <w:spacing w:line="400" w:lineRule="exact"/>
        <w:ind w:firstLine="420" w:firstLineChars="200"/>
        <w:rPr>
          <w:rFonts w:ascii="宋体"/>
          <w:szCs w:val="21"/>
        </w:rPr>
      </w:pPr>
      <w:r>
        <w:rPr>
          <w:rFonts w:hint="eastAsia" w:ascii="宋体"/>
          <w:szCs w:val="21"/>
        </w:rPr>
        <w:t>6.3评标委员会发现招标文件存在歧义、重大缺陷导致评标工作无法进行，或者招标文件内容违反国家有关强制性规定的，应当停止评标工作，与采购人或者采购采购代理单位沟通并作书面记录。采购人或者采购代理单位确认后，应当修改招标文件，重新组织招标活动。</w:t>
      </w:r>
    </w:p>
    <w:p>
      <w:pPr>
        <w:widowControl/>
        <w:spacing w:line="400" w:lineRule="exact"/>
        <w:jc w:val="left"/>
        <w:rPr>
          <w:rFonts w:ascii="宋体" w:hAnsi="宋体"/>
          <w:szCs w:val="21"/>
        </w:rPr>
      </w:pPr>
    </w:p>
    <w:p>
      <w:pPr>
        <w:spacing w:line="400" w:lineRule="exact"/>
        <w:rPr>
          <w:rFonts w:ascii="宋体" w:hAnsi="宋体"/>
          <w:szCs w:val="21"/>
        </w:rPr>
      </w:pPr>
      <w:r>
        <w:rPr>
          <w:rFonts w:ascii="宋体" w:hAnsi="宋体"/>
          <w:sz w:val="24"/>
          <w:szCs w:val="24"/>
        </w:rPr>
        <w:br w:type="page"/>
      </w:r>
      <w:r>
        <w:rPr>
          <w:rFonts w:hint="eastAsia" w:ascii="宋体" w:hAnsi="宋体"/>
          <w:szCs w:val="21"/>
        </w:rPr>
        <w:t>附表1：</w:t>
      </w:r>
    </w:p>
    <w:p>
      <w:pPr>
        <w:widowControl/>
        <w:snapToGrid w:val="0"/>
        <w:spacing w:line="560" w:lineRule="exact"/>
        <w:jc w:val="center"/>
        <w:rPr>
          <w:rFonts w:ascii="宋体" w:hAnsi="宋体"/>
          <w:b/>
          <w:szCs w:val="21"/>
        </w:rPr>
      </w:pPr>
      <w:r>
        <w:rPr>
          <w:rFonts w:hint="eastAsia" w:ascii="宋体" w:hAnsi="宋体"/>
          <w:b/>
          <w:szCs w:val="21"/>
        </w:rPr>
        <w:t>资格审查表</w:t>
      </w:r>
    </w:p>
    <w:tbl>
      <w:tblPr>
        <w:tblStyle w:val="44"/>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4977"/>
        <w:gridCol w:w="3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spacing w:line="400" w:lineRule="exact"/>
              <w:jc w:val="center"/>
              <w:rPr>
                <w:rFonts w:ascii="宋体" w:hAnsi="宋体"/>
                <w:b/>
                <w:szCs w:val="21"/>
              </w:rPr>
            </w:pPr>
            <w:r>
              <w:rPr>
                <w:rFonts w:hint="eastAsia" w:ascii="宋体" w:hAnsi="宋体"/>
                <w:b/>
                <w:szCs w:val="21"/>
              </w:rPr>
              <w:t>序号</w:t>
            </w:r>
          </w:p>
        </w:tc>
        <w:tc>
          <w:tcPr>
            <w:tcW w:w="4977" w:type="dxa"/>
          </w:tcPr>
          <w:p>
            <w:pPr>
              <w:spacing w:line="400" w:lineRule="exact"/>
              <w:jc w:val="center"/>
              <w:rPr>
                <w:rFonts w:ascii="宋体" w:hAnsi="宋体"/>
                <w:b/>
                <w:szCs w:val="21"/>
              </w:rPr>
            </w:pPr>
            <w:r>
              <w:rPr>
                <w:rFonts w:hint="eastAsia" w:ascii="宋体" w:hAnsi="宋体"/>
                <w:b/>
                <w:szCs w:val="21"/>
              </w:rPr>
              <w:t>审查项目</w:t>
            </w:r>
          </w:p>
        </w:tc>
        <w:tc>
          <w:tcPr>
            <w:tcW w:w="3718" w:type="dxa"/>
          </w:tcPr>
          <w:p>
            <w:pPr>
              <w:spacing w:line="400" w:lineRule="exact"/>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1</w:t>
            </w:r>
          </w:p>
        </w:tc>
        <w:tc>
          <w:tcPr>
            <w:tcW w:w="4977" w:type="dxa"/>
            <w:vAlign w:val="center"/>
          </w:tcPr>
          <w:p>
            <w:pPr>
              <w:spacing w:line="400" w:lineRule="exact"/>
              <w:rPr>
                <w:rFonts w:ascii="宋体" w:hAnsi="宋体"/>
                <w:szCs w:val="21"/>
              </w:rPr>
            </w:pPr>
            <w:r>
              <w:rPr>
                <w:rFonts w:hint="eastAsia" w:ascii="宋体" w:hAnsi="宋体"/>
                <w:szCs w:val="21"/>
              </w:rPr>
              <w:t>（1）关于资格的声明函；</w:t>
            </w:r>
          </w:p>
          <w:p>
            <w:pPr>
              <w:spacing w:line="400" w:lineRule="exact"/>
              <w:rPr>
                <w:rFonts w:ascii="宋体" w:hAnsi="宋体"/>
                <w:szCs w:val="21"/>
              </w:rPr>
            </w:pPr>
            <w:r>
              <w:rPr>
                <w:rFonts w:hint="eastAsia" w:ascii="宋体" w:hAnsi="宋体"/>
                <w:szCs w:val="21"/>
              </w:rPr>
              <w:t>（2）营业执照副本复印件加盖供应商公章；</w:t>
            </w:r>
          </w:p>
          <w:p>
            <w:pPr>
              <w:spacing w:line="400" w:lineRule="exact"/>
              <w:rPr>
                <w:rFonts w:ascii="宋体" w:hAnsi="宋体"/>
                <w:szCs w:val="21"/>
              </w:rPr>
            </w:pPr>
            <w:r>
              <w:rPr>
                <w:rFonts w:hint="eastAsia" w:ascii="宋体" w:hAnsi="宋体"/>
                <w:szCs w:val="21"/>
              </w:rPr>
              <w:t>（3）税务登记证副本复印件加盖供应商公章；</w:t>
            </w:r>
          </w:p>
          <w:p>
            <w:pPr>
              <w:spacing w:line="400" w:lineRule="exact"/>
              <w:rPr>
                <w:rFonts w:ascii="宋体" w:hAnsi="宋体"/>
                <w:szCs w:val="21"/>
              </w:rPr>
            </w:pPr>
            <w:r>
              <w:rPr>
                <w:rFonts w:hint="eastAsia" w:ascii="宋体" w:hAnsi="宋体"/>
                <w:szCs w:val="21"/>
              </w:rPr>
              <w:t>（4）组织机构代码证副本复印件加盖供应商公章；</w:t>
            </w:r>
          </w:p>
          <w:p>
            <w:pPr>
              <w:spacing w:line="400" w:lineRule="exact"/>
              <w:rPr>
                <w:rFonts w:ascii="宋体" w:hAnsi="宋体"/>
                <w:szCs w:val="21"/>
              </w:rPr>
            </w:pPr>
            <w:r>
              <w:rPr>
                <w:rFonts w:hint="eastAsia" w:ascii="宋体" w:hAnsi="宋体"/>
                <w:szCs w:val="21"/>
              </w:rPr>
              <w:t>（5）社会保险登记证副本复印件加盖供应商公章；</w:t>
            </w:r>
          </w:p>
          <w:p>
            <w:pPr>
              <w:spacing w:line="400" w:lineRule="exact"/>
              <w:rPr>
                <w:rFonts w:ascii="宋体" w:hAnsi="宋体"/>
                <w:szCs w:val="21"/>
              </w:rPr>
            </w:pPr>
            <w:r>
              <w:rPr>
                <w:rFonts w:hint="eastAsia" w:ascii="宋体" w:hAnsi="宋体"/>
                <w:szCs w:val="21"/>
              </w:rPr>
              <w:t>（6）2018年年度（2018年1月至2018年12月）财务会计报表复印件加盖供应商公章；</w:t>
            </w:r>
          </w:p>
          <w:p>
            <w:pPr>
              <w:spacing w:line="400" w:lineRule="exact"/>
              <w:rPr>
                <w:rFonts w:ascii="宋体" w:hAnsi="宋体"/>
                <w:szCs w:val="21"/>
              </w:rPr>
            </w:pPr>
            <w:r>
              <w:rPr>
                <w:rFonts w:hint="eastAsia" w:ascii="宋体" w:hAnsi="宋体"/>
                <w:szCs w:val="21"/>
              </w:rPr>
              <w:t>（7）2018年年度（2018年1月至2018年12月）缴纳税收的凭据证明材料复印件；</w:t>
            </w:r>
          </w:p>
          <w:p>
            <w:pPr>
              <w:spacing w:line="400" w:lineRule="exact"/>
              <w:rPr>
                <w:rFonts w:ascii="宋体" w:hAnsi="宋体"/>
                <w:szCs w:val="21"/>
              </w:rPr>
            </w:pPr>
            <w:r>
              <w:rPr>
                <w:rFonts w:hint="eastAsia" w:ascii="宋体" w:hAnsi="宋体"/>
                <w:szCs w:val="21"/>
              </w:rPr>
              <w:t>（8）2018年年度（2018年1月至2018年12月）缴纳社保的证明资料复印件加盖供应商公章；</w:t>
            </w:r>
          </w:p>
          <w:p>
            <w:pPr>
              <w:spacing w:line="400" w:lineRule="exact"/>
              <w:rPr>
                <w:rFonts w:ascii="宋体" w:hAnsi="宋体"/>
                <w:szCs w:val="21"/>
              </w:rPr>
            </w:pPr>
            <w:r>
              <w:rPr>
                <w:rFonts w:hint="eastAsia" w:ascii="宋体" w:hAnsi="宋体"/>
                <w:szCs w:val="21"/>
              </w:rPr>
              <w:t>（9）无重大违法记录声明函；</w:t>
            </w:r>
          </w:p>
          <w:p>
            <w:pPr>
              <w:spacing w:line="400" w:lineRule="exact"/>
              <w:rPr>
                <w:rFonts w:ascii="宋体" w:hAnsi="宋体"/>
                <w:szCs w:val="21"/>
              </w:rPr>
            </w:pPr>
            <w:r>
              <w:rPr>
                <w:rFonts w:hint="eastAsia" w:ascii="宋体" w:hAnsi="宋体"/>
                <w:szCs w:val="21"/>
              </w:rPr>
              <w:t>（10）供应商一般情况。</w:t>
            </w:r>
          </w:p>
        </w:tc>
        <w:tc>
          <w:tcPr>
            <w:tcW w:w="3718" w:type="dxa"/>
            <w:vAlign w:val="center"/>
          </w:tcPr>
          <w:p>
            <w:pPr>
              <w:spacing w:line="400" w:lineRule="exact"/>
              <w:rPr>
                <w:rFonts w:ascii="宋体" w:hAnsi="宋体"/>
                <w:color w:val="auto"/>
                <w:szCs w:val="21"/>
              </w:rPr>
            </w:pPr>
            <w:r>
              <w:rPr>
                <w:rFonts w:hint="eastAsia" w:ascii="宋体" w:hAnsi="宋体"/>
                <w:color w:val="auto"/>
                <w:szCs w:val="21"/>
              </w:rPr>
              <w:t>符合《中华人民共和国政府采购法》第</w:t>
            </w:r>
            <w:r>
              <w:rPr>
                <w:rFonts w:ascii="宋体" w:hAnsi="宋体"/>
                <w:color w:val="auto"/>
                <w:szCs w:val="21"/>
              </w:rPr>
              <w:t>22</w:t>
            </w:r>
            <w:r>
              <w:rPr>
                <w:rFonts w:hint="eastAsia" w:ascii="宋体" w:hAnsi="宋体"/>
                <w:color w:val="auto"/>
                <w:szCs w:val="21"/>
              </w:rPr>
              <w:t>条的一般资格条件的规定：</w:t>
            </w:r>
          </w:p>
          <w:p>
            <w:pPr>
              <w:spacing w:line="400" w:lineRule="exact"/>
              <w:rPr>
                <w:rFonts w:ascii="宋体" w:hAnsi="宋体"/>
                <w:color w:val="auto"/>
                <w:szCs w:val="21"/>
              </w:rPr>
            </w:pPr>
            <w:r>
              <w:rPr>
                <w:rFonts w:hint="eastAsia" w:ascii="宋体" w:hAnsi="宋体"/>
                <w:color w:val="auto"/>
                <w:szCs w:val="21"/>
              </w:rPr>
              <w:t>1.1具有独立承担民事责任的能力；</w:t>
            </w:r>
          </w:p>
          <w:p>
            <w:pPr>
              <w:spacing w:line="400" w:lineRule="exact"/>
              <w:rPr>
                <w:rFonts w:ascii="宋体" w:hAnsi="宋体"/>
                <w:color w:val="auto"/>
                <w:szCs w:val="21"/>
              </w:rPr>
            </w:pPr>
            <w:r>
              <w:rPr>
                <w:rFonts w:hint="eastAsia" w:ascii="宋体" w:hAnsi="宋体"/>
                <w:color w:val="auto"/>
                <w:szCs w:val="21"/>
              </w:rPr>
              <w:t>1.2具有履行合同所必需的设备和专业技术能力；</w:t>
            </w:r>
          </w:p>
          <w:p>
            <w:pPr>
              <w:spacing w:line="400" w:lineRule="exact"/>
              <w:rPr>
                <w:rFonts w:ascii="宋体" w:hAnsi="宋体"/>
                <w:color w:val="auto"/>
                <w:szCs w:val="21"/>
              </w:rPr>
            </w:pPr>
            <w:r>
              <w:rPr>
                <w:rFonts w:hint="eastAsia" w:ascii="宋体" w:hAnsi="宋体"/>
                <w:color w:val="auto"/>
                <w:szCs w:val="21"/>
              </w:rPr>
              <w:t>1.3有依法缴纳税收和社会保障资金的良好记录；</w:t>
            </w:r>
          </w:p>
          <w:p>
            <w:pPr>
              <w:spacing w:line="400" w:lineRule="exact"/>
              <w:rPr>
                <w:rFonts w:ascii="宋体" w:hAnsi="宋体"/>
                <w:color w:val="auto"/>
                <w:szCs w:val="21"/>
              </w:rPr>
            </w:pPr>
            <w:r>
              <w:rPr>
                <w:rFonts w:hint="eastAsia" w:ascii="宋体" w:hAnsi="宋体"/>
                <w:color w:val="auto"/>
                <w:szCs w:val="21"/>
              </w:rPr>
              <w:t>1.4参加政府采购活动前三年内，在经营活动中没有重大违法记录；</w:t>
            </w:r>
          </w:p>
          <w:p>
            <w:pPr>
              <w:spacing w:line="400" w:lineRule="exact"/>
              <w:rPr>
                <w:rFonts w:ascii="宋体" w:hAnsi="宋体"/>
                <w:color w:val="auto"/>
                <w:szCs w:val="21"/>
              </w:rPr>
            </w:pPr>
            <w:r>
              <w:rPr>
                <w:rFonts w:hint="eastAsia" w:ascii="宋体" w:hAnsi="宋体"/>
                <w:color w:val="auto"/>
                <w:szCs w:val="21"/>
              </w:rPr>
              <w:t>1.5法律、行政法规规定的其他条件。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hint="eastAsia" w:ascii="宋体" w:hAnsi="宋体" w:eastAsia="宋体"/>
                <w:szCs w:val="21"/>
                <w:lang w:eastAsia="zh-CN"/>
              </w:rPr>
            </w:pPr>
            <w:r>
              <w:rPr>
                <w:rFonts w:hint="eastAsia" w:ascii="宋体" w:hAnsi="宋体"/>
                <w:szCs w:val="21"/>
                <w:lang w:val="en-US" w:eastAsia="zh-CN"/>
              </w:rPr>
              <w:t>2</w:t>
            </w:r>
          </w:p>
        </w:tc>
        <w:tc>
          <w:tcPr>
            <w:tcW w:w="4977" w:type="dxa"/>
            <w:vAlign w:val="center"/>
          </w:tcPr>
          <w:p>
            <w:pPr>
              <w:spacing w:line="400" w:lineRule="exact"/>
              <w:rPr>
                <w:rFonts w:ascii="宋体" w:hAnsi="宋体"/>
                <w:szCs w:val="21"/>
              </w:rPr>
            </w:pPr>
            <w:r>
              <w:rPr>
                <w:rFonts w:hint="eastAsia" w:ascii="宋体" w:hAnsi="宋体"/>
                <w:szCs w:val="21"/>
              </w:rPr>
              <w:t>采购人、采购代理单位将于开标当天通过“信用中国”网站查询供应商失信被执行人、重大税收违法案件当事人信用记录，通过中国政府采购网查询供应商政府采购严重违法失信行为信用记录。</w:t>
            </w:r>
            <w:r>
              <w:rPr>
                <w:rFonts w:ascii="宋体" w:hAnsi="宋体"/>
                <w:szCs w:val="21"/>
              </w:rPr>
              <w:t>若</w:t>
            </w:r>
            <w:r>
              <w:rPr>
                <w:rFonts w:hint="eastAsia" w:ascii="宋体" w:hAnsi="宋体"/>
                <w:szCs w:val="21"/>
              </w:rPr>
              <w:t>供应商被列入失信被执行人、重大税收违法案件当事人名单、政府采购严重违法失信行为记录名单，其资格审查为不合格，其投标将被认定为无效投标。</w:t>
            </w:r>
          </w:p>
          <w:p>
            <w:pPr>
              <w:spacing w:line="400" w:lineRule="exact"/>
              <w:rPr>
                <w:rFonts w:ascii="宋体" w:hAnsi="宋体"/>
                <w:szCs w:val="21"/>
              </w:rPr>
            </w:pPr>
            <w:r>
              <w:rPr>
                <w:rFonts w:ascii="宋体" w:hAnsi="宋体"/>
                <w:szCs w:val="21"/>
              </w:rPr>
              <w:t>若在开标当天因不可抗力事件导致无法查询且一时无法恢复查询的，可在中标公示期间对中标候选人进行事后查询</w:t>
            </w:r>
            <w:r>
              <w:rPr>
                <w:rFonts w:hint="eastAsia" w:ascii="宋体" w:hAnsi="宋体"/>
                <w:szCs w:val="21"/>
              </w:rPr>
              <w:t>。</w:t>
            </w:r>
            <w:r>
              <w:rPr>
                <w:rFonts w:ascii="宋体" w:hAnsi="宋体"/>
                <w:szCs w:val="21"/>
              </w:rPr>
              <w:t>中标候选人</w:t>
            </w:r>
            <w:r>
              <w:rPr>
                <w:rFonts w:hint="eastAsia" w:ascii="宋体" w:hAnsi="宋体"/>
                <w:szCs w:val="21"/>
              </w:rPr>
              <w:t>被列入失信被执行人、重大税收违法案件当事人名单、政府采购严重违法失信行为记录名单的</w:t>
            </w:r>
            <w:r>
              <w:rPr>
                <w:rFonts w:ascii="宋体" w:hAnsi="宋体"/>
                <w:szCs w:val="21"/>
              </w:rPr>
              <w:t>，</w:t>
            </w:r>
            <w:r>
              <w:rPr>
                <w:rFonts w:hint="eastAsia" w:ascii="宋体" w:hAnsi="宋体"/>
                <w:szCs w:val="21"/>
              </w:rPr>
              <w:t>采购人</w:t>
            </w:r>
            <w:r>
              <w:rPr>
                <w:rFonts w:ascii="宋体" w:hAnsi="宋体"/>
                <w:szCs w:val="21"/>
              </w:rPr>
              <w:t>将依法取消其中标资格。</w:t>
            </w:r>
          </w:p>
        </w:tc>
        <w:tc>
          <w:tcPr>
            <w:tcW w:w="3718" w:type="dxa"/>
            <w:vAlign w:val="center"/>
          </w:tcPr>
          <w:p>
            <w:pPr>
              <w:spacing w:line="400" w:lineRule="exact"/>
              <w:rPr>
                <w:rFonts w:ascii="宋体" w:hAnsi="宋体"/>
                <w:szCs w:val="21"/>
              </w:rPr>
            </w:pPr>
            <w:r>
              <w:rPr>
                <w:rFonts w:hint="eastAsia" w:ascii="宋体" w:hAnsi="宋体"/>
                <w:szCs w:val="21"/>
              </w:rPr>
              <w:t>未被信用中国网站（</w:t>
            </w:r>
            <w:r>
              <w:fldChar w:fldCharType="begin"/>
            </w:r>
            <w:r>
              <w:instrText xml:space="preserve"> HYPERLINK "http://www.creditchina.gov.cn" </w:instrText>
            </w:r>
            <w:r>
              <w:fldChar w:fldCharType="separate"/>
            </w:r>
            <w:r>
              <w:rPr>
                <w:rFonts w:hint="eastAsia" w:ascii="宋体" w:hAnsi="宋体"/>
                <w:szCs w:val="21"/>
              </w:rPr>
              <w:t>www.creditchina.gov.cn</w:t>
            </w:r>
            <w:r>
              <w:rPr>
                <w:rFonts w:hint="eastAsia" w:ascii="宋体" w:hAnsi="宋体"/>
                <w:szCs w:val="21"/>
              </w:rPr>
              <w:fldChar w:fldCharType="end"/>
            </w:r>
            <w:r>
              <w:rPr>
                <w:rFonts w:hint="eastAsia" w:ascii="宋体" w:hAnsi="宋体"/>
                <w:szCs w:val="21"/>
              </w:rPr>
              <w:t>）列入失信被执行人、重大税收违法案件当事人名单，未被中国政府采购网（www.ccgp.gov.cn）列入政府采购严重违法失信行为记录名单。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4977" w:type="dxa"/>
            <w:vAlign w:val="center"/>
          </w:tcPr>
          <w:p>
            <w:pPr>
              <w:spacing w:line="400" w:lineRule="exact"/>
              <w:rPr>
                <w:rFonts w:ascii="宋体" w:hAnsi="宋体"/>
                <w:szCs w:val="21"/>
              </w:rPr>
            </w:pPr>
            <w:r>
              <w:rPr>
                <w:rFonts w:hint="eastAsia" w:ascii="宋体" w:hAnsi="宋体"/>
              </w:rPr>
              <w:t>供应商是否为联合体</w:t>
            </w:r>
          </w:p>
        </w:tc>
        <w:tc>
          <w:tcPr>
            <w:tcW w:w="3718" w:type="dxa"/>
            <w:vAlign w:val="center"/>
          </w:tcPr>
          <w:p>
            <w:pPr>
              <w:spacing w:line="400" w:lineRule="exact"/>
              <w:rPr>
                <w:rFonts w:ascii="宋体" w:hAnsi="宋体"/>
                <w:szCs w:val="21"/>
              </w:rPr>
            </w:pPr>
            <w:r>
              <w:rPr>
                <w:rFonts w:hint="eastAsia" w:ascii="宋体" w:hAnsi="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hint="eastAsia" w:ascii="宋体" w:hAnsi="宋体" w:eastAsia="宋体"/>
                <w:szCs w:val="21"/>
                <w:lang w:eastAsia="zh-CN"/>
              </w:rPr>
            </w:pPr>
            <w:r>
              <w:rPr>
                <w:rFonts w:hint="eastAsia" w:ascii="宋体" w:hAnsi="宋体"/>
                <w:szCs w:val="21"/>
                <w:lang w:val="en-US" w:eastAsia="zh-CN"/>
              </w:rPr>
              <w:t>4</w:t>
            </w:r>
          </w:p>
        </w:tc>
        <w:tc>
          <w:tcPr>
            <w:tcW w:w="4977" w:type="dxa"/>
            <w:vAlign w:val="center"/>
          </w:tcPr>
          <w:p>
            <w:pPr>
              <w:spacing w:line="400" w:lineRule="exact"/>
              <w:rPr>
                <w:rFonts w:hint="eastAsia" w:ascii="宋体" w:hAnsi="宋体"/>
              </w:rPr>
            </w:pPr>
            <w:r>
              <w:rPr>
                <w:rFonts w:hint="eastAsia" w:ascii="宋体" w:hAnsi="宋体"/>
                <w:szCs w:val="21"/>
              </w:rPr>
              <w:t>特定资格条件</w:t>
            </w:r>
          </w:p>
        </w:tc>
        <w:tc>
          <w:tcPr>
            <w:tcW w:w="3718" w:type="dxa"/>
            <w:vAlign w:val="center"/>
          </w:tcPr>
          <w:p>
            <w:pPr>
              <w:spacing w:line="400" w:lineRule="exact"/>
              <w:rPr>
                <w:rFonts w:ascii="宋体" w:hAnsi="宋体"/>
                <w:color w:val="auto"/>
                <w:szCs w:val="21"/>
              </w:rPr>
            </w:pPr>
            <w:r>
              <w:rPr>
                <w:rFonts w:hint="eastAsia" w:ascii="宋体" w:hAnsi="宋体"/>
                <w:color w:val="auto"/>
                <w:szCs w:val="21"/>
              </w:rPr>
              <w:t>2.1供应商需具有省级气象主管部门颁发的甲级防雷装置检测资质证书并在有效期内。</w:t>
            </w:r>
          </w:p>
          <w:p>
            <w:pPr>
              <w:spacing w:line="400" w:lineRule="exact"/>
              <w:rPr>
                <w:rFonts w:hint="eastAsia" w:ascii="宋体" w:hAnsi="宋体"/>
                <w:szCs w:val="21"/>
              </w:rPr>
            </w:pPr>
            <w:r>
              <w:rPr>
                <w:rFonts w:ascii="宋体" w:hAnsi="宋体"/>
                <w:color w:val="auto"/>
                <w:szCs w:val="21"/>
              </w:rPr>
              <w:t>2.2</w:t>
            </w:r>
            <w:r>
              <w:rPr>
                <w:rFonts w:hint="eastAsia" w:ascii="宋体" w:hAnsi="宋体"/>
                <w:color w:val="auto"/>
                <w:szCs w:val="21"/>
              </w:rPr>
              <w:t>供应商需具有省级及以上质量技术监督部门颁发的计量认证证书并在有效期内。</w:t>
            </w:r>
          </w:p>
        </w:tc>
      </w:tr>
    </w:tbl>
    <w:p>
      <w:pPr>
        <w:spacing w:line="400" w:lineRule="exact"/>
        <w:rPr>
          <w:rFonts w:ascii="宋体" w:hAnsi="宋体"/>
          <w:b/>
        </w:rPr>
      </w:pPr>
      <w:r>
        <w:rPr>
          <w:rFonts w:hint="eastAsia" w:ascii="宋体" w:hAnsi="宋体"/>
          <w:b/>
        </w:rPr>
        <w:t>注：1、上述资格证明文件未按招标文件要求附入投标文件中的，资格性审查不合格。</w:t>
      </w:r>
    </w:p>
    <w:p>
      <w:pPr>
        <w:spacing w:line="400" w:lineRule="exact"/>
        <w:ind w:firstLine="422" w:firstLineChars="200"/>
        <w:rPr>
          <w:rFonts w:ascii="宋体" w:hAnsi="宋体"/>
          <w:b/>
        </w:rPr>
      </w:pPr>
      <w:r>
        <w:rPr>
          <w:rFonts w:hint="eastAsia" w:ascii="宋体" w:hAnsi="宋体"/>
          <w:b/>
        </w:rPr>
        <w:t>2、上述审查项目中，任意一项不符合的，资格性审查不合格。</w:t>
      </w:r>
    </w:p>
    <w:p>
      <w:pPr>
        <w:spacing w:line="400" w:lineRule="exact"/>
        <w:ind w:firstLine="422" w:firstLineChars="200"/>
        <w:rPr>
          <w:rFonts w:ascii="宋体" w:hAnsi="宋体"/>
          <w:b/>
        </w:rPr>
      </w:pPr>
      <w:r>
        <w:rPr>
          <w:rFonts w:hint="eastAsia" w:ascii="宋体" w:hAnsi="宋体"/>
          <w:b/>
        </w:rPr>
        <w:t>3、</w:t>
      </w:r>
      <w:r>
        <w:rPr>
          <w:rFonts w:ascii="宋体" w:hAnsi="宋体"/>
          <w:b/>
        </w:rPr>
        <w:t>已办理多证合一的供应商无须提供税务登记证副本、组织机构代码证副本、社会保险登记证副本复印件加盖供应商公章。</w:t>
      </w:r>
    </w:p>
    <w:p>
      <w:pPr>
        <w:spacing w:line="400" w:lineRule="exact"/>
        <w:ind w:firstLine="422" w:firstLineChars="200"/>
        <w:rPr>
          <w:rFonts w:ascii="宋体" w:hAnsi="宋体"/>
          <w:b/>
        </w:rPr>
      </w:pPr>
      <w:r>
        <w:rPr>
          <w:rFonts w:hint="eastAsia" w:ascii="宋体" w:hAnsi="宋体"/>
          <w:b/>
        </w:rPr>
        <w:t>4</w:t>
      </w:r>
      <w:r>
        <w:rPr>
          <w:rFonts w:ascii="宋体" w:hAnsi="宋体"/>
          <w:b/>
        </w:rPr>
        <w:t>、供应商注册成立不足一年的，应提供供应商单位成立至2019年</w:t>
      </w:r>
      <w:r>
        <w:rPr>
          <w:rFonts w:hint="eastAsia" w:ascii="宋体" w:hAnsi="宋体"/>
          <w:b/>
          <w:lang w:val="en-US" w:eastAsia="zh-CN"/>
        </w:rPr>
        <w:t>11</w:t>
      </w:r>
      <w:r>
        <w:rPr>
          <w:rFonts w:ascii="宋体" w:hAnsi="宋体"/>
          <w:b/>
        </w:rPr>
        <w:t>月的</w:t>
      </w:r>
      <w:r>
        <w:rPr>
          <w:rFonts w:hint="eastAsia" w:ascii="宋体" w:hAnsi="宋体"/>
          <w:b/>
        </w:rPr>
        <w:t>财务会计报表、缴纳税收的证明资料、缴纳社保的证明资料</w:t>
      </w:r>
      <w:r>
        <w:rPr>
          <w:rFonts w:ascii="宋体" w:hAnsi="宋体"/>
          <w:b/>
        </w:rPr>
        <w:t>复印件加盖供应商公章。</w:t>
      </w:r>
    </w:p>
    <w:p>
      <w:pPr>
        <w:spacing w:line="400" w:lineRule="exact"/>
        <w:ind w:firstLine="422" w:firstLineChars="200"/>
        <w:rPr>
          <w:rFonts w:ascii="宋体" w:hAnsi="宋体"/>
          <w:b/>
        </w:rPr>
      </w:pPr>
      <w:r>
        <w:rPr>
          <w:rFonts w:hint="eastAsia" w:ascii="宋体" w:hAnsi="宋体"/>
          <w:b/>
        </w:rPr>
        <w:t>5、依法免税或不需要缴纳社保的供应商，应提供相应文件证明其依法免税或不需要缴纳社保。</w:t>
      </w:r>
    </w:p>
    <w:p>
      <w:pPr>
        <w:spacing w:line="400" w:lineRule="exact"/>
        <w:rPr>
          <w:rFonts w:ascii="宋体" w:hAnsi="宋体"/>
          <w:szCs w:val="21"/>
        </w:rPr>
      </w:pPr>
      <w:r>
        <w:rPr>
          <w:rFonts w:ascii="宋体" w:hAnsi="宋体"/>
          <w:szCs w:val="21"/>
        </w:rPr>
        <w:br w:type="page"/>
      </w:r>
      <w:r>
        <w:rPr>
          <w:rFonts w:hint="eastAsia" w:ascii="宋体" w:hAnsi="宋体"/>
          <w:szCs w:val="21"/>
        </w:rPr>
        <w:t>附表2：</w:t>
      </w:r>
    </w:p>
    <w:p>
      <w:pPr>
        <w:widowControl/>
        <w:snapToGrid w:val="0"/>
        <w:spacing w:line="560" w:lineRule="exact"/>
        <w:jc w:val="center"/>
        <w:rPr>
          <w:rFonts w:ascii="宋体" w:hAnsi="宋体"/>
          <w:b/>
          <w:szCs w:val="21"/>
        </w:rPr>
      </w:pPr>
      <w:r>
        <w:rPr>
          <w:rFonts w:hint="eastAsia" w:ascii="宋体" w:hAnsi="宋体"/>
          <w:b/>
          <w:szCs w:val="21"/>
        </w:rPr>
        <w:t>符合性审查表</w:t>
      </w:r>
    </w:p>
    <w:tbl>
      <w:tblPr>
        <w:tblStyle w:val="44"/>
        <w:tblW w:w="94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74"/>
        <w:gridCol w:w="6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tcPr>
          <w:p>
            <w:pPr>
              <w:spacing w:line="400" w:lineRule="exact"/>
              <w:jc w:val="center"/>
              <w:rPr>
                <w:rFonts w:ascii="宋体" w:hAnsi="宋体"/>
                <w:b/>
                <w:szCs w:val="21"/>
              </w:rPr>
            </w:pPr>
            <w:r>
              <w:rPr>
                <w:rFonts w:hint="eastAsia" w:ascii="宋体" w:hAnsi="宋体"/>
                <w:b/>
                <w:szCs w:val="21"/>
              </w:rPr>
              <w:t>序号</w:t>
            </w:r>
          </w:p>
        </w:tc>
        <w:tc>
          <w:tcPr>
            <w:tcW w:w="2174" w:type="dxa"/>
          </w:tcPr>
          <w:p>
            <w:pPr>
              <w:spacing w:line="400" w:lineRule="exact"/>
              <w:jc w:val="center"/>
              <w:rPr>
                <w:rFonts w:ascii="宋体" w:hAnsi="宋体"/>
                <w:b/>
                <w:szCs w:val="21"/>
              </w:rPr>
            </w:pPr>
            <w:r>
              <w:rPr>
                <w:rFonts w:hint="eastAsia" w:ascii="宋体" w:hAnsi="宋体"/>
                <w:b/>
                <w:szCs w:val="21"/>
              </w:rPr>
              <w:t>审查项目</w:t>
            </w:r>
          </w:p>
        </w:tc>
        <w:tc>
          <w:tcPr>
            <w:tcW w:w="6521" w:type="dxa"/>
          </w:tcPr>
          <w:p>
            <w:pPr>
              <w:spacing w:line="400" w:lineRule="exact"/>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1</w:t>
            </w:r>
          </w:p>
        </w:tc>
        <w:tc>
          <w:tcPr>
            <w:tcW w:w="2174" w:type="dxa"/>
            <w:vAlign w:val="center"/>
          </w:tcPr>
          <w:p>
            <w:pPr>
              <w:spacing w:line="400" w:lineRule="exact"/>
              <w:rPr>
                <w:rFonts w:ascii="宋体" w:hAnsi="宋体"/>
                <w:szCs w:val="21"/>
              </w:rPr>
            </w:pPr>
            <w:r>
              <w:rPr>
                <w:rFonts w:hint="eastAsia" w:ascii="宋体" w:hAnsi="宋体"/>
                <w:szCs w:val="21"/>
              </w:rPr>
              <w:t>供应商名称</w:t>
            </w:r>
          </w:p>
        </w:tc>
        <w:tc>
          <w:tcPr>
            <w:tcW w:w="6521" w:type="dxa"/>
          </w:tcPr>
          <w:p>
            <w:pPr>
              <w:spacing w:line="400" w:lineRule="exact"/>
              <w:rPr>
                <w:rFonts w:ascii="宋体" w:hAnsi="宋体"/>
                <w:szCs w:val="21"/>
              </w:rPr>
            </w:pPr>
            <w:r>
              <w:rPr>
                <w:rFonts w:hint="eastAsia" w:ascii="宋体" w:hAnsi="宋体"/>
                <w:szCs w:val="21"/>
              </w:rPr>
              <w:t>与营业执照副本一致。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2</w:t>
            </w:r>
          </w:p>
        </w:tc>
        <w:tc>
          <w:tcPr>
            <w:tcW w:w="2174" w:type="dxa"/>
            <w:vAlign w:val="center"/>
          </w:tcPr>
          <w:p>
            <w:pPr>
              <w:spacing w:line="400" w:lineRule="exact"/>
              <w:rPr>
                <w:rFonts w:ascii="宋体" w:hAnsi="宋体"/>
                <w:szCs w:val="21"/>
              </w:rPr>
            </w:pPr>
            <w:r>
              <w:rPr>
                <w:rFonts w:hint="eastAsia" w:ascii="宋体" w:hAnsi="宋体"/>
                <w:szCs w:val="21"/>
              </w:rPr>
              <w:t>投标保证金</w:t>
            </w:r>
          </w:p>
        </w:tc>
        <w:tc>
          <w:tcPr>
            <w:tcW w:w="6521" w:type="dxa"/>
            <w:vAlign w:val="center"/>
          </w:tcPr>
          <w:p>
            <w:pPr>
              <w:spacing w:line="400" w:lineRule="exact"/>
              <w:rPr>
                <w:rFonts w:ascii="宋体" w:hAnsi="宋体"/>
                <w:szCs w:val="21"/>
              </w:rPr>
            </w:pPr>
            <w:r>
              <w:rPr>
                <w:rFonts w:hint="eastAsia" w:ascii="宋体" w:hAnsi="宋体"/>
                <w:szCs w:val="21"/>
              </w:rPr>
              <w:t>符合第二章“投标须知”第6.1条的要求。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3</w:t>
            </w:r>
          </w:p>
        </w:tc>
        <w:tc>
          <w:tcPr>
            <w:tcW w:w="2174" w:type="dxa"/>
            <w:vAlign w:val="center"/>
          </w:tcPr>
          <w:p>
            <w:pPr>
              <w:spacing w:line="400" w:lineRule="exact"/>
              <w:rPr>
                <w:rFonts w:ascii="宋体" w:hAnsi="宋体"/>
                <w:szCs w:val="21"/>
              </w:rPr>
            </w:pPr>
            <w:r>
              <w:rPr>
                <w:rFonts w:hint="eastAsia" w:ascii="宋体" w:hAnsi="宋体"/>
                <w:szCs w:val="21"/>
              </w:rPr>
              <w:t>投标有效期</w:t>
            </w:r>
          </w:p>
        </w:tc>
        <w:tc>
          <w:tcPr>
            <w:tcW w:w="6521" w:type="dxa"/>
            <w:vAlign w:val="center"/>
          </w:tcPr>
          <w:p>
            <w:pPr>
              <w:spacing w:line="400" w:lineRule="exact"/>
              <w:rPr>
                <w:rFonts w:ascii="宋体" w:hAnsi="宋体"/>
                <w:szCs w:val="21"/>
              </w:rPr>
            </w:pPr>
            <w:r>
              <w:rPr>
                <w:rFonts w:hint="eastAsia" w:ascii="宋体" w:hAnsi="宋体"/>
                <w:szCs w:val="21"/>
              </w:rPr>
              <w:t>符合第二章“投标须知”第7.1条的要求。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4</w:t>
            </w:r>
          </w:p>
        </w:tc>
        <w:tc>
          <w:tcPr>
            <w:tcW w:w="2174" w:type="dxa"/>
            <w:vAlign w:val="center"/>
          </w:tcPr>
          <w:p>
            <w:pPr>
              <w:spacing w:line="400" w:lineRule="exact"/>
              <w:rPr>
                <w:rFonts w:ascii="宋体" w:hAnsi="宋体"/>
                <w:szCs w:val="21"/>
              </w:rPr>
            </w:pPr>
            <w:r>
              <w:rPr>
                <w:rFonts w:hint="eastAsia" w:ascii="宋体" w:hAnsi="宋体"/>
                <w:szCs w:val="21"/>
              </w:rPr>
              <w:t>法定代表人身份证明和法定代表人授权书</w:t>
            </w:r>
          </w:p>
        </w:tc>
        <w:tc>
          <w:tcPr>
            <w:tcW w:w="6521" w:type="dxa"/>
            <w:vAlign w:val="center"/>
          </w:tcPr>
          <w:p>
            <w:pPr>
              <w:spacing w:line="400" w:lineRule="exact"/>
              <w:rPr>
                <w:rFonts w:ascii="宋体" w:hAnsi="宋体"/>
                <w:szCs w:val="21"/>
              </w:rPr>
            </w:pPr>
            <w:r>
              <w:rPr>
                <w:rFonts w:hint="eastAsia" w:ascii="宋体" w:hAnsi="宋体"/>
                <w:szCs w:val="21"/>
              </w:rPr>
              <w:t>投标文件由法定代表人签字的，提供“法定代表人身份证明”；</w:t>
            </w:r>
          </w:p>
          <w:p>
            <w:pPr>
              <w:spacing w:line="400" w:lineRule="exact"/>
              <w:rPr>
                <w:rFonts w:ascii="宋体" w:hAnsi="宋体"/>
                <w:szCs w:val="21"/>
              </w:rPr>
            </w:pPr>
            <w:r>
              <w:rPr>
                <w:rFonts w:hint="eastAsia" w:ascii="宋体" w:hAnsi="宋体"/>
                <w:szCs w:val="21"/>
              </w:rPr>
              <w:t>投标文件由授权代表签字的，提供“法定代表人身份证明”和“法定代表人授权书”。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5</w:t>
            </w:r>
          </w:p>
        </w:tc>
        <w:tc>
          <w:tcPr>
            <w:tcW w:w="2174" w:type="dxa"/>
            <w:vAlign w:val="center"/>
          </w:tcPr>
          <w:p>
            <w:pPr>
              <w:spacing w:line="400" w:lineRule="exact"/>
              <w:rPr>
                <w:rFonts w:ascii="宋体" w:hAnsi="宋体"/>
                <w:szCs w:val="21"/>
              </w:rPr>
            </w:pPr>
            <w:r>
              <w:rPr>
                <w:rFonts w:hint="eastAsia" w:ascii="宋体" w:hAnsi="宋体"/>
                <w:szCs w:val="21"/>
              </w:rPr>
              <w:t>投标文件的签署盖章</w:t>
            </w:r>
          </w:p>
        </w:tc>
        <w:tc>
          <w:tcPr>
            <w:tcW w:w="6521" w:type="dxa"/>
            <w:vAlign w:val="center"/>
          </w:tcPr>
          <w:p>
            <w:pPr>
              <w:spacing w:line="400" w:lineRule="exact"/>
              <w:rPr>
                <w:rFonts w:ascii="宋体" w:hAnsi="宋体"/>
                <w:szCs w:val="21"/>
              </w:rPr>
            </w:pPr>
            <w:r>
              <w:rPr>
                <w:rFonts w:hint="eastAsia" w:ascii="宋体" w:hAnsi="宋体"/>
                <w:szCs w:val="21"/>
              </w:rPr>
              <w:t>符合第二章“投标须知”第9.1条的要求。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6</w:t>
            </w:r>
          </w:p>
        </w:tc>
        <w:tc>
          <w:tcPr>
            <w:tcW w:w="2174" w:type="dxa"/>
            <w:vMerge w:val="restart"/>
            <w:vAlign w:val="center"/>
          </w:tcPr>
          <w:p>
            <w:pPr>
              <w:spacing w:line="400" w:lineRule="exact"/>
              <w:rPr>
                <w:rFonts w:ascii="宋体" w:hAnsi="宋体"/>
                <w:szCs w:val="21"/>
              </w:rPr>
            </w:pPr>
            <w:r>
              <w:rPr>
                <w:rFonts w:hint="eastAsia" w:ascii="宋体" w:hAnsi="宋体"/>
                <w:szCs w:val="21"/>
              </w:rPr>
              <w:t>投标报价</w:t>
            </w:r>
          </w:p>
        </w:tc>
        <w:tc>
          <w:tcPr>
            <w:tcW w:w="6521" w:type="dxa"/>
          </w:tcPr>
          <w:p>
            <w:pPr>
              <w:spacing w:line="400" w:lineRule="exact"/>
              <w:rPr>
                <w:rFonts w:ascii="宋体" w:hAnsi="宋体"/>
                <w:color w:val="FF0000"/>
                <w:szCs w:val="21"/>
              </w:rPr>
            </w:pPr>
            <w:r>
              <w:rPr>
                <w:rFonts w:hint="eastAsia" w:ascii="宋体" w:hAnsi="宋体"/>
                <w:color w:val="auto"/>
                <w:szCs w:val="21"/>
              </w:rPr>
              <w:t>本次公开招标设有预算价，</w:t>
            </w:r>
            <w:r>
              <w:rPr>
                <w:rFonts w:hint="eastAsia" w:ascii="宋体" w:hAnsi="宋体" w:cs="Times New Roman"/>
                <w:color w:val="auto"/>
                <w:szCs w:val="21"/>
              </w:rPr>
              <w:t>本项目最高限价为人民币</w:t>
            </w:r>
            <w:r>
              <w:rPr>
                <w:rFonts w:hint="eastAsia" w:ascii="宋体" w:hAnsi="宋体" w:cs="Times New Roman"/>
                <w:color w:val="auto"/>
                <w:szCs w:val="21"/>
                <w:lang w:val="en-US" w:eastAsia="zh-CN"/>
              </w:rPr>
              <w:t>82</w:t>
            </w:r>
            <w:r>
              <w:rPr>
                <w:rFonts w:hint="eastAsia" w:ascii="宋体" w:hAnsi="宋体" w:cs="Times New Roman"/>
                <w:color w:val="auto"/>
                <w:szCs w:val="21"/>
              </w:rPr>
              <w:t>万元</w:t>
            </w:r>
            <w:r>
              <w:rPr>
                <w:rFonts w:hint="eastAsia" w:ascii="宋体" w:hAnsi="宋体" w:cs="Times New Roman"/>
                <w:color w:val="auto"/>
                <w:szCs w:val="21"/>
                <w:lang w:val="en-US" w:eastAsia="zh-CN"/>
              </w:rPr>
              <w:t>/年</w:t>
            </w:r>
            <w:r>
              <w:rPr>
                <w:rFonts w:hint="eastAsia" w:ascii="宋体" w:hAnsi="宋体" w:cs="Times New Roman"/>
                <w:color w:val="auto"/>
                <w:szCs w:val="21"/>
              </w:rPr>
              <w:t>，检测综合单价最高限价为人民币为</w:t>
            </w:r>
            <w:r>
              <w:rPr>
                <w:rFonts w:hint="eastAsia" w:ascii="宋体" w:hAnsi="宋体" w:cs="Times New Roman"/>
                <w:color w:val="auto"/>
                <w:szCs w:val="21"/>
                <w:lang w:val="en-US" w:eastAsia="zh-CN"/>
              </w:rPr>
              <w:t>0.4</w:t>
            </w:r>
            <w:r>
              <w:rPr>
                <w:rFonts w:hint="eastAsia" w:ascii="宋体" w:hAnsi="宋体" w:cs="Times New Roman"/>
                <w:color w:val="auto"/>
                <w:szCs w:val="21"/>
              </w:rPr>
              <w:t>元/</w:t>
            </w:r>
            <w:r>
              <w:rPr>
                <w:rFonts w:hint="eastAsia" w:ascii="宋体" w:hAnsi="宋体" w:cs="Times New Roman"/>
                <w:color w:val="auto"/>
                <w:szCs w:val="21"/>
                <w:lang w:eastAsia="zh-CN"/>
              </w:rPr>
              <w:t>平方米</w:t>
            </w:r>
            <w:r>
              <w:rPr>
                <w:rFonts w:hint="eastAsia" w:ascii="宋体" w:hAnsi="宋体" w:cs="Times New Roman"/>
                <w:color w:val="auto"/>
                <w:szCs w:val="21"/>
              </w:rPr>
              <w:t>，投标报价超过任一限价的作无效标处理。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7</w:t>
            </w:r>
          </w:p>
        </w:tc>
        <w:tc>
          <w:tcPr>
            <w:tcW w:w="2174" w:type="dxa"/>
            <w:vMerge w:val="continue"/>
            <w:vAlign w:val="center"/>
          </w:tcPr>
          <w:p>
            <w:pPr>
              <w:spacing w:line="400" w:lineRule="exact"/>
              <w:rPr>
                <w:rFonts w:ascii="宋体" w:hAnsi="宋体"/>
                <w:szCs w:val="21"/>
              </w:rPr>
            </w:pPr>
          </w:p>
        </w:tc>
        <w:tc>
          <w:tcPr>
            <w:tcW w:w="6521" w:type="dxa"/>
          </w:tcPr>
          <w:p>
            <w:pPr>
              <w:spacing w:line="400" w:lineRule="exact"/>
              <w:rPr>
                <w:rFonts w:ascii="宋体" w:hAnsi="宋体"/>
                <w:szCs w:val="21"/>
              </w:rPr>
            </w:pPr>
            <w:r>
              <w:rPr>
                <w:rFonts w:hint="eastAsia" w:ascii="宋体" w:hAnsi="宋体"/>
                <w:szCs w:val="21"/>
              </w:rPr>
              <w:t>评标委员会认为供应商的报价明显低于其他通过初步审查的供应商的报价，有可能影响产品质量或者不能诚信履约的，应当要求其在评标现场合理的时间内提供书面说明，必要时提交相关证明材料；供应商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8</w:t>
            </w:r>
          </w:p>
        </w:tc>
        <w:tc>
          <w:tcPr>
            <w:tcW w:w="2174" w:type="dxa"/>
            <w:vMerge w:val="restart"/>
            <w:vAlign w:val="center"/>
          </w:tcPr>
          <w:p>
            <w:pPr>
              <w:spacing w:line="400" w:lineRule="exact"/>
              <w:rPr>
                <w:rFonts w:ascii="宋体" w:hAnsi="宋体"/>
                <w:szCs w:val="21"/>
              </w:rPr>
            </w:pPr>
            <w:r>
              <w:rPr>
                <w:rFonts w:hint="eastAsia" w:ascii="宋体" w:hAnsi="宋体"/>
                <w:szCs w:val="21"/>
              </w:rPr>
              <w:t>其他</w:t>
            </w:r>
          </w:p>
        </w:tc>
        <w:tc>
          <w:tcPr>
            <w:tcW w:w="6521" w:type="dxa"/>
            <w:vAlign w:val="center"/>
          </w:tcPr>
          <w:p>
            <w:pPr>
              <w:spacing w:line="400" w:lineRule="exact"/>
              <w:rPr>
                <w:rFonts w:ascii="宋体" w:hAnsi="宋体"/>
                <w:szCs w:val="21"/>
              </w:rPr>
            </w:pPr>
            <w:r>
              <w:rPr>
                <w:rFonts w:hint="eastAsia" w:ascii="宋体" w:hAnsi="宋体"/>
                <w:szCs w:val="21"/>
              </w:rPr>
              <w:t>对同个子包不允许提供两个投标方案。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9</w:t>
            </w:r>
          </w:p>
        </w:tc>
        <w:tc>
          <w:tcPr>
            <w:tcW w:w="2174" w:type="dxa"/>
            <w:vMerge w:val="continue"/>
            <w:vAlign w:val="center"/>
          </w:tcPr>
          <w:p>
            <w:pPr>
              <w:spacing w:line="400" w:lineRule="exact"/>
              <w:rPr>
                <w:rFonts w:ascii="宋体" w:hAnsi="宋体"/>
                <w:szCs w:val="21"/>
              </w:rPr>
            </w:pPr>
          </w:p>
        </w:tc>
        <w:tc>
          <w:tcPr>
            <w:tcW w:w="6521" w:type="dxa"/>
            <w:vAlign w:val="center"/>
          </w:tcPr>
          <w:p>
            <w:pPr>
              <w:spacing w:line="400" w:lineRule="exact"/>
              <w:rPr>
                <w:rFonts w:ascii="宋体" w:hAnsi="宋体"/>
                <w:szCs w:val="21"/>
              </w:rPr>
            </w:pPr>
            <w:r>
              <w:rPr>
                <w:rFonts w:hint="eastAsia" w:ascii="宋体" w:hAnsi="宋体"/>
                <w:szCs w:val="21"/>
              </w:rPr>
              <w:t>不允许出现与招标文件有重大偏离的投标文件。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10</w:t>
            </w:r>
          </w:p>
        </w:tc>
        <w:tc>
          <w:tcPr>
            <w:tcW w:w="2174" w:type="dxa"/>
            <w:vMerge w:val="continue"/>
            <w:vAlign w:val="center"/>
          </w:tcPr>
          <w:p>
            <w:pPr>
              <w:spacing w:line="400" w:lineRule="exact"/>
              <w:rPr>
                <w:rFonts w:ascii="宋体" w:hAnsi="宋体"/>
                <w:szCs w:val="21"/>
              </w:rPr>
            </w:pPr>
          </w:p>
        </w:tc>
        <w:tc>
          <w:tcPr>
            <w:tcW w:w="6521" w:type="dxa"/>
            <w:vAlign w:val="center"/>
          </w:tcPr>
          <w:p>
            <w:pPr>
              <w:spacing w:line="400" w:lineRule="exact"/>
              <w:rPr>
                <w:rFonts w:ascii="宋体" w:hAnsi="宋体"/>
                <w:szCs w:val="21"/>
              </w:rPr>
            </w:pPr>
            <w:r>
              <w:rPr>
                <w:rFonts w:ascii="宋体" w:hAnsi="宋体"/>
                <w:szCs w:val="21"/>
              </w:rPr>
              <w:t>供应商</w:t>
            </w:r>
            <w:r>
              <w:rPr>
                <w:rFonts w:hint="eastAsia" w:ascii="宋体" w:hAnsi="宋体"/>
                <w:szCs w:val="21"/>
              </w:rPr>
              <w:t>不得</w:t>
            </w:r>
            <w:r>
              <w:rPr>
                <w:rFonts w:ascii="宋体" w:hAnsi="宋体"/>
                <w:szCs w:val="21"/>
              </w:rPr>
              <w:t>在投标活动中提供任何虚假材料或从事其他违法活动的</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11</w:t>
            </w:r>
          </w:p>
        </w:tc>
        <w:tc>
          <w:tcPr>
            <w:tcW w:w="2174" w:type="dxa"/>
            <w:vMerge w:val="continue"/>
            <w:vAlign w:val="center"/>
          </w:tcPr>
          <w:p>
            <w:pPr>
              <w:spacing w:line="400" w:lineRule="exact"/>
              <w:rPr>
                <w:rFonts w:ascii="宋体" w:hAnsi="宋体"/>
                <w:szCs w:val="21"/>
              </w:rPr>
            </w:pPr>
          </w:p>
        </w:tc>
        <w:tc>
          <w:tcPr>
            <w:tcW w:w="6521" w:type="dxa"/>
            <w:vAlign w:val="center"/>
          </w:tcPr>
          <w:p>
            <w:pPr>
              <w:spacing w:line="400" w:lineRule="exact"/>
              <w:rPr>
                <w:rFonts w:ascii="宋体" w:hAnsi="宋体"/>
                <w:szCs w:val="21"/>
              </w:rPr>
            </w:pPr>
            <w:r>
              <w:rPr>
                <w:rFonts w:hint="eastAsia" w:ascii="宋体" w:hAnsi="宋体"/>
                <w:szCs w:val="21"/>
              </w:rPr>
              <w:t>评标委员会经过审查，认定供应商虚假应标、串通投标的</w:t>
            </w:r>
          </w:p>
          <w:p>
            <w:pPr>
              <w:widowControl/>
              <w:spacing w:line="400" w:lineRule="exact"/>
              <w:jc w:val="left"/>
              <w:rPr>
                <w:rFonts w:ascii="宋体" w:hAnsi="宋体"/>
                <w:szCs w:val="21"/>
              </w:rPr>
            </w:pPr>
            <w:r>
              <w:rPr>
                <w:rFonts w:hint="eastAsia" w:ascii="宋体" w:hAnsi="宋体"/>
                <w:szCs w:val="21"/>
              </w:rPr>
              <w:t>有下列情形之一的，视为供应商串通投标：</w:t>
            </w:r>
          </w:p>
          <w:p>
            <w:pPr>
              <w:widowControl/>
              <w:spacing w:line="400" w:lineRule="exact"/>
              <w:jc w:val="left"/>
              <w:rPr>
                <w:rFonts w:ascii="宋体" w:hAnsi="宋体"/>
                <w:szCs w:val="21"/>
              </w:rPr>
            </w:pPr>
            <w:r>
              <w:rPr>
                <w:rFonts w:hint="eastAsia" w:ascii="宋体" w:hAnsi="宋体"/>
                <w:szCs w:val="21"/>
              </w:rPr>
              <w:t>（1）不同供应商的投标文件由同一单位或者个人编制；</w:t>
            </w:r>
          </w:p>
          <w:p>
            <w:pPr>
              <w:widowControl/>
              <w:spacing w:line="400" w:lineRule="exact"/>
              <w:jc w:val="left"/>
              <w:rPr>
                <w:rFonts w:ascii="宋体" w:hAnsi="宋体"/>
                <w:szCs w:val="21"/>
              </w:rPr>
            </w:pPr>
            <w:r>
              <w:rPr>
                <w:rFonts w:hint="eastAsia" w:ascii="宋体" w:hAnsi="宋体"/>
                <w:szCs w:val="21"/>
              </w:rPr>
              <w:t>（2）不同供应商委托同一单位或者个人办理投标事宜；</w:t>
            </w:r>
          </w:p>
          <w:p>
            <w:pPr>
              <w:widowControl/>
              <w:spacing w:line="400" w:lineRule="exact"/>
              <w:jc w:val="left"/>
              <w:rPr>
                <w:rFonts w:ascii="宋体" w:hAnsi="宋体"/>
                <w:szCs w:val="21"/>
              </w:rPr>
            </w:pPr>
            <w:r>
              <w:rPr>
                <w:rFonts w:hint="eastAsia" w:ascii="宋体" w:hAnsi="宋体"/>
                <w:szCs w:val="21"/>
              </w:rPr>
              <w:t>（3）不同供应商的投标文件载明的项目管理成员或者联系人员为同一人；</w:t>
            </w:r>
          </w:p>
          <w:p>
            <w:pPr>
              <w:widowControl/>
              <w:spacing w:line="400" w:lineRule="exact"/>
              <w:jc w:val="left"/>
              <w:rPr>
                <w:rFonts w:ascii="宋体" w:hAnsi="宋体"/>
                <w:szCs w:val="21"/>
              </w:rPr>
            </w:pPr>
            <w:r>
              <w:rPr>
                <w:rFonts w:hint="eastAsia" w:ascii="宋体" w:hAnsi="宋体"/>
                <w:szCs w:val="21"/>
              </w:rPr>
              <w:t>（4）不同供应商的投标文件异常一致或者投标报价呈规律性差异；</w:t>
            </w:r>
          </w:p>
          <w:p>
            <w:pPr>
              <w:widowControl/>
              <w:spacing w:line="400" w:lineRule="exact"/>
              <w:jc w:val="left"/>
              <w:rPr>
                <w:rFonts w:ascii="宋体" w:hAnsi="宋体"/>
                <w:szCs w:val="21"/>
              </w:rPr>
            </w:pPr>
            <w:r>
              <w:rPr>
                <w:rFonts w:hint="eastAsia" w:ascii="宋体" w:hAnsi="宋体"/>
                <w:szCs w:val="21"/>
              </w:rPr>
              <w:t>（5）不同供应商的投标文件相互混装；</w:t>
            </w:r>
          </w:p>
          <w:p>
            <w:pPr>
              <w:spacing w:line="400" w:lineRule="exact"/>
              <w:rPr>
                <w:rFonts w:ascii="宋体" w:hAnsi="宋体"/>
                <w:szCs w:val="21"/>
              </w:rPr>
            </w:pPr>
            <w:r>
              <w:rPr>
                <w:rFonts w:hint="eastAsia" w:ascii="宋体" w:hAnsi="宋体"/>
                <w:szCs w:val="21"/>
              </w:rPr>
              <w:t>（6）不同供应商的投标保证金从同一单位或者个人的账户转出。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0" w:type="dxa"/>
            <w:vAlign w:val="center"/>
          </w:tcPr>
          <w:p>
            <w:pPr>
              <w:spacing w:line="400" w:lineRule="exact"/>
              <w:jc w:val="center"/>
              <w:rPr>
                <w:rFonts w:ascii="宋体" w:hAnsi="宋体"/>
                <w:szCs w:val="21"/>
              </w:rPr>
            </w:pPr>
            <w:r>
              <w:rPr>
                <w:rFonts w:hint="eastAsia" w:ascii="宋体" w:hAnsi="宋体"/>
                <w:szCs w:val="21"/>
              </w:rPr>
              <w:t>12</w:t>
            </w:r>
          </w:p>
        </w:tc>
        <w:tc>
          <w:tcPr>
            <w:tcW w:w="2174" w:type="dxa"/>
            <w:vMerge w:val="continue"/>
            <w:vAlign w:val="center"/>
          </w:tcPr>
          <w:p>
            <w:pPr>
              <w:spacing w:line="400" w:lineRule="exact"/>
              <w:rPr>
                <w:rFonts w:ascii="宋体" w:hAnsi="宋体"/>
                <w:szCs w:val="21"/>
              </w:rPr>
            </w:pPr>
          </w:p>
        </w:tc>
        <w:tc>
          <w:tcPr>
            <w:tcW w:w="6521" w:type="dxa"/>
            <w:vAlign w:val="center"/>
          </w:tcPr>
          <w:p>
            <w:pPr>
              <w:spacing w:line="400" w:lineRule="exact"/>
              <w:rPr>
                <w:rFonts w:ascii="宋体" w:hAnsi="宋体"/>
                <w:szCs w:val="21"/>
              </w:rPr>
            </w:pPr>
            <w:r>
              <w:rPr>
                <w:rFonts w:hint="eastAsia" w:ascii="宋体" w:hAnsi="宋体"/>
                <w:szCs w:val="21"/>
              </w:rPr>
              <w:t>符合法律、法规和招标文件中规定的其他实质性要求（实质性要求招标文件中“</w:t>
            </w:r>
            <w:r>
              <w:rPr>
                <w:rFonts w:ascii="宋体" w:hAnsi="宋体"/>
                <w:szCs w:val="21"/>
              </w:rPr>
              <w:t>▲</w:t>
            </w:r>
            <w:r>
              <w:rPr>
                <w:rFonts w:hint="eastAsia" w:ascii="宋体" w:hAnsi="宋体"/>
                <w:szCs w:val="21"/>
              </w:rPr>
              <w:t>”标记）。</w:t>
            </w:r>
          </w:p>
        </w:tc>
      </w:tr>
    </w:tbl>
    <w:p>
      <w:pPr>
        <w:spacing w:line="400" w:lineRule="exact"/>
        <w:ind w:firstLine="413" w:firstLineChars="196"/>
        <w:rPr>
          <w:rFonts w:ascii="宋体" w:hAnsi="宋体"/>
          <w:szCs w:val="21"/>
        </w:rPr>
      </w:pPr>
      <w:r>
        <w:rPr>
          <w:rFonts w:hint="eastAsia" w:ascii="宋体" w:hAnsi="宋体"/>
          <w:b/>
        </w:rPr>
        <w:t>注：1、上述审查项目中，任意一项不符合的，符合性审查不合格。</w:t>
      </w:r>
    </w:p>
    <w:p>
      <w:pPr>
        <w:spacing w:line="300" w:lineRule="exact"/>
        <w:rPr>
          <w:rFonts w:ascii="宋体" w:hAnsi="宋体"/>
          <w:szCs w:val="21"/>
        </w:rPr>
      </w:pPr>
      <w:r>
        <w:rPr>
          <w:rFonts w:ascii="宋体" w:hAnsi="宋体"/>
          <w:szCs w:val="21"/>
        </w:rPr>
        <w:br w:type="page"/>
      </w:r>
      <w:r>
        <w:rPr>
          <w:rFonts w:hint="eastAsia" w:ascii="宋体" w:hAnsi="宋体"/>
          <w:szCs w:val="21"/>
        </w:rPr>
        <w:t>附表3：</w:t>
      </w:r>
    </w:p>
    <w:p>
      <w:pPr>
        <w:spacing w:line="300" w:lineRule="exact"/>
        <w:jc w:val="center"/>
        <w:rPr>
          <w:rFonts w:ascii="宋体"/>
          <w:b/>
          <w:sz w:val="24"/>
        </w:rPr>
      </w:pPr>
      <w:r>
        <w:rPr>
          <w:rFonts w:hint="eastAsia" w:ascii="宋体"/>
          <w:b/>
          <w:sz w:val="24"/>
        </w:rPr>
        <w:t>评分标准（兼评委打分表）</w:t>
      </w:r>
    </w:p>
    <w:p>
      <w:pPr>
        <w:spacing w:line="300" w:lineRule="exact"/>
        <w:rPr>
          <w:rFonts w:ascii="宋体" w:hAnsi="宋体"/>
          <w:b/>
          <w:szCs w:val="21"/>
        </w:rPr>
      </w:pPr>
      <w:r>
        <w:rPr>
          <w:rFonts w:hint="eastAsia" w:ascii="宋体" w:hAnsi="宋体"/>
          <w:b/>
          <w:szCs w:val="21"/>
        </w:rPr>
        <w:t xml:space="preserve">采购编号： </w:t>
      </w:r>
    </w:p>
    <w:tbl>
      <w:tblPr>
        <w:tblStyle w:val="44"/>
        <w:tblW w:w="928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306"/>
        <w:gridCol w:w="1678"/>
        <w:gridCol w:w="5591"/>
        <w:gridCol w:w="70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7" w:hRule="atLeast"/>
          <w:jc w:val="center"/>
        </w:trPr>
        <w:tc>
          <w:tcPr>
            <w:tcW w:w="1306" w:type="dxa"/>
            <w:tcBorders>
              <w:left w:val="single" w:color="auto" w:sz="4" w:space="0"/>
            </w:tcBorders>
            <w:shd w:val="clear" w:color="auto" w:fill="FFFFFF"/>
            <w:vAlign w:val="center"/>
          </w:tcPr>
          <w:p>
            <w:pPr>
              <w:snapToGrid w:val="0"/>
              <w:spacing w:line="360" w:lineRule="auto"/>
              <w:jc w:val="center"/>
              <w:rPr>
                <w:rFonts w:ascii="Arial" w:hAnsi="Arial" w:cs="Arial"/>
                <w:szCs w:val="21"/>
              </w:rPr>
            </w:pPr>
            <w:r>
              <w:rPr>
                <w:rFonts w:ascii="Arial" w:hAnsi="Arial" w:cs="Arial"/>
                <w:szCs w:val="21"/>
              </w:rPr>
              <w:t>评审内容</w:t>
            </w:r>
          </w:p>
        </w:tc>
        <w:tc>
          <w:tcPr>
            <w:tcW w:w="7269" w:type="dxa"/>
            <w:gridSpan w:val="2"/>
            <w:tcBorders>
              <w:right w:val="single" w:color="auto" w:sz="4" w:space="0"/>
            </w:tcBorders>
            <w:shd w:val="clear" w:color="auto" w:fill="FFFFFF"/>
            <w:vAlign w:val="center"/>
          </w:tcPr>
          <w:p>
            <w:pPr>
              <w:snapToGrid w:val="0"/>
              <w:spacing w:line="360" w:lineRule="auto"/>
              <w:ind w:firstLine="210" w:firstLineChars="100"/>
              <w:jc w:val="center"/>
              <w:rPr>
                <w:rFonts w:ascii="Arial" w:hAnsi="Arial" w:cs="Arial"/>
                <w:szCs w:val="21"/>
              </w:rPr>
            </w:pPr>
            <w:r>
              <w:rPr>
                <w:rFonts w:ascii="Arial" w:hAnsi="Arial" w:cs="Arial"/>
                <w:szCs w:val="21"/>
              </w:rPr>
              <w:t>评审细则</w:t>
            </w:r>
          </w:p>
        </w:tc>
        <w:tc>
          <w:tcPr>
            <w:tcW w:w="707" w:type="dxa"/>
            <w:tcBorders>
              <w:right w:val="single" w:color="auto" w:sz="4" w:space="0"/>
            </w:tcBorders>
            <w:shd w:val="clear" w:color="auto" w:fill="FFFFFF"/>
            <w:vAlign w:val="center"/>
          </w:tcPr>
          <w:p>
            <w:pPr>
              <w:snapToGrid w:val="0"/>
              <w:spacing w:line="360" w:lineRule="auto"/>
              <w:jc w:val="center"/>
              <w:rPr>
                <w:rFonts w:ascii="Arial" w:hAnsi="Arial" w:cs="Arial"/>
                <w:szCs w:val="21"/>
              </w:rPr>
            </w:pPr>
            <w:r>
              <w:rPr>
                <w:rFonts w:ascii="Arial" w:hAnsi="Arial" w:cs="Arial"/>
                <w:szCs w:val="21"/>
              </w:rPr>
              <w:t>分值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jc w:val="center"/>
        </w:trPr>
        <w:tc>
          <w:tcPr>
            <w:tcW w:w="1306" w:type="dxa"/>
            <w:tcBorders>
              <w:left w:val="single" w:color="auto" w:sz="4" w:space="0"/>
            </w:tcBorders>
            <w:shd w:val="clear" w:color="auto" w:fill="FFFFFF"/>
            <w:vAlign w:val="center"/>
          </w:tcPr>
          <w:p>
            <w:pPr>
              <w:spacing w:line="240" w:lineRule="exact"/>
              <w:jc w:val="center"/>
              <w:rPr>
                <w:rFonts w:ascii="Arial" w:hAnsi="Arial" w:cs="Arial"/>
                <w:szCs w:val="21"/>
              </w:rPr>
            </w:pPr>
            <w:r>
              <w:rPr>
                <w:rFonts w:ascii="Arial" w:hAnsi="Arial" w:cs="Arial"/>
                <w:szCs w:val="21"/>
              </w:rPr>
              <w:t>价格分</w:t>
            </w:r>
          </w:p>
          <w:p>
            <w:pPr>
              <w:spacing w:line="240" w:lineRule="exact"/>
              <w:jc w:val="center"/>
              <w:rPr>
                <w:rFonts w:ascii="Arial" w:hAnsi="Arial" w:cs="Arial"/>
                <w:szCs w:val="21"/>
              </w:rPr>
            </w:pPr>
            <w:r>
              <w:rPr>
                <w:rFonts w:ascii="Arial" w:hAnsi="Arial" w:cs="Arial"/>
                <w:szCs w:val="21"/>
              </w:rPr>
              <w:t>(</w:t>
            </w:r>
            <w:r>
              <w:rPr>
                <w:rFonts w:hint="eastAsia" w:ascii="Arial" w:hAnsi="Arial" w:cs="Arial"/>
                <w:szCs w:val="21"/>
              </w:rPr>
              <w:t>10</w:t>
            </w:r>
            <w:r>
              <w:rPr>
                <w:rFonts w:ascii="Arial" w:hAnsi="Arial" w:cs="Arial"/>
                <w:szCs w:val="21"/>
              </w:rPr>
              <w:t>分)</w:t>
            </w:r>
          </w:p>
        </w:tc>
        <w:tc>
          <w:tcPr>
            <w:tcW w:w="7269" w:type="dxa"/>
            <w:gridSpan w:val="2"/>
            <w:tcBorders>
              <w:right w:val="single" w:color="auto" w:sz="4" w:space="0"/>
            </w:tcBorders>
            <w:shd w:val="clear" w:color="auto" w:fill="FFFFFF"/>
            <w:vAlign w:val="center"/>
          </w:tcPr>
          <w:p>
            <w:pPr>
              <w:spacing w:line="360" w:lineRule="auto"/>
            </w:pPr>
            <w:r>
              <w:rPr>
                <w:rFonts w:hint="eastAsia"/>
              </w:rPr>
              <w:t>通过初步评审的</w:t>
            </w:r>
            <w:r>
              <w:t>投标</w:t>
            </w:r>
            <w:r>
              <w:rPr>
                <w:rFonts w:hint="eastAsia"/>
              </w:rPr>
              <w:t>文件在合理报价范围内</w:t>
            </w:r>
            <w:r>
              <w:t>且投标</w:t>
            </w:r>
            <w:r>
              <w:rPr>
                <w:rFonts w:hint="eastAsia"/>
              </w:rPr>
              <w:t>报价</w:t>
            </w:r>
            <w:r>
              <w:t>最低的投标报价为评标基准价</w:t>
            </w:r>
            <w:r>
              <w:rPr>
                <w:rFonts w:hint="eastAsia"/>
              </w:rPr>
              <w:t>；</w:t>
            </w:r>
          </w:p>
          <w:p>
            <w:pPr>
              <w:spacing w:line="360" w:lineRule="auto"/>
            </w:pPr>
            <w:r>
              <w:rPr>
                <w:rFonts w:hint="eastAsia"/>
              </w:rPr>
              <w:t>评标基准价得分为满分。</w:t>
            </w:r>
          </w:p>
          <w:p>
            <w:pPr>
              <w:spacing w:line="360" w:lineRule="auto"/>
            </w:pPr>
            <w:r>
              <w:rPr>
                <w:rFonts w:hint="eastAsia"/>
              </w:rPr>
              <w:t>参与评审的价格</w:t>
            </w:r>
            <w:r>
              <w:t>=</w:t>
            </w:r>
            <w:r>
              <w:rPr>
                <w:rFonts w:hint="eastAsia"/>
              </w:rPr>
              <w:t>投标报价</w:t>
            </w:r>
            <w:r>
              <w:t>-</w:t>
            </w:r>
            <w:r>
              <w:rPr>
                <w:rFonts w:hint="eastAsia"/>
              </w:rPr>
              <w:t>小微企业价格扣除优惠值</w:t>
            </w:r>
          </w:p>
          <w:p>
            <w:pPr>
              <w:spacing w:line="360" w:lineRule="auto"/>
            </w:pPr>
            <w:r>
              <w:rPr>
                <w:rFonts w:hint="eastAsia"/>
              </w:rPr>
              <w:t>投标报价得分</w:t>
            </w:r>
            <w:r>
              <w:t>=</w:t>
            </w:r>
            <w:r>
              <w:rPr>
                <w:rFonts w:hint="eastAsia"/>
              </w:rPr>
              <w:t>（评标基准价</w:t>
            </w:r>
            <w:r>
              <w:t>/</w:t>
            </w:r>
            <w:r>
              <w:rPr>
                <w:rFonts w:hint="eastAsia"/>
              </w:rPr>
              <w:t>参与评审的价格）×10%×</w:t>
            </w:r>
            <w:r>
              <w:t>100</w:t>
            </w:r>
          </w:p>
          <w:p>
            <w:pPr>
              <w:spacing w:line="240" w:lineRule="exact"/>
              <w:ind w:left="57" w:hanging="56" w:hangingChars="27"/>
              <w:jc w:val="center"/>
              <w:rPr>
                <w:i w:val="0"/>
                <w:color w:val="FF0000"/>
              </w:rPr>
            </w:pPr>
            <w:r>
              <w:rPr>
                <w:rFonts w:hint="eastAsia"/>
              </w:rPr>
              <w:t>投标报价得分以四舍五入保留小数点后两位。</w:t>
            </w:r>
          </w:p>
        </w:tc>
        <w:tc>
          <w:tcPr>
            <w:tcW w:w="707" w:type="dxa"/>
            <w:tcBorders>
              <w:right w:val="single" w:color="auto" w:sz="4" w:space="0"/>
            </w:tcBorders>
            <w:shd w:val="clear" w:color="auto" w:fill="FFFFFF"/>
            <w:vAlign w:val="center"/>
          </w:tcPr>
          <w:p>
            <w:pPr>
              <w:spacing w:line="320" w:lineRule="exact"/>
              <w:jc w:val="center"/>
              <w:rPr>
                <w:rFonts w:ascii="Arial" w:hAnsi="Arial" w:cs="Arial"/>
                <w:szCs w:val="21"/>
              </w:rPr>
            </w:pPr>
            <w:r>
              <w:rPr>
                <w:rFonts w:ascii="Arial" w:hAnsi="Arial" w:cs="Arial"/>
                <w:szCs w:val="21"/>
              </w:rPr>
              <w:t>1</w:t>
            </w:r>
            <w:r>
              <w:rPr>
                <w:rFonts w:hint="eastAsia" w:ascii="Arial" w:hAnsi="Arial" w:cs="Arial"/>
                <w:szCs w:val="21"/>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jc w:val="center"/>
        </w:trPr>
        <w:tc>
          <w:tcPr>
            <w:tcW w:w="1306" w:type="dxa"/>
            <w:tcBorders>
              <w:left w:val="single" w:color="auto" w:sz="4" w:space="0"/>
            </w:tcBorders>
            <w:shd w:val="clear" w:color="auto" w:fill="FFFFFF"/>
            <w:vAlign w:val="center"/>
          </w:tcPr>
          <w:p>
            <w:pPr>
              <w:spacing w:line="360" w:lineRule="auto"/>
              <w:rPr>
                <w:szCs w:val="22"/>
              </w:rPr>
            </w:pPr>
            <w:r>
              <w:rPr>
                <w:rFonts w:hint="eastAsia"/>
                <w:szCs w:val="22"/>
              </w:rPr>
              <w:t>企业类似业绩</w:t>
            </w:r>
          </w:p>
          <w:p>
            <w:pPr>
              <w:spacing w:line="360" w:lineRule="auto"/>
              <w:rPr>
                <w:szCs w:val="22"/>
              </w:rPr>
            </w:pPr>
            <w:r>
              <w:rPr>
                <w:rFonts w:hint="eastAsia"/>
                <w:szCs w:val="22"/>
              </w:rPr>
              <w:t>（3分）</w:t>
            </w:r>
          </w:p>
        </w:tc>
        <w:tc>
          <w:tcPr>
            <w:tcW w:w="7269" w:type="dxa"/>
            <w:gridSpan w:val="2"/>
            <w:tcBorders>
              <w:right w:val="single" w:color="auto" w:sz="4" w:space="0"/>
            </w:tcBorders>
            <w:shd w:val="clear" w:color="auto" w:fill="FFFFFF"/>
            <w:vAlign w:val="center"/>
          </w:tcPr>
          <w:p>
            <w:pPr>
              <w:spacing w:line="360" w:lineRule="auto"/>
              <w:rPr>
                <w:szCs w:val="22"/>
              </w:rPr>
            </w:pPr>
            <w:r>
              <w:rPr>
                <w:rFonts w:hint="eastAsia"/>
                <w:szCs w:val="22"/>
              </w:rPr>
              <w:t>从2016年1月1日起至今已开展的防雷1类、2类、3类新建工程防雷装置检测项目（以合同签订时间及规模为准），供应商有类似项目业绩的每项得1分，最多得3分。</w:t>
            </w:r>
            <w:r>
              <w:rPr>
                <w:rFonts w:hint="eastAsia"/>
                <w:b/>
                <w:bCs/>
                <w:szCs w:val="22"/>
              </w:rPr>
              <w:t>备注：投标文件提供合同复印件，原件备查。</w:t>
            </w:r>
          </w:p>
        </w:tc>
        <w:tc>
          <w:tcPr>
            <w:tcW w:w="707" w:type="dxa"/>
            <w:tcBorders>
              <w:right w:val="single" w:color="auto" w:sz="4" w:space="0"/>
            </w:tcBorders>
            <w:shd w:val="clear" w:color="auto" w:fill="FFFFFF"/>
            <w:vAlign w:val="center"/>
          </w:tcPr>
          <w:p>
            <w:pPr>
              <w:spacing w:line="360" w:lineRule="auto"/>
              <w:ind w:firstLine="210" w:firstLineChars="100"/>
              <w:rPr>
                <w:szCs w:val="22"/>
              </w:rPr>
            </w:pPr>
            <w:r>
              <w:rPr>
                <w:rFonts w:hint="eastAsia"/>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8" w:hRule="atLeast"/>
          <w:jc w:val="center"/>
        </w:trPr>
        <w:tc>
          <w:tcPr>
            <w:tcW w:w="1306" w:type="dxa"/>
            <w:tcBorders>
              <w:left w:val="single" w:color="auto" w:sz="4" w:space="0"/>
            </w:tcBorders>
            <w:shd w:val="clear" w:color="auto" w:fill="FFFFFF"/>
            <w:vAlign w:val="center"/>
          </w:tcPr>
          <w:p>
            <w:pPr>
              <w:spacing w:line="360" w:lineRule="auto"/>
              <w:rPr>
                <w:szCs w:val="22"/>
              </w:rPr>
            </w:pPr>
            <w:r>
              <w:rPr>
                <w:rFonts w:hint="eastAsia"/>
                <w:szCs w:val="22"/>
              </w:rPr>
              <w:t>企业能力</w:t>
            </w:r>
          </w:p>
          <w:p>
            <w:pPr>
              <w:spacing w:line="360" w:lineRule="auto"/>
              <w:rPr>
                <w:szCs w:val="22"/>
              </w:rPr>
            </w:pPr>
            <w:r>
              <w:rPr>
                <w:rFonts w:hint="eastAsia"/>
                <w:szCs w:val="22"/>
              </w:rPr>
              <w:t>（</w:t>
            </w:r>
            <w:r>
              <w:rPr>
                <w:rFonts w:hint="eastAsia"/>
                <w:szCs w:val="22"/>
                <w:lang w:val="en-US" w:eastAsia="zh-CN"/>
              </w:rPr>
              <w:t>4</w:t>
            </w:r>
            <w:r>
              <w:rPr>
                <w:rFonts w:hint="eastAsia"/>
                <w:szCs w:val="22"/>
              </w:rPr>
              <w:t>分）</w:t>
            </w:r>
          </w:p>
        </w:tc>
        <w:tc>
          <w:tcPr>
            <w:tcW w:w="7269" w:type="dxa"/>
            <w:gridSpan w:val="2"/>
            <w:tcBorders>
              <w:right w:val="single" w:color="auto" w:sz="4" w:space="0"/>
            </w:tcBorders>
            <w:shd w:val="clear" w:color="auto" w:fill="FFFFFF"/>
            <w:vAlign w:val="center"/>
          </w:tcPr>
          <w:p>
            <w:pPr>
              <w:spacing w:line="360" w:lineRule="auto"/>
              <w:rPr>
                <w:rFonts w:hint="eastAsia"/>
                <w:szCs w:val="22"/>
              </w:rPr>
            </w:pPr>
            <w:r>
              <w:rPr>
                <w:rFonts w:hint="eastAsia"/>
                <w:szCs w:val="22"/>
              </w:rPr>
              <w:t>积极参与防雷标准化建设，制定防雷相关规范或标准。参与制定的得3分，未参与不得分。备注：投标文件提供防雷相关规范或标准证明材料复印件，原件备查。</w:t>
            </w:r>
          </w:p>
        </w:tc>
        <w:tc>
          <w:tcPr>
            <w:tcW w:w="707" w:type="dxa"/>
            <w:tcBorders>
              <w:right w:val="single" w:color="auto" w:sz="4" w:space="0"/>
            </w:tcBorders>
            <w:shd w:val="clear" w:color="auto" w:fill="FFFFFF"/>
            <w:vAlign w:val="center"/>
          </w:tcPr>
          <w:p>
            <w:pPr>
              <w:spacing w:line="360" w:lineRule="auto"/>
              <w:ind w:firstLine="210" w:firstLineChars="100"/>
              <w:rPr>
                <w:rFonts w:hint="eastAsia"/>
                <w:szCs w:val="22"/>
                <w:lang w:eastAsia="zh-CN"/>
              </w:rPr>
            </w:pPr>
            <w:r>
              <w:rPr>
                <w:rFonts w:hint="eastAsia"/>
                <w:szCs w:val="22"/>
                <w:lang w:val="en-US" w:eastAsia="zh-CN"/>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0" w:hRule="atLeast"/>
          <w:jc w:val="center"/>
        </w:trPr>
        <w:tc>
          <w:tcPr>
            <w:tcW w:w="1306" w:type="dxa"/>
            <w:vMerge w:val="restart"/>
            <w:tcBorders>
              <w:left w:val="single" w:color="auto" w:sz="4" w:space="0"/>
            </w:tcBorders>
            <w:shd w:val="clear" w:color="auto" w:fill="FFFFFF"/>
            <w:vAlign w:val="center"/>
          </w:tcPr>
          <w:p>
            <w:pPr>
              <w:spacing w:line="360" w:lineRule="auto"/>
              <w:rPr>
                <w:szCs w:val="22"/>
              </w:rPr>
            </w:pPr>
            <w:r>
              <w:rPr>
                <w:rFonts w:hint="eastAsia"/>
                <w:szCs w:val="22"/>
              </w:rPr>
              <w:t>拟派项目班子人员组成及相关材料（1</w:t>
            </w:r>
            <w:r>
              <w:rPr>
                <w:rFonts w:hint="eastAsia"/>
                <w:szCs w:val="22"/>
                <w:lang w:val="en-US" w:eastAsia="zh-CN"/>
              </w:rPr>
              <w:t>4</w:t>
            </w:r>
            <w:r>
              <w:rPr>
                <w:rFonts w:hint="eastAsia"/>
                <w:szCs w:val="22"/>
              </w:rPr>
              <w:t>分）</w:t>
            </w:r>
          </w:p>
        </w:tc>
        <w:tc>
          <w:tcPr>
            <w:tcW w:w="7269" w:type="dxa"/>
            <w:gridSpan w:val="2"/>
            <w:tcBorders>
              <w:bottom w:val="single" w:color="auto" w:sz="4" w:space="0"/>
              <w:right w:val="single" w:color="auto" w:sz="4" w:space="0"/>
            </w:tcBorders>
            <w:shd w:val="clear" w:color="auto" w:fill="FFFFFF"/>
          </w:tcPr>
          <w:p>
            <w:pPr>
              <w:spacing w:line="360" w:lineRule="auto"/>
              <w:rPr>
                <w:szCs w:val="22"/>
              </w:rPr>
            </w:pPr>
            <w:r>
              <w:rPr>
                <w:rFonts w:hint="eastAsia"/>
                <w:szCs w:val="22"/>
              </w:rPr>
              <w:t>项目组人力资源配备充足，项目组人员（必须有防雷检测资格证或同等防雷检测能力证）配备20以上人得5分，项目组人员配备10-14人的得3分，项目组人员配备5-9人的得2分,5人以下的此项不得分。（提供人员名单和有效的防雷检测资格证或有效的同等防雷检测能力证，供应商为拟派人员缴纳的自2019年9月、10月、11月连续三个月的社保缴纳证明复印件加盖供应商公章）备注：投标文件提供复印件，原件备查。</w:t>
            </w:r>
          </w:p>
        </w:tc>
        <w:tc>
          <w:tcPr>
            <w:tcW w:w="707" w:type="dxa"/>
            <w:tcBorders>
              <w:bottom w:val="single" w:color="auto" w:sz="4" w:space="0"/>
              <w:right w:val="single" w:color="auto" w:sz="4" w:space="0"/>
            </w:tcBorders>
            <w:shd w:val="clear" w:color="auto" w:fill="FFFFFF"/>
            <w:vAlign w:val="center"/>
          </w:tcPr>
          <w:p>
            <w:pPr>
              <w:spacing w:line="360" w:lineRule="auto"/>
              <w:ind w:firstLine="210" w:firstLineChars="100"/>
              <w:rPr>
                <w:szCs w:val="22"/>
              </w:rPr>
            </w:pPr>
            <w:r>
              <w:rPr>
                <w:rFonts w:hint="eastAsia"/>
                <w:szCs w:val="22"/>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45"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7269" w:type="dxa"/>
            <w:gridSpan w:val="2"/>
            <w:tcBorders>
              <w:top w:val="single" w:color="auto" w:sz="4" w:space="0"/>
              <w:right w:val="single" w:color="auto" w:sz="4" w:space="0"/>
            </w:tcBorders>
            <w:shd w:val="clear" w:color="auto" w:fill="FFFFFF"/>
          </w:tcPr>
          <w:p>
            <w:pPr>
              <w:spacing w:line="360" w:lineRule="auto"/>
              <w:rPr>
                <w:szCs w:val="22"/>
              </w:rPr>
            </w:pPr>
            <w:r>
              <w:rPr>
                <w:rFonts w:hint="eastAsia"/>
                <w:szCs w:val="22"/>
              </w:rPr>
              <w:t>项目组人员从事防雷装置检测经验。根据项目组人员防雷检测资格证或同等防雷检测能力证的取得时间确定，配备人员检测经验10年以上6人及以上得</w:t>
            </w:r>
            <w:r>
              <w:rPr>
                <w:rFonts w:hint="eastAsia"/>
                <w:szCs w:val="22"/>
                <w:lang w:val="en-US" w:eastAsia="zh-CN"/>
              </w:rPr>
              <w:t>9</w:t>
            </w:r>
            <w:r>
              <w:rPr>
                <w:rFonts w:hint="eastAsia"/>
                <w:szCs w:val="22"/>
              </w:rPr>
              <w:t>分；配备人员检测经验10年以上4-5人得</w:t>
            </w:r>
            <w:r>
              <w:rPr>
                <w:rFonts w:hint="eastAsia"/>
                <w:szCs w:val="22"/>
                <w:lang w:val="en-US" w:eastAsia="zh-CN"/>
              </w:rPr>
              <w:t>7</w:t>
            </w:r>
            <w:r>
              <w:rPr>
                <w:rFonts w:hint="eastAsia"/>
                <w:szCs w:val="22"/>
              </w:rPr>
              <w:t>分；配备人员检测经验10年以上2-3人得</w:t>
            </w:r>
            <w:r>
              <w:rPr>
                <w:rFonts w:hint="eastAsia"/>
                <w:szCs w:val="22"/>
                <w:lang w:val="en-US" w:eastAsia="zh-CN"/>
              </w:rPr>
              <w:t>5</w:t>
            </w:r>
            <w:r>
              <w:rPr>
                <w:rFonts w:hint="eastAsia"/>
                <w:szCs w:val="22"/>
              </w:rPr>
              <w:t>分；配备人员检测经验10年以上检测经验1人得</w:t>
            </w:r>
            <w:r>
              <w:rPr>
                <w:rFonts w:hint="eastAsia"/>
                <w:szCs w:val="22"/>
                <w:lang w:val="en-US" w:eastAsia="zh-CN"/>
              </w:rPr>
              <w:t>3</w:t>
            </w:r>
            <w:r>
              <w:rPr>
                <w:rFonts w:hint="eastAsia"/>
                <w:szCs w:val="22"/>
              </w:rPr>
              <w:t>分。其他不得分。</w:t>
            </w:r>
          </w:p>
          <w:p>
            <w:pPr>
              <w:spacing w:line="360" w:lineRule="auto"/>
              <w:rPr>
                <w:szCs w:val="22"/>
              </w:rPr>
            </w:pPr>
            <w:r>
              <w:rPr>
                <w:rFonts w:hint="eastAsia"/>
                <w:szCs w:val="22"/>
              </w:rPr>
              <w:t>（提供人员名单和有效的防雷检测资格证或有效的同等防雷检测能力证，供应商为拟派人员缴纳的自2019年9月、10月、11月连续三个月的社保缴纳证明复印件加盖供应商公章）备注：投标文件提供复印件，原件备查。</w:t>
            </w:r>
          </w:p>
        </w:tc>
        <w:tc>
          <w:tcPr>
            <w:tcW w:w="707" w:type="dxa"/>
            <w:tcBorders>
              <w:top w:val="single" w:color="auto" w:sz="4" w:space="0"/>
              <w:right w:val="single" w:color="auto" w:sz="4" w:space="0"/>
            </w:tcBorders>
            <w:shd w:val="clear" w:color="auto" w:fill="FFFFFF"/>
            <w:vAlign w:val="center"/>
          </w:tcPr>
          <w:p>
            <w:pPr>
              <w:pStyle w:val="2"/>
              <w:ind w:firstLine="210"/>
              <w:rPr>
                <w:rFonts w:hint="eastAsia" w:eastAsia="宋体"/>
                <w:lang w:eastAsia="zh-CN"/>
              </w:rPr>
            </w:pPr>
            <w:r>
              <w:rPr>
                <w:rFonts w:hint="eastAsia"/>
                <w:i w:val="0"/>
                <w:iCs/>
                <w:szCs w:val="22"/>
                <w:lang w:val="en-US" w:eastAsia="zh-CN"/>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9" w:hRule="atLeast"/>
          <w:jc w:val="center"/>
        </w:trPr>
        <w:tc>
          <w:tcPr>
            <w:tcW w:w="1306" w:type="dxa"/>
            <w:vMerge w:val="restart"/>
            <w:tcBorders>
              <w:left w:val="single" w:color="auto" w:sz="4" w:space="0"/>
            </w:tcBorders>
            <w:shd w:val="clear" w:color="auto" w:fill="FFFFFF"/>
            <w:vAlign w:val="center"/>
          </w:tcPr>
          <w:p>
            <w:pPr>
              <w:spacing w:line="360" w:lineRule="auto"/>
              <w:rPr>
                <w:szCs w:val="22"/>
              </w:rPr>
            </w:pPr>
            <w:r>
              <w:rPr>
                <w:rFonts w:hint="eastAsia"/>
                <w:szCs w:val="22"/>
              </w:rPr>
              <w:t>技术部分（6</w:t>
            </w:r>
            <w:r>
              <w:rPr>
                <w:rFonts w:hint="eastAsia"/>
                <w:szCs w:val="22"/>
                <w:lang w:val="en-US" w:eastAsia="zh-CN"/>
              </w:rPr>
              <w:t>8</w:t>
            </w:r>
            <w:r>
              <w:rPr>
                <w:rFonts w:hint="eastAsia"/>
                <w:szCs w:val="22"/>
              </w:rPr>
              <w:t>分）</w:t>
            </w:r>
          </w:p>
          <w:p>
            <w:pPr>
              <w:spacing w:line="360" w:lineRule="auto"/>
              <w:rPr>
                <w:szCs w:val="22"/>
              </w:rPr>
            </w:pPr>
          </w:p>
        </w:tc>
        <w:tc>
          <w:tcPr>
            <w:tcW w:w="1678" w:type="dxa"/>
            <w:vMerge w:val="restart"/>
            <w:shd w:val="clear" w:color="auto" w:fill="FFFFFF"/>
            <w:vAlign w:val="center"/>
          </w:tcPr>
          <w:p>
            <w:pPr>
              <w:spacing w:line="360" w:lineRule="auto"/>
              <w:rPr>
                <w:szCs w:val="22"/>
              </w:rPr>
            </w:pPr>
            <w:r>
              <w:rPr>
                <w:rFonts w:hint="eastAsia"/>
                <w:szCs w:val="22"/>
              </w:rPr>
              <w:t>技术方案47分</w:t>
            </w:r>
          </w:p>
        </w:tc>
        <w:tc>
          <w:tcPr>
            <w:tcW w:w="5591" w:type="dxa"/>
            <w:tcBorders>
              <w:bottom w:val="single" w:color="auto" w:sz="4" w:space="0"/>
              <w:right w:val="single" w:color="auto" w:sz="4" w:space="0"/>
            </w:tcBorders>
            <w:shd w:val="clear" w:color="auto" w:fill="FFFFFF"/>
            <w:vAlign w:val="center"/>
          </w:tcPr>
          <w:p>
            <w:pPr>
              <w:spacing w:line="360" w:lineRule="auto"/>
              <w:rPr>
                <w:szCs w:val="22"/>
              </w:rPr>
            </w:pPr>
            <w:r>
              <w:rPr>
                <w:rFonts w:hint="eastAsia"/>
                <w:szCs w:val="22"/>
              </w:rPr>
              <w:t>防雷装置检测总体方案是否完整、内容全面。（7分）：评委根据投标人针对本项目的实际情况，综合评定。较好得7-4分，一般得3.9-2分，较差得1.9-0分。</w:t>
            </w:r>
          </w:p>
        </w:tc>
        <w:tc>
          <w:tcPr>
            <w:tcW w:w="707" w:type="dxa"/>
            <w:tcBorders>
              <w:bottom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4"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top w:val="single" w:color="auto" w:sz="4" w:space="0"/>
              <w:bottom w:val="single" w:color="auto" w:sz="4" w:space="0"/>
              <w:right w:val="single" w:color="auto" w:sz="4" w:space="0"/>
            </w:tcBorders>
            <w:shd w:val="clear" w:color="auto" w:fill="FFFFFF"/>
            <w:vAlign w:val="center"/>
          </w:tcPr>
          <w:p>
            <w:pPr>
              <w:spacing w:line="360" w:lineRule="auto"/>
              <w:rPr>
                <w:szCs w:val="22"/>
              </w:rPr>
            </w:pPr>
            <w:r>
              <w:rPr>
                <w:rFonts w:hint="eastAsia"/>
                <w:szCs w:val="22"/>
              </w:rPr>
              <w:t>确保检测质量的实施方案是否可行。（6分）：评委根据投标人针对本项目的实际情况，综合评定。较好得6-4分，一般得3.9-2分，较差得1.9-0分。</w:t>
            </w:r>
          </w:p>
        </w:tc>
        <w:tc>
          <w:tcPr>
            <w:tcW w:w="707" w:type="dxa"/>
            <w:tcBorders>
              <w:top w:val="single" w:color="auto" w:sz="4" w:space="0"/>
              <w:bottom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50"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top w:val="single" w:color="auto" w:sz="4" w:space="0"/>
              <w:right w:val="single" w:color="auto" w:sz="4" w:space="0"/>
            </w:tcBorders>
            <w:shd w:val="clear" w:color="auto" w:fill="FFFFFF"/>
            <w:vAlign w:val="center"/>
          </w:tcPr>
          <w:p>
            <w:pPr>
              <w:spacing w:line="360" w:lineRule="auto"/>
              <w:rPr>
                <w:szCs w:val="22"/>
              </w:rPr>
            </w:pPr>
            <w:r>
              <w:rPr>
                <w:rFonts w:hint="eastAsia"/>
                <w:szCs w:val="22"/>
              </w:rPr>
              <w:t>服务质量、安全保证措施及廉政措施是否详细、有效。（7分）：评委根据投标人针对本项目的实际情况，综合评定。较好得7-4分，一般得3.9-2分，较差得1.9-0分。</w:t>
            </w:r>
          </w:p>
        </w:tc>
        <w:tc>
          <w:tcPr>
            <w:tcW w:w="707" w:type="dxa"/>
            <w:tcBorders>
              <w:top w:val="single" w:color="auto" w:sz="4" w:space="0"/>
              <w:bottom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top w:val="single" w:color="auto" w:sz="4" w:space="0"/>
              <w:bottom w:val="single" w:color="auto" w:sz="4" w:space="0"/>
              <w:right w:val="single" w:color="auto" w:sz="4" w:space="0"/>
            </w:tcBorders>
            <w:shd w:val="clear" w:color="auto" w:fill="FFFFFF"/>
            <w:vAlign w:val="center"/>
          </w:tcPr>
          <w:p>
            <w:pPr>
              <w:spacing w:line="360" w:lineRule="auto"/>
              <w:rPr>
                <w:szCs w:val="22"/>
              </w:rPr>
            </w:pPr>
            <w:r>
              <w:rPr>
                <w:rFonts w:hint="eastAsia"/>
                <w:szCs w:val="22"/>
              </w:rPr>
              <w:t>检测进度保证措施是否详细、有效。（6分）：评委根据投标人针对本项目的实际情况，综合评定。较好得6-4分，一般得3.9-2分，较差得1.9-0分。</w:t>
            </w:r>
          </w:p>
        </w:tc>
        <w:tc>
          <w:tcPr>
            <w:tcW w:w="707" w:type="dxa"/>
            <w:tcBorders>
              <w:top w:val="single" w:color="auto" w:sz="4" w:space="0"/>
              <w:bottom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98"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top w:val="single" w:color="auto" w:sz="4" w:space="0"/>
              <w:bottom w:val="single" w:color="auto" w:sz="4" w:space="0"/>
              <w:right w:val="single" w:color="auto" w:sz="4" w:space="0"/>
            </w:tcBorders>
            <w:shd w:val="clear" w:color="auto" w:fill="FFFFFF"/>
            <w:vAlign w:val="center"/>
          </w:tcPr>
          <w:p>
            <w:pPr>
              <w:spacing w:line="360" w:lineRule="auto"/>
              <w:rPr>
                <w:szCs w:val="22"/>
              </w:rPr>
            </w:pPr>
            <w:r>
              <w:rPr>
                <w:rFonts w:hint="eastAsia"/>
                <w:szCs w:val="22"/>
              </w:rPr>
              <w:t>检测机构的检测仪器、设备的投入是否齐全、先进，数量是否满足检测要求，须提供有效期内的校准书复印件，原件备查。（7分）：评委根据投标人针对本项目的实际情况，综合评定。较好得7-4分，一般得3.9-2分，较差得1.9-0分。</w:t>
            </w:r>
          </w:p>
        </w:tc>
        <w:tc>
          <w:tcPr>
            <w:tcW w:w="707" w:type="dxa"/>
            <w:tcBorders>
              <w:top w:val="single" w:color="auto" w:sz="4" w:space="0"/>
              <w:bottom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40"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top w:val="single" w:color="auto" w:sz="4" w:space="0"/>
              <w:right w:val="single" w:color="auto" w:sz="4" w:space="0"/>
            </w:tcBorders>
            <w:shd w:val="clear" w:color="auto" w:fill="FFFFFF"/>
            <w:vAlign w:val="center"/>
          </w:tcPr>
          <w:p>
            <w:pPr>
              <w:spacing w:line="360" w:lineRule="auto"/>
              <w:rPr>
                <w:szCs w:val="22"/>
              </w:rPr>
            </w:pPr>
            <w:r>
              <w:rPr>
                <w:rFonts w:hint="eastAsia"/>
                <w:szCs w:val="22"/>
              </w:rPr>
              <w:t>成果反馈方案是否可行。（7分）：评委根据投标人针对本项目的实际情况，综合评定。较好得7-4分，一般得3.9-2分，较差得1.9-0分。</w:t>
            </w:r>
          </w:p>
        </w:tc>
        <w:tc>
          <w:tcPr>
            <w:tcW w:w="707" w:type="dxa"/>
            <w:tcBorders>
              <w:top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5"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right w:val="single" w:color="auto" w:sz="4" w:space="0"/>
            </w:tcBorders>
            <w:shd w:val="clear" w:color="auto" w:fill="FFFFFF"/>
            <w:vAlign w:val="center"/>
          </w:tcPr>
          <w:p>
            <w:pPr>
              <w:spacing w:line="360" w:lineRule="auto"/>
              <w:rPr>
                <w:szCs w:val="22"/>
              </w:rPr>
            </w:pPr>
            <w:r>
              <w:rPr>
                <w:rFonts w:hint="eastAsia"/>
                <w:szCs w:val="22"/>
              </w:rPr>
              <w:t>售后服务及响应速度。（7分）：评委根据投标人的售后服务能力、响应时间、技术实力等情况综合评定。较好得7-4分，一般得3.9-2分，较差得1.9-0分。</w:t>
            </w:r>
          </w:p>
        </w:tc>
        <w:tc>
          <w:tcPr>
            <w:tcW w:w="707" w:type="dxa"/>
            <w:tcBorders>
              <w:right w:val="single" w:color="auto" w:sz="4" w:space="0"/>
            </w:tcBorders>
            <w:shd w:val="clear" w:color="auto" w:fill="FFFFFF"/>
            <w:vAlign w:val="center"/>
          </w:tcPr>
          <w:p>
            <w:pPr>
              <w:spacing w:line="360" w:lineRule="auto"/>
              <w:jc w:val="center"/>
              <w:rPr>
                <w:szCs w:val="22"/>
              </w:rPr>
            </w:pPr>
            <w:r>
              <w:rPr>
                <w:rFonts w:hint="eastAsia"/>
                <w:szCs w:val="22"/>
              </w:rPr>
              <w:t>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88"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restart"/>
            <w:shd w:val="clear" w:color="auto" w:fill="FFFFFF"/>
            <w:vAlign w:val="center"/>
          </w:tcPr>
          <w:p>
            <w:pPr>
              <w:spacing w:line="360" w:lineRule="auto"/>
              <w:rPr>
                <w:szCs w:val="22"/>
              </w:rPr>
            </w:pPr>
            <w:r>
              <w:rPr>
                <w:rFonts w:hint="eastAsia"/>
                <w:szCs w:val="22"/>
              </w:rPr>
              <w:t>管理制度15分</w:t>
            </w:r>
          </w:p>
        </w:tc>
        <w:tc>
          <w:tcPr>
            <w:tcW w:w="5591" w:type="dxa"/>
            <w:tcBorders>
              <w:right w:val="single" w:color="auto" w:sz="4" w:space="0"/>
            </w:tcBorders>
            <w:shd w:val="clear" w:color="auto" w:fill="FFFFFF"/>
            <w:vAlign w:val="center"/>
          </w:tcPr>
          <w:p>
            <w:pPr>
              <w:spacing w:line="360" w:lineRule="auto"/>
              <w:rPr>
                <w:szCs w:val="22"/>
              </w:rPr>
            </w:pPr>
            <w:r>
              <w:rPr>
                <w:rFonts w:hint="eastAsia"/>
                <w:szCs w:val="22"/>
              </w:rPr>
              <w:t>投标人针对检测仪器设备的管理、使用、维护等管理制度是否完善。（5分）：评委根据投标人针对本项目的实际情况，综合评定。较好得5-4分，一般得3.9-2分，较差得1.9-0分。</w:t>
            </w:r>
          </w:p>
        </w:tc>
        <w:tc>
          <w:tcPr>
            <w:tcW w:w="707" w:type="dxa"/>
            <w:tcBorders>
              <w:right w:val="single" w:color="auto" w:sz="4" w:space="0"/>
            </w:tcBorders>
            <w:shd w:val="clear" w:color="auto" w:fill="FFFFFF"/>
            <w:vAlign w:val="center"/>
          </w:tcPr>
          <w:p>
            <w:pPr>
              <w:spacing w:line="360" w:lineRule="auto"/>
              <w:jc w:val="center"/>
              <w:rPr>
                <w:szCs w:val="22"/>
              </w:rPr>
            </w:pPr>
            <w:r>
              <w:rPr>
                <w:rFonts w:hint="eastAsia"/>
                <w:szCs w:val="22"/>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15"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bottom w:val="single" w:color="auto" w:sz="4" w:space="0"/>
              <w:right w:val="single" w:color="auto" w:sz="4" w:space="0"/>
            </w:tcBorders>
            <w:shd w:val="clear" w:color="auto" w:fill="FFFFFF"/>
            <w:vAlign w:val="center"/>
          </w:tcPr>
          <w:p>
            <w:pPr>
              <w:spacing w:line="360" w:lineRule="auto"/>
              <w:rPr>
                <w:szCs w:val="22"/>
              </w:rPr>
            </w:pPr>
            <w:r>
              <w:rPr>
                <w:rFonts w:hint="eastAsia"/>
                <w:szCs w:val="22"/>
              </w:rPr>
              <w:t>投标人针对检测项目档案资料管理制度。（5分）：评委根据投标人针对本项目的实际情况，综合评定。较好得5-4分，一般得3.9-2分，较差得1.9-0分。</w:t>
            </w:r>
          </w:p>
        </w:tc>
        <w:tc>
          <w:tcPr>
            <w:tcW w:w="707" w:type="dxa"/>
            <w:tcBorders>
              <w:bottom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5"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vMerge w:val="continue"/>
            <w:shd w:val="clear" w:color="auto" w:fill="FFFFFF"/>
            <w:vAlign w:val="center"/>
          </w:tcPr>
          <w:p>
            <w:pPr>
              <w:spacing w:line="360" w:lineRule="auto"/>
              <w:rPr>
                <w:szCs w:val="22"/>
              </w:rPr>
            </w:pPr>
          </w:p>
        </w:tc>
        <w:tc>
          <w:tcPr>
            <w:tcW w:w="5591" w:type="dxa"/>
            <w:tcBorders>
              <w:top w:val="single" w:color="auto" w:sz="4" w:space="0"/>
              <w:right w:val="single" w:color="auto" w:sz="4" w:space="0"/>
            </w:tcBorders>
            <w:shd w:val="clear" w:color="auto" w:fill="FFFFFF"/>
            <w:vAlign w:val="center"/>
          </w:tcPr>
          <w:p>
            <w:pPr>
              <w:spacing w:line="360" w:lineRule="auto"/>
              <w:rPr>
                <w:szCs w:val="22"/>
              </w:rPr>
            </w:pPr>
            <w:r>
              <w:rPr>
                <w:rFonts w:hint="eastAsia"/>
                <w:szCs w:val="22"/>
              </w:rPr>
              <w:t>防止出具虚假检测报告、不按规定数量接样、转包检测业务等违规行为的监管制度、措施和惩治办法是否到位。（5分）：评委根据投标人针对本项目的实际情况，综合评定。较好得5-4分，一般得3.9-2分，较差得1.9-0分。</w:t>
            </w:r>
          </w:p>
        </w:tc>
        <w:tc>
          <w:tcPr>
            <w:tcW w:w="707" w:type="dxa"/>
            <w:tcBorders>
              <w:top w:val="single" w:color="auto" w:sz="4" w:space="0"/>
              <w:right w:val="single" w:color="auto" w:sz="4" w:space="0"/>
            </w:tcBorders>
            <w:shd w:val="clear" w:color="auto" w:fill="FFFFFF"/>
            <w:vAlign w:val="center"/>
          </w:tcPr>
          <w:p>
            <w:pPr>
              <w:spacing w:line="360" w:lineRule="auto"/>
              <w:jc w:val="center"/>
              <w:rPr>
                <w:szCs w:val="22"/>
              </w:rPr>
            </w:pPr>
            <w:r>
              <w:rPr>
                <w:rFonts w:hint="eastAsia"/>
                <w:szCs w:val="22"/>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8" w:hRule="atLeast"/>
          <w:jc w:val="center"/>
        </w:trPr>
        <w:tc>
          <w:tcPr>
            <w:tcW w:w="1306" w:type="dxa"/>
            <w:vMerge w:val="continue"/>
            <w:tcBorders>
              <w:left w:val="single" w:color="auto" w:sz="4" w:space="0"/>
            </w:tcBorders>
            <w:shd w:val="clear" w:color="auto" w:fill="FFFFFF"/>
            <w:vAlign w:val="center"/>
          </w:tcPr>
          <w:p>
            <w:pPr>
              <w:spacing w:line="360" w:lineRule="auto"/>
              <w:rPr>
                <w:szCs w:val="22"/>
              </w:rPr>
            </w:pPr>
          </w:p>
        </w:tc>
        <w:tc>
          <w:tcPr>
            <w:tcW w:w="1678" w:type="dxa"/>
            <w:shd w:val="clear" w:color="auto" w:fill="FFFFFF"/>
            <w:vAlign w:val="center"/>
          </w:tcPr>
          <w:p>
            <w:pPr>
              <w:spacing w:line="360" w:lineRule="auto"/>
              <w:rPr>
                <w:szCs w:val="22"/>
              </w:rPr>
            </w:pPr>
            <w:r>
              <w:rPr>
                <w:rFonts w:hint="eastAsia"/>
                <w:szCs w:val="22"/>
              </w:rPr>
              <w:t>合理化建议</w:t>
            </w:r>
            <w:r>
              <w:rPr>
                <w:rFonts w:hint="eastAsia"/>
                <w:szCs w:val="22"/>
                <w:lang w:val="en-US" w:eastAsia="zh-CN"/>
              </w:rPr>
              <w:t>6</w:t>
            </w:r>
            <w:r>
              <w:rPr>
                <w:rFonts w:hint="eastAsia"/>
                <w:szCs w:val="22"/>
              </w:rPr>
              <w:t>分</w:t>
            </w:r>
          </w:p>
        </w:tc>
        <w:tc>
          <w:tcPr>
            <w:tcW w:w="5591" w:type="dxa"/>
            <w:tcBorders>
              <w:right w:val="single" w:color="auto" w:sz="4" w:space="0"/>
            </w:tcBorders>
            <w:shd w:val="clear" w:color="auto" w:fill="FFFFFF"/>
            <w:vAlign w:val="center"/>
          </w:tcPr>
          <w:p>
            <w:pPr>
              <w:spacing w:line="360" w:lineRule="auto"/>
              <w:rPr>
                <w:szCs w:val="22"/>
              </w:rPr>
            </w:pPr>
            <w:r>
              <w:rPr>
                <w:rFonts w:hint="eastAsia"/>
                <w:szCs w:val="22"/>
              </w:rPr>
              <w:t>针对本项目相关合理化建议进行综合评议。0-</w:t>
            </w:r>
            <w:r>
              <w:rPr>
                <w:rFonts w:hint="eastAsia"/>
                <w:szCs w:val="22"/>
                <w:lang w:val="en-US" w:eastAsia="zh-CN"/>
              </w:rPr>
              <w:t>6</w:t>
            </w:r>
            <w:r>
              <w:rPr>
                <w:rFonts w:hint="eastAsia"/>
                <w:szCs w:val="22"/>
              </w:rPr>
              <w:t>分</w:t>
            </w:r>
          </w:p>
        </w:tc>
        <w:tc>
          <w:tcPr>
            <w:tcW w:w="707" w:type="dxa"/>
            <w:tcBorders>
              <w:right w:val="single" w:color="auto" w:sz="4" w:space="0"/>
            </w:tcBorders>
            <w:shd w:val="clear" w:color="auto" w:fill="FFFFFF"/>
            <w:vAlign w:val="center"/>
          </w:tcPr>
          <w:p>
            <w:pPr>
              <w:spacing w:line="360" w:lineRule="auto"/>
              <w:jc w:val="center"/>
              <w:rPr>
                <w:rFonts w:hint="eastAsia" w:eastAsia="宋体"/>
                <w:szCs w:val="22"/>
                <w:lang w:eastAsia="zh-CN"/>
              </w:rPr>
            </w:pPr>
            <w:r>
              <w:rPr>
                <w:rFonts w:hint="eastAsia"/>
                <w:szCs w:val="22"/>
                <w:lang w:val="en-US" w:eastAsia="zh-CN"/>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8" w:hRule="atLeast"/>
          <w:jc w:val="center"/>
        </w:trPr>
        <w:tc>
          <w:tcPr>
            <w:tcW w:w="1306" w:type="dxa"/>
            <w:tcBorders>
              <w:left w:val="single" w:color="auto" w:sz="4" w:space="0"/>
            </w:tcBorders>
            <w:shd w:val="clear" w:color="auto" w:fill="FFFFFF"/>
            <w:vAlign w:val="center"/>
          </w:tcPr>
          <w:p>
            <w:pPr>
              <w:widowControl/>
              <w:tabs>
                <w:tab w:val="left" w:pos="5220"/>
              </w:tabs>
              <w:snapToGrid w:val="0"/>
              <w:spacing w:line="400" w:lineRule="exact"/>
              <w:rPr>
                <w:rFonts w:hint="eastAsia" w:ascii="宋体" w:hAnsi="宋体" w:eastAsia="宋体" w:cs="宋体"/>
                <w:szCs w:val="22"/>
              </w:rPr>
            </w:pPr>
            <w:r>
              <w:rPr>
                <w:rFonts w:hint="eastAsia" w:ascii="宋体" w:hAnsi="宋体" w:eastAsia="宋体" w:cs="宋体"/>
                <w:lang w:val="zh-CN"/>
              </w:rPr>
              <w:t>投标文件制作（</w:t>
            </w:r>
            <w:r>
              <w:rPr>
                <w:rFonts w:hint="eastAsia" w:ascii="宋体" w:hAnsi="宋体" w:eastAsia="宋体" w:cs="宋体"/>
                <w:lang w:val="en-US" w:eastAsia="zh-CN"/>
              </w:rPr>
              <w:t>1</w:t>
            </w:r>
            <w:r>
              <w:rPr>
                <w:rFonts w:hint="eastAsia" w:ascii="宋体" w:hAnsi="宋体" w:eastAsia="宋体" w:cs="宋体"/>
                <w:lang w:val="zh-CN"/>
              </w:rPr>
              <w:t>分）</w:t>
            </w:r>
          </w:p>
        </w:tc>
        <w:tc>
          <w:tcPr>
            <w:tcW w:w="7269" w:type="dxa"/>
            <w:gridSpan w:val="2"/>
            <w:tcBorders>
              <w:right w:val="single" w:color="auto" w:sz="4" w:space="0"/>
            </w:tcBorders>
            <w:shd w:val="clear" w:color="auto" w:fill="FFFFFF"/>
            <w:vAlign w:val="center"/>
          </w:tcPr>
          <w:p>
            <w:pPr>
              <w:widowControl/>
              <w:tabs>
                <w:tab w:val="left" w:pos="5220"/>
              </w:tabs>
              <w:snapToGrid w:val="0"/>
              <w:spacing w:line="400" w:lineRule="exact"/>
              <w:rPr>
                <w:rFonts w:hint="eastAsia" w:ascii="宋体" w:hAnsi="宋体" w:eastAsia="宋体" w:cs="宋体"/>
                <w:i w:val="0"/>
                <w:iCs w:val="0"/>
                <w:szCs w:val="22"/>
              </w:rPr>
            </w:pPr>
            <w:r>
              <w:rPr>
                <w:rFonts w:hint="eastAsia" w:ascii="宋体" w:hAnsi="宋体" w:eastAsia="宋体" w:cs="宋体"/>
                <w:i w:val="0"/>
                <w:iCs w:val="0"/>
                <w:lang w:val="zh-CN"/>
              </w:rPr>
              <w:t>由评委对供应商的投标文件制作进行评议，编制是否完整、格式是否规范，酌情评议，满分</w:t>
            </w:r>
            <w:r>
              <w:rPr>
                <w:rFonts w:hint="eastAsia" w:ascii="宋体" w:hAnsi="宋体" w:eastAsia="宋体" w:cs="宋体"/>
                <w:i w:val="0"/>
                <w:iCs w:val="0"/>
                <w:lang w:val="en-US" w:eastAsia="zh-CN"/>
              </w:rPr>
              <w:t>1</w:t>
            </w:r>
            <w:r>
              <w:rPr>
                <w:rFonts w:hint="eastAsia" w:ascii="宋体" w:hAnsi="宋体" w:eastAsia="宋体" w:cs="宋体"/>
                <w:i w:val="0"/>
                <w:iCs w:val="0"/>
                <w:lang w:val="zh-CN"/>
              </w:rPr>
              <w:t>分。</w:t>
            </w:r>
          </w:p>
        </w:tc>
        <w:tc>
          <w:tcPr>
            <w:tcW w:w="707" w:type="dxa"/>
            <w:tcBorders>
              <w:right w:val="single" w:color="auto" w:sz="4" w:space="0"/>
            </w:tcBorders>
            <w:shd w:val="clear" w:color="auto" w:fill="FFFFFF"/>
            <w:vAlign w:val="center"/>
          </w:tcPr>
          <w:p>
            <w:pPr>
              <w:pStyle w:val="2"/>
              <w:ind w:firstLine="210"/>
              <w:rPr>
                <w:rFonts w:hint="eastAsia" w:ascii="宋体" w:hAnsi="宋体" w:eastAsia="宋体" w:cs="宋体"/>
                <w:i w:val="0"/>
                <w:iCs w:val="0"/>
                <w:lang w:eastAsia="zh-CN"/>
              </w:rPr>
            </w:pPr>
            <w:r>
              <w:rPr>
                <w:rFonts w:hint="eastAsia" w:ascii="宋体" w:hAnsi="宋体" w:eastAsia="宋体" w:cs="宋体"/>
                <w:i w:val="0"/>
                <w:iCs w:val="0"/>
                <w:szCs w:val="22"/>
                <w:lang w:val="en-US" w:eastAsia="zh-CN"/>
              </w:rPr>
              <w:t>1</w:t>
            </w:r>
          </w:p>
        </w:tc>
      </w:tr>
    </w:tbl>
    <w:p>
      <w:pPr>
        <w:spacing w:line="360" w:lineRule="auto"/>
        <w:rPr>
          <w:rFonts w:hint="eastAsia" w:ascii="Times New Roman" w:hAnsi="Times New Roman" w:cs="Times New Roman"/>
          <w:szCs w:val="22"/>
        </w:rPr>
      </w:pPr>
      <w:r>
        <w:rPr>
          <w:rFonts w:hint="eastAsia" w:ascii="Times New Roman" w:hAnsi="Times New Roman" w:cs="Times New Roman"/>
          <w:szCs w:val="22"/>
        </w:rPr>
        <w:t>注：1、各评委成员自行按以上参考分值评分，小数点后保留一位数。</w:t>
      </w:r>
    </w:p>
    <w:p>
      <w:pPr>
        <w:spacing w:line="360" w:lineRule="auto"/>
        <w:rPr>
          <w:rFonts w:hint="eastAsia" w:ascii="Times New Roman" w:hAnsi="Times New Roman" w:cs="Times New Roman"/>
          <w:szCs w:val="22"/>
        </w:rPr>
      </w:pPr>
      <w:r>
        <w:rPr>
          <w:rFonts w:hint="eastAsia" w:ascii="Times New Roman" w:hAnsi="Times New Roman" w:cs="Times New Roman"/>
          <w:szCs w:val="22"/>
        </w:rPr>
        <w:t>2、以上分值重复的地方，下限不含，上限含。</w:t>
      </w:r>
    </w:p>
    <w:p>
      <w:pPr>
        <w:spacing w:line="360" w:lineRule="auto"/>
        <w:rPr>
          <w:rFonts w:hint="eastAsia" w:ascii="Times New Roman" w:hAnsi="Times New Roman" w:cs="Times New Roman"/>
          <w:szCs w:val="22"/>
        </w:rPr>
      </w:pPr>
      <w:r>
        <w:rPr>
          <w:rFonts w:hint="eastAsia" w:ascii="Times New Roman" w:hAnsi="Times New Roman" w:cs="Times New Roman"/>
          <w:szCs w:val="22"/>
        </w:rPr>
        <w:t>3、重大事件由评委会集体讨论，经有三分之二及以上评委签字认可。</w:t>
      </w:r>
    </w:p>
    <w:p>
      <w:pPr>
        <w:spacing w:line="360" w:lineRule="auto"/>
        <w:rPr>
          <w:rFonts w:ascii="宋体" w:hAnsi="宋体" w:cs="宋体"/>
          <w:szCs w:val="21"/>
        </w:rPr>
      </w:pPr>
      <w:r>
        <w:rPr>
          <w:rFonts w:hint="eastAsia" w:ascii="Times New Roman" w:hAnsi="Times New Roman" w:cs="Times New Roman"/>
          <w:szCs w:val="22"/>
        </w:rPr>
        <w:t>4、以上所涉及项目，若附件格式未提供，请自行设计格式装订于投标文件中</w:t>
      </w:r>
      <w:r>
        <w:rPr>
          <w:rFonts w:hint="eastAsia" w:ascii="宋体" w:hAnsi="宋体" w:cs="宋体"/>
          <w:szCs w:val="21"/>
        </w:rPr>
        <w:t>。</w:t>
      </w:r>
    </w:p>
    <w:p>
      <w:pPr>
        <w:spacing w:line="240" w:lineRule="exact"/>
        <w:rPr>
          <w:rFonts w:ascii="宋体" w:hAnsi="宋体" w:cs="宋体"/>
          <w:szCs w:val="21"/>
        </w:rPr>
      </w:pPr>
    </w:p>
    <w:p>
      <w:pPr>
        <w:spacing w:line="360" w:lineRule="auto"/>
        <w:rPr>
          <w:rFonts w:ascii="宋体" w:hAnsi="宋体" w:cs="宋体"/>
          <w:szCs w:val="21"/>
        </w:rPr>
      </w:pPr>
      <w:r>
        <w:rPr>
          <w:rFonts w:hint="eastAsia" w:ascii="宋体" w:hAnsi="宋体" w:cs="宋体"/>
          <w:szCs w:val="21"/>
        </w:rPr>
        <w:t>评委签名：                                                           年  月   日</w:t>
      </w:r>
    </w:p>
    <w:p>
      <w:pPr>
        <w:spacing w:line="400" w:lineRule="exact"/>
        <w:ind w:right="-44" w:rightChars="-21"/>
        <w:jc w:val="both"/>
        <w:rPr>
          <w:szCs w:val="21"/>
        </w:rPr>
      </w:pPr>
    </w:p>
    <w:p>
      <w:pPr>
        <w:spacing w:line="400" w:lineRule="exact"/>
        <w:ind w:right="-44" w:rightChars="-21"/>
        <w:jc w:val="right"/>
        <w:rPr>
          <w:szCs w:val="21"/>
        </w:rPr>
      </w:pPr>
    </w:p>
    <w:p>
      <w:pPr>
        <w:spacing w:line="400" w:lineRule="exact"/>
        <w:ind w:right="-44" w:rightChars="-21"/>
        <w:jc w:val="center"/>
        <w:rPr>
          <w:rFonts w:hint="eastAsia" w:eastAsia="黑体"/>
          <w:b/>
          <w:sz w:val="32"/>
        </w:rPr>
      </w:pPr>
      <w:bookmarkStart w:id="49" w:name="_Toc441316556"/>
    </w:p>
    <w:p>
      <w:pPr>
        <w:spacing w:line="400" w:lineRule="exact"/>
        <w:ind w:right="-44" w:rightChars="-21"/>
        <w:jc w:val="center"/>
        <w:rPr>
          <w:rFonts w:hint="eastAsia" w:eastAsia="黑体"/>
          <w:b/>
          <w:sz w:val="32"/>
        </w:rPr>
      </w:pPr>
    </w:p>
    <w:p>
      <w:pPr>
        <w:spacing w:line="400" w:lineRule="exact"/>
        <w:ind w:right="-44" w:rightChars="-21"/>
        <w:jc w:val="center"/>
        <w:rPr>
          <w:rFonts w:eastAsia="黑体"/>
          <w:b/>
          <w:sz w:val="32"/>
        </w:rPr>
      </w:pPr>
      <w:r>
        <w:rPr>
          <w:rFonts w:hint="eastAsia" w:eastAsia="黑体"/>
          <w:b/>
          <w:sz w:val="32"/>
        </w:rPr>
        <w:t>第四章  合同样本</w:t>
      </w:r>
      <w:bookmarkEnd w:id="49"/>
    </w:p>
    <w:p>
      <w:pPr>
        <w:adjustRightInd w:val="0"/>
        <w:snapToGrid w:val="0"/>
        <w:spacing w:line="440" w:lineRule="exact"/>
        <w:ind w:firstLine="420" w:firstLineChars="200"/>
        <w:rPr>
          <w:rFonts w:ascii="宋体" w:hAnsi="宋体"/>
          <w:bCs/>
          <w:snapToGrid w:val="0"/>
          <w:szCs w:val="21"/>
        </w:rPr>
      </w:pPr>
      <w:bookmarkStart w:id="50" w:name="_Toc441316557"/>
      <w:bookmarkStart w:id="51" w:name="_Toc216662965"/>
      <w:r>
        <w:rPr>
          <w:rFonts w:hint="eastAsia" w:ascii="宋体" w:hAnsi="宋体"/>
          <w:bCs/>
          <w:snapToGrid w:val="0"/>
          <w:szCs w:val="21"/>
        </w:rPr>
        <w:t>合同将由</w:t>
      </w:r>
      <w:r>
        <w:rPr>
          <w:rFonts w:hint="eastAsia" w:ascii="宋体" w:hAnsi="宋体"/>
          <w:snapToGrid w:val="0"/>
          <w:szCs w:val="21"/>
          <w:u w:val="single"/>
        </w:rPr>
        <w:t xml:space="preserve">      </w:t>
      </w:r>
      <w:r>
        <w:rPr>
          <w:rFonts w:hint="eastAsia" w:ascii="宋体" w:hAnsi="宋体"/>
          <w:bCs/>
          <w:snapToGrid w:val="0"/>
          <w:szCs w:val="21"/>
        </w:rPr>
        <w:t>（以下简称甲方）与经评审最终确定的中标人（以下简称乙方）结合本项目具体情况协商后签订。以下为招标人提出涉及乙方的主要条款，投标人在投标文件中应对其进行确认或拒绝。如投标人在其投标文件中未做拒绝或提出修改要求的，招标人将视作认同。</w:t>
      </w:r>
    </w:p>
    <w:p>
      <w:pPr>
        <w:adjustRightInd w:val="0"/>
        <w:snapToGrid w:val="0"/>
        <w:spacing w:line="440" w:lineRule="exact"/>
        <w:rPr>
          <w:rFonts w:ascii="宋体" w:hAnsi="宋体"/>
          <w:snapToGrid w:val="0"/>
          <w:szCs w:val="21"/>
          <w:u w:val="single"/>
        </w:rPr>
      </w:pPr>
      <w:r>
        <w:rPr>
          <w:rFonts w:hint="eastAsia" w:ascii="宋体" w:hAnsi="宋体"/>
          <w:snapToGrid w:val="0"/>
          <w:szCs w:val="21"/>
        </w:rPr>
        <w:t>委托方（以下简称甲方）：</w:t>
      </w:r>
      <w:r>
        <w:rPr>
          <w:rFonts w:hint="eastAsia" w:ascii="宋体" w:hAnsi="宋体"/>
          <w:snapToGrid w:val="0"/>
          <w:szCs w:val="21"/>
          <w:u w:val="single"/>
        </w:rPr>
        <w:t xml:space="preserve">    </w:t>
      </w:r>
    </w:p>
    <w:p>
      <w:pPr>
        <w:adjustRightInd w:val="0"/>
        <w:snapToGrid w:val="0"/>
        <w:spacing w:line="440" w:lineRule="exact"/>
        <w:rPr>
          <w:rFonts w:ascii="宋体" w:hAnsi="宋体"/>
          <w:snapToGrid w:val="0"/>
          <w:szCs w:val="21"/>
          <w:u w:val="single"/>
        </w:rPr>
      </w:pPr>
      <w:r>
        <w:rPr>
          <w:rFonts w:hint="eastAsia" w:ascii="宋体" w:hAnsi="宋体"/>
          <w:snapToGrid w:val="0"/>
          <w:szCs w:val="21"/>
        </w:rPr>
        <w:t xml:space="preserve">受委托方（以下简称乙方）： </w:t>
      </w:r>
    </w:p>
    <w:p>
      <w:pPr>
        <w:adjustRightInd w:val="0"/>
        <w:snapToGrid w:val="0"/>
        <w:spacing w:line="440" w:lineRule="exact"/>
        <w:ind w:firstLine="420" w:firstLineChars="200"/>
        <w:rPr>
          <w:rFonts w:ascii="宋体" w:hAnsi="宋体"/>
          <w:bCs/>
          <w:snapToGrid w:val="0"/>
          <w:szCs w:val="21"/>
        </w:rPr>
      </w:pPr>
      <w:r>
        <w:rPr>
          <w:rFonts w:ascii="宋体" w:hAnsi="宋体"/>
          <w:bCs/>
          <w:snapToGrid w:val="0"/>
          <w:szCs w:val="21"/>
        </w:rPr>
        <w:t>根据</w:t>
      </w:r>
      <w:r>
        <w:rPr>
          <w:rFonts w:hint="eastAsia" w:ascii="宋体" w:hAnsi="宋体"/>
          <w:snapToGrid w:val="0"/>
          <w:szCs w:val="21"/>
          <w:u w:val="single"/>
        </w:rPr>
        <w:t xml:space="preserve">       项目</w:t>
      </w:r>
      <w:r>
        <w:rPr>
          <w:rFonts w:ascii="宋体" w:hAnsi="宋体"/>
          <w:bCs/>
          <w:snapToGrid w:val="0"/>
          <w:szCs w:val="21"/>
        </w:rPr>
        <w:t>（</w:t>
      </w:r>
      <w:r>
        <w:rPr>
          <w:rFonts w:hint="eastAsia" w:ascii="宋体" w:hAnsi="宋体"/>
          <w:bCs/>
          <w:snapToGrid w:val="0"/>
          <w:szCs w:val="21"/>
        </w:rPr>
        <w:t>招标</w:t>
      </w:r>
      <w:r>
        <w:rPr>
          <w:rFonts w:ascii="宋体" w:hAnsi="宋体"/>
          <w:bCs/>
          <w:snapToGrid w:val="0"/>
          <w:szCs w:val="21"/>
        </w:rPr>
        <w:t>编号</w:t>
      </w:r>
      <w:r>
        <w:rPr>
          <w:rFonts w:hint="eastAsia" w:ascii="宋体" w:hAnsi="宋体"/>
          <w:bCs/>
          <w:snapToGrid w:val="0"/>
          <w:szCs w:val="21"/>
        </w:rPr>
        <w:t>：</w:t>
      </w:r>
      <w:r>
        <w:rPr>
          <w:rFonts w:hint="eastAsia" w:ascii="宋体" w:hAnsi="宋体"/>
          <w:snapToGrid w:val="0"/>
          <w:color w:val="FF0000"/>
          <w:szCs w:val="21"/>
          <w:u w:val="single"/>
        </w:rPr>
        <w:t xml:space="preserve">     </w:t>
      </w:r>
      <w:r>
        <w:rPr>
          <w:rFonts w:ascii="宋体" w:hAnsi="宋体"/>
          <w:bCs/>
          <w:snapToGrid w:val="0"/>
          <w:szCs w:val="21"/>
        </w:rPr>
        <w:t>）招标结果和</w:t>
      </w:r>
      <w:r>
        <w:rPr>
          <w:rFonts w:hint="eastAsia" w:ascii="宋体" w:hAnsi="宋体"/>
          <w:bCs/>
          <w:snapToGrid w:val="0"/>
          <w:szCs w:val="21"/>
        </w:rPr>
        <w:t>招标</w:t>
      </w:r>
      <w:r>
        <w:rPr>
          <w:rFonts w:ascii="宋体" w:hAnsi="宋体"/>
          <w:bCs/>
          <w:snapToGrid w:val="0"/>
          <w:szCs w:val="21"/>
        </w:rPr>
        <w:t>文件的要求，并依照《中华人民共和国合同法》等有关法律、行政法规的规定，同时在平等、公平、诚实和信用的原则下，经双方协商一致，订立本合同。</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合同文件</w:t>
      </w:r>
    </w:p>
    <w:p>
      <w:pPr>
        <w:adjustRightInd w:val="0"/>
        <w:snapToGrid w:val="0"/>
        <w:spacing w:line="440" w:lineRule="exact"/>
        <w:ind w:firstLine="420" w:firstLineChars="200"/>
        <w:rPr>
          <w:rFonts w:ascii="宋体" w:hAnsi="宋体"/>
          <w:snapToGrid w:val="0"/>
          <w:szCs w:val="21"/>
        </w:rPr>
      </w:pPr>
      <w:r>
        <w:rPr>
          <w:rFonts w:hint="eastAsia" w:ascii="宋体" w:hAnsi="宋体"/>
          <w:snapToGrid w:val="0"/>
          <w:szCs w:val="21"/>
        </w:rPr>
        <w:t>招标</w:t>
      </w:r>
      <w:r>
        <w:rPr>
          <w:rFonts w:ascii="宋体" w:hAnsi="宋体"/>
          <w:snapToGrid w:val="0"/>
          <w:szCs w:val="21"/>
        </w:rPr>
        <w:t>文件、投标文件、招标答疑、技术澄清及询标答复的所有内容是构成合同不可分割的部分，与本合同具有同等法律效力，当文件有相矛盾之处，以时间在后者为准。</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服务时间要求</w:t>
      </w:r>
    </w:p>
    <w:p>
      <w:pPr>
        <w:pStyle w:val="23"/>
        <w:spacing w:line="440" w:lineRule="exact"/>
        <w:ind w:firstLine="480"/>
        <w:rPr>
          <w:sz w:val="21"/>
          <w:szCs w:val="21"/>
        </w:rPr>
      </w:pPr>
      <w:r>
        <w:rPr>
          <w:rFonts w:hint="eastAsia"/>
          <w:sz w:val="21"/>
          <w:szCs w:val="21"/>
        </w:rPr>
        <w:t>合同执行期间，乙方应</w:t>
      </w:r>
      <w:r>
        <w:rPr>
          <w:rFonts w:hint="eastAsia"/>
          <w:b/>
          <w:sz w:val="21"/>
          <w:szCs w:val="21"/>
        </w:rPr>
        <w:t>在接到任务单后</w:t>
      </w:r>
      <w:r>
        <w:rPr>
          <w:rFonts w:hint="eastAsia"/>
          <w:b/>
          <w:sz w:val="21"/>
          <w:szCs w:val="21"/>
          <w:lang w:eastAsia="zh-CN"/>
        </w:rPr>
        <w:t>，</w:t>
      </w:r>
      <w:r>
        <w:rPr>
          <w:rFonts w:hint="eastAsia"/>
          <w:b/>
          <w:sz w:val="21"/>
          <w:szCs w:val="21"/>
          <w:lang w:val="en-US" w:eastAsia="zh-CN"/>
        </w:rPr>
        <w:t>并与甲方签订单项工程防雷检测合同后</w:t>
      </w:r>
      <w:r>
        <w:rPr>
          <w:rFonts w:hint="eastAsia"/>
          <w:sz w:val="21"/>
          <w:szCs w:val="21"/>
        </w:rPr>
        <w:t>3个工作日开展防雷装置施工跟踪检测，各项检测完成后的</w:t>
      </w:r>
      <w:r>
        <w:rPr>
          <w:rFonts w:hint="eastAsia"/>
          <w:b/>
          <w:sz w:val="21"/>
          <w:szCs w:val="21"/>
        </w:rPr>
        <w:t>5个工作日内（</w:t>
      </w:r>
      <w:r>
        <w:rPr>
          <w:rFonts w:hint="eastAsia"/>
          <w:sz w:val="21"/>
          <w:szCs w:val="21"/>
        </w:rPr>
        <w:t>含）出具检测报告</w:t>
      </w:r>
      <w:r>
        <w:rPr>
          <w:sz w:val="21"/>
          <w:szCs w:val="21"/>
        </w:rPr>
        <w:t>；防雷检测报告应以书面形式提供给</w:t>
      </w:r>
      <w:r>
        <w:rPr>
          <w:rFonts w:hint="eastAsia"/>
          <w:sz w:val="21"/>
          <w:szCs w:val="21"/>
        </w:rPr>
        <w:t>委托单位</w:t>
      </w:r>
      <w:r>
        <w:rPr>
          <w:rFonts w:hint="eastAsia"/>
          <w:sz w:val="21"/>
          <w:szCs w:val="21"/>
          <w:lang w:val="en-US" w:eastAsia="zh-CN"/>
        </w:rPr>
        <w:t>5</w:t>
      </w:r>
      <w:r>
        <w:rPr>
          <w:rFonts w:hint="eastAsia"/>
          <w:sz w:val="21"/>
          <w:szCs w:val="21"/>
        </w:rPr>
        <w:t>份</w:t>
      </w:r>
      <w:r>
        <w:rPr>
          <w:sz w:val="21"/>
          <w:szCs w:val="21"/>
        </w:rPr>
        <w:t>。</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技术资料</w:t>
      </w:r>
    </w:p>
    <w:p>
      <w:pPr>
        <w:pStyle w:val="23"/>
        <w:spacing w:line="440" w:lineRule="exact"/>
        <w:ind w:firstLine="480"/>
        <w:rPr>
          <w:sz w:val="21"/>
          <w:szCs w:val="21"/>
        </w:rPr>
      </w:pPr>
      <w:r>
        <w:rPr>
          <w:sz w:val="21"/>
          <w:szCs w:val="21"/>
        </w:rPr>
        <w:t>1、乙方应按招标文件规定的时间向</w:t>
      </w:r>
      <w:r>
        <w:rPr>
          <w:rFonts w:hint="eastAsia"/>
          <w:sz w:val="21"/>
          <w:szCs w:val="21"/>
        </w:rPr>
        <w:t>主管单位</w:t>
      </w:r>
      <w:r>
        <w:rPr>
          <w:sz w:val="21"/>
          <w:szCs w:val="21"/>
        </w:rPr>
        <w:t>提供有关技术资料。</w:t>
      </w:r>
    </w:p>
    <w:p>
      <w:pPr>
        <w:pStyle w:val="23"/>
        <w:spacing w:line="440" w:lineRule="exact"/>
        <w:ind w:firstLine="480"/>
        <w:rPr>
          <w:sz w:val="21"/>
          <w:szCs w:val="21"/>
        </w:rPr>
      </w:pPr>
      <w:r>
        <w:rPr>
          <w:sz w:val="21"/>
          <w:szCs w:val="21"/>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转包或分包</w:t>
      </w:r>
    </w:p>
    <w:p>
      <w:pPr>
        <w:pStyle w:val="23"/>
        <w:spacing w:line="440" w:lineRule="exact"/>
        <w:ind w:firstLine="480"/>
        <w:rPr>
          <w:sz w:val="21"/>
          <w:szCs w:val="21"/>
        </w:rPr>
      </w:pPr>
      <w:r>
        <w:rPr>
          <w:sz w:val="21"/>
          <w:szCs w:val="21"/>
        </w:rPr>
        <w:t>1、本合同范围的服务，应由乙方直接供应，不得转让他人供应；</w:t>
      </w:r>
    </w:p>
    <w:p>
      <w:pPr>
        <w:pStyle w:val="23"/>
        <w:spacing w:line="440" w:lineRule="exact"/>
        <w:ind w:firstLine="480"/>
        <w:rPr>
          <w:sz w:val="21"/>
          <w:szCs w:val="21"/>
        </w:rPr>
      </w:pPr>
      <w:r>
        <w:rPr>
          <w:sz w:val="21"/>
          <w:szCs w:val="21"/>
        </w:rPr>
        <w:t>2、除非得到甲方的书面同意，乙方不得将本合同范围的服务全部或部分分包给他人供应；</w:t>
      </w:r>
    </w:p>
    <w:p>
      <w:pPr>
        <w:pStyle w:val="23"/>
        <w:spacing w:line="440" w:lineRule="exact"/>
        <w:ind w:firstLine="480"/>
        <w:rPr>
          <w:sz w:val="21"/>
          <w:szCs w:val="21"/>
        </w:rPr>
      </w:pPr>
      <w:r>
        <w:rPr>
          <w:sz w:val="21"/>
          <w:szCs w:val="21"/>
        </w:rPr>
        <w:t>3、如有转让和未经甲方同意的分包行为，甲方有权解除合同，并追究乙方的违约责任。</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服务期限</w:t>
      </w:r>
    </w:p>
    <w:p>
      <w:pPr>
        <w:widowControl/>
        <w:spacing w:line="440" w:lineRule="exact"/>
        <w:ind w:firstLine="420" w:firstLineChars="200"/>
        <w:jc w:val="left"/>
        <w:rPr>
          <w:color w:val="auto"/>
        </w:rPr>
      </w:pPr>
      <w:r>
        <w:rPr>
          <w:rFonts w:hint="eastAsia" w:ascii="宋体" w:hAnsi="宋体"/>
          <w:color w:val="auto"/>
          <w:szCs w:val="21"/>
        </w:rPr>
        <w:t>服务期：</w:t>
      </w:r>
      <w:r>
        <w:rPr>
          <w:rFonts w:hint="eastAsia" w:ascii="宋体" w:hAnsi="宋体"/>
          <w:color w:val="auto"/>
          <w:szCs w:val="21"/>
          <w:lang w:eastAsia="zh-CN"/>
        </w:rPr>
        <w:t>一年</w:t>
      </w:r>
      <w:r>
        <w:rPr>
          <w:rFonts w:hint="eastAsia" w:ascii="宋体" w:hAnsi="宋体" w:cs="仿宋_GB2312"/>
          <w:color w:val="auto"/>
          <w:szCs w:val="21"/>
        </w:rPr>
        <w:t>。</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合同履行地点及验收</w:t>
      </w:r>
    </w:p>
    <w:p>
      <w:pPr>
        <w:pStyle w:val="23"/>
        <w:spacing w:line="440" w:lineRule="exact"/>
        <w:ind w:firstLine="480"/>
        <w:rPr>
          <w:sz w:val="21"/>
          <w:szCs w:val="21"/>
        </w:rPr>
      </w:pPr>
      <w:r>
        <w:rPr>
          <w:sz w:val="21"/>
          <w:szCs w:val="21"/>
        </w:rPr>
        <w:t>1、履行地点：</w:t>
      </w:r>
      <w:r>
        <w:rPr>
          <w:rFonts w:hint="eastAsia"/>
          <w:sz w:val="21"/>
          <w:szCs w:val="21"/>
          <w:lang w:val="en-US" w:eastAsia="zh-CN"/>
        </w:rPr>
        <w:t>宁波市北仑区</w:t>
      </w:r>
      <w:r>
        <w:rPr>
          <w:rFonts w:hint="eastAsia"/>
          <w:sz w:val="21"/>
          <w:szCs w:val="21"/>
        </w:rPr>
        <w:t xml:space="preserve">   </w:t>
      </w:r>
    </w:p>
    <w:p>
      <w:pPr>
        <w:pStyle w:val="23"/>
        <w:spacing w:line="440" w:lineRule="exact"/>
        <w:ind w:firstLine="480"/>
        <w:rPr>
          <w:sz w:val="21"/>
          <w:szCs w:val="21"/>
        </w:rPr>
      </w:pPr>
      <w:r>
        <w:rPr>
          <w:rFonts w:hint="eastAsia"/>
          <w:sz w:val="21"/>
          <w:szCs w:val="21"/>
        </w:rPr>
        <w:t>2</w:t>
      </w:r>
      <w:r>
        <w:rPr>
          <w:sz w:val="21"/>
          <w:szCs w:val="21"/>
        </w:rPr>
        <w:t>、验收：项目完成后由甲方组织对本项目的完成情况进行考核和验收，由此发生的相关费用均由乙方承担。如发生下列情况的，甲方有权解除合同，后果由乙方自负：</w:t>
      </w:r>
    </w:p>
    <w:p>
      <w:pPr>
        <w:pStyle w:val="23"/>
        <w:spacing w:line="440" w:lineRule="exact"/>
        <w:ind w:firstLine="480"/>
        <w:rPr>
          <w:sz w:val="21"/>
          <w:szCs w:val="21"/>
        </w:rPr>
      </w:pPr>
      <w:r>
        <w:rPr>
          <w:rFonts w:hint="eastAsia"/>
          <w:sz w:val="21"/>
          <w:szCs w:val="21"/>
        </w:rPr>
        <w:t>1）</w:t>
      </w:r>
      <w:r>
        <w:rPr>
          <w:sz w:val="21"/>
          <w:szCs w:val="21"/>
        </w:rPr>
        <w:t>乙方不能达到甲方服务要求，无法满足服务需求。</w:t>
      </w:r>
    </w:p>
    <w:p>
      <w:pPr>
        <w:pStyle w:val="23"/>
        <w:spacing w:line="440" w:lineRule="exact"/>
        <w:ind w:firstLine="480"/>
        <w:rPr>
          <w:sz w:val="21"/>
          <w:szCs w:val="21"/>
        </w:rPr>
      </w:pPr>
      <w:r>
        <w:rPr>
          <w:rFonts w:hint="eastAsia"/>
          <w:sz w:val="21"/>
          <w:szCs w:val="21"/>
        </w:rPr>
        <w:t>2）</w:t>
      </w:r>
      <w:r>
        <w:rPr>
          <w:sz w:val="21"/>
          <w:szCs w:val="21"/>
        </w:rPr>
        <w:t>乙方不能严格遵守保密制度规定，向无关人员泄露工作资料、数据、图表等信息，以及其他不宜泄露的内部资料。</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履约</w:t>
      </w:r>
      <w:r>
        <w:rPr>
          <w:rFonts w:hAnsi="宋体"/>
          <w:b/>
          <w:snapToGrid w:val="0"/>
          <w:kern w:val="0"/>
          <w:szCs w:val="21"/>
        </w:rPr>
        <w:t>保证金</w:t>
      </w:r>
    </w:p>
    <w:p>
      <w:pPr>
        <w:adjustRightInd w:val="0"/>
        <w:snapToGrid w:val="0"/>
        <w:spacing w:line="440" w:lineRule="exact"/>
        <w:ind w:firstLine="420" w:firstLineChars="200"/>
        <w:rPr>
          <w:rFonts w:hAnsi="宋体"/>
          <w:b/>
          <w:snapToGrid w:val="0"/>
          <w:color w:val="auto"/>
          <w:kern w:val="0"/>
          <w:szCs w:val="21"/>
        </w:rPr>
      </w:pPr>
      <w:r>
        <w:rPr>
          <w:rFonts w:hint="eastAsia" w:ascii="宋体" w:hAnsi="宋体"/>
          <w:snapToGrid w:val="0"/>
          <w:color w:val="auto"/>
          <w:kern w:val="0"/>
          <w:szCs w:val="21"/>
        </w:rPr>
        <w:t>本项目履约保证金为</w:t>
      </w:r>
      <w:r>
        <w:rPr>
          <w:rFonts w:hint="eastAsia" w:ascii="宋体" w:hAnsi="宋体"/>
          <w:snapToGrid w:val="0"/>
          <w:color w:val="auto"/>
          <w:kern w:val="0"/>
          <w:szCs w:val="21"/>
          <w:lang w:val="en-US" w:eastAsia="zh-CN"/>
        </w:rPr>
        <w:t>合同金额的5%</w:t>
      </w:r>
      <w:r>
        <w:rPr>
          <w:rFonts w:hint="eastAsia" w:ascii="宋体" w:hAnsi="宋体"/>
          <w:snapToGrid w:val="0"/>
          <w:color w:val="auto"/>
          <w:kern w:val="0"/>
          <w:szCs w:val="21"/>
        </w:rPr>
        <w:t>。</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合同</w:t>
      </w:r>
      <w:r>
        <w:rPr>
          <w:rFonts w:hAnsi="宋体"/>
          <w:b/>
          <w:snapToGrid w:val="0"/>
          <w:kern w:val="0"/>
          <w:szCs w:val="21"/>
        </w:rPr>
        <w:t>款的支付</w:t>
      </w:r>
    </w:p>
    <w:p>
      <w:pPr>
        <w:tabs>
          <w:tab w:val="left" w:pos="630"/>
        </w:tabs>
        <w:adjustRightInd w:val="0"/>
        <w:snapToGrid w:val="0"/>
        <w:spacing w:line="440" w:lineRule="exact"/>
        <w:ind w:left="420"/>
        <w:rPr>
          <w:rFonts w:ascii="宋体" w:hAnsi="宋体"/>
          <w:snapToGrid w:val="0"/>
          <w:kern w:val="0"/>
          <w:szCs w:val="21"/>
        </w:rPr>
      </w:pPr>
      <w:r>
        <w:rPr>
          <w:rFonts w:hint="eastAsia" w:ascii="宋体" w:hAnsi="宋体"/>
          <w:snapToGrid w:val="0"/>
          <w:kern w:val="0"/>
          <w:szCs w:val="21"/>
        </w:rPr>
        <w:t>具体如下：</w:t>
      </w:r>
    </w:p>
    <w:p>
      <w:pPr>
        <w:tabs>
          <w:tab w:val="left" w:pos="630"/>
        </w:tabs>
        <w:adjustRightInd w:val="0"/>
        <w:snapToGrid w:val="0"/>
        <w:spacing w:line="440" w:lineRule="exact"/>
        <w:ind w:firstLine="420" w:firstLineChars="200"/>
        <w:rPr>
          <w:rFonts w:ascii="宋体" w:hAnsi="宋体"/>
          <w:snapToGrid w:val="0"/>
          <w:color w:val="auto"/>
          <w:kern w:val="0"/>
          <w:szCs w:val="21"/>
        </w:rPr>
      </w:pPr>
      <w:r>
        <w:rPr>
          <w:rFonts w:hint="eastAsia" w:ascii="宋体" w:hAnsi="宋体"/>
          <w:snapToGrid w:val="0"/>
          <w:color w:val="auto"/>
          <w:kern w:val="0"/>
          <w:szCs w:val="21"/>
        </w:rPr>
        <w:t>（1）防雷装置施工跟踪检测按相关收费文件，结合市场和项目实际情况，</w:t>
      </w:r>
      <w:r>
        <w:rPr>
          <w:rFonts w:hint="eastAsia" w:ascii="宋体" w:hAnsi="宋体" w:cs="楷体"/>
          <w:b/>
          <w:snapToGrid w:val="0"/>
          <w:color w:val="auto"/>
          <w:kern w:val="0"/>
          <w:szCs w:val="21"/>
        </w:rPr>
        <w:t>折算为每平方米服务费用的单价（含电气设备等电位检测费用），一类、二类、三类建构筑物按</w:t>
      </w:r>
      <w:r>
        <w:rPr>
          <w:rFonts w:hint="eastAsia" w:ascii="宋体" w:hAnsi="宋体" w:cs="楷体"/>
          <w:b/>
          <w:snapToGrid w:val="0"/>
          <w:color w:val="auto"/>
          <w:kern w:val="0"/>
          <w:szCs w:val="21"/>
          <w:u w:val="single"/>
        </w:rPr>
        <w:t xml:space="preserve">    </w:t>
      </w:r>
      <w:r>
        <w:rPr>
          <w:rFonts w:hint="eastAsia" w:ascii="宋体" w:hAnsi="宋体" w:cs="楷体"/>
          <w:b/>
          <w:snapToGrid w:val="0"/>
          <w:color w:val="auto"/>
          <w:kern w:val="0"/>
          <w:szCs w:val="21"/>
        </w:rPr>
        <w:t>元</w:t>
      </w:r>
      <w:r>
        <w:rPr>
          <w:rFonts w:hint="eastAsia" w:ascii="宋体" w:hAnsi="宋体" w:cs="楷体"/>
          <w:b/>
          <w:snapToGrid w:val="0"/>
          <w:color w:val="auto"/>
          <w:kern w:val="0"/>
          <w:szCs w:val="21"/>
          <w:lang w:eastAsia="zh-CN"/>
        </w:rPr>
        <w:t>计取</w:t>
      </w:r>
      <w:r>
        <w:rPr>
          <w:rFonts w:hint="eastAsia" w:ascii="宋体" w:hAnsi="宋体" w:cs="楷体"/>
          <w:b/>
          <w:snapToGrid w:val="0"/>
          <w:color w:val="auto"/>
          <w:kern w:val="0"/>
          <w:szCs w:val="21"/>
        </w:rPr>
        <w:t>。</w:t>
      </w:r>
    </w:p>
    <w:p>
      <w:pPr>
        <w:adjustRightInd w:val="0"/>
        <w:snapToGrid w:val="0"/>
        <w:spacing w:line="440" w:lineRule="exact"/>
        <w:ind w:firstLine="420"/>
        <w:rPr>
          <w:rFonts w:hint="eastAsia" w:ascii="宋体" w:hAnsi="宋体" w:eastAsia="宋体" w:cs="楷体"/>
          <w:b/>
          <w:snapToGrid w:val="0"/>
          <w:kern w:val="0"/>
          <w:szCs w:val="21"/>
          <w:lang w:eastAsia="zh-CN"/>
        </w:rPr>
      </w:pPr>
      <w:r>
        <w:rPr>
          <w:rFonts w:hint="eastAsia" w:ascii="宋体" w:hAnsi="宋体"/>
          <w:snapToGrid w:val="0"/>
          <w:kern w:val="0"/>
          <w:szCs w:val="21"/>
        </w:rPr>
        <w:t>上述单价在合同有效期内均固定不变</w:t>
      </w:r>
      <w:r>
        <w:rPr>
          <w:rFonts w:hint="eastAsia" w:ascii="宋体" w:hAnsi="宋体"/>
          <w:snapToGrid w:val="0"/>
          <w:kern w:val="0"/>
          <w:szCs w:val="21"/>
          <w:lang w:eastAsia="zh-CN"/>
        </w:rPr>
        <w:t>。</w:t>
      </w:r>
    </w:p>
    <w:p>
      <w:pPr>
        <w:spacing w:line="400" w:lineRule="exact"/>
        <w:ind w:firstLine="422" w:firstLineChars="200"/>
        <w:jc w:val="left"/>
        <w:rPr>
          <w:rFonts w:hint="default" w:eastAsia="宋体"/>
          <w:lang w:val="en-US" w:eastAsia="zh-CN"/>
        </w:rPr>
      </w:pPr>
      <w:r>
        <w:rPr>
          <w:rFonts w:hint="eastAsia" w:ascii="宋体" w:hAnsi="宋体" w:cs="楷体"/>
          <w:b/>
          <w:snapToGrid w:val="0"/>
          <w:kern w:val="0"/>
          <w:szCs w:val="21"/>
        </w:rPr>
        <w:t>结算总价根据实际检测数量进行结算。</w:t>
      </w:r>
      <w:r>
        <w:rPr>
          <w:rFonts w:hint="eastAsia" w:ascii="宋体" w:hAnsi="宋体" w:cs="楷体"/>
          <w:b/>
          <w:snapToGrid w:val="0"/>
          <w:kern w:val="0"/>
          <w:szCs w:val="21"/>
          <w:lang w:eastAsia="zh-CN"/>
        </w:rPr>
        <w:t>如结算总价超过本合同的合同价，结算总价按本合同的合同价计取，甲方不考虑补偿。</w:t>
      </w:r>
    </w:p>
    <w:p>
      <w:pPr>
        <w:numPr>
          <w:ilvl w:val="0"/>
          <w:numId w:val="9"/>
        </w:numPr>
        <w:tabs>
          <w:tab w:val="left" w:pos="630"/>
        </w:tabs>
        <w:adjustRightInd w:val="0"/>
        <w:snapToGrid w:val="0"/>
        <w:spacing w:line="440" w:lineRule="exact"/>
        <w:ind w:firstLine="420" w:firstLineChars="200"/>
        <w:rPr>
          <w:rFonts w:ascii="宋体" w:hAnsi="宋体"/>
          <w:snapToGrid w:val="0"/>
          <w:kern w:val="0"/>
          <w:szCs w:val="21"/>
        </w:rPr>
      </w:pPr>
      <w:r>
        <w:rPr>
          <w:rFonts w:hint="eastAsia" w:ascii="宋体" w:hAnsi="宋体"/>
          <w:snapToGrid w:val="0"/>
          <w:kern w:val="0"/>
          <w:szCs w:val="21"/>
        </w:rPr>
        <w:t>技术服务费支付方式：按季度支付，具体如下：</w:t>
      </w:r>
    </w:p>
    <w:p>
      <w:pPr>
        <w:adjustRightInd w:val="0"/>
        <w:snapToGrid w:val="0"/>
        <w:spacing w:line="440" w:lineRule="exact"/>
        <w:ind w:firstLine="420" w:firstLineChars="200"/>
        <w:rPr>
          <w:rFonts w:ascii="宋体" w:hAnsi="宋体"/>
          <w:snapToGrid w:val="0"/>
          <w:kern w:val="0"/>
          <w:szCs w:val="21"/>
        </w:rPr>
      </w:pPr>
      <w:r>
        <w:rPr>
          <w:rFonts w:hint="eastAsia" w:ascii="宋体" w:hAnsi="宋体"/>
          <w:snapToGrid w:val="0"/>
          <w:kern w:val="0"/>
          <w:szCs w:val="21"/>
        </w:rPr>
        <w:t>甲方根据所在地的防雷检测费预算安排，结合各项目防雷装置检测合同、项目工程施工进度</w:t>
      </w:r>
      <w:r>
        <w:rPr>
          <w:rFonts w:hint="eastAsia" w:ascii="宋体" w:hAnsi="宋体"/>
          <w:snapToGrid w:val="0"/>
          <w:kern w:val="0"/>
          <w:szCs w:val="21"/>
          <w:lang w:eastAsia="zh-CN"/>
        </w:rPr>
        <w:t>、</w:t>
      </w:r>
      <w:r>
        <w:rPr>
          <w:rFonts w:hint="eastAsia" w:ascii="宋体" w:hAnsi="宋体"/>
          <w:snapToGrid w:val="0"/>
          <w:kern w:val="0"/>
          <w:szCs w:val="21"/>
          <w:lang w:val="en-US" w:eastAsia="zh-CN"/>
        </w:rPr>
        <w:t>乙方提供给甲方的检测报告情况</w:t>
      </w:r>
      <w:r>
        <w:rPr>
          <w:rFonts w:hint="eastAsia" w:ascii="宋体" w:hAnsi="宋体"/>
          <w:snapToGrid w:val="0"/>
          <w:kern w:val="0"/>
          <w:szCs w:val="21"/>
        </w:rPr>
        <w:t>等确定支付款额后，凭乙方开具的正规发票于下个季度开始的10个工作日内支付检测费给乙方。</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保密</w:t>
      </w:r>
    </w:p>
    <w:p>
      <w:pPr>
        <w:spacing w:line="440" w:lineRule="exact"/>
        <w:ind w:right="25" w:rightChars="12" w:firstLine="420" w:firstLineChars="200"/>
        <w:rPr>
          <w:rFonts w:ascii="宋体" w:hAnsi="宋体"/>
          <w:szCs w:val="21"/>
        </w:rPr>
      </w:pPr>
      <w:r>
        <w:rPr>
          <w:rFonts w:hint="eastAsia" w:ascii="宋体" w:hAnsi="宋体"/>
          <w:szCs w:val="21"/>
        </w:rPr>
        <w:t>1．保密内容（包括技术信息和经营信息）：</w:t>
      </w:r>
      <w:r>
        <w:rPr>
          <w:rFonts w:hint="eastAsia" w:ascii="宋体" w:hAnsi="宋体"/>
          <w:szCs w:val="21"/>
          <w:u w:val="single"/>
        </w:rPr>
        <w:t>　与项目相关的所有试验资料与结果　</w:t>
      </w:r>
      <w:r>
        <w:rPr>
          <w:rFonts w:hint="eastAsia" w:ascii="宋体" w:hAnsi="宋体"/>
          <w:szCs w:val="21"/>
        </w:rPr>
        <w:t>。</w:t>
      </w:r>
    </w:p>
    <w:p>
      <w:pPr>
        <w:spacing w:line="440" w:lineRule="exact"/>
        <w:ind w:right="25" w:rightChars="12" w:firstLine="420" w:firstLineChars="200"/>
        <w:rPr>
          <w:rFonts w:ascii="宋体" w:hAnsi="宋体"/>
          <w:szCs w:val="21"/>
          <w:u w:val="single"/>
        </w:rPr>
      </w:pPr>
      <w:r>
        <w:rPr>
          <w:rFonts w:hint="eastAsia" w:ascii="宋体" w:hAnsi="宋体"/>
          <w:szCs w:val="21"/>
        </w:rPr>
        <w:t>2．涉密人员范围：</w:t>
      </w:r>
      <w:r>
        <w:rPr>
          <w:rFonts w:hint="eastAsia" w:ascii="宋体" w:hAnsi="宋体"/>
          <w:szCs w:val="21"/>
          <w:u w:val="single"/>
        </w:rPr>
        <w:t xml:space="preserve">　项目组全体人员 </w:t>
      </w:r>
      <w:r>
        <w:rPr>
          <w:rFonts w:hint="eastAsia" w:ascii="宋体" w:hAnsi="宋体"/>
          <w:szCs w:val="21"/>
        </w:rPr>
        <w:t>。</w:t>
      </w:r>
    </w:p>
    <w:p>
      <w:pPr>
        <w:spacing w:line="440" w:lineRule="exact"/>
        <w:ind w:right="25" w:rightChars="12" w:firstLine="420" w:firstLineChars="200"/>
        <w:rPr>
          <w:rFonts w:ascii="宋体" w:hAnsi="宋体"/>
          <w:szCs w:val="21"/>
          <w:u w:val="single"/>
        </w:rPr>
      </w:pPr>
      <w:r>
        <w:rPr>
          <w:rFonts w:hint="eastAsia" w:ascii="宋体" w:hAnsi="宋体"/>
          <w:szCs w:val="21"/>
        </w:rPr>
        <w:t>3．保密期限：</w:t>
      </w:r>
      <w:r>
        <w:rPr>
          <w:rFonts w:hint="eastAsia" w:ascii="宋体" w:hAnsi="宋体"/>
          <w:szCs w:val="21"/>
          <w:u w:val="single"/>
        </w:rPr>
        <w:t>　依据相关规定执行　</w:t>
      </w:r>
      <w:r>
        <w:rPr>
          <w:rFonts w:hint="eastAsia" w:ascii="宋体" w:hAnsi="宋体"/>
          <w:szCs w:val="21"/>
        </w:rPr>
        <w:t>。</w:t>
      </w:r>
    </w:p>
    <w:p>
      <w:pPr>
        <w:spacing w:line="440" w:lineRule="exact"/>
        <w:ind w:right="25" w:rightChars="12" w:firstLine="420" w:firstLineChars="200"/>
        <w:rPr>
          <w:rFonts w:hAnsi="宋体"/>
          <w:b/>
          <w:snapToGrid w:val="0"/>
          <w:kern w:val="0"/>
          <w:szCs w:val="21"/>
        </w:rPr>
      </w:pPr>
      <w:r>
        <w:rPr>
          <w:rFonts w:hint="eastAsia" w:ascii="宋体" w:hAnsi="宋体"/>
          <w:szCs w:val="21"/>
        </w:rPr>
        <w:t>4．泄密责任：</w:t>
      </w:r>
      <w:r>
        <w:rPr>
          <w:rFonts w:hint="eastAsia" w:ascii="宋体" w:hAnsi="宋体"/>
          <w:szCs w:val="21"/>
          <w:u w:val="single"/>
        </w:rPr>
        <w:t>　按泄密导致的损失协商解决　</w:t>
      </w:r>
      <w:r>
        <w:rPr>
          <w:rFonts w:hint="eastAsia" w:ascii="宋体" w:hAnsi="宋体"/>
          <w:szCs w:val="21"/>
        </w:rPr>
        <w:t>。</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其他约定</w:t>
      </w:r>
    </w:p>
    <w:p>
      <w:pPr>
        <w:spacing w:line="440" w:lineRule="exact"/>
        <w:ind w:right="25" w:rightChars="12" w:firstLine="420" w:firstLineChars="200"/>
        <w:rPr>
          <w:rFonts w:ascii="宋体" w:hAnsi="宋体"/>
          <w:szCs w:val="21"/>
        </w:rPr>
      </w:pPr>
      <w:r>
        <w:rPr>
          <w:rFonts w:hint="eastAsia" w:ascii="宋体" w:hAnsi="宋体"/>
          <w:szCs w:val="21"/>
        </w:rPr>
        <w:t>1. 在本合同有效期内，甲方利用乙方提交的技术服务工作成果所完成的新的技术成果，归</w:t>
      </w:r>
      <w:r>
        <w:rPr>
          <w:rFonts w:hint="eastAsia" w:ascii="宋体" w:hAnsi="宋体"/>
          <w:szCs w:val="21"/>
          <w:u w:val="single"/>
        </w:rPr>
        <w:t>　甲</w:t>
      </w:r>
      <w:r>
        <w:rPr>
          <w:rFonts w:hint="eastAsia" w:ascii="宋体" w:hAnsi="宋体"/>
          <w:szCs w:val="21"/>
        </w:rPr>
        <w:t>方所有。</w:t>
      </w:r>
    </w:p>
    <w:p>
      <w:pPr>
        <w:spacing w:line="440" w:lineRule="exact"/>
        <w:ind w:right="25" w:rightChars="12" w:firstLine="420" w:firstLineChars="200"/>
        <w:rPr>
          <w:rFonts w:ascii="宋体" w:hAnsi="宋体"/>
          <w:szCs w:val="21"/>
        </w:rPr>
      </w:pPr>
      <w:r>
        <w:rPr>
          <w:rFonts w:hint="eastAsia" w:ascii="宋体" w:hAnsi="宋体"/>
          <w:szCs w:val="21"/>
        </w:rPr>
        <w:t>2. 在本合同有效期内，乙方利用甲方提供的技术资料和工作条件所完成的新的技术成果，归</w:t>
      </w:r>
      <w:r>
        <w:rPr>
          <w:rFonts w:hint="eastAsia" w:ascii="宋体" w:hAnsi="宋体"/>
          <w:szCs w:val="21"/>
          <w:u w:val="single"/>
        </w:rPr>
        <w:t>　</w:t>
      </w:r>
      <w:r>
        <w:rPr>
          <w:rFonts w:hint="eastAsia" w:ascii="宋体" w:hAnsi="宋体" w:cs="宋体"/>
          <w:szCs w:val="21"/>
          <w:u w:val="single"/>
        </w:rPr>
        <w:t xml:space="preserve">甲、乙双 </w:t>
      </w:r>
      <w:r>
        <w:rPr>
          <w:rFonts w:hint="eastAsia" w:ascii="宋体" w:hAnsi="宋体" w:cs="宋体"/>
          <w:szCs w:val="21"/>
        </w:rPr>
        <w:t>方</w:t>
      </w:r>
      <w:r>
        <w:rPr>
          <w:rFonts w:hint="eastAsia" w:ascii="宋体" w:hAnsi="宋体"/>
          <w:szCs w:val="21"/>
        </w:rPr>
        <w:t>所有。</w:t>
      </w:r>
    </w:p>
    <w:p>
      <w:pPr>
        <w:spacing w:line="440" w:lineRule="exact"/>
        <w:ind w:right="25" w:rightChars="12" w:firstLine="420" w:firstLineChars="200"/>
        <w:rPr>
          <w:rFonts w:ascii="宋体" w:hAnsi="宋体" w:cs="宋体"/>
          <w:szCs w:val="21"/>
          <w:u w:val="single"/>
        </w:rPr>
      </w:pPr>
      <w:r>
        <w:rPr>
          <w:rFonts w:hint="eastAsia" w:ascii="宋体" w:hAnsi="宋体"/>
          <w:szCs w:val="21"/>
        </w:rPr>
        <w:t>3.在接到甲方通知后乙方及时安排检测工作，对项目工程防雷装置施工跟踪检测的各环节做好详细的原始检测记录，视需要出具施工跟踪检测意见书；跟踪检测过程中，对检测项目存在问题的，应及时出具存在问题通知书；项目工程防雷装置竣工检测完毕后，及时向甲方提交检测报告。</w:t>
      </w:r>
    </w:p>
    <w:p>
      <w:pPr>
        <w:spacing w:line="440" w:lineRule="exact"/>
        <w:ind w:right="25" w:rightChars="12" w:firstLine="420" w:firstLineChars="200"/>
        <w:rPr>
          <w:rFonts w:ascii="宋体" w:hAnsi="宋体"/>
          <w:szCs w:val="21"/>
        </w:rPr>
      </w:pPr>
      <w:r>
        <w:rPr>
          <w:rFonts w:ascii="宋体" w:hAnsi="宋体"/>
          <w:szCs w:val="21"/>
        </w:rPr>
        <w:t>4</w:t>
      </w:r>
      <w:r>
        <w:rPr>
          <w:rFonts w:hint="eastAsia" w:ascii="宋体" w:hAnsi="宋体"/>
          <w:szCs w:val="21"/>
        </w:rPr>
        <w:t>.检测报告需按照《浙江省防雷装置检测业务规范》样式编制。</w:t>
      </w:r>
    </w:p>
    <w:p>
      <w:pPr>
        <w:spacing w:line="440" w:lineRule="exact"/>
        <w:ind w:right="25" w:rightChars="12"/>
        <w:rPr>
          <w:rFonts w:ascii="宋体" w:hAnsi="宋体"/>
          <w:szCs w:val="21"/>
        </w:rPr>
      </w:pPr>
      <w:r>
        <w:rPr>
          <w:rFonts w:hint="eastAsia" w:ascii="宋体" w:hAnsi="宋体"/>
          <w:szCs w:val="21"/>
        </w:rPr>
        <w:t xml:space="preserve">    </w:t>
      </w:r>
      <w:r>
        <w:rPr>
          <w:rFonts w:ascii="宋体" w:hAnsi="宋体"/>
          <w:szCs w:val="21"/>
        </w:rPr>
        <w:t>5</w:t>
      </w:r>
      <w:r>
        <w:rPr>
          <w:rFonts w:hint="eastAsia" w:ascii="宋体" w:hAnsi="宋体"/>
          <w:szCs w:val="21"/>
        </w:rPr>
        <w:t>.甲方有权根据《雷电防护装置检测资质管理办法》及乙方资质情况进行检测任务的分配，乙方须服从甲方的安排。</w:t>
      </w:r>
    </w:p>
    <w:p>
      <w:pPr>
        <w:numPr>
          <w:ilvl w:val="0"/>
          <w:numId w:val="8"/>
        </w:numPr>
        <w:adjustRightInd w:val="0"/>
        <w:snapToGrid w:val="0"/>
        <w:spacing w:beforeLines="50" w:afterLines="50" w:line="440" w:lineRule="exact"/>
        <w:rPr>
          <w:rFonts w:hAnsi="宋体"/>
          <w:b/>
          <w:snapToGrid w:val="0"/>
          <w:kern w:val="0"/>
          <w:szCs w:val="21"/>
        </w:rPr>
      </w:pPr>
      <w:r>
        <w:rPr>
          <w:rFonts w:hAnsi="宋体"/>
          <w:b/>
          <w:snapToGrid w:val="0"/>
          <w:kern w:val="0"/>
          <w:szCs w:val="21"/>
        </w:rPr>
        <w:t>违约责任</w:t>
      </w:r>
    </w:p>
    <w:p>
      <w:pPr>
        <w:adjustRightInd w:val="0"/>
        <w:snapToGrid w:val="0"/>
        <w:spacing w:line="440" w:lineRule="exact"/>
        <w:ind w:left="-6" w:leftChars="-3" w:firstLine="420" w:firstLineChars="200"/>
        <w:rPr>
          <w:snapToGrid w:val="0"/>
          <w:kern w:val="0"/>
          <w:szCs w:val="21"/>
        </w:rPr>
      </w:pPr>
      <w:r>
        <w:rPr>
          <w:snapToGrid w:val="0"/>
          <w:kern w:val="0"/>
          <w:szCs w:val="21"/>
        </w:rPr>
        <w:t>1</w:t>
      </w:r>
      <w:r>
        <w:rPr>
          <w:rFonts w:hAnsi="宋体"/>
          <w:snapToGrid w:val="0"/>
          <w:kern w:val="0"/>
          <w:szCs w:val="21"/>
        </w:rPr>
        <w:t>．</w:t>
      </w:r>
      <w:r>
        <w:rPr>
          <w:rFonts w:hint="eastAsia" w:hAnsi="宋体"/>
          <w:snapToGrid w:val="0"/>
          <w:kern w:val="0"/>
          <w:szCs w:val="21"/>
        </w:rPr>
        <w:t>双方要严格按合同履约</w:t>
      </w:r>
      <w:r>
        <w:rPr>
          <w:rFonts w:hAnsi="宋体"/>
          <w:snapToGrid w:val="0"/>
          <w:kern w:val="0"/>
          <w:szCs w:val="21"/>
        </w:rPr>
        <w:t>。</w:t>
      </w:r>
    </w:p>
    <w:p>
      <w:pPr>
        <w:adjustRightInd w:val="0"/>
        <w:snapToGrid w:val="0"/>
        <w:spacing w:line="440" w:lineRule="exact"/>
        <w:ind w:firstLine="420" w:firstLineChars="200"/>
        <w:rPr>
          <w:rFonts w:hAnsi="宋体"/>
          <w:snapToGrid w:val="0"/>
          <w:kern w:val="0"/>
          <w:szCs w:val="21"/>
        </w:rPr>
      </w:pPr>
      <w:r>
        <w:rPr>
          <w:rFonts w:hint="eastAsia"/>
          <w:snapToGrid w:val="0"/>
          <w:kern w:val="0"/>
          <w:szCs w:val="21"/>
        </w:rPr>
        <w:t>2</w:t>
      </w:r>
      <w:r>
        <w:rPr>
          <w:rFonts w:hAnsi="宋体"/>
          <w:snapToGrid w:val="0"/>
          <w:kern w:val="0"/>
          <w:szCs w:val="21"/>
        </w:rPr>
        <w:t>．</w:t>
      </w:r>
      <w:r>
        <w:rPr>
          <w:rFonts w:hint="eastAsia" w:hAnsi="宋体"/>
          <w:snapToGrid w:val="0"/>
          <w:kern w:val="0"/>
          <w:szCs w:val="21"/>
        </w:rPr>
        <w:t>出现下列情形，致使本合同的履行成为不必要或不可能的，甲方有权根据招标文件和相应的法律法规要求对乙方进行处罚，有权提前终止合同</w:t>
      </w:r>
      <w:r>
        <w:rPr>
          <w:rFonts w:hAnsi="宋体"/>
          <w:snapToGrid w:val="0"/>
          <w:kern w:val="0"/>
          <w:szCs w:val="21"/>
        </w:rPr>
        <w:t>。</w:t>
      </w:r>
    </w:p>
    <w:p>
      <w:pPr>
        <w:adjustRightInd w:val="0"/>
        <w:snapToGrid w:val="0"/>
        <w:spacing w:line="440" w:lineRule="exact"/>
        <w:ind w:left="-2" w:leftChars="-1" w:firstLine="361" w:firstLineChars="172"/>
        <w:rPr>
          <w:snapToGrid w:val="0"/>
          <w:kern w:val="0"/>
          <w:szCs w:val="21"/>
        </w:rPr>
      </w:pPr>
      <w:r>
        <w:rPr>
          <w:rFonts w:hint="eastAsia"/>
          <w:snapToGrid w:val="0"/>
          <w:kern w:val="0"/>
          <w:szCs w:val="21"/>
        </w:rPr>
        <w:t>（1）发生不可抗力；</w:t>
      </w:r>
    </w:p>
    <w:p>
      <w:pPr>
        <w:adjustRightInd w:val="0"/>
        <w:snapToGrid w:val="0"/>
        <w:spacing w:line="440" w:lineRule="exact"/>
        <w:ind w:left="-2" w:leftChars="-1" w:firstLine="361" w:firstLineChars="172"/>
        <w:rPr>
          <w:snapToGrid w:val="0"/>
          <w:kern w:val="0"/>
          <w:szCs w:val="21"/>
        </w:rPr>
      </w:pPr>
      <w:r>
        <w:rPr>
          <w:rFonts w:hint="eastAsia"/>
          <w:snapToGrid w:val="0"/>
          <w:kern w:val="0"/>
          <w:szCs w:val="21"/>
        </w:rPr>
        <w:t>（2）在委托防雷装置施工跟踪检测期间乙方发生检测质量责任事故造成严重损失的；</w:t>
      </w:r>
    </w:p>
    <w:p>
      <w:pPr>
        <w:adjustRightInd w:val="0"/>
        <w:snapToGrid w:val="0"/>
        <w:spacing w:line="440" w:lineRule="exact"/>
        <w:ind w:left="-2" w:leftChars="-1" w:firstLine="361" w:firstLineChars="172"/>
        <w:rPr>
          <w:snapToGrid w:val="0"/>
          <w:kern w:val="0"/>
          <w:szCs w:val="21"/>
        </w:rPr>
      </w:pPr>
      <w:r>
        <w:rPr>
          <w:rFonts w:hint="eastAsia"/>
          <w:snapToGrid w:val="0"/>
          <w:kern w:val="0"/>
          <w:szCs w:val="21"/>
        </w:rPr>
        <w:t>（3）在委托防雷装置施工跟踪检测期间乙方受到市级及以上的建设行政主管部门或相关管理部门通报批评、或因检测单位的过失而被媒体曝光或行政处罚等处理的；</w:t>
      </w:r>
    </w:p>
    <w:p>
      <w:pPr>
        <w:adjustRightInd w:val="0"/>
        <w:snapToGrid w:val="0"/>
        <w:spacing w:line="440" w:lineRule="exact"/>
        <w:ind w:left="-2" w:leftChars="-1" w:firstLine="361" w:firstLineChars="172"/>
        <w:rPr>
          <w:snapToGrid w:val="0"/>
          <w:kern w:val="0"/>
          <w:szCs w:val="21"/>
        </w:rPr>
      </w:pPr>
      <w:r>
        <w:rPr>
          <w:rFonts w:hint="eastAsia"/>
          <w:snapToGrid w:val="0"/>
          <w:kern w:val="0"/>
          <w:szCs w:val="21"/>
        </w:rPr>
        <w:t>（4）在委托防雷装置施工跟踪检测期间乙方被投诉存在违法违规行为，经调查属实的；</w:t>
      </w:r>
    </w:p>
    <w:p>
      <w:pPr>
        <w:adjustRightInd w:val="0"/>
        <w:snapToGrid w:val="0"/>
        <w:spacing w:line="440" w:lineRule="exact"/>
        <w:ind w:left="-2" w:leftChars="-1" w:firstLine="361" w:firstLineChars="172"/>
        <w:rPr>
          <w:snapToGrid w:val="0"/>
          <w:kern w:val="0"/>
          <w:szCs w:val="21"/>
        </w:rPr>
      </w:pPr>
      <w:r>
        <w:rPr>
          <w:rFonts w:hint="eastAsia"/>
          <w:snapToGrid w:val="0"/>
          <w:kern w:val="0"/>
          <w:szCs w:val="21"/>
        </w:rPr>
        <w:t>（5）在委托防雷装置施工跟踪检测期间乙方被投诉存在吃拿卡要等不当行为，经调查属实的；</w:t>
      </w:r>
    </w:p>
    <w:p>
      <w:pPr>
        <w:adjustRightInd w:val="0"/>
        <w:snapToGrid w:val="0"/>
        <w:spacing w:line="440" w:lineRule="exact"/>
        <w:ind w:left="-2" w:leftChars="-1" w:firstLine="361" w:firstLineChars="172"/>
        <w:rPr>
          <w:snapToGrid w:val="0"/>
          <w:kern w:val="0"/>
          <w:szCs w:val="21"/>
        </w:rPr>
      </w:pPr>
      <w:r>
        <w:rPr>
          <w:rFonts w:hint="eastAsia"/>
          <w:snapToGrid w:val="0"/>
          <w:kern w:val="0"/>
          <w:szCs w:val="21"/>
        </w:rPr>
        <w:t>（6）在委托防雷装置施工跟踪检测期间乙方发生接到甲方通知后</w:t>
      </w:r>
      <w:r>
        <w:rPr>
          <w:rFonts w:hint="eastAsia"/>
          <w:b/>
          <w:snapToGrid w:val="0"/>
          <w:kern w:val="0"/>
          <w:szCs w:val="21"/>
        </w:rPr>
        <w:t>3天内</w:t>
      </w:r>
      <w:r>
        <w:rPr>
          <w:rFonts w:hint="eastAsia"/>
          <w:snapToGrid w:val="0"/>
          <w:kern w:val="0"/>
          <w:szCs w:val="21"/>
        </w:rPr>
        <w:t>未安排检测、检测完毕</w:t>
      </w:r>
      <w:r>
        <w:rPr>
          <w:rFonts w:hint="eastAsia"/>
          <w:b/>
          <w:snapToGrid w:val="0"/>
          <w:kern w:val="0"/>
          <w:szCs w:val="21"/>
        </w:rPr>
        <w:t>5个工作日</w:t>
      </w:r>
      <w:r>
        <w:rPr>
          <w:rFonts w:hint="eastAsia"/>
          <w:snapToGrid w:val="0"/>
          <w:kern w:val="0"/>
          <w:szCs w:val="21"/>
        </w:rPr>
        <w:t>未提交检测报告等服务不及时或检测报告结论错误等服务质量差的情形超过三次（包括三次）的。</w:t>
      </w:r>
    </w:p>
    <w:p>
      <w:pPr>
        <w:adjustRightInd w:val="0"/>
        <w:snapToGrid w:val="0"/>
        <w:spacing w:line="440" w:lineRule="exact"/>
        <w:ind w:left="-2" w:leftChars="-1" w:firstLine="361" w:firstLineChars="172"/>
        <w:rPr>
          <w:snapToGrid w:val="0"/>
          <w:kern w:val="0"/>
          <w:szCs w:val="21"/>
        </w:rPr>
      </w:pPr>
      <w:r>
        <w:rPr>
          <w:rFonts w:hint="eastAsia"/>
          <w:snapToGrid w:val="0"/>
          <w:kern w:val="0"/>
          <w:szCs w:val="21"/>
        </w:rPr>
        <w:t>3. 发生上款第（2）-（6）项情形的，甲方有权要求赔偿甲方损失。</w:t>
      </w:r>
    </w:p>
    <w:p>
      <w:pPr>
        <w:numPr>
          <w:ilvl w:val="0"/>
          <w:numId w:val="8"/>
        </w:numPr>
        <w:adjustRightInd w:val="0"/>
        <w:snapToGrid w:val="0"/>
        <w:spacing w:beforeLines="50" w:afterLines="50" w:line="440" w:lineRule="exact"/>
        <w:rPr>
          <w:rFonts w:hAnsi="宋体"/>
          <w:b/>
          <w:snapToGrid w:val="0"/>
          <w:kern w:val="0"/>
          <w:szCs w:val="21"/>
        </w:rPr>
      </w:pPr>
      <w:r>
        <w:rPr>
          <w:rFonts w:hint="eastAsia" w:hAnsi="宋体"/>
          <w:b/>
          <w:snapToGrid w:val="0"/>
          <w:kern w:val="0"/>
          <w:szCs w:val="21"/>
        </w:rPr>
        <w:t>不可抗力</w:t>
      </w:r>
    </w:p>
    <w:p>
      <w:pPr>
        <w:adjustRightInd w:val="0"/>
        <w:snapToGrid w:val="0"/>
        <w:spacing w:line="440" w:lineRule="exact"/>
        <w:ind w:firstLine="420" w:firstLineChars="200"/>
        <w:rPr>
          <w:rFonts w:ascii="宋体" w:hAnsi="宋体"/>
          <w:snapToGrid w:val="0"/>
          <w:kern w:val="0"/>
          <w:szCs w:val="21"/>
        </w:rPr>
      </w:pPr>
      <w:r>
        <w:rPr>
          <w:rFonts w:hint="eastAsia" w:ascii="宋体" w:hAnsi="宋体"/>
          <w:snapToGrid w:val="0"/>
          <w:kern w:val="0"/>
          <w:szCs w:val="21"/>
        </w:rPr>
        <w:t>不可抗力是指《中华人民共和国合同法》所列举的不可抗力。不可抗力一旦发生，证明文件由法律规定部门签署，并由甲方、乙方及采购机构三方协商合同逾期履行和继续履行的方法，在此情况下，任何一方不能要求损失赔偿</w:t>
      </w:r>
    </w:p>
    <w:p>
      <w:pPr>
        <w:numPr>
          <w:ilvl w:val="0"/>
          <w:numId w:val="8"/>
        </w:numPr>
        <w:adjustRightInd w:val="0"/>
        <w:snapToGrid w:val="0"/>
        <w:spacing w:beforeLines="50" w:afterLines="50" w:line="440" w:lineRule="exact"/>
        <w:rPr>
          <w:rFonts w:hAnsi="宋体"/>
          <w:b/>
          <w:snapToGrid w:val="0"/>
          <w:kern w:val="0"/>
          <w:szCs w:val="21"/>
        </w:rPr>
      </w:pPr>
      <w:r>
        <w:rPr>
          <w:rFonts w:hAnsi="宋体"/>
          <w:b/>
          <w:snapToGrid w:val="0"/>
          <w:kern w:val="0"/>
          <w:szCs w:val="21"/>
        </w:rPr>
        <w:t>争议解决</w:t>
      </w:r>
    </w:p>
    <w:p>
      <w:pPr>
        <w:numPr>
          <w:ilvl w:val="0"/>
          <w:numId w:val="10"/>
        </w:numPr>
        <w:tabs>
          <w:tab w:val="left" w:pos="720"/>
          <w:tab w:val="clear" w:pos="840"/>
        </w:tabs>
        <w:adjustRightInd w:val="0"/>
        <w:snapToGrid w:val="0"/>
        <w:spacing w:line="440" w:lineRule="exact"/>
        <w:ind w:left="0" w:firstLine="420"/>
        <w:rPr>
          <w:rFonts w:ascii="宋体" w:hAnsi="宋体"/>
          <w:snapToGrid w:val="0"/>
          <w:szCs w:val="21"/>
        </w:rPr>
      </w:pPr>
      <w:r>
        <w:rPr>
          <w:rFonts w:hint="eastAsia" w:ascii="宋体" w:hAnsi="宋体"/>
          <w:snapToGrid w:val="0"/>
          <w:szCs w:val="21"/>
        </w:rPr>
        <w:t>双方的招投标文件如与合同不一致，应以合同为准。</w:t>
      </w:r>
    </w:p>
    <w:p>
      <w:pPr>
        <w:numPr>
          <w:ilvl w:val="0"/>
          <w:numId w:val="10"/>
        </w:numPr>
        <w:tabs>
          <w:tab w:val="left" w:pos="720"/>
          <w:tab w:val="clear" w:pos="840"/>
        </w:tabs>
        <w:adjustRightInd w:val="0"/>
        <w:snapToGrid w:val="0"/>
        <w:spacing w:line="440" w:lineRule="exact"/>
        <w:ind w:left="0" w:firstLine="420"/>
        <w:rPr>
          <w:rFonts w:ascii="宋体" w:hAnsi="宋体"/>
          <w:snapToGrid w:val="0"/>
          <w:szCs w:val="21"/>
        </w:rPr>
      </w:pPr>
      <w:r>
        <w:rPr>
          <w:rFonts w:hint="eastAsia" w:ascii="宋体" w:hAnsi="宋体"/>
          <w:snapToGrid w:val="0"/>
          <w:szCs w:val="21"/>
        </w:rPr>
        <w:t>关于本合同争议，应双方友好协商解决，协商不一致，仲裁或诉讼按合同履行地原则。</w:t>
      </w:r>
    </w:p>
    <w:p>
      <w:pPr>
        <w:numPr>
          <w:ilvl w:val="0"/>
          <w:numId w:val="8"/>
        </w:numPr>
        <w:adjustRightInd w:val="0"/>
        <w:snapToGrid w:val="0"/>
        <w:spacing w:beforeLines="50" w:afterLines="50" w:line="440" w:lineRule="exact"/>
        <w:rPr>
          <w:rFonts w:hAnsi="宋体"/>
          <w:b/>
          <w:snapToGrid w:val="0"/>
          <w:kern w:val="0"/>
          <w:szCs w:val="21"/>
        </w:rPr>
      </w:pPr>
      <w:r>
        <w:rPr>
          <w:rFonts w:hAnsi="宋体"/>
          <w:b/>
          <w:snapToGrid w:val="0"/>
          <w:kern w:val="0"/>
          <w:szCs w:val="21"/>
        </w:rPr>
        <w:t>合同生效</w:t>
      </w:r>
    </w:p>
    <w:p>
      <w:pPr>
        <w:adjustRightInd w:val="0"/>
        <w:snapToGrid w:val="0"/>
        <w:spacing w:line="440" w:lineRule="exact"/>
        <w:ind w:left="-2" w:leftChars="-1" w:firstLine="315" w:firstLineChars="150"/>
        <w:rPr>
          <w:snapToGrid w:val="0"/>
          <w:kern w:val="0"/>
          <w:szCs w:val="21"/>
        </w:rPr>
      </w:pPr>
      <w:r>
        <w:rPr>
          <w:snapToGrid w:val="0"/>
          <w:kern w:val="0"/>
          <w:szCs w:val="21"/>
        </w:rPr>
        <w:t>1</w:t>
      </w:r>
      <w:r>
        <w:rPr>
          <w:rFonts w:hAnsi="宋体"/>
          <w:snapToGrid w:val="0"/>
          <w:kern w:val="0"/>
          <w:szCs w:val="21"/>
        </w:rPr>
        <w:t>．本合同经</w:t>
      </w:r>
      <w:r>
        <w:rPr>
          <w:rFonts w:hint="eastAsia" w:hAnsi="宋体"/>
          <w:snapToGrid w:val="0"/>
          <w:kern w:val="0"/>
          <w:szCs w:val="21"/>
        </w:rPr>
        <w:t>双</w:t>
      </w:r>
      <w:r>
        <w:rPr>
          <w:rFonts w:hAnsi="宋体"/>
          <w:snapToGrid w:val="0"/>
          <w:kern w:val="0"/>
          <w:szCs w:val="21"/>
        </w:rPr>
        <w:t>方法定代表人或其委托人签字并加盖公章之日起生效。</w:t>
      </w:r>
    </w:p>
    <w:p>
      <w:pPr>
        <w:adjustRightInd w:val="0"/>
        <w:snapToGrid w:val="0"/>
        <w:spacing w:line="440" w:lineRule="exact"/>
        <w:ind w:firstLine="315" w:firstLineChars="150"/>
        <w:rPr>
          <w:snapToGrid w:val="0"/>
          <w:kern w:val="0"/>
          <w:szCs w:val="21"/>
        </w:rPr>
      </w:pPr>
      <w:r>
        <w:rPr>
          <w:snapToGrid w:val="0"/>
          <w:kern w:val="0"/>
          <w:szCs w:val="21"/>
        </w:rPr>
        <w:t>2</w:t>
      </w:r>
      <w:r>
        <w:rPr>
          <w:rFonts w:hAnsi="宋体"/>
          <w:snapToGrid w:val="0"/>
          <w:kern w:val="0"/>
          <w:szCs w:val="21"/>
        </w:rPr>
        <w:t>．本合同一式</w:t>
      </w:r>
      <w:r>
        <w:rPr>
          <w:rFonts w:hint="eastAsia" w:hAnsi="宋体"/>
          <w:snapToGrid w:val="0"/>
          <w:kern w:val="0"/>
          <w:szCs w:val="21"/>
          <w:u w:val="single"/>
          <w:lang w:val="en-US" w:eastAsia="zh-CN"/>
        </w:rPr>
        <w:t>肆</w:t>
      </w:r>
      <w:r>
        <w:rPr>
          <w:rFonts w:hAnsi="宋体"/>
          <w:snapToGrid w:val="0"/>
          <w:kern w:val="0"/>
          <w:szCs w:val="21"/>
        </w:rPr>
        <w:t>份，</w:t>
      </w:r>
      <w:r>
        <w:rPr>
          <w:rFonts w:hint="eastAsia" w:hAnsi="宋体"/>
          <w:snapToGrid w:val="0"/>
          <w:kern w:val="0"/>
          <w:szCs w:val="21"/>
        </w:rPr>
        <w:t>甲乙双方各执二份</w:t>
      </w:r>
      <w:r>
        <w:rPr>
          <w:rFonts w:hint="eastAsia" w:ascii="宋体" w:hAnsi="宋体"/>
          <w:szCs w:val="21"/>
        </w:rPr>
        <w:t>。</w:t>
      </w:r>
    </w:p>
    <w:p>
      <w:pPr>
        <w:adjustRightInd w:val="0"/>
        <w:snapToGrid w:val="0"/>
        <w:spacing w:line="440" w:lineRule="exact"/>
        <w:ind w:firstLine="310" w:firstLineChars="148"/>
        <w:rPr>
          <w:rFonts w:hAnsi="宋体"/>
          <w:snapToGrid w:val="0"/>
          <w:kern w:val="0"/>
          <w:szCs w:val="21"/>
        </w:rPr>
      </w:pPr>
      <w:r>
        <w:rPr>
          <w:snapToGrid w:val="0"/>
          <w:kern w:val="0"/>
          <w:szCs w:val="21"/>
        </w:rPr>
        <w:t>3</w:t>
      </w:r>
      <w:r>
        <w:rPr>
          <w:rFonts w:hAnsi="宋体"/>
          <w:snapToGrid w:val="0"/>
          <w:kern w:val="0"/>
          <w:szCs w:val="21"/>
        </w:rPr>
        <w:t>．</w:t>
      </w:r>
      <w:r>
        <w:rPr>
          <w:rFonts w:hint="eastAsia" w:hAnsi="宋体"/>
          <w:snapToGrid w:val="0"/>
          <w:kern w:val="0"/>
          <w:szCs w:val="21"/>
        </w:rPr>
        <w:t>合同履行期内甲乙双方均不得随意变更或解除合同。合同若有未尽事宜，需经双方共同协商，订立补充合同，补充合同与本合同有同等法律效力。</w:t>
      </w:r>
    </w:p>
    <w:p>
      <w:pPr>
        <w:adjustRightInd w:val="0"/>
        <w:snapToGrid w:val="0"/>
        <w:spacing w:line="440" w:lineRule="exact"/>
        <w:ind w:firstLine="310" w:firstLineChars="148"/>
        <w:rPr>
          <w:rFonts w:ascii="宋体" w:hAnsi="宋体"/>
          <w:snapToGrid w:val="0"/>
          <w:kern w:val="0"/>
          <w:szCs w:val="21"/>
        </w:rPr>
      </w:pPr>
      <w:r>
        <w:rPr>
          <w:rFonts w:hint="eastAsia" w:ascii="宋体" w:hAnsi="宋体"/>
          <w:snapToGrid w:val="0"/>
          <w:kern w:val="0"/>
          <w:szCs w:val="21"/>
        </w:rPr>
        <w:t>4. 招标文件、投标文件及评标过程中形成的文字资料、询标纪要、协议书均作为本合同的组成部分，具有同等效力。</w:t>
      </w:r>
    </w:p>
    <w:p>
      <w:pPr>
        <w:adjustRightInd w:val="0"/>
        <w:snapToGrid w:val="0"/>
        <w:spacing w:line="440" w:lineRule="exact"/>
        <w:rPr>
          <w:snapToGrid w:val="0"/>
          <w:kern w:val="0"/>
          <w:szCs w:val="21"/>
        </w:rPr>
      </w:pPr>
    </w:p>
    <w:p>
      <w:pPr>
        <w:adjustRightInd w:val="0"/>
        <w:snapToGrid w:val="0"/>
        <w:spacing w:line="440" w:lineRule="exact"/>
        <w:rPr>
          <w:b/>
          <w:snapToGrid w:val="0"/>
          <w:kern w:val="0"/>
          <w:szCs w:val="21"/>
        </w:rPr>
      </w:pPr>
      <w:r>
        <w:rPr>
          <w:rFonts w:hint="eastAsia"/>
          <w:snapToGrid w:val="0"/>
          <w:kern w:val="0"/>
          <w:szCs w:val="21"/>
        </w:rPr>
        <w:t>甲</w:t>
      </w:r>
      <w:r>
        <w:rPr>
          <w:snapToGrid w:val="0"/>
          <w:kern w:val="0"/>
          <w:szCs w:val="21"/>
        </w:rPr>
        <w:t>方（公章）：</w:t>
      </w:r>
      <w:r>
        <w:rPr>
          <w:rFonts w:hint="eastAsia"/>
          <w:b/>
          <w:snapToGrid w:val="0"/>
          <w:kern w:val="0"/>
          <w:szCs w:val="21"/>
        </w:rPr>
        <w:t xml:space="preserve">    </w:t>
      </w:r>
    </w:p>
    <w:p>
      <w:pPr>
        <w:adjustRightInd w:val="0"/>
        <w:snapToGrid w:val="0"/>
        <w:spacing w:line="440" w:lineRule="exact"/>
        <w:rPr>
          <w:snapToGrid w:val="0"/>
          <w:kern w:val="0"/>
          <w:szCs w:val="21"/>
        </w:rPr>
      </w:pPr>
      <w:r>
        <w:rPr>
          <w:snapToGrid w:val="0"/>
          <w:kern w:val="0"/>
          <w:szCs w:val="21"/>
        </w:rPr>
        <w:t>法定代表人或授权委托人：</w:t>
      </w:r>
    </w:p>
    <w:p>
      <w:pPr>
        <w:adjustRightInd w:val="0"/>
        <w:snapToGrid w:val="0"/>
        <w:spacing w:line="440" w:lineRule="exact"/>
        <w:rPr>
          <w:snapToGrid w:val="0"/>
          <w:kern w:val="0"/>
          <w:szCs w:val="21"/>
        </w:rPr>
      </w:pPr>
      <w:r>
        <w:rPr>
          <w:snapToGrid w:val="0"/>
          <w:kern w:val="0"/>
          <w:szCs w:val="21"/>
        </w:rPr>
        <w:t>地址：</w:t>
      </w:r>
    </w:p>
    <w:p>
      <w:pPr>
        <w:adjustRightInd w:val="0"/>
        <w:snapToGrid w:val="0"/>
        <w:spacing w:line="440" w:lineRule="exact"/>
        <w:rPr>
          <w:snapToGrid w:val="0"/>
          <w:kern w:val="0"/>
          <w:szCs w:val="21"/>
        </w:rPr>
      </w:pPr>
      <w:r>
        <w:rPr>
          <w:snapToGrid w:val="0"/>
          <w:kern w:val="0"/>
          <w:szCs w:val="21"/>
        </w:rPr>
        <w:t>邮编：</w:t>
      </w:r>
    </w:p>
    <w:p>
      <w:pPr>
        <w:adjustRightInd w:val="0"/>
        <w:snapToGrid w:val="0"/>
        <w:spacing w:line="440" w:lineRule="exact"/>
        <w:rPr>
          <w:snapToGrid w:val="0"/>
          <w:kern w:val="0"/>
          <w:szCs w:val="21"/>
        </w:rPr>
      </w:pPr>
      <w:r>
        <w:rPr>
          <w:rFonts w:hint="eastAsia"/>
          <w:snapToGrid w:val="0"/>
          <w:kern w:val="0"/>
          <w:szCs w:val="21"/>
        </w:rPr>
        <w:t>联系人：</w:t>
      </w:r>
    </w:p>
    <w:p>
      <w:pPr>
        <w:adjustRightInd w:val="0"/>
        <w:snapToGrid w:val="0"/>
        <w:spacing w:line="440" w:lineRule="exact"/>
        <w:rPr>
          <w:snapToGrid w:val="0"/>
          <w:kern w:val="0"/>
          <w:szCs w:val="21"/>
        </w:rPr>
      </w:pPr>
      <w:r>
        <w:rPr>
          <w:snapToGrid w:val="0"/>
          <w:kern w:val="0"/>
          <w:szCs w:val="21"/>
        </w:rPr>
        <w:t>电话：</w:t>
      </w:r>
    </w:p>
    <w:p>
      <w:pPr>
        <w:adjustRightInd w:val="0"/>
        <w:snapToGrid w:val="0"/>
        <w:spacing w:line="440" w:lineRule="exact"/>
        <w:rPr>
          <w:snapToGrid w:val="0"/>
          <w:kern w:val="0"/>
          <w:szCs w:val="21"/>
        </w:rPr>
      </w:pPr>
      <w:r>
        <w:rPr>
          <w:snapToGrid w:val="0"/>
          <w:kern w:val="0"/>
          <w:szCs w:val="21"/>
        </w:rPr>
        <w:t>传真：</w:t>
      </w:r>
    </w:p>
    <w:p>
      <w:pPr>
        <w:adjustRightInd w:val="0"/>
        <w:snapToGrid w:val="0"/>
        <w:spacing w:line="440" w:lineRule="exact"/>
        <w:rPr>
          <w:snapToGrid w:val="0"/>
          <w:kern w:val="0"/>
          <w:szCs w:val="21"/>
        </w:rPr>
      </w:pPr>
      <w:r>
        <w:rPr>
          <w:snapToGrid w:val="0"/>
          <w:kern w:val="0"/>
          <w:szCs w:val="21"/>
        </w:rPr>
        <w:t>开户银行：</w:t>
      </w:r>
    </w:p>
    <w:p>
      <w:pPr>
        <w:adjustRightInd w:val="0"/>
        <w:snapToGrid w:val="0"/>
        <w:spacing w:line="440" w:lineRule="exact"/>
        <w:rPr>
          <w:snapToGrid w:val="0"/>
          <w:kern w:val="0"/>
          <w:szCs w:val="21"/>
        </w:rPr>
      </w:pPr>
      <w:r>
        <w:rPr>
          <w:snapToGrid w:val="0"/>
          <w:kern w:val="0"/>
          <w:szCs w:val="21"/>
        </w:rPr>
        <w:t>帐号：</w:t>
      </w:r>
    </w:p>
    <w:p>
      <w:pPr>
        <w:adjustRightInd w:val="0"/>
        <w:snapToGrid w:val="0"/>
        <w:spacing w:line="440" w:lineRule="exact"/>
        <w:rPr>
          <w:snapToGrid w:val="0"/>
          <w:kern w:val="0"/>
          <w:szCs w:val="21"/>
        </w:rPr>
      </w:pPr>
      <w:r>
        <w:rPr>
          <w:rFonts w:hint="eastAsia"/>
          <w:snapToGrid w:val="0"/>
          <w:kern w:val="0"/>
          <w:szCs w:val="21"/>
        </w:rPr>
        <w:t>乙</w:t>
      </w:r>
      <w:r>
        <w:rPr>
          <w:snapToGrid w:val="0"/>
          <w:kern w:val="0"/>
          <w:szCs w:val="21"/>
        </w:rPr>
        <w:t>方（公章）</w:t>
      </w:r>
      <w:r>
        <w:rPr>
          <w:rFonts w:hint="eastAsia"/>
          <w:snapToGrid w:val="0"/>
          <w:kern w:val="0"/>
          <w:szCs w:val="21"/>
        </w:rPr>
        <w:t>：</w:t>
      </w:r>
    </w:p>
    <w:p>
      <w:pPr>
        <w:adjustRightInd w:val="0"/>
        <w:snapToGrid w:val="0"/>
        <w:spacing w:line="440" w:lineRule="exact"/>
        <w:rPr>
          <w:snapToGrid w:val="0"/>
          <w:kern w:val="0"/>
          <w:szCs w:val="21"/>
        </w:rPr>
      </w:pPr>
      <w:r>
        <w:rPr>
          <w:snapToGrid w:val="0"/>
          <w:kern w:val="0"/>
          <w:szCs w:val="21"/>
        </w:rPr>
        <w:t>法定代表人或授权委托人：</w:t>
      </w:r>
    </w:p>
    <w:p>
      <w:pPr>
        <w:adjustRightInd w:val="0"/>
        <w:snapToGrid w:val="0"/>
        <w:spacing w:line="440" w:lineRule="exact"/>
        <w:rPr>
          <w:snapToGrid w:val="0"/>
          <w:kern w:val="0"/>
          <w:szCs w:val="21"/>
        </w:rPr>
      </w:pPr>
      <w:r>
        <w:rPr>
          <w:snapToGrid w:val="0"/>
          <w:kern w:val="0"/>
          <w:szCs w:val="21"/>
        </w:rPr>
        <w:t>地址：</w:t>
      </w:r>
    </w:p>
    <w:p>
      <w:pPr>
        <w:adjustRightInd w:val="0"/>
        <w:snapToGrid w:val="0"/>
        <w:spacing w:line="440" w:lineRule="exact"/>
        <w:rPr>
          <w:snapToGrid w:val="0"/>
          <w:kern w:val="0"/>
          <w:szCs w:val="21"/>
        </w:rPr>
      </w:pPr>
      <w:r>
        <w:rPr>
          <w:snapToGrid w:val="0"/>
          <w:kern w:val="0"/>
          <w:szCs w:val="21"/>
        </w:rPr>
        <w:t>邮编：</w:t>
      </w:r>
    </w:p>
    <w:p>
      <w:pPr>
        <w:adjustRightInd w:val="0"/>
        <w:snapToGrid w:val="0"/>
        <w:spacing w:line="440" w:lineRule="exact"/>
        <w:rPr>
          <w:snapToGrid w:val="0"/>
          <w:kern w:val="0"/>
          <w:szCs w:val="21"/>
        </w:rPr>
      </w:pPr>
      <w:r>
        <w:rPr>
          <w:rFonts w:hint="eastAsia"/>
          <w:snapToGrid w:val="0"/>
          <w:kern w:val="0"/>
          <w:szCs w:val="21"/>
        </w:rPr>
        <w:t>联系人：</w:t>
      </w:r>
    </w:p>
    <w:p>
      <w:pPr>
        <w:adjustRightInd w:val="0"/>
        <w:snapToGrid w:val="0"/>
        <w:spacing w:line="440" w:lineRule="exact"/>
        <w:rPr>
          <w:snapToGrid w:val="0"/>
          <w:kern w:val="0"/>
          <w:szCs w:val="21"/>
        </w:rPr>
      </w:pPr>
      <w:r>
        <w:rPr>
          <w:snapToGrid w:val="0"/>
          <w:kern w:val="0"/>
          <w:szCs w:val="21"/>
        </w:rPr>
        <w:t xml:space="preserve">电话： </w:t>
      </w:r>
    </w:p>
    <w:p>
      <w:pPr>
        <w:adjustRightInd w:val="0"/>
        <w:snapToGrid w:val="0"/>
        <w:spacing w:line="440" w:lineRule="exact"/>
        <w:rPr>
          <w:snapToGrid w:val="0"/>
          <w:kern w:val="0"/>
          <w:szCs w:val="21"/>
        </w:rPr>
      </w:pPr>
      <w:r>
        <w:rPr>
          <w:snapToGrid w:val="0"/>
          <w:kern w:val="0"/>
          <w:szCs w:val="21"/>
        </w:rPr>
        <w:t xml:space="preserve">传真： </w:t>
      </w:r>
    </w:p>
    <w:p>
      <w:pPr>
        <w:adjustRightInd w:val="0"/>
        <w:snapToGrid w:val="0"/>
        <w:spacing w:line="440" w:lineRule="exact"/>
        <w:rPr>
          <w:snapToGrid w:val="0"/>
          <w:kern w:val="0"/>
          <w:szCs w:val="21"/>
        </w:rPr>
      </w:pPr>
      <w:bookmarkStart w:id="52" w:name="_Toc322952589"/>
      <w:r>
        <w:rPr>
          <w:snapToGrid w:val="0"/>
          <w:kern w:val="0"/>
          <w:szCs w:val="21"/>
        </w:rPr>
        <w:t>开户银行：</w:t>
      </w:r>
      <w:bookmarkEnd w:id="52"/>
    </w:p>
    <w:p>
      <w:pPr>
        <w:adjustRightInd w:val="0"/>
        <w:snapToGrid w:val="0"/>
        <w:spacing w:line="440" w:lineRule="exact"/>
        <w:rPr>
          <w:snapToGrid w:val="0"/>
          <w:kern w:val="0"/>
          <w:szCs w:val="21"/>
        </w:rPr>
      </w:pPr>
      <w:r>
        <w:rPr>
          <w:snapToGrid w:val="0"/>
          <w:kern w:val="0"/>
          <w:szCs w:val="21"/>
        </w:rPr>
        <w:t>帐号：</w:t>
      </w: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center"/>
        <w:outlineLvl w:val="0"/>
        <w:rPr>
          <w:rFonts w:ascii="宋体" w:hAnsi="宋体"/>
          <w:szCs w:val="21"/>
        </w:rPr>
      </w:pPr>
    </w:p>
    <w:p>
      <w:pPr>
        <w:spacing w:line="400" w:lineRule="exact"/>
        <w:jc w:val="both"/>
        <w:outlineLvl w:val="0"/>
        <w:rPr>
          <w:rFonts w:ascii="宋体" w:hAnsi="宋体"/>
          <w:szCs w:val="21"/>
        </w:rPr>
      </w:pPr>
    </w:p>
    <w:p>
      <w:pPr>
        <w:spacing w:line="400" w:lineRule="exact"/>
        <w:jc w:val="center"/>
        <w:outlineLvl w:val="0"/>
        <w:rPr>
          <w:rFonts w:eastAsia="黑体"/>
          <w:b/>
          <w:sz w:val="32"/>
        </w:rPr>
      </w:pPr>
      <w:r>
        <w:rPr>
          <w:rFonts w:hint="eastAsia" w:eastAsia="黑体"/>
          <w:b/>
          <w:sz w:val="32"/>
        </w:rPr>
        <w:t>第五章  招标范围及内容</w:t>
      </w:r>
      <w:bookmarkEnd w:id="50"/>
    </w:p>
    <w:p>
      <w:pPr>
        <w:pStyle w:val="5"/>
        <w:numPr>
          <w:ilvl w:val="0"/>
          <w:numId w:val="11"/>
        </w:numPr>
        <w:tabs>
          <w:tab w:val="clear" w:pos="578"/>
        </w:tabs>
        <w:spacing w:beforeLines="0" w:afterLines="0"/>
        <w:ind w:left="-278" w:firstLine="0"/>
        <w:jc w:val="left"/>
        <w:rPr>
          <w:rFonts w:ascii="宋体" w:hAnsi="宋体" w:eastAsia="宋体"/>
          <w:snapToGrid w:val="0"/>
          <w:color w:val="000000" w:themeColor="text1"/>
          <w:kern w:val="0"/>
          <w:sz w:val="24"/>
          <w:szCs w:val="24"/>
        </w:rPr>
      </w:pPr>
      <w:bookmarkStart w:id="53" w:name="_Toc204483585"/>
      <w:bookmarkStart w:id="54" w:name="_Toc236047431"/>
      <w:bookmarkStart w:id="55" w:name="_Toc342633572"/>
      <w:bookmarkStart w:id="56" w:name="_Toc31819"/>
      <w:bookmarkStart w:id="57" w:name="_Toc294777238"/>
      <w:r>
        <w:rPr>
          <w:rFonts w:hint="eastAsia" w:ascii="宋体" w:hAnsi="宋体" w:eastAsia="宋体"/>
          <w:snapToGrid w:val="0"/>
          <w:color w:val="000000" w:themeColor="text1"/>
          <w:kern w:val="0"/>
          <w:sz w:val="24"/>
          <w:szCs w:val="24"/>
        </w:rPr>
        <w:t>概况</w:t>
      </w:r>
      <w:bookmarkEnd w:id="53"/>
      <w:bookmarkEnd w:id="54"/>
      <w:bookmarkEnd w:id="55"/>
      <w:bookmarkEnd w:id="56"/>
      <w:bookmarkEnd w:id="57"/>
    </w:p>
    <w:p>
      <w:pPr>
        <w:spacing w:line="360" w:lineRule="auto"/>
        <w:ind w:firstLine="420" w:firstLineChars="200"/>
        <w:rPr>
          <w:rFonts w:ascii="宋体" w:hAnsi="宋体"/>
          <w:snapToGrid w:val="0"/>
          <w:color w:val="000000" w:themeColor="text1"/>
          <w:kern w:val="0"/>
          <w:szCs w:val="21"/>
        </w:rPr>
      </w:pPr>
      <w:r>
        <w:rPr>
          <w:rFonts w:hint="eastAsia" w:ascii="宋体" w:hAnsi="宋体"/>
          <w:snapToGrid w:val="0"/>
          <w:color w:val="000000" w:themeColor="text1"/>
          <w:kern w:val="0"/>
          <w:szCs w:val="21"/>
          <w:highlight w:val="none"/>
          <w:lang w:eastAsia="zh-CN"/>
        </w:rPr>
        <w:t>宁波市北仑区（包括开发区，不包括保税区、大榭开发区、梅山保税港区）</w:t>
      </w:r>
      <w:r>
        <w:rPr>
          <w:rFonts w:hint="eastAsia" w:ascii="宋体" w:hAnsi="宋体"/>
          <w:snapToGrid w:val="0"/>
          <w:color w:val="000000" w:themeColor="text1"/>
          <w:kern w:val="0"/>
          <w:szCs w:val="21"/>
        </w:rPr>
        <w:t>新建建（构）筑物防雷</w:t>
      </w:r>
      <w:r>
        <w:rPr>
          <w:rFonts w:hint="eastAsia" w:ascii="宋体" w:hAnsi="宋体"/>
          <w:snapToGrid w:val="0"/>
          <w:kern w:val="0"/>
          <w:szCs w:val="21"/>
        </w:rPr>
        <w:t>装置施工跟踪检测和竣工检测，服务期限内中标人</w:t>
      </w:r>
      <w:r>
        <w:rPr>
          <w:rFonts w:hint="eastAsia" w:ascii="宋体" w:hAnsi="宋体"/>
          <w:szCs w:val="21"/>
        </w:rPr>
        <w:t>需具有省级气象主管部门颁发的甲级防雷装置检测资质证书和省级及以上质量技术监督部门颁发的计量认证证书并都在有效期内，并</w:t>
      </w:r>
      <w:r>
        <w:rPr>
          <w:rFonts w:hint="eastAsia" w:ascii="宋体" w:hAnsi="宋体"/>
          <w:snapToGrid w:val="0"/>
          <w:kern w:val="0"/>
          <w:szCs w:val="21"/>
        </w:rPr>
        <w:t>按照国家、地方技术规范和相关主管单位的规范性文件</w:t>
      </w:r>
      <w:r>
        <w:rPr>
          <w:rFonts w:hint="eastAsia" w:ascii="宋体" w:hAnsi="宋体"/>
          <w:snapToGrid w:val="0"/>
          <w:color w:val="000000" w:themeColor="text1"/>
          <w:kern w:val="0"/>
          <w:szCs w:val="21"/>
        </w:rPr>
        <w:t>等要求开展业务。</w:t>
      </w:r>
    </w:p>
    <w:p>
      <w:pPr>
        <w:pStyle w:val="5"/>
        <w:numPr>
          <w:ilvl w:val="0"/>
          <w:numId w:val="11"/>
        </w:numPr>
        <w:tabs>
          <w:tab w:val="clear" w:pos="578"/>
        </w:tabs>
        <w:spacing w:beforeLines="0" w:afterLines="0"/>
        <w:ind w:left="-278" w:firstLine="0"/>
        <w:jc w:val="left"/>
        <w:rPr>
          <w:rFonts w:ascii="宋体" w:hAnsi="宋体" w:eastAsia="宋体"/>
          <w:snapToGrid w:val="0"/>
          <w:color w:val="000000" w:themeColor="text1"/>
          <w:kern w:val="0"/>
          <w:sz w:val="24"/>
          <w:szCs w:val="24"/>
        </w:rPr>
      </w:pPr>
      <w:bookmarkStart w:id="58" w:name="_Toc21033"/>
      <w:r>
        <w:rPr>
          <w:rFonts w:hint="eastAsia" w:ascii="宋体" w:hAnsi="宋体" w:eastAsia="宋体"/>
          <w:snapToGrid w:val="0"/>
          <w:color w:val="000000" w:themeColor="text1"/>
          <w:kern w:val="0"/>
          <w:sz w:val="24"/>
          <w:szCs w:val="24"/>
        </w:rPr>
        <w:t>防雷装置检测范围</w:t>
      </w:r>
      <w:bookmarkEnd w:id="58"/>
    </w:p>
    <w:p>
      <w:pPr>
        <w:spacing w:line="360" w:lineRule="auto"/>
        <w:ind w:firstLine="420" w:firstLineChars="200"/>
        <w:rPr>
          <w:rFonts w:ascii="宋体" w:hAnsi="宋体"/>
          <w:snapToGrid w:val="0"/>
          <w:color w:val="000000" w:themeColor="text1"/>
          <w:kern w:val="0"/>
          <w:szCs w:val="21"/>
        </w:rPr>
      </w:pPr>
      <w:r>
        <w:rPr>
          <w:rFonts w:ascii="宋体" w:hAnsi="宋体"/>
          <w:snapToGrid w:val="0"/>
          <w:color w:val="000000" w:themeColor="text1"/>
          <w:kern w:val="0"/>
          <w:szCs w:val="21"/>
        </w:rPr>
        <w:t>根据国务院关于优化建设工程防雷许可的决定国发〔2016〕39号文件当中住建所承担的项目范围内</w:t>
      </w:r>
      <w:r>
        <w:rPr>
          <w:rFonts w:hint="eastAsia" w:ascii="宋体" w:hAnsi="宋体"/>
          <w:snapToGrid w:val="0"/>
          <w:color w:val="000000" w:themeColor="text1"/>
          <w:kern w:val="0"/>
          <w:szCs w:val="21"/>
          <w:highlight w:val="none"/>
          <w:lang w:eastAsia="zh-CN"/>
        </w:rPr>
        <w:t>宁波市北仑区（包括开发区，不包括保税区、大榭开发区、梅山保税港区）</w:t>
      </w:r>
      <w:r>
        <w:rPr>
          <w:rFonts w:ascii="宋体" w:hAnsi="宋体"/>
          <w:snapToGrid w:val="0"/>
          <w:color w:val="000000" w:themeColor="text1"/>
          <w:kern w:val="0"/>
          <w:szCs w:val="21"/>
        </w:rPr>
        <w:t>新建建（构）筑物防雷装置施工跟踪检测和竣工检测，涉及新建建（构）筑物建筑面积约</w:t>
      </w:r>
      <w:r>
        <w:rPr>
          <w:rFonts w:hint="eastAsia" w:ascii="宋体" w:hAnsi="宋体"/>
          <w:snapToGrid w:val="0"/>
          <w:color w:val="000000" w:themeColor="text1"/>
          <w:kern w:val="0"/>
          <w:szCs w:val="21"/>
          <w:highlight w:val="none"/>
          <w:lang w:val="en-US" w:eastAsia="zh-CN"/>
        </w:rPr>
        <w:t>210</w:t>
      </w:r>
      <w:r>
        <w:rPr>
          <w:rFonts w:ascii="宋体" w:hAnsi="宋体"/>
          <w:snapToGrid w:val="0"/>
          <w:color w:val="000000" w:themeColor="text1"/>
          <w:kern w:val="0"/>
          <w:szCs w:val="21"/>
        </w:rPr>
        <w:t>万平方米。  </w:t>
      </w:r>
    </w:p>
    <w:p>
      <w:pPr>
        <w:pStyle w:val="5"/>
        <w:numPr>
          <w:ilvl w:val="0"/>
          <w:numId w:val="11"/>
        </w:numPr>
        <w:tabs>
          <w:tab w:val="clear" w:pos="578"/>
        </w:tabs>
        <w:spacing w:beforeLines="0" w:afterLines="0"/>
        <w:ind w:left="-278" w:firstLine="0"/>
        <w:jc w:val="left"/>
        <w:rPr>
          <w:rFonts w:ascii="宋体" w:hAnsi="宋体" w:eastAsia="宋体"/>
          <w:snapToGrid w:val="0"/>
          <w:color w:val="000000" w:themeColor="text1"/>
          <w:kern w:val="0"/>
          <w:sz w:val="24"/>
          <w:szCs w:val="24"/>
        </w:rPr>
      </w:pPr>
      <w:bookmarkStart w:id="59" w:name="_Toc6779"/>
      <w:r>
        <w:rPr>
          <w:rFonts w:hint="eastAsia" w:ascii="宋体" w:hAnsi="宋体" w:eastAsia="宋体"/>
          <w:snapToGrid w:val="0"/>
          <w:color w:val="000000" w:themeColor="text1"/>
          <w:kern w:val="0"/>
          <w:sz w:val="24"/>
          <w:szCs w:val="24"/>
        </w:rPr>
        <w:t>服务原则、内容、质量和服务期等</w:t>
      </w:r>
      <w:bookmarkEnd w:id="59"/>
    </w:p>
    <w:p>
      <w:pPr>
        <w:pStyle w:val="98"/>
        <w:widowControl/>
        <w:numPr>
          <w:ilvl w:val="0"/>
          <w:numId w:val="12"/>
        </w:numPr>
        <w:ind w:firstLineChars="0"/>
        <w:jc w:val="left"/>
        <w:rPr>
          <w:color w:val="000000" w:themeColor="text1"/>
          <w:sz w:val="21"/>
          <w:szCs w:val="21"/>
        </w:rPr>
      </w:pPr>
      <w:r>
        <w:rPr>
          <w:rFonts w:hint="eastAsia"/>
          <w:color w:val="000000" w:themeColor="text1"/>
          <w:sz w:val="21"/>
          <w:szCs w:val="21"/>
        </w:rPr>
        <w:t>服务原则：</w:t>
      </w:r>
      <w:r>
        <w:rPr>
          <w:color w:val="000000" w:themeColor="text1"/>
          <w:sz w:val="21"/>
          <w:szCs w:val="21"/>
        </w:rPr>
        <w:t>科学、准确、公正、满意</w:t>
      </w:r>
      <w:r>
        <w:rPr>
          <w:rFonts w:hint="eastAsia"/>
          <w:color w:val="000000" w:themeColor="text1"/>
          <w:sz w:val="21"/>
          <w:szCs w:val="21"/>
        </w:rPr>
        <w:t>。</w:t>
      </w:r>
    </w:p>
    <w:p>
      <w:pPr>
        <w:widowControl/>
        <w:spacing w:line="360" w:lineRule="auto"/>
        <w:ind w:left="426"/>
        <w:jc w:val="left"/>
        <w:rPr>
          <w:color w:val="000000" w:themeColor="text1"/>
        </w:rPr>
      </w:pPr>
      <w:r>
        <w:rPr>
          <w:rFonts w:hint="eastAsia"/>
          <w:color w:val="000000" w:themeColor="text1"/>
        </w:rPr>
        <w:t>2、服务内容：防雷</w:t>
      </w:r>
      <w:r>
        <w:rPr>
          <w:rFonts w:hint="eastAsia" w:ascii="宋体" w:hAnsi="宋体" w:cs="宋体"/>
          <w:color w:val="000000" w:themeColor="text1"/>
          <w:kern w:val="0"/>
          <w:szCs w:val="21"/>
        </w:rPr>
        <w:t>装置施工跟踪</w:t>
      </w:r>
      <w:r>
        <w:rPr>
          <w:rFonts w:hint="eastAsia"/>
          <w:color w:val="000000" w:themeColor="text1"/>
        </w:rPr>
        <w:t>检测和竣工检测。</w:t>
      </w:r>
    </w:p>
    <w:p>
      <w:pPr>
        <w:widowControl/>
        <w:spacing w:line="360" w:lineRule="auto"/>
        <w:ind w:firstLine="413" w:firstLineChars="197"/>
        <w:jc w:val="left"/>
        <w:rPr>
          <w:color w:val="000000" w:themeColor="text1"/>
        </w:rPr>
      </w:pPr>
      <w:r>
        <w:rPr>
          <w:rFonts w:hint="eastAsia" w:ascii="宋体" w:hAnsi="宋体"/>
          <w:color w:val="000000" w:themeColor="text1"/>
          <w:szCs w:val="21"/>
          <w:lang w:val="en-US" w:eastAsia="zh-CN"/>
        </w:rPr>
        <w:t>采购人根据实际情况签订单项工程防雷检测合同。</w:t>
      </w:r>
      <w:r>
        <w:rPr>
          <w:rFonts w:hint="eastAsia" w:ascii="宋体" w:hAnsi="宋体"/>
          <w:color w:val="000000" w:themeColor="text1"/>
          <w:szCs w:val="21"/>
        </w:rPr>
        <w:t>防雷装置施工跟踪检测要求在接到任务单后</w:t>
      </w:r>
      <w:r>
        <w:rPr>
          <w:rFonts w:ascii="宋体" w:hAnsi="宋体"/>
          <w:color w:val="000000" w:themeColor="text1"/>
          <w:szCs w:val="21"/>
        </w:rPr>
        <w:t>2</w:t>
      </w:r>
      <w:r>
        <w:rPr>
          <w:rFonts w:hint="eastAsia" w:ascii="宋体" w:hAnsi="宋体"/>
          <w:color w:val="000000" w:themeColor="text1"/>
          <w:szCs w:val="21"/>
        </w:rPr>
        <w:t>个工作日（因天气原因如暴雨、台风等灾害性天气可适当延迟），竣工检测在接到任务单后</w:t>
      </w:r>
      <w:r>
        <w:rPr>
          <w:rFonts w:ascii="宋体" w:hAnsi="宋体"/>
          <w:color w:val="000000" w:themeColor="text1"/>
          <w:szCs w:val="21"/>
        </w:rPr>
        <w:t>10</w:t>
      </w:r>
      <w:r>
        <w:rPr>
          <w:rFonts w:hint="eastAsia" w:ascii="宋体" w:hAnsi="宋体"/>
          <w:color w:val="000000" w:themeColor="text1"/>
          <w:szCs w:val="21"/>
        </w:rPr>
        <w:t>个工作日内即组织人员到位进行检测，各项检测完成且所有检测项目合格后的</w:t>
      </w:r>
      <w:r>
        <w:rPr>
          <w:rFonts w:ascii="宋体" w:hAnsi="宋体"/>
          <w:color w:val="000000" w:themeColor="text1"/>
          <w:szCs w:val="21"/>
        </w:rPr>
        <w:t>5</w:t>
      </w:r>
      <w:r>
        <w:rPr>
          <w:rFonts w:hint="eastAsia" w:ascii="宋体" w:hAnsi="宋体"/>
          <w:color w:val="000000" w:themeColor="text1"/>
          <w:szCs w:val="21"/>
        </w:rPr>
        <w:t>个工作日内（含）出具检测报告（遇重大项目适当延迟）。因检测业务需要，供应商在我市设立固定的办事场所（向采购人提供办事场所的房屋产权证或租赁合同复印件），且派驻我市检测人员必须满足本项目服务要求（投标时在拟投入本项目的项目负责人及其他人员情况表中填写相关人员信息）。</w:t>
      </w:r>
    </w:p>
    <w:p>
      <w:pPr>
        <w:widowControl/>
        <w:spacing w:line="360" w:lineRule="auto"/>
        <w:ind w:firstLine="413" w:firstLineChars="197"/>
        <w:jc w:val="left"/>
        <w:rPr>
          <w:rFonts w:ascii="宋体" w:hAnsi="宋体"/>
          <w:color w:val="000000" w:themeColor="text1"/>
          <w:szCs w:val="21"/>
        </w:rPr>
      </w:pPr>
      <w:r>
        <w:rPr>
          <w:color w:val="000000" w:themeColor="text1"/>
        </w:rPr>
        <w:t>3、</w:t>
      </w:r>
      <w:r>
        <w:rPr>
          <w:rFonts w:hint="eastAsia"/>
          <w:color w:val="000000" w:themeColor="text1"/>
        </w:rPr>
        <w:t>服务期限：</w:t>
      </w:r>
      <w:r>
        <w:rPr>
          <w:rFonts w:hint="eastAsia" w:ascii="宋体" w:hAnsi="宋体" w:cs="宋体"/>
          <w:color w:val="auto"/>
          <w:kern w:val="0"/>
          <w:sz w:val="21"/>
          <w:szCs w:val="21"/>
        </w:rPr>
        <w:t>二年。合同一年一签。招标人根据中标单位在上一年合同</w:t>
      </w:r>
      <w:r>
        <w:rPr>
          <w:rFonts w:hint="eastAsia" w:ascii="宋体" w:hAnsi="宋体" w:cs="宋体"/>
          <w:color w:val="auto"/>
          <w:kern w:val="0"/>
          <w:sz w:val="21"/>
          <w:szCs w:val="21"/>
          <w:lang w:eastAsia="zh-CN"/>
        </w:rPr>
        <w:t>履约</w:t>
      </w:r>
      <w:r>
        <w:rPr>
          <w:rFonts w:hint="eastAsia" w:ascii="宋体" w:hAnsi="宋体" w:cs="宋体"/>
          <w:color w:val="auto"/>
          <w:kern w:val="0"/>
          <w:sz w:val="21"/>
          <w:szCs w:val="21"/>
        </w:rPr>
        <w:t>考核情况决定是否续签。</w:t>
      </w:r>
      <w:r>
        <w:rPr>
          <w:rFonts w:hint="eastAsia" w:ascii="宋体" w:hAnsi="宋体"/>
          <w:color w:val="000000" w:themeColor="text1"/>
          <w:szCs w:val="21"/>
        </w:rPr>
        <w:t>合同执行期间，</w:t>
      </w:r>
      <w:r>
        <w:rPr>
          <w:color w:val="000000" w:themeColor="text1"/>
        </w:rPr>
        <w:t>招标人</w:t>
      </w:r>
      <w:r>
        <w:rPr>
          <w:rFonts w:hint="eastAsia" w:ascii="宋体" w:hAnsi="宋体"/>
          <w:color w:val="000000" w:themeColor="text1"/>
          <w:szCs w:val="21"/>
        </w:rPr>
        <w:t>和气象主管机构将对中标单位进行不定时的随机抽查和监督工作。能按照监督部门监督抽检的要求，配合做好监督检查过程中的材料和结构现场的监督抽检工作，并能第一时间将检测结果告知监督机构。</w:t>
      </w:r>
    </w:p>
    <w:p>
      <w:pPr>
        <w:widowControl/>
        <w:spacing w:line="360" w:lineRule="auto"/>
        <w:ind w:firstLine="413" w:firstLineChars="197"/>
        <w:jc w:val="left"/>
        <w:rPr>
          <w:rFonts w:hint="eastAsia" w:ascii="宋体" w:hAnsi="宋体"/>
          <w:color w:val="000000" w:themeColor="text1"/>
          <w:szCs w:val="21"/>
        </w:rPr>
      </w:pPr>
      <w:r>
        <w:rPr>
          <w:rFonts w:hint="eastAsia" w:ascii="宋体" w:hAnsi="宋体"/>
          <w:color w:val="000000" w:themeColor="text1"/>
          <w:szCs w:val="21"/>
        </w:rPr>
        <w:t>4、人员要求：派驻</w:t>
      </w:r>
      <w:r>
        <w:rPr>
          <w:rFonts w:hint="eastAsia" w:ascii="宋体" w:hAnsi="宋体"/>
          <w:color w:val="000000" w:themeColor="text1"/>
          <w:szCs w:val="21"/>
          <w:lang w:val="en-US" w:eastAsia="zh-CN"/>
        </w:rPr>
        <w:t>本项目</w:t>
      </w:r>
      <w:r>
        <w:rPr>
          <w:rFonts w:hint="eastAsia" w:ascii="宋体" w:hAnsi="宋体"/>
          <w:color w:val="000000" w:themeColor="text1"/>
          <w:szCs w:val="21"/>
        </w:rPr>
        <w:t xml:space="preserve">检测人员须有防雷检测上岗证,每次到现场检测持证检测人员不少于2人。                                                                                                                                                      </w:t>
      </w:r>
    </w:p>
    <w:p>
      <w:pPr>
        <w:widowControl/>
        <w:spacing w:line="360" w:lineRule="auto"/>
        <w:ind w:firstLine="413" w:firstLineChars="197"/>
        <w:jc w:val="left"/>
        <w:rPr>
          <w:rFonts w:hint="eastAsia" w:ascii="宋体" w:hAnsi="宋体"/>
          <w:color w:val="000000" w:themeColor="text1"/>
          <w:szCs w:val="21"/>
        </w:rPr>
      </w:pPr>
      <w:r>
        <w:rPr>
          <w:rFonts w:hint="eastAsia" w:ascii="宋体" w:hAnsi="宋体"/>
          <w:color w:val="000000" w:themeColor="text1"/>
          <w:szCs w:val="21"/>
        </w:rPr>
        <w:t>5、项目地址：</w:t>
      </w:r>
      <w:r>
        <w:rPr>
          <w:rFonts w:hint="eastAsia" w:ascii="宋体" w:hAnsi="宋体"/>
          <w:color w:val="000000" w:themeColor="text1"/>
          <w:szCs w:val="21"/>
          <w:lang w:eastAsia="zh-CN"/>
        </w:rPr>
        <w:t>宁波市北仑区（包括开发区，不包括保税区、大榭开发区、梅山保税港区）</w:t>
      </w:r>
      <w:r>
        <w:rPr>
          <w:rFonts w:hint="eastAsia" w:ascii="宋体" w:hAnsi="宋体"/>
          <w:color w:val="000000" w:themeColor="text1"/>
          <w:szCs w:val="21"/>
        </w:rPr>
        <w:t>。</w:t>
      </w:r>
    </w:p>
    <w:p>
      <w:pPr>
        <w:widowControl/>
        <w:spacing w:line="360" w:lineRule="auto"/>
        <w:ind w:firstLine="413" w:firstLineChars="197"/>
        <w:jc w:val="left"/>
        <w:rPr>
          <w:rFonts w:hint="eastAsia" w:ascii="宋体" w:hAnsi="宋体"/>
          <w:color w:val="000000" w:themeColor="text1"/>
          <w:szCs w:val="21"/>
        </w:rPr>
      </w:pPr>
      <w:r>
        <w:rPr>
          <w:rFonts w:hint="eastAsia" w:ascii="宋体" w:hAnsi="宋体"/>
          <w:color w:val="000000" w:themeColor="text1"/>
          <w:szCs w:val="21"/>
        </w:rPr>
        <w:t>6、防雷服务项目指标</w:t>
      </w:r>
    </w:p>
    <w:tbl>
      <w:tblPr>
        <w:tblStyle w:val="44"/>
        <w:tblW w:w="8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34"/>
        <w:gridCol w:w="6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17"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序号</w:t>
            </w:r>
          </w:p>
        </w:tc>
        <w:tc>
          <w:tcPr>
            <w:tcW w:w="1534"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项目</w:t>
            </w:r>
          </w:p>
        </w:tc>
        <w:tc>
          <w:tcPr>
            <w:tcW w:w="6591"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内容和标准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17"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1</w:t>
            </w:r>
          </w:p>
        </w:tc>
        <w:tc>
          <w:tcPr>
            <w:tcW w:w="1534"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服务质量</w:t>
            </w:r>
          </w:p>
        </w:tc>
        <w:tc>
          <w:tcPr>
            <w:tcW w:w="6591"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为确保检测质量，检测过程中检测单位应对检测（查）项目做好详细的原始检测记录及检测报告，并满足行政审批主管部门办理行政许可手续的要求。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17"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2</w:t>
            </w:r>
          </w:p>
        </w:tc>
        <w:tc>
          <w:tcPr>
            <w:tcW w:w="1534"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资料正确率</w:t>
            </w:r>
          </w:p>
        </w:tc>
        <w:tc>
          <w:tcPr>
            <w:tcW w:w="6591" w:type="dxa"/>
            <w:vAlign w:val="center"/>
          </w:tcPr>
          <w:p>
            <w:pPr>
              <w:pStyle w:val="160"/>
              <w:jc w:val="center"/>
              <w:rPr>
                <w:rFonts w:ascii="宋体" w:hAnsi="宋体" w:eastAsia="宋体" w:cs="宋体"/>
                <w:color w:val="000000" w:themeColor="text1"/>
                <w:sz w:val="21"/>
                <w:szCs w:val="21"/>
              </w:rPr>
            </w:pPr>
            <w:r>
              <w:rPr>
                <w:rFonts w:hint="eastAsia" w:ascii="宋体" w:hAnsi="宋体" w:eastAsia="宋体" w:cs="宋体"/>
                <w:color w:val="000000" w:themeColor="text1"/>
                <w:sz w:val="21"/>
                <w:szCs w:val="21"/>
              </w:rPr>
              <w:t>资料平均正确率99%及以上。</w:t>
            </w:r>
          </w:p>
        </w:tc>
      </w:tr>
    </w:tbl>
    <w:p>
      <w:pPr>
        <w:pStyle w:val="5"/>
        <w:numPr>
          <w:ilvl w:val="0"/>
          <w:numId w:val="11"/>
        </w:numPr>
        <w:tabs>
          <w:tab w:val="clear" w:pos="578"/>
        </w:tabs>
        <w:spacing w:beforeLines="0" w:afterLines="0"/>
        <w:ind w:left="-278" w:firstLine="0"/>
        <w:jc w:val="left"/>
        <w:rPr>
          <w:rFonts w:ascii="宋体" w:hAnsi="宋体" w:eastAsia="宋体"/>
          <w:snapToGrid w:val="0"/>
          <w:color w:val="000000" w:themeColor="text1"/>
          <w:kern w:val="0"/>
          <w:sz w:val="24"/>
          <w:szCs w:val="24"/>
        </w:rPr>
      </w:pPr>
      <w:bookmarkStart w:id="60" w:name="_Toc531276443"/>
      <w:bookmarkStart w:id="61" w:name="_Toc29109"/>
      <w:r>
        <w:rPr>
          <w:rFonts w:hint="eastAsia" w:ascii="宋体" w:hAnsi="宋体" w:eastAsia="宋体"/>
          <w:snapToGrid w:val="0"/>
          <w:color w:val="000000" w:themeColor="text1"/>
          <w:kern w:val="0"/>
          <w:sz w:val="24"/>
          <w:szCs w:val="24"/>
        </w:rPr>
        <w:t>技术依据</w:t>
      </w:r>
      <w:bookmarkEnd w:id="60"/>
      <w:bookmarkEnd w:id="61"/>
    </w:p>
    <w:p>
      <w:pPr>
        <w:widowControl/>
        <w:adjustRightInd w:val="0"/>
        <w:snapToGrid w:val="0"/>
        <w:spacing w:line="360" w:lineRule="auto"/>
        <w:ind w:firstLine="413" w:firstLineChars="197"/>
        <w:jc w:val="left"/>
        <w:rPr>
          <w:color w:val="000000" w:themeColor="text1"/>
        </w:rPr>
      </w:pPr>
      <w:r>
        <w:rPr>
          <w:rFonts w:hint="eastAsia"/>
          <w:color w:val="000000" w:themeColor="text1"/>
        </w:rPr>
        <w:t>《建筑物防雷设计规范》</w:t>
      </w:r>
      <w:r>
        <w:rPr>
          <w:color w:val="000000" w:themeColor="text1"/>
        </w:rPr>
        <w:t xml:space="preserve">                  GB50057-2010</w:t>
      </w:r>
    </w:p>
    <w:p>
      <w:pPr>
        <w:widowControl/>
        <w:adjustRightInd w:val="0"/>
        <w:snapToGrid w:val="0"/>
        <w:spacing w:line="360" w:lineRule="auto"/>
        <w:ind w:firstLine="413" w:firstLineChars="197"/>
        <w:jc w:val="left"/>
        <w:rPr>
          <w:color w:val="000000" w:themeColor="text1"/>
        </w:rPr>
      </w:pPr>
      <w:r>
        <w:rPr>
          <w:rFonts w:hint="eastAsia"/>
          <w:color w:val="000000" w:themeColor="text1"/>
        </w:rPr>
        <w:t>《建筑物电子信息系统防雷技术规范》</w:t>
      </w:r>
      <w:r>
        <w:rPr>
          <w:color w:val="000000" w:themeColor="text1"/>
        </w:rPr>
        <w:t xml:space="preserve">      GB50343-2012</w:t>
      </w:r>
    </w:p>
    <w:p>
      <w:pPr>
        <w:widowControl/>
        <w:adjustRightInd w:val="0"/>
        <w:snapToGrid w:val="0"/>
        <w:spacing w:line="360" w:lineRule="auto"/>
        <w:ind w:firstLine="413" w:firstLineChars="197"/>
        <w:jc w:val="left"/>
        <w:rPr>
          <w:color w:val="000000" w:themeColor="text1"/>
        </w:rPr>
      </w:pPr>
      <w:r>
        <w:rPr>
          <w:rFonts w:hint="eastAsia"/>
          <w:color w:val="000000" w:themeColor="text1"/>
        </w:rPr>
        <w:t>《建筑物防雷工程施工与质量验收规范》    GB50601-2010</w:t>
      </w:r>
    </w:p>
    <w:p>
      <w:pPr>
        <w:widowControl/>
        <w:adjustRightInd w:val="0"/>
        <w:snapToGrid w:val="0"/>
        <w:spacing w:line="360" w:lineRule="auto"/>
        <w:ind w:firstLine="413" w:firstLineChars="197"/>
        <w:jc w:val="left"/>
        <w:rPr>
          <w:color w:val="000000" w:themeColor="text1"/>
        </w:rPr>
      </w:pPr>
      <w:r>
        <w:rPr>
          <w:rFonts w:hint="eastAsia"/>
          <w:color w:val="000000" w:themeColor="text1"/>
        </w:rPr>
        <w:t>《民用建筑电气设计规范》                JGJ16-2008</w:t>
      </w:r>
    </w:p>
    <w:p>
      <w:pPr>
        <w:widowControl/>
        <w:adjustRightInd w:val="0"/>
        <w:snapToGrid w:val="0"/>
        <w:spacing w:line="360" w:lineRule="auto"/>
        <w:ind w:firstLine="413" w:firstLineChars="197"/>
        <w:jc w:val="left"/>
        <w:rPr>
          <w:color w:val="000000" w:themeColor="text1"/>
        </w:rPr>
      </w:pPr>
      <w:r>
        <w:rPr>
          <w:rFonts w:hint="eastAsia"/>
          <w:color w:val="000000" w:themeColor="text1"/>
        </w:rPr>
        <w:t>《建筑物防雷装置检测技术规范》          GB/T21431-2015</w:t>
      </w:r>
    </w:p>
    <w:p>
      <w:pPr>
        <w:widowControl/>
        <w:adjustRightInd w:val="0"/>
        <w:snapToGrid w:val="0"/>
        <w:spacing w:line="360" w:lineRule="auto"/>
        <w:ind w:firstLine="413" w:firstLineChars="197"/>
        <w:jc w:val="left"/>
        <w:rPr>
          <w:color w:val="000000" w:themeColor="text1"/>
        </w:rPr>
      </w:pPr>
      <w:r>
        <w:rPr>
          <w:rFonts w:hint="eastAsia"/>
          <w:color w:val="000000" w:themeColor="text1"/>
        </w:rPr>
        <w:t>《</w:t>
      </w:r>
      <w:r>
        <w:rPr>
          <w:rFonts w:hint="eastAsia" w:ascii="宋体" w:cs="宋体"/>
          <w:color w:val="000000" w:themeColor="text1"/>
          <w:kern w:val="0"/>
          <w:sz w:val="24"/>
          <w:szCs w:val="24"/>
        </w:rPr>
        <w:t>浙江省防雷装置检测业务规范</w:t>
      </w:r>
      <w:r>
        <w:rPr>
          <w:rFonts w:hint="eastAsia"/>
          <w:color w:val="000000" w:themeColor="text1"/>
        </w:rPr>
        <w:t xml:space="preserve">》       </w:t>
      </w:r>
      <w:r>
        <w:rPr>
          <w:rFonts w:hint="eastAsia" w:ascii="宋体" w:hAnsi="宋体"/>
          <w:color w:val="000000" w:themeColor="text1"/>
          <w:szCs w:val="21"/>
        </w:rPr>
        <w:t>浙江省气象局</w:t>
      </w:r>
    </w:p>
    <w:p>
      <w:pPr>
        <w:widowControl/>
        <w:adjustRightInd w:val="0"/>
        <w:snapToGrid w:val="0"/>
        <w:spacing w:line="360" w:lineRule="auto"/>
        <w:ind w:firstLine="413" w:firstLineChars="197"/>
        <w:jc w:val="left"/>
        <w:rPr>
          <w:color w:val="000000" w:themeColor="text1"/>
        </w:rPr>
      </w:pPr>
      <w:r>
        <w:rPr>
          <w:rFonts w:hint="eastAsia"/>
          <w:color w:val="000000" w:themeColor="text1"/>
        </w:rPr>
        <w:t>等其他国家法律法规，有最新的要求以最新的标准为准。</w:t>
      </w:r>
    </w:p>
    <w:p>
      <w:pPr>
        <w:widowControl/>
        <w:adjustRightInd w:val="0"/>
        <w:snapToGrid w:val="0"/>
        <w:spacing w:line="360" w:lineRule="auto"/>
        <w:ind w:firstLine="413" w:firstLineChars="197"/>
        <w:jc w:val="left"/>
        <w:rPr>
          <w:color w:val="000000" w:themeColor="text1"/>
        </w:rPr>
      </w:pPr>
      <w:r>
        <w:rPr>
          <w:color w:val="000000" w:themeColor="text1"/>
        </w:rPr>
        <w:t>防雷装置检测应以现行有效的国家、行业、地方等标准中的技术要求和设计文件作为检测依据。防雷装置的施工安装应与设计文件相符，若不相符，应要求提供有效的变更依据。服务方应严格按照现行有效的防雷技术标准和规范进行检测，结果应当客观真实，对检测结论负责。</w:t>
      </w:r>
    </w:p>
    <w:p>
      <w:pPr>
        <w:pStyle w:val="5"/>
        <w:numPr>
          <w:ilvl w:val="0"/>
          <w:numId w:val="11"/>
        </w:numPr>
        <w:tabs>
          <w:tab w:val="clear" w:pos="578"/>
        </w:tabs>
        <w:spacing w:beforeLines="0" w:afterLines="0"/>
        <w:ind w:left="-278" w:firstLine="0"/>
        <w:jc w:val="left"/>
        <w:rPr>
          <w:rFonts w:ascii="宋体" w:hAnsi="宋体" w:eastAsia="宋体"/>
          <w:snapToGrid w:val="0"/>
          <w:color w:val="000000" w:themeColor="text1"/>
          <w:kern w:val="0"/>
          <w:sz w:val="24"/>
          <w:szCs w:val="24"/>
        </w:rPr>
      </w:pPr>
      <w:bookmarkStart w:id="62" w:name="_Toc29095"/>
      <w:r>
        <w:rPr>
          <w:rFonts w:hint="eastAsia" w:ascii="宋体" w:hAnsi="宋体" w:eastAsia="宋体"/>
          <w:snapToGrid w:val="0"/>
          <w:color w:val="000000" w:themeColor="text1"/>
          <w:kern w:val="0"/>
          <w:sz w:val="24"/>
          <w:szCs w:val="24"/>
        </w:rPr>
        <w:t>防雷装置检测专业仪器及设备</w:t>
      </w:r>
      <w:bookmarkEnd w:id="62"/>
      <w:bookmarkStart w:id="63" w:name="_Toc24160"/>
      <w:bookmarkStart w:id="64" w:name="_Toc531276444"/>
    </w:p>
    <w:p>
      <w:pPr>
        <w:widowControl/>
        <w:adjustRightInd w:val="0"/>
        <w:snapToGrid w:val="0"/>
        <w:spacing w:line="360" w:lineRule="auto"/>
        <w:ind w:firstLine="420" w:firstLineChars="200"/>
        <w:jc w:val="left"/>
        <w:rPr>
          <w:color w:val="000000" w:themeColor="text1"/>
        </w:rPr>
      </w:pPr>
      <w:r>
        <w:rPr>
          <w:rFonts w:hint="eastAsia"/>
          <w:color w:val="000000" w:themeColor="text1"/>
        </w:rPr>
        <w:t>防雷装置检测单位所配备的专业检测仪器及设备能满足项目工程防雷装置跟踪检测和竣工服务的需求。</w:t>
      </w:r>
    </w:p>
    <w:p>
      <w:pPr>
        <w:pStyle w:val="5"/>
        <w:numPr>
          <w:ilvl w:val="0"/>
          <w:numId w:val="11"/>
        </w:numPr>
        <w:tabs>
          <w:tab w:val="clear" w:pos="578"/>
        </w:tabs>
        <w:spacing w:beforeLines="0" w:afterLines="0"/>
        <w:ind w:left="-278" w:firstLine="0"/>
        <w:jc w:val="left"/>
        <w:rPr>
          <w:rFonts w:ascii="宋体" w:hAnsi="宋体" w:eastAsia="宋体"/>
          <w:snapToGrid w:val="0"/>
          <w:color w:val="000000" w:themeColor="text1"/>
          <w:kern w:val="0"/>
          <w:sz w:val="24"/>
          <w:szCs w:val="24"/>
        </w:rPr>
      </w:pPr>
      <w:r>
        <w:rPr>
          <w:rFonts w:hint="eastAsia" w:ascii="宋体" w:hAnsi="宋体" w:eastAsia="宋体"/>
          <w:snapToGrid w:val="0"/>
          <w:color w:val="000000" w:themeColor="text1"/>
          <w:kern w:val="0"/>
          <w:sz w:val="24"/>
          <w:szCs w:val="24"/>
        </w:rPr>
        <w:t>检测报告形式</w:t>
      </w:r>
      <w:bookmarkEnd w:id="63"/>
      <w:bookmarkEnd w:id="64"/>
    </w:p>
    <w:p>
      <w:pPr>
        <w:widowControl/>
        <w:adjustRightInd w:val="0"/>
        <w:snapToGrid w:val="0"/>
        <w:spacing w:line="360" w:lineRule="auto"/>
        <w:ind w:firstLine="413" w:firstLineChars="197"/>
        <w:jc w:val="left"/>
        <w:rPr>
          <w:color w:val="000000" w:themeColor="text1"/>
          <w:szCs w:val="22"/>
        </w:rPr>
      </w:pPr>
      <w:r>
        <w:rPr>
          <w:rFonts w:hint="eastAsia"/>
          <w:color w:val="000000" w:themeColor="text1"/>
          <w:szCs w:val="22"/>
        </w:rPr>
        <w:t>按照《浙江省防雷装置检测业务规范》防雷装置检测原始记录、检测报告、文书和规范性附录要求编制全过程资料。编制过程中不得任意增减项目。</w:t>
      </w:r>
    </w:p>
    <w:p>
      <w:pPr>
        <w:widowControl/>
        <w:adjustRightInd w:val="0"/>
        <w:snapToGrid w:val="0"/>
        <w:spacing w:line="360" w:lineRule="auto"/>
        <w:ind w:firstLine="413" w:firstLineChars="197"/>
        <w:jc w:val="left"/>
        <w:rPr>
          <w:color w:val="000000" w:themeColor="text1"/>
          <w:szCs w:val="22"/>
        </w:rPr>
      </w:pPr>
      <w:r>
        <w:rPr>
          <w:rFonts w:hint="eastAsia"/>
          <w:color w:val="000000" w:themeColor="text1"/>
          <w:szCs w:val="22"/>
        </w:rPr>
        <w:t>防雷竣工检测报告应以书面形式提供委托单位一式</w:t>
      </w:r>
      <w:r>
        <w:rPr>
          <w:rFonts w:hint="eastAsia"/>
          <w:color w:val="000000" w:themeColor="text1"/>
          <w:szCs w:val="22"/>
          <w:lang w:val="en-US" w:eastAsia="zh-CN"/>
        </w:rPr>
        <w:t>5</w:t>
      </w:r>
      <w:r>
        <w:rPr>
          <w:rFonts w:hint="eastAsia"/>
          <w:color w:val="000000" w:themeColor="text1"/>
          <w:szCs w:val="22"/>
        </w:rPr>
        <w:t>份。检测报告还应包括下列内容：</w:t>
      </w:r>
      <w:r>
        <w:rPr>
          <w:color w:val="000000" w:themeColor="text1"/>
          <w:szCs w:val="22"/>
        </w:rPr>
        <w:t>（1）受检单位名称；（2）被检设备、设施名称；（3）</w:t>
      </w:r>
      <w:r>
        <w:rPr>
          <w:rFonts w:hint="eastAsia"/>
          <w:color w:val="000000" w:themeColor="text1"/>
          <w:szCs w:val="22"/>
        </w:rPr>
        <w:t>检测依据和标准要求；</w:t>
      </w:r>
      <w:r>
        <w:rPr>
          <w:color w:val="000000" w:themeColor="text1"/>
          <w:szCs w:val="22"/>
        </w:rPr>
        <w:t>（</w:t>
      </w:r>
      <w:r>
        <w:rPr>
          <w:rFonts w:hint="eastAsia"/>
          <w:color w:val="000000" w:themeColor="text1"/>
          <w:szCs w:val="22"/>
        </w:rPr>
        <w:t>4</w:t>
      </w:r>
      <w:r>
        <w:rPr>
          <w:color w:val="000000" w:themeColor="text1"/>
          <w:szCs w:val="22"/>
        </w:rPr>
        <w:t>）</w:t>
      </w:r>
      <w:r>
        <w:rPr>
          <w:rFonts w:hint="eastAsia"/>
          <w:color w:val="000000" w:themeColor="text1"/>
          <w:szCs w:val="22"/>
        </w:rPr>
        <w:t>检测结果、结论</w:t>
      </w:r>
      <w:r>
        <w:rPr>
          <w:color w:val="000000" w:themeColor="text1"/>
          <w:szCs w:val="22"/>
        </w:rPr>
        <w:t>；（</w:t>
      </w:r>
      <w:r>
        <w:rPr>
          <w:rFonts w:hint="eastAsia"/>
          <w:color w:val="000000" w:themeColor="text1"/>
          <w:szCs w:val="22"/>
        </w:rPr>
        <w:t>5</w:t>
      </w:r>
      <w:r>
        <w:rPr>
          <w:color w:val="000000" w:themeColor="text1"/>
          <w:szCs w:val="22"/>
        </w:rPr>
        <w:t>）出具报告人员的签字</w:t>
      </w:r>
      <w:r>
        <w:rPr>
          <w:rFonts w:hint="eastAsia"/>
          <w:color w:val="000000" w:themeColor="text1"/>
          <w:szCs w:val="22"/>
        </w:rPr>
        <w:t>等</w:t>
      </w:r>
      <w:r>
        <w:rPr>
          <w:color w:val="000000" w:themeColor="text1"/>
          <w:szCs w:val="22"/>
        </w:rPr>
        <w:t>。</w:t>
      </w:r>
    </w:p>
    <w:p>
      <w:pPr>
        <w:pStyle w:val="5"/>
        <w:numPr>
          <w:ilvl w:val="0"/>
          <w:numId w:val="11"/>
        </w:numPr>
        <w:tabs>
          <w:tab w:val="clear" w:pos="578"/>
        </w:tabs>
        <w:spacing w:beforeLines="0" w:afterLines="0"/>
        <w:ind w:left="-278" w:firstLine="0"/>
        <w:jc w:val="left"/>
        <w:rPr>
          <w:rFonts w:ascii="宋体" w:hAnsi="宋体" w:eastAsia="宋体"/>
          <w:snapToGrid w:val="0"/>
          <w:color w:val="000000" w:themeColor="text1"/>
          <w:kern w:val="0"/>
          <w:sz w:val="24"/>
          <w:szCs w:val="24"/>
        </w:rPr>
      </w:pPr>
      <w:bookmarkStart w:id="65" w:name="_Toc531276445"/>
      <w:bookmarkStart w:id="66" w:name="_Toc6713"/>
      <w:r>
        <w:rPr>
          <w:rFonts w:hint="eastAsia" w:ascii="宋体" w:hAnsi="宋体" w:eastAsia="宋体"/>
          <w:snapToGrid w:val="0"/>
          <w:color w:val="000000" w:themeColor="text1"/>
          <w:kern w:val="0"/>
          <w:sz w:val="24"/>
          <w:szCs w:val="24"/>
        </w:rPr>
        <w:t>检测单位要求</w:t>
      </w:r>
      <w:bookmarkEnd w:id="65"/>
      <w:bookmarkEnd w:id="66"/>
    </w:p>
    <w:p>
      <w:pPr>
        <w:widowControl/>
        <w:adjustRightInd w:val="0"/>
        <w:snapToGrid w:val="0"/>
        <w:spacing w:line="360" w:lineRule="auto"/>
        <w:ind w:firstLine="420" w:firstLineChars="200"/>
        <w:jc w:val="left"/>
        <w:rPr>
          <w:color w:val="000000" w:themeColor="text1"/>
        </w:rPr>
      </w:pPr>
      <w:r>
        <w:rPr>
          <w:color w:val="000000" w:themeColor="text1"/>
        </w:rPr>
        <w:t>1、</w:t>
      </w:r>
      <w:r>
        <w:rPr>
          <w:rFonts w:hint="eastAsia"/>
          <w:color w:val="000000" w:themeColor="text1"/>
        </w:rPr>
        <w:t>防雷装置检测</w:t>
      </w:r>
      <w:r>
        <w:rPr>
          <w:color w:val="000000" w:themeColor="text1"/>
        </w:rPr>
        <w:t>单位现场检测工作人员须具有相应的资格证件和服务能力，</w:t>
      </w:r>
      <w:r>
        <w:rPr>
          <w:rFonts w:hint="eastAsia"/>
          <w:color w:val="000000" w:themeColor="text1"/>
        </w:rPr>
        <w:t>应</w:t>
      </w:r>
      <w:r>
        <w:rPr>
          <w:color w:val="000000" w:themeColor="text1"/>
        </w:rPr>
        <w:t>有多名经验丰富的专业技术人员，相应的软硬件专业的设施设备，能迅速满足招标人要求。</w:t>
      </w:r>
    </w:p>
    <w:p>
      <w:pPr>
        <w:widowControl/>
        <w:adjustRightInd w:val="0"/>
        <w:snapToGrid w:val="0"/>
        <w:spacing w:line="360" w:lineRule="auto"/>
        <w:ind w:firstLine="420" w:firstLineChars="200"/>
        <w:jc w:val="left"/>
        <w:rPr>
          <w:color w:val="000000" w:themeColor="text1"/>
        </w:rPr>
      </w:pPr>
      <w:r>
        <w:rPr>
          <w:color w:val="000000" w:themeColor="text1"/>
        </w:rPr>
        <w:t>2、投标单位中标后，若招标人要求</w:t>
      </w:r>
      <w:r>
        <w:rPr>
          <w:rFonts w:hint="eastAsia"/>
          <w:color w:val="000000" w:themeColor="text1"/>
        </w:rPr>
        <w:t>防雷装置检测</w:t>
      </w:r>
      <w:r>
        <w:rPr>
          <w:color w:val="000000" w:themeColor="text1"/>
        </w:rPr>
        <w:t>单位提供服务，</w:t>
      </w:r>
      <w:r>
        <w:rPr>
          <w:rFonts w:hint="eastAsia"/>
          <w:color w:val="000000" w:themeColor="text1"/>
        </w:rPr>
        <w:t>防雷装置检测</w:t>
      </w:r>
      <w:r>
        <w:rPr>
          <w:color w:val="000000" w:themeColor="text1"/>
        </w:rPr>
        <w:t>单位未能按时提供服务或未能按时提交成果的，招标人将取消该</w:t>
      </w:r>
      <w:r>
        <w:rPr>
          <w:rFonts w:hint="eastAsia"/>
          <w:color w:val="000000" w:themeColor="text1"/>
        </w:rPr>
        <w:t>防雷装置检测</w:t>
      </w:r>
      <w:r>
        <w:rPr>
          <w:color w:val="000000" w:themeColor="text1"/>
        </w:rPr>
        <w:t>单位的中标资格，给招标人造成损失的，由该</w:t>
      </w:r>
      <w:r>
        <w:rPr>
          <w:rFonts w:hint="eastAsia"/>
          <w:color w:val="000000" w:themeColor="text1"/>
        </w:rPr>
        <w:t>防雷装置检测</w:t>
      </w:r>
      <w:r>
        <w:rPr>
          <w:color w:val="000000" w:themeColor="text1"/>
        </w:rPr>
        <w:t>单位承担。</w:t>
      </w:r>
    </w:p>
    <w:p>
      <w:pPr>
        <w:widowControl/>
        <w:adjustRightInd w:val="0"/>
        <w:snapToGrid w:val="0"/>
        <w:spacing w:line="360" w:lineRule="auto"/>
        <w:ind w:firstLine="420" w:firstLineChars="200"/>
        <w:jc w:val="left"/>
        <w:rPr>
          <w:color w:val="000000" w:themeColor="text1"/>
        </w:rPr>
      </w:pPr>
      <w:r>
        <w:rPr>
          <w:rFonts w:hint="eastAsia"/>
          <w:color w:val="000000" w:themeColor="text1"/>
        </w:rPr>
        <w:t>3、</w:t>
      </w:r>
      <w:r>
        <w:rPr>
          <w:color w:val="000000" w:themeColor="text1"/>
        </w:rPr>
        <w:t>中标单位须接受招标人和气象主管机构的不定期现场检测质量考核。若在实际项目实施过程中存在服务质量达不到招标人或气象主管</w:t>
      </w:r>
      <w:r>
        <w:rPr>
          <w:rFonts w:hint="eastAsia"/>
          <w:color w:val="000000" w:themeColor="text1"/>
        </w:rPr>
        <w:t>机构</w:t>
      </w:r>
      <w:r>
        <w:rPr>
          <w:color w:val="000000" w:themeColor="text1"/>
        </w:rPr>
        <w:t>要求的，将取消其中标资格。</w:t>
      </w:r>
    </w:p>
    <w:p>
      <w:pPr>
        <w:widowControl/>
        <w:adjustRightInd w:val="0"/>
        <w:snapToGrid w:val="0"/>
        <w:spacing w:line="360" w:lineRule="auto"/>
        <w:ind w:firstLine="420" w:firstLineChars="200"/>
        <w:jc w:val="left"/>
        <w:rPr>
          <w:color w:val="000000" w:themeColor="text1"/>
        </w:rPr>
      </w:pPr>
      <w:r>
        <w:rPr>
          <w:color w:val="000000" w:themeColor="text1"/>
        </w:rPr>
        <w:t>4</w:t>
      </w:r>
      <w:r>
        <w:rPr>
          <w:rFonts w:hint="eastAsia"/>
          <w:color w:val="000000" w:themeColor="text1"/>
        </w:rPr>
        <w:t>、</w:t>
      </w:r>
      <w:r>
        <w:rPr>
          <w:color w:val="000000" w:themeColor="text1"/>
        </w:rPr>
        <w:t>中标单位应按照国家和地方要求，合法开展</w:t>
      </w:r>
      <w:r>
        <w:rPr>
          <w:rFonts w:hint="eastAsia"/>
          <w:color w:val="000000" w:themeColor="text1"/>
        </w:rPr>
        <w:t>防雷装置施工跟踪检测</w:t>
      </w:r>
      <w:r>
        <w:rPr>
          <w:color w:val="000000" w:themeColor="text1"/>
        </w:rPr>
        <w:t>业务和竣工检测业务。</w:t>
      </w:r>
    </w:p>
    <w:p>
      <w:pPr>
        <w:widowControl/>
        <w:adjustRightInd w:val="0"/>
        <w:snapToGrid w:val="0"/>
        <w:spacing w:line="360" w:lineRule="auto"/>
        <w:ind w:firstLine="420" w:firstLineChars="200"/>
        <w:jc w:val="left"/>
        <w:rPr>
          <w:color w:val="000000" w:themeColor="text1"/>
        </w:rPr>
      </w:pPr>
      <w:r>
        <w:rPr>
          <w:color w:val="000000" w:themeColor="text1"/>
        </w:rPr>
        <w:t>未经招标人同意，</w:t>
      </w:r>
      <w:r>
        <w:rPr>
          <w:rFonts w:hint="eastAsia"/>
          <w:color w:val="000000" w:themeColor="text1"/>
        </w:rPr>
        <w:t>防雷装置检测</w:t>
      </w:r>
      <w:r>
        <w:rPr>
          <w:color w:val="000000" w:themeColor="text1"/>
        </w:rPr>
        <w:t>单位不得私自将本项目转交给第三方，否则将作违约处理，招标人有权撤销合同拒付服务费用，且该</w:t>
      </w:r>
      <w:r>
        <w:rPr>
          <w:rFonts w:hint="eastAsia"/>
          <w:color w:val="000000" w:themeColor="text1"/>
        </w:rPr>
        <w:t>防雷装置检测</w:t>
      </w:r>
      <w:r>
        <w:rPr>
          <w:color w:val="000000" w:themeColor="text1"/>
        </w:rPr>
        <w:t>单位还要承担给招标人造成的损失。</w:t>
      </w:r>
    </w:p>
    <w:p>
      <w:pPr>
        <w:numPr>
          <w:ilvl w:val="0"/>
          <w:numId w:val="0"/>
        </w:numPr>
        <w:spacing w:line="460" w:lineRule="exact"/>
        <w:ind w:firstLine="420" w:firstLineChars="200"/>
        <w:rPr>
          <w:rFonts w:hint="eastAsia" w:ascii="宋体" w:hAnsi="宋体"/>
          <w:color w:val="000000" w:themeColor="text1"/>
          <w:szCs w:val="21"/>
        </w:rPr>
      </w:pPr>
      <w:r>
        <w:rPr>
          <w:rFonts w:hint="eastAsia" w:ascii="宋体" w:hAnsi="宋体"/>
          <w:color w:val="000000" w:themeColor="text1"/>
          <w:szCs w:val="21"/>
          <w:lang w:val="en-US" w:eastAsia="zh-CN"/>
        </w:rPr>
        <w:t>5、</w:t>
      </w:r>
      <w:r>
        <w:rPr>
          <w:rFonts w:hint="eastAsia" w:ascii="宋体" w:hAnsi="宋体"/>
          <w:color w:val="000000" w:themeColor="text1"/>
          <w:szCs w:val="21"/>
        </w:rPr>
        <w:t>特别说明：在服务期内，如遇中标单位的甲级防雷装置检测资质证书到期且未再取得，则终止合同。</w:t>
      </w:r>
    </w:p>
    <w:p>
      <w:pPr>
        <w:pStyle w:val="2"/>
        <w:numPr>
          <w:ilvl w:val="0"/>
          <w:numId w:val="0"/>
        </w:numPr>
        <w:spacing w:line="360" w:lineRule="auto"/>
        <w:ind w:firstLine="420" w:firstLineChars="200"/>
        <w:rPr>
          <w:rFonts w:hint="eastAsia" w:ascii="宋体" w:hAnsi="宋体" w:eastAsia="宋体" w:cs="Times New Roman"/>
          <w:i w:val="0"/>
          <w:iCs/>
          <w:color w:val="000000" w:themeColor="text1"/>
          <w:kern w:val="2"/>
          <w:sz w:val="21"/>
          <w:szCs w:val="21"/>
          <w:lang w:val="en-US" w:eastAsia="zh-CN" w:bidi="ar-SA"/>
        </w:rPr>
      </w:pPr>
      <w:r>
        <w:rPr>
          <w:rFonts w:hint="eastAsia" w:ascii="宋体" w:hAnsi="宋体" w:eastAsia="宋体" w:cs="Times New Roman"/>
          <w:i w:val="0"/>
          <w:iCs/>
          <w:color w:val="000000" w:themeColor="text1"/>
          <w:kern w:val="2"/>
          <w:sz w:val="21"/>
          <w:szCs w:val="21"/>
          <w:lang w:val="en-US" w:eastAsia="zh-CN" w:bidi="ar-SA"/>
        </w:rPr>
        <w:t>6、</w:t>
      </w:r>
      <w:r>
        <w:rPr>
          <w:rFonts w:hint="eastAsia" w:ascii="宋体" w:hAnsi="宋体" w:eastAsia="宋体" w:cs="Times New Roman"/>
          <w:b/>
          <w:bCs/>
          <w:i w:val="0"/>
          <w:iCs/>
          <w:color w:val="000000" w:themeColor="text1"/>
          <w:kern w:val="2"/>
          <w:sz w:val="21"/>
          <w:szCs w:val="21"/>
          <w:lang w:val="en-US" w:eastAsia="zh-CN" w:bidi="ar-SA"/>
        </w:rPr>
        <w:t>本项目采用固定综合单价方式报价。投标人参照相关收费文件，结合市场和项目实际情况填报折算为每平方米服务费用的单价（含电气设备等电位检测费用），一类、二类三类建构筑物须≤0.4元/平方米。如中标，在合同执行期内，该单价固定不变，因各种原因而导致费用的增减，采购人均不考虑补偿，结算总价根据实际检测数量进行结算。如结算总价超过投标人的中标价，结算总价按投标人的中标价计取，采购人不考虑补偿。</w:t>
      </w:r>
    </w:p>
    <w:p>
      <w:pPr>
        <w:pStyle w:val="2"/>
        <w:numPr>
          <w:ilvl w:val="0"/>
          <w:numId w:val="0"/>
        </w:numPr>
        <w:spacing w:line="360" w:lineRule="auto"/>
        <w:ind w:firstLine="422" w:firstLineChars="200"/>
        <w:rPr>
          <w:rFonts w:hint="default" w:ascii="Times New Roman" w:hAnsi="Times New Roman" w:eastAsia="宋体" w:cs="Times New Roman"/>
          <w:b/>
          <w:bCs/>
          <w:i w:val="0"/>
          <w:iCs/>
          <w:color w:val="000000" w:themeColor="text1"/>
          <w:kern w:val="2"/>
          <w:sz w:val="21"/>
          <w:szCs w:val="22"/>
          <w:lang w:val="en-US" w:eastAsia="zh-CN" w:bidi="ar-SA"/>
        </w:rPr>
      </w:pPr>
      <w:r>
        <w:rPr>
          <w:rFonts w:hint="eastAsia" w:ascii="宋体" w:hAnsi="宋体" w:cs="Times New Roman"/>
          <w:b/>
          <w:bCs/>
          <w:i w:val="0"/>
          <w:iCs/>
          <w:color w:val="000000" w:themeColor="text1"/>
          <w:kern w:val="2"/>
          <w:sz w:val="21"/>
          <w:szCs w:val="21"/>
          <w:lang w:val="en-US" w:eastAsia="zh-CN" w:bidi="ar-SA"/>
        </w:rPr>
        <w:t>7、</w:t>
      </w:r>
      <w:r>
        <w:rPr>
          <w:rFonts w:hint="eastAsia" w:cs="Times New Roman"/>
          <w:b/>
          <w:bCs/>
          <w:i w:val="0"/>
          <w:iCs/>
          <w:color w:val="000000" w:themeColor="text1"/>
          <w:kern w:val="2"/>
          <w:sz w:val="21"/>
          <w:szCs w:val="22"/>
          <w:lang w:val="en-US" w:eastAsia="zh-CN" w:bidi="ar-SA"/>
        </w:rPr>
        <w:t>宁波</w:t>
      </w:r>
      <w:r>
        <w:rPr>
          <w:rFonts w:hint="eastAsia" w:ascii="Times New Roman" w:hAnsi="Times New Roman" w:eastAsia="宋体" w:cs="Times New Roman"/>
          <w:b/>
          <w:bCs/>
          <w:i w:val="0"/>
          <w:iCs/>
          <w:color w:val="000000" w:themeColor="text1"/>
          <w:kern w:val="2"/>
          <w:sz w:val="21"/>
          <w:szCs w:val="22"/>
          <w:lang w:val="en-US" w:eastAsia="zh-CN" w:bidi="ar-SA"/>
        </w:rPr>
        <w:t>市外企业须在中标公示后10工作日内，在</w:t>
      </w:r>
      <w:r>
        <w:rPr>
          <w:rFonts w:hint="eastAsia" w:cs="Times New Roman"/>
          <w:b/>
          <w:bCs/>
          <w:i w:val="0"/>
          <w:iCs/>
          <w:color w:val="000000" w:themeColor="text1"/>
          <w:kern w:val="2"/>
          <w:sz w:val="21"/>
          <w:szCs w:val="22"/>
          <w:lang w:val="en-US" w:eastAsia="zh-CN" w:bidi="ar-SA"/>
        </w:rPr>
        <w:t>宁波</w:t>
      </w:r>
      <w:r>
        <w:rPr>
          <w:rFonts w:hint="eastAsia" w:ascii="Times New Roman" w:hAnsi="Times New Roman" w:eastAsia="宋体" w:cs="Times New Roman"/>
          <w:b/>
          <w:bCs/>
          <w:i w:val="0"/>
          <w:iCs/>
          <w:color w:val="000000" w:themeColor="text1"/>
          <w:kern w:val="2"/>
          <w:sz w:val="21"/>
          <w:szCs w:val="22"/>
          <w:lang w:val="en-US" w:eastAsia="zh-CN" w:bidi="ar-SA"/>
        </w:rPr>
        <w:t>市区域内设立售后服务机构</w:t>
      </w:r>
    </w:p>
    <w:p>
      <w:pPr>
        <w:spacing w:line="600" w:lineRule="exact"/>
        <w:jc w:val="center"/>
        <w:outlineLvl w:val="0"/>
        <w:rPr>
          <w:rFonts w:eastAsia="黑体"/>
          <w:b/>
          <w:sz w:val="32"/>
        </w:rPr>
      </w:pPr>
      <w:bookmarkStart w:id="67" w:name="_Toc441316561"/>
      <w:r>
        <w:rPr>
          <w:rFonts w:hint="eastAsia" w:eastAsia="黑体"/>
          <w:b/>
          <w:sz w:val="32"/>
        </w:rPr>
        <w:t>第六章  商务条款</w:t>
      </w:r>
      <w:bookmarkEnd w:id="67"/>
    </w:p>
    <w:p>
      <w:pPr>
        <w:spacing w:line="600" w:lineRule="exact"/>
        <w:jc w:val="center"/>
        <w:outlineLvl w:val="0"/>
        <w:rPr>
          <w:rFonts w:eastAsia="黑体"/>
          <w:b/>
          <w:sz w:val="32"/>
        </w:rPr>
      </w:pPr>
    </w:p>
    <w:tbl>
      <w:tblPr>
        <w:tblStyle w:val="44"/>
        <w:tblW w:w="9072" w:type="dxa"/>
        <w:tblInd w:w="108" w:type="dxa"/>
        <w:tblLayout w:type="fixed"/>
        <w:tblCellMar>
          <w:top w:w="0" w:type="dxa"/>
          <w:left w:w="108" w:type="dxa"/>
          <w:bottom w:w="0" w:type="dxa"/>
          <w:right w:w="108" w:type="dxa"/>
        </w:tblCellMar>
      </w:tblPr>
      <w:tblGrid>
        <w:gridCol w:w="851"/>
        <w:gridCol w:w="8221"/>
      </w:tblGrid>
      <w:tr>
        <w:tblPrEx>
          <w:tblCellMar>
            <w:top w:w="0" w:type="dxa"/>
            <w:left w:w="108" w:type="dxa"/>
            <w:bottom w:w="0" w:type="dxa"/>
            <w:right w:w="108" w:type="dxa"/>
          </w:tblCellMar>
        </w:tblPrEx>
        <w:trPr>
          <w:trHeight w:val="454" w:hRule="atLeast"/>
        </w:trPr>
        <w:tc>
          <w:tcPr>
            <w:tcW w:w="851" w:type="dxa"/>
            <w:tcBorders>
              <w:top w:val="single" w:color="auto" w:sz="4"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b/>
                <w:bCs/>
                <w:szCs w:val="21"/>
              </w:rPr>
            </w:pPr>
            <w:r>
              <w:rPr>
                <w:rFonts w:hint="eastAsia" w:ascii="宋体" w:hAnsi="宋体"/>
                <w:b/>
                <w:bCs/>
                <w:szCs w:val="21"/>
              </w:rPr>
              <w:t>序号</w:t>
            </w:r>
          </w:p>
        </w:tc>
        <w:tc>
          <w:tcPr>
            <w:tcW w:w="8221" w:type="dxa"/>
            <w:tcBorders>
              <w:top w:val="single" w:color="auto" w:sz="4" w:space="0"/>
              <w:left w:val="nil"/>
              <w:bottom w:val="single" w:color="000000" w:sz="6" w:space="0"/>
              <w:right w:val="single" w:color="auto" w:sz="4" w:space="0"/>
            </w:tcBorders>
            <w:vAlign w:val="center"/>
          </w:tcPr>
          <w:p>
            <w:pPr>
              <w:autoSpaceDE w:val="0"/>
              <w:autoSpaceDN w:val="0"/>
              <w:adjustRightInd w:val="0"/>
              <w:spacing w:line="400" w:lineRule="exact"/>
              <w:jc w:val="center"/>
              <w:rPr>
                <w:rFonts w:ascii="宋体" w:hAnsi="宋体"/>
                <w:b/>
                <w:bCs/>
                <w:szCs w:val="21"/>
              </w:rPr>
            </w:pPr>
            <w:r>
              <w:rPr>
                <w:rFonts w:hint="eastAsia" w:ascii="宋体" w:hAnsi="宋体"/>
                <w:b/>
                <w:bCs/>
                <w:szCs w:val="21"/>
              </w:rPr>
              <w:t>内      容</w:t>
            </w:r>
          </w:p>
        </w:tc>
      </w:tr>
      <w:tr>
        <w:tblPrEx>
          <w:tblCellMar>
            <w:top w:w="0" w:type="dxa"/>
            <w:left w:w="108" w:type="dxa"/>
            <w:bottom w:w="0" w:type="dxa"/>
            <w:right w:w="108" w:type="dxa"/>
          </w:tblCellMar>
        </w:tblPrEx>
        <w:trPr>
          <w:trHeight w:val="454" w:hRule="atLeast"/>
        </w:trPr>
        <w:tc>
          <w:tcPr>
            <w:tcW w:w="851"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1</w:t>
            </w:r>
          </w:p>
        </w:tc>
        <w:tc>
          <w:tcPr>
            <w:tcW w:w="8221" w:type="dxa"/>
            <w:tcBorders>
              <w:top w:val="single" w:color="000000" w:sz="6" w:space="0"/>
              <w:left w:val="nil"/>
              <w:bottom w:val="single" w:color="000000" w:sz="6" w:space="0"/>
              <w:right w:val="single" w:color="auto" w:sz="4" w:space="0"/>
            </w:tcBorders>
            <w:vAlign w:val="center"/>
          </w:tcPr>
          <w:p>
            <w:pPr>
              <w:spacing w:line="400" w:lineRule="exact"/>
              <w:rPr>
                <w:rFonts w:ascii="宋体" w:hAnsi="宋体"/>
                <w:szCs w:val="21"/>
              </w:rPr>
            </w:pPr>
            <w:r>
              <w:rPr>
                <w:rFonts w:hint="eastAsia" w:ascii="宋体" w:hAnsi="宋体"/>
                <w:szCs w:val="21"/>
              </w:rPr>
              <w:t>服务地点：采购人指定地点</w:t>
            </w:r>
          </w:p>
        </w:tc>
      </w:tr>
      <w:tr>
        <w:tblPrEx>
          <w:tblCellMar>
            <w:top w:w="0" w:type="dxa"/>
            <w:left w:w="108" w:type="dxa"/>
            <w:bottom w:w="0" w:type="dxa"/>
            <w:right w:w="108" w:type="dxa"/>
          </w:tblCellMar>
        </w:tblPrEx>
        <w:trPr>
          <w:trHeight w:val="454" w:hRule="atLeast"/>
        </w:trPr>
        <w:tc>
          <w:tcPr>
            <w:tcW w:w="851"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2</w:t>
            </w:r>
          </w:p>
        </w:tc>
        <w:tc>
          <w:tcPr>
            <w:tcW w:w="8221" w:type="dxa"/>
            <w:tcBorders>
              <w:top w:val="single" w:color="000000" w:sz="6" w:space="0"/>
              <w:left w:val="nil"/>
              <w:bottom w:val="single" w:color="000000" w:sz="6" w:space="0"/>
              <w:right w:val="single" w:color="auto" w:sz="4" w:space="0"/>
            </w:tcBorders>
            <w:vAlign w:val="center"/>
          </w:tcPr>
          <w:p>
            <w:pPr>
              <w:adjustRightInd w:val="0"/>
              <w:snapToGrid w:val="0"/>
              <w:ind w:right="42" w:rightChars="20"/>
              <w:jc w:val="left"/>
              <w:rPr>
                <w:rFonts w:ascii="宋体" w:hAnsi="宋体"/>
                <w:color w:val="FF0000"/>
                <w:szCs w:val="21"/>
              </w:rPr>
            </w:pPr>
            <w:r>
              <w:rPr>
                <w:rFonts w:hint="eastAsia" w:ascii="宋体" w:hAnsi="宋体"/>
                <w:color w:val="auto"/>
                <w:szCs w:val="21"/>
              </w:rPr>
              <w:t>服务期：</w:t>
            </w:r>
            <w:r>
              <w:rPr>
                <w:rFonts w:hint="eastAsia" w:ascii="宋体" w:hAnsi="宋体"/>
                <w:color w:val="FF0000"/>
                <w:szCs w:val="21"/>
              </w:rPr>
              <w:t xml:space="preserve"> </w:t>
            </w:r>
            <w:r>
              <w:rPr>
                <w:rFonts w:hint="eastAsia" w:ascii="宋体" w:hAnsi="宋体" w:cs="宋体"/>
                <w:color w:val="auto"/>
                <w:kern w:val="0"/>
                <w:sz w:val="21"/>
                <w:szCs w:val="21"/>
              </w:rPr>
              <w:t>二年。合同一年一签。招标人根据中标单位在上一年合同</w:t>
            </w:r>
            <w:r>
              <w:rPr>
                <w:rFonts w:hint="eastAsia" w:ascii="宋体" w:hAnsi="宋体" w:cs="宋体"/>
                <w:color w:val="auto"/>
                <w:kern w:val="0"/>
                <w:sz w:val="21"/>
                <w:szCs w:val="21"/>
                <w:lang w:eastAsia="zh-CN"/>
              </w:rPr>
              <w:t>履约</w:t>
            </w:r>
            <w:r>
              <w:rPr>
                <w:rFonts w:hint="eastAsia" w:ascii="宋体" w:hAnsi="宋体" w:cs="宋体"/>
                <w:color w:val="auto"/>
                <w:kern w:val="0"/>
                <w:sz w:val="21"/>
                <w:szCs w:val="21"/>
              </w:rPr>
              <w:t>考核情况决定是否续签</w:t>
            </w:r>
          </w:p>
        </w:tc>
      </w:tr>
      <w:tr>
        <w:tblPrEx>
          <w:tblCellMar>
            <w:top w:w="0" w:type="dxa"/>
            <w:left w:w="108" w:type="dxa"/>
            <w:bottom w:w="0" w:type="dxa"/>
            <w:right w:w="108" w:type="dxa"/>
          </w:tblCellMar>
        </w:tblPrEx>
        <w:trPr>
          <w:trHeight w:val="454" w:hRule="atLeast"/>
        </w:trPr>
        <w:tc>
          <w:tcPr>
            <w:tcW w:w="851"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3</w:t>
            </w:r>
          </w:p>
        </w:tc>
        <w:tc>
          <w:tcPr>
            <w:tcW w:w="8221" w:type="dxa"/>
            <w:tcBorders>
              <w:top w:val="single" w:color="000000" w:sz="6" w:space="0"/>
              <w:left w:val="nil"/>
              <w:bottom w:val="single" w:color="000000" w:sz="6" w:space="0"/>
              <w:right w:val="single" w:color="auto" w:sz="4" w:space="0"/>
            </w:tcBorders>
            <w:vAlign w:val="center"/>
          </w:tcPr>
          <w:p>
            <w:pPr>
              <w:snapToGrid w:val="0"/>
              <w:spacing w:line="400" w:lineRule="exact"/>
              <w:rPr>
                <w:kern w:val="0"/>
                <w:szCs w:val="21"/>
              </w:rPr>
            </w:pPr>
            <w:r>
              <w:rPr>
                <w:rFonts w:hint="eastAsia" w:ascii="宋体" w:hAnsi="宋体"/>
                <w:szCs w:val="21"/>
              </w:rPr>
              <w:t>付款方法：</w:t>
            </w:r>
            <w:r>
              <w:rPr>
                <w:rFonts w:hint="eastAsia" w:ascii="宋体" w:hAnsi="宋体"/>
                <w:snapToGrid w:val="0"/>
                <w:color w:val="auto"/>
                <w:kern w:val="0"/>
                <w:szCs w:val="21"/>
                <w:shd w:val="clear" w:color="auto" w:fill="auto"/>
                <w:lang w:val="en-US" w:eastAsia="zh-CN"/>
              </w:rPr>
              <w:t>采购人</w:t>
            </w:r>
            <w:r>
              <w:rPr>
                <w:rFonts w:hint="eastAsia" w:ascii="宋体" w:hAnsi="宋体"/>
                <w:snapToGrid w:val="0"/>
                <w:color w:val="auto"/>
                <w:kern w:val="0"/>
                <w:szCs w:val="21"/>
                <w:shd w:val="clear" w:color="auto" w:fill="auto"/>
              </w:rPr>
              <w:t>根据所在地的防雷检测费预算安排，结合各项目防雷装置检测合同、项目工程施工进度</w:t>
            </w:r>
            <w:r>
              <w:rPr>
                <w:rFonts w:hint="eastAsia" w:ascii="宋体" w:hAnsi="宋体"/>
                <w:snapToGrid w:val="0"/>
                <w:color w:val="auto"/>
                <w:kern w:val="0"/>
                <w:szCs w:val="21"/>
                <w:shd w:val="clear" w:color="auto" w:fill="auto"/>
                <w:lang w:eastAsia="zh-CN"/>
              </w:rPr>
              <w:t>、</w:t>
            </w:r>
            <w:r>
              <w:rPr>
                <w:rFonts w:hint="eastAsia" w:ascii="宋体" w:hAnsi="宋体"/>
                <w:snapToGrid w:val="0"/>
                <w:kern w:val="0"/>
                <w:szCs w:val="21"/>
                <w:lang w:val="en-US" w:eastAsia="zh-CN"/>
              </w:rPr>
              <w:t>中标单位提供给采购人的检测报告情况</w:t>
            </w:r>
            <w:r>
              <w:rPr>
                <w:rFonts w:hint="eastAsia" w:ascii="宋体" w:hAnsi="宋体"/>
                <w:snapToGrid w:val="0"/>
                <w:color w:val="auto"/>
                <w:kern w:val="0"/>
                <w:szCs w:val="21"/>
                <w:shd w:val="clear" w:color="auto" w:fill="auto"/>
              </w:rPr>
              <w:t>等确定支付款额后，凭</w:t>
            </w:r>
            <w:r>
              <w:rPr>
                <w:rFonts w:hint="eastAsia" w:ascii="宋体" w:hAnsi="宋体"/>
                <w:snapToGrid w:val="0"/>
                <w:color w:val="auto"/>
                <w:kern w:val="0"/>
                <w:szCs w:val="21"/>
                <w:shd w:val="clear" w:color="auto" w:fill="auto"/>
                <w:lang w:val="en-US" w:eastAsia="zh-CN"/>
              </w:rPr>
              <w:t>中标单位</w:t>
            </w:r>
            <w:r>
              <w:rPr>
                <w:rFonts w:hint="eastAsia" w:ascii="宋体" w:hAnsi="宋体"/>
                <w:snapToGrid w:val="0"/>
                <w:color w:val="auto"/>
                <w:kern w:val="0"/>
                <w:szCs w:val="21"/>
                <w:shd w:val="clear" w:color="auto" w:fill="auto"/>
              </w:rPr>
              <w:t>开具的正规发票于下个季度开始的10个工作日内支付检测费给</w:t>
            </w:r>
            <w:r>
              <w:rPr>
                <w:rFonts w:hint="eastAsia" w:ascii="宋体" w:hAnsi="宋体"/>
                <w:snapToGrid w:val="0"/>
                <w:color w:val="auto"/>
                <w:kern w:val="0"/>
                <w:szCs w:val="21"/>
                <w:shd w:val="clear" w:color="auto" w:fill="auto"/>
                <w:lang w:val="en-US" w:eastAsia="zh-CN"/>
              </w:rPr>
              <w:t>中标单位</w:t>
            </w:r>
            <w:r>
              <w:rPr>
                <w:rFonts w:hint="eastAsia"/>
                <w:color w:val="auto"/>
                <w:kern w:val="0"/>
                <w:szCs w:val="21"/>
                <w:shd w:val="clear" w:color="auto" w:fill="auto"/>
              </w:rPr>
              <w:t>。</w:t>
            </w:r>
          </w:p>
        </w:tc>
      </w:tr>
      <w:tr>
        <w:tblPrEx>
          <w:tblCellMar>
            <w:top w:w="0" w:type="dxa"/>
            <w:left w:w="108" w:type="dxa"/>
            <w:bottom w:w="0" w:type="dxa"/>
            <w:right w:w="108" w:type="dxa"/>
          </w:tblCellMar>
        </w:tblPrEx>
        <w:trPr>
          <w:trHeight w:val="454" w:hRule="atLeast"/>
        </w:trPr>
        <w:tc>
          <w:tcPr>
            <w:tcW w:w="851"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4</w:t>
            </w:r>
          </w:p>
        </w:tc>
        <w:tc>
          <w:tcPr>
            <w:tcW w:w="8221" w:type="dxa"/>
            <w:tcBorders>
              <w:top w:val="single" w:color="000000" w:sz="6" w:space="0"/>
              <w:left w:val="nil"/>
              <w:bottom w:val="single" w:color="000000" w:sz="6" w:space="0"/>
              <w:right w:val="single" w:color="auto" w:sz="4" w:space="0"/>
            </w:tcBorders>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授予合同：按照招标文件的规定、中标供应商的投标响应及中标通知书确定的金额签订合同。</w:t>
            </w:r>
          </w:p>
        </w:tc>
      </w:tr>
      <w:tr>
        <w:tblPrEx>
          <w:tblCellMar>
            <w:top w:w="0" w:type="dxa"/>
            <w:left w:w="108" w:type="dxa"/>
            <w:bottom w:w="0" w:type="dxa"/>
            <w:right w:w="108" w:type="dxa"/>
          </w:tblCellMar>
        </w:tblPrEx>
        <w:trPr>
          <w:trHeight w:val="454" w:hRule="atLeast"/>
        </w:trPr>
        <w:tc>
          <w:tcPr>
            <w:tcW w:w="851" w:type="dxa"/>
            <w:tcBorders>
              <w:top w:val="single" w:color="000000" w:sz="6" w:space="0"/>
              <w:left w:val="single" w:color="auto" w:sz="4" w:space="0"/>
              <w:bottom w:val="single" w:color="000000" w:sz="6" w:space="0"/>
              <w:right w:val="single" w:color="000000" w:sz="6" w:space="0"/>
            </w:tcBorders>
            <w:vAlign w:val="center"/>
          </w:tcPr>
          <w:p>
            <w:pPr>
              <w:autoSpaceDE w:val="0"/>
              <w:autoSpaceDN w:val="0"/>
              <w:adjustRightInd w:val="0"/>
              <w:spacing w:line="400" w:lineRule="exact"/>
              <w:jc w:val="center"/>
              <w:rPr>
                <w:rFonts w:ascii="宋体" w:hAnsi="宋体"/>
                <w:szCs w:val="21"/>
              </w:rPr>
            </w:pPr>
            <w:r>
              <w:rPr>
                <w:rFonts w:hint="eastAsia" w:ascii="宋体" w:hAnsi="宋体"/>
                <w:szCs w:val="21"/>
              </w:rPr>
              <w:t>5</w:t>
            </w:r>
          </w:p>
        </w:tc>
        <w:tc>
          <w:tcPr>
            <w:tcW w:w="8221" w:type="dxa"/>
            <w:tcBorders>
              <w:top w:val="single" w:color="000000" w:sz="6" w:space="0"/>
              <w:left w:val="nil"/>
              <w:bottom w:val="single" w:color="000000" w:sz="6" w:space="0"/>
              <w:right w:val="single" w:color="auto" w:sz="4" w:space="0"/>
            </w:tcBorders>
            <w:vAlign w:val="center"/>
          </w:tcPr>
          <w:p>
            <w:pPr>
              <w:autoSpaceDE w:val="0"/>
              <w:autoSpaceDN w:val="0"/>
              <w:adjustRightInd w:val="0"/>
              <w:spacing w:line="400" w:lineRule="exact"/>
              <w:rPr>
                <w:rFonts w:ascii="宋体" w:hAnsi="宋体"/>
                <w:szCs w:val="21"/>
                <w:lang w:val="zh-CN"/>
              </w:rPr>
            </w:pPr>
            <w:r>
              <w:rPr>
                <w:rFonts w:hint="eastAsia" w:ascii="宋体" w:hAnsi="宋体"/>
                <w:szCs w:val="21"/>
                <w:lang w:val="zh-CN"/>
              </w:rPr>
              <w:t>合同签订时间：中标通知书发出之日起30天内。</w:t>
            </w:r>
          </w:p>
        </w:tc>
      </w:tr>
    </w:tbl>
    <w:p>
      <w:pPr>
        <w:spacing w:line="400" w:lineRule="exact"/>
        <w:jc w:val="center"/>
        <w:outlineLvl w:val="0"/>
        <w:rPr>
          <w:rFonts w:eastAsia="黑体"/>
          <w:b/>
          <w:sz w:val="32"/>
        </w:rPr>
      </w:pPr>
    </w:p>
    <w:p>
      <w:pPr>
        <w:spacing w:line="400" w:lineRule="exact"/>
        <w:outlineLvl w:val="0"/>
        <w:rPr>
          <w:bCs/>
          <w:sz w:val="24"/>
        </w:rPr>
      </w:pPr>
    </w:p>
    <w:p>
      <w:pPr>
        <w:spacing w:line="400" w:lineRule="exact"/>
        <w:jc w:val="center"/>
        <w:rPr>
          <w:rFonts w:eastAsia="黑体"/>
          <w:b/>
          <w:sz w:val="32"/>
        </w:rPr>
        <w:sectPr>
          <w:footerReference r:id="rId7" w:type="default"/>
          <w:pgSz w:w="11907" w:h="16840"/>
          <w:pgMar w:top="851" w:right="1588" w:bottom="851" w:left="1545" w:header="285" w:footer="418" w:gutter="0"/>
          <w:pgBorders w:offsetFrom="page">
            <w:top w:val="none" w:sz="0" w:space="0"/>
            <w:left w:val="none" w:sz="0" w:space="0"/>
            <w:bottom w:val="none" w:sz="0" w:space="0"/>
            <w:right w:val="none" w:sz="0" w:space="0"/>
          </w:pgBorders>
          <w:cols w:space="720" w:num="1"/>
          <w:docGrid w:linePitch="285" w:charSpace="0"/>
        </w:sectPr>
      </w:pPr>
    </w:p>
    <w:bookmarkEnd w:id="51"/>
    <w:p>
      <w:pPr>
        <w:spacing w:line="400" w:lineRule="exact"/>
        <w:jc w:val="center"/>
        <w:outlineLvl w:val="0"/>
        <w:rPr>
          <w:rFonts w:hint="eastAsia" w:eastAsia="黑体"/>
          <w:b/>
          <w:sz w:val="32"/>
          <w:lang w:eastAsia="zh-CN"/>
        </w:rPr>
      </w:pPr>
      <w:bookmarkStart w:id="68" w:name="_Toc441316562"/>
      <w:r>
        <w:rPr>
          <w:rFonts w:hint="eastAsia" w:eastAsia="黑体"/>
          <w:b/>
          <w:sz w:val="32"/>
        </w:rPr>
        <w:t xml:space="preserve">第七章  </w:t>
      </w:r>
      <w:bookmarkEnd w:id="68"/>
      <w:r>
        <w:rPr>
          <w:rFonts w:hint="eastAsia" w:eastAsia="黑体"/>
          <w:b/>
          <w:sz w:val="32"/>
          <w:lang w:eastAsia="zh-CN"/>
        </w:rPr>
        <w:t>投标文件格式</w:t>
      </w:r>
    </w:p>
    <w:p>
      <w:pPr>
        <w:spacing w:line="360" w:lineRule="auto"/>
        <w:rPr>
          <w:rStyle w:val="63"/>
          <w:rFonts w:ascii="宋体" w:hAnsi="宋体"/>
          <w:sz w:val="21"/>
          <w:szCs w:val="21"/>
        </w:rPr>
      </w:pPr>
    </w:p>
    <w:p>
      <w:pPr>
        <w:spacing w:line="400" w:lineRule="exact"/>
        <w:rPr>
          <w:rStyle w:val="63"/>
          <w:rFonts w:ascii="宋体" w:hAnsi="宋体"/>
          <w:b w:val="0"/>
          <w:spacing w:val="0"/>
          <w:sz w:val="21"/>
          <w:szCs w:val="21"/>
        </w:rPr>
      </w:pPr>
      <w:r>
        <w:rPr>
          <w:rStyle w:val="63"/>
          <w:rFonts w:hint="eastAsia" w:ascii="宋体" w:hAnsi="宋体"/>
          <w:sz w:val="21"/>
          <w:szCs w:val="21"/>
        </w:rPr>
        <w:t>附件一：封面</w:t>
      </w:r>
    </w:p>
    <w:p>
      <w:pPr>
        <w:spacing w:line="360" w:lineRule="auto"/>
        <w:ind w:firstLine="1189" w:firstLineChars="400"/>
        <w:rPr>
          <w:rFonts w:ascii="宋体" w:hAnsi="宋体"/>
          <w:b/>
          <w:sz w:val="32"/>
          <w:szCs w:val="32"/>
        </w:rPr>
      </w:pPr>
      <w:r>
        <w:rPr>
          <w:rStyle w:val="63"/>
          <w:rFonts w:hint="eastAsia" w:ascii="宋体" w:hAnsi="宋体"/>
          <w:sz w:val="30"/>
          <w:szCs w:val="30"/>
        </w:rPr>
        <w:t xml:space="preserve">   </w:t>
      </w:r>
      <w:r>
        <w:rPr>
          <w:rFonts w:hint="eastAsia" w:ascii="宋体" w:hAnsi="宋体"/>
          <w:sz w:val="28"/>
        </w:rPr>
        <w:t xml:space="preserve">                                         </w:t>
      </w:r>
      <w:r>
        <w:rPr>
          <w:rFonts w:hint="eastAsia" w:ascii="宋体" w:hAnsi="宋体"/>
          <w:b/>
          <w:sz w:val="32"/>
          <w:szCs w:val="32"/>
        </w:rPr>
        <w:t>正（副）本</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480" w:lineRule="auto"/>
        <w:rPr>
          <w:rFonts w:ascii="宋体" w:hAnsi="宋体"/>
          <w:b/>
          <w:sz w:val="42"/>
          <w:szCs w:val="52"/>
        </w:rPr>
      </w:pPr>
    </w:p>
    <w:p>
      <w:pPr>
        <w:spacing w:line="480" w:lineRule="auto"/>
        <w:rPr>
          <w:rFonts w:ascii="宋体" w:hAnsi="宋体"/>
          <w:b/>
          <w:sz w:val="42"/>
          <w:szCs w:val="52"/>
        </w:rPr>
      </w:pPr>
      <w:r>
        <w:rPr>
          <w:rFonts w:hint="eastAsia" w:ascii="宋体" w:hAnsi="宋体"/>
          <w:b/>
          <w:sz w:val="42"/>
          <w:szCs w:val="52"/>
        </w:rPr>
        <w:t>项目名称：</w:t>
      </w:r>
    </w:p>
    <w:p>
      <w:pPr>
        <w:spacing w:line="480" w:lineRule="auto"/>
        <w:rPr>
          <w:rFonts w:ascii="宋体" w:hAnsi="宋体"/>
          <w:b/>
          <w:sz w:val="42"/>
          <w:szCs w:val="52"/>
        </w:rPr>
      </w:pPr>
      <w:r>
        <w:rPr>
          <w:rFonts w:hint="eastAsia" w:ascii="宋体" w:hAnsi="宋体"/>
          <w:b/>
          <w:sz w:val="42"/>
          <w:szCs w:val="52"/>
        </w:rPr>
        <w:t>采购编号：</w:t>
      </w:r>
      <w:r>
        <w:rPr>
          <w:rFonts w:hint="eastAsia" w:ascii="宋体" w:hAnsi="宋体"/>
          <w:b/>
          <w:color w:val="FF0000"/>
          <w:sz w:val="42"/>
          <w:szCs w:val="52"/>
        </w:rPr>
        <w:t xml:space="preserve"> </w:t>
      </w:r>
    </w:p>
    <w:p>
      <w:pPr>
        <w:spacing w:line="480" w:lineRule="auto"/>
        <w:rPr>
          <w:rFonts w:ascii="宋体" w:hAnsi="宋体"/>
          <w:b/>
          <w:sz w:val="42"/>
          <w:szCs w:val="52"/>
        </w:rPr>
      </w:pPr>
      <w:r>
        <w:rPr>
          <w:rFonts w:hint="eastAsia" w:ascii="宋体" w:hAnsi="宋体"/>
          <w:b/>
          <w:sz w:val="42"/>
          <w:szCs w:val="52"/>
        </w:rPr>
        <w:t>投标文件名称：报价文件</w:t>
      </w:r>
    </w:p>
    <w:p>
      <w:pPr>
        <w:spacing w:line="480" w:lineRule="auto"/>
        <w:rPr>
          <w:rFonts w:ascii="宋体" w:hAnsi="宋体"/>
          <w:b/>
          <w:sz w:val="42"/>
          <w:szCs w:val="52"/>
        </w:rPr>
      </w:pPr>
      <w:r>
        <w:rPr>
          <w:rFonts w:hint="eastAsia" w:ascii="宋体" w:hAnsi="宋体"/>
          <w:b/>
          <w:sz w:val="42"/>
          <w:szCs w:val="52"/>
        </w:rPr>
        <w:t>供应商全称：（加盖单位公章）</w:t>
      </w:r>
    </w:p>
    <w:p>
      <w:pPr>
        <w:pStyle w:val="25"/>
        <w:spacing w:line="480" w:lineRule="auto"/>
        <w:jc w:val="both"/>
        <w:rPr>
          <w:rFonts w:hAnsi="宋体"/>
          <w:b/>
          <w:kern w:val="2"/>
          <w:sz w:val="42"/>
          <w:szCs w:val="52"/>
        </w:rPr>
      </w:pPr>
      <w:r>
        <w:rPr>
          <w:rFonts w:hint="eastAsia" w:hAnsi="宋体"/>
          <w:b/>
          <w:kern w:val="2"/>
          <w:sz w:val="42"/>
          <w:szCs w:val="52"/>
        </w:rPr>
        <w:t>供应商地址：</w:t>
      </w:r>
    </w:p>
    <w:p>
      <w:pPr>
        <w:spacing w:line="480" w:lineRule="auto"/>
        <w:jc w:val="center"/>
        <w:rPr>
          <w:b/>
          <w:sz w:val="36"/>
          <w:szCs w:val="36"/>
        </w:rPr>
        <w:sectPr>
          <w:headerReference r:id="rId8" w:type="default"/>
          <w:footerReference r:id="rId9" w:type="default"/>
          <w:pgSz w:w="11907" w:h="16840"/>
          <w:pgMar w:top="1138" w:right="1588" w:bottom="1135" w:left="1339" w:header="285" w:footer="990" w:gutter="0"/>
          <w:pgBorders w:offsetFrom="page">
            <w:top w:val="none" w:sz="0" w:space="0"/>
            <w:left w:val="none" w:sz="0" w:space="0"/>
            <w:bottom w:val="none" w:sz="0" w:space="0"/>
            <w:right w:val="none" w:sz="0" w:space="0"/>
          </w:pgBorders>
          <w:cols w:space="720" w:num="1"/>
          <w:docGrid w:linePitch="285" w:charSpace="0"/>
        </w:sectPr>
      </w:pPr>
      <w:r>
        <w:rPr>
          <w:rFonts w:hint="eastAsia"/>
          <w:b/>
          <w:sz w:val="36"/>
          <w:szCs w:val="36"/>
        </w:rPr>
        <w:t>年   月   日</w:t>
      </w:r>
    </w:p>
    <w:p>
      <w:pPr>
        <w:spacing w:line="480" w:lineRule="auto"/>
        <w:jc w:val="center"/>
        <w:rPr>
          <w:b/>
          <w:sz w:val="36"/>
          <w:szCs w:val="36"/>
        </w:rPr>
      </w:pPr>
    </w:p>
    <w:p>
      <w:pPr>
        <w:spacing w:line="400" w:lineRule="exact"/>
        <w:rPr>
          <w:rStyle w:val="63"/>
          <w:rFonts w:ascii="宋体" w:hAnsi="宋体"/>
          <w:b w:val="0"/>
          <w:spacing w:val="0"/>
          <w:sz w:val="21"/>
          <w:szCs w:val="21"/>
        </w:rPr>
      </w:pPr>
      <w:r>
        <w:rPr>
          <w:rStyle w:val="63"/>
          <w:rFonts w:hint="eastAsia" w:ascii="宋体" w:hAnsi="宋体"/>
          <w:sz w:val="21"/>
          <w:szCs w:val="21"/>
        </w:rPr>
        <w:t>封面</w:t>
      </w:r>
    </w:p>
    <w:p>
      <w:pPr>
        <w:spacing w:line="360" w:lineRule="auto"/>
        <w:ind w:firstLine="1189" w:firstLineChars="400"/>
        <w:rPr>
          <w:rFonts w:ascii="宋体" w:hAnsi="宋体"/>
          <w:b/>
          <w:sz w:val="32"/>
          <w:szCs w:val="32"/>
        </w:rPr>
      </w:pPr>
      <w:r>
        <w:rPr>
          <w:rStyle w:val="63"/>
          <w:rFonts w:hint="eastAsia" w:ascii="宋体" w:hAnsi="宋体"/>
          <w:sz w:val="30"/>
          <w:szCs w:val="30"/>
        </w:rPr>
        <w:t xml:space="preserve">   </w:t>
      </w:r>
      <w:r>
        <w:rPr>
          <w:rFonts w:hint="eastAsia" w:ascii="宋体" w:hAnsi="宋体"/>
          <w:sz w:val="28"/>
        </w:rPr>
        <w:t xml:space="preserve">                                         </w:t>
      </w:r>
      <w:r>
        <w:rPr>
          <w:rFonts w:hint="eastAsia" w:ascii="宋体" w:hAnsi="宋体"/>
          <w:b/>
          <w:sz w:val="32"/>
          <w:szCs w:val="32"/>
        </w:rPr>
        <w:t>正（副）本</w:t>
      </w:r>
    </w:p>
    <w:p>
      <w:pPr>
        <w:spacing w:line="360" w:lineRule="auto"/>
        <w:jc w:val="center"/>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投标文件</w:t>
      </w:r>
    </w:p>
    <w:p>
      <w:pPr>
        <w:spacing w:line="480" w:lineRule="auto"/>
        <w:rPr>
          <w:rFonts w:ascii="宋体" w:hAnsi="宋体"/>
          <w:b/>
          <w:sz w:val="42"/>
          <w:szCs w:val="52"/>
        </w:rPr>
      </w:pPr>
    </w:p>
    <w:p>
      <w:pPr>
        <w:spacing w:line="480" w:lineRule="auto"/>
        <w:rPr>
          <w:rFonts w:ascii="宋体" w:hAnsi="宋体"/>
          <w:b/>
          <w:sz w:val="42"/>
          <w:szCs w:val="52"/>
        </w:rPr>
      </w:pPr>
      <w:r>
        <w:rPr>
          <w:rFonts w:hint="eastAsia" w:ascii="宋体" w:hAnsi="宋体"/>
          <w:b/>
          <w:sz w:val="42"/>
          <w:szCs w:val="52"/>
        </w:rPr>
        <w:t>项目名称：</w:t>
      </w:r>
    </w:p>
    <w:p>
      <w:pPr>
        <w:spacing w:line="480" w:lineRule="auto"/>
        <w:rPr>
          <w:rFonts w:ascii="宋体" w:hAnsi="宋体"/>
          <w:b/>
          <w:sz w:val="42"/>
          <w:szCs w:val="52"/>
        </w:rPr>
      </w:pPr>
      <w:r>
        <w:rPr>
          <w:rFonts w:hint="eastAsia" w:ascii="宋体" w:hAnsi="宋体"/>
          <w:b/>
          <w:sz w:val="42"/>
          <w:szCs w:val="52"/>
        </w:rPr>
        <w:t>采购编号：</w:t>
      </w:r>
      <w:r>
        <w:rPr>
          <w:rFonts w:hint="eastAsia" w:ascii="宋体" w:hAnsi="宋体"/>
          <w:b/>
          <w:color w:val="FF0000"/>
          <w:sz w:val="42"/>
          <w:szCs w:val="52"/>
        </w:rPr>
        <w:t xml:space="preserve"> </w:t>
      </w:r>
    </w:p>
    <w:p>
      <w:pPr>
        <w:spacing w:line="480" w:lineRule="auto"/>
        <w:rPr>
          <w:rFonts w:ascii="宋体" w:hAnsi="宋体"/>
          <w:b/>
          <w:sz w:val="42"/>
          <w:szCs w:val="52"/>
        </w:rPr>
      </w:pPr>
      <w:r>
        <w:rPr>
          <w:rFonts w:hint="eastAsia" w:ascii="宋体" w:hAnsi="宋体"/>
          <w:b/>
          <w:sz w:val="42"/>
          <w:szCs w:val="52"/>
        </w:rPr>
        <w:t>投标文件名称：</w:t>
      </w:r>
      <w:r>
        <w:rPr>
          <w:rFonts w:hint="eastAsia" w:ascii="宋体" w:hAnsi="宋体"/>
          <w:b/>
          <w:sz w:val="42"/>
          <w:szCs w:val="52"/>
          <w:lang w:val="en-US" w:eastAsia="zh-CN"/>
        </w:rPr>
        <w:t>资格证明文件</w:t>
      </w:r>
      <w:r>
        <w:rPr>
          <w:rFonts w:hint="eastAsia" w:ascii="宋体" w:hAnsi="宋体"/>
          <w:b/>
          <w:sz w:val="42"/>
          <w:szCs w:val="52"/>
        </w:rPr>
        <w:t>/技术</w:t>
      </w:r>
      <w:r>
        <w:rPr>
          <w:rFonts w:hint="eastAsia" w:ascii="宋体" w:hAnsi="宋体"/>
          <w:b/>
          <w:sz w:val="42"/>
          <w:szCs w:val="52"/>
          <w:lang w:val="en-US" w:eastAsia="zh-CN"/>
        </w:rPr>
        <w:t>商务</w:t>
      </w:r>
      <w:r>
        <w:rPr>
          <w:rFonts w:hint="eastAsia" w:ascii="宋体" w:hAnsi="宋体"/>
          <w:b/>
          <w:sz w:val="42"/>
          <w:szCs w:val="52"/>
        </w:rPr>
        <w:t>文件</w:t>
      </w:r>
    </w:p>
    <w:p>
      <w:pPr>
        <w:spacing w:line="480" w:lineRule="auto"/>
        <w:rPr>
          <w:rFonts w:ascii="宋体" w:hAnsi="宋体"/>
          <w:b/>
          <w:sz w:val="42"/>
          <w:szCs w:val="52"/>
        </w:rPr>
      </w:pPr>
      <w:r>
        <w:rPr>
          <w:rFonts w:hint="eastAsia" w:ascii="宋体" w:hAnsi="宋体"/>
          <w:b/>
          <w:sz w:val="42"/>
          <w:szCs w:val="52"/>
        </w:rPr>
        <w:t>供应商全称：（加盖单位公章）</w:t>
      </w:r>
    </w:p>
    <w:p>
      <w:pPr>
        <w:pStyle w:val="25"/>
        <w:spacing w:line="480" w:lineRule="auto"/>
        <w:jc w:val="both"/>
        <w:rPr>
          <w:rFonts w:hAnsi="宋体"/>
          <w:b/>
          <w:kern w:val="2"/>
          <w:sz w:val="42"/>
          <w:szCs w:val="52"/>
        </w:rPr>
      </w:pPr>
      <w:r>
        <w:rPr>
          <w:rFonts w:hint="eastAsia" w:hAnsi="宋体"/>
          <w:b/>
          <w:kern w:val="2"/>
          <w:sz w:val="42"/>
          <w:szCs w:val="52"/>
        </w:rPr>
        <w:t>供应商地址：</w:t>
      </w:r>
    </w:p>
    <w:p>
      <w:pPr>
        <w:spacing w:line="480" w:lineRule="auto"/>
        <w:jc w:val="center"/>
        <w:rPr>
          <w:b/>
          <w:sz w:val="36"/>
          <w:szCs w:val="36"/>
        </w:rPr>
      </w:pPr>
      <w:r>
        <w:rPr>
          <w:rFonts w:hint="eastAsia"/>
          <w:b/>
          <w:sz w:val="36"/>
          <w:szCs w:val="36"/>
        </w:rPr>
        <w:t>年   月   日</w:t>
      </w:r>
    </w:p>
    <w:p>
      <w:pPr>
        <w:spacing w:line="400" w:lineRule="exact"/>
        <w:jc w:val="left"/>
        <w:rPr>
          <w:rFonts w:ascii="宋体" w:hAnsi="宋体"/>
          <w:b/>
          <w:szCs w:val="21"/>
        </w:rPr>
      </w:pPr>
      <w:r>
        <w:rPr>
          <w:sz w:val="36"/>
          <w:szCs w:val="36"/>
        </w:rPr>
        <w:br w:type="page"/>
      </w:r>
      <w:r>
        <w:rPr>
          <w:rFonts w:hint="eastAsia" w:ascii="宋体" w:hAnsi="宋体"/>
          <w:b/>
          <w:szCs w:val="21"/>
        </w:rPr>
        <w:t>附件二</w:t>
      </w:r>
    </w:p>
    <w:p>
      <w:pPr>
        <w:spacing w:line="400" w:lineRule="exact"/>
        <w:jc w:val="center"/>
        <w:rPr>
          <w:rFonts w:ascii="宋体" w:hAnsi="宋体"/>
          <w:b/>
          <w:szCs w:val="21"/>
        </w:rPr>
      </w:pPr>
      <w:r>
        <w:rPr>
          <w:rFonts w:hint="eastAsia" w:ascii="宋体" w:hAnsi="宋体"/>
          <w:b/>
          <w:szCs w:val="21"/>
        </w:rPr>
        <w:t>投标书</w:t>
      </w:r>
    </w:p>
    <w:p>
      <w:pPr>
        <w:spacing w:line="400" w:lineRule="exact"/>
        <w:rPr>
          <w:rFonts w:ascii="宋体" w:hAnsi="宋体"/>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szCs w:val="21"/>
          <w:u w:val="single"/>
        </w:rPr>
        <w:t>(供应商全称)　</w:t>
      </w:r>
      <w:r>
        <w:rPr>
          <w:rFonts w:hint="eastAsia" w:ascii="宋体" w:hAnsi="宋体"/>
          <w:szCs w:val="21"/>
        </w:rPr>
        <w:t>授权</w:t>
      </w:r>
      <w:r>
        <w:rPr>
          <w:rFonts w:hint="eastAsia" w:ascii="宋体" w:hAnsi="宋体"/>
          <w:color w:val="FF0000"/>
          <w:szCs w:val="21"/>
          <w:u w:val="single"/>
        </w:rPr>
        <w:t xml:space="preserve">    </w:t>
      </w:r>
      <w:r>
        <w:rPr>
          <w:rFonts w:hint="eastAsia" w:ascii="宋体" w:hAnsi="宋体"/>
          <w:szCs w:val="21"/>
          <w:u w:val="single"/>
        </w:rPr>
        <w:t xml:space="preserve">  号（全名、职务）  </w:t>
      </w:r>
      <w:r>
        <w:rPr>
          <w:rFonts w:hint="eastAsia" w:ascii="宋体" w:hAnsi="宋体"/>
          <w:szCs w:val="21"/>
        </w:rPr>
        <w:t>为全权代表，参加贵方组织的</w:t>
      </w:r>
      <w:r>
        <w:rPr>
          <w:rFonts w:hint="eastAsia" w:ascii="宋体" w:hAnsi="宋体"/>
          <w:szCs w:val="21"/>
          <w:u w:val="single"/>
          <w:lang w:val="en-US" w:eastAsia="zh-CN"/>
        </w:rPr>
        <w:t xml:space="preserve">      </w:t>
      </w:r>
      <w:r>
        <w:rPr>
          <w:rFonts w:hint="eastAsia" w:ascii="宋体" w:hAnsi="宋体"/>
          <w:szCs w:val="21"/>
        </w:rPr>
        <w:t>（采购编号   ）标活动并投标，为便于贵方公正、择优地确定中标供应商及其服务，我方就本次投标有关事项郑重声明如下：</w:t>
      </w:r>
    </w:p>
    <w:p>
      <w:pPr>
        <w:snapToGrid w:val="0"/>
        <w:spacing w:line="400" w:lineRule="exact"/>
        <w:ind w:firstLine="420" w:firstLineChars="200"/>
        <w:rPr>
          <w:rFonts w:ascii="宋体" w:hAnsi="宋体"/>
          <w:szCs w:val="21"/>
        </w:rPr>
      </w:pPr>
      <w:r>
        <w:rPr>
          <w:rFonts w:hint="eastAsia" w:ascii="宋体" w:hAnsi="宋体"/>
          <w:szCs w:val="21"/>
        </w:rPr>
        <w:t>1、我方向贵方提交的所有投标文件、资料都是准确的和真实的。如有虚假或隐瞒，我方愿意承担一切后果，并不再寻求任何旨在减轻或免除法律责任的辩解。</w:t>
      </w:r>
    </w:p>
    <w:p>
      <w:pPr>
        <w:snapToGrid w:val="0"/>
        <w:spacing w:line="400" w:lineRule="exact"/>
        <w:ind w:firstLine="420" w:firstLineChars="200"/>
        <w:rPr>
          <w:rFonts w:ascii="宋体" w:hAnsi="宋体"/>
          <w:szCs w:val="21"/>
        </w:rPr>
      </w:pPr>
      <w:r>
        <w:rPr>
          <w:rFonts w:hint="eastAsia" w:ascii="宋体" w:hAnsi="宋体"/>
          <w:szCs w:val="21"/>
        </w:rPr>
        <w:t>2、我方不是为本项目提供整体设计、规范编制或者项目管理、监理、检测等服务的供应商。</w:t>
      </w:r>
    </w:p>
    <w:p>
      <w:pPr>
        <w:snapToGrid w:val="0"/>
        <w:spacing w:line="400" w:lineRule="exact"/>
        <w:ind w:firstLine="420" w:firstLineChars="200"/>
        <w:rPr>
          <w:rFonts w:ascii="宋体" w:hAnsi="宋体"/>
          <w:szCs w:val="21"/>
        </w:rPr>
      </w:pPr>
      <w:r>
        <w:rPr>
          <w:rFonts w:hint="eastAsia" w:ascii="宋体" w:hAnsi="宋体"/>
          <w:szCs w:val="21"/>
        </w:rPr>
        <w:t>3、本项目的投标报价详见“开标一览表”。</w:t>
      </w:r>
    </w:p>
    <w:p>
      <w:pPr>
        <w:spacing w:line="400" w:lineRule="exact"/>
        <w:ind w:firstLine="420" w:firstLineChars="200"/>
        <w:jc w:val="left"/>
        <w:rPr>
          <w:rFonts w:ascii="宋体" w:hAnsi="宋体"/>
          <w:szCs w:val="21"/>
        </w:rPr>
      </w:pPr>
      <w:r>
        <w:rPr>
          <w:rFonts w:hint="eastAsia" w:ascii="宋体" w:hAnsi="宋体"/>
          <w:szCs w:val="21"/>
        </w:rPr>
        <w:t>4、投标文件有效期为自开标之日起</w:t>
      </w:r>
      <w:r>
        <w:rPr>
          <w:rFonts w:hint="eastAsia" w:ascii="宋体" w:hAnsi="宋体"/>
          <w:szCs w:val="21"/>
          <w:u w:val="single"/>
        </w:rPr>
        <w:t xml:space="preserve"> 90 </w:t>
      </w:r>
      <w:r>
        <w:rPr>
          <w:rFonts w:hint="eastAsia" w:ascii="宋体" w:hAnsi="宋体"/>
          <w:szCs w:val="21"/>
        </w:rPr>
        <w:t>个日历天。</w:t>
      </w:r>
    </w:p>
    <w:p>
      <w:pPr>
        <w:spacing w:line="400" w:lineRule="exact"/>
        <w:ind w:firstLine="420" w:firstLineChars="200"/>
        <w:jc w:val="left"/>
        <w:rPr>
          <w:rFonts w:ascii="宋体" w:hAnsi="宋体"/>
          <w:szCs w:val="21"/>
        </w:rPr>
      </w:pPr>
      <w:r>
        <w:rPr>
          <w:rFonts w:hint="eastAsia" w:ascii="宋体" w:hAnsi="宋体"/>
          <w:szCs w:val="21"/>
        </w:rPr>
        <w:t>5、若中标，我方将按招标文件规定履行相应的合同责任和义务。</w:t>
      </w:r>
    </w:p>
    <w:p>
      <w:pPr>
        <w:spacing w:line="400" w:lineRule="exact"/>
        <w:ind w:firstLine="420" w:firstLineChars="200"/>
        <w:jc w:val="left"/>
        <w:rPr>
          <w:rFonts w:ascii="宋体" w:hAnsi="宋体"/>
          <w:szCs w:val="21"/>
        </w:rPr>
      </w:pPr>
      <w:r>
        <w:rPr>
          <w:rFonts w:hint="eastAsia" w:ascii="宋体" w:hAnsi="宋体"/>
          <w:szCs w:val="21"/>
        </w:rPr>
        <w:t>6、与本投标有关的一切正式来往通讯请寄：</w:t>
      </w:r>
    </w:p>
    <w:p>
      <w:pPr>
        <w:spacing w:line="400" w:lineRule="exact"/>
        <w:ind w:firstLine="420" w:firstLineChars="200"/>
        <w:jc w:val="left"/>
        <w:rPr>
          <w:rFonts w:ascii="宋体" w:hAnsi="宋体"/>
          <w:szCs w:val="21"/>
        </w:rPr>
      </w:pPr>
      <w:r>
        <w:rPr>
          <w:rFonts w:hint="eastAsia" w:ascii="宋体" w:hAnsi="宋体"/>
          <w:szCs w:val="21"/>
        </w:rPr>
        <w:t>地址：</w:t>
      </w:r>
      <w:r>
        <w:rPr>
          <w:rFonts w:hint="eastAsia" w:ascii="宋体" w:hAnsi="宋体"/>
          <w:szCs w:val="21"/>
          <w:u w:val="single"/>
        </w:rPr>
        <w:t xml:space="preserve">                    </w:t>
      </w:r>
      <w:r>
        <w:rPr>
          <w:rFonts w:hint="eastAsia" w:ascii="宋体" w:hAnsi="宋体"/>
          <w:szCs w:val="21"/>
        </w:rPr>
        <w:t>邮编：</w:t>
      </w:r>
      <w:r>
        <w:rPr>
          <w:rFonts w:hint="eastAsia" w:ascii="宋体" w:hAnsi="宋体"/>
          <w:szCs w:val="21"/>
          <w:u w:val="single"/>
        </w:rPr>
        <w:t xml:space="preserve">                    </w:t>
      </w:r>
    </w:p>
    <w:p>
      <w:pPr>
        <w:spacing w:line="400" w:lineRule="exact"/>
        <w:ind w:firstLine="420" w:firstLineChars="200"/>
        <w:jc w:val="left"/>
        <w:rPr>
          <w:rFonts w:ascii="宋体" w:hAnsi="宋体"/>
          <w:szCs w:val="21"/>
        </w:rPr>
      </w:pPr>
      <w:r>
        <w:rPr>
          <w:rFonts w:hint="eastAsia" w:ascii="宋体" w:hAnsi="宋体"/>
          <w:szCs w:val="21"/>
        </w:rPr>
        <w:t>电话：</w:t>
      </w:r>
      <w:r>
        <w:rPr>
          <w:rFonts w:hint="eastAsia" w:ascii="宋体" w:hAnsi="宋体"/>
          <w:szCs w:val="21"/>
          <w:u w:val="single"/>
        </w:rPr>
        <w:t xml:space="preserve">                    </w:t>
      </w: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w:t>
      </w:r>
    </w:p>
    <w:p>
      <w:pPr>
        <w:spacing w:line="400" w:lineRule="exact"/>
        <w:ind w:left="540" w:firstLine="30"/>
        <w:jc w:val="left"/>
        <w:rPr>
          <w:rFonts w:ascii="宋体" w:hAnsi="宋体"/>
          <w:szCs w:val="21"/>
        </w:rPr>
      </w:pPr>
    </w:p>
    <w:p>
      <w:pPr>
        <w:spacing w:line="400" w:lineRule="exac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rPr>
          <w:rFonts w:ascii="宋体" w:hAnsi="宋体"/>
          <w:szCs w:val="21"/>
          <w:u w:val="single"/>
        </w:rPr>
      </w:pPr>
    </w:p>
    <w:p>
      <w:pPr>
        <w:spacing w:line="400" w:lineRule="exact"/>
        <w:rPr>
          <w:rFonts w:ascii="宋体" w:hAnsi="宋体"/>
          <w:szCs w:val="21"/>
          <w:u w:val="single"/>
        </w:rPr>
      </w:pPr>
    </w:p>
    <w:p>
      <w:pPr>
        <w:spacing w:line="400" w:lineRule="exact"/>
        <w:rPr>
          <w:rFonts w:ascii="宋体" w:hAnsi="宋体"/>
          <w:szCs w:val="21"/>
          <w:u w:val="single"/>
        </w:rPr>
      </w:pPr>
    </w:p>
    <w:p>
      <w:pPr>
        <w:spacing w:line="400" w:lineRule="exact"/>
        <w:jc w:val="left"/>
        <w:rPr>
          <w:rFonts w:ascii="宋体" w:hAnsi="宋体"/>
          <w:b/>
          <w:szCs w:val="21"/>
        </w:rPr>
      </w:pPr>
      <w:r>
        <w:rPr>
          <w:rStyle w:val="63"/>
          <w:rFonts w:ascii="宋体" w:hAnsi="宋体"/>
          <w:sz w:val="21"/>
          <w:szCs w:val="21"/>
        </w:rPr>
        <w:br w:type="page"/>
      </w:r>
      <w:r>
        <w:rPr>
          <w:rFonts w:hint="eastAsia" w:ascii="宋体" w:hAnsi="宋体"/>
          <w:b/>
          <w:szCs w:val="21"/>
        </w:rPr>
        <w:t>附件三</w:t>
      </w:r>
    </w:p>
    <w:p>
      <w:pPr>
        <w:spacing w:line="400" w:lineRule="exact"/>
        <w:jc w:val="center"/>
        <w:rPr>
          <w:rFonts w:ascii="宋体" w:hAnsi="宋体"/>
          <w:b/>
          <w:szCs w:val="21"/>
        </w:rPr>
      </w:pPr>
      <w:r>
        <w:rPr>
          <w:rFonts w:hint="eastAsia" w:ascii="宋体" w:hAnsi="宋体"/>
          <w:b/>
          <w:szCs w:val="21"/>
        </w:rPr>
        <w:t>开标一览表</w:t>
      </w:r>
    </w:p>
    <w:p>
      <w:pPr>
        <w:pStyle w:val="19"/>
        <w:spacing w:line="400" w:lineRule="exact"/>
        <w:ind w:firstLine="0"/>
        <w:rPr>
          <w:rFonts w:ascii="宋体" w:hAnsi="宋体" w:eastAsia="宋体"/>
          <w:sz w:val="21"/>
          <w:szCs w:val="21"/>
        </w:rPr>
      </w:pPr>
    </w:p>
    <w:p>
      <w:pPr>
        <w:pStyle w:val="19"/>
        <w:spacing w:line="400" w:lineRule="exact"/>
        <w:ind w:firstLine="0"/>
        <w:rPr>
          <w:rFonts w:ascii="宋体" w:hAnsi="宋体" w:eastAsia="宋体"/>
          <w:sz w:val="21"/>
          <w:szCs w:val="21"/>
        </w:rPr>
      </w:pPr>
      <w:r>
        <w:rPr>
          <w:rFonts w:hint="eastAsia" w:ascii="宋体" w:hAnsi="宋体" w:eastAsia="宋体"/>
          <w:sz w:val="21"/>
          <w:szCs w:val="21"/>
        </w:rPr>
        <w:t>项目名称：</w:t>
      </w:r>
      <w:r>
        <w:rPr>
          <w:rFonts w:hint="eastAsia" w:ascii="宋体" w:hAnsi="宋体"/>
          <w:szCs w:val="21"/>
        </w:rPr>
        <w:t xml:space="preserve">        </w:t>
      </w:r>
    </w:p>
    <w:p>
      <w:pPr>
        <w:pStyle w:val="19"/>
        <w:spacing w:line="400" w:lineRule="exact"/>
        <w:ind w:firstLine="0"/>
        <w:rPr>
          <w:rFonts w:ascii="宋体" w:hAnsi="宋体" w:eastAsia="宋体"/>
          <w:sz w:val="21"/>
          <w:szCs w:val="21"/>
          <w:u w:val="single"/>
        </w:rPr>
      </w:pPr>
      <w:r>
        <w:rPr>
          <w:rFonts w:hint="eastAsia" w:ascii="宋体" w:hAnsi="宋体" w:eastAsia="宋体"/>
          <w:sz w:val="21"/>
          <w:szCs w:val="21"/>
        </w:rPr>
        <w:t>采购编号：</w:t>
      </w:r>
      <w:r>
        <w:rPr>
          <w:rFonts w:hint="eastAsia" w:ascii="宋体" w:hAnsi="宋体" w:eastAsia="宋体"/>
          <w:sz w:val="21"/>
          <w:szCs w:val="21"/>
          <w:u w:val="single"/>
        </w:rPr>
        <w:t xml:space="preserve"> </w:t>
      </w:r>
    </w:p>
    <w:p>
      <w:pPr>
        <w:pStyle w:val="19"/>
        <w:tabs>
          <w:tab w:val="right" w:pos="8847"/>
        </w:tabs>
        <w:spacing w:line="360" w:lineRule="auto"/>
        <w:ind w:firstLine="0"/>
        <w:jc w:val="right"/>
        <w:rPr>
          <w:szCs w:val="24"/>
          <w:u w:val="single"/>
        </w:rPr>
      </w:pPr>
      <w:r>
        <w:rPr>
          <w:rFonts w:hint="eastAsia"/>
          <w:sz w:val="21"/>
          <w:szCs w:val="21"/>
        </w:rPr>
        <w:t xml:space="preserve">                      单位：人民币（元）</w:t>
      </w:r>
      <w:r>
        <w:rPr>
          <w:szCs w:val="24"/>
          <w:u w:val="single"/>
        </w:rPr>
        <w:t xml:space="preserve"> </w:t>
      </w:r>
    </w:p>
    <w:tbl>
      <w:tblPr>
        <w:tblStyle w:val="44"/>
        <w:tblW w:w="9034"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530"/>
        <w:gridCol w:w="1894"/>
        <w:gridCol w:w="992"/>
        <w:gridCol w:w="1793"/>
        <w:gridCol w:w="1794"/>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703" w:type="dxa"/>
            <w:noWrap w:val="0"/>
            <w:vAlign w:val="center"/>
          </w:tcPr>
          <w:p>
            <w:pPr>
              <w:pStyle w:val="19"/>
              <w:widowControl/>
              <w:spacing w:line="400" w:lineRule="exact"/>
              <w:ind w:firstLine="0"/>
              <w:jc w:val="center"/>
              <w:rPr>
                <w:rFonts w:hint="eastAsia" w:ascii="Times New Roman" w:hAnsi="Times New Roman" w:eastAsia="宋体"/>
                <w:b/>
                <w:bCs/>
                <w:szCs w:val="24"/>
              </w:rPr>
            </w:pPr>
            <w:r>
              <w:rPr>
                <w:rFonts w:hint="eastAsia" w:ascii="Times New Roman" w:hAnsi="Times New Roman" w:eastAsia="宋体"/>
                <w:b/>
                <w:bCs/>
                <w:szCs w:val="24"/>
              </w:rPr>
              <w:t>序号</w:t>
            </w:r>
          </w:p>
        </w:tc>
        <w:tc>
          <w:tcPr>
            <w:tcW w:w="2424" w:type="dxa"/>
            <w:gridSpan w:val="2"/>
            <w:noWrap w:val="0"/>
            <w:vAlign w:val="center"/>
          </w:tcPr>
          <w:p>
            <w:pPr>
              <w:pStyle w:val="19"/>
              <w:widowControl/>
              <w:spacing w:line="400" w:lineRule="exact"/>
              <w:ind w:firstLine="0"/>
              <w:jc w:val="center"/>
              <w:rPr>
                <w:rFonts w:hint="eastAsia" w:ascii="Times New Roman" w:hAnsi="Times New Roman" w:eastAsia="宋体"/>
                <w:b/>
                <w:bCs/>
                <w:szCs w:val="24"/>
              </w:rPr>
            </w:pPr>
            <w:r>
              <w:rPr>
                <w:rFonts w:hint="eastAsia" w:ascii="Times New Roman" w:hAnsi="Times New Roman" w:eastAsia="宋体"/>
                <w:b/>
                <w:bCs/>
                <w:szCs w:val="24"/>
              </w:rPr>
              <w:t>采购内容</w:t>
            </w:r>
          </w:p>
        </w:tc>
        <w:tc>
          <w:tcPr>
            <w:tcW w:w="992" w:type="dxa"/>
            <w:noWrap w:val="0"/>
            <w:vAlign w:val="center"/>
          </w:tcPr>
          <w:p>
            <w:pPr>
              <w:pStyle w:val="19"/>
              <w:widowControl/>
              <w:spacing w:line="400" w:lineRule="exact"/>
              <w:ind w:firstLine="0"/>
              <w:jc w:val="center"/>
              <w:rPr>
                <w:rFonts w:hint="eastAsia" w:ascii="Times New Roman" w:hAnsi="Times New Roman" w:eastAsia="宋体"/>
                <w:b/>
                <w:bCs/>
                <w:szCs w:val="24"/>
              </w:rPr>
            </w:pPr>
            <w:r>
              <w:rPr>
                <w:rFonts w:hint="eastAsia" w:ascii="Times New Roman" w:hAnsi="Times New Roman" w:eastAsia="宋体"/>
                <w:b/>
                <w:bCs/>
                <w:szCs w:val="24"/>
              </w:rPr>
              <w:t>数量</w:t>
            </w:r>
          </w:p>
        </w:tc>
        <w:tc>
          <w:tcPr>
            <w:tcW w:w="1793" w:type="dxa"/>
            <w:noWrap w:val="0"/>
            <w:vAlign w:val="center"/>
          </w:tcPr>
          <w:p>
            <w:pPr>
              <w:pStyle w:val="19"/>
              <w:widowControl/>
              <w:spacing w:line="400" w:lineRule="exact"/>
              <w:ind w:firstLine="0"/>
              <w:jc w:val="center"/>
              <w:rPr>
                <w:rFonts w:hint="eastAsia" w:ascii="Times New Roman" w:hAnsi="Times New Roman" w:eastAsia="宋体"/>
                <w:b/>
                <w:bCs/>
                <w:szCs w:val="24"/>
              </w:rPr>
            </w:pPr>
            <w:r>
              <w:rPr>
                <w:rFonts w:hint="eastAsia" w:ascii="Times New Roman" w:hAnsi="Times New Roman" w:eastAsia="宋体"/>
                <w:b/>
                <w:bCs/>
                <w:szCs w:val="24"/>
              </w:rPr>
              <w:t>投标单价</w:t>
            </w:r>
          </w:p>
        </w:tc>
        <w:tc>
          <w:tcPr>
            <w:tcW w:w="1794" w:type="dxa"/>
            <w:noWrap w:val="0"/>
            <w:vAlign w:val="center"/>
          </w:tcPr>
          <w:p>
            <w:pPr>
              <w:pStyle w:val="19"/>
              <w:widowControl/>
              <w:spacing w:line="400" w:lineRule="exact"/>
              <w:ind w:firstLine="0"/>
              <w:jc w:val="center"/>
              <w:rPr>
                <w:rFonts w:hint="eastAsia" w:ascii="Times New Roman" w:hAnsi="Times New Roman" w:eastAsia="宋体"/>
                <w:b/>
                <w:bCs/>
                <w:szCs w:val="24"/>
              </w:rPr>
            </w:pPr>
            <w:r>
              <w:rPr>
                <w:rFonts w:hint="eastAsia" w:ascii="Times New Roman" w:hAnsi="Times New Roman" w:eastAsia="宋体"/>
                <w:b/>
                <w:bCs/>
                <w:szCs w:val="24"/>
              </w:rPr>
              <w:t>投标总价（元）</w:t>
            </w:r>
          </w:p>
        </w:tc>
        <w:tc>
          <w:tcPr>
            <w:tcW w:w="1328" w:type="dxa"/>
            <w:noWrap w:val="0"/>
            <w:vAlign w:val="center"/>
          </w:tcPr>
          <w:p>
            <w:pPr>
              <w:pStyle w:val="19"/>
              <w:widowControl/>
              <w:spacing w:line="400" w:lineRule="exact"/>
              <w:ind w:firstLine="0"/>
              <w:jc w:val="center"/>
              <w:rPr>
                <w:rFonts w:hint="eastAsia" w:ascii="Times New Roman" w:hAnsi="Times New Roman" w:eastAsia="宋体"/>
                <w:b/>
                <w:bCs/>
                <w:szCs w:val="24"/>
              </w:rPr>
            </w:pPr>
            <w:r>
              <w:rPr>
                <w:rFonts w:hint="eastAsia" w:eastAsia="宋体"/>
                <w:b/>
                <w:bCs/>
                <w:szCs w:val="24"/>
                <w:lang w:eastAsia="zh-CN"/>
              </w:rPr>
              <w:t>服务</w:t>
            </w:r>
            <w:r>
              <w:rPr>
                <w:rFonts w:hint="eastAsia" w:ascii="Times New Roman" w:hAnsi="Times New Roman" w:eastAsia="宋体"/>
                <w:b/>
                <w:bCs/>
                <w:szCs w:val="24"/>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703" w:type="dxa"/>
            <w:noWrap w:val="0"/>
            <w:vAlign w:val="center"/>
          </w:tcPr>
          <w:p>
            <w:pPr>
              <w:pStyle w:val="19"/>
              <w:widowControl/>
              <w:spacing w:line="400" w:lineRule="exact"/>
              <w:ind w:firstLine="0"/>
              <w:jc w:val="center"/>
              <w:rPr>
                <w:rFonts w:hint="eastAsia" w:ascii="Times New Roman" w:hAnsi="Times New Roman" w:eastAsia="宋体"/>
                <w:szCs w:val="24"/>
              </w:rPr>
            </w:pPr>
            <w:r>
              <w:rPr>
                <w:rFonts w:hint="eastAsia" w:ascii="Times New Roman" w:hAnsi="Times New Roman" w:eastAsia="宋体"/>
                <w:szCs w:val="24"/>
              </w:rPr>
              <w:t>1</w:t>
            </w:r>
          </w:p>
        </w:tc>
        <w:tc>
          <w:tcPr>
            <w:tcW w:w="2424" w:type="dxa"/>
            <w:gridSpan w:val="2"/>
            <w:noWrap w:val="0"/>
            <w:vAlign w:val="center"/>
          </w:tcPr>
          <w:p>
            <w:pPr>
              <w:widowControl/>
              <w:spacing w:line="400" w:lineRule="exact"/>
              <w:jc w:val="center"/>
              <w:rPr>
                <w:rFonts w:hint="eastAsia" w:ascii="Times New Roman" w:hAnsi="Times New Roman"/>
                <w:sz w:val="24"/>
                <w:szCs w:val="24"/>
              </w:rPr>
            </w:pPr>
            <w:r>
              <w:rPr>
                <w:rFonts w:hint="eastAsia"/>
                <w:sz w:val="24"/>
                <w:szCs w:val="24"/>
                <w:lang w:eastAsia="zh-CN"/>
              </w:rPr>
              <w:t>防雷</w:t>
            </w:r>
            <w:r>
              <w:rPr>
                <w:rFonts w:hint="eastAsia" w:ascii="Times New Roman" w:hAnsi="Times New Roman"/>
                <w:sz w:val="24"/>
                <w:szCs w:val="24"/>
              </w:rPr>
              <w:t>检测</w:t>
            </w:r>
          </w:p>
        </w:tc>
        <w:tc>
          <w:tcPr>
            <w:tcW w:w="992" w:type="dxa"/>
            <w:noWrap w:val="0"/>
            <w:vAlign w:val="center"/>
          </w:tcPr>
          <w:p>
            <w:pPr>
              <w:pStyle w:val="19"/>
              <w:widowControl/>
              <w:spacing w:line="400" w:lineRule="exact"/>
              <w:ind w:firstLine="0"/>
              <w:rPr>
                <w:rFonts w:hint="eastAsia" w:ascii="Times New Roman" w:hAnsi="Times New Roman" w:eastAsia="宋体"/>
                <w:szCs w:val="24"/>
              </w:rPr>
            </w:pPr>
          </w:p>
        </w:tc>
        <w:tc>
          <w:tcPr>
            <w:tcW w:w="1793" w:type="dxa"/>
            <w:noWrap w:val="0"/>
            <w:vAlign w:val="center"/>
          </w:tcPr>
          <w:p>
            <w:pPr>
              <w:pStyle w:val="19"/>
              <w:widowControl/>
              <w:spacing w:line="400" w:lineRule="exact"/>
              <w:ind w:firstLine="472" w:firstLineChars="196"/>
              <w:rPr>
                <w:rFonts w:hint="eastAsia" w:ascii="Times New Roman" w:hAnsi="Times New Roman" w:eastAsia="宋体"/>
                <w:szCs w:val="24"/>
                <w:lang w:eastAsia="zh-CN"/>
              </w:rPr>
            </w:pPr>
            <w:r>
              <w:rPr>
                <w:rFonts w:hint="eastAsia" w:ascii="Times New Roman" w:hAnsi="Times New Roman" w:eastAsia="宋体"/>
                <w:b/>
                <w:bCs/>
                <w:szCs w:val="24"/>
              </w:rPr>
              <w:t>元/</w:t>
            </w:r>
            <w:r>
              <w:rPr>
                <w:rFonts w:hint="eastAsia" w:eastAsia="宋体"/>
                <w:b/>
                <w:bCs/>
                <w:szCs w:val="24"/>
                <w:lang w:eastAsia="zh-CN"/>
              </w:rPr>
              <w:t>平方米</w:t>
            </w:r>
          </w:p>
        </w:tc>
        <w:tc>
          <w:tcPr>
            <w:tcW w:w="1794" w:type="dxa"/>
            <w:noWrap w:val="0"/>
            <w:vAlign w:val="center"/>
          </w:tcPr>
          <w:p>
            <w:pPr>
              <w:pStyle w:val="19"/>
              <w:widowControl/>
              <w:spacing w:line="400" w:lineRule="exact"/>
              <w:ind w:firstLine="0"/>
              <w:rPr>
                <w:rFonts w:hint="eastAsia" w:eastAsia="宋体"/>
                <w:szCs w:val="24"/>
              </w:rPr>
            </w:pPr>
          </w:p>
        </w:tc>
        <w:tc>
          <w:tcPr>
            <w:tcW w:w="1328" w:type="dxa"/>
            <w:noWrap w:val="0"/>
            <w:vAlign w:val="center"/>
          </w:tcPr>
          <w:p>
            <w:pPr>
              <w:pStyle w:val="19"/>
              <w:widowControl/>
              <w:spacing w:line="400" w:lineRule="exact"/>
              <w:ind w:firstLine="0"/>
              <w:rPr>
                <w:rFonts w:hint="eastAsia" w:ascii="Times New Roman" w:hAnsi="Times New Roman"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119" w:type="dxa"/>
            <w:gridSpan w:val="4"/>
            <w:noWrap w:val="0"/>
            <w:vAlign w:val="center"/>
          </w:tcPr>
          <w:p>
            <w:pPr>
              <w:pStyle w:val="19"/>
              <w:widowControl/>
              <w:spacing w:line="400" w:lineRule="exact"/>
              <w:ind w:firstLine="0"/>
              <w:jc w:val="center"/>
              <w:rPr>
                <w:rFonts w:hint="eastAsia" w:ascii="Times New Roman" w:hAnsi="Times New Roman" w:eastAsia="宋体"/>
                <w:szCs w:val="24"/>
              </w:rPr>
            </w:pPr>
            <w:r>
              <w:rPr>
                <w:rFonts w:hint="eastAsia" w:ascii="Times New Roman" w:hAnsi="Times New Roman" w:eastAsia="宋体"/>
                <w:szCs w:val="24"/>
              </w:rPr>
              <w:t>投标总价</w:t>
            </w:r>
          </w:p>
        </w:tc>
        <w:tc>
          <w:tcPr>
            <w:tcW w:w="4915" w:type="dxa"/>
            <w:gridSpan w:val="3"/>
            <w:noWrap w:val="0"/>
            <w:vAlign w:val="center"/>
          </w:tcPr>
          <w:p>
            <w:pPr>
              <w:pStyle w:val="19"/>
              <w:widowControl/>
              <w:spacing w:line="400" w:lineRule="exact"/>
              <w:ind w:firstLine="0"/>
              <w:rPr>
                <w:rFonts w:hint="eastAsia" w:ascii="Times New Roman" w:hAnsi="Times New Roman" w:eastAsia="宋体"/>
                <w:szCs w:val="24"/>
              </w:rPr>
            </w:pPr>
            <w:r>
              <w:rPr>
                <w:rFonts w:hint="eastAsia" w:ascii="Times New Roman" w:hAnsi="Times New Roman" w:eastAsia="宋体"/>
                <w:szCs w:val="24"/>
              </w:rPr>
              <w:t>小写：</w:t>
            </w:r>
          </w:p>
          <w:p>
            <w:pPr>
              <w:pStyle w:val="19"/>
              <w:widowControl/>
              <w:spacing w:line="400" w:lineRule="exact"/>
              <w:ind w:firstLine="0"/>
              <w:rPr>
                <w:rFonts w:hint="eastAsia" w:ascii="Times New Roman" w:hAnsi="Times New Roman" w:eastAsia="宋体"/>
                <w:szCs w:val="24"/>
              </w:rPr>
            </w:pPr>
            <w:r>
              <w:rPr>
                <w:rFonts w:hint="eastAsia" w:ascii="Times New Roman" w:hAnsi="Times New Roman" w:eastAsia="宋体"/>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trPr>
        <w:tc>
          <w:tcPr>
            <w:tcW w:w="1233" w:type="dxa"/>
            <w:gridSpan w:val="2"/>
            <w:noWrap w:val="0"/>
            <w:vAlign w:val="center"/>
          </w:tcPr>
          <w:p>
            <w:pPr>
              <w:pStyle w:val="19"/>
              <w:widowControl/>
              <w:spacing w:line="400" w:lineRule="exact"/>
              <w:ind w:firstLine="0"/>
              <w:jc w:val="center"/>
              <w:rPr>
                <w:rFonts w:hint="eastAsia" w:ascii="Times New Roman" w:hAnsi="Times New Roman" w:eastAsia="宋体"/>
                <w:szCs w:val="24"/>
              </w:rPr>
            </w:pPr>
            <w:r>
              <w:rPr>
                <w:rFonts w:hint="eastAsia" w:ascii="Times New Roman" w:hAnsi="Times New Roman" w:eastAsia="宋体"/>
                <w:szCs w:val="24"/>
              </w:rPr>
              <w:t>投标声明</w:t>
            </w:r>
          </w:p>
          <w:p>
            <w:pPr>
              <w:pStyle w:val="19"/>
              <w:widowControl/>
              <w:spacing w:line="400" w:lineRule="exact"/>
              <w:jc w:val="center"/>
              <w:rPr>
                <w:rFonts w:hint="eastAsia" w:ascii="Times New Roman" w:hAnsi="Times New Roman" w:eastAsia="宋体"/>
                <w:szCs w:val="24"/>
              </w:rPr>
            </w:pPr>
          </w:p>
        </w:tc>
        <w:tc>
          <w:tcPr>
            <w:tcW w:w="7801" w:type="dxa"/>
            <w:gridSpan w:val="5"/>
            <w:noWrap w:val="0"/>
            <w:vAlign w:val="center"/>
          </w:tcPr>
          <w:p>
            <w:pPr>
              <w:widowControl/>
              <w:spacing w:line="400" w:lineRule="exact"/>
              <w:jc w:val="center"/>
              <w:rPr>
                <w:rFonts w:hint="eastAsia" w:ascii="Times New Roman" w:hAnsi="Times New Roman"/>
                <w:sz w:val="24"/>
                <w:szCs w:val="24"/>
              </w:rPr>
            </w:pPr>
          </w:p>
          <w:p>
            <w:pPr>
              <w:widowControl/>
              <w:spacing w:line="400" w:lineRule="exact"/>
              <w:jc w:val="center"/>
              <w:rPr>
                <w:rFonts w:hint="eastAsia" w:ascii="Times New Roman" w:hAnsi="Times New Roman"/>
                <w:sz w:val="24"/>
                <w:szCs w:val="24"/>
              </w:rPr>
            </w:pPr>
          </w:p>
          <w:p>
            <w:pPr>
              <w:widowControl/>
              <w:spacing w:line="400" w:lineRule="exact"/>
              <w:jc w:val="center"/>
              <w:rPr>
                <w:rFonts w:hint="eastAsia" w:ascii="Times New Roman" w:hAnsi="Times New Roman"/>
                <w:sz w:val="24"/>
                <w:szCs w:val="24"/>
              </w:rPr>
            </w:pPr>
          </w:p>
          <w:p>
            <w:pPr>
              <w:widowControl/>
              <w:spacing w:line="400" w:lineRule="exact"/>
              <w:jc w:val="center"/>
              <w:rPr>
                <w:rFonts w:hint="eastAsia" w:ascii="Times New Roman" w:hAnsi="Times New Roman"/>
                <w:sz w:val="24"/>
                <w:szCs w:val="24"/>
              </w:rPr>
            </w:pPr>
          </w:p>
          <w:p>
            <w:pPr>
              <w:widowControl/>
              <w:spacing w:line="400" w:lineRule="exact"/>
              <w:jc w:val="center"/>
              <w:rPr>
                <w:rFonts w:hint="eastAsia" w:ascii="Times New Roman" w:hAnsi="Times New Roman"/>
                <w:sz w:val="24"/>
                <w:szCs w:val="24"/>
              </w:rPr>
            </w:pPr>
          </w:p>
          <w:p>
            <w:pPr>
              <w:pStyle w:val="19"/>
              <w:widowControl/>
              <w:spacing w:line="400" w:lineRule="exact"/>
              <w:jc w:val="center"/>
              <w:rPr>
                <w:rFonts w:hint="eastAsia" w:ascii="Times New Roman" w:hAnsi="Times New Roman" w:eastAsia="宋体"/>
                <w:szCs w:val="24"/>
              </w:rPr>
            </w:pPr>
          </w:p>
        </w:tc>
      </w:tr>
    </w:tbl>
    <w:p>
      <w:pPr>
        <w:pStyle w:val="19"/>
        <w:tabs>
          <w:tab w:val="right" w:pos="8847"/>
        </w:tabs>
        <w:spacing w:line="360" w:lineRule="auto"/>
        <w:ind w:right="960" w:firstLine="0"/>
        <w:rPr>
          <w:szCs w:val="24"/>
          <w:u w:val="single"/>
        </w:rPr>
      </w:pPr>
    </w:p>
    <w:p>
      <w:pPr>
        <w:pStyle w:val="23"/>
        <w:snapToGrid w:val="0"/>
        <w:spacing w:line="400" w:lineRule="exact"/>
        <w:rPr>
          <w:b/>
          <w:color w:val="auto"/>
          <w:szCs w:val="21"/>
        </w:rPr>
      </w:pPr>
      <w:r>
        <w:rPr>
          <w:rFonts w:hint="eastAsia"/>
          <w:b/>
          <w:color w:val="auto"/>
          <w:szCs w:val="21"/>
        </w:rPr>
        <w:t>注：1、本次公开招标设有预算价，供应商报价超过预算价的，作无效标处理。</w:t>
      </w:r>
    </w:p>
    <w:p>
      <w:pPr>
        <w:pStyle w:val="23"/>
        <w:snapToGrid w:val="0"/>
        <w:spacing w:line="400" w:lineRule="exact"/>
        <w:rPr>
          <w:b/>
          <w:color w:val="auto"/>
          <w:szCs w:val="21"/>
        </w:rPr>
      </w:pPr>
      <w:r>
        <w:rPr>
          <w:b/>
          <w:color w:val="auto"/>
          <w:szCs w:val="21"/>
        </w:rPr>
        <w:t>2、投标报价保留两位小数，小数点二位后为无效数字。</w:t>
      </w:r>
    </w:p>
    <w:p>
      <w:pPr>
        <w:snapToGrid w:val="0"/>
        <w:spacing w:line="400" w:lineRule="exact"/>
        <w:rPr>
          <w:rFonts w:ascii="宋体" w:hAnsi="宋体"/>
          <w:szCs w:val="21"/>
          <w:u w:val="single"/>
        </w:rPr>
      </w:pPr>
    </w:p>
    <w:p>
      <w:pPr>
        <w:snapToGrid w:val="0"/>
        <w:spacing w:line="400" w:lineRule="exact"/>
        <w:rPr>
          <w:rFonts w:ascii="宋体" w:hAnsi="宋体"/>
          <w:szCs w:val="21"/>
          <w:u w:val="single"/>
        </w:rPr>
      </w:pPr>
    </w:p>
    <w:p>
      <w:pPr>
        <w:snapToGrid w:val="0"/>
        <w:spacing w:line="400" w:lineRule="exact"/>
        <w:rPr>
          <w:rFonts w:ascii="宋体" w:hAnsi="宋体"/>
          <w:szCs w:val="21"/>
          <w:u w:val="single"/>
        </w:rPr>
      </w:pPr>
    </w:p>
    <w:p>
      <w:pPr>
        <w:snapToGrid w:val="0"/>
        <w:spacing w:line="400" w:lineRule="exact"/>
        <w:rPr>
          <w:rFonts w:ascii="宋体" w:hAnsi="宋体"/>
          <w:szCs w:val="21"/>
          <w:u w:val="single"/>
        </w:rPr>
      </w:pPr>
    </w:p>
    <w:p>
      <w:pPr>
        <w:snapToGrid w:val="0"/>
        <w:spacing w:line="400" w:lineRule="exact"/>
        <w:rPr>
          <w:rFonts w:ascii="宋体" w:hAnsi="宋体"/>
          <w:szCs w:val="21"/>
          <w:u w:val="single"/>
        </w:rPr>
      </w:pPr>
    </w:p>
    <w:p>
      <w:pPr>
        <w:spacing w:line="400" w:lineRule="exac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rPr>
          <w:b/>
          <w:szCs w:val="21"/>
        </w:rPr>
      </w:pPr>
      <w:r>
        <w:rPr>
          <w:rFonts w:ascii="宋体" w:hAnsi="宋体"/>
          <w:szCs w:val="21"/>
          <w:u w:val="single"/>
        </w:rPr>
        <w:br w:type="page"/>
      </w:r>
      <w:bookmarkStart w:id="69" w:name="_Toc470632932"/>
      <w:r>
        <w:rPr>
          <w:rFonts w:hint="eastAsia"/>
          <w:b/>
          <w:szCs w:val="21"/>
        </w:rPr>
        <w:t>附件四</w:t>
      </w:r>
    </w:p>
    <w:p>
      <w:pPr>
        <w:spacing w:line="400" w:lineRule="exact"/>
        <w:jc w:val="center"/>
        <w:outlineLvl w:val="0"/>
        <w:rPr>
          <w:rFonts w:ascii="宋体" w:hAnsi="宋体"/>
          <w:b/>
          <w:szCs w:val="21"/>
        </w:rPr>
      </w:pPr>
      <w:r>
        <w:rPr>
          <w:rFonts w:ascii="宋体" w:hAnsi="宋体"/>
          <w:b/>
          <w:szCs w:val="21"/>
        </w:rPr>
        <w:t>法定代表人身份证明</w:t>
      </w:r>
      <w:bookmarkEnd w:id="69"/>
    </w:p>
    <w:p>
      <w:pPr>
        <w:spacing w:line="400" w:lineRule="exact"/>
        <w:jc w:val="center"/>
        <w:outlineLvl w:val="0"/>
        <w:rPr>
          <w:rFonts w:ascii="宋体" w:hAnsi="宋体"/>
          <w:b/>
          <w:szCs w:val="21"/>
        </w:rPr>
      </w:pPr>
    </w:p>
    <w:p>
      <w:pPr>
        <w:spacing w:afterLines="50" w:line="400" w:lineRule="exact"/>
        <w:rPr>
          <w:rFonts w:ascii="宋体" w:hAnsi="宋体"/>
          <w:szCs w:val="21"/>
          <w:u w:val="single"/>
        </w:rPr>
      </w:pPr>
      <w:r>
        <w:rPr>
          <w:rFonts w:ascii="宋体" w:hAnsi="宋体"/>
          <w:szCs w:val="21"/>
        </w:rPr>
        <w:t>供应商名称：</w:t>
      </w:r>
      <w:r>
        <w:rPr>
          <w:rFonts w:ascii="宋体" w:hAnsi="宋体"/>
          <w:szCs w:val="21"/>
          <w:u w:val="single"/>
        </w:rPr>
        <w:t xml:space="preserve">                                  </w:t>
      </w:r>
    </w:p>
    <w:p>
      <w:pPr>
        <w:spacing w:afterLines="50" w:line="400" w:lineRule="exact"/>
        <w:rPr>
          <w:rFonts w:ascii="宋体" w:hAnsi="宋体"/>
          <w:szCs w:val="21"/>
          <w:u w:val="single"/>
        </w:rPr>
      </w:pPr>
      <w:r>
        <w:rPr>
          <w:rFonts w:ascii="宋体" w:hAnsi="宋体"/>
          <w:szCs w:val="21"/>
        </w:rPr>
        <w:t>单位性质：</w:t>
      </w:r>
      <w:r>
        <w:rPr>
          <w:rFonts w:ascii="宋体" w:hAnsi="宋体"/>
          <w:szCs w:val="21"/>
          <w:u w:val="single"/>
        </w:rPr>
        <w:t xml:space="preserve">                                    </w:t>
      </w:r>
    </w:p>
    <w:p>
      <w:pPr>
        <w:spacing w:afterLines="50" w:line="400" w:lineRule="exact"/>
        <w:rPr>
          <w:rFonts w:ascii="宋体" w:hAnsi="宋体"/>
          <w:szCs w:val="21"/>
          <w:u w:val="single"/>
        </w:rPr>
      </w:pPr>
      <w:r>
        <w:rPr>
          <w:rFonts w:ascii="宋体" w:hAnsi="宋体"/>
          <w:szCs w:val="21"/>
        </w:rPr>
        <w:t>地址：</w:t>
      </w:r>
      <w:r>
        <w:rPr>
          <w:rFonts w:ascii="宋体" w:hAnsi="宋体"/>
          <w:szCs w:val="21"/>
          <w:u w:val="single"/>
        </w:rPr>
        <w:t xml:space="preserve">                                        </w:t>
      </w:r>
    </w:p>
    <w:p>
      <w:pPr>
        <w:spacing w:afterLines="50" w:line="400" w:lineRule="exact"/>
        <w:rPr>
          <w:rFonts w:ascii="宋体" w:hAnsi="宋体"/>
          <w:szCs w:val="21"/>
          <w:u w:val="single"/>
        </w:rPr>
      </w:pPr>
      <w:r>
        <w:rPr>
          <w:rFonts w:ascii="宋体" w:hAnsi="宋体"/>
          <w:szCs w:val="21"/>
        </w:rPr>
        <w:t>成立时间：</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afterLines="50" w:line="400" w:lineRule="exact"/>
        <w:rPr>
          <w:rFonts w:ascii="宋体" w:hAnsi="宋体"/>
          <w:szCs w:val="21"/>
          <w:u w:val="single"/>
        </w:rPr>
      </w:pPr>
      <w:r>
        <w:rPr>
          <w:rFonts w:ascii="宋体" w:hAnsi="宋体"/>
          <w:szCs w:val="21"/>
        </w:rPr>
        <w:t>经营期限：</w:t>
      </w:r>
      <w:r>
        <w:rPr>
          <w:rFonts w:ascii="宋体" w:hAnsi="宋体"/>
          <w:szCs w:val="21"/>
          <w:u w:val="single"/>
        </w:rPr>
        <w:t xml:space="preserve">                                     </w:t>
      </w:r>
    </w:p>
    <w:p>
      <w:pPr>
        <w:spacing w:afterLines="50" w:line="400" w:lineRule="exact"/>
        <w:rPr>
          <w:rFonts w:ascii="宋体" w:hAnsi="宋体"/>
          <w:szCs w:val="21"/>
          <w:u w:val="single"/>
        </w:rPr>
      </w:pPr>
      <w:r>
        <w:rPr>
          <w:rFonts w:ascii="宋体" w:hAnsi="宋体"/>
          <w:szCs w:val="21"/>
        </w:rPr>
        <w:t>姓名：</w:t>
      </w:r>
      <w:r>
        <w:rPr>
          <w:rFonts w:ascii="宋体" w:hAnsi="宋体"/>
          <w:szCs w:val="21"/>
          <w:u w:val="single"/>
        </w:rPr>
        <w:t xml:space="preserve">         </w:t>
      </w:r>
      <w:r>
        <w:rPr>
          <w:rFonts w:ascii="宋体" w:hAnsi="宋体"/>
          <w:szCs w:val="21"/>
        </w:rPr>
        <w:t xml:space="preserve">  性别：</w:t>
      </w:r>
      <w:r>
        <w:rPr>
          <w:rFonts w:ascii="宋体" w:hAnsi="宋体"/>
          <w:szCs w:val="21"/>
          <w:u w:val="single"/>
        </w:rPr>
        <w:t xml:space="preserve">         </w:t>
      </w:r>
      <w:r>
        <w:rPr>
          <w:rFonts w:ascii="宋体" w:hAnsi="宋体"/>
          <w:szCs w:val="21"/>
        </w:rPr>
        <w:t xml:space="preserve">  年龄：</w:t>
      </w:r>
      <w:r>
        <w:rPr>
          <w:rFonts w:ascii="宋体" w:hAnsi="宋体"/>
          <w:szCs w:val="21"/>
          <w:u w:val="single"/>
        </w:rPr>
        <w:t xml:space="preserve">         </w:t>
      </w:r>
      <w:r>
        <w:rPr>
          <w:rFonts w:ascii="宋体" w:hAnsi="宋体"/>
          <w:szCs w:val="21"/>
        </w:rPr>
        <w:t xml:space="preserve">  职务：</w:t>
      </w:r>
      <w:r>
        <w:rPr>
          <w:rFonts w:ascii="宋体" w:hAnsi="宋体"/>
          <w:szCs w:val="21"/>
          <w:u w:val="single"/>
        </w:rPr>
        <w:t xml:space="preserve">         </w:t>
      </w:r>
      <w:r>
        <w:rPr>
          <w:rFonts w:ascii="宋体" w:hAnsi="宋体"/>
          <w:szCs w:val="21"/>
        </w:rPr>
        <w:t xml:space="preserve">  </w:t>
      </w:r>
    </w:p>
    <w:p>
      <w:pPr>
        <w:spacing w:afterLines="50" w:line="400" w:lineRule="exact"/>
        <w:rPr>
          <w:rFonts w:ascii="宋体" w:hAnsi="宋体"/>
          <w:szCs w:val="21"/>
          <w:u w:val="single"/>
        </w:rPr>
      </w:pPr>
      <w:r>
        <w:rPr>
          <w:rFonts w:ascii="宋体" w:hAnsi="宋体"/>
          <w:szCs w:val="21"/>
        </w:rPr>
        <w:t>身份证号码：</w:t>
      </w:r>
      <w:r>
        <w:rPr>
          <w:rFonts w:ascii="宋体" w:hAnsi="宋体"/>
          <w:szCs w:val="21"/>
          <w:u w:val="single"/>
        </w:rPr>
        <w:t xml:space="preserve">                           </w:t>
      </w:r>
    </w:p>
    <w:p>
      <w:pPr>
        <w:spacing w:line="400" w:lineRule="exact"/>
        <w:ind w:firstLine="560"/>
        <w:rPr>
          <w:rFonts w:ascii="宋体" w:hAnsi="宋体"/>
          <w:szCs w:val="21"/>
        </w:rPr>
      </w:pPr>
    </w:p>
    <w:p>
      <w:pPr>
        <w:spacing w:line="400" w:lineRule="exact"/>
        <w:rPr>
          <w:rFonts w:ascii="宋体" w:hAnsi="宋体"/>
          <w:szCs w:val="21"/>
        </w:rPr>
      </w:pPr>
      <w:r>
        <w:rPr>
          <w:rFonts w:ascii="宋体" w:hAnsi="宋体"/>
          <w:szCs w:val="21"/>
        </w:rPr>
        <w:t xml:space="preserve">    系</w:t>
      </w:r>
      <w:r>
        <w:rPr>
          <w:rFonts w:ascii="宋体" w:hAnsi="宋体"/>
          <w:szCs w:val="21"/>
          <w:u w:val="single"/>
        </w:rPr>
        <w:t xml:space="preserve">                          </w:t>
      </w:r>
      <w:r>
        <w:rPr>
          <w:rFonts w:ascii="宋体" w:hAnsi="宋体"/>
          <w:szCs w:val="21"/>
        </w:rPr>
        <w:t>（供应商名称）的法定代表人。</w:t>
      </w:r>
    </w:p>
    <w:p>
      <w:pPr>
        <w:spacing w:line="400" w:lineRule="exact"/>
        <w:ind w:firstLine="560"/>
        <w:rPr>
          <w:rFonts w:ascii="宋体" w:hAnsi="宋体"/>
          <w:szCs w:val="21"/>
        </w:rPr>
      </w:pPr>
    </w:p>
    <w:p>
      <w:pPr>
        <w:spacing w:line="400" w:lineRule="exact"/>
        <w:rPr>
          <w:rFonts w:ascii="宋体" w:hAnsi="宋体"/>
          <w:szCs w:val="21"/>
        </w:rPr>
      </w:pPr>
      <w:r>
        <w:rPr>
          <w:rFonts w:ascii="宋体" w:hAnsi="宋体"/>
          <w:szCs w:val="21"/>
        </w:rPr>
        <w:t>特此证明。</w:t>
      </w: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供应商（盖章）：</w:t>
      </w:r>
    </w:p>
    <w:p>
      <w:pPr>
        <w:spacing w:line="400" w:lineRule="exact"/>
        <w:ind w:right="560"/>
        <w:rPr>
          <w:rFonts w:ascii="宋体" w:hAnsi="宋体"/>
          <w:szCs w:val="21"/>
        </w:rPr>
      </w:pPr>
      <w:r>
        <w:rPr>
          <w:rFonts w:ascii="宋体" w:hAnsi="宋体"/>
          <w:szCs w:val="21"/>
        </w:rPr>
        <w:t>日期：   年    月    日</w:t>
      </w:r>
    </w:p>
    <w:p>
      <w:pPr>
        <w:spacing w:line="400" w:lineRule="exact"/>
        <w:ind w:right="560"/>
        <w:rPr>
          <w:rFonts w:ascii="宋体" w:hAnsi="宋体"/>
          <w:szCs w:val="21"/>
        </w:rPr>
      </w:pPr>
    </w:p>
    <w:p>
      <w:pPr>
        <w:spacing w:line="400" w:lineRule="exact"/>
        <w:ind w:right="560"/>
        <w:rPr>
          <w:rFonts w:ascii="宋体" w:hAnsi="宋体"/>
          <w:szCs w:val="21"/>
        </w:rPr>
      </w:pPr>
    </w:p>
    <w:p>
      <w:pPr>
        <w:spacing w:line="400" w:lineRule="exact"/>
        <w:rPr>
          <w:rFonts w:ascii="宋体" w:hAnsi="宋体"/>
          <w:szCs w:val="21"/>
        </w:rPr>
      </w:pPr>
      <w:r>
        <w:rPr>
          <w:rFonts w:ascii="宋体" w:hAnsi="宋体"/>
          <w:szCs w:val="21"/>
        </w:rPr>
        <w:t>附：法定代表人身份证复印件</w:t>
      </w:r>
      <w:r>
        <w:rPr>
          <w:rFonts w:hint="eastAsia" w:ascii="宋体" w:hAnsi="宋体"/>
          <w:szCs w:val="21"/>
        </w:rPr>
        <w:t>加盖供应商公章</w:t>
      </w:r>
    </w:p>
    <w:p>
      <w:pPr>
        <w:spacing w:line="400" w:lineRule="exact"/>
        <w:jc w:val="left"/>
        <w:rPr>
          <w:rStyle w:val="63"/>
          <w:sz w:val="21"/>
          <w:szCs w:val="21"/>
        </w:rPr>
      </w:pPr>
    </w:p>
    <w:p>
      <w:pPr>
        <w:spacing w:line="400" w:lineRule="exact"/>
        <w:jc w:val="left"/>
        <w:rPr>
          <w:rStyle w:val="63"/>
          <w:sz w:val="21"/>
          <w:szCs w:val="21"/>
        </w:rPr>
      </w:pPr>
    </w:p>
    <w:p>
      <w:pPr>
        <w:spacing w:line="400" w:lineRule="exact"/>
        <w:jc w:val="left"/>
        <w:rPr>
          <w:rStyle w:val="63"/>
          <w:sz w:val="21"/>
          <w:szCs w:val="21"/>
        </w:rPr>
      </w:pPr>
    </w:p>
    <w:p>
      <w:pPr>
        <w:spacing w:line="400" w:lineRule="exact"/>
        <w:jc w:val="left"/>
        <w:rPr>
          <w:rStyle w:val="63"/>
          <w:sz w:val="21"/>
          <w:szCs w:val="21"/>
        </w:rPr>
      </w:pPr>
    </w:p>
    <w:p>
      <w:pPr>
        <w:spacing w:line="400" w:lineRule="exact"/>
        <w:jc w:val="left"/>
        <w:rPr>
          <w:rFonts w:ascii="宋体" w:hAnsi="宋体"/>
          <w:b/>
          <w:szCs w:val="21"/>
        </w:rPr>
      </w:pPr>
      <w:r>
        <w:rPr>
          <w:b/>
          <w:szCs w:val="21"/>
        </w:rPr>
        <w:br w:type="page"/>
      </w:r>
      <w:r>
        <w:rPr>
          <w:rFonts w:hint="eastAsia"/>
          <w:b/>
          <w:szCs w:val="21"/>
        </w:rPr>
        <w:t>附件五</w:t>
      </w:r>
    </w:p>
    <w:p>
      <w:pPr>
        <w:spacing w:line="400" w:lineRule="exact"/>
        <w:jc w:val="center"/>
        <w:rPr>
          <w:rFonts w:ascii="宋体" w:hAnsi="宋体"/>
          <w:b/>
          <w:szCs w:val="21"/>
        </w:rPr>
      </w:pPr>
      <w:r>
        <w:rPr>
          <w:rFonts w:hint="eastAsia" w:ascii="宋体" w:hAnsi="宋体"/>
          <w:b/>
          <w:szCs w:val="21"/>
        </w:rPr>
        <w:t>法定代表人授权书</w:t>
      </w:r>
    </w:p>
    <w:p>
      <w:pPr>
        <w:spacing w:line="400" w:lineRule="exact"/>
        <w:jc w:val="center"/>
        <w:rPr>
          <w:rFonts w:ascii="宋体" w:hAnsi="宋体"/>
          <w:b/>
          <w:szCs w:val="21"/>
        </w:rPr>
      </w:pPr>
      <w:r>
        <w:rPr>
          <w:rFonts w:hint="eastAsia" w:ascii="宋体" w:hAnsi="宋体"/>
          <w:szCs w:val="21"/>
        </w:rPr>
        <w:t>（投标文件由授权代表签字的）</w:t>
      </w:r>
    </w:p>
    <w:p>
      <w:pPr>
        <w:spacing w:line="400" w:lineRule="exact"/>
        <w:rPr>
          <w:rFonts w:ascii="宋体" w:hAnsi="宋体"/>
          <w:szCs w:val="21"/>
        </w:rPr>
      </w:pPr>
      <w:r>
        <w:rPr>
          <w:rFonts w:hint="eastAsia" w:ascii="宋体" w:hAnsi="宋体"/>
          <w:szCs w:val="21"/>
        </w:rPr>
        <w:t>致：采购人</w:t>
      </w:r>
    </w:p>
    <w:p>
      <w:pPr>
        <w:spacing w:line="400" w:lineRule="exact"/>
        <w:rPr>
          <w:rFonts w:ascii="宋体" w:hAnsi="宋体"/>
          <w:szCs w:val="21"/>
        </w:rPr>
      </w:pPr>
      <w:r>
        <w:rPr>
          <w:rFonts w:hint="eastAsia" w:ascii="宋体" w:hAnsi="宋体"/>
          <w:szCs w:val="21"/>
        </w:rPr>
        <w:t xml:space="preserve">     </w:t>
      </w:r>
      <w:r>
        <w:rPr>
          <w:rFonts w:hint="eastAsia" w:ascii="宋体" w:hAnsi="宋体"/>
          <w:szCs w:val="21"/>
          <w:u w:val="single"/>
        </w:rPr>
        <w:t>（供应商全称）</w:t>
      </w:r>
      <w:r>
        <w:rPr>
          <w:rFonts w:hint="eastAsia" w:ascii="宋体" w:hAnsi="宋体"/>
          <w:szCs w:val="21"/>
        </w:rPr>
        <w:t>法定代表人</w:t>
      </w:r>
      <w:r>
        <w:rPr>
          <w:rFonts w:hint="eastAsia" w:ascii="宋体" w:hAnsi="宋体"/>
          <w:szCs w:val="21"/>
          <w:u w:val="single"/>
        </w:rPr>
        <w:t>（法定代表人姓名）</w:t>
      </w:r>
      <w:r>
        <w:rPr>
          <w:rFonts w:hint="eastAsia" w:ascii="宋体" w:hAnsi="宋体"/>
          <w:szCs w:val="21"/>
        </w:rPr>
        <w:t>授权</w:t>
      </w:r>
      <w:r>
        <w:rPr>
          <w:rFonts w:hint="eastAsia" w:ascii="宋体" w:hAnsi="宋体"/>
          <w:szCs w:val="21"/>
          <w:u w:val="single"/>
        </w:rPr>
        <w:t xml:space="preserve"> （授权代表姓名）</w:t>
      </w:r>
      <w:r>
        <w:rPr>
          <w:rFonts w:hint="eastAsia" w:ascii="宋体" w:hAnsi="宋体"/>
          <w:szCs w:val="21"/>
        </w:rPr>
        <w:t>为授权代表，参加</w:t>
      </w:r>
      <w:r>
        <w:rPr>
          <w:rFonts w:hint="eastAsia" w:ascii="宋体" w:hAnsi="宋体"/>
          <w:szCs w:val="21"/>
          <w:u w:val="single"/>
        </w:rPr>
        <w:t xml:space="preserve">       （项目名称）</w:t>
      </w:r>
      <w:r>
        <w:rPr>
          <w:rFonts w:hint="eastAsia" w:ascii="宋体" w:hAnsi="宋体"/>
          <w:szCs w:val="21"/>
        </w:rPr>
        <w:t>，采购编号为</w:t>
      </w:r>
      <w:r>
        <w:rPr>
          <w:rFonts w:hint="eastAsia" w:ascii="宋体" w:hAnsi="宋体"/>
          <w:szCs w:val="21"/>
          <w:u w:val="single"/>
        </w:rPr>
        <w:t xml:space="preserve">        </w:t>
      </w:r>
      <w:r>
        <w:rPr>
          <w:rFonts w:hint="eastAsia" w:ascii="宋体" w:hAnsi="宋体"/>
          <w:szCs w:val="21"/>
        </w:rPr>
        <w:t>，其在招投标活动中的一切活动本公司均予承认。</w:t>
      </w:r>
    </w:p>
    <w:p>
      <w:pPr>
        <w:spacing w:line="400" w:lineRule="exac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jc w:val="left"/>
        <w:rPr>
          <w:rFonts w:ascii="宋体" w:hAnsi="宋体"/>
          <w:szCs w:val="21"/>
        </w:rPr>
      </w:pPr>
      <w:r>
        <w:rPr>
          <w:rFonts w:hint="eastAsia" w:ascii="宋体" w:hAnsi="宋体"/>
          <w:szCs w:val="21"/>
        </w:rPr>
        <w:t>法定代表人（签字）：</w:t>
      </w:r>
      <w:r>
        <w:rPr>
          <w:rFonts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r>
        <w:rPr>
          <w:rFonts w:hint="eastAsia" w:ascii="宋体" w:hAnsi="宋体"/>
          <w:szCs w:val="21"/>
        </w:rPr>
        <w:t>附：</w:t>
      </w:r>
    </w:p>
    <w:p>
      <w:pPr>
        <w:spacing w:line="400" w:lineRule="exact"/>
        <w:ind w:firstLine="555"/>
        <w:rPr>
          <w:rFonts w:ascii="宋体" w:hAnsi="宋体"/>
          <w:szCs w:val="21"/>
          <w:u w:val="single"/>
        </w:rPr>
      </w:pPr>
      <w:r>
        <w:rPr>
          <w:rFonts w:hint="eastAsia" w:ascii="宋体" w:hAnsi="宋体"/>
          <w:szCs w:val="21"/>
        </w:rPr>
        <w:t>授权代表姓名：</w:t>
      </w:r>
      <w:r>
        <w:rPr>
          <w:rFonts w:hint="eastAsia" w:ascii="宋体" w:hAnsi="宋体"/>
          <w:szCs w:val="21"/>
          <w:u w:val="single"/>
        </w:rPr>
        <w:t xml:space="preserve">                 </w:t>
      </w:r>
    </w:p>
    <w:p>
      <w:pPr>
        <w:spacing w:line="400" w:lineRule="exact"/>
        <w:ind w:firstLine="555"/>
        <w:rPr>
          <w:rFonts w:ascii="宋体" w:hAnsi="宋体"/>
          <w:szCs w:val="21"/>
          <w:u w:val="single"/>
        </w:rPr>
      </w:pPr>
      <w:r>
        <w:rPr>
          <w:rFonts w:hint="eastAsia" w:ascii="宋体" w:hAnsi="宋体"/>
          <w:szCs w:val="21"/>
        </w:rPr>
        <w:t>授权代表身份证号码：</w:t>
      </w:r>
      <w:r>
        <w:rPr>
          <w:rFonts w:hint="eastAsia"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 xml:space="preserve">     职务：</w:t>
      </w:r>
      <w:r>
        <w:rPr>
          <w:rFonts w:hint="eastAsia"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 xml:space="preserve">     详细通讯地址：</w:t>
      </w:r>
      <w:r>
        <w:rPr>
          <w:rFonts w:hint="eastAsia" w:ascii="宋体" w:hAnsi="宋体"/>
          <w:szCs w:val="21"/>
          <w:u w:val="single"/>
        </w:rPr>
        <w:t xml:space="preserve">                                  </w:t>
      </w:r>
    </w:p>
    <w:p>
      <w:pPr>
        <w:spacing w:line="400" w:lineRule="exact"/>
        <w:ind w:firstLine="525" w:firstLineChars="25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r>
        <w:rPr>
          <w:rFonts w:hint="eastAsia" w:ascii="宋体" w:hAnsi="宋体"/>
          <w:szCs w:val="21"/>
        </w:rPr>
        <w:t xml:space="preserve"> 电话：</w:t>
      </w:r>
      <w:r>
        <w:rPr>
          <w:rFonts w:hint="eastAsia" w:ascii="宋体" w:hAnsi="宋体"/>
          <w:szCs w:val="21"/>
          <w:u w:val="single"/>
        </w:rPr>
        <w:t xml:space="preserve">         </w:t>
      </w:r>
      <w:r>
        <w:rPr>
          <w:rFonts w:hint="eastAsia" w:ascii="宋体" w:hAnsi="宋体"/>
          <w:szCs w:val="21"/>
        </w:rPr>
        <w:t xml:space="preserve"> 邮编：</w:t>
      </w:r>
      <w:r>
        <w:rPr>
          <w:rFonts w:hint="eastAsia" w:ascii="宋体" w:hAnsi="宋体"/>
          <w:szCs w:val="21"/>
          <w:u w:val="single"/>
        </w:rPr>
        <w:t xml:space="preserve">          </w:t>
      </w:r>
    </w:p>
    <w:p>
      <w:pPr>
        <w:spacing w:line="400" w:lineRule="exact"/>
        <w:ind w:firstLine="517" w:firstLineChars="250"/>
        <w:jc w:val="center"/>
        <w:rPr>
          <w:rStyle w:val="63"/>
          <w:rFonts w:ascii="宋体" w:hAnsi="宋体"/>
          <w:sz w:val="21"/>
          <w:szCs w:val="21"/>
        </w:rPr>
      </w:pPr>
    </w:p>
    <w:p>
      <w:pPr>
        <w:spacing w:line="400" w:lineRule="exact"/>
        <w:ind w:firstLine="517" w:firstLineChars="250"/>
        <w:jc w:val="center"/>
        <w:rPr>
          <w:rStyle w:val="63"/>
          <w:rFonts w:ascii="宋体" w:hAnsi="宋体"/>
          <w:sz w:val="21"/>
          <w:szCs w:val="21"/>
        </w:rPr>
      </w:pPr>
    </w:p>
    <w:p>
      <w:pPr>
        <w:spacing w:line="400" w:lineRule="exact"/>
        <w:jc w:val="left"/>
        <w:rPr>
          <w:rFonts w:ascii="宋体" w:hAnsi="宋体"/>
          <w:szCs w:val="21"/>
        </w:rPr>
      </w:pPr>
    </w:p>
    <w:p>
      <w:pPr>
        <w:spacing w:line="400" w:lineRule="exact"/>
        <w:jc w:val="left"/>
        <w:rPr>
          <w:rFonts w:ascii="宋体" w:hAnsi="宋体"/>
          <w:szCs w:val="21"/>
        </w:rPr>
      </w:pPr>
      <w:r>
        <w:rPr>
          <w:rFonts w:hint="eastAsia" w:ascii="宋体" w:hAnsi="宋体"/>
          <w:szCs w:val="21"/>
        </w:rPr>
        <w:t>后附：授权代表身份证复印件加盖供应商公章</w:t>
      </w:r>
    </w:p>
    <w:p>
      <w:pPr>
        <w:spacing w:line="400" w:lineRule="exact"/>
        <w:jc w:val="left"/>
        <w:rPr>
          <w:rFonts w:ascii="宋体" w:hAnsi="宋体"/>
          <w:b/>
          <w:szCs w:val="21"/>
        </w:rPr>
      </w:pPr>
      <w:r>
        <w:rPr>
          <w:rStyle w:val="63"/>
          <w:rFonts w:ascii="宋体" w:hAnsi="宋体"/>
          <w:sz w:val="21"/>
          <w:szCs w:val="21"/>
        </w:rPr>
        <w:br w:type="page"/>
      </w:r>
      <w:r>
        <w:rPr>
          <w:rStyle w:val="63"/>
          <w:rFonts w:hint="eastAsia"/>
          <w:sz w:val="21"/>
          <w:szCs w:val="21"/>
        </w:rPr>
        <w:t>附件六</w:t>
      </w:r>
    </w:p>
    <w:p>
      <w:pPr>
        <w:spacing w:line="400" w:lineRule="exact"/>
        <w:jc w:val="center"/>
        <w:rPr>
          <w:rFonts w:ascii="宋体" w:hAnsi="宋体"/>
          <w:b/>
          <w:bCs/>
          <w:szCs w:val="21"/>
        </w:rPr>
      </w:pPr>
      <w:r>
        <w:rPr>
          <w:rFonts w:hint="eastAsia" w:ascii="宋体" w:hAnsi="宋体"/>
          <w:b/>
          <w:bCs/>
          <w:szCs w:val="21"/>
        </w:rPr>
        <w:t>资格证明文件</w:t>
      </w:r>
    </w:p>
    <w:p>
      <w:pPr>
        <w:spacing w:line="400" w:lineRule="exact"/>
        <w:jc w:val="center"/>
        <w:rPr>
          <w:rFonts w:ascii="宋体" w:hAnsi="宋体"/>
          <w:b/>
          <w:szCs w:val="21"/>
        </w:rPr>
      </w:pPr>
      <w:r>
        <w:rPr>
          <w:rFonts w:hint="eastAsia" w:ascii="宋体" w:hAnsi="宋体"/>
          <w:b/>
          <w:szCs w:val="21"/>
          <w:lang w:val="en-US" w:eastAsia="zh-CN"/>
        </w:rPr>
        <w:t>6</w:t>
      </w:r>
      <w:r>
        <w:rPr>
          <w:rFonts w:hint="eastAsia" w:ascii="宋体" w:hAnsi="宋体"/>
          <w:b/>
          <w:szCs w:val="21"/>
        </w:rPr>
        <w:t>-1关于资格的声明函</w:t>
      </w:r>
    </w:p>
    <w:p>
      <w:pPr>
        <w:spacing w:line="400" w:lineRule="exact"/>
        <w:ind w:left="540" w:firstLine="30"/>
        <w:jc w:val="center"/>
        <w:rPr>
          <w:rFonts w:ascii="宋体" w:hAnsi="宋体"/>
          <w:b/>
          <w:szCs w:val="21"/>
        </w:rPr>
      </w:pPr>
    </w:p>
    <w:p>
      <w:pPr>
        <w:spacing w:line="400" w:lineRule="exact"/>
        <w:rPr>
          <w:rFonts w:ascii="宋体" w:hAnsi="宋体"/>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szCs w:val="21"/>
        </w:rPr>
        <w:t>关于贵方对采购编号为</w:t>
      </w:r>
      <w:r>
        <w:rPr>
          <w:rFonts w:hint="eastAsia" w:ascii="宋体" w:hAnsi="宋体"/>
          <w:szCs w:val="21"/>
          <w:u w:val="single"/>
        </w:rPr>
        <w:t xml:space="preserve">      </w:t>
      </w:r>
      <w:r>
        <w:rPr>
          <w:rFonts w:hint="eastAsia" w:ascii="宋体" w:hAnsi="宋体"/>
          <w:szCs w:val="21"/>
        </w:rPr>
        <w:t>的</w:t>
      </w:r>
      <w:r>
        <w:rPr>
          <w:rFonts w:hint="eastAsia" w:ascii="宋体" w:hAnsi="宋体"/>
          <w:szCs w:val="21"/>
          <w:u w:val="single"/>
        </w:rPr>
        <w:t xml:space="preserve">       （项目名称）</w:t>
      </w:r>
      <w:r>
        <w:rPr>
          <w:rFonts w:hint="eastAsia" w:ascii="宋体" w:hAnsi="宋体"/>
          <w:szCs w:val="21"/>
        </w:rPr>
        <w:t xml:space="preserve">发出的投标邀请，本单位申明如下： </w:t>
      </w:r>
    </w:p>
    <w:p>
      <w:pPr>
        <w:spacing w:line="400" w:lineRule="exact"/>
        <w:ind w:firstLine="420" w:firstLineChars="200"/>
        <w:rPr>
          <w:rFonts w:ascii="宋体" w:hAnsi="宋体"/>
          <w:szCs w:val="21"/>
        </w:rPr>
      </w:pPr>
      <w:r>
        <w:rPr>
          <w:rFonts w:hint="eastAsia" w:ascii="宋体" w:hAnsi="宋体"/>
          <w:szCs w:val="21"/>
        </w:rPr>
        <w:t>我单位符合《中华人民共和国政府采购法》第</w:t>
      </w:r>
      <w:r>
        <w:rPr>
          <w:rFonts w:ascii="宋体" w:hAnsi="宋体"/>
          <w:szCs w:val="21"/>
        </w:rPr>
        <w:t>22</w:t>
      </w:r>
      <w:r>
        <w:rPr>
          <w:rFonts w:hint="eastAsia" w:ascii="宋体" w:hAnsi="宋体"/>
          <w:szCs w:val="21"/>
        </w:rPr>
        <w:t>条的一般资格条件的规定：</w:t>
      </w:r>
    </w:p>
    <w:p>
      <w:pPr>
        <w:spacing w:line="400" w:lineRule="exact"/>
        <w:ind w:firstLine="420" w:firstLineChars="200"/>
        <w:rPr>
          <w:rFonts w:ascii="宋体" w:hAnsi="宋体"/>
          <w:szCs w:val="21"/>
        </w:rPr>
      </w:pPr>
      <w:r>
        <w:rPr>
          <w:rFonts w:hint="eastAsia" w:ascii="宋体" w:hAnsi="宋体"/>
          <w:szCs w:val="21"/>
        </w:rPr>
        <w:t>1、具有独立承担民事责任的能力；</w:t>
      </w:r>
    </w:p>
    <w:p>
      <w:pPr>
        <w:spacing w:line="400" w:lineRule="exact"/>
        <w:ind w:firstLine="420" w:firstLineChars="200"/>
        <w:rPr>
          <w:rFonts w:ascii="宋体" w:hAnsi="宋体"/>
          <w:szCs w:val="21"/>
        </w:rPr>
      </w:pPr>
      <w:r>
        <w:rPr>
          <w:rFonts w:hint="eastAsia" w:ascii="宋体" w:hAnsi="宋体"/>
          <w:szCs w:val="21"/>
        </w:rPr>
        <w:t>2、具有良好的商业信誉和健全的财务会计制度；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3、具有履行合同所必需的设备和专业技术能力；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4、有依法缴纳税收和社会保障资金的良好记录；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5、参加政府采购活动前三年内，在经营活动中没有重大违法记录；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6、法律、行政法规规定的其他条件。</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atLeas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atLeast"/>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atLeas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ind w:firstLine="517" w:firstLineChars="250"/>
        <w:jc w:val="center"/>
        <w:rPr>
          <w:rStyle w:val="63"/>
          <w:rFonts w:ascii="宋体" w:hAnsi="宋体"/>
          <w:sz w:val="21"/>
          <w:szCs w:val="21"/>
        </w:rPr>
      </w:pPr>
    </w:p>
    <w:p>
      <w:pPr>
        <w:spacing w:line="400" w:lineRule="exact"/>
        <w:jc w:val="left"/>
        <w:rPr>
          <w:rStyle w:val="63"/>
          <w:rFonts w:ascii="宋体" w:hAnsi="宋体"/>
          <w:sz w:val="21"/>
          <w:szCs w:val="21"/>
        </w:rPr>
      </w:pPr>
      <w:r>
        <w:rPr>
          <w:rStyle w:val="63"/>
          <w:rFonts w:ascii="宋体" w:hAnsi="宋体"/>
          <w:sz w:val="21"/>
          <w:szCs w:val="21"/>
        </w:rPr>
        <w:br w:type="page"/>
      </w:r>
      <w:r>
        <w:rPr>
          <w:rStyle w:val="63"/>
          <w:rFonts w:hint="eastAsia" w:ascii="宋体" w:hAnsi="宋体"/>
          <w:sz w:val="21"/>
          <w:szCs w:val="21"/>
          <w:lang w:val="en-US"/>
        </w:rPr>
        <w:t>6</w:t>
      </w:r>
      <w:r>
        <w:rPr>
          <w:rStyle w:val="63"/>
          <w:rFonts w:hint="eastAsia" w:ascii="宋体" w:hAnsi="宋体"/>
          <w:sz w:val="21"/>
          <w:szCs w:val="21"/>
        </w:rPr>
        <w:t>-2.营业执照副本复印件加盖供应商公章；</w:t>
      </w:r>
    </w:p>
    <w:p>
      <w:pPr>
        <w:spacing w:line="400" w:lineRule="exact"/>
        <w:jc w:val="left"/>
        <w:rPr>
          <w:rStyle w:val="63"/>
          <w:rFonts w:ascii="宋体" w:hAnsi="宋体"/>
          <w:sz w:val="21"/>
          <w:szCs w:val="21"/>
        </w:rPr>
      </w:pPr>
      <w:r>
        <w:rPr>
          <w:rStyle w:val="63"/>
          <w:rFonts w:hint="eastAsia" w:ascii="宋体" w:hAnsi="宋体"/>
          <w:sz w:val="21"/>
          <w:szCs w:val="21"/>
          <w:lang w:val="en-US"/>
        </w:rPr>
        <w:t>6</w:t>
      </w:r>
      <w:r>
        <w:rPr>
          <w:rStyle w:val="63"/>
          <w:rFonts w:hint="eastAsia" w:ascii="宋体" w:hAnsi="宋体"/>
          <w:sz w:val="21"/>
          <w:szCs w:val="21"/>
        </w:rPr>
        <w:t>-3.税务登记证副本复印件加盖供应商公章；</w:t>
      </w:r>
    </w:p>
    <w:p>
      <w:pPr>
        <w:spacing w:line="400" w:lineRule="exact"/>
        <w:jc w:val="left"/>
        <w:rPr>
          <w:rStyle w:val="63"/>
          <w:rFonts w:ascii="宋体" w:hAnsi="宋体"/>
          <w:sz w:val="21"/>
          <w:szCs w:val="21"/>
        </w:rPr>
      </w:pPr>
      <w:r>
        <w:rPr>
          <w:rStyle w:val="63"/>
          <w:rFonts w:hint="eastAsia" w:ascii="宋体" w:hAnsi="宋体"/>
          <w:sz w:val="21"/>
          <w:szCs w:val="21"/>
          <w:lang w:val="en-US"/>
        </w:rPr>
        <w:t>6</w:t>
      </w:r>
      <w:r>
        <w:rPr>
          <w:rStyle w:val="63"/>
          <w:rFonts w:hint="eastAsia" w:ascii="宋体" w:hAnsi="宋体"/>
          <w:sz w:val="21"/>
          <w:szCs w:val="21"/>
        </w:rPr>
        <w:t>-4.组织机构代码证副本复印件加盖供应商公章；</w:t>
      </w:r>
    </w:p>
    <w:p>
      <w:pPr>
        <w:spacing w:line="400" w:lineRule="exact"/>
        <w:jc w:val="left"/>
        <w:rPr>
          <w:rStyle w:val="63"/>
          <w:rFonts w:ascii="宋体" w:hAnsi="宋体"/>
          <w:sz w:val="21"/>
          <w:szCs w:val="21"/>
        </w:rPr>
      </w:pPr>
      <w:r>
        <w:rPr>
          <w:rStyle w:val="63"/>
          <w:rFonts w:hint="eastAsia" w:ascii="宋体" w:hAnsi="宋体"/>
          <w:sz w:val="21"/>
          <w:szCs w:val="21"/>
          <w:lang w:val="en-US"/>
        </w:rPr>
        <w:t>6</w:t>
      </w:r>
      <w:r>
        <w:rPr>
          <w:rStyle w:val="63"/>
          <w:rFonts w:hint="eastAsia" w:ascii="宋体" w:hAnsi="宋体"/>
          <w:sz w:val="21"/>
          <w:szCs w:val="21"/>
        </w:rPr>
        <w:t>-5.社会保险登记证副本复印件加盖供应商公章；</w:t>
      </w:r>
    </w:p>
    <w:p>
      <w:pPr>
        <w:spacing w:line="400" w:lineRule="exact"/>
        <w:jc w:val="left"/>
        <w:rPr>
          <w:rStyle w:val="63"/>
          <w:rFonts w:ascii="宋体" w:hAnsi="宋体"/>
          <w:sz w:val="21"/>
          <w:szCs w:val="21"/>
        </w:rPr>
      </w:pPr>
      <w:r>
        <w:rPr>
          <w:rStyle w:val="63"/>
          <w:rFonts w:hint="eastAsia" w:ascii="宋体" w:hAnsi="宋体"/>
          <w:sz w:val="21"/>
          <w:szCs w:val="21"/>
          <w:lang w:val="en-US"/>
        </w:rPr>
        <w:t>6</w:t>
      </w:r>
      <w:r>
        <w:rPr>
          <w:rStyle w:val="63"/>
          <w:rFonts w:hint="eastAsia" w:ascii="宋体" w:hAnsi="宋体"/>
          <w:sz w:val="21"/>
          <w:szCs w:val="21"/>
        </w:rPr>
        <w:t>-6.2018年年度（2018年1月至2018年12月）财务会计报表复印件加盖供应商公章；</w:t>
      </w:r>
    </w:p>
    <w:p>
      <w:pPr>
        <w:spacing w:line="400" w:lineRule="exact"/>
        <w:jc w:val="left"/>
        <w:rPr>
          <w:rStyle w:val="63"/>
          <w:rFonts w:ascii="宋体" w:hAnsi="宋体"/>
          <w:sz w:val="21"/>
          <w:szCs w:val="21"/>
        </w:rPr>
      </w:pPr>
      <w:r>
        <w:rPr>
          <w:rStyle w:val="63"/>
          <w:rFonts w:hint="eastAsia" w:ascii="宋体" w:hAnsi="宋体"/>
          <w:sz w:val="21"/>
          <w:szCs w:val="21"/>
          <w:lang w:val="en-US"/>
        </w:rPr>
        <w:t>6</w:t>
      </w:r>
      <w:r>
        <w:rPr>
          <w:rStyle w:val="63"/>
          <w:rFonts w:hint="eastAsia" w:ascii="宋体" w:hAnsi="宋体"/>
          <w:sz w:val="21"/>
          <w:szCs w:val="21"/>
        </w:rPr>
        <w:t>-7.2018年年度（2018年1月至2018年12月）缴纳税收的凭据证明材料复印件；</w:t>
      </w:r>
    </w:p>
    <w:p>
      <w:pPr>
        <w:spacing w:line="400" w:lineRule="exact"/>
        <w:jc w:val="left"/>
        <w:rPr>
          <w:rStyle w:val="63"/>
          <w:rFonts w:hint="eastAsia" w:ascii="宋体" w:hAnsi="宋体"/>
          <w:sz w:val="21"/>
          <w:szCs w:val="21"/>
        </w:rPr>
      </w:pPr>
      <w:r>
        <w:rPr>
          <w:rStyle w:val="63"/>
          <w:rFonts w:hint="eastAsia" w:ascii="宋体" w:hAnsi="宋体"/>
          <w:sz w:val="21"/>
          <w:szCs w:val="21"/>
          <w:lang w:val="en-US"/>
        </w:rPr>
        <w:t>6</w:t>
      </w:r>
      <w:r>
        <w:rPr>
          <w:rStyle w:val="63"/>
          <w:rFonts w:hint="eastAsia" w:ascii="宋体" w:hAnsi="宋体"/>
          <w:sz w:val="21"/>
          <w:szCs w:val="21"/>
        </w:rPr>
        <w:t>-8.2018年年度（2018年1月至2018年12月）缴纳社保的证明资料复印件加盖供应商公章；</w:t>
      </w:r>
    </w:p>
    <w:p>
      <w:pPr>
        <w:pStyle w:val="2"/>
        <w:ind w:left="0" w:leftChars="0" w:firstLine="0" w:firstLineChars="0"/>
        <w:rPr>
          <w:rStyle w:val="63"/>
          <w:rFonts w:hint="default" w:ascii="宋体" w:hAnsi="宋体" w:cs="Times New Roman"/>
          <w:i w:val="0"/>
          <w:iCs/>
          <w:kern w:val="2"/>
          <w:sz w:val="21"/>
          <w:szCs w:val="21"/>
          <w:lang w:val="en-US"/>
        </w:rPr>
      </w:pPr>
      <w:r>
        <w:rPr>
          <w:rStyle w:val="63"/>
          <w:rFonts w:hint="eastAsia" w:ascii="宋体" w:hAnsi="宋体" w:cs="Times New Roman"/>
          <w:i w:val="0"/>
          <w:iCs/>
          <w:kern w:val="2"/>
          <w:sz w:val="21"/>
          <w:szCs w:val="21"/>
          <w:lang w:val="en-US"/>
        </w:rPr>
        <w:t>6-9.</w:t>
      </w:r>
      <w:r>
        <w:rPr>
          <w:rStyle w:val="63"/>
          <w:rFonts w:hint="eastAsia" w:ascii="宋体" w:hAnsi="宋体" w:cs="Times New Roman"/>
          <w:i w:val="0"/>
          <w:iCs/>
          <w:kern w:val="2"/>
          <w:sz w:val="21"/>
          <w:szCs w:val="21"/>
        </w:rPr>
        <w:t>招标公告规定的供应商特定资格条件的证明资料复印件（包括企业营业执照等）</w:t>
      </w:r>
    </w:p>
    <w:p>
      <w:pPr>
        <w:spacing w:line="400" w:lineRule="exact"/>
        <w:jc w:val="left"/>
        <w:rPr>
          <w:rStyle w:val="63"/>
          <w:rFonts w:ascii="宋体" w:hAnsi="宋体"/>
          <w:sz w:val="21"/>
          <w:szCs w:val="21"/>
        </w:rPr>
      </w:pPr>
    </w:p>
    <w:p>
      <w:pPr>
        <w:spacing w:line="380" w:lineRule="exact"/>
        <w:ind w:firstLine="420" w:firstLineChars="200"/>
        <w:rPr>
          <w:rFonts w:ascii="宋体" w:hAnsi="宋体"/>
        </w:rPr>
      </w:pPr>
      <w:r>
        <w:rPr>
          <w:rFonts w:hint="eastAsia" w:ascii="宋体" w:hAnsi="宋体"/>
          <w:szCs w:val="21"/>
        </w:rPr>
        <w:t>注：</w:t>
      </w:r>
      <w:r>
        <w:rPr>
          <w:rFonts w:hint="eastAsia" w:ascii="宋体" w:hAnsi="宋体"/>
        </w:rPr>
        <w:t>a</w:t>
      </w:r>
      <w:r>
        <w:rPr>
          <w:rFonts w:ascii="宋体" w:hAnsi="宋体"/>
        </w:rPr>
        <w:t>、已办理多证合一的供应商无须提供税务登记证副本、组织机构代码证副本、社会保险登记证副本复印件加盖供应商公章。</w:t>
      </w:r>
    </w:p>
    <w:p>
      <w:pPr>
        <w:spacing w:line="400" w:lineRule="exact"/>
        <w:ind w:firstLine="840" w:firstLineChars="400"/>
        <w:rPr>
          <w:rFonts w:ascii="宋体" w:hAnsi="宋体"/>
          <w:szCs w:val="21"/>
        </w:rPr>
      </w:pPr>
      <w:r>
        <w:rPr>
          <w:rFonts w:hint="eastAsia" w:ascii="宋体" w:hAnsi="宋体"/>
          <w:szCs w:val="21"/>
        </w:rPr>
        <w:t>b</w:t>
      </w:r>
      <w:r>
        <w:rPr>
          <w:rFonts w:ascii="宋体" w:hAnsi="宋体"/>
          <w:szCs w:val="21"/>
        </w:rPr>
        <w:t>、</w:t>
      </w:r>
      <w:r>
        <w:rPr>
          <w:rFonts w:ascii="宋体" w:hAnsi="宋体"/>
          <w:bCs/>
          <w:szCs w:val="21"/>
        </w:rPr>
        <w:t>供应商注册成立不足一年的，应提供供应商单位成立至2019年</w:t>
      </w:r>
      <w:r>
        <w:rPr>
          <w:rFonts w:hint="eastAsia" w:ascii="宋体" w:hAnsi="宋体"/>
          <w:bCs/>
          <w:szCs w:val="21"/>
          <w:lang w:val="en-US" w:eastAsia="zh-CN"/>
        </w:rPr>
        <w:t>11</w:t>
      </w:r>
      <w:r>
        <w:rPr>
          <w:rFonts w:ascii="宋体" w:hAnsi="宋体"/>
          <w:bCs/>
          <w:szCs w:val="21"/>
        </w:rPr>
        <w:t>月的</w:t>
      </w:r>
      <w:r>
        <w:rPr>
          <w:rFonts w:hint="eastAsia" w:ascii="宋体" w:hAnsi="宋体"/>
          <w:bCs/>
          <w:szCs w:val="21"/>
        </w:rPr>
        <w:t>财务会计报表、缴纳税收的证明资料、缴纳社保的证明资料</w:t>
      </w:r>
      <w:r>
        <w:rPr>
          <w:rFonts w:ascii="宋体" w:hAnsi="宋体"/>
          <w:szCs w:val="21"/>
        </w:rPr>
        <w:t>复印件加盖供应商公章。</w:t>
      </w:r>
    </w:p>
    <w:p>
      <w:pPr>
        <w:spacing w:line="400" w:lineRule="exact"/>
        <w:ind w:firstLine="840" w:firstLineChars="400"/>
        <w:rPr>
          <w:rFonts w:ascii="宋体" w:hAnsi="宋体"/>
          <w:szCs w:val="21"/>
        </w:rPr>
      </w:pPr>
      <w:r>
        <w:rPr>
          <w:rFonts w:hint="eastAsia" w:ascii="宋体" w:hAnsi="宋体"/>
          <w:szCs w:val="21"/>
        </w:rPr>
        <w:t>c、依法免税或不需要缴纳社保的供应商，应提供相应文件证明其依法免税或不需要缴纳社保。</w:t>
      </w:r>
    </w:p>
    <w:p>
      <w:pPr>
        <w:spacing w:line="400" w:lineRule="exact"/>
        <w:jc w:val="center"/>
        <w:rPr>
          <w:rFonts w:ascii="宋体" w:hAnsi="宋体"/>
          <w:b/>
          <w:szCs w:val="21"/>
        </w:rPr>
      </w:pPr>
      <w:r>
        <w:rPr>
          <w:rStyle w:val="63"/>
          <w:rFonts w:ascii="宋体" w:hAnsi="宋体"/>
          <w:sz w:val="21"/>
          <w:szCs w:val="21"/>
        </w:rPr>
        <w:br w:type="page"/>
      </w:r>
      <w:r>
        <w:rPr>
          <w:rFonts w:hint="eastAsia" w:ascii="宋体" w:hAnsi="宋体"/>
          <w:b/>
          <w:szCs w:val="21"/>
          <w:lang w:val="en-US" w:eastAsia="zh-CN"/>
        </w:rPr>
        <w:t>6</w:t>
      </w:r>
      <w:r>
        <w:rPr>
          <w:rFonts w:hint="eastAsia" w:ascii="宋体" w:hAnsi="宋体"/>
          <w:b/>
          <w:szCs w:val="21"/>
        </w:rPr>
        <w:t>-9无重大违法记录声明函</w:t>
      </w:r>
    </w:p>
    <w:p>
      <w:pPr>
        <w:spacing w:line="400" w:lineRule="exact"/>
        <w:rPr>
          <w:rFonts w:ascii="宋体" w:hAnsi="宋体"/>
          <w:szCs w:val="21"/>
        </w:rPr>
      </w:pPr>
    </w:p>
    <w:p>
      <w:pPr>
        <w:spacing w:line="400" w:lineRule="exact"/>
        <w:rPr>
          <w:rFonts w:ascii="宋体" w:hAnsi="宋体"/>
          <w:b/>
          <w:szCs w:val="21"/>
        </w:rPr>
      </w:pPr>
      <w:r>
        <w:rPr>
          <w:rFonts w:hint="eastAsia" w:ascii="宋体" w:hAnsi="宋体"/>
          <w:szCs w:val="21"/>
        </w:rPr>
        <w:t>致：采购人</w:t>
      </w:r>
    </w:p>
    <w:p>
      <w:pPr>
        <w:spacing w:line="400" w:lineRule="exact"/>
        <w:ind w:firstLine="420" w:firstLineChars="200"/>
        <w:rPr>
          <w:rFonts w:ascii="宋体" w:hAnsi="宋体"/>
          <w:szCs w:val="21"/>
        </w:rPr>
      </w:pPr>
      <w:r>
        <w:rPr>
          <w:rFonts w:hint="eastAsia" w:ascii="宋体" w:hAnsi="宋体"/>
          <w:bCs/>
          <w:szCs w:val="21"/>
        </w:rPr>
        <w:t>我单位承诺：</w:t>
      </w:r>
    </w:p>
    <w:p>
      <w:pPr>
        <w:spacing w:line="400" w:lineRule="exact"/>
        <w:ind w:firstLine="420" w:firstLineChars="200"/>
        <w:rPr>
          <w:rFonts w:ascii="宋体" w:hAnsi="宋体"/>
          <w:szCs w:val="21"/>
        </w:rPr>
      </w:pPr>
      <w:r>
        <w:rPr>
          <w:rFonts w:hint="eastAsia" w:ascii="宋体" w:hAnsi="宋体"/>
          <w:szCs w:val="21"/>
        </w:rPr>
        <w:t>我单位参与本次采购活动前三年内，在经营活动中没有重大违法记录。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我单位对上述声明的真实性负责。如有虚假，将依法承担相应法律责任。</w:t>
      </w:r>
    </w:p>
    <w:p>
      <w:pPr>
        <w:spacing w:line="400" w:lineRule="exact"/>
        <w:ind w:firstLine="420" w:firstLineChars="200"/>
        <w:rPr>
          <w:rFonts w:ascii="宋体" w:hAnsi="宋体"/>
          <w:szCs w:val="21"/>
        </w:rPr>
      </w:pPr>
      <w:r>
        <w:rPr>
          <w:rFonts w:hint="eastAsia" w:ascii="宋体" w:hAnsi="宋体"/>
          <w:szCs w:val="21"/>
        </w:rPr>
        <w:t>特此承诺。</w:t>
      </w:r>
    </w:p>
    <w:p>
      <w:pPr>
        <w:pStyle w:val="40"/>
        <w:spacing w:before="0" w:beforeAutospacing="0" w:after="0" w:afterAutospacing="0" w:line="400" w:lineRule="exact"/>
        <w:ind w:right="159" w:firstLine="660"/>
        <w:jc w:val="both"/>
        <w:rPr>
          <w:bCs/>
          <w:sz w:val="21"/>
          <w:szCs w:val="21"/>
        </w:rPr>
      </w:pPr>
    </w:p>
    <w:p>
      <w:pPr>
        <w:pStyle w:val="40"/>
        <w:spacing w:before="0" w:beforeAutospacing="0" w:after="0" w:afterAutospacing="0" w:line="400" w:lineRule="exact"/>
        <w:ind w:right="159" w:firstLine="660"/>
        <w:jc w:val="both"/>
        <w:rPr>
          <w:bCs/>
          <w:sz w:val="21"/>
          <w:szCs w:val="21"/>
        </w:rPr>
      </w:pPr>
    </w:p>
    <w:p>
      <w:pPr>
        <w:spacing w:line="400" w:lineRule="exact"/>
        <w:rPr>
          <w:rFonts w:ascii="宋体" w:hAnsi="宋体"/>
          <w:kern w:val="0"/>
          <w:szCs w:val="21"/>
        </w:rPr>
      </w:pPr>
    </w:p>
    <w:p>
      <w:pPr>
        <w:spacing w:line="400" w:lineRule="exact"/>
        <w:rPr>
          <w:rFonts w:ascii="宋体" w:hAnsi="宋体"/>
          <w:kern w:val="0"/>
          <w:szCs w:val="21"/>
        </w:rPr>
      </w:pPr>
    </w:p>
    <w:p>
      <w:pPr>
        <w:spacing w:line="400" w:lineRule="exact"/>
        <w:rPr>
          <w:rFonts w:ascii="宋体" w:hAnsi="宋体"/>
          <w:kern w:val="0"/>
          <w:szCs w:val="21"/>
        </w:rPr>
      </w:pPr>
    </w:p>
    <w:p>
      <w:pPr>
        <w:spacing w:line="400" w:lineRule="atLeas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atLeast"/>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atLeas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pStyle w:val="40"/>
        <w:spacing w:before="0" w:beforeAutospacing="0" w:after="0" w:afterAutospacing="0" w:line="400" w:lineRule="exact"/>
        <w:ind w:right="159" w:firstLine="660"/>
        <w:jc w:val="both"/>
        <w:rPr>
          <w:bCs/>
          <w:sz w:val="21"/>
          <w:szCs w:val="21"/>
        </w:rPr>
      </w:pPr>
    </w:p>
    <w:p>
      <w:pPr>
        <w:pStyle w:val="40"/>
        <w:spacing w:before="0" w:beforeAutospacing="0" w:after="0" w:afterAutospacing="0" w:line="400" w:lineRule="exact"/>
        <w:ind w:right="159" w:firstLine="660"/>
        <w:jc w:val="both"/>
        <w:rPr>
          <w:bCs/>
          <w:sz w:val="21"/>
          <w:szCs w:val="21"/>
        </w:rPr>
      </w:pPr>
    </w:p>
    <w:p>
      <w:pPr>
        <w:spacing w:line="400" w:lineRule="exact"/>
        <w:rPr>
          <w:rFonts w:ascii="宋体" w:hAnsi="宋体"/>
          <w:bCs/>
          <w:szCs w:val="21"/>
        </w:rPr>
      </w:pPr>
      <w:r>
        <w:rPr>
          <w:rFonts w:hint="eastAsia" w:ascii="宋体" w:hAnsi="宋体"/>
          <w:bCs/>
          <w:szCs w:val="21"/>
        </w:rPr>
        <w:t>注：1、供应商注册成立不足三年的，应就供应商单位成立至参加政府采购活动时段进行承诺。</w:t>
      </w:r>
    </w:p>
    <w:p>
      <w:pPr>
        <w:pStyle w:val="40"/>
        <w:spacing w:before="0" w:beforeAutospacing="0" w:after="0" w:afterAutospacing="0" w:line="400" w:lineRule="exact"/>
        <w:ind w:right="159" w:firstLine="420" w:firstLineChars="200"/>
        <w:jc w:val="both"/>
        <w:rPr>
          <w:bCs/>
          <w:sz w:val="21"/>
          <w:szCs w:val="21"/>
        </w:rPr>
      </w:pPr>
      <w:r>
        <w:rPr>
          <w:rFonts w:hint="eastAsia"/>
          <w:bCs/>
          <w:sz w:val="21"/>
          <w:szCs w:val="21"/>
        </w:rPr>
        <w:t>2、政府采购法所称重大违法记录：是指供应商因违法经营受到刑事处罚或者责令停产停业、吊销许可证或者执照、较大数额罚款等行政处罚。</w:t>
      </w:r>
    </w:p>
    <w:p>
      <w:pPr>
        <w:spacing w:line="440" w:lineRule="exact"/>
        <w:jc w:val="center"/>
        <w:rPr>
          <w:rStyle w:val="63"/>
          <w:rFonts w:ascii="宋体" w:hAnsi="宋体"/>
          <w:sz w:val="21"/>
          <w:szCs w:val="21"/>
        </w:rPr>
      </w:pPr>
    </w:p>
    <w:p>
      <w:pPr>
        <w:spacing w:line="400" w:lineRule="exact"/>
        <w:jc w:val="center"/>
        <w:rPr>
          <w:rFonts w:ascii="宋体" w:hAnsi="宋体"/>
          <w:b/>
          <w:szCs w:val="21"/>
        </w:rPr>
      </w:pPr>
      <w:r>
        <w:rPr>
          <w:rStyle w:val="63"/>
          <w:rFonts w:ascii="宋体" w:hAnsi="宋体"/>
          <w:sz w:val="21"/>
          <w:szCs w:val="21"/>
        </w:rPr>
        <w:br w:type="page"/>
      </w:r>
      <w:r>
        <w:rPr>
          <w:rStyle w:val="63"/>
          <w:rFonts w:hint="eastAsia" w:ascii="宋体" w:hAnsi="宋体"/>
          <w:sz w:val="21"/>
          <w:szCs w:val="21"/>
          <w:lang w:val="en-US"/>
        </w:rPr>
        <w:t>6</w:t>
      </w:r>
      <w:r>
        <w:rPr>
          <w:rStyle w:val="63"/>
          <w:rFonts w:hint="eastAsia" w:ascii="宋体" w:hAnsi="宋体"/>
          <w:sz w:val="21"/>
          <w:szCs w:val="21"/>
        </w:rPr>
        <w:t>-10</w:t>
      </w:r>
      <w:r>
        <w:rPr>
          <w:rFonts w:hint="eastAsia" w:ascii="宋体" w:hAnsi="宋体"/>
          <w:b/>
          <w:szCs w:val="21"/>
        </w:rPr>
        <w:t>供应商一般情况</w:t>
      </w:r>
    </w:p>
    <w:tbl>
      <w:tblPr>
        <w:tblStyle w:val="44"/>
        <w:tblW w:w="877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305"/>
        <w:gridCol w:w="9"/>
        <w:gridCol w:w="3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4</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电  话：</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5</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传  真：</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6</w:t>
            </w:r>
          </w:p>
        </w:tc>
        <w:tc>
          <w:tcPr>
            <w:tcW w:w="430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注册地：</w:t>
            </w:r>
          </w:p>
        </w:tc>
        <w:tc>
          <w:tcPr>
            <w:tcW w:w="3842"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7</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公司的资质等级（请附上有关证书的复印件）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8</w:t>
            </w:r>
          </w:p>
        </w:tc>
        <w:tc>
          <w:tcPr>
            <w:tcW w:w="81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公司（是否通过，何种）体系认证（请附上有关证书的复印件）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9</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从业人员数量</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10</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营业收入</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w:t>
            </w:r>
          </w:p>
        </w:tc>
        <w:tc>
          <w:tcPr>
            <w:tcW w:w="43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其他需要说明的情况</w:t>
            </w:r>
          </w:p>
        </w:tc>
        <w:tc>
          <w:tcPr>
            <w:tcW w:w="383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p>
        </w:tc>
      </w:tr>
    </w:tbl>
    <w:p>
      <w:pPr>
        <w:spacing w:line="400" w:lineRule="exact"/>
        <w:jc w:val="center"/>
        <w:rPr>
          <w:rFonts w:ascii="宋体" w:hAnsi="宋体"/>
          <w:szCs w:val="21"/>
        </w:rPr>
      </w:pPr>
    </w:p>
    <w:p>
      <w:pPr>
        <w:spacing w:line="400" w:lineRule="exact"/>
        <w:jc w:val="left"/>
        <w:rPr>
          <w:rFonts w:ascii="宋体" w:hAnsi="宋体"/>
          <w:szCs w:val="21"/>
        </w:rPr>
      </w:pPr>
    </w:p>
    <w:p>
      <w:pPr>
        <w:spacing w:line="400" w:lineRule="exac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jc w:val="left"/>
        <w:rPr>
          <w:rFonts w:ascii="宋体" w:hAnsi="宋体"/>
          <w:b/>
          <w:szCs w:val="21"/>
        </w:rPr>
      </w:pPr>
      <w:r>
        <w:rPr>
          <w:rStyle w:val="63"/>
          <w:rFonts w:ascii="宋体" w:hAnsi="宋体"/>
          <w:sz w:val="21"/>
          <w:szCs w:val="21"/>
        </w:rPr>
        <w:br w:type="page"/>
      </w:r>
      <w:r>
        <w:rPr>
          <w:rStyle w:val="63"/>
          <w:rFonts w:hint="eastAsia"/>
          <w:sz w:val="21"/>
          <w:szCs w:val="21"/>
        </w:rPr>
        <w:t>附件七</w:t>
      </w:r>
    </w:p>
    <w:p>
      <w:pPr>
        <w:spacing w:line="400" w:lineRule="exact"/>
        <w:jc w:val="left"/>
        <w:rPr>
          <w:rStyle w:val="63"/>
          <w:rFonts w:ascii="宋体" w:hAnsi="宋体"/>
          <w:sz w:val="21"/>
          <w:szCs w:val="21"/>
        </w:rPr>
      </w:pPr>
    </w:p>
    <w:p>
      <w:pPr>
        <w:spacing w:line="400" w:lineRule="exact"/>
        <w:jc w:val="center"/>
        <w:rPr>
          <w:rFonts w:ascii="宋体" w:hAnsi="宋体"/>
          <w:b/>
          <w:spacing w:val="20"/>
          <w:szCs w:val="21"/>
        </w:rPr>
      </w:pPr>
      <w:r>
        <w:rPr>
          <w:rFonts w:hint="eastAsia" w:ascii="宋体" w:hAnsi="宋体"/>
          <w:b/>
          <w:szCs w:val="21"/>
        </w:rPr>
        <w:t>投标保证金汇款凭证复印件加盖供应商公章</w:t>
      </w:r>
    </w:p>
    <w:p>
      <w:pPr>
        <w:spacing w:line="400" w:lineRule="exact"/>
        <w:jc w:val="left"/>
        <w:rPr>
          <w:rStyle w:val="63"/>
          <w:rFonts w:ascii="宋体" w:hAnsi="宋体"/>
          <w:sz w:val="21"/>
          <w:szCs w:val="21"/>
        </w:rPr>
      </w:pPr>
    </w:p>
    <w:p>
      <w:pPr>
        <w:spacing w:line="400" w:lineRule="exact"/>
        <w:jc w:val="left"/>
        <w:rPr>
          <w:rFonts w:ascii="宋体" w:hAnsi="宋体"/>
          <w:b/>
          <w:szCs w:val="21"/>
        </w:rPr>
      </w:pPr>
      <w:r>
        <w:rPr>
          <w:rStyle w:val="63"/>
          <w:rFonts w:ascii="宋体" w:hAnsi="宋体"/>
          <w:sz w:val="21"/>
          <w:szCs w:val="21"/>
        </w:rPr>
        <w:br w:type="page"/>
      </w:r>
      <w:r>
        <w:rPr>
          <w:rStyle w:val="63"/>
          <w:rFonts w:hint="eastAsia"/>
          <w:sz w:val="21"/>
          <w:szCs w:val="21"/>
        </w:rPr>
        <w:t>附件八</w:t>
      </w:r>
    </w:p>
    <w:p>
      <w:pPr>
        <w:spacing w:line="400" w:lineRule="exact"/>
        <w:jc w:val="left"/>
        <w:rPr>
          <w:rStyle w:val="63"/>
          <w:rFonts w:ascii="宋体" w:hAnsi="宋体"/>
          <w:sz w:val="21"/>
          <w:szCs w:val="21"/>
        </w:rPr>
      </w:pPr>
    </w:p>
    <w:p>
      <w:pPr>
        <w:spacing w:line="400" w:lineRule="exact"/>
        <w:jc w:val="center"/>
        <w:rPr>
          <w:rFonts w:ascii="宋体" w:hAnsi="宋体"/>
          <w:b/>
          <w:spacing w:val="20"/>
          <w:szCs w:val="21"/>
        </w:rPr>
      </w:pPr>
      <w:r>
        <w:rPr>
          <w:rFonts w:hint="eastAsia" w:ascii="宋体" w:hAnsi="宋体"/>
          <w:b/>
          <w:szCs w:val="21"/>
        </w:rPr>
        <w:t>商务条款响应表</w:t>
      </w:r>
    </w:p>
    <w:p>
      <w:pPr>
        <w:spacing w:line="400" w:lineRule="exact"/>
        <w:ind w:left="540"/>
        <w:jc w:val="center"/>
        <w:rPr>
          <w:rFonts w:ascii="宋体" w:hAnsi="宋体"/>
          <w:b/>
          <w:szCs w:val="21"/>
        </w:rPr>
      </w:pPr>
    </w:p>
    <w:p>
      <w:pPr>
        <w:adjustRightInd w:val="0"/>
        <w:snapToGrid w:val="0"/>
        <w:spacing w:line="400" w:lineRule="exact"/>
        <w:rPr>
          <w:rFonts w:ascii="宋体" w:hAnsi="宋体"/>
          <w:szCs w:val="21"/>
        </w:rPr>
      </w:pPr>
      <w:r>
        <w:rPr>
          <w:rFonts w:hint="eastAsia" w:ascii="宋体" w:hAnsi="宋体"/>
          <w:szCs w:val="21"/>
        </w:rPr>
        <w:t xml:space="preserve">项目名称：            </w:t>
      </w:r>
    </w:p>
    <w:p>
      <w:pPr>
        <w:adjustRightInd w:val="0"/>
        <w:snapToGrid w:val="0"/>
        <w:spacing w:line="400" w:lineRule="exact"/>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tbl>
      <w:tblPr>
        <w:tblStyle w:val="44"/>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369" w:type="dxa"/>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bl>
    <w:p>
      <w:pPr>
        <w:adjustRightInd w:val="0"/>
        <w:snapToGrid w:val="0"/>
        <w:spacing w:line="400" w:lineRule="exact"/>
        <w:ind w:left="319" w:leftChars="152" w:firstLine="250" w:firstLineChars="100"/>
        <w:rPr>
          <w:rFonts w:ascii="宋体" w:hAnsi="宋体"/>
          <w:spacing w:val="20"/>
          <w:szCs w:val="21"/>
        </w:rPr>
      </w:pPr>
      <w:r>
        <w:rPr>
          <w:rFonts w:hint="eastAsia" w:ascii="宋体" w:hAnsi="宋体"/>
          <w:spacing w:val="20"/>
          <w:szCs w:val="21"/>
        </w:rPr>
        <w:t>注：1、</w:t>
      </w:r>
      <w:r>
        <w:rPr>
          <w:rFonts w:hint="eastAsia" w:ascii="宋体" w:hAnsi="宋体"/>
          <w:szCs w:val="21"/>
        </w:rPr>
        <w:t>须与“第六章商务条款”逐项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采购人有权不退还其投标保证金。</w:t>
      </w:r>
    </w:p>
    <w:p>
      <w:pPr>
        <w:adjustRightInd w:val="0"/>
        <w:snapToGrid w:val="0"/>
        <w:spacing w:line="400" w:lineRule="exact"/>
        <w:rPr>
          <w:rFonts w:ascii="宋体" w:hAnsi="宋体"/>
          <w:spacing w:val="20"/>
          <w:szCs w:val="21"/>
        </w:rPr>
      </w:pPr>
    </w:p>
    <w:p>
      <w:pPr>
        <w:adjustRightInd w:val="0"/>
        <w:snapToGrid w:val="0"/>
        <w:spacing w:line="400" w:lineRule="exact"/>
        <w:rPr>
          <w:rFonts w:ascii="宋体" w:hAnsi="宋体"/>
          <w:spacing w:val="20"/>
          <w:szCs w:val="21"/>
        </w:rPr>
      </w:pPr>
    </w:p>
    <w:p>
      <w:pPr>
        <w:spacing w:line="400" w:lineRule="exact"/>
        <w:jc w:val="left"/>
        <w:rPr>
          <w:rFonts w:ascii="宋体" w:hAnsi="宋体"/>
          <w:szCs w:val="21"/>
        </w:rPr>
      </w:pPr>
      <w:bookmarkStart w:id="70" w:name="_Toc436408720"/>
      <w:bookmarkStart w:id="71" w:name="_Toc441316563"/>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jc w:val="left"/>
        <w:rPr>
          <w:rFonts w:ascii="宋体" w:hAnsi="宋体"/>
          <w:szCs w:val="21"/>
          <w:u w:val="single"/>
        </w:rPr>
      </w:pPr>
    </w:p>
    <w:p>
      <w:pPr>
        <w:spacing w:line="400" w:lineRule="exact"/>
        <w:jc w:val="left"/>
        <w:rPr>
          <w:rFonts w:ascii="宋体" w:hAnsi="宋体"/>
          <w:b/>
          <w:szCs w:val="21"/>
        </w:rPr>
      </w:pPr>
      <w:r>
        <w:rPr>
          <w:rStyle w:val="63"/>
          <w:rFonts w:ascii="宋体" w:hAnsi="宋体"/>
          <w:sz w:val="21"/>
          <w:szCs w:val="21"/>
        </w:rPr>
        <w:br w:type="page"/>
      </w:r>
      <w:bookmarkEnd w:id="70"/>
      <w:bookmarkStart w:id="72" w:name="_Toc441316564"/>
      <w:r>
        <w:rPr>
          <w:rStyle w:val="63"/>
          <w:rFonts w:hint="eastAsia"/>
          <w:sz w:val="21"/>
          <w:szCs w:val="21"/>
        </w:rPr>
        <w:t>附件九</w:t>
      </w:r>
    </w:p>
    <w:p>
      <w:pPr>
        <w:spacing w:line="400" w:lineRule="exact"/>
        <w:jc w:val="left"/>
        <w:rPr>
          <w:rStyle w:val="63"/>
          <w:rFonts w:ascii="宋体" w:hAnsi="宋体"/>
          <w:sz w:val="21"/>
          <w:szCs w:val="21"/>
        </w:rPr>
      </w:pPr>
    </w:p>
    <w:p>
      <w:pPr>
        <w:spacing w:line="400" w:lineRule="exact"/>
        <w:jc w:val="center"/>
        <w:rPr>
          <w:rFonts w:ascii="宋体" w:hAnsi="宋体"/>
          <w:b/>
          <w:spacing w:val="20"/>
          <w:szCs w:val="21"/>
        </w:rPr>
      </w:pPr>
      <w:r>
        <w:rPr>
          <w:rFonts w:hint="eastAsia" w:ascii="宋体" w:hAnsi="宋体"/>
          <w:b/>
          <w:szCs w:val="21"/>
        </w:rPr>
        <w:t>技术条款响应表</w:t>
      </w:r>
    </w:p>
    <w:p>
      <w:pPr>
        <w:spacing w:line="400" w:lineRule="exact"/>
        <w:ind w:left="540"/>
        <w:jc w:val="center"/>
        <w:rPr>
          <w:rFonts w:ascii="宋体" w:hAnsi="宋体"/>
          <w:b/>
          <w:szCs w:val="21"/>
        </w:rPr>
      </w:pPr>
    </w:p>
    <w:p>
      <w:pPr>
        <w:adjustRightInd w:val="0"/>
        <w:snapToGrid w:val="0"/>
        <w:spacing w:line="400" w:lineRule="exact"/>
        <w:rPr>
          <w:rFonts w:ascii="宋体" w:hAnsi="宋体"/>
          <w:szCs w:val="21"/>
        </w:rPr>
      </w:pPr>
      <w:r>
        <w:rPr>
          <w:rFonts w:hint="eastAsia" w:ascii="宋体" w:hAnsi="宋体"/>
          <w:szCs w:val="21"/>
        </w:rPr>
        <w:t xml:space="preserve">项目名称： </w:t>
      </w:r>
    </w:p>
    <w:p>
      <w:pPr>
        <w:adjustRightInd w:val="0"/>
        <w:snapToGrid w:val="0"/>
        <w:spacing w:line="400" w:lineRule="exact"/>
        <w:rPr>
          <w:rFonts w:ascii="宋体" w:hAnsi="宋体"/>
          <w:szCs w:val="21"/>
          <w:u w:val="single"/>
        </w:rPr>
      </w:pPr>
      <w:r>
        <w:rPr>
          <w:rFonts w:hint="eastAsia" w:ascii="宋体" w:hAnsi="宋体"/>
          <w:szCs w:val="21"/>
        </w:rPr>
        <w:t>采购编号：</w:t>
      </w:r>
      <w:r>
        <w:rPr>
          <w:rFonts w:hint="eastAsia" w:ascii="宋体" w:hAnsi="宋体"/>
          <w:szCs w:val="21"/>
          <w:u w:val="single"/>
        </w:rPr>
        <w:t xml:space="preserve"> </w:t>
      </w:r>
    </w:p>
    <w:tbl>
      <w:tblPr>
        <w:tblStyle w:val="44"/>
        <w:tblW w:w="94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824"/>
        <w:gridCol w:w="2835"/>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r>
              <w:rPr>
                <w:rFonts w:hint="eastAsia" w:ascii="宋体" w:hAnsi="宋体"/>
                <w:szCs w:val="21"/>
              </w:rPr>
              <w:t>序号</w:t>
            </w:r>
          </w:p>
        </w:tc>
        <w:tc>
          <w:tcPr>
            <w:tcW w:w="2824" w:type="dxa"/>
            <w:vAlign w:val="center"/>
          </w:tcPr>
          <w:p>
            <w:pPr>
              <w:adjustRightInd w:val="0"/>
              <w:snapToGrid w:val="0"/>
              <w:spacing w:line="400" w:lineRule="exact"/>
              <w:jc w:val="center"/>
              <w:rPr>
                <w:rFonts w:ascii="宋体" w:hAnsi="宋体"/>
                <w:szCs w:val="21"/>
              </w:rPr>
            </w:pPr>
            <w:r>
              <w:rPr>
                <w:rFonts w:hint="eastAsia" w:ascii="宋体" w:hAnsi="宋体"/>
                <w:szCs w:val="21"/>
              </w:rPr>
              <w:t>招标要求</w:t>
            </w:r>
          </w:p>
        </w:tc>
        <w:tc>
          <w:tcPr>
            <w:tcW w:w="2835" w:type="dxa"/>
            <w:vAlign w:val="center"/>
          </w:tcPr>
          <w:p>
            <w:pPr>
              <w:adjustRightInd w:val="0"/>
              <w:snapToGrid w:val="0"/>
              <w:spacing w:line="400" w:lineRule="exact"/>
              <w:jc w:val="center"/>
              <w:rPr>
                <w:rFonts w:ascii="宋体" w:hAnsi="宋体"/>
                <w:szCs w:val="21"/>
              </w:rPr>
            </w:pPr>
            <w:r>
              <w:rPr>
                <w:rFonts w:hint="eastAsia" w:ascii="宋体" w:hAnsi="宋体"/>
                <w:szCs w:val="21"/>
              </w:rPr>
              <w:t>投标响应</w:t>
            </w:r>
          </w:p>
        </w:tc>
        <w:tc>
          <w:tcPr>
            <w:tcW w:w="2369" w:type="dxa"/>
            <w:vAlign w:val="center"/>
          </w:tcPr>
          <w:p>
            <w:pPr>
              <w:adjustRightInd w:val="0"/>
              <w:snapToGrid w:val="0"/>
              <w:spacing w:line="40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18" w:type="dxa"/>
            <w:vAlign w:val="center"/>
          </w:tcPr>
          <w:p>
            <w:pPr>
              <w:adjustRightInd w:val="0"/>
              <w:snapToGrid w:val="0"/>
              <w:spacing w:line="400" w:lineRule="exact"/>
              <w:jc w:val="center"/>
              <w:rPr>
                <w:rFonts w:ascii="宋体" w:hAnsi="宋体"/>
                <w:szCs w:val="21"/>
              </w:rPr>
            </w:pPr>
          </w:p>
        </w:tc>
        <w:tc>
          <w:tcPr>
            <w:tcW w:w="2824" w:type="dxa"/>
            <w:vAlign w:val="center"/>
          </w:tcPr>
          <w:p>
            <w:pPr>
              <w:adjustRightInd w:val="0"/>
              <w:snapToGrid w:val="0"/>
              <w:spacing w:line="400" w:lineRule="exact"/>
              <w:jc w:val="center"/>
              <w:rPr>
                <w:rFonts w:ascii="宋体" w:hAnsi="宋体"/>
                <w:szCs w:val="21"/>
              </w:rPr>
            </w:pPr>
          </w:p>
        </w:tc>
        <w:tc>
          <w:tcPr>
            <w:tcW w:w="2835" w:type="dxa"/>
            <w:vAlign w:val="center"/>
          </w:tcPr>
          <w:p>
            <w:pPr>
              <w:adjustRightInd w:val="0"/>
              <w:snapToGrid w:val="0"/>
              <w:spacing w:line="400" w:lineRule="exact"/>
              <w:jc w:val="center"/>
              <w:rPr>
                <w:rFonts w:ascii="宋体" w:hAnsi="宋体"/>
                <w:szCs w:val="21"/>
              </w:rPr>
            </w:pPr>
          </w:p>
        </w:tc>
        <w:tc>
          <w:tcPr>
            <w:tcW w:w="2369" w:type="dxa"/>
            <w:vAlign w:val="center"/>
          </w:tcPr>
          <w:p>
            <w:pPr>
              <w:adjustRightInd w:val="0"/>
              <w:snapToGrid w:val="0"/>
              <w:spacing w:line="400" w:lineRule="exact"/>
              <w:jc w:val="center"/>
              <w:rPr>
                <w:rFonts w:ascii="宋体" w:hAnsi="宋体"/>
                <w:szCs w:val="21"/>
              </w:rPr>
            </w:pPr>
          </w:p>
        </w:tc>
      </w:tr>
    </w:tbl>
    <w:p>
      <w:pPr>
        <w:spacing w:line="400" w:lineRule="exact"/>
        <w:rPr>
          <w:rFonts w:ascii="宋体" w:hAnsi="宋体"/>
          <w:szCs w:val="21"/>
        </w:rPr>
      </w:pPr>
      <w:r>
        <w:rPr>
          <w:rFonts w:hint="eastAsia" w:ascii="宋体" w:hAnsi="宋体"/>
          <w:szCs w:val="21"/>
        </w:rPr>
        <w:t>注：须与“第五章招标内容与技术需求”内容作比较，如有偏离的，须在本表中列明，并提供详细的偏离说明。如供应商未在本表中列出偏离说明，即使其在投标文件的其他部分说明与招标文件要求有所不同或回避不答，亦视为完全符合招标文件中所要求的最佳值并写入合同。若中标供应商在定标及合同签订前，以上述事项为借口而不履行合同签订手续及执行合同，则视作其放弃中标资格，采购人有权不退还其投标保证金。</w:t>
      </w:r>
    </w:p>
    <w:p>
      <w:pPr>
        <w:adjustRightInd w:val="0"/>
        <w:snapToGrid w:val="0"/>
        <w:spacing w:line="400" w:lineRule="exact"/>
        <w:rPr>
          <w:rFonts w:ascii="宋体" w:hAnsi="宋体"/>
          <w:spacing w:val="20"/>
          <w:szCs w:val="21"/>
        </w:rPr>
      </w:pPr>
    </w:p>
    <w:p>
      <w:pPr>
        <w:adjustRightInd w:val="0"/>
        <w:snapToGrid w:val="0"/>
        <w:spacing w:line="400" w:lineRule="exact"/>
        <w:rPr>
          <w:rFonts w:ascii="宋体" w:hAnsi="宋体"/>
          <w:spacing w:val="20"/>
          <w:szCs w:val="21"/>
        </w:rPr>
      </w:pPr>
    </w:p>
    <w:p>
      <w:pPr>
        <w:spacing w:line="400" w:lineRule="exact"/>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exact"/>
        <w:rPr>
          <w:rFonts w:ascii="宋体" w:hAnsi="宋体"/>
          <w:szCs w:val="21"/>
          <w:u w:val="single"/>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jc w:val="left"/>
        <w:rPr>
          <w:rFonts w:ascii="宋体" w:hAnsi="宋体"/>
          <w:szCs w:val="21"/>
          <w:u w:val="single"/>
        </w:rPr>
      </w:pPr>
    </w:p>
    <w:bookmarkEnd w:id="71"/>
    <w:bookmarkEnd w:id="72"/>
    <w:p>
      <w:pPr>
        <w:spacing w:line="400" w:lineRule="exact"/>
        <w:ind w:firstLine="420" w:firstLineChars="200"/>
        <w:rPr>
          <w:rFonts w:ascii="宋体" w:hAnsi="宋体"/>
          <w:szCs w:val="21"/>
        </w:rPr>
      </w:pPr>
    </w:p>
    <w:p>
      <w:pPr>
        <w:spacing w:line="400" w:lineRule="exact"/>
        <w:jc w:val="left"/>
        <w:rPr>
          <w:rFonts w:ascii="宋体" w:hAnsi="宋体"/>
          <w:szCs w:val="21"/>
        </w:rPr>
      </w:pPr>
    </w:p>
    <w:p>
      <w:pPr>
        <w:adjustRightInd w:val="0"/>
        <w:snapToGrid w:val="0"/>
        <w:spacing w:line="400" w:lineRule="exact"/>
        <w:rPr>
          <w:rFonts w:ascii="宋体" w:hAnsi="宋体"/>
          <w:b/>
          <w:szCs w:val="21"/>
        </w:rPr>
      </w:pPr>
      <w:r>
        <w:rPr>
          <w:b/>
          <w:szCs w:val="21"/>
        </w:rPr>
        <w:br w:type="page"/>
      </w:r>
      <w:r>
        <w:rPr>
          <w:rFonts w:hint="eastAsia" w:ascii="宋体" w:hAnsi="宋体"/>
          <w:b/>
          <w:szCs w:val="21"/>
        </w:rPr>
        <w:t>附件十</w:t>
      </w:r>
    </w:p>
    <w:p>
      <w:pPr>
        <w:adjustRightInd w:val="0"/>
        <w:snapToGrid w:val="0"/>
        <w:spacing w:line="400" w:lineRule="exact"/>
        <w:jc w:val="center"/>
        <w:rPr>
          <w:rFonts w:ascii="宋体" w:hAnsi="宋体"/>
          <w:b/>
          <w:bCs/>
          <w:szCs w:val="21"/>
        </w:rPr>
      </w:pPr>
    </w:p>
    <w:p>
      <w:pPr>
        <w:adjustRightInd w:val="0"/>
        <w:snapToGrid w:val="0"/>
        <w:spacing w:line="400" w:lineRule="exact"/>
        <w:jc w:val="center"/>
        <w:rPr>
          <w:rFonts w:ascii="宋体" w:hAnsi="宋体"/>
          <w:b/>
          <w:bCs/>
          <w:szCs w:val="21"/>
        </w:rPr>
      </w:pPr>
      <w:r>
        <w:rPr>
          <w:rFonts w:hint="eastAsia" w:ascii="宋体" w:hAnsi="宋体"/>
          <w:b/>
          <w:bCs/>
          <w:szCs w:val="21"/>
        </w:rPr>
        <w:t>投标单位声明函</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根据财政部《政府采购促进中小企业发展暂行办法》（财库[2011]181号）和宁波市财政局《关于政府采购促进中小企业发展若干问题的通知》（甬采购办[2012]1427号）的规定，本单位郑重声明：</w:t>
      </w:r>
    </w:p>
    <w:p>
      <w:pPr>
        <w:spacing w:line="400" w:lineRule="exact"/>
        <w:ind w:firstLine="420" w:firstLineChars="200"/>
        <w:rPr>
          <w:rFonts w:ascii="宋体" w:hAnsi="宋体"/>
          <w:szCs w:val="21"/>
        </w:rPr>
      </w:pPr>
      <w:r>
        <w:rPr>
          <w:rFonts w:hint="eastAsia" w:ascii="宋体" w:hAnsi="宋体"/>
          <w:szCs w:val="21"/>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pPr>
        <w:spacing w:line="400" w:lineRule="exact"/>
        <w:ind w:firstLine="420" w:firstLineChars="200"/>
        <w:rPr>
          <w:rFonts w:ascii="宋体" w:hAnsi="宋体"/>
          <w:szCs w:val="21"/>
        </w:rPr>
      </w:pPr>
      <w:r>
        <w:rPr>
          <w:rFonts w:hint="eastAsia" w:ascii="宋体" w:hAnsi="宋体"/>
          <w:szCs w:val="21"/>
        </w:rPr>
        <w:t>2.本单位参加______项目（采购编号______标段/包______）采购活动，项目的市场价格为______万元，本次投标价格为______万元。</w:t>
      </w:r>
    </w:p>
    <w:p>
      <w:pPr>
        <w:spacing w:line="400" w:lineRule="exact"/>
        <w:ind w:firstLine="420" w:firstLineChars="200"/>
        <w:rPr>
          <w:rFonts w:ascii="宋体" w:hAnsi="宋体" w:cs="宋体"/>
          <w:kern w:val="0"/>
          <w:szCs w:val="21"/>
        </w:rPr>
      </w:pPr>
      <w:r>
        <w:rPr>
          <w:rFonts w:hint="eastAsia" w:ascii="宋体" w:hAnsi="宋体" w:cs="宋体"/>
          <w:kern w:val="0"/>
          <w:szCs w:val="21"/>
        </w:rPr>
        <w:t>本单位对上述声明的真实性负责。如有虚假，将依法承担相应责任。</w:t>
      </w:r>
    </w:p>
    <w:p>
      <w:pPr>
        <w:widowControl/>
        <w:spacing w:before="100" w:beforeAutospacing="1" w:after="100" w:afterAutospacing="1" w:line="400" w:lineRule="exact"/>
        <w:jc w:val="left"/>
        <w:rPr>
          <w:rFonts w:ascii="宋体" w:hAnsi="宋体" w:cs="宋体"/>
          <w:kern w:val="0"/>
          <w:szCs w:val="21"/>
        </w:rPr>
      </w:pPr>
    </w:p>
    <w:p>
      <w:pPr>
        <w:widowControl/>
        <w:spacing w:before="100" w:beforeAutospacing="1" w:after="100" w:afterAutospacing="1" w:line="400" w:lineRule="exact"/>
        <w:jc w:val="left"/>
        <w:rPr>
          <w:rFonts w:ascii="宋体" w:hAnsi="宋体" w:cs="宋体"/>
          <w:kern w:val="0"/>
          <w:szCs w:val="21"/>
        </w:rPr>
      </w:pPr>
      <w:r>
        <w:rPr>
          <w:rFonts w:hint="eastAsia" w:ascii="宋体" w:hAnsi="宋体"/>
          <w:szCs w:val="21"/>
        </w:rPr>
        <w:t>供应商全称（盖章）</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before="100" w:beforeAutospacing="1" w:after="100" w:afterAutospacing="1" w:line="400" w:lineRule="exact"/>
        <w:jc w:val="left"/>
        <w:rPr>
          <w:rFonts w:ascii="宋体" w:hAnsi="宋体" w:cs="宋体"/>
          <w:kern w:val="0"/>
          <w:szCs w:val="21"/>
        </w:rPr>
      </w:pPr>
      <w:r>
        <w:rPr>
          <w:rFonts w:hint="eastAsia" w:ascii="宋体" w:hAnsi="宋体" w:cs="宋体"/>
          <w:kern w:val="0"/>
          <w:szCs w:val="21"/>
        </w:rPr>
        <w:t>日期：</w:t>
      </w:r>
      <w:r>
        <w:rPr>
          <w:rFonts w:hint="eastAsia" w:ascii="宋体" w:hAnsi="宋体" w:cs="宋体"/>
          <w:kern w:val="0"/>
          <w:szCs w:val="21"/>
          <w:u w:val="single"/>
        </w:rPr>
        <w:t xml:space="preserve">               </w:t>
      </w:r>
    </w:p>
    <w:p>
      <w:pPr>
        <w:pStyle w:val="19"/>
        <w:spacing w:line="400" w:lineRule="exact"/>
        <w:ind w:firstLine="420"/>
        <w:rPr>
          <w:rFonts w:ascii="宋体" w:hAnsi="宋体"/>
          <w:sz w:val="21"/>
          <w:szCs w:val="21"/>
        </w:rPr>
      </w:pPr>
    </w:p>
    <w:p>
      <w:pPr>
        <w:pStyle w:val="19"/>
        <w:spacing w:line="400" w:lineRule="exact"/>
        <w:ind w:firstLine="420"/>
        <w:rPr>
          <w:rFonts w:ascii="宋体" w:hAnsi="宋体"/>
          <w:sz w:val="21"/>
          <w:szCs w:val="21"/>
        </w:rPr>
      </w:pPr>
    </w:p>
    <w:p>
      <w:pPr>
        <w:pStyle w:val="19"/>
        <w:spacing w:line="400" w:lineRule="exact"/>
        <w:rPr>
          <w:rFonts w:ascii="宋体" w:hAnsi="宋体"/>
          <w:sz w:val="21"/>
          <w:szCs w:val="21"/>
        </w:rPr>
      </w:pPr>
      <w:r>
        <w:rPr>
          <w:rFonts w:hint="eastAsia" w:ascii="宋体" w:hAnsi="宋体"/>
          <w:szCs w:val="21"/>
        </w:rPr>
        <w:br w:type="page"/>
      </w:r>
      <w:r>
        <w:rPr>
          <w:rFonts w:hint="eastAsia" w:ascii="宋体" w:hAnsi="宋体"/>
          <w:sz w:val="21"/>
          <w:szCs w:val="21"/>
        </w:rPr>
        <w:t>填写说明：</w:t>
      </w:r>
    </w:p>
    <w:p>
      <w:pPr>
        <w:pStyle w:val="19"/>
        <w:spacing w:line="400" w:lineRule="exact"/>
        <w:ind w:firstLine="420"/>
        <w:rPr>
          <w:rFonts w:ascii="宋体" w:hAnsi="宋体"/>
          <w:sz w:val="21"/>
          <w:szCs w:val="21"/>
        </w:rPr>
      </w:pPr>
      <w:r>
        <w:rPr>
          <w:rFonts w:hint="eastAsia" w:ascii="宋体" w:hAnsi="宋体"/>
          <w:sz w:val="21"/>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pStyle w:val="19"/>
        <w:spacing w:line="400" w:lineRule="exact"/>
        <w:ind w:firstLine="420"/>
        <w:rPr>
          <w:rFonts w:ascii="宋体" w:hAnsi="宋体"/>
          <w:sz w:val="21"/>
          <w:szCs w:val="21"/>
        </w:rPr>
      </w:pPr>
      <w:r>
        <w:rPr>
          <w:rFonts w:hint="eastAsia" w:ascii="宋体" w:hAnsi="宋体"/>
          <w:sz w:val="21"/>
          <w:szCs w:val="21"/>
        </w:rPr>
        <w:t>2、第1条宁波政府采购网（www.nbzfcg.cn）注册的企业供应商须根据上年财务报表等，登录进入网上供应商平台中“供应商的基本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pStyle w:val="19"/>
        <w:spacing w:line="400" w:lineRule="exact"/>
        <w:ind w:firstLine="420"/>
        <w:rPr>
          <w:rFonts w:ascii="宋体" w:hAnsi="宋体"/>
          <w:sz w:val="21"/>
          <w:szCs w:val="21"/>
        </w:rPr>
      </w:pPr>
      <w:r>
        <w:rPr>
          <w:rFonts w:hint="eastAsia" w:ascii="宋体" w:hAnsi="宋体"/>
          <w:sz w:val="21"/>
          <w:szCs w:val="21"/>
        </w:rPr>
        <w:t>3、第2条有多个标包的，须按每个标包分别填写，无此分类货物金额的应填“零”。</w:t>
      </w:r>
    </w:p>
    <w:p>
      <w:pPr>
        <w:pStyle w:val="19"/>
        <w:spacing w:line="400" w:lineRule="exact"/>
        <w:ind w:firstLine="420"/>
        <w:rPr>
          <w:rFonts w:ascii="宋体" w:hAnsi="宋体"/>
          <w:sz w:val="21"/>
          <w:szCs w:val="21"/>
        </w:rPr>
      </w:pPr>
      <w:r>
        <w:rPr>
          <w:rFonts w:hint="eastAsia" w:ascii="宋体" w:hAnsi="宋体"/>
          <w:sz w:val="21"/>
          <w:szCs w:val="21"/>
        </w:rPr>
        <w:t>4、联合体投标的，由联合体主办方提供本表。</w:t>
      </w:r>
    </w:p>
    <w:p>
      <w:pPr>
        <w:pStyle w:val="19"/>
        <w:spacing w:line="400" w:lineRule="exact"/>
        <w:ind w:firstLine="420"/>
        <w:rPr>
          <w:rFonts w:ascii="宋体" w:hAnsi="宋体"/>
          <w:sz w:val="21"/>
          <w:szCs w:val="21"/>
        </w:rPr>
      </w:pPr>
      <w:r>
        <w:rPr>
          <w:rFonts w:hint="eastAsia" w:ascii="宋体" w:hAnsi="宋体"/>
          <w:sz w:val="21"/>
          <w:szCs w:val="21"/>
        </w:rPr>
        <w:t>5、资格入围式项目（一个标包由多家中标入围）：采购人公布项目预算的，第2条有关金额按市场预估总价、投标预估总价除以入围数量填写；未公布预算的或入围数量的，供应商无需填写。</w:t>
      </w:r>
    </w:p>
    <w:p>
      <w:pPr>
        <w:pStyle w:val="19"/>
        <w:spacing w:line="400" w:lineRule="exact"/>
        <w:ind w:firstLine="420"/>
        <w:rPr>
          <w:rFonts w:ascii="宋体" w:hAnsi="宋体"/>
          <w:sz w:val="21"/>
          <w:szCs w:val="21"/>
        </w:rPr>
      </w:pPr>
      <w:r>
        <w:rPr>
          <w:rFonts w:hint="eastAsia" w:ascii="宋体" w:hAnsi="宋体"/>
          <w:sz w:val="21"/>
          <w:szCs w:val="21"/>
        </w:rPr>
        <w:t>6、投标价格为费率的项目、中标价格按单价执行的项目：采购人公布项目预算的，第2条有关金额按市场预估总价、投标预估总价填写；未公布预算的，供应商无需填写。</w:t>
      </w:r>
    </w:p>
    <w:p>
      <w:pPr>
        <w:pStyle w:val="19"/>
        <w:spacing w:line="400" w:lineRule="exact"/>
        <w:ind w:firstLine="420"/>
        <w:rPr>
          <w:rFonts w:ascii="宋体" w:hAnsi="宋体"/>
          <w:sz w:val="21"/>
          <w:szCs w:val="21"/>
        </w:rPr>
      </w:pPr>
      <w:r>
        <w:rPr>
          <w:rFonts w:hint="eastAsia" w:ascii="宋体" w:hAnsi="宋体"/>
          <w:sz w:val="21"/>
          <w:szCs w:val="21"/>
        </w:rPr>
        <w:t>7、列入国家节能产品清单、环保产品清单的产品以中国政府采购网（www.ccgp.gov.cn）上财政部发布的文件为准。</w:t>
      </w:r>
    </w:p>
    <w:p>
      <w:pPr>
        <w:pStyle w:val="19"/>
        <w:spacing w:line="400" w:lineRule="exact"/>
        <w:ind w:firstLine="420"/>
        <w:rPr>
          <w:rFonts w:ascii="宋体" w:hAnsi="宋体"/>
          <w:sz w:val="21"/>
          <w:szCs w:val="21"/>
        </w:rPr>
      </w:pPr>
      <w:r>
        <w:rPr>
          <w:rFonts w:hint="eastAsia" w:ascii="宋体" w:hAnsi="宋体"/>
          <w:sz w:val="21"/>
          <w:szCs w:val="21"/>
        </w:rPr>
        <w:t>8、本《投标单位声明函》为政府采购信息统计使用，请供应商按照要求提供。</w:t>
      </w:r>
    </w:p>
    <w:p>
      <w:pPr>
        <w:pStyle w:val="19"/>
        <w:spacing w:line="400" w:lineRule="exact"/>
        <w:ind w:firstLine="420"/>
        <w:rPr>
          <w:rFonts w:ascii="宋体" w:hAnsi="宋体"/>
          <w:sz w:val="21"/>
          <w:szCs w:val="21"/>
        </w:rPr>
      </w:pPr>
      <w:r>
        <w:rPr>
          <w:rFonts w:hint="eastAsia" w:ascii="宋体" w:hAnsi="宋体"/>
          <w:sz w:val="21"/>
          <w:szCs w:val="21"/>
        </w:rPr>
        <w:t>9、本表中信息须与“中小企业声明函”信息一致。</w:t>
      </w:r>
    </w:p>
    <w:p>
      <w:pPr>
        <w:spacing w:line="400" w:lineRule="exact"/>
        <w:rPr>
          <w:rFonts w:ascii="宋体" w:hAnsi="宋体"/>
          <w:b/>
          <w:szCs w:val="21"/>
        </w:rPr>
      </w:pPr>
      <w:r>
        <w:rPr>
          <w:rFonts w:hint="eastAsia" w:ascii="宋体" w:hAnsi="宋体"/>
          <w:szCs w:val="21"/>
        </w:rPr>
        <w:br w:type="page"/>
      </w:r>
      <w:r>
        <w:rPr>
          <w:rFonts w:hint="eastAsia" w:ascii="宋体" w:hAnsi="宋体"/>
          <w:b/>
          <w:szCs w:val="21"/>
        </w:rPr>
        <w:t>附件十一</w:t>
      </w:r>
    </w:p>
    <w:p>
      <w:pPr>
        <w:spacing w:line="400" w:lineRule="exact"/>
        <w:jc w:val="center"/>
        <w:rPr>
          <w:rFonts w:ascii="宋体" w:hAnsi="宋体"/>
          <w:b/>
          <w:szCs w:val="21"/>
        </w:rPr>
      </w:pPr>
    </w:p>
    <w:p>
      <w:pPr>
        <w:spacing w:line="400" w:lineRule="exact"/>
        <w:jc w:val="center"/>
        <w:rPr>
          <w:rFonts w:ascii="宋体" w:hAnsi="宋体"/>
          <w:b/>
          <w:szCs w:val="21"/>
        </w:rPr>
      </w:pPr>
      <w:r>
        <w:rPr>
          <w:rFonts w:hint="eastAsia" w:ascii="宋体" w:hAnsi="宋体"/>
          <w:b/>
          <w:szCs w:val="21"/>
        </w:rPr>
        <w:t>中小企业声明函</w:t>
      </w:r>
    </w:p>
    <w:p>
      <w:pPr>
        <w:spacing w:line="400" w:lineRule="exact"/>
        <w:rPr>
          <w:rFonts w:ascii="宋体" w:hAnsi="宋体"/>
          <w:b/>
          <w:spacing w:val="6"/>
          <w:szCs w:val="21"/>
        </w:rPr>
      </w:pPr>
    </w:p>
    <w:p>
      <w:pPr>
        <w:spacing w:line="400" w:lineRule="exact"/>
        <w:ind w:firstLine="420" w:firstLineChars="200"/>
        <w:rPr>
          <w:rFonts w:ascii="宋体" w:hAnsi="宋体"/>
          <w:szCs w:val="21"/>
        </w:rPr>
      </w:pPr>
      <w:r>
        <w:rPr>
          <w:rFonts w:hint="eastAsia" w:ascii="宋体" w:hAnsi="宋体"/>
          <w:szCs w:val="21"/>
        </w:rPr>
        <w:t>本公司郑重声明，根据《政府采购促进中小企业发展暂行办法》（财库[2011]181号）的规定，本公司为______（请填写：中型、小型、微型）企业。即，本公司同时满足以下条件：</w:t>
      </w:r>
    </w:p>
    <w:p>
      <w:pPr>
        <w:spacing w:line="400" w:lineRule="exact"/>
        <w:ind w:firstLine="420" w:firstLineChars="200"/>
        <w:rPr>
          <w:rFonts w:ascii="宋体" w:hAnsi="宋体"/>
          <w:szCs w:val="21"/>
        </w:rPr>
      </w:pPr>
      <w:r>
        <w:rPr>
          <w:rFonts w:hint="eastAsia" w:ascii="宋体" w:hAnsi="宋体"/>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400" w:lineRule="exact"/>
        <w:ind w:firstLine="420" w:firstLineChars="200"/>
        <w:rPr>
          <w:rFonts w:ascii="宋体" w:hAnsi="宋体"/>
          <w:szCs w:val="21"/>
        </w:rPr>
      </w:pPr>
      <w:r>
        <w:rPr>
          <w:rFonts w:hint="eastAsia" w:ascii="宋体" w:hAnsi="宋体"/>
          <w:szCs w:val="21"/>
        </w:rPr>
        <w:t>2.本公司参加______单位的______项目采购活动提供本企业制造的货物（</w:t>
      </w:r>
      <w:r>
        <w:rPr>
          <w:rFonts w:hint="eastAsia" w:ascii="宋体" w:hAnsi="宋体"/>
          <w:szCs w:val="21"/>
          <w:u w:val="single"/>
        </w:rPr>
        <w:t xml:space="preserve">    </w:t>
      </w:r>
      <w:r>
        <w:rPr>
          <w:rFonts w:hint="eastAsia" w:ascii="宋体" w:hAnsi="宋体"/>
          <w:szCs w:val="21"/>
        </w:rPr>
        <w:t>），由本企业承担工程（</w:t>
      </w:r>
      <w:r>
        <w:rPr>
          <w:rFonts w:hint="eastAsia" w:ascii="宋体" w:hAnsi="宋体"/>
          <w:szCs w:val="21"/>
          <w:u w:val="single"/>
        </w:rPr>
        <w:t xml:space="preserve">    </w:t>
      </w:r>
      <w:r>
        <w:rPr>
          <w:rFonts w:hint="eastAsia" w:ascii="宋体" w:hAnsi="宋体"/>
          <w:szCs w:val="21"/>
        </w:rPr>
        <w:t>）、提供服务（</w:t>
      </w:r>
      <w:r>
        <w:rPr>
          <w:rFonts w:hint="eastAsia" w:ascii="宋体" w:hAnsi="宋体"/>
          <w:szCs w:val="21"/>
          <w:u w:val="single"/>
        </w:rPr>
        <w:t xml:space="preserve">    </w:t>
      </w:r>
      <w:r>
        <w:rPr>
          <w:rFonts w:hint="eastAsia" w:ascii="宋体" w:hAnsi="宋体"/>
          <w:szCs w:val="21"/>
        </w:rPr>
        <w:t>），或者提供其他______（请填写：中型、小型、微型）企业制造的货物。本条所称货物不包括使用大型企业注册商标的货物。</w:t>
      </w:r>
    </w:p>
    <w:p>
      <w:pPr>
        <w:spacing w:line="400" w:lineRule="exact"/>
        <w:ind w:firstLine="420" w:firstLineChars="200"/>
        <w:rPr>
          <w:rFonts w:ascii="宋体" w:hAnsi="宋体"/>
          <w:szCs w:val="21"/>
        </w:rPr>
      </w:pPr>
      <w:r>
        <w:rPr>
          <w:rFonts w:hint="eastAsia" w:ascii="宋体" w:hAnsi="宋体"/>
          <w:szCs w:val="21"/>
        </w:rPr>
        <w:t>本公司对上述声明的真实性负责。如有虚假，将依法承担相应责任。</w:t>
      </w:r>
    </w:p>
    <w:p>
      <w:pPr>
        <w:spacing w:line="400" w:lineRule="exact"/>
        <w:ind w:firstLine="420" w:firstLineChars="200"/>
        <w:rPr>
          <w:rFonts w:ascii="宋体" w:hAnsi="宋体"/>
          <w:szCs w:val="21"/>
        </w:rPr>
      </w:pPr>
    </w:p>
    <w:p>
      <w:pPr>
        <w:tabs>
          <w:tab w:val="left" w:pos="4860"/>
        </w:tabs>
        <w:spacing w:line="400" w:lineRule="exact"/>
        <w:ind w:right="1560" w:firstLine="420" w:firstLineChars="200"/>
        <w:jc w:val="center"/>
        <w:rPr>
          <w:rFonts w:ascii="宋体" w:hAnsi="宋体"/>
          <w:szCs w:val="21"/>
        </w:rPr>
      </w:pPr>
      <w:r>
        <w:rPr>
          <w:rFonts w:hint="eastAsia" w:ascii="宋体" w:hAnsi="宋体"/>
          <w:szCs w:val="21"/>
        </w:rPr>
        <w:t xml:space="preserve">                  供应商全称（盖章）：</w:t>
      </w:r>
    </w:p>
    <w:p>
      <w:pPr>
        <w:pStyle w:val="19"/>
        <w:spacing w:line="400" w:lineRule="exact"/>
        <w:ind w:firstLine="3780" w:firstLineChars="1800"/>
        <w:rPr>
          <w:rFonts w:ascii="宋体" w:hAnsi="宋体"/>
          <w:sz w:val="21"/>
          <w:szCs w:val="21"/>
        </w:rPr>
      </w:pPr>
      <w:r>
        <w:rPr>
          <w:rFonts w:hint="eastAsia" w:ascii="宋体" w:hAnsi="宋体"/>
          <w:sz w:val="21"/>
          <w:szCs w:val="21"/>
        </w:rPr>
        <w:t xml:space="preserve">日  期：                </w:t>
      </w: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jc w:val="center"/>
        <w:rPr>
          <w:rFonts w:ascii="宋体" w:hAnsi="宋体"/>
          <w:b/>
          <w:szCs w:val="21"/>
        </w:rPr>
      </w:pPr>
    </w:p>
    <w:p>
      <w:pPr>
        <w:spacing w:line="400" w:lineRule="exact"/>
        <w:rPr>
          <w:rFonts w:ascii="宋体" w:hAnsi="宋体"/>
          <w:szCs w:val="21"/>
        </w:rPr>
      </w:pPr>
      <w:r>
        <w:rPr>
          <w:rFonts w:hint="eastAsia" w:ascii="宋体" w:hAnsi="宋体"/>
          <w:szCs w:val="21"/>
        </w:rPr>
        <w:t>填写说明：</w:t>
      </w:r>
    </w:p>
    <w:p>
      <w:pPr>
        <w:spacing w:line="400" w:lineRule="exact"/>
        <w:ind w:firstLine="420" w:firstLineChars="200"/>
        <w:rPr>
          <w:rFonts w:ascii="宋体" w:hAnsi="宋体"/>
          <w:szCs w:val="21"/>
        </w:rPr>
      </w:pPr>
      <w:r>
        <w:rPr>
          <w:rFonts w:hint="eastAsia" w:ascii="宋体" w:hAnsi="宋体"/>
          <w:szCs w:val="21"/>
        </w:rPr>
        <w:t>1、本声明函为财库[2011]181号文附件的标准格式，必须按该格式填写；本声明函由供应商填写，请认真阅读相关政策文件；</w:t>
      </w:r>
    </w:p>
    <w:p>
      <w:pPr>
        <w:spacing w:line="400" w:lineRule="exact"/>
        <w:ind w:firstLine="420" w:firstLineChars="200"/>
        <w:rPr>
          <w:rFonts w:ascii="宋体" w:hAnsi="宋体"/>
          <w:szCs w:val="21"/>
        </w:rPr>
      </w:pPr>
      <w:r>
        <w:rPr>
          <w:rFonts w:hint="eastAsia" w:ascii="宋体" w:hAnsi="宋体"/>
          <w:szCs w:val="21"/>
        </w:rPr>
        <w:t>2、如供应商提供本企业制造的货物或者由本企业承担工程、提供服务的，请在相应文字处后面打钩，如“提供本企业制造的货物（√）” “由本企业承担工程（√）、提供服务（√）”。如供应商是代理商，提供其他企业制造的货物，请如实填写其他企业的划分类型并对其真实性负责；</w:t>
      </w:r>
    </w:p>
    <w:p>
      <w:pPr>
        <w:spacing w:line="400" w:lineRule="exact"/>
        <w:ind w:firstLine="420" w:firstLineChars="200"/>
        <w:rPr>
          <w:rFonts w:ascii="宋体" w:hAnsi="宋体"/>
          <w:szCs w:val="21"/>
        </w:rPr>
      </w:pPr>
      <w:r>
        <w:rPr>
          <w:rFonts w:hint="eastAsia" w:ascii="宋体" w:hAnsi="宋体"/>
          <w:szCs w:val="21"/>
        </w:rPr>
        <w:t>3、小型、微型企业提供中型企业制造的货物时视同中型企业，因此，只有小微企业提供自己的货物或者小微企业提供其他小微企业的货物时，供应商才算小微企业，才能享受评标标准里的价格扣除优惠。</w:t>
      </w:r>
    </w:p>
    <w:p>
      <w:pPr>
        <w:spacing w:line="400" w:lineRule="exact"/>
        <w:ind w:firstLine="420" w:firstLineChars="200"/>
        <w:rPr>
          <w:rFonts w:ascii="宋体" w:hAnsi="宋体"/>
          <w:szCs w:val="21"/>
        </w:rPr>
      </w:pPr>
      <w:r>
        <w:rPr>
          <w:rFonts w:hint="eastAsia" w:ascii="宋体" w:hAnsi="宋体"/>
          <w:szCs w:val="21"/>
        </w:rPr>
        <w:t>4、本表中信息须与“投标单位声明函”信息一致。</w:t>
      </w:r>
    </w:p>
    <w:p>
      <w:pPr>
        <w:snapToGrid w:val="0"/>
        <w:spacing w:line="400" w:lineRule="exact"/>
        <w:rPr>
          <w:rFonts w:ascii="宋体" w:hAnsi="宋体"/>
          <w:b/>
          <w:szCs w:val="21"/>
        </w:rPr>
      </w:pPr>
      <w:r>
        <w:rPr>
          <w:rFonts w:ascii="宋体" w:hAnsi="宋体"/>
          <w:szCs w:val="21"/>
        </w:rPr>
        <w:br w:type="page"/>
      </w:r>
      <w:bookmarkStart w:id="73" w:name="OLE_LINK14"/>
      <w:bookmarkStart w:id="74" w:name="OLE_LINK13"/>
      <w:r>
        <w:rPr>
          <w:rFonts w:hint="eastAsia" w:ascii="宋体" w:hAnsi="宋体"/>
          <w:b/>
          <w:szCs w:val="21"/>
        </w:rPr>
        <w:t>附件十二</w:t>
      </w:r>
    </w:p>
    <w:p>
      <w:pPr>
        <w:spacing w:line="588" w:lineRule="exact"/>
        <w:jc w:val="center"/>
        <w:rPr>
          <w:rFonts w:ascii="宋体" w:hAnsi="宋体"/>
          <w:b/>
          <w:szCs w:val="21"/>
        </w:rPr>
      </w:pPr>
    </w:p>
    <w:p>
      <w:pPr>
        <w:spacing w:line="588" w:lineRule="exact"/>
        <w:jc w:val="center"/>
        <w:rPr>
          <w:rFonts w:ascii="宋体" w:hAnsi="宋体"/>
          <w:b/>
          <w:szCs w:val="21"/>
        </w:rPr>
      </w:pPr>
      <w:r>
        <w:rPr>
          <w:rFonts w:hint="eastAsia" w:ascii="宋体" w:hAnsi="宋体"/>
          <w:b/>
          <w:szCs w:val="21"/>
        </w:rPr>
        <w:t>残疾人福利性单位声明函（如有需提供）</w:t>
      </w:r>
    </w:p>
    <w:bookmarkEnd w:id="73"/>
    <w:bookmarkEnd w:id="74"/>
    <w:p>
      <w:pPr>
        <w:spacing w:line="588" w:lineRule="exact"/>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588" w:lineRule="exact"/>
        <w:ind w:firstLine="420" w:firstLineChars="200"/>
        <w:rPr>
          <w:rFonts w:ascii="宋体" w:hAnsi="宋体"/>
          <w:szCs w:val="21"/>
        </w:rPr>
      </w:pPr>
    </w:p>
    <w:p>
      <w:pPr>
        <w:spacing w:line="588" w:lineRule="exact"/>
        <w:ind w:firstLine="420" w:firstLineChars="200"/>
        <w:rPr>
          <w:rFonts w:ascii="宋体" w:hAnsi="宋体"/>
          <w:szCs w:val="21"/>
        </w:rPr>
      </w:pPr>
    </w:p>
    <w:p>
      <w:pPr>
        <w:tabs>
          <w:tab w:val="left" w:pos="4860"/>
        </w:tabs>
        <w:spacing w:line="588" w:lineRule="exact"/>
        <w:ind w:right="1560" w:firstLine="420" w:firstLineChars="200"/>
        <w:jc w:val="center"/>
        <w:rPr>
          <w:rFonts w:ascii="宋体" w:hAnsi="宋体"/>
          <w:szCs w:val="21"/>
        </w:rPr>
      </w:pPr>
      <w:r>
        <w:rPr>
          <w:rFonts w:hint="eastAsia" w:ascii="宋体" w:hAnsi="宋体"/>
          <w:szCs w:val="21"/>
        </w:rPr>
        <w:t xml:space="preserve">               单位名称（盖章）：</w:t>
      </w:r>
    </w:p>
    <w:p>
      <w:pPr>
        <w:tabs>
          <w:tab w:val="left" w:pos="4860"/>
        </w:tabs>
        <w:spacing w:line="588" w:lineRule="exact"/>
        <w:ind w:right="1560" w:firstLine="420" w:firstLineChars="200"/>
        <w:jc w:val="center"/>
        <w:rPr>
          <w:rFonts w:ascii="宋体" w:hAnsi="宋体"/>
          <w:szCs w:val="21"/>
        </w:rPr>
      </w:pPr>
      <w:r>
        <w:rPr>
          <w:rFonts w:hint="eastAsia" w:ascii="宋体" w:hAnsi="宋体"/>
          <w:szCs w:val="21"/>
        </w:rPr>
        <w:t xml:space="preserve">       日  期：</w:t>
      </w:r>
    </w:p>
    <w:p>
      <w:pPr>
        <w:tabs>
          <w:tab w:val="left" w:pos="4860"/>
        </w:tabs>
        <w:spacing w:line="588" w:lineRule="exact"/>
        <w:ind w:right="1560" w:firstLine="420" w:firstLineChars="200"/>
        <w:jc w:val="center"/>
        <w:rPr>
          <w:rFonts w:ascii="宋体" w:hAnsi="宋体"/>
          <w:szCs w:val="21"/>
        </w:rPr>
      </w:pPr>
    </w:p>
    <w:p>
      <w:pPr>
        <w:tabs>
          <w:tab w:val="left" w:pos="4860"/>
        </w:tabs>
        <w:spacing w:line="588" w:lineRule="exact"/>
        <w:ind w:right="1560" w:firstLine="420" w:firstLineChars="200"/>
        <w:jc w:val="center"/>
        <w:rPr>
          <w:rFonts w:ascii="宋体" w:hAnsi="宋体"/>
          <w:szCs w:val="21"/>
        </w:rPr>
      </w:pPr>
    </w:p>
    <w:p>
      <w:pPr>
        <w:spacing w:line="400" w:lineRule="exact"/>
        <w:ind w:firstLine="420" w:firstLineChars="200"/>
        <w:rPr>
          <w:rFonts w:ascii="宋体" w:hAnsi="宋体"/>
          <w:szCs w:val="21"/>
        </w:rPr>
      </w:pPr>
      <w:r>
        <w:rPr>
          <w:rFonts w:hint="eastAsia" w:ascii="宋体" w:hAnsi="宋体"/>
          <w:szCs w:val="21"/>
        </w:rPr>
        <w:t>注：</w:t>
      </w:r>
    </w:p>
    <w:p>
      <w:pPr>
        <w:spacing w:line="400" w:lineRule="exact"/>
        <w:ind w:firstLine="420" w:firstLineChars="200"/>
        <w:rPr>
          <w:rFonts w:ascii="宋体" w:hAnsi="宋体"/>
          <w:szCs w:val="21"/>
        </w:rPr>
      </w:pPr>
      <w:r>
        <w:rPr>
          <w:rFonts w:hint="eastAsia" w:ascii="宋体" w:hAnsi="宋体"/>
          <w:szCs w:val="21"/>
        </w:rPr>
        <w:t>享受政府采购支持政策的残疾人福利性单位应当同时满足以下条件：</w:t>
      </w:r>
    </w:p>
    <w:p>
      <w:pPr>
        <w:spacing w:line="400" w:lineRule="exact"/>
        <w:ind w:firstLine="420" w:firstLineChars="200"/>
        <w:rPr>
          <w:rFonts w:ascii="宋体" w:hAnsi="宋体"/>
          <w:szCs w:val="21"/>
        </w:rPr>
      </w:pPr>
      <w:r>
        <w:rPr>
          <w:rFonts w:hint="eastAsia" w:ascii="宋体" w:hAnsi="宋体"/>
          <w:szCs w:val="21"/>
        </w:rPr>
        <w:t>（一）安置的残疾人占本单位在职职工人数的比例不低于</w:t>
      </w:r>
      <w:r>
        <w:rPr>
          <w:rFonts w:ascii="宋体" w:hAnsi="宋体"/>
          <w:szCs w:val="21"/>
        </w:rPr>
        <w:t>25%</w:t>
      </w:r>
      <w:r>
        <w:rPr>
          <w:rFonts w:hint="eastAsia" w:ascii="宋体" w:hAnsi="宋体"/>
          <w:szCs w:val="21"/>
        </w:rPr>
        <w:t>（含</w:t>
      </w:r>
      <w:r>
        <w:rPr>
          <w:rFonts w:ascii="宋体" w:hAnsi="宋体"/>
          <w:szCs w:val="21"/>
        </w:rPr>
        <w:t>25%</w:t>
      </w:r>
      <w:r>
        <w:rPr>
          <w:rFonts w:hint="eastAsia" w:ascii="宋体" w:hAnsi="宋体"/>
          <w:szCs w:val="21"/>
        </w:rPr>
        <w:t>），并且安置的残疾人人数不少于</w:t>
      </w:r>
      <w:r>
        <w:rPr>
          <w:rFonts w:ascii="宋体" w:hAnsi="宋体"/>
          <w:szCs w:val="21"/>
        </w:rPr>
        <w:t>10</w:t>
      </w:r>
      <w:r>
        <w:rPr>
          <w:rFonts w:hint="eastAsia" w:ascii="宋体" w:hAnsi="宋体"/>
          <w:szCs w:val="21"/>
        </w:rPr>
        <w:t>人（含</w:t>
      </w:r>
      <w:r>
        <w:rPr>
          <w:rFonts w:ascii="宋体" w:hAnsi="宋体"/>
          <w:szCs w:val="21"/>
        </w:rPr>
        <w:t>10</w:t>
      </w:r>
      <w:r>
        <w:rPr>
          <w:rFonts w:hint="eastAsia" w:ascii="宋体" w:hAnsi="宋体"/>
          <w:szCs w:val="21"/>
        </w:rPr>
        <w:t>人）；</w:t>
      </w:r>
    </w:p>
    <w:p>
      <w:pPr>
        <w:spacing w:line="400" w:lineRule="exact"/>
        <w:ind w:firstLine="420" w:firstLineChars="200"/>
        <w:rPr>
          <w:rFonts w:ascii="宋体" w:hAnsi="宋体"/>
          <w:szCs w:val="21"/>
        </w:rPr>
      </w:pPr>
      <w:r>
        <w:rPr>
          <w:rFonts w:hint="eastAsia" w:ascii="宋体" w:hAnsi="宋体"/>
          <w:szCs w:val="21"/>
        </w:rPr>
        <w:t>（二）依法与安置的每位残疾人签订了一年以上（含一年）的劳动合同或服务协议；</w:t>
      </w:r>
    </w:p>
    <w:p>
      <w:pPr>
        <w:spacing w:line="400" w:lineRule="exact"/>
        <w:ind w:firstLine="420" w:firstLineChars="200"/>
        <w:rPr>
          <w:rFonts w:ascii="宋体" w:hAnsi="宋体"/>
          <w:szCs w:val="21"/>
        </w:rPr>
      </w:pPr>
      <w:r>
        <w:rPr>
          <w:rFonts w:hint="eastAsia" w:ascii="宋体" w:hAnsi="宋体"/>
          <w:szCs w:val="21"/>
        </w:rPr>
        <w:t>（三）为安置的每位残疾人按月足额缴纳了基本养老保险、基本医疗保险、失业保险、工伤保险和生育保险等社会保险费；</w:t>
      </w:r>
    </w:p>
    <w:p>
      <w:pPr>
        <w:spacing w:line="400" w:lineRule="exact"/>
        <w:ind w:firstLine="420" w:firstLineChars="200"/>
        <w:rPr>
          <w:rFonts w:ascii="宋体" w:hAnsi="宋体"/>
          <w:szCs w:val="21"/>
        </w:rPr>
      </w:pPr>
      <w:r>
        <w:rPr>
          <w:rFonts w:hint="eastAsia" w:ascii="宋体" w:hAnsi="宋体"/>
          <w:szCs w:val="21"/>
        </w:rPr>
        <w:t>（四）通过银行等金融机构向安置的每位残疾人，按月支付了不低于单位所在区县适用的经省级人民政府批准的月最低工资标准的工资；</w:t>
      </w:r>
    </w:p>
    <w:p>
      <w:pPr>
        <w:spacing w:line="400" w:lineRule="exact"/>
        <w:ind w:firstLine="420" w:firstLineChars="200"/>
        <w:rPr>
          <w:rFonts w:ascii="宋体" w:hAnsi="宋体"/>
          <w:szCs w:val="21"/>
        </w:rPr>
      </w:pPr>
      <w:r>
        <w:rPr>
          <w:rFonts w:hint="eastAsia" w:ascii="宋体" w:hAnsi="宋体"/>
          <w:szCs w:val="21"/>
        </w:rPr>
        <w:t>（五）提供本单位制造的货物、承担的工程或者服务（以下简称产品），或者提供其他残疾人福利性单位制造的货物（不包括使用非残疾人福利性单位注册商标的货物）。</w:t>
      </w:r>
    </w:p>
    <w:p>
      <w:pPr>
        <w:spacing w:line="400" w:lineRule="exact"/>
        <w:jc w:val="left"/>
        <w:rPr>
          <w:rStyle w:val="63"/>
          <w:sz w:val="21"/>
          <w:szCs w:val="21"/>
        </w:rPr>
      </w:pPr>
      <w:r>
        <w:rPr>
          <w:rFonts w:hint="eastAsia" w:ascii="宋体" w:hAnsi="宋体"/>
          <w:szCs w:val="21"/>
        </w:rPr>
        <w:t>前款所称残疾人是指法定劳动</w:t>
      </w:r>
      <w:bookmarkStart w:id="75" w:name="_GoBack"/>
      <w:r>
        <w:rPr>
          <w:rFonts w:hint="eastAsia" w:ascii="宋体" w:hAnsi="宋体"/>
          <w:szCs w:val="21"/>
        </w:rPr>
        <w:t>年</w:t>
      </w:r>
      <w:bookmarkEnd w:id="75"/>
      <w:r>
        <w:rPr>
          <w:rFonts w:hint="eastAsia" w:ascii="宋体" w:hAnsi="宋体"/>
          <w:szCs w:val="21"/>
        </w:rPr>
        <w:t>龄内，持有《中华人民共和国残疾人证》或者《中华人民共和国残疾军人证（</w:t>
      </w:r>
      <w:r>
        <w:rPr>
          <w:rFonts w:ascii="宋体" w:hAnsi="宋体"/>
          <w:szCs w:val="21"/>
        </w:rPr>
        <w:t>1</w:t>
      </w:r>
      <w:r>
        <w:rPr>
          <w:rFonts w:hint="eastAsia" w:ascii="宋体" w:hAnsi="宋体"/>
          <w:szCs w:val="21"/>
        </w:rPr>
        <w:t>至</w:t>
      </w:r>
      <w:r>
        <w:rPr>
          <w:rFonts w:ascii="宋体" w:hAnsi="宋体"/>
          <w:szCs w:val="21"/>
        </w:rPr>
        <w:t>8</w:t>
      </w:r>
      <w:r>
        <w:rPr>
          <w:rFonts w:hint="eastAsia" w:ascii="宋体" w:hAnsi="宋体"/>
          <w:szCs w:val="21"/>
        </w:rPr>
        <w:t>级）》的自然人，包括具有劳动条件和劳动意愿的精神残疾人。在职职工人数是指与残疾人福利性单位建立劳动关系并依法签订劳动合同或者服务协议的雇员人数。</w:t>
      </w:r>
      <w:r>
        <w:rPr>
          <w:rFonts w:ascii="宋体" w:hAnsi="宋体"/>
          <w:szCs w:val="21"/>
        </w:rPr>
        <w:br w:type="page"/>
      </w:r>
      <w:r>
        <w:rPr>
          <w:rStyle w:val="63"/>
          <w:rFonts w:hint="eastAsia"/>
          <w:sz w:val="21"/>
          <w:szCs w:val="21"/>
        </w:rPr>
        <w:t>附件十三</w:t>
      </w:r>
    </w:p>
    <w:p>
      <w:pPr>
        <w:pStyle w:val="159"/>
        <w:spacing w:line="360" w:lineRule="auto"/>
        <w:jc w:val="center"/>
        <w:rPr>
          <w:rFonts w:ascii="宋体" w:hAnsi="宋体"/>
          <w:b/>
          <w:sz w:val="32"/>
          <w:szCs w:val="32"/>
        </w:rPr>
      </w:pPr>
      <w:r>
        <w:rPr>
          <w:rFonts w:hint="eastAsia" w:ascii="宋体" w:hAnsi="宋体"/>
          <w:b/>
          <w:sz w:val="32"/>
          <w:szCs w:val="32"/>
        </w:rPr>
        <w:t>投标人同类项目实施情况一览表</w:t>
      </w:r>
    </w:p>
    <w:p>
      <w:pPr>
        <w:pStyle w:val="159"/>
        <w:spacing w:line="360" w:lineRule="auto"/>
        <w:jc w:val="center"/>
        <w:rPr>
          <w:rFonts w:ascii="仿宋_GB2312" w:eastAsia="仿宋_GB2312"/>
          <w:b/>
          <w:sz w:val="28"/>
          <w:szCs w:val="28"/>
        </w:rPr>
      </w:pPr>
    </w:p>
    <w:tbl>
      <w:tblPr>
        <w:tblStyle w:val="44"/>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159"/>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159"/>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159"/>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159"/>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159"/>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159"/>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159"/>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59"/>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59"/>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59"/>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159"/>
              <w:spacing w:line="360" w:lineRule="auto"/>
              <w:rPr>
                <w:rFonts w:ascii="宋体" w:hAnsi="宋体" w:cs="Arial"/>
                <w:sz w:val="24"/>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复印件并加盖投标人公章</w:t>
      </w:r>
      <w:r>
        <w:rPr>
          <w:rFonts w:ascii="宋体" w:hAnsi="宋体" w:cs="Arial"/>
          <w:szCs w:val="21"/>
        </w:rPr>
        <w:t>）</w:t>
      </w:r>
      <w:r>
        <w:rPr>
          <w:rFonts w:hint="eastAsia" w:ascii="宋体" w:hAnsi="宋体" w:cs="Arial"/>
          <w:szCs w:val="21"/>
        </w:rPr>
        <w:t>（带原件备查）</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400" w:lineRule="exact"/>
        <w:ind w:firstLine="210" w:firstLineChars="100"/>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ind w:firstLine="210" w:firstLineChars="100"/>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exact"/>
        <w:ind w:firstLine="210" w:firstLineChars="100"/>
        <w:jc w:val="left"/>
        <w:rPr>
          <w:rStyle w:val="63"/>
          <w:rFonts w:ascii="宋体" w:hAnsi="宋体"/>
          <w:sz w:val="21"/>
          <w:szCs w:val="21"/>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jc w:val="left"/>
        <w:rPr>
          <w:rFonts w:ascii="宋体" w:hAnsi="宋体"/>
          <w:sz w:val="24"/>
        </w:rPr>
      </w:pPr>
    </w:p>
    <w:p>
      <w:pPr>
        <w:spacing w:line="400" w:lineRule="exact"/>
        <w:jc w:val="left"/>
        <w:rPr>
          <w:rFonts w:ascii="宋体" w:hAnsi="宋体"/>
          <w:sz w:val="24"/>
        </w:rPr>
      </w:pPr>
    </w:p>
    <w:p>
      <w:pPr>
        <w:spacing w:line="400" w:lineRule="exact"/>
        <w:jc w:val="left"/>
        <w:rPr>
          <w:rFonts w:ascii="宋体" w:hAnsi="宋体"/>
          <w:sz w:val="24"/>
        </w:rPr>
      </w:pPr>
    </w:p>
    <w:p>
      <w:pPr>
        <w:spacing w:line="400" w:lineRule="exact"/>
        <w:jc w:val="left"/>
        <w:rPr>
          <w:rFonts w:ascii="宋体" w:hAnsi="宋体"/>
          <w:b/>
          <w:szCs w:val="21"/>
        </w:rPr>
      </w:pPr>
    </w:p>
    <w:p>
      <w:pPr>
        <w:spacing w:line="400" w:lineRule="exact"/>
        <w:jc w:val="left"/>
        <w:rPr>
          <w:rFonts w:ascii="宋体" w:hAnsi="宋体"/>
          <w:b/>
          <w:szCs w:val="21"/>
        </w:rPr>
      </w:pPr>
    </w:p>
    <w:p>
      <w:pPr>
        <w:spacing w:line="400" w:lineRule="exact"/>
        <w:jc w:val="left"/>
        <w:rPr>
          <w:rFonts w:ascii="宋体" w:hAnsi="宋体"/>
          <w:b/>
          <w:szCs w:val="21"/>
        </w:rPr>
      </w:pPr>
    </w:p>
    <w:p>
      <w:pPr>
        <w:spacing w:line="400" w:lineRule="exact"/>
        <w:jc w:val="left"/>
        <w:rPr>
          <w:rFonts w:ascii="宋体" w:hAnsi="宋体"/>
          <w:b/>
          <w:szCs w:val="21"/>
        </w:rPr>
      </w:pPr>
    </w:p>
    <w:p>
      <w:pPr>
        <w:spacing w:line="400" w:lineRule="exact"/>
        <w:jc w:val="left"/>
        <w:rPr>
          <w:rFonts w:ascii="宋体" w:hAnsi="宋体"/>
          <w:b/>
          <w:szCs w:val="21"/>
        </w:rPr>
      </w:pPr>
    </w:p>
    <w:p>
      <w:pPr>
        <w:spacing w:line="400" w:lineRule="exact"/>
        <w:jc w:val="left"/>
        <w:rPr>
          <w:rFonts w:ascii="宋体" w:hAnsi="宋体"/>
          <w:b/>
          <w:szCs w:val="21"/>
        </w:rPr>
      </w:pPr>
    </w:p>
    <w:p>
      <w:pPr>
        <w:spacing w:line="400" w:lineRule="exact"/>
        <w:jc w:val="left"/>
        <w:rPr>
          <w:rFonts w:ascii="宋体" w:hAnsi="宋体"/>
          <w:b/>
          <w:szCs w:val="21"/>
        </w:rPr>
      </w:pPr>
    </w:p>
    <w:p>
      <w:pPr>
        <w:spacing w:line="400" w:lineRule="exact"/>
        <w:jc w:val="left"/>
        <w:rPr>
          <w:rFonts w:ascii="宋体" w:hAnsi="宋体"/>
          <w:b/>
          <w:szCs w:val="21"/>
        </w:rPr>
      </w:pPr>
    </w:p>
    <w:p>
      <w:pPr>
        <w:spacing w:line="400" w:lineRule="exact"/>
        <w:jc w:val="left"/>
        <w:rPr>
          <w:rFonts w:ascii="宋体" w:hAnsi="宋体"/>
          <w:b/>
          <w:szCs w:val="21"/>
        </w:rPr>
      </w:pPr>
      <w:r>
        <w:rPr>
          <w:rStyle w:val="63"/>
          <w:rFonts w:hint="eastAsia"/>
          <w:sz w:val="21"/>
          <w:szCs w:val="21"/>
        </w:rPr>
        <w:t>附件十四</w:t>
      </w:r>
    </w:p>
    <w:p>
      <w:pPr>
        <w:snapToGrid w:val="0"/>
        <w:spacing w:beforeLines="50" w:after="50" w:line="360" w:lineRule="auto"/>
        <w:jc w:val="center"/>
        <w:rPr>
          <w:rFonts w:ascii="宋体" w:hAnsi="宋体"/>
          <w:b/>
          <w:sz w:val="36"/>
          <w:szCs w:val="36"/>
        </w:rPr>
      </w:pPr>
      <w:r>
        <w:rPr>
          <w:rFonts w:hint="eastAsia" w:ascii="宋体" w:hAnsi="宋体"/>
          <w:b/>
          <w:sz w:val="32"/>
          <w:szCs w:val="32"/>
        </w:rPr>
        <w:t>项目实施人员一览表</w:t>
      </w:r>
    </w:p>
    <w:p>
      <w:pPr>
        <w:snapToGrid w:val="0"/>
        <w:spacing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44"/>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560"/>
        <w:gridCol w:w="19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rPr>
            </w:pPr>
            <w:r>
              <w:rPr>
                <w:rFonts w:hint="eastAsia" w:ascii="宋体" w:hAnsi="宋体"/>
                <w:b/>
                <w:sz w:val="24"/>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rPr>
            </w:pPr>
            <w:r>
              <w:rPr>
                <w:rFonts w:hint="eastAsia" w:ascii="宋体" w:hAnsi="宋体"/>
                <w:b/>
                <w:sz w:val="24"/>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rPr>
            </w:pPr>
            <w:r>
              <w:rPr>
                <w:rFonts w:hint="eastAsia" w:ascii="宋体" w:hAnsi="宋体"/>
                <w:b/>
                <w:sz w:val="24"/>
              </w:rPr>
              <w:t>证书编号</w:t>
            </w:r>
          </w:p>
        </w:tc>
        <w:tc>
          <w:tcPr>
            <w:tcW w:w="1560"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rPr>
            </w:pPr>
            <w:r>
              <w:rPr>
                <w:rFonts w:hint="eastAsia" w:ascii="宋体" w:hAnsi="宋体"/>
                <w:b/>
                <w:bCs/>
                <w:sz w:val="24"/>
              </w:rPr>
              <w:t>参加本单位工作时间</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795" w:type="dxa"/>
            <w:tcBorders>
              <w:top w:val="single" w:color="auto" w:sz="4" w:space="0"/>
              <w:left w:val="single" w:color="auto" w:sz="4" w:space="0"/>
              <w:bottom w:val="single" w:color="auto" w:sz="4" w:space="0"/>
              <w:right w:val="single" w:color="auto" w:sz="4" w:space="0"/>
            </w:tcBorders>
          </w:tcPr>
          <w:p>
            <w:pPr>
              <w:pStyle w:val="25"/>
              <w:snapToGrid w:val="0"/>
              <w:spacing w:beforeLines="50" w:after="50" w:line="360" w:lineRule="auto"/>
              <w:ind w:left="5250"/>
              <w:rPr>
                <w:rFonts w:hAnsi="宋体"/>
                <w:b/>
                <w:kern w:val="44"/>
                <w:szCs w:val="24"/>
              </w:rPr>
            </w:pPr>
          </w:p>
        </w:tc>
        <w:tc>
          <w:tcPr>
            <w:tcW w:w="1276" w:type="dxa"/>
            <w:tcBorders>
              <w:top w:val="single" w:color="auto" w:sz="4" w:space="0"/>
              <w:left w:val="single" w:color="auto" w:sz="4" w:space="0"/>
              <w:bottom w:val="single" w:color="auto" w:sz="4" w:space="0"/>
              <w:right w:val="single" w:color="auto" w:sz="4" w:space="0"/>
            </w:tcBorders>
          </w:tcPr>
          <w:p>
            <w:pPr>
              <w:pStyle w:val="25"/>
              <w:snapToGrid w:val="0"/>
              <w:spacing w:beforeLines="50" w:after="50" w:line="360" w:lineRule="auto"/>
              <w:ind w:left="5250"/>
              <w:rPr>
                <w:rFonts w:hAnsi="宋体"/>
                <w:b/>
                <w:kern w:val="44"/>
                <w:szCs w:val="24"/>
              </w:rPr>
            </w:pPr>
          </w:p>
        </w:tc>
        <w:tc>
          <w:tcPr>
            <w:tcW w:w="1275" w:type="dxa"/>
            <w:tcBorders>
              <w:top w:val="single" w:color="auto" w:sz="4" w:space="0"/>
              <w:left w:val="single" w:color="auto" w:sz="4" w:space="0"/>
              <w:bottom w:val="single" w:color="auto" w:sz="4" w:space="0"/>
              <w:right w:val="single" w:color="auto" w:sz="4" w:space="0"/>
            </w:tcBorders>
          </w:tcPr>
          <w:p>
            <w:pPr>
              <w:pStyle w:val="25"/>
              <w:spacing w:line="360" w:lineRule="auto"/>
              <w:ind w:left="5250"/>
              <w:rPr>
                <w:rFonts w:hAnsi="宋体"/>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560"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c>
          <w:tcPr>
            <w:tcW w:w="198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color w:val="auto"/>
          <w:szCs w:val="21"/>
        </w:rPr>
      </w:pPr>
      <w:r>
        <w:rPr>
          <w:rFonts w:hint="eastAsia" w:ascii="宋体" w:hAnsi="宋体"/>
          <w:color w:val="auto"/>
          <w:szCs w:val="21"/>
        </w:rPr>
        <w:t>1.在填写时，如本表格不适合投标单位的实际情况，可根据本表格式自行划表填写。</w:t>
      </w:r>
    </w:p>
    <w:p>
      <w:pPr>
        <w:pStyle w:val="158"/>
        <w:spacing w:line="360" w:lineRule="auto"/>
        <w:ind w:left="424" w:leftChars="202"/>
        <w:rPr>
          <w:rFonts w:ascii="宋体" w:hAnsi="宋体"/>
          <w:color w:val="auto"/>
          <w:szCs w:val="21"/>
        </w:rPr>
      </w:pPr>
      <w:r>
        <w:rPr>
          <w:rFonts w:hint="eastAsia" w:ascii="宋体" w:hAnsi="宋体"/>
          <w:color w:val="auto"/>
          <w:szCs w:val="21"/>
        </w:rPr>
        <w:t>2.附从业人员有效的防雷装置检测资格证或有效的同等防雷检测能力证复印件加盖公章（</w:t>
      </w:r>
      <w:r>
        <w:rPr>
          <w:rFonts w:hint="eastAsia" w:ascii="宋体" w:hAnsi="宋体"/>
          <w:b/>
          <w:snapToGrid w:val="0"/>
          <w:color w:val="auto"/>
          <w:kern w:val="0"/>
          <w:szCs w:val="21"/>
        </w:rPr>
        <w:t>带原件备查</w:t>
      </w:r>
      <w:r>
        <w:rPr>
          <w:rFonts w:hint="eastAsia" w:ascii="宋体" w:hAnsi="宋体"/>
          <w:bCs/>
          <w:color w:val="auto"/>
          <w:szCs w:val="21"/>
        </w:rPr>
        <w:t>）</w:t>
      </w:r>
      <w:r>
        <w:rPr>
          <w:rFonts w:hint="eastAsia" w:ascii="宋体" w:hAnsi="宋体"/>
          <w:color w:val="auto"/>
          <w:szCs w:val="21"/>
        </w:rPr>
        <w:t>。</w:t>
      </w:r>
    </w:p>
    <w:p>
      <w:pPr>
        <w:pStyle w:val="158"/>
        <w:spacing w:line="360" w:lineRule="auto"/>
        <w:ind w:left="424" w:leftChars="202"/>
        <w:rPr>
          <w:rFonts w:ascii="宋体" w:hAnsi="宋体"/>
          <w:color w:val="auto"/>
          <w:szCs w:val="21"/>
        </w:rPr>
      </w:pPr>
      <w:r>
        <w:rPr>
          <w:rFonts w:hint="eastAsia" w:ascii="宋体" w:hAnsi="宋体"/>
          <w:color w:val="auto"/>
          <w:szCs w:val="21"/>
        </w:rPr>
        <w:t>3. 供应商为拟派人员缴纳的自2019年</w:t>
      </w:r>
      <w:r>
        <w:rPr>
          <w:rFonts w:hint="eastAsia" w:ascii="宋体" w:hAnsi="宋体"/>
          <w:color w:val="auto"/>
          <w:szCs w:val="21"/>
          <w:lang w:val="en-US" w:eastAsia="zh-CN"/>
        </w:rPr>
        <w:t>9</w:t>
      </w:r>
      <w:r>
        <w:rPr>
          <w:rFonts w:hint="eastAsia" w:ascii="宋体" w:hAnsi="宋体"/>
          <w:color w:val="auto"/>
          <w:szCs w:val="21"/>
        </w:rPr>
        <w:t>月、</w:t>
      </w:r>
      <w:r>
        <w:rPr>
          <w:rFonts w:hint="eastAsia" w:ascii="宋体" w:hAnsi="宋体"/>
          <w:color w:val="auto"/>
          <w:szCs w:val="21"/>
          <w:lang w:val="en-US" w:eastAsia="zh-CN"/>
        </w:rPr>
        <w:t>10</w:t>
      </w:r>
      <w:r>
        <w:rPr>
          <w:rFonts w:hint="eastAsia" w:ascii="宋体" w:hAnsi="宋体"/>
          <w:color w:val="auto"/>
          <w:szCs w:val="21"/>
        </w:rPr>
        <w:t>月、</w:t>
      </w:r>
      <w:r>
        <w:rPr>
          <w:rFonts w:hint="eastAsia" w:ascii="宋体" w:hAnsi="宋体"/>
          <w:color w:val="auto"/>
          <w:szCs w:val="21"/>
          <w:lang w:val="en-US" w:eastAsia="zh-CN"/>
        </w:rPr>
        <w:t>11</w:t>
      </w:r>
      <w:r>
        <w:rPr>
          <w:rFonts w:hint="eastAsia" w:ascii="宋体" w:hAnsi="宋体"/>
          <w:color w:val="auto"/>
          <w:szCs w:val="21"/>
        </w:rPr>
        <w:t>月连续三个月的社保缴纳证明</w:t>
      </w:r>
      <w:r>
        <w:rPr>
          <w:rFonts w:ascii="宋体" w:hAnsi="宋体"/>
          <w:color w:val="auto"/>
          <w:szCs w:val="21"/>
        </w:rPr>
        <w:t>复印件加盖</w:t>
      </w:r>
      <w:r>
        <w:rPr>
          <w:rFonts w:hint="eastAsia" w:ascii="宋体" w:hAnsi="宋体"/>
          <w:color w:val="auto"/>
          <w:szCs w:val="21"/>
        </w:rPr>
        <w:t>供</w:t>
      </w:r>
      <w:r>
        <w:rPr>
          <w:rFonts w:ascii="宋体" w:hAnsi="宋体"/>
          <w:color w:val="auto"/>
          <w:szCs w:val="21"/>
        </w:rPr>
        <w:t>应商公章</w:t>
      </w:r>
      <w:r>
        <w:rPr>
          <w:rFonts w:hint="eastAsia" w:ascii="宋体" w:hAnsi="宋体"/>
          <w:color w:val="auto"/>
          <w:szCs w:val="21"/>
        </w:rPr>
        <w:t>。</w:t>
      </w:r>
    </w:p>
    <w:p>
      <w:pPr>
        <w:pStyle w:val="158"/>
        <w:spacing w:line="360" w:lineRule="auto"/>
        <w:ind w:left="424" w:hanging="424" w:hangingChars="202"/>
        <w:rPr>
          <w:rFonts w:ascii="宋体" w:hAnsi="宋体"/>
          <w:szCs w:val="21"/>
        </w:rPr>
      </w:pPr>
    </w:p>
    <w:p>
      <w:pPr>
        <w:pStyle w:val="158"/>
        <w:spacing w:line="360" w:lineRule="auto"/>
        <w:ind w:left="424" w:hanging="424" w:hangingChars="202"/>
        <w:rPr>
          <w:rFonts w:ascii="宋体" w:hAnsi="宋体"/>
          <w:szCs w:val="21"/>
        </w:rPr>
      </w:pPr>
    </w:p>
    <w:p>
      <w:pPr>
        <w:pStyle w:val="158"/>
        <w:spacing w:line="360" w:lineRule="auto"/>
        <w:ind w:left="424" w:hanging="424" w:hangingChars="202"/>
        <w:rPr>
          <w:rFonts w:ascii="宋体" w:hAnsi="宋体"/>
          <w:szCs w:val="21"/>
        </w:rPr>
      </w:pPr>
    </w:p>
    <w:p>
      <w:pPr>
        <w:pStyle w:val="158"/>
        <w:spacing w:line="360" w:lineRule="auto"/>
        <w:ind w:left="485" w:hanging="484" w:hangingChars="202"/>
        <w:rPr>
          <w:rFonts w:ascii="宋体" w:hAnsi="宋体"/>
          <w:sz w:val="24"/>
          <w:szCs w:val="20"/>
        </w:rPr>
      </w:pPr>
    </w:p>
    <w:p>
      <w:pPr>
        <w:spacing w:line="400" w:lineRule="exact"/>
        <w:ind w:firstLine="210" w:firstLineChars="100"/>
        <w:jc w:val="left"/>
        <w:rPr>
          <w:rFonts w:ascii="宋体" w:hAnsi="宋体"/>
          <w:szCs w:val="21"/>
        </w:rPr>
      </w:pPr>
      <w:r>
        <w:rPr>
          <w:rFonts w:hint="eastAsia" w:ascii="宋体" w:hAnsi="宋体"/>
          <w:szCs w:val="21"/>
        </w:rPr>
        <w:t>供应商（盖章）：</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 xml:space="preserve">          </w:t>
      </w:r>
    </w:p>
    <w:p>
      <w:pPr>
        <w:spacing w:line="400" w:lineRule="exact"/>
        <w:ind w:firstLine="210" w:firstLineChars="100"/>
        <w:jc w:val="left"/>
        <w:rPr>
          <w:rFonts w:ascii="宋体" w:hAnsi="宋体"/>
          <w:szCs w:val="21"/>
        </w:rPr>
      </w:pPr>
      <w:r>
        <w:rPr>
          <w:rFonts w:hint="eastAsia" w:ascii="宋体" w:hAnsi="宋体"/>
          <w:szCs w:val="21"/>
        </w:rPr>
        <w:t>法定代表人或授权代表（签字）：</w:t>
      </w:r>
      <w:r>
        <w:rPr>
          <w:rFonts w:ascii="宋体" w:hAnsi="宋体"/>
          <w:szCs w:val="21"/>
          <w:u w:val="single"/>
        </w:rPr>
        <w:t xml:space="preserve">                  </w:t>
      </w:r>
    </w:p>
    <w:p>
      <w:pPr>
        <w:spacing w:line="400" w:lineRule="exact"/>
        <w:ind w:firstLine="210" w:firstLineChars="100"/>
        <w:jc w:val="left"/>
        <w:rPr>
          <w:rStyle w:val="63"/>
          <w:rFonts w:ascii="宋体" w:hAnsi="宋体"/>
          <w:sz w:val="21"/>
          <w:szCs w:val="21"/>
        </w:rPr>
      </w:pPr>
      <w:r>
        <w:rPr>
          <w:rFonts w:hint="eastAsia" w:ascii="宋体" w:hAnsi="宋体"/>
          <w:szCs w:val="21"/>
        </w:rPr>
        <w:t>日          期：</w:t>
      </w:r>
      <w:r>
        <w:rPr>
          <w:rFonts w:ascii="宋体" w:hAnsi="宋体"/>
          <w:szCs w:val="21"/>
          <w:u w:val="single"/>
        </w:rPr>
        <w:t xml:space="preserve">                  </w:t>
      </w:r>
      <w:r>
        <w:rPr>
          <w:rFonts w:hint="eastAsia" w:ascii="宋体" w:hAnsi="宋体"/>
          <w:szCs w:val="21"/>
          <w:u w:val="single"/>
        </w:rPr>
        <w:t xml:space="preserve">           </w:t>
      </w:r>
    </w:p>
    <w:p>
      <w:pPr>
        <w:spacing w:line="400" w:lineRule="exact"/>
        <w:jc w:val="left"/>
        <w:rPr>
          <w:rStyle w:val="63"/>
          <w:rFonts w:ascii="宋体" w:hAnsi="宋体"/>
          <w:sz w:val="21"/>
          <w:szCs w:val="21"/>
        </w:rPr>
      </w:pPr>
    </w:p>
    <w:p>
      <w:pPr>
        <w:spacing w:line="400" w:lineRule="exact"/>
        <w:jc w:val="left"/>
        <w:rPr>
          <w:rStyle w:val="63"/>
          <w:rFonts w:ascii="宋体" w:hAnsi="宋体"/>
          <w:sz w:val="21"/>
          <w:szCs w:val="21"/>
        </w:rPr>
      </w:pPr>
    </w:p>
    <w:p>
      <w:pPr>
        <w:spacing w:line="400" w:lineRule="exact"/>
        <w:jc w:val="left"/>
        <w:rPr>
          <w:rStyle w:val="63"/>
          <w:rFonts w:ascii="宋体" w:hAnsi="宋体"/>
          <w:sz w:val="21"/>
          <w:szCs w:val="21"/>
        </w:rPr>
      </w:pPr>
    </w:p>
    <w:p>
      <w:pPr>
        <w:spacing w:line="400" w:lineRule="exact"/>
        <w:jc w:val="left"/>
        <w:rPr>
          <w:rStyle w:val="63"/>
          <w:rFonts w:ascii="宋体" w:hAnsi="宋体"/>
          <w:sz w:val="21"/>
          <w:szCs w:val="21"/>
        </w:rPr>
      </w:pPr>
    </w:p>
    <w:p>
      <w:pPr>
        <w:spacing w:line="400" w:lineRule="exact"/>
        <w:jc w:val="left"/>
        <w:rPr>
          <w:rStyle w:val="63"/>
          <w:rFonts w:ascii="宋体" w:hAnsi="宋体"/>
          <w:sz w:val="21"/>
          <w:szCs w:val="21"/>
        </w:rPr>
      </w:pPr>
    </w:p>
    <w:p>
      <w:pPr>
        <w:spacing w:line="400" w:lineRule="exact"/>
        <w:jc w:val="left"/>
        <w:rPr>
          <w:rStyle w:val="63"/>
          <w:rFonts w:ascii="宋体" w:hAnsi="宋体"/>
          <w:sz w:val="21"/>
          <w:szCs w:val="21"/>
        </w:rPr>
      </w:pPr>
      <w:r>
        <w:rPr>
          <w:rStyle w:val="63"/>
          <w:rFonts w:hint="eastAsia"/>
          <w:sz w:val="21"/>
          <w:szCs w:val="21"/>
        </w:rPr>
        <w:t>附件十五</w:t>
      </w:r>
    </w:p>
    <w:p>
      <w:pPr>
        <w:spacing w:line="400" w:lineRule="exact"/>
        <w:jc w:val="center"/>
        <w:rPr>
          <w:rFonts w:ascii="宋体" w:hAnsi="宋体"/>
          <w:szCs w:val="21"/>
        </w:rPr>
        <w:sectPr>
          <w:pgSz w:w="11907" w:h="16840"/>
          <w:pgMar w:top="1138" w:right="1588" w:bottom="1135" w:left="1339" w:header="285" w:footer="990" w:gutter="0"/>
          <w:pgBorders w:offsetFrom="page">
            <w:top w:val="none" w:sz="0" w:space="0"/>
            <w:left w:val="none" w:sz="0" w:space="0"/>
            <w:bottom w:val="none" w:sz="0" w:space="0"/>
            <w:right w:val="none" w:sz="0" w:space="0"/>
          </w:pgBorders>
          <w:cols w:space="720" w:num="1"/>
          <w:docGrid w:linePitch="285" w:charSpace="0"/>
        </w:sectPr>
      </w:pPr>
      <w:r>
        <w:rPr>
          <w:rFonts w:hint="eastAsia" w:ascii="宋体" w:hAnsi="宋体"/>
          <w:b/>
          <w:szCs w:val="21"/>
        </w:rPr>
        <w:t>供应商认为需要的其他资料（如有需提供）</w:t>
      </w:r>
    </w:p>
    <w:p>
      <w:pPr>
        <w:spacing w:line="400" w:lineRule="exact"/>
      </w:pPr>
    </w:p>
    <w:sectPr>
      <w:headerReference r:id="rId10" w:type="default"/>
      <w:pgSz w:w="11907" w:h="16840"/>
      <w:pgMar w:top="1140" w:right="1138" w:bottom="1134" w:left="1338" w:header="284" w:footer="992" w:gutter="0"/>
      <w:pgBorders w:offsetFrom="page">
        <w:top w:val="none" w:sz="0" w:space="0"/>
        <w:left w:val="none" w:sz="0" w:space="0"/>
        <w:bottom w:val="none" w:sz="0" w:space="0"/>
        <w:right w:val="none" w:sz="0" w:space="0"/>
      </w:pgBorders>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书宋简体">
    <w:altName w:val="宋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pict>
        <v:shape id="文本框 9" o:spid="_x0000_s4098" o:spt="202" type="#_x0000_t202" style="position:absolute;left:0pt;height:144pt;width:144pt;mso-position-horizontal:center;mso-position-horizontal-relative:margin;mso-position-vertical:top;mso-wrap-style:none;z-index:251662336;mso-width-relative:page;mso-height-relative:page;" filled="f" stroked="f" coordsize="21600,21600">
          <v:path/>
          <v:fill on="f" focussize="0,0"/>
          <v:stroke on="f"/>
          <v:imagedata o:title=""/>
          <o:lock v:ext="edit" grouping="f" rotation="f" text="f" aspectratio="f"/>
          <v:textbox inset="0mm,0mm,0mm,0mm" style="mso-fit-shape-to-text:t;">
            <w:txbxContent>
              <w:p>
                <w:pPr>
                  <w:pStyle w:val="28"/>
                </w:pPr>
                <w:r>
                  <w:fldChar w:fldCharType="begin"/>
                </w:r>
                <w:r>
                  <w:rPr>
                    <w:rStyle w:val="48"/>
                  </w:rPr>
                  <w:instrText xml:space="preserve"> PAGE  </w:instrText>
                </w:r>
                <w:r>
                  <w:fldChar w:fldCharType="separate"/>
                </w:r>
                <w:r>
                  <w:rPr>
                    <w:rStyle w:val="48"/>
                  </w:rPr>
                  <w:t>3</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pict>
        <v:shape id="文本框 10" o:spid="_x0000_s409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grouping="f" rotation="f" text="f" aspectratio="f"/>
          <v:textbox inset="0mm,0mm,0mm,0mm" style="mso-fit-shape-to-text:t;">
            <w:txbxContent>
              <w:p>
                <w:pPr>
                  <w:pStyle w:val="28"/>
                  <w:rPr>
                    <w:rFonts w:hint="eastAsia" w:eastAsia="宋体"/>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11</w:t>
    </w:r>
    <w:r>
      <w:fldChar w:fldCharType="end"/>
    </w:r>
  </w:p>
  <w:p>
    <w:pPr>
      <w:pStyle w:val="28"/>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8"/>
      </w:rPr>
    </w:pPr>
    <w:r>
      <w:fldChar w:fldCharType="begin"/>
    </w:r>
    <w:r>
      <w:rPr>
        <w:rStyle w:val="48"/>
      </w:rPr>
      <w:instrText xml:space="preserve">PAGE  </w:instrText>
    </w:r>
    <w:r>
      <w:fldChar w:fldCharType="separate"/>
    </w:r>
    <w:r>
      <w:rPr>
        <w:rStyle w:val="48"/>
      </w:rPr>
      <w:t>25</w:t>
    </w:r>
    <w:r>
      <w:fldChar w:fldCharType="end"/>
    </w:r>
  </w:p>
  <w:p>
    <w:pPr>
      <w:pStyle w:val="2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jc w:val="center"/>
      <w:rPr>
        <w:rStyle w:val="48"/>
      </w:rPr>
    </w:pPr>
    <w:r>
      <w:fldChar w:fldCharType="begin"/>
    </w:r>
    <w:r>
      <w:rPr>
        <w:rStyle w:val="48"/>
      </w:rPr>
      <w:instrText xml:space="preserve">PAGE  </w:instrText>
    </w:r>
    <w:r>
      <w:fldChar w:fldCharType="separate"/>
    </w:r>
    <w:r>
      <w:rPr>
        <w:rStyle w:val="48"/>
      </w:rPr>
      <w:t>46</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38DC6"/>
    <w:multiLevelType w:val="singleLevel"/>
    <w:tmpl w:val="80F38DC6"/>
    <w:lvl w:ilvl="0" w:tentative="0">
      <w:start w:val="1"/>
      <w:numFmt w:val="chineseCounting"/>
      <w:suff w:val="nothing"/>
      <w:lvlText w:val="（%1）"/>
      <w:lvlJc w:val="left"/>
      <w:rPr>
        <w:rFonts w:hint="eastAsia"/>
      </w:rPr>
    </w:lvl>
  </w:abstractNum>
  <w:abstractNum w:abstractNumId="1">
    <w:nsid w:val="A50EEC10"/>
    <w:multiLevelType w:val="singleLevel"/>
    <w:tmpl w:val="A50EEC10"/>
    <w:lvl w:ilvl="0" w:tentative="0">
      <w:start w:val="1"/>
      <w:numFmt w:val="chineseCounting"/>
      <w:suff w:val="nothing"/>
      <w:lvlText w:val="%1、"/>
      <w:lvlJc w:val="left"/>
      <w:pPr>
        <w:ind w:left="0" w:firstLine="420"/>
      </w:pPr>
      <w:rPr>
        <w:rFonts w:hint="eastAsia"/>
      </w:rPr>
    </w:lvl>
  </w:abstractNum>
  <w:abstractNum w:abstractNumId="2">
    <w:nsid w:val="B99335EA"/>
    <w:multiLevelType w:val="singleLevel"/>
    <w:tmpl w:val="B99335EA"/>
    <w:lvl w:ilvl="0" w:tentative="0">
      <w:start w:val="1"/>
      <w:numFmt w:val="decimal"/>
      <w:lvlText w:val="%1."/>
      <w:lvlJc w:val="left"/>
      <w:pPr>
        <w:tabs>
          <w:tab w:val="left" w:pos="312"/>
        </w:tabs>
      </w:pPr>
    </w:lvl>
  </w:abstractNum>
  <w:abstractNum w:abstractNumId="3">
    <w:nsid w:val="FFE25F9B"/>
    <w:multiLevelType w:val="singleLevel"/>
    <w:tmpl w:val="FFE25F9B"/>
    <w:lvl w:ilvl="0" w:tentative="0">
      <w:start w:val="11"/>
      <w:numFmt w:val="chineseCounting"/>
      <w:suff w:val="nothing"/>
      <w:lvlText w:val="%1、"/>
      <w:lvlJc w:val="left"/>
      <w:rPr>
        <w:rFonts w:hint="eastAsia"/>
      </w:rPr>
    </w:lvl>
  </w:abstractNum>
  <w:abstractNum w:abstractNumId="4">
    <w:nsid w:val="00000008"/>
    <w:multiLevelType w:val="multilevel"/>
    <w:tmpl w:val="00000008"/>
    <w:lvl w:ilvl="0" w:tentative="0">
      <w:start w:val="1"/>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EB61363"/>
    <w:multiLevelType w:val="multilevel"/>
    <w:tmpl w:val="0EB61363"/>
    <w:lvl w:ilvl="0" w:tentative="0">
      <w:start w:val="1"/>
      <w:numFmt w:val="decimal"/>
      <w:lvlText w:val="%1、"/>
      <w:lvlJc w:val="left"/>
      <w:pPr>
        <w:ind w:left="774" w:hanging="360"/>
      </w:pPr>
      <w:rPr>
        <w:rFonts w:hint="default"/>
      </w:rPr>
    </w:lvl>
    <w:lvl w:ilvl="1" w:tentative="0">
      <w:start w:val="1"/>
      <w:numFmt w:val="lowerLetter"/>
      <w:lvlText w:val="%2)"/>
      <w:lvlJc w:val="left"/>
      <w:pPr>
        <w:ind w:left="1254" w:hanging="420"/>
      </w:pPr>
    </w:lvl>
    <w:lvl w:ilvl="2" w:tentative="0">
      <w:start w:val="1"/>
      <w:numFmt w:val="lowerRoman"/>
      <w:lvlText w:val="%3."/>
      <w:lvlJc w:val="right"/>
      <w:pPr>
        <w:ind w:left="1674" w:hanging="420"/>
      </w:pPr>
    </w:lvl>
    <w:lvl w:ilvl="3" w:tentative="0">
      <w:start w:val="1"/>
      <w:numFmt w:val="decimal"/>
      <w:lvlText w:val="%4."/>
      <w:lvlJc w:val="left"/>
      <w:pPr>
        <w:ind w:left="2094" w:hanging="420"/>
      </w:pPr>
    </w:lvl>
    <w:lvl w:ilvl="4" w:tentative="0">
      <w:start w:val="1"/>
      <w:numFmt w:val="lowerLetter"/>
      <w:lvlText w:val="%5)"/>
      <w:lvlJc w:val="left"/>
      <w:pPr>
        <w:ind w:left="2514" w:hanging="420"/>
      </w:pPr>
    </w:lvl>
    <w:lvl w:ilvl="5" w:tentative="0">
      <w:start w:val="1"/>
      <w:numFmt w:val="lowerRoman"/>
      <w:lvlText w:val="%6."/>
      <w:lvlJc w:val="right"/>
      <w:pPr>
        <w:ind w:left="2934" w:hanging="420"/>
      </w:pPr>
    </w:lvl>
    <w:lvl w:ilvl="6" w:tentative="0">
      <w:start w:val="1"/>
      <w:numFmt w:val="decimal"/>
      <w:lvlText w:val="%7."/>
      <w:lvlJc w:val="left"/>
      <w:pPr>
        <w:ind w:left="3354" w:hanging="420"/>
      </w:pPr>
    </w:lvl>
    <w:lvl w:ilvl="7" w:tentative="0">
      <w:start w:val="1"/>
      <w:numFmt w:val="lowerLetter"/>
      <w:lvlText w:val="%8)"/>
      <w:lvlJc w:val="left"/>
      <w:pPr>
        <w:ind w:left="3774" w:hanging="420"/>
      </w:pPr>
    </w:lvl>
    <w:lvl w:ilvl="8" w:tentative="0">
      <w:start w:val="1"/>
      <w:numFmt w:val="lowerRoman"/>
      <w:lvlText w:val="%9."/>
      <w:lvlJc w:val="right"/>
      <w:pPr>
        <w:ind w:left="4194" w:hanging="420"/>
      </w:pPr>
    </w:lvl>
  </w:abstractNum>
  <w:abstractNum w:abstractNumId="6">
    <w:nsid w:val="124926BA"/>
    <w:multiLevelType w:val="multilevel"/>
    <w:tmpl w:val="124926BA"/>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560"/>
        </w:tabs>
        <w:ind w:left="1560" w:hanging="720"/>
      </w:pPr>
      <w:rPr>
        <w:rFonts w:hint="default"/>
      </w:rPr>
    </w:lvl>
    <w:lvl w:ilvl="2" w:tentative="0">
      <w:start w:val="1"/>
      <w:numFmt w:val="decimal"/>
      <w:lvlText w:val="%3)"/>
      <w:lvlJc w:val="left"/>
      <w:pPr>
        <w:tabs>
          <w:tab w:val="left" w:pos="1680"/>
        </w:tabs>
        <w:ind w:left="1680" w:hanging="420"/>
      </w:pPr>
      <w:rPr>
        <w:rFonts w:hint="default"/>
      </w:r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27187EF8"/>
    <w:multiLevelType w:val="multilevel"/>
    <w:tmpl w:val="27187EF8"/>
    <w:lvl w:ilvl="0" w:tentative="0">
      <w:start w:val="5"/>
      <w:numFmt w:val="decimal"/>
      <w:pStyle w:val="120"/>
      <w:lvlText w:val="（%1）"/>
      <w:lvlJc w:val="left"/>
      <w:pPr>
        <w:tabs>
          <w:tab w:val="left" w:pos="1200"/>
        </w:tabs>
        <w:ind w:left="1200" w:hanging="720"/>
      </w:pPr>
      <w:rPr>
        <w:rFonts w:hint="default" w:ascii="宋体" w:eastAsia="宋体"/>
      </w:rPr>
    </w:lvl>
    <w:lvl w:ilvl="1" w:tentative="0">
      <w:start w:val="1"/>
      <w:numFmt w:val="lowerLetter"/>
      <w:pStyle w:val="119"/>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676722DA"/>
    <w:multiLevelType w:val="singleLevel"/>
    <w:tmpl w:val="676722DA"/>
    <w:lvl w:ilvl="0" w:tentative="0">
      <w:start w:val="1"/>
      <w:numFmt w:val="chineseCounting"/>
      <w:suff w:val="nothing"/>
      <w:lvlText w:val="第%1条"/>
      <w:lvlJc w:val="left"/>
      <w:rPr>
        <w:b/>
      </w:rPr>
    </w:lvl>
  </w:abstractNum>
  <w:abstractNum w:abstractNumId="9">
    <w:nsid w:val="71D9659B"/>
    <w:multiLevelType w:val="singleLevel"/>
    <w:tmpl w:val="71D9659B"/>
    <w:lvl w:ilvl="0" w:tentative="0">
      <w:start w:val="1"/>
      <w:numFmt w:val="decimal"/>
      <w:pStyle w:val="32"/>
      <w:lvlText w:val="%1、"/>
      <w:lvlJc w:val="left"/>
      <w:pPr>
        <w:tabs>
          <w:tab w:val="left" w:pos="840"/>
        </w:tabs>
        <w:ind w:left="840" w:hanging="360"/>
      </w:pPr>
      <w:rPr>
        <w:rFonts w:hint="eastAsia"/>
      </w:rPr>
    </w:lvl>
  </w:abstractNum>
  <w:abstractNum w:abstractNumId="10">
    <w:nsid w:val="722C4B05"/>
    <w:multiLevelType w:val="multilevel"/>
    <w:tmpl w:val="722C4B05"/>
    <w:lvl w:ilvl="0" w:tentative="0">
      <w:start w:val="1"/>
      <w:numFmt w:val="decimal"/>
      <w:pStyle w:val="20"/>
      <w:lvlText w:val="(%1)"/>
      <w:lvlJc w:val="left"/>
      <w:pPr>
        <w:tabs>
          <w:tab w:val="left" w:pos="510"/>
        </w:tabs>
        <w:ind w:left="510" w:hanging="39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130"/>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pStyle w:val="10"/>
      <w:lvlText w:val="%7."/>
      <w:lvlJc w:val="left"/>
      <w:pPr>
        <w:tabs>
          <w:tab w:val="left" w:pos="2940"/>
        </w:tabs>
        <w:ind w:left="2940" w:hanging="420"/>
      </w:pPr>
    </w:lvl>
    <w:lvl w:ilvl="7" w:tentative="0">
      <w:start w:val="1"/>
      <w:numFmt w:val="lowerLetter"/>
      <w:pStyle w:val="11"/>
      <w:lvlText w:val="%8)"/>
      <w:lvlJc w:val="left"/>
      <w:pPr>
        <w:tabs>
          <w:tab w:val="left" w:pos="3360"/>
        </w:tabs>
        <w:ind w:left="3360" w:hanging="420"/>
      </w:pPr>
    </w:lvl>
    <w:lvl w:ilvl="8" w:tentative="0">
      <w:start w:val="1"/>
      <w:numFmt w:val="lowerRoman"/>
      <w:pStyle w:val="12"/>
      <w:lvlText w:val="%9."/>
      <w:lvlJc w:val="right"/>
      <w:pPr>
        <w:tabs>
          <w:tab w:val="left" w:pos="3780"/>
        </w:tabs>
        <w:ind w:left="3780" w:hanging="420"/>
      </w:pPr>
    </w:lvl>
  </w:abstractNum>
  <w:abstractNum w:abstractNumId="11">
    <w:nsid w:val="766D792A"/>
    <w:multiLevelType w:val="singleLevel"/>
    <w:tmpl w:val="766D792A"/>
    <w:lvl w:ilvl="0" w:tentative="0">
      <w:start w:val="1"/>
      <w:numFmt w:val="decimal"/>
      <w:pStyle w:val="141"/>
      <w:lvlText w:val="(%1)"/>
      <w:lvlJc w:val="left"/>
      <w:pPr>
        <w:tabs>
          <w:tab w:val="left" w:pos="700"/>
        </w:tabs>
        <w:ind w:left="0" w:firstLine="340"/>
      </w:pPr>
      <w:rPr>
        <w:rFonts w:hint="eastAsia"/>
      </w:rPr>
    </w:lvl>
  </w:abstractNum>
  <w:num w:numId="1">
    <w:abstractNumId w:val="10"/>
  </w:num>
  <w:num w:numId="2">
    <w:abstractNumId w:val="9"/>
  </w:num>
  <w:num w:numId="3">
    <w:abstractNumId w:val="7"/>
  </w:num>
  <w:num w:numId="4">
    <w:abstractNumId w:val="11"/>
  </w:num>
  <w:num w:numId="5">
    <w:abstractNumId w:val="4"/>
  </w:num>
  <w:num w:numId="6">
    <w:abstractNumId w:val="0"/>
  </w:num>
  <w:num w:numId="7">
    <w:abstractNumId w:val="3"/>
  </w:num>
  <w:num w:numId="8">
    <w:abstractNumId w:val="8"/>
  </w:num>
  <w:num w:numId="9">
    <w:abstractNumId w:val="2"/>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drawingGridHorizontalSpacing w:val="105"/>
  <w:drawingGridVerticalSpacing w:val="285"/>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D719E6"/>
    <w:rsid w:val="00001A82"/>
    <w:rsid w:val="00002288"/>
    <w:rsid w:val="00002B25"/>
    <w:rsid w:val="00003757"/>
    <w:rsid w:val="0000377D"/>
    <w:rsid w:val="0000380B"/>
    <w:rsid w:val="00003965"/>
    <w:rsid w:val="00003E11"/>
    <w:rsid w:val="00004166"/>
    <w:rsid w:val="00005AD2"/>
    <w:rsid w:val="00006D20"/>
    <w:rsid w:val="00007FB4"/>
    <w:rsid w:val="00010002"/>
    <w:rsid w:val="00011313"/>
    <w:rsid w:val="00012585"/>
    <w:rsid w:val="0001286E"/>
    <w:rsid w:val="00012E88"/>
    <w:rsid w:val="00014763"/>
    <w:rsid w:val="000147A6"/>
    <w:rsid w:val="000147E2"/>
    <w:rsid w:val="000156FF"/>
    <w:rsid w:val="000171FF"/>
    <w:rsid w:val="000212AE"/>
    <w:rsid w:val="000217E4"/>
    <w:rsid w:val="00022DC6"/>
    <w:rsid w:val="000235AF"/>
    <w:rsid w:val="00024548"/>
    <w:rsid w:val="0002570D"/>
    <w:rsid w:val="0002591B"/>
    <w:rsid w:val="00025DEB"/>
    <w:rsid w:val="00026061"/>
    <w:rsid w:val="0002795F"/>
    <w:rsid w:val="00030242"/>
    <w:rsid w:val="000328FE"/>
    <w:rsid w:val="0003306F"/>
    <w:rsid w:val="000344B9"/>
    <w:rsid w:val="000378FE"/>
    <w:rsid w:val="00037CD2"/>
    <w:rsid w:val="00037CE4"/>
    <w:rsid w:val="000414C4"/>
    <w:rsid w:val="00041A39"/>
    <w:rsid w:val="00043490"/>
    <w:rsid w:val="000435F6"/>
    <w:rsid w:val="00045CE3"/>
    <w:rsid w:val="000467BF"/>
    <w:rsid w:val="00046F89"/>
    <w:rsid w:val="00050357"/>
    <w:rsid w:val="00051226"/>
    <w:rsid w:val="00052035"/>
    <w:rsid w:val="00052187"/>
    <w:rsid w:val="00054AD8"/>
    <w:rsid w:val="00054D6B"/>
    <w:rsid w:val="00054D7E"/>
    <w:rsid w:val="00055A3D"/>
    <w:rsid w:val="000564BB"/>
    <w:rsid w:val="00056BB3"/>
    <w:rsid w:val="00056DC8"/>
    <w:rsid w:val="00056F94"/>
    <w:rsid w:val="00057D5B"/>
    <w:rsid w:val="00060FB1"/>
    <w:rsid w:val="000613FD"/>
    <w:rsid w:val="000617D3"/>
    <w:rsid w:val="00061A87"/>
    <w:rsid w:val="00063327"/>
    <w:rsid w:val="00063E9D"/>
    <w:rsid w:val="00065328"/>
    <w:rsid w:val="00065ADD"/>
    <w:rsid w:val="00065D0C"/>
    <w:rsid w:val="00066293"/>
    <w:rsid w:val="000675B4"/>
    <w:rsid w:val="0007088F"/>
    <w:rsid w:val="00071AB2"/>
    <w:rsid w:val="00072D2A"/>
    <w:rsid w:val="00074517"/>
    <w:rsid w:val="00074FCC"/>
    <w:rsid w:val="00076EAC"/>
    <w:rsid w:val="00077014"/>
    <w:rsid w:val="000770AD"/>
    <w:rsid w:val="00077720"/>
    <w:rsid w:val="00077864"/>
    <w:rsid w:val="00077F66"/>
    <w:rsid w:val="000816EB"/>
    <w:rsid w:val="00081DAC"/>
    <w:rsid w:val="00081E32"/>
    <w:rsid w:val="0008275C"/>
    <w:rsid w:val="00083CA0"/>
    <w:rsid w:val="000846B2"/>
    <w:rsid w:val="00085EE5"/>
    <w:rsid w:val="0008644B"/>
    <w:rsid w:val="0008654F"/>
    <w:rsid w:val="00086994"/>
    <w:rsid w:val="00090836"/>
    <w:rsid w:val="00090E11"/>
    <w:rsid w:val="0009114B"/>
    <w:rsid w:val="00091A35"/>
    <w:rsid w:val="00092951"/>
    <w:rsid w:val="000945F2"/>
    <w:rsid w:val="000947D7"/>
    <w:rsid w:val="0009498A"/>
    <w:rsid w:val="0009506C"/>
    <w:rsid w:val="00096587"/>
    <w:rsid w:val="00096C6C"/>
    <w:rsid w:val="000970F7"/>
    <w:rsid w:val="000971F3"/>
    <w:rsid w:val="00097867"/>
    <w:rsid w:val="00097CB6"/>
    <w:rsid w:val="000A01C4"/>
    <w:rsid w:val="000A048F"/>
    <w:rsid w:val="000A0A04"/>
    <w:rsid w:val="000A0C6E"/>
    <w:rsid w:val="000A2586"/>
    <w:rsid w:val="000A387A"/>
    <w:rsid w:val="000A3CD8"/>
    <w:rsid w:val="000A4381"/>
    <w:rsid w:val="000A49FB"/>
    <w:rsid w:val="000A5C01"/>
    <w:rsid w:val="000A7B15"/>
    <w:rsid w:val="000B1B5F"/>
    <w:rsid w:val="000B2117"/>
    <w:rsid w:val="000B494B"/>
    <w:rsid w:val="000B52C6"/>
    <w:rsid w:val="000B5D68"/>
    <w:rsid w:val="000B5FA9"/>
    <w:rsid w:val="000B684C"/>
    <w:rsid w:val="000C083F"/>
    <w:rsid w:val="000C1494"/>
    <w:rsid w:val="000C1EB3"/>
    <w:rsid w:val="000C27D4"/>
    <w:rsid w:val="000C28B3"/>
    <w:rsid w:val="000C29B6"/>
    <w:rsid w:val="000C30FE"/>
    <w:rsid w:val="000C3334"/>
    <w:rsid w:val="000C3E16"/>
    <w:rsid w:val="000C59C2"/>
    <w:rsid w:val="000C6114"/>
    <w:rsid w:val="000C6820"/>
    <w:rsid w:val="000C7444"/>
    <w:rsid w:val="000D177E"/>
    <w:rsid w:val="000D24F3"/>
    <w:rsid w:val="000D2D36"/>
    <w:rsid w:val="000D4688"/>
    <w:rsid w:val="000D5204"/>
    <w:rsid w:val="000D5379"/>
    <w:rsid w:val="000D5612"/>
    <w:rsid w:val="000D5F1A"/>
    <w:rsid w:val="000D716E"/>
    <w:rsid w:val="000D766C"/>
    <w:rsid w:val="000E07CB"/>
    <w:rsid w:val="000E0B03"/>
    <w:rsid w:val="000E1239"/>
    <w:rsid w:val="000E1724"/>
    <w:rsid w:val="000E1D05"/>
    <w:rsid w:val="000E2E16"/>
    <w:rsid w:val="000E2FFC"/>
    <w:rsid w:val="000E3656"/>
    <w:rsid w:val="000E3906"/>
    <w:rsid w:val="000E519A"/>
    <w:rsid w:val="000E5CE5"/>
    <w:rsid w:val="000E66E8"/>
    <w:rsid w:val="000E6FDF"/>
    <w:rsid w:val="000F183B"/>
    <w:rsid w:val="000F22BF"/>
    <w:rsid w:val="000F33E3"/>
    <w:rsid w:val="000F3BB4"/>
    <w:rsid w:val="000F3F9F"/>
    <w:rsid w:val="000F4B07"/>
    <w:rsid w:val="000F52F1"/>
    <w:rsid w:val="000F6342"/>
    <w:rsid w:val="000F67BA"/>
    <w:rsid w:val="000F68BD"/>
    <w:rsid w:val="000F76B2"/>
    <w:rsid w:val="0010055E"/>
    <w:rsid w:val="00100B6E"/>
    <w:rsid w:val="00102320"/>
    <w:rsid w:val="00102A0A"/>
    <w:rsid w:val="00103049"/>
    <w:rsid w:val="001035C7"/>
    <w:rsid w:val="00104D1F"/>
    <w:rsid w:val="00106100"/>
    <w:rsid w:val="001062FF"/>
    <w:rsid w:val="00106308"/>
    <w:rsid w:val="00106EC8"/>
    <w:rsid w:val="0010704E"/>
    <w:rsid w:val="00111B67"/>
    <w:rsid w:val="0011270F"/>
    <w:rsid w:val="00113033"/>
    <w:rsid w:val="0011397C"/>
    <w:rsid w:val="0011637E"/>
    <w:rsid w:val="001178EF"/>
    <w:rsid w:val="00117C5C"/>
    <w:rsid w:val="00121861"/>
    <w:rsid w:val="00121966"/>
    <w:rsid w:val="00124275"/>
    <w:rsid w:val="0012455A"/>
    <w:rsid w:val="00124F2B"/>
    <w:rsid w:val="001253E6"/>
    <w:rsid w:val="00125836"/>
    <w:rsid w:val="00125DA2"/>
    <w:rsid w:val="001269AD"/>
    <w:rsid w:val="00127C92"/>
    <w:rsid w:val="001310CF"/>
    <w:rsid w:val="0013128B"/>
    <w:rsid w:val="00133AAC"/>
    <w:rsid w:val="00133F6B"/>
    <w:rsid w:val="0013482F"/>
    <w:rsid w:val="00136B9E"/>
    <w:rsid w:val="00136F9A"/>
    <w:rsid w:val="00137933"/>
    <w:rsid w:val="00141A3D"/>
    <w:rsid w:val="00142FFA"/>
    <w:rsid w:val="00143987"/>
    <w:rsid w:val="0014469B"/>
    <w:rsid w:val="0014627F"/>
    <w:rsid w:val="0014709C"/>
    <w:rsid w:val="0014711D"/>
    <w:rsid w:val="001474EC"/>
    <w:rsid w:val="0015014F"/>
    <w:rsid w:val="0015027B"/>
    <w:rsid w:val="001511A8"/>
    <w:rsid w:val="00151814"/>
    <w:rsid w:val="0015242E"/>
    <w:rsid w:val="00152D09"/>
    <w:rsid w:val="0015323D"/>
    <w:rsid w:val="00153474"/>
    <w:rsid w:val="00155DD1"/>
    <w:rsid w:val="00157814"/>
    <w:rsid w:val="0016029D"/>
    <w:rsid w:val="00160AEE"/>
    <w:rsid w:val="0016197A"/>
    <w:rsid w:val="001622EC"/>
    <w:rsid w:val="00162340"/>
    <w:rsid w:val="001635BE"/>
    <w:rsid w:val="00164368"/>
    <w:rsid w:val="0016437F"/>
    <w:rsid w:val="00164BD5"/>
    <w:rsid w:val="001657E4"/>
    <w:rsid w:val="00165F65"/>
    <w:rsid w:val="001702D9"/>
    <w:rsid w:val="0017189E"/>
    <w:rsid w:val="00172D38"/>
    <w:rsid w:val="00173E29"/>
    <w:rsid w:val="00174277"/>
    <w:rsid w:val="00174EFC"/>
    <w:rsid w:val="0017524D"/>
    <w:rsid w:val="00175A54"/>
    <w:rsid w:val="00175F46"/>
    <w:rsid w:val="00176341"/>
    <w:rsid w:val="0017763A"/>
    <w:rsid w:val="00181450"/>
    <w:rsid w:val="00181697"/>
    <w:rsid w:val="00182B02"/>
    <w:rsid w:val="00182BB0"/>
    <w:rsid w:val="0018342B"/>
    <w:rsid w:val="001837F7"/>
    <w:rsid w:val="00183D27"/>
    <w:rsid w:val="001843A4"/>
    <w:rsid w:val="00184CCA"/>
    <w:rsid w:val="0018503F"/>
    <w:rsid w:val="001854F3"/>
    <w:rsid w:val="00185801"/>
    <w:rsid w:val="0018608B"/>
    <w:rsid w:val="0018614A"/>
    <w:rsid w:val="00186DA3"/>
    <w:rsid w:val="00187636"/>
    <w:rsid w:val="00187B3F"/>
    <w:rsid w:val="00190BFC"/>
    <w:rsid w:val="00192116"/>
    <w:rsid w:val="00193796"/>
    <w:rsid w:val="00193DB4"/>
    <w:rsid w:val="001949B8"/>
    <w:rsid w:val="00194A38"/>
    <w:rsid w:val="00194FA2"/>
    <w:rsid w:val="0019507A"/>
    <w:rsid w:val="001967E0"/>
    <w:rsid w:val="00196C38"/>
    <w:rsid w:val="00197B7B"/>
    <w:rsid w:val="001A2482"/>
    <w:rsid w:val="001A263B"/>
    <w:rsid w:val="001A2952"/>
    <w:rsid w:val="001A34EA"/>
    <w:rsid w:val="001A489E"/>
    <w:rsid w:val="001A4B78"/>
    <w:rsid w:val="001A6DE5"/>
    <w:rsid w:val="001B0193"/>
    <w:rsid w:val="001B21C0"/>
    <w:rsid w:val="001B2D59"/>
    <w:rsid w:val="001B4088"/>
    <w:rsid w:val="001B4173"/>
    <w:rsid w:val="001B6EE2"/>
    <w:rsid w:val="001C0372"/>
    <w:rsid w:val="001C0919"/>
    <w:rsid w:val="001C0A8B"/>
    <w:rsid w:val="001C0D00"/>
    <w:rsid w:val="001C1322"/>
    <w:rsid w:val="001C2294"/>
    <w:rsid w:val="001C27EC"/>
    <w:rsid w:val="001C2EFF"/>
    <w:rsid w:val="001C4FDF"/>
    <w:rsid w:val="001C5777"/>
    <w:rsid w:val="001C66C4"/>
    <w:rsid w:val="001C6C5A"/>
    <w:rsid w:val="001C711E"/>
    <w:rsid w:val="001C7BA9"/>
    <w:rsid w:val="001D0098"/>
    <w:rsid w:val="001D00EE"/>
    <w:rsid w:val="001D0795"/>
    <w:rsid w:val="001D17B4"/>
    <w:rsid w:val="001D26E1"/>
    <w:rsid w:val="001D4289"/>
    <w:rsid w:val="001D47B3"/>
    <w:rsid w:val="001D50A0"/>
    <w:rsid w:val="001D639C"/>
    <w:rsid w:val="001D6DA4"/>
    <w:rsid w:val="001D7120"/>
    <w:rsid w:val="001D799D"/>
    <w:rsid w:val="001D79FA"/>
    <w:rsid w:val="001E22D1"/>
    <w:rsid w:val="001E31FB"/>
    <w:rsid w:val="001E3FCF"/>
    <w:rsid w:val="001E47D7"/>
    <w:rsid w:val="001E4B3F"/>
    <w:rsid w:val="001E5B5D"/>
    <w:rsid w:val="001E6D56"/>
    <w:rsid w:val="001E6DA3"/>
    <w:rsid w:val="001E7BBF"/>
    <w:rsid w:val="001F0E85"/>
    <w:rsid w:val="001F12E8"/>
    <w:rsid w:val="001F17B7"/>
    <w:rsid w:val="001F183C"/>
    <w:rsid w:val="001F216C"/>
    <w:rsid w:val="001F261C"/>
    <w:rsid w:val="001F2E1E"/>
    <w:rsid w:val="001F368A"/>
    <w:rsid w:val="001F3C7A"/>
    <w:rsid w:val="001F708B"/>
    <w:rsid w:val="001F7E34"/>
    <w:rsid w:val="00205CA2"/>
    <w:rsid w:val="002069A1"/>
    <w:rsid w:val="00207AD7"/>
    <w:rsid w:val="002111A4"/>
    <w:rsid w:val="00211332"/>
    <w:rsid w:val="002113AD"/>
    <w:rsid w:val="0021517E"/>
    <w:rsid w:val="00215858"/>
    <w:rsid w:val="00216684"/>
    <w:rsid w:val="00216ACC"/>
    <w:rsid w:val="00217322"/>
    <w:rsid w:val="00220C52"/>
    <w:rsid w:val="002212F0"/>
    <w:rsid w:val="00221B65"/>
    <w:rsid w:val="00221F5E"/>
    <w:rsid w:val="002234A0"/>
    <w:rsid w:val="00224483"/>
    <w:rsid w:val="00224993"/>
    <w:rsid w:val="00225714"/>
    <w:rsid w:val="00227126"/>
    <w:rsid w:val="0022733D"/>
    <w:rsid w:val="002278FE"/>
    <w:rsid w:val="002305B8"/>
    <w:rsid w:val="002305FF"/>
    <w:rsid w:val="00230F5B"/>
    <w:rsid w:val="002311F2"/>
    <w:rsid w:val="00231710"/>
    <w:rsid w:val="00231C75"/>
    <w:rsid w:val="002327D0"/>
    <w:rsid w:val="002329AA"/>
    <w:rsid w:val="00233995"/>
    <w:rsid w:val="002347FB"/>
    <w:rsid w:val="00235D82"/>
    <w:rsid w:val="00235EBA"/>
    <w:rsid w:val="002361D9"/>
    <w:rsid w:val="00236578"/>
    <w:rsid w:val="00237407"/>
    <w:rsid w:val="00237F21"/>
    <w:rsid w:val="002430F9"/>
    <w:rsid w:val="0024539B"/>
    <w:rsid w:val="00246E6A"/>
    <w:rsid w:val="00247521"/>
    <w:rsid w:val="00247835"/>
    <w:rsid w:val="00247A2E"/>
    <w:rsid w:val="00250026"/>
    <w:rsid w:val="0025122B"/>
    <w:rsid w:val="002521E4"/>
    <w:rsid w:val="002529CD"/>
    <w:rsid w:val="00252A15"/>
    <w:rsid w:val="002534DC"/>
    <w:rsid w:val="002535FF"/>
    <w:rsid w:val="00253BB7"/>
    <w:rsid w:val="0025473D"/>
    <w:rsid w:val="00254784"/>
    <w:rsid w:val="00254C67"/>
    <w:rsid w:val="00257B77"/>
    <w:rsid w:val="00257DA9"/>
    <w:rsid w:val="00260F75"/>
    <w:rsid w:val="00261D2D"/>
    <w:rsid w:val="0026256B"/>
    <w:rsid w:val="00263008"/>
    <w:rsid w:val="0026311C"/>
    <w:rsid w:val="00264A7A"/>
    <w:rsid w:val="00265A13"/>
    <w:rsid w:val="00265F60"/>
    <w:rsid w:val="00267A1C"/>
    <w:rsid w:val="00270423"/>
    <w:rsid w:val="00271A7F"/>
    <w:rsid w:val="00271E58"/>
    <w:rsid w:val="00272DD0"/>
    <w:rsid w:val="002761E0"/>
    <w:rsid w:val="002762BB"/>
    <w:rsid w:val="002779BA"/>
    <w:rsid w:val="00277C3C"/>
    <w:rsid w:val="002803A6"/>
    <w:rsid w:val="002804F4"/>
    <w:rsid w:val="002807FE"/>
    <w:rsid w:val="00281F2F"/>
    <w:rsid w:val="002823A4"/>
    <w:rsid w:val="00282E77"/>
    <w:rsid w:val="002837B8"/>
    <w:rsid w:val="002845A7"/>
    <w:rsid w:val="00285374"/>
    <w:rsid w:val="002859B4"/>
    <w:rsid w:val="00286910"/>
    <w:rsid w:val="002878A8"/>
    <w:rsid w:val="00287D44"/>
    <w:rsid w:val="002909BC"/>
    <w:rsid w:val="00292750"/>
    <w:rsid w:val="00292BEF"/>
    <w:rsid w:val="00293373"/>
    <w:rsid w:val="00293E58"/>
    <w:rsid w:val="002951E1"/>
    <w:rsid w:val="0029533D"/>
    <w:rsid w:val="002956B0"/>
    <w:rsid w:val="002963A6"/>
    <w:rsid w:val="0029644F"/>
    <w:rsid w:val="002966E0"/>
    <w:rsid w:val="00297B92"/>
    <w:rsid w:val="002A0FC3"/>
    <w:rsid w:val="002A1847"/>
    <w:rsid w:val="002A189E"/>
    <w:rsid w:val="002A1D3C"/>
    <w:rsid w:val="002A296F"/>
    <w:rsid w:val="002A5301"/>
    <w:rsid w:val="002A65DA"/>
    <w:rsid w:val="002B0267"/>
    <w:rsid w:val="002B37E3"/>
    <w:rsid w:val="002B41CA"/>
    <w:rsid w:val="002B4DA2"/>
    <w:rsid w:val="002B4EC9"/>
    <w:rsid w:val="002B5441"/>
    <w:rsid w:val="002B65D6"/>
    <w:rsid w:val="002B7A93"/>
    <w:rsid w:val="002C00F0"/>
    <w:rsid w:val="002C0B72"/>
    <w:rsid w:val="002C2A7F"/>
    <w:rsid w:val="002C2B1E"/>
    <w:rsid w:val="002C31FB"/>
    <w:rsid w:val="002C3A5C"/>
    <w:rsid w:val="002C4F35"/>
    <w:rsid w:val="002C5956"/>
    <w:rsid w:val="002C6C35"/>
    <w:rsid w:val="002D15EF"/>
    <w:rsid w:val="002D4657"/>
    <w:rsid w:val="002D4757"/>
    <w:rsid w:val="002D4D0A"/>
    <w:rsid w:val="002D5BC1"/>
    <w:rsid w:val="002D601D"/>
    <w:rsid w:val="002D7D14"/>
    <w:rsid w:val="002E09F6"/>
    <w:rsid w:val="002E0C8C"/>
    <w:rsid w:val="002E0F62"/>
    <w:rsid w:val="002E1645"/>
    <w:rsid w:val="002E1747"/>
    <w:rsid w:val="002E174E"/>
    <w:rsid w:val="002E1BC9"/>
    <w:rsid w:val="002E1CC2"/>
    <w:rsid w:val="002E1ED7"/>
    <w:rsid w:val="002E3CA2"/>
    <w:rsid w:val="002E4015"/>
    <w:rsid w:val="002E5E43"/>
    <w:rsid w:val="002E6A87"/>
    <w:rsid w:val="002E7DD7"/>
    <w:rsid w:val="002F0A9A"/>
    <w:rsid w:val="002F0C9C"/>
    <w:rsid w:val="002F125E"/>
    <w:rsid w:val="002F1B20"/>
    <w:rsid w:val="002F1CCB"/>
    <w:rsid w:val="002F24AE"/>
    <w:rsid w:val="002F37D5"/>
    <w:rsid w:val="002F4187"/>
    <w:rsid w:val="002F4337"/>
    <w:rsid w:val="002F45F7"/>
    <w:rsid w:val="002F46C6"/>
    <w:rsid w:val="002F4862"/>
    <w:rsid w:val="002F4964"/>
    <w:rsid w:val="002F5F0F"/>
    <w:rsid w:val="00300E6D"/>
    <w:rsid w:val="00302055"/>
    <w:rsid w:val="00302955"/>
    <w:rsid w:val="00302C4D"/>
    <w:rsid w:val="003036FD"/>
    <w:rsid w:val="00303C59"/>
    <w:rsid w:val="003047FA"/>
    <w:rsid w:val="00304CC5"/>
    <w:rsid w:val="003073BF"/>
    <w:rsid w:val="003074F4"/>
    <w:rsid w:val="0031116B"/>
    <w:rsid w:val="00312165"/>
    <w:rsid w:val="00312D44"/>
    <w:rsid w:val="00312DC9"/>
    <w:rsid w:val="00312FCD"/>
    <w:rsid w:val="00313831"/>
    <w:rsid w:val="00313D22"/>
    <w:rsid w:val="003148A4"/>
    <w:rsid w:val="00315053"/>
    <w:rsid w:val="003159B1"/>
    <w:rsid w:val="00316339"/>
    <w:rsid w:val="0031720C"/>
    <w:rsid w:val="00317A81"/>
    <w:rsid w:val="003214B7"/>
    <w:rsid w:val="00322215"/>
    <w:rsid w:val="003243AE"/>
    <w:rsid w:val="00324461"/>
    <w:rsid w:val="003258D5"/>
    <w:rsid w:val="00327F40"/>
    <w:rsid w:val="003313F9"/>
    <w:rsid w:val="00331721"/>
    <w:rsid w:val="00331B58"/>
    <w:rsid w:val="00331B62"/>
    <w:rsid w:val="0033339D"/>
    <w:rsid w:val="00334479"/>
    <w:rsid w:val="00335092"/>
    <w:rsid w:val="003361A5"/>
    <w:rsid w:val="003361E3"/>
    <w:rsid w:val="003361EF"/>
    <w:rsid w:val="003370F7"/>
    <w:rsid w:val="00337FBC"/>
    <w:rsid w:val="00340418"/>
    <w:rsid w:val="00340E0C"/>
    <w:rsid w:val="003411B4"/>
    <w:rsid w:val="00342220"/>
    <w:rsid w:val="003431C2"/>
    <w:rsid w:val="00343815"/>
    <w:rsid w:val="00343C82"/>
    <w:rsid w:val="003453F1"/>
    <w:rsid w:val="00345964"/>
    <w:rsid w:val="003460A5"/>
    <w:rsid w:val="00346EE7"/>
    <w:rsid w:val="00352D19"/>
    <w:rsid w:val="00353209"/>
    <w:rsid w:val="00355752"/>
    <w:rsid w:val="00355BC5"/>
    <w:rsid w:val="003563F4"/>
    <w:rsid w:val="003569B8"/>
    <w:rsid w:val="00356C7F"/>
    <w:rsid w:val="00357248"/>
    <w:rsid w:val="00357508"/>
    <w:rsid w:val="00357CB5"/>
    <w:rsid w:val="003605F2"/>
    <w:rsid w:val="00360E94"/>
    <w:rsid w:val="003619CE"/>
    <w:rsid w:val="0036202A"/>
    <w:rsid w:val="0036223C"/>
    <w:rsid w:val="0036307E"/>
    <w:rsid w:val="00363343"/>
    <w:rsid w:val="003634BD"/>
    <w:rsid w:val="00364836"/>
    <w:rsid w:val="003648B6"/>
    <w:rsid w:val="00366A1A"/>
    <w:rsid w:val="003678BE"/>
    <w:rsid w:val="00370043"/>
    <w:rsid w:val="0037007E"/>
    <w:rsid w:val="00370D3F"/>
    <w:rsid w:val="00370D87"/>
    <w:rsid w:val="00370E83"/>
    <w:rsid w:val="00372912"/>
    <w:rsid w:val="00372DB9"/>
    <w:rsid w:val="00373C35"/>
    <w:rsid w:val="00374082"/>
    <w:rsid w:val="00374F02"/>
    <w:rsid w:val="00375056"/>
    <w:rsid w:val="0037597A"/>
    <w:rsid w:val="00376B09"/>
    <w:rsid w:val="003777DC"/>
    <w:rsid w:val="003779B8"/>
    <w:rsid w:val="00377C39"/>
    <w:rsid w:val="003806D3"/>
    <w:rsid w:val="0038081B"/>
    <w:rsid w:val="00381439"/>
    <w:rsid w:val="003819DF"/>
    <w:rsid w:val="00381A7A"/>
    <w:rsid w:val="00381AE5"/>
    <w:rsid w:val="00381E97"/>
    <w:rsid w:val="00381ED9"/>
    <w:rsid w:val="00384555"/>
    <w:rsid w:val="003852D9"/>
    <w:rsid w:val="00386529"/>
    <w:rsid w:val="00387033"/>
    <w:rsid w:val="003914CA"/>
    <w:rsid w:val="003927F9"/>
    <w:rsid w:val="00392D4F"/>
    <w:rsid w:val="00392FA6"/>
    <w:rsid w:val="0039504F"/>
    <w:rsid w:val="00395CBD"/>
    <w:rsid w:val="00395DF9"/>
    <w:rsid w:val="003966C7"/>
    <w:rsid w:val="00396C65"/>
    <w:rsid w:val="003A0A88"/>
    <w:rsid w:val="003A238A"/>
    <w:rsid w:val="003A2B31"/>
    <w:rsid w:val="003A2CB3"/>
    <w:rsid w:val="003A435E"/>
    <w:rsid w:val="003A4BF7"/>
    <w:rsid w:val="003A64A9"/>
    <w:rsid w:val="003A728C"/>
    <w:rsid w:val="003A7FC2"/>
    <w:rsid w:val="003B10C4"/>
    <w:rsid w:val="003B1E93"/>
    <w:rsid w:val="003B26FD"/>
    <w:rsid w:val="003B3E34"/>
    <w:rsid w:val="003B468A"/>
    <w:rsid w:val="003B58C2"/>
    <w:rsid w:val="003B5C8A"/>
    <w:rsid w:val="003B5DC9"/>
    <w:rsid w:val="003C109F"/>
    <w:rsid w:val="003C12DB"/>
    <w:rsid w:val="003C1F05"/>
    <w:rsid w:val="003C22E8"/>
    <w:rsid w:val="003C23B0"/>
    <w:rsid w:val="003C3D0E"/>
    <w:rsid w:val="003D01C5"/>
    <w:rsid w:val="003D1B33"/>
    <w:rsid w:val="003D2BB6"/>
    <w:rsid w:val="003D4367"/>
    <w:rsid w:val="003D52A8"/>
    <w:rsid w:val="003D5CA9"/>
    <w:rsid w:val="003D60DC"/>
    <w:rsid w:val="003D62E5"/>
    <w:rsid w:val="003D7D66"/>
    <w:rsid w:val="003E1D1E"/>
    <w:rsid w:val="003E1E8E"/>
    <w:rsid w:val="003E2427"/>
    <w:rsid w:val="003E2CA0"/>
    <w:rsid w:val="003E3731"/>
    <w:rsid w:val="003E5064"/>
    <w:rsid w:val="003E5461"/>
    <w:rsid w:val="003E5F37"/>
    <w:rsid w:val="003E6817"/>
    <w:rsid w:val="003F0AEF"/>
    <w:rsid w:val="003F12F5"/>
    <w:rsid w:val="003F157C"/>
    <w:rsid w:val="003F2594"/>
    <w:rsid w:val="003F25DC"/>
    <w:rsid w:val="003F2D13"/>
    <w:rsid w:val="003F2EB2"/>
    <w:rsid w:val="003F2EB5"/>
    <w:rsid w:val="003F2FB9"/>
    <w:rsid w:val="003F3D6B"/>
    <w:rsid w:val="003F6C5B"/>
    <w:rsid w:val="003F79C5"/>
    <w:rsid w:val="00400802"/>
    <w:rsid w:val="00401E38"/>
    <w:rsid w:val="00403024"/>
    <w:rsid w:val="004034F5"/>
    <w:rsid w:val="00403CDD"/>
    <w:rsid w:val="00405122"/>
    <w:rsid w:val="00406C01"/>
    <w:rsid w:val="0040787F"/>
    <w:rsid w:val="0041070C"/>
    <w:rsid w:val="0041188A"/>
    <w:rsid w:val="00412DBD"/>
    <w:rsid w:val="00412F00"/>
    <w:rsid w:val="00413C17"/>
    <w:rsid w:val="00414C23"/>
    <w:rsid w:val="00414E3D"/>
    <w:rsid w:val="00415189"/>
    <w:rsid w:val="0041524D"/>
    <w:rsid w:val="00415957"/>
    <w:rsid w:val="00415F66"/>
    <w:rsid w:val="00420F3A"/>
    <w:rsid w:val="0042278D"/>
    <w:rsid w:val="004246FA"/>
    <w:rsid w:val="0042564D"/>
    <w:rsid w:val="00425CB8"/>
    <w:rsid w:val="0042622A"/>
    <w:rsid w:val="00426536"/>
    <w:rsid w:val="0042667F"/>
    <w:rsid w:val="00427636"/>
    <w:rsid w:val="00427F4F"/>
    <w:rsid w:val="004325C2"/>
    <w:rsid w:val="0043371B"/>
    <w:rsid w:val="004339E5"/>
    <w:rsid w:val="004341F7"/>
    <w:rsid w:val="004364F1"/>
    <w:rsid w:val="004410E9"/>
    <w:rsid w:val="00441703"/>
    <w:rsid w:val="00441DA5"/>
    <w:rsid w:val="00441FBA"/>
    <w:rsid w:val="00442E01"/>
    <w:rsid w:val="00445448"/>
    <w:rsid w:val="00446870"/>
    <w:rsid w:val="00450C96"/>
    <w:rsid w:val="004512AC"/>
    <w:rsid w:val="00451850"/>
    <w:rsid w:val="00453AB9"/>
    <w:rsid w:val="00454807"/>
    <w:rsid w:val="00461101"/>
    <w:rsid w:val="00461DD1"/>
    <w:rsid w:val="004628EF"/>
    <w:rsid w:val="004644D4"/>
    <w:rsid w:val="00464DC3"/>
    <w:rsid w:val="00467009"/>
    <w:rsid w:val="0047023D"/>
    <w:rsid w:val="004716FC"/>
    <w:rsid w:val="00472DBD"/>
    <w:rsid w:val="00472E0F"/>
    <w:rsid w:val="00473AB1"/>
    <w:rsid w:val="00474933"/>
    <w:rsid w:val="00481546"/>
    <w:rsid w:val="00482425"/>
    <w:rsid w:val="00483016"/>
    <w:rsid w:val="00484475"/>
    <w:rsid w:val="00484E4A"/>
    <w:rsid w:val="00485283"/>
    <w:rsid w:val="004874D1"/>
    <w:rsid w:val="004900B5"/>
    <w:rsid w:val="00490F5A"/>
    <w:rsid w:val="00491242"/>
    <w:rsid w:val="004916A6"/>
    <w:rsid w:val="00491DA3"/>
    <w:rsid w:val="00492C5A"/>
    <w:rsid w:val="00494293"/>
    <w:rsid w:val="00494355"/>
    <w:rsid w:val="00495121"/>
    <w:rsid w:val="004966B6"/>
    <w:rsid w:val="004A0C74"/>
    <w:rsid w:val="004A1300"/>
    <w:rsid w:val="004A2126"/>
    <w:rsid w:val="004A2FF5"/>
    <w:rsid w:val="004A35EE"/>
    <w:rsid w:val="004A3856"/>
    <w:rsid w:val="004A420A"/>
    <w:rsid w:val="004A4F4C"/>
    <w:rsid w:val="004A509D"/>
    <w:rsid w:val="004A51E1"/>
    <w:rsid w:val="004A5AF5"/>
    <w:rsid w:val="004A5B8F"/>
    <w:rsid w:val="004A5D2C"/>
    <w:rsid w:val="004A6E04"/>
    <w:rsid w:val="004A7C61"/>
    <w:rsid w:val="004B13D7"/>
    <w:rsid w:val="004B196B"/>
    <w:rsid w:val="004B38F3"/>
    <w:rsid w:val="004B3D1A"/>
    <w:rsid w:val="004B56DC"/>
    <w:rsid w:val="004B622D"/>
    <w:rsid w:val="004B73C7"/>
    <w:rsid w:val="004C1B89"/>
    <w:rsid w:val="004C2BE9"/>
    <w:rsid w:val="004C427B"/>
    <w:rsid w:val="004C4840"/>
    <w:rsid w:val="004C589F"/>
    <w:rsid w:val="004C6878"/>
    <w:rsid w:val="004C6A78"/>
    <w:rsid w:val="004C7E1F"/>
    <w:rsid w:val="004C7E2E"/>
    <w:rsid w:val="004D0179"/>
    <w:rsid w:val="004D0EF2"/>
    <w:rsid w:val="004D0FD2"/>
    <w:rsid w:val="004D31BB"/>
    <w:rsid w:val="004D3210"/>
    <w:rsid w:val="004D3217"/>
    <w:rsid w:val="004D3248"/>
    <w:rsid w:val="004D362D"/>
    <w:rsid w:val="004D39DF"/>
    <w:rsid w:val="004D4CFE"/>
    <w:rsid w:val="004D4EFC"/>
    <w:rsid w:val="004D5876"/>
    <w:rsid w:val="004D5EEF"/>
    <w:rsid w:val="004D67B3"/>
    <w:rsid w:val="004E0C8E"/>
    <w:rsid w:val="004E1820"/>
    <w:rsid w:val="004E3671"/>
    <w:rsid w:val="004E66A2"/>
    <w:rsid w:val="004E75A9"/>
    <w:rsid w:val="004F0BA4"/>
    <w:rsid w:val="004F1302"/>
    <w:rsid w:val="004F1A98"/>
    <w:rsid w:val="004F40DF"/>
    <w:rsid w:val="004F4581"/>
    <w:rsid w:val="004F48C6"/>
    <w:rsid w:val="004F5828"/>
    <w:rsid w:val="004F5EE7"/>
    <w:rsid w:val="004F607A"/>
    <w:rsid w:val="004F64AE"/>
    <w:rsid w:val="004F667D"/>
    <w:rsid w:val="004F6701"/>
    <w:rsid w:val="004F76B1"/>
    <w:rsid w:val="00500A26"/>
    <w:rsid w:val="00500B26"/>
    <w:rsid w:val="005010DD"/>
    <w:rsid w:val="00501195"/>
    <w:rsid w:val="005016B8"/>
    <w:rsid w:val="00502379"/>
    <w:rsid w:val="00504562"/>
    <w:rsid w:val="00505FA4"/>
    <w:rsid w:val="00506ED7"/>
    <w:rsid w:val="00507B42"/>
    <w:rsid w:val="005104D1"/>
    <w:rsid w:val="0051108B"/>
    <w:rsid w:val="00511A26"/>
    <w:rsid w:val="0051278F"/>
    <w:rsid w:val="0051308F"/>
    <w:rsid w:val="005131E8"/>
    <w:rsid w:val="005153F6"/>
    <w:rsid w:val="00515B04"/>
    <w:rsid w:val="00517EAD"/>
    <w:rsid w:val="00517F6D"/>
    <w:rsid w:val="00517FF6"/>
    <w:rsid w:val="00521374"/>
    <w:rsid w:val="00521BFF"/>
    <w:rsid w:val="00521F1C"/>
    <w:rsid w:val="005245BD"/>
    <w:rsid w:val="00524BE9"/>
    <w:rsid w:val="00525023"/>
    <w:rsid w:val="0052699B"/>
    <w:rsid w:val="005272DA"/>
    <w:rsid w:val="0052745D"/>
    <w:rsid w:val="0053037E"/>
    <w:rsid w:val="00530800"/>
    <w:rsid w:val="005310D8"/>
    <w:rsid w:val="00531D8A"/>
    <w:rsid w:val="00532B9A"/>
    <w:rsid w:val="00533E41"/>
    <w:rsid w:val="00537229"/>
    <w:rsid w:val="00537DC6"/>
    <w:rsid w:val="00540B79"/>
    <w:rsid w:val="00540C21"/>
    <w:rsid w:val="00541364"/>
    <w:rsid w:val="00541562"/>
    <w:rsid w:val="00541F2F"/>
    <w:rsid w:val="00542A41"/>
    <w:rsid w:val="00542D58"/>
    <w:rsid w:val="00543788"/>
    <w:rsid w:val="00543DDF"/>
    <w:rsid w:val="00544E80"/>
    <w:rsid w:val="0054569D"/>
    <w:rsid w:val="00546434"/>
    <w:rsid w:val="00546FE3"/>
    <w:rsid w:val="00547036"/>
    <w:rsid w:val="005473FE"/>
    <w:rsid w:val="00547DA6"/>
    <w:rsid w:val="00551357"/>
    <w:rsid w:val="0055223F"/>
    <w:rsid w:val="00552AA8"/>
    <w:rsid w:val="00553065"/>
    <w:rsid w:val="005533FB"/>
    <w:rsid w:val="00553C61"/>
    <w:rsid w:val="00553D1A"/>
    <w:rsid w:val="00553ECC"/>
    <w:rsid w:val="00554342"/>
    <w:rsid w:val="00556401"/>
    <w:rsid w:val="0056056A"/>
    <w:rsid w:val="00561257"/>
    <w:rsid w:val="00562137"/>
    <w:rsid w:val="00562CEC"/>
    <w:rsid w:val="0056394E"/>
    <w:rsid w:val="00563A9C"/>
    <w:rsid w:val="00563F9F"/>
    <w:rsid w:val="005649A9"/>
    <w:rsid w:val="00564E8F"/>
    <w:rsid w:val="00565536"/>
    <w:rsid w:val="005660BA"/>
    <w:rsid w:val="0056646D"/>
    <w:rsid w:val="005672FE"/>
    <w:rsid w:val="005708EB"/>
    <w:rsid w:val="00571F04"/>
    <w:rsid w:val="00573E77"/>
    <w:rsid w:val="00574BC7"/>
    <w:rsid w:val="00576FBE"/>
    <w:rsid w:val="00577AD6"/>
    <w:rsid w:val="0058066E"/>
    <w:rsid w:val="00580676"/>
    <w:rsid w:val="00580FE1"/>
    <w:rsid w:val="00581806"/>
    <w:rsid w:val="00582D0B"/>
    <w:rsid w:val="00583263"/>
    <w:rsid w:val="00583416"/>
    <w:rsid w:val="005847B0"/>
    <w:rsid w:val="00584ABA"/>
    <w:rsid w:val="00586232"/>
    <w:rsid w:val="00587178"/>
    <w:rsid w:val="00590B28"/>
    <w:rsid w:val="00593A1A"/>
    <w:rsid w:val="00593A49"/>
    <w:rsid w:val="00593CD4"/>
    <w:rsid w:val="005944EE"/>
    <w:rsid w:val="00595320"/>
    <w:rsid w:val="0059630A"/>
    <w:rsid w:val="005965BF"/>
    <w:rsid w:val="00596EFC"/>
    <w:rsid w:val="00597A00"/>
    <w:rsid w:val="00597AE7"/>
    <w:rsid w:val="00597D4B"/>
    <w:rsid w:val="005A0186"/>
    <w:rsid w:val="005A0260"/>
    <w:rsid w:val="005A1291"/>
    <w:rsid w:val="005A2304"/>
    <w:rsid w:val="005A2F39"/>
    <w:rsid w:val="005A335A"/>
    <w:rsid w:val="005A3BD8"/>
    <w:rsid w:val="005A3E1C"/>
    <w:rsid w:val="005A46CA"/>
    <w:rsid w:val="005A554F"/>
    <w:rsid w:val="005A63AC"/>
    <w:rsid w:val="005A655B"/>
    <w:rsid w:val="005B0FDF"/>
    <w:rsid w:val="005B1640"/>
    <w:rsid w:val="005B28C3"/>
    <w:rsid w:val="005B35B4"/>
    <w:rsid w:val="005B4DA4"/>
    <w:rsid w:val="005B56B6"/>
    <w:rsid w:val="005B5FBF"/>
    <w:rsid w:val="005C18E6"/>
    <w:rsid w:val="005C1BF3"/>
    <w:rsid w:val="005C2424"/>
    <w:rsid w:val="005C543A"/>
    <w:rsid w:val="005C5AB7"/>
    <w:rsid w:val="005C5F9B"/>
    <w:rsid w:val="005C633C"/>
    <w:rsid w:val="005C6A0B"/>
    <w:rsid w:val="005C6F72"/>
    <w:rsid w:val="005D0112"/>
    <w:rsid w:val="005D06F8"/>
    <w:rsid w:val="005D15DA"/>
    <w:rsid w:val="005D1A91"/>
    <w:rsid w:val="005D1AA4"/>
    <w:rsid w:val="005D1AE8"/>
    <w:rsid w:val="005D1CED"/>
    <w:rsid w:val="005D579D"/>
    <w:rsid w:val="005D5C81"/>
    <w:rsid w:val="005D6408"/>
    <w:rsid w:val="005E06AF"/>
    <w:rsid w:val="005E1214"/>
    <w:rsid w:val="005E2397"/>
    <w:rsid w:val="005E2CC6"/>
    <w:rsid w:val="005E2EE7"/>
    <w:rsid w:val="005E3906"/>
    <w:rsid w:val="005E3D61"/>
    <w:rsid w:val="005E4745"/>
    <w:rsid w:val="005E5156"/>
    <w:rsid w:val="005E5A76"/>
    <w:rsid w:val="005E610E"/>
    <w:rsid w:val="005E7AFC"/>
    <w:rsid w:val="005F27F0"/>
    <w:rsid w:val="005F6C32"/>
    <w:rsid w:val="005F7C9A"/>
    <w:rsid w:val="00600E96"/>
    <w:rsid w:val="00600F2D"/>
    <w:rsid w:val="00601DB3"/>
    <w:rsid w:val="00602549"/>
    <w:rsid w:val="006038CB"/>
    <w:rsid w:val="00604092"/>
    <w:rsid w:val="00605749"/>
    <w:rsid w:val="00607A00"/>
    <w:rsid w:val="006105B6"/>
    <w:rsid w:val="00610B93"/>
    <w:rsid w:val="00610C19"/>
    <w:rsid w:val="006112E0"/>
    <w:rsid w:val="006125AA"/>
    <w:rsid w:val="006130DB"/>
    <w:rsid w:val="0061392A"/>
    <w:rsid w:val="00615BF6"/>
    <w:rsid w:val="0061654E"/>
    <w:rsid w:val="006227F5"/>
    <w:rsid w:val="00623583"/>
    <w:rsid w:val="006241E0"/>
    <w:rsid w:val="00625C69"/>
    <w:rsid w:val="00626815"/>
    <w:rsid w:val="00626D0C"/>
    <w:rsid w:val="00626F68"/>
    <w:rsid w:val="00627C66"/>
    <w:rsid w:val="006309D3"/>
    <w:rsid w:val="0063190B"/>
    <w:rsid w:val="00632AB3"/>
    <w:rsid w:val="00632BD2"/>
    <w:rsid w:val="006334E3"/>
    <w:rsid w:val="00636535"/>
    <w:rsid w:val="00640052"/>
    <w:rsid w:val="00640068"/>
    <w:rsid w:val="006455B4"/>
    <w:rsid w:val="00645DDE"/>
    <w:rsid w:val="00647B4C"/>
    <w:rsid w:val="00647BA9"/>
    <w:rsid w:val="00647DC0"/>
    <w:rsid w:val="00650F30"/>
    <w:rsid w:val="006513B5"/>
    <w:rsid w:val="00651463"/>
    <w:rsid w:val="0065146D"/>
    <w:rsid w:val="00651595"/>
    <w:rsid w:val="00651D71"/>
    <w:rsid w:val="00652C88"/>
    <w:rsid w:val="00653C4A"/>
    <w:rsid w:val="00654215"/>
    <w:rsid w:val="00654D85"/>
    <w:rsid w:val="0065669D"/>
    <w:rsid w:val="0065682E"/>
    <w:rsid w:val="00656D8A"/>
    <w:rsid w:val="00657D80"/>
    <w:rsid w:val="0066117E"/>
    <w:rsid w:val="006613F6"/>
    <w:rsid w:val="006620BB"/>
    <w:rsid w:val="00662470"/>
    <w:rsid w:val="00664AD2"/>
    <w:rsid w:val="00664E6D"/>
    <w:rsid w:val="00665E29"/>
    <w:rsid w:val="00666806"/>
    <w:rsid w:val="006678BA"/>
    <w:rsid w:val="00670113"/>
    <w:rsid w:val="006718A6"/>
    <w:rsid w:val="0067314B"/>
    <w:rsid w:val="006743E0"/>
    <w:rsid w:val="006749EF"/>
    <w:rsid w:val="00674C12"/>
    <w:rsid w:val="0067710C"/>
    <w:rsid w:val="00677F71"/>
    <w:rsid w:val="006800EB"/>
    <w:rsid w:val="00680569"/>
    <w:rsid w:val="00680A8F"/>
    <w:rsid w:val="00680FAC"/>
    <w:rsid w:val="0068217A"/>
    <w:rsid w:val="0068246A"/>
    <w:rsid w:val="00684B8C"/>
    <w:rsid w:val="00685211"/>
    <w:rsid w:val="006864DE"/>
    <w:rsid w:val="00690A97"/>
    <w:rsid w:val="00692386"/>
    <w:rsid w:val="00692FA7"/>
    <w:rsid w:val="00693CCD"/>
    <w:rsid w:val="00693EEF"/>
    <w:rsid w:val="00694B73"/>
    <w:rsid w:val="0069514E"/>
    <w:rsid w:val="006957EE"/>
    <w:rsid w:val="00695BE0"/>
    <w:rsid w:val="00695F1C"/>
    <w:rsid w:val="006966C0"/>
    <w:rsid w:val="00696C02"/>
    <w:rsid w:val="006A0336"/>
    <w:rsid w:val="006A0671"/>
    <w:rsid w:val="006A1366"/>
    <w:rsid w:val="006A1808"/>
    <w:rsid w:val="006A1DD0"/>
    <w:rsid w:val="006A4760"/>
    <w:rsid w:val="006A4F03"/>
    <w:rsid w:val="006A4FD8"/>
    <w:rsid w:val="006A564D"/>
    <w:rsid w:val="006A5B07"/>
    <w:rsid w:val="006A5DBD"/>
    <w:rsid w:val="006A5DC0"/>
    <w:rsid w:val="006A5E01"/>
    <w:rsid w:val="006A6E3A"/>
    <w:rsid w:val="006A72D8"/>
    <w:rsid w:val="006A797B"/>
    <w:rsid w:val="006B113C"/>
    <w:rsid w:val="006B1931"/>
    <w:rsid w:val="006B269D"/>
    <w:rsid w:val="006B2831"/>
    <w:rsid w:val="006B2D05"/>
    <w:rsid w:val="006B3261"/>
    <w:rsid w:val="006B3600"/>
    <w:rsid w:val="006B3D9C"/>
    <w:rsid w:val="006B45E9"/>
    <w:rsid w:val="006B46A2"/>
    <w:rsid w:val="006B4AD5"/>
    <w:rsid w:val="006B4C6A"/>
    <w:rsid w:val="006B5DE7"/>
    <w:rsid w:val="006B64FC"/>
    <w:rsid w:val="006B682C"/>
    <w:rsid w:val="006B738C"/>
    <w:rsid w:val="006C080F"/>
    <w:rsid w:val="006C1812"/>
    <w:rsid w:val="006C25D1"/>
    <w:rsid w:val="006C270A"/>
    <w:rsid w:val="006C3528"/>
    <w:rsid w:val="006C3826"/>
    <w:rsid w:val="006C5400"/>
    <w:rsid w:val="006C7061"/>
    <w:rsid w:val="006D1930"/>
    <w:rsid w:val="006D2D73"/>
    <w:rsid w:val="006D2E3E"/>
    <w:rsid w:val="006D300D"/>
    <w:rsid w:val="006D4107"/>
    <w:rsid w:val="006D69A4"/>
    <w:rsid w:val="006D7986"/>
    <w:rsid w:val="006D7FF5"/>
    <w:rsid w:val="006E0E47"/>
    <w:rsid w:val="006E2DC6"/>
    <w:rsid w:val="006E31E2"/>
    <w:rsid w:val="006E3E99"/>
    <w:rsid w:val="006E4BC0"/>
    <w:rsid w:val="006E6354"/>
    <w:rsid w:val="006E64AE"/>
    <w:rsid w:val="006E6D9F"/>
    <w:rsid w:val="006E7432"/>
    <w:rsid w:val="006E7629"/>
    <w:rsid w:val="006E767E"/>
    <w:rsid w:val="006E7C7F"/>
    <w:rsid w:val="006E7DE3"/>
    <w:rsid w:val="006F11E3"/>
    <w:rsid w:val="006F1A31"/>
    <w:rsid w:val="006F1DB5"/>
    <w:rsid w:val="006F2B7F"/>
    <w:rsid w:val="006F2D48"/>
    <w:rsid w:val="006F310E"/>
    <w:rsid w:val="006F36E2"/>
    <w:rsid w:val="006F409F"/>
    <w:rsid w:val="006F4E58"/>
    <w:rsid w:val="006F5583"/>
    <w:rsid w:val="006F696E"/>
    <w:rsid w:val="006F6B67"/>
    <w:rsid w:val="006F6E30"/>
    <w:rsid w:val="006F7A47"/>
    <w:rsid w:val="006F7EA9"/>
    <w:rsid w:val="00701C06"/>
    <w:rsid w:val="0070210F"/>
    <w:rsid w:val="00702B71"/>
    <w:rsid w:val="00703084"/>
    <w:rsid w:val="007055A2"/>
    <w:rsid w:val="00705902"/>
    <w:rsid w:val="00706457"/>
    <w:rsid w:val="00706554"/>
    <w:rsid w:val="00710B6E"/>
    <w:rsid w:val="007114DB"/>
    <w:rsid w:val="00711EFD"/>
    <w:rsid w:val="007141FB"/>
    <w:rsid w:val="0071560B"/>
    <w:rsid w:val="007163B4"/>
    <w:rsid w:val="00716477"/>
    <w:rsid w:val="0071675A"/>
    <w:rsid w:val="00716944"/>
    <w:rsid w:val="00716AB7"/>
    <w:rsid w:val="0072005E"/>
    <w:rsid w:val="007212CC"/>
    <w:rsid w:val="00721E76"/>
    <w:rsid w:val="00721F96"/>
    <w:rsid w:val="00722C0C"/>
    <w:rsid w:val="007232C6"/>
    <w:rsid w:val="00723528"/>
    <w:rsid w:val="00723F08"/>
    <w:rsid w:val="00724A29"/>
    <w:rsid w:val="0073002F"/>
    <w:rsid w:val="007300F1"/>
    <w:rsid w:val="0073050E"/>
    <w:rsid w:val="007316BE"/>
    <w:rsid w:val="00734CC7"/>
    <w:rsid w:val="0073592C"/>
    <w:rsid w:val="007359E9"/>
    <w:rsid w:val="00736605"/>
    <w:rsid w:val="00737738"/>
    <w:rsid w:val="00740DDE"/>
    <w:rsid w:val="007428AC"/>
    <w:rsid w:val="007432EA"/>
    <w:rsid w:val="00743A4C"/>
    <w:rsid w:val="00744211"/>
    <w:rsid w:val="00744607"/>
    <w:rsid w:val="007459EE"/>
    <w:rsid w:val="0074609A"/>
    <w:rsid w:val="00746CBC"/>
    <w:rsid w:val="0074764D"/>
    <w:rsid w:val="00747791"/>
    <w:rsid w:val="007507C4"/>
    <w:rsid w:val="00750945"/>
    <w:rsid w:val="00753639"/>
    <w:rsid w:val="00753E96"/>
    <w:rsid w:val="00754F76"/>
    <w:rsid w:val="00756A2A"/>
    <w:rsid w:val="00757270"/>
    <w:rsid w:val="00760437"/>
    <w:rsid w:val="00760ADF"/>
    <w:rsid w:val="00761AC8"/>
    <w:rsid w:val="007639C2"/>
    <w:rsid w:val="00764784"/>
    <w:rsid w:val="00770DC0"/>
    <w:rsid w:val="007718D9"/>
    <w:rsid w:val="00772DA5"/>
    <w:rsid w:val="00773475"/>
    <w:rsid w:val="00774FAA"/>
    <w:rsid w:val="0077545B"/>
    <w:rsid w:val="00775E38"/>
    <w:rsid w:val="007760F9"/>
    <w:rsid w:val="007762CC"/>
    <w:rsid w:val="007768B8"/>
    <w:rsid w:val="007807AA"/>
    <w:rsid w:val="00782855"/>
    <w:rsid w:val="00782E1F"/>
    <w:rsid w:val="007872A6"/>
    <w:rsid w:val="00787487"/>
    <w:rsid w:val="0078779F"/>
    <w:rsid w:val="00790052"/>
    <w:rsid w:val="00790108"/>
    <w:rsid w:val="00792611"/>
    <w:rsid w:val="00793199"/>
    <w:rsid w:val="00794A98"/>
    <w:rsid w:val="00795175"/>
    <w:rsid w:val="0079520A"/>
    <w:rsid w:val="00795C2F"/>
    <w:rsid w:val="00796736"/>
    <w:rsid w:val="00797AC9"/>
    <w:rsid w:val="00797FC1"/>
    <w:rsid w:val="007A1755"/>
    <w:rsid w:val="007A2ABE"/>
    <w:rsid w:val="007A2C9E"/>
    <w:rsid w:val="007A3089"/>
    <w:rsid w:val="007A322F"/>
    <w:rsid w:val="007A3BEB"/>
    <w:rsid w:val="007A4641"/>
    <w:rsid w:val="007A59D7"/>
    <w:rsid w:val="007A5ACD"/>
    <w:rsid w:val="007A5B21"/>
    <w:rsid w:val="007A5EBB"/>
    <w:rsid w:val="007A603B"/>
    <w:rsid w:val="007A6CE5"/>
    <w:rsid w:val="007A714D"/>
    <w:rsid w:val="007B055B"/>
    <w:rsid w:val="007B2707"/>
    <w:rsid w:val="007B4703"/>
    <w:rsid w:val="007B548B"/>
    <w:rsid w:val="007B610A"/>
    <w:rsid w:val="007B629A"/>
    <w:rsid w:val="007B7897"/>
    <w:rsid w:val="007B7903"/>
    <w:rsid w:val="007C0A4E"/>
    <w:rsid w:val="007C1536"/>
    <w:rsid w:val="007C158D"/>
    <w:rsid w:val="007C268C"/>
    <w:rsid w:val="007C3CA9"/>
    <w:rsid w:val="007C414F"/>
    <w:rsid w:val="007C55DE"/>
    <w:rsid w:val="007C58C1"/>
    <w:rsid w:val="007C5CFB"/>
    <w:rsid w:val="007C7C36"/>
    <w:rsid w:val="007C7DCB"/>
    <w:rsid w:val="007D0E7B"/>
    <w:rsid w:val="007D1D31"/>
    <w:rsid w:val="007D3845"/>
    <w:rsid w:val="007D5A1E"/>
    <w:rsid w:val="007D5ADD"/>
    <w:rsid w:val="007D67BA"/>
    <w:rsid w:val="007D6B3D"/>
    <w:rsid w:val="007E0DB0"/>
    <w:rsid w:val="007E12DD"/>
    <w:rsid w:val="007E1EE6"/>
    <w:rsid w:val="007E2903"/>
    <w:rsid w:val="007E3BA2"/>
    <w:rsid w:val="007E43AF"/>
    <w:rsid w:val="007E5DAF"/>
    <w:rsid w:val="007F216A"/>
    <w:rsid w:val="007F2DF2"/>
    <w:rsid w:val="007F3DD9"/>
    <w:rsid w:val="007F571F"/>
    <w:rsid w:val="007F575B"/>
    <w:rsid w:val="007F57AB"/>
    <w:rsid w:val="007F6D4B"/>
    <w:rsid w:val="007F6E35"/>
    <w:rsid w:val="007F7770"/>
    <w:rsid w:val="007F7BA5"/>
    <w:rsid w:val="008000E0"/>
    <w:rsid w:val="0080015F"/>
    <w:rsid w:val="0080162A"/>
    <w:rsid w:val="0080188C"/>
    <w:rsid w:val="00804BFC"/>
    <w:rsid w:val="00805517"/>
    <w:rsid w:val="0080563B"/>
    <w:rsid w:val="00805E85"/>
    <w:rsid w:val="00806234"/>
    <w:rsid w:val="00810492"/>
    <w:rsid w:val="008114AA"/>
    <w:rsid w:val="008143DC"/>
    <w:rsid w:val="00814800"/>
    <w:rsid w:val="00814D13"/>
    <w:rsid w:val="00814F1E"/>
    <w:rsid w:val="0081566C"/>
    <w:rsid w:val="008168EA"/>
    <w:rsid w:val="008173DD"/>
    <w:rsid w:val="008174A0"/>
    <w:rsid w:val="00817A9B"/>
    <w:rsid w:val="008200AB"/>
    <w:rsid w:val="008219F9"/>
    <w:rsid w:val="00821EED"/>
    <w:rsid w:val="008222DB"/>
    <w:rsid w:val="00822327"/>
    <w:rsid w:val="00822B95"/>
    <w:rsid w:val="008232FA"/>
    <w:rsid w:val="00824900"/>
    <w:rsid w:val="00825CF0"/>
    <w:rsid w:val="00825DD2"/>
    <w:rsid w:val="00831183"/>
    <w:rsid w:val="00831647"/>
    <w:rsid w:val="00831817"/>
    <w:rsid w:val="008319B5"/>
    <w:rsid w:val="00832304"/>
    <w:rsid w:val="008324BE"/>
    <w:rsid w:val="008342CE"/>
    <w:rsid w:val="0083431C"/>
    <w:rsid w:val="0083448F"/>
    <w:rsid w:val="00834CCF"/>
    <w:rsid w:val="0083532A"/>
    <w:rsid w:val="0083596D"/>
    <w:rsid w:val="00835ED7"/>
    <w:rsid w:val="008361A5"/>
    <w:rsid w:val="00837A21"/>
    <w:rsid w:val="008412F8"/>
    <w:rsid w:val="00842467"/>
    <w:rsid w:val="00842545"/>
    <w:rsid w:val="008446A6"/>
    <w:rsid w:val="0084510B"/>
    <w:rsid w:val="00845E89"/>
    <w:rsid w:val="00846712"/>
    <w:rsid w:val="00846731"/>
    <w:rsid w:val="008468CD"/>
    <w:rsid w:val="008469C3"/>
    <w:rsid w:val="00847EEB"/>
    <w:rsid w:val="008501EF"/>
    <w:rsid w:val="0085060F"/>
    <w:rsid w:val="0085112B"/>
    <w:rsid w:val="0085168A"/>
    <w:rsid w:val="00851C40"/>
    <w:rsid w:val="00852677"/>
    <w:rsid w:val="00852C4D"/>
    <w:rsid w:val="00852DC8"/>
    <w:rsid w:val="0085357A"/>
    <w:rsid w:val="008537AA"/>
    <w:rsid w:val="00854BB7"/>
    <w:rsid w:val="00854C8D"/>
    <w:rsid w:val="00855429"/>
    <w:rsid w:val="008561E9"/>
    <w:rsid w:val="0085682F"/>
    <w:rsid w:val="008570C8"/>
    <w:rsid w:val="00857957"/>
    <w:rsid w:val="00860E6D"/>
    <w:rsid w:val="00860EA0"/>
    <w:rsid w:val="00861B3E"/>
    <w:rsid w:val="00861B65"/>
    <w:rsid w:val="00864F1E"/>
    <w:rsid w:val="00865DDF"/>
    <w:rsid w:val="00867143"/>
    <w:rsid w:val="008703E7"/>
    <w:rsid w:val="00870528"/>
    <w:rsid w:val="008710DC"/>
    <w:rsid w:val="0087371F"/>
    <w:rsid w:val="00873A7D"/>
    <w:rsid w:val="00873DCA"/>
    <w:rsid w:val="008746A1"/>
    <w:rsid w:val="00876952"/>
    <w:rsid w:val="0087780A"/>
    <w:rsid w:val="00877E0C"/>
    <w:rsid w:val="00880F8A"/>
    <w:rsid w:val="00881AA1"/>
    <w:rsid w:val="00881CDA"/>
    <w:rsid w:val="00883375"/>
    <w:rsid w:val="008833BC"/>
    <w:rsid w:val="00883879"/>
    <w:rsid w:val="0088428B"/>
    <w:rsid w:val="00884644"/>
    <w:rsid w:val="00884C8C"/>
    <w:rsid w:val="00885189"/>
    <w:rsid w:val="008861AF"/>
    <w:rsid w:val="00886D72"/>
    <w:rsid w:val="00887A9A"/>
    <w:rsid w:val="00887D35"/>
    <w:rsid w:val="00891AC1"/>
    <w:rsid w:val="00891E1D"/>
    <w:rsid w:val="00891F7F"/>
    <w:rsid w:val="00893892"/>
    <w:rsid w:val="00893D31"/>
    <w:rsid w:val="00894B25"/>
    <w:rsid w:val="00895D7E"/>
    <w:rsid w:val="0089675B"/>
    <w:rsid w:val="0089683D"/>
    <w:rsid w:val="00897DD4"/>
    <w:rsid w:val="008A0726"/>
    <w:rsid w:val="008A09B2"/>
    <w:rsid w:val="008A137C"/>
    <w:rsid w:val="008A14BA"/>
    <w:rsid w:val="008A24C3"/>
    <w:rsid w:val="008A26B3"/>
    <w:rsid w:val="008A3023"/>
    <w:rsid w:val="008A33B1"/>
    <w:rsid w:val="008A5911"/>
    <w:rsid w:val="008A5FFA"/>
    <w:rsid w:val="008A6DA8"/>
    <w:rsid w:val="008B0F3C"/>
    <w:rsid w:val="008B178D"/>
    <w:rsid w:val="008B1F3A"/>
    <w:rsid w:val="008B2B77"/>
    <w:rsid w:val="008B2BC7"/>
    <w:rsid w:val="008B2D61"/>
    <w:rsid w:val="008B2FD6"/>
    <w:rsid w:val="008B327D"/>
    <w:rsid w:val="008B3740"/>
    <w:rsid w:val="008B5D27"/>
    <w:rsid w:val="008B66AF"/>
    <w:rsid w:val="008B6C87"/>
    <w:rsid w:val="008B7180"/>
    <w:rsid w:val="008B7C0E"/>
    <w:rsid w:val="008C01F9"/>
    <w:rsid w:val="008C0F6E"/>
    <w:rsid w:val="008C11D0"/>
    <w:rsid w:val="008C1856"/>
    <w:rsid w:val="008C1FDA"/>
    <w:rsid w:val="008C271C"/>
    <w:rsid w:val="008C381D"/>
    <w:rsid w:val="008C3C98"/>
    <w:rsid w:val="008C4081"/>
    <w:rsid w:val="008C64A6"/>
    <w:rsid w:val="008C6F06"/>
    <w:rsid w:val="008C7E5F"/>
    <w:rsid w:val="008C7E89"/>
    <w:rsid w:val="008D07DB"/>
    <w:rsid w:val="008D1552"/>
    <w:rsid w:val="008D1DA6"/>
    <w:rsid w:val="008D1EB3"/>
    <w:rsid w:val="008D2A79"/>
    <w:rsid w:val="008D2E02"/>
    <w:rsid w:val="008D3C32"/>
    <w:rsid w:val="008D47E3"/>
    <w:rsid w:val="008D4B01"/>
    <w:rsid w:val="008D54E3"/>
    <w:rsid w:val="008D5A4A"/>
    <w:rsid w:val="008D72F1"/>
    <w:rsid w:val="008E0342"/>
    <w:rsid w:val="008E1667"/>
    <w:rsid w:val="008E1991"/>
    <w:rsid w:val="008E1A52"/>
    <w:rsid w:val="008E3589"/>
    <w:rsid w:val="008E7940"/>
    <w:rsid w:val="008F0293"/>
    <w:rsid w:val="008F1414"/>
    <w:rsid w:val="008F256B"/>
    <w:rsid w:val="008F2684"/>
    <w:rsid w:val="008F441E"/>
    <w:rsid w:val="008F4866"/>
    <w:rsid w:val="008F4912"/>
    <w:rsid w:val="008F538B"/>
    <w:rsid w:val="008F5BEC"/>
    <w:rsid w:val="008F709B"/>
    <w:rsid w:val="008F7C5E"/>
    <w:rsid w:val="00902A26"/>
    <w:rsid w:val="00902FB2"/>
    <w:rsid w:val="00904BB5"/>
    <w:rsid w:val="009072BC"/>
    <w:rsid w:val="00910BBC"/>
    <w:rsid w:val="00910EAC"/>
    <w:rsid w:val="00914847"/>
    <w:rsid w:val="0091499B"/>
    <w:rsid w:val="00914B0D"/>
    <w:rsid w:val="00915149"/>
    <w:rsid w:val="0091517B"/>
    <w:rsid w:val="00916D63"/>
    <w:rsid w:val="00917821"/>
    <w:rsid w:val="0092083E"/>
    <w:rsid w:val="00920B36"/>
    <w:rsid w:val="00920E43"/>
    <w:rsid w:val="0092283F"/>
    <w:rsid w:val="00923638"/>
    <w:rsid w:val="00924DF4"/>
    <w:rsid w:val="00925095"/>
    <w:rsid w:val="00927B36"/>
    <w:rsid w:val="00930C28"/>
    <w:rsid w:val="00932FB6"/>
    <w:rsid w:val="009353E9"/>
    <w:rsid w:val="0093598B"/>
    <w:rsid w:val="00935EFD"/>
    <w:rsid w:val="00936631"/>
    <w:rsid w:val="00936C0A"/>
    <w:rsid w:val="00936CB6"/>
    <w:rsid w:val="00936E68"/>
    <w:rsid w:val="00941234"/>
    <w:rsid w:val="00941E19"/>
    <w:rsid w:val="00942B10"/>
    <w:rsid w:val="00943A78"/>
    <w:rsid w:val="00943C3D"/>
    <w:rsid w:val="00943E32"/>
    <w:rsid w:val="00944240"/>
    <w:rsid w:val="00944306"/>
    <w:rsid w:val="00944E28"/>
    <w:rsid w:val="00946483"/>
    <w:rsid w:val="00950609"/>
    <w:rsid w:val="00950839"/>
    <w:rsid w:val="00951107"/>
    <w:rsid w:val="0095209D"/>
    <w:rsid w:val="009535E3"/>
    <w:rsid w:val="00953602"/>
    <w:rsid w:val="009545A3"/>
    <w:rsid w:val="009549FA"/>
    <w:rsid w:val="009551F2"/>
    <w:rsid w:val="00955245"/>
    <w:rsid w:val="00955846"/>
    <w:rsid w:val="00956BC2"/>
    <w:rsid w:val="00957370"/>
    <w:rsid w:val="009573CA"/>
    <w:rsid w:val="00957F30"/>
    <w:rsid w:val="00960C07"/>
    <w:rsid w:val="00960C10"/>
    <w:rsid w:val="00963072"/>
    <w:rsid w:val="00963D08"/>
    <w:rsid w:val="00964ADF"/>
    <w:rsid w:val="0096510E"/>
    <w:rsid w:val="009656BD"/>
    <w:rsid w:val="009659EC"/>
    <w:rsid w:val="009661BD"/>
    <w:rsid w:val="009661C0"/>
    <w:rsid w:val="00967279"/>
    <w:rsid w:val="00967580"/>
    <w:rsid w:val="00970BAB"/>
    <w:rsid w:val="009714A6"/>
    <w:rsid w:val="009726E6"/>
    <w:rsid w:val="00973172"/>
    <w:rsid w:val="0097357A"/>
    <w:rsid w:val="00973FA3"/>
    <w:rsid w:val="00974198"/>
    <w:rsid w:val="00974361"/>
    <w:rsid w:val="0097618F"/>
    <w:rsid w:val="0097647E"/>
    <w:rsid w:val="0097722D"/>
    <w:rsid w:val="00981487"/>
    <w:rsid w:val="009816B2"/>
    <w:rsid w:val="0098170D"/>
    <w:rsid w:val="00981748"/>
    <w:rsid w:val="00981FFF"/>
    <w:rsid w:val="009826DC"/>
    <w:rsid w:val="00982FAC"/>
    <w:rsid w:val="00983E39"/>
    <w:rsid w:val="0098402C"/>
    <w:rsid w:val="00985375"/>
    <w:rsid w:val="009858CF"/>
    <w:rsid w:val="00985D19"/>
    <w:rsid w:val="009860B8"/>
    <w:rsid w:val="00986199"/>
    <w:rsid w:val="00986E97"/>
    <w:rsid w:val="00990C28"/>
    <w:rsid w:val="00992DBB"/>
    <w:rsid w:val="009A01F5"/>
    <w:rsid w:val="009A035D"/>
    <w:rsid w:val="009A06E4"/>
    <w:rsid w:val="009A0B64"/>
    <w:rsid w:val="009A0DE5"/>
    <w:rsid w:val="009A0F46"/>
    <w:rsid w:val="009A1B5D"/>
    <w:rsid w:val="009A21DA"/>
    <w:rsid w:val="009A2740"/>
    <w:rsid w:val="009A2840"/>
    <w:rsid w:val="009A289D"/>
    <w:rsid w:val="009A4249"/>
    <w:rsid w:val="009A45B1"/>
    <w:rsid w:val="009A511B"/>
    <w:rsid w:val="009A5339"/>
    <w:rsid w:val="009A6307"/>
    <w:rsid w:val="009A6AA5"/>
    <w:rsid w:val="009A7892"/>
    <w:rsid w:val="009B13C5"/>
    <w:rsid w:val="009B1BCF"/>
    <w:rsid w:val="009B2BBD"/>
    <w:rsid w:val="009B48E8"/>
    <w:rsid w:val="009B5122"/>
    <w:rsid w:val="009C0968"/>
    <w:rsid w:val="009C0991"/>
    <w:rsid w:val="009C0CFC"/>
    <w:rsid w:val="009C1E8C"/>
    <w:rsid w:val="009C2D54"/>
    <w:rsid w:val="009C36B6"/>
    <w:rsid w:val="009C3E5F"/>
    <w:rsid w:val="009C3EAB"/>
    <w:rsid w:val="009C3F7F"/>
    <w:rsid w:val="009C4E42"/>
    <w:rsid w:val="009C517B"/>
    <w:rsid w:val="009C52E2"/>
    <w:rsid w:val="009C6400"/>
    <w:rsid w:val="009C6662"/>
    <w:rsid w:val="009C6B5E"/>
    <w:rsid w:val="009D0365"/>
    <w:rsid w:val="009D043A"/>
    <w:rsid w:val="009D0A06"/>
    <w:rsid w:val="009D0B1E"/>
    <w:rsid w:val="009D153F"/>
    <w:rsid w:val="009D2DC4"/>
    <w:rsid w:val="009D3735"/>
    <w:rsid w:val="009D5242"/>
    <w:rsid w:val="009D544E"/>
    <w:rsid w:val="009D738D"/>
    <w:rsid w:val="009D73C4"/>
    <w:rsid w:val="009E10CA"/>
    <w:rsid w:val="009E5195"/>
    <w:rsid w:val="009E7509"/>
    <w:rsid w:val="009F0646"/>
    <w:rsid w:val="009F1AB5"/>
    <w:rsid w:val="009F2548"/>
    <w:rsid w:val="009F27D9"/>
    <w:rsid w:val="009F3529"/>
    <w:rsid w:val="009F3A7D"/>
    <w:rsid w:val="009F44A0"/>
    <w:rsid w:val="009F4D04"/>
    <w:rsid w:val="009F53B3"/>
    <w:rsid w:val="009F56F4"/>
    <w:rsid w:val="009F61DA"/>
    <w:rsid w:val="009F649C"/>
    <w:rsid w:val="009F709D"/>
    <w:rsid w:val="00A00E28"/>
    <w:rsid w:val="00A02130"/>
    <w:rsid w:val="00A025A0"/>
    <w:rsid w:val="00A03175"/>
    <w:rsid w:val="00A03EED"/>
    <w:rsid w:val="00A0470C"/>
    <w:rsid w:val="00A0493F"/>
    <w:rsid w:val="00A051A8"/>
    <w:rsid w:val="00A05868"/>
    <w:rsid w:val="00A069F2"/>
    <w:rsid w:val="00A075BF"/>
    <w:rsid w:val="00A10033"/>
    <w:rsid w:val="00A107CD"/>
    <w:rsid w:val="00A11B6F"/>
    <w:rsid w:val="00A12735"/>
    <w:rsid w:val="00A14342"/>
    <w:rsid w:val="00A149BB"/>
    <w:rsid w:val="00A152AD"/>
    <w:rsid w:val="00A15F79"/>
    <w:rsid w:val="00A16286"/>
    <w:rsid w:val="00A17170"/>
    <w:rsid w:val="00A17868"/>
    <w:rsid w:val="00A17C12"/>
    <w:rsid w:val="00A200CB"/>
    <w:rsid w:val="00A21658"/>
    <w:rsid w:val="00A23979"/>
    <w:rsid w:val="00A24DA0"/>
    <w:rsid w:val="00A26B61"/>
    <w:rsid w:val="00A27303"/>
    <w:rsid w:val="00A30524"/>
    <w:rsid w:val="00A30842"/>
    <w:rsid w:val="00A31B3C"/>
    <w:rsid w:val="00A34984"/>
    <w:rsid w:val="00A34BFD"/>
    <w:rsid w:val="00A3510D"/>
    <w:rsid w:val="00A355BD"/>
    <w:rsid w:val="00A36E32"/>
    <w:rsid w:val="00A37E36"/>
    <w:rsid w:val="00A407C4"/>
    <w:rsid w:val="00A40B6A"/>
    <w:rsid w:val="00A41251"/>
    <w:rsid w:val="00A41C35"/>
    <w:rsid w:val="00A44207"/>
    <w:rsid w:val="00A44AB0"/>
    <w:rsid w:val="00A44DD2"/>
    <w:rsid w:val="00A45429"/>
    <w:rsid w:val="00A4581E"/>
    <w:rsid w:val="00A466B2"/>
    <w:rsid w:val="00A47C7E"/>
    <w:rsid w:val="00A503EA"/>
    <w:rsid w:val="00A50BCF"/>
    <w:rsid w:val="00A50E95"/>
    <w:rsid w:val="00A5126F"/>
    <w:rsid w:val="00A526C6"/>
    <w:rsid w:val="00A5475B"/>
    <w:rsid w:val="00A54A27"/>
    <w:rsid w:val="00A550D5"/>
    <w:rsid w:val="00A55169"/>
    <w:rsid w:val="00A55ACC"/>
    <w:rsid w:val="00A56399"/>
    <w:rsid w:val="00A5672F"/>
    <w:rsid w:val="00A567D4"/>
    <w:rsid w:val="00A57DFA"/>
    <w:rsid w:val="00A60F0B"/>
    <w:rsid w:val="00A61BB0"/>
    <w:rsid w:val="00A62B18"/>
    <w:rsid w:val="00A63784"/>
    <w:rsid w:val="00A63AE3"/>
    <w:rsid w:val="00A65590"/>
    <w:rsid w:val="00A65B71"/>
    <w:rsid w:val="00A66F40"/>
    <w:rsid w:val="00A67789"/>
    <w:rsid w:val="00A6791D"/>
    <w:rsid w:val="00A7027F"/>
    <w:rsid w:val="00A7249D"/>
    <w:rsid w:val="00A72AB3"/>
    <w:rsid w:val="00A746DE"/>
    <w:rsid w:val="00A75611"/>
    <w:rsid w:val="00A75A93"/>
    <w:rsid w:val="00A776BB"/>
    <w:rsid w:val="00A8017E"/>
    <w:rsid w:val="00A806F1"/>
    <w:rsid w:val="00A80BB5"/>
    <w:rsid w:val="00A83CD9"/>
    <w:rsid w:val="00A847E6"/>
    <w:rsid w:val="00A86A05"/>
    <w:rsid w:val="00A9042C"/>
    <w:rsid w:val="00A91456"/>
    <w:rsid w:val="00A92265"/>
    <w:rsid w:val="00A92B1A"/>
    <w:rsid w:val="00A946B4"/>
    <w:rsid w:val="00A95799"/>
    <w:rsid w:val="00A96296"/>
    <w:rsid w:val="00A96DFA"/>
    <w:rsid w:val="00A975C7"/>
    <w:rsid w:val="00AA1B53"/>
    <w:rsid w:val="00AA2097"/>
    <w:rsid w:val="00AA212E"/>
    <w:rsid w:val="00AA2789"/>
    <w:rsid w:val="00AA2964"/>
    <w:rsid w:val="00AA3CEF"/>
    <w:rsid w:val="00AA62C3"/>
    <w:rsid w:val="00AA7202"/>
    <w:rsid w:val="00AA79DE"/>
    <w:rsid w:val="00AA79E3"/>
    <w:rsid w:val="00AB0673"/>
    <w:rsid w:val="00AB0938"/>
    <w:rsid w:val="00AB2333"/>
    <w:rsid w:val="00AB4076"/>
    <w:rsid w:val="00AB465D"/>
    <w:rsid w:val="00AB46ED"/>
    <w:rsid w:val="00AB4CAC"/>
    <w:rsid w:val="00AB5520"/>
    <w:rsid w:val="00AB58AE"/>
    <w:rsid w:val="00AB5931"/>
    <w:rsid w:val="00AB6F20"/>
    <w:rsid w:val="00AB74B3"/>
    <w:rsid w:val="00AB7539"/>
    <w:rsid w:val="00AC0E7F"/>
    <w:rsid w:val="00AC2D6C"/>
    <w:rsid w:val="00AC37FA"/>
    <w:rsid w:val="00AC4072"/>
    <w:rsid w:val="00AC62D9"/>
    <w:rsid w:val="00AC64B2"/>
    <w:rsid w:val="00AC7193"/>
    <w:rsid w:val="00AC7A65"/>
    <w:rsid w:val="00AC7F97"/>
    <w:rsid w:val="00AD01C4"/>
    <w:rsid w:val="00AD0EC4"/>
    <w:rsid w:val="00AD1749"/>
    <w:rsid w:val="00AD23E6"/>
    <w:rsid w:val="00AD2572"/>
    <w:rsid w:val="00AD2776"/>
    <w:rsid w:val="00AD2A4A"/>
    <w:rsid w:val="00AD39CE"/>
    <w:rsid w:val="00AD3A44"/>
    <w:rsid w:val="00AD3A72"/>
    <w:rsid w:val="00AD4D8A"/>
    <w:rsid w:val="00AD4F47"/>
    <w:rsid w:val="00AD5288"/>
    <w:rsid w:val="00AD5DED"/>
    <w:rsid w:val="00AD69F5"/>
    <w:rsid w:val="00AD7DC0"/>
    <w:rsid w:val="00AE0389"/>
    <w:rsid w:val="00AE0696"/>
    <w:rsid w:val="00AE0BB2"/>
    <w:rsid w:val="00AE10F5"/>
    <w:rsid w:val="00AE11DC"/>
    <w:rsid w:val="00AE14B2"/>
    <w:rsid w:val="00AE1E72"/>
    <w:rsid w:val="00AE268E"/>
    <w:rsid w:val="00AE2E9A"/>
    <w:rsid w:val="00AE4A58"/>
    <w:rsid w:val="00AE5B8E"/>
    <w:rsid w:val="00AE6D5F"/>
    <w:rsid w:val="00AE778D"/>
    <w:rsid w:val="00AE7C3D"/>
    <w:rsid w:val="00AE7FF1"/>
    <w:rsid w:val="00AF03C1"/>
    <w:rsid w:val="00AF0674"/>
    <w:rsid w:val="00AF1A7F"/>
    <w:rsid w:val="00AF4074"/>
    <w:rsid w:val="00AF6545"/>
    <w:rsid w:val="00AF790A"/>
    <w:rsid w:val="00B000EB"/>
    <w:rsid w:val="00B00105"/>
    <w:rsid w:val="00B00707"/>
    <w:rsid w:val="00B030E7"/>
    <w:rsid w:val="00B0399B"/>
    <w:rsid w:val="00B0437F"/>
    <w:rsid w:val="00B048D3"/>
    <w:rsid w:val="00B04DDE"/>
    <w:rsid w:val="00B055AD"/>
    <w:rsid w:val="00B0607B"/>
    <w:rsid w:val="00B06C4B"/>
    <w:rsid w:val="00B0727A"/>
    <w:rsid w:val="00B10480"/>
    <w:rsid w:val="00B12355"/>
    <w:rsid w:val="00B133B6"/>
    <w:rsid w:val="00B13703"/>
    <w:rsid w:val="00B15653"/>
    <w:rsid w:val="00B1588A"/>
    <w:rsid w:val="00B15950"/>
    <w:rsid w:val="00B1737E"/>
    <w:rsid w:val="00B175FE"/>
    <w:rsid w:val="00B20352"/>
    <w:rsid w:val="00B236E8"/>
    <w:rsid w:val="00B239A9"/>
    <w:rsid w:val="00B23DA2"/>
    <w:rsid w:val="00B24B34"/>
    <w:rsid w:val="00B256A7"/>
    <w:rsid w:val="00B263D3"/>
    <w:rsid w:val="00B27668"/>
    <w:rsid w:val="00B319AA"/>
    <w:rsid w:val="00B31E5F"/>
    <w:rsid w:val="00B33693"/>
    <w:rsid w:val="00B34419"/>
    <w:rsid w:val="00B34F1B"/>
    <w:rsid w:val="00B37A99"/>
    <w:rsid w:val="00B404DD"/>
    <w:rsid w:val="00B4119E"/>
    <w:rsid w:val="00B427BD"/>
    <w:rsid w:val="00B42D82"/>
    <w:rsid w:val="00B433CD"/>
    <w:rsid w:val="00B4387D"/>
    <w:rsid w:val="00B43D3F"/>
    <w:rsid w:val="00B44482"/>
    <w:rsid w:val="00B44666"/>
    <w:rsid w:val="00B455BE"/>
    <w:rsid w:val="00B466F9"/>
    <w:rsid w:val="00B46BE0"/>
    <w:rsid w:val="00B46CD3"/>
    <w:rsid w:val="00B503CF"/>
    <w:rsid w:val="00B50AFD"/>
    <w:rsid w:val="00B52127"/>
    <w:rsid w:val="00B535B9"/>
    <w:rsid w:val="00B54A08"/>
    <w:rsid w:val="00B57B4C"/>
    <w:rsid w:val="00B57E30"/>
    <w:rsid w:val="00B625DC"/>
    <w:rsid w:val="00B626EA"/>
    <w:rsid w:val="00B62720"/>
    <w:rsid w:val="00B62F42"/>
    <w:rsid w:val="00B62FB9"/>
    <w:rsid w:val="00B63128"/>
    <w:rsid w:val="00B63863"/>
    <w:rsid w:val="00B646A5"/>
    <w:rsid w:val="00B64AEB"/>
    <w:rsid w:val="00B64DE0"/>
    <w:rsid w:val="00B665B8"/>
    <w:rsid w:val="00B704F5"/>
    <w:rsid w:val="00B70C16"/>
    <w:rsid w:val="00B71FFF"/>
    <w:rsid w:val="00B72817"/>
    <w:rsid w:val="00B72B68"/>
    <w:rsid w:val="00B7327A"/>
    <w:rsid w:val="00B7541E"/>
    <w:rsid w:val="00B7615C"/>
    <w:rsid w:val="00B767F5"/>
    <w:rsid w:val="00B7680F"/>
    <w:rsid w:val="00B7749E"/>
    <w:rsid w:val="00B8047F"/>
    <w:rsid w:val="00B819B9"/>
    <w:rsid w:val="00B82860"/>
    <w:rsid w:val="00B82FDC"/>
    <w:rsid w:val="00B83E21"/>
    <w:rsid w:val="00B8411E"/>
    <w:rsid w:val="00B85BE3"/>
    <w:rsid w:val="00B86086"/>
    <w:rsid w:val="00B86626"/>
    <w:rsid w:val="00B86CBD"/>
    <w:rsid w:val="00B86EB3"/>
    <w:rsid w:val="00B9095B"/>
    <w:rsid w:val="00B90C0B"/>
    <w:rsid w:val="00B921E7"/>
    <w:rsid w:val="00B92943"/>
    <w:rsid w:val="00B92E2F"/>
    <w:rsid w:val="00B9354F"/>
    <w:rsid w:val="00B94979"/>
    <w:rsid w:val="00B96A38"/>
    <w:rsid w:val="00B971D8"/>
    <w:rsid w:val="00BA0766"/>
    <w:rsid w:val="00BA147B"/>
    <w:rsid w:val="00BA246D"/>
    <w:rsid w:val="00BA4BEA"/>
    <w:rsid w:val="00BA4E0A"/>
    <w:rsid w:val="00BA5006"/>
    <w:rsid w:val="00BA5938"/>
    <w:rsid w:val="00BA6072"/>
    <w:rsid w:val="00BA7D7B"/>
    <w:rsid w:val="00BB0493"/>
    <w:rsid w:val="00BB090D"/>
    <w:rsid w:val="00BB0FAE"/>
    <w:rsid w:val="00BB11C0"/>
    <w:rsid w:val="00BB12D9"/>
    <w:rsid w:val="00BB1914"/>
    <w:rsid w:val="00BB2294"/>
    <w:rsid w:val="00BB3C2D"/>
    <w:rsid w:val="00BB4913"/>
    <w:rsid w:val="00BB611D"/>
    <w:rsid w:val="00BC290F"/>
    <w:rsid w:val="00BC2CD0"/>
    <w:rsid w:val="00BC365C"/>
    <w:rsid w:val="00BC397F"/>
    <w:rsid w:val="00BC3AD8"/>
    <w:rsid w:val="00BC43B4"/>
    <w:rsid w:val="00BC4C4D"/>
    <w:rsid w:val="00BC5005"/>
    <w:rsid w:val="00BC6022"/>
    <w:rsid w:val="00BC648C"/>
    <w:rsid w:val="00BC7289"/>
    <w:rsid w:val="00BD1F05"/>
    <w:rsid w:val="00BD216D"/>
    <w:rsid w:val="00BD2CA6"/>
    <w:rsid w:val="00BD488C"/>
    <w:rsid w:val="00BD4E3B"/>
    <w:rsid w:val="00BD6071"/>
    <w:rsid w:val="00BD618F"/>
    <w:rsid w:val="00BD6678"/>
    <w:rsid w:val="00BD7FAE"/>
    <w:rsid w:val="00BE078C"/>
    <w:rsid w:val="00BE0967"/>
    <w:rsid w:val="00BE09C8"/>
    <w:rsid w:val="00BE0A92"/>
    <w:rsid w:val="00BE283A"/>
    <w:rsid w:val="00BE2C25"/>
    <w:rsid w:val="00BE2E37"/>
    <w:rsid w:val="00BE3060"/>
    <w:rsid w:val="00BE336E"/>
    <w:rsid w:val="00BE342F"/>
    <w:rsid w:val="00BE3984"/>
    <w:rsid w:val="00BE51D8"/>
    <w:rsid w:val="00BE52C0"/>
    <w:rsid w:val="00BF0C85"/>
    <w:rsid w:val="00BF10B3"/>
    <w:rsid w:val="00BF111F"/>
    <w:rsid w:val="00BF1635"/>
    <w:rsid w:val="00BF253B"/>
    <w:rsid w:val="00BF2B9A"/>
    <w:rsid w:val="00BF2C07"/>
    <w:rsid w:val="00BF3E1B"/>
    <w:rsid w:val="00BF52D6"/>
    <w:rsid w:val="00BF6813"/>
    <w:rsid w:val="00BF6C9C"/>
    <w:rsid w:val="00BF7044"/>
    <w:rsid w:val="00BF70BD"/>
    <w:rsid w:val="00BF7202"/>
    <w:rsid w:val="00BF74E5"/>
    <w:rsid w:val="00C00312"/>
    <w:rsid w:val="00C00DD2"/>
    <w:rsid w:val="00C02164"/>
    <w:rsid w:val="00C0246C"/>
    <w:rsid w:val="00C029F8"/>
    <w:rsid w:val="00C02B6B"/>
    <w:rsid w:val="00C034FE"/>
    <w:rsid w:val="00C04E16"/>
    <w:rsid w:val="00C04F94"/>
    <w:rsid w:val="00C069B4"/>
    <w:rsid w:val="00C076D1"/>
    <w:rsid w:val="00C11103"/>
    <w:rsid w:val="00C117C5"/>
    <w:rsid w:val="00C11EE2"/>
    <w:rsid w:val="00C130B2"/>
    <w:rsid w:val="00C13F6C"/>
    <w:rsid w:val="00C161B7"/>
    <w:rsid w:val="00C17BB0"/>
    <w:rsid w:val="00C17D29"/>
    <w:rsid w:val="00C17EB2"/>
    <w:rsid w:val="00C2011C"/>
    <w:rsid w:val="00C205D4"/>
    <w:rsid w:val="00C20BD1"/>
    <w:rsid w:val="00C244DE"/>
    <w:rsid w:val="00C254C4"/>
    <w:rsid w:val="00C2587B"/>
    <w:rsid w:val="00C25DF8"/>
    <w:rsid w:val="00C26FE0"/>
    <w:rsid w:val="00C27C89"/>
    <w:rsid w:val="00C30CAF"/>
    <w:rsid w:val="00C31E6E"/>
    <w:rsid w:val="00C31EF6"/>
    <w:rsid w:val="00C32DE3"/>
    <w:rsid w:val="00C332B3"/>
    <w:rsid w:val="00C36090"/>
    <w:rsid w:val="00C36D89"/>
    <w:rsid w:val="00C37103"/>
    <w:rsid w:val="00C3739F"/>
    <w:rsid w:val="00C407E5"/>
    <w:rsid w:val="00C41070"/>
    <w:rsid w:val="00C41A04"/>
    <w:rsid w:val="00C4231D"/>
    <w:rsid w:val="00C42614"/>
    <w:rsid w:val="00C43CCF"/>
    <w:rsid w:val="00C44CAE"/>
    <w:rsid w:val="00C44D29"/>
    <w:rsid w:val="00C46508"/>
    <w:rsid w:val="00C47C92"/>
    <w:rsid w:val="00C47EC9"/>
    <w:rsid w:val="00C507CD"/>
    <w:rsid w:val="00C50C71"/>
    <w:rsid w:val="00C529A4"/>
    <w:rsid w:val="00C551C4"/>
    <w:rsid w:val="00C554BC"/>
    <w:rsid w:val="00C56CED"/>
    <w:rsid w:val="00C575D5"/>
    <w:rsid w:val="00C57896"/>
    <w:rsid w:val="00C6142B"/>
    <w:rsid w:val="00C61E79"/>
    <w:rsid w:val="00C62193"/>
    <w:rsid w:val="00C62684"/>
    <w:rsid w:val="00C62A10"/>
    <w:rsid w:val="00C63D37"/>
    <w:rsid w:val="00C6464A"/>
    <w:rsid w:val="00C65432"/>
    <w:rsid w:val="00C6625C"/>
    <w:rsid w:val="00C6632D"/>
    <w:rsid w:val="00C67C3C"/>
    <w:rsid w:val="00C703F6"/>
    <w:rsid w:val="00C71DCC"/>
    <w:rsid w:val="00C751FB"/>
    <w:rsid w:val="00C75694"/>
    <w:rsid w:val="00C759CF"/>
    <w:rsid w:val="00C75D46"/>
    <w:rsid w:val="00C77136"/>
    <w:rsid w:val="00C77EFF"/>
    <w:rsid w:val="00C81285"/>
    <w:rsid w:val="00C82540"/>
    <w:rsid w:val="00C825A9"/>
    <w:rsid w:val="00C8279B"/>
    <w:rsid w:val="00C82C9C"/>
    <w:rsid w:val="00C83210"/>
    <w:rsid w:val="00C833C8"/>
    <w:rsid w:val="00C84EE8"/>
    <w:rsid w:val="00C9022C"/>
    <w:rsid w:val="00C903A8"/>
    <w:rsid w:val="00C9084D"/>
    <w:rsid w:val="00C90E29"/>
    <w:rsid w:val="00C9183A"/>
    <w:rsid w:val="00C921AA"/>
    <w:rsid w:val="00C92CF0"/>
    <w:rsid w:val="00C936F8"/>
    <w:rsid w:val="00C93E7C"/>
    <w:rsid w:val="00C9436F"/>
    <w:rsid w:val="00C94CE5"/>
    <w:rsid w:val="00C95AE9"/>
    <w:rsid w:val="00CA0173"/>
    <w:rsid w:val="00CA0B22"/>
    <w:rsid w:val="00CA0CA1"/>
    <w:rsid w:val="00CA105A"/>
    <w:rsid w:val="00CA3732"/>
    <w:rsid w:val="00CA37B4"/>
    <w:rsid w:val="00CA37C4"/>
    <w:rsid w:val="00CA44B3"/>
    <w:rsid w:val="00CA5032"/>
    <w:rsid w:val="00CA50EC"/>
    <w:rsid w:val="00CA7128"/>
    <w:rsid w:val="00CB06BD"/>
    <w:rsid w:val="00CB07E7"/>
    <w:rsid w:val="00CB2479"/>
    <w:rsid w:val="00CB26EA"/>
    <w:rsid w:val="00CB41D6"/>
    <w:rsid w:val="00CB4672"/>
    <w:rsid w:val="00CB4CD5"/>
    <w:rsid w:val="00CB4DA0"/>
    <w:rsid w:val="00CB4EA4"/>
    <w:rsid w:val="00CB5411"/>
    <w:rsid w:val="00CB56B8"/>
    <w:rsid w:val="00CB640E"/>
    <w:rsid w:val="00CB691B"/>
    <w:rsid w:val="00CB6C30"/>
    <w:rsid w:val="00CB716B"/>
    <w:rsid w:val="00CC1593"/>
    <w:rsid w:val="00CC161C"/>
    <w:rsid w:val="00CC28BF"/>
    <w:rsid w:val="00CC2C0B"/>
    <w:rsid w:val="00CC307C"/>
    <w:rsid w:val="00CC4D39"/>
    <w:rsid w:val="00CC5FAB"/>
    <w:rsid w:val="00CD0B19"/>
    <w:rsid w:val="00CD15D6"/>
    <w:rsid w:val="00CD1E24"/>
    <w:rsid w:val="00CD32A6"/>
    <w:rsid w:val="00CD3479"/>
    <w:rsid w:val="00CD5159"/>
    <w:rsid w:val="00CD62CE"/>
    <w:rsid w:val="00CD6384"/>
    <w:rsid w:val="00CD67C4"/>
    <w:rsid w:val="00CE0DE1"/>
    <w:rsid w:val="00CE33E1"/>
    <w:rsid w:val="00CE3F47"/>
    <w:rsid w:val="00CE592F"/>
    <w:rsid w:val="00CE5D88"/>
    <w:rsid w:val="00CE7257"/>
    <w:rsid w:val="00CE72FD"/>
    <w:rsid w:val="00CE792A"/>
    <w:rsid w:val="00CE7C23"/>
    <w:rsid w:val="00CF06E5"/>
    <w:rsid w:val="00CF07F5"/>
    <w:rsid w:val="00CF0D08"/>
    <w:rsid w:val="00CF287A"/>
    <w:rsid w:val="00CF2938"/>
    <w:rsid w:val="00CF3779"/>
    <w:rsid w:val="00CF5ACA"/>
    <w:rsid w:val="00CF7800"/>
    <w:rsid w:val="00D00776"/>
    <w:rsid w:val="00D0140A"/>
    <w:rsid w:val="00D02389"/>
    <w:rsid w:val="00D0247C"/>
    <w:rsid w:val="00D03918"/>
    <w:rsid w:val="00D047C9"/>
    <w:rsid w:val="00D070FE"/>
    <w:rsid w:val="00D07D9A"/>
    <w:rsid w:val="00D1275B"/>
    <w:rsid w:val="00D12C34"/>
    <w:rsid w:val="00D143B8"/>
    <w:rsid w:val="00D155A0"/>
    <w:rsid w:val="00D16581"/>
    <w:rsid w:val="00D16C06"/>
    <w:rsid w:val="00D1738F"/>
    <w:rsid w:val="00D21527"/>
    <w:rsid w:val="00D21FAF"/>
    <w:rsid w:val="00D22123"/>
    <w:rsid w:val="00D234FF"/>
    <w:rsid w:val="00D23E5C"/>
    <w:rsid w:val="00D25077"/>
    <w:rsid w:val="00D2612F"/>
    <w:rsid w:val="00D264D7"/>
    <w:rsid w:val="00D268A6"/>
    <w:rsid w:val="00D26E9E"/>
    <w:rsid w:val="00D27604"/>
    <w:rsid w:val="00D27990"/>
    <w:rsid w:val="00D31AC7"/>
    <w:rsid w:val="00D31F94"/>
    <w:rsid w:val="00D3206E"/>
    <w:rsid w:val="00D3282D"/>
    <w:rsid w:val="00D32E89"/>
    <w:rsid w:val="00D3412B"/>
    <w:rsid w:val="00D34D8E"/>
    <w:rsid w:val="00D35497"/>
    <w:rsid w:val="00D365A3"/>
    <w:rsid w:val="00D36F13"/>
    <w:rsid w:val="00D37703"/>
    <w:rsid w:val="00D40ECF"/>
    <w:rsid w:val="00D42661"/>
    <w:rsid w:val="00D44B89"/>
    <w:rsid w:val="00D45D31"/>
    <w:rsid w:val="00D46F90"/>
    <w:rsid w:val="00D5009B"/>
    <w:rsid w:val="00D5025F"/>
    <w:rsid w:val="00D504A5"/>
    <w:rsid w:val="00D50F41"/>
    <w:rsid w:val="00D5156D"/>
    <w:rsid w:val="00D5184C"/>
    <w:rsid w:val="00D52128"/>
    <w:rsid w:val="00D52358"/>
    <w:rsid w:val="00D52A67"/>
    <w:rsid w:val="00D537A2"/>
    <w:rsid w:val="00D54058"/>
    <w:rsid w:val="00D57646"/>
    <w:rsid w:val="00D57D17"/>
    <w:rsid w:val="00D61C90"/>
    <w:rsid w:val="00D630DD"/>
    <w:rsid w:val="00D6313F"/>
    <w:rsid w:val="00D64005"/>
    <w:rsid w:val="00D64D3F"/>
    <w:rsid w:val="00D654D0"/>
    <w:rsid w:val="00D65C01"/>
    <w:rsid w:val="00D665CB"/>
    <w:rsid w:val="00D66B84"/>
    <w:rsid w:val="00D7066C"/>
    <w:rsid w:val="00D7197D"/>
    <w:rsid w:val="00D719E6"/>
    <w:rsid w:val="00D72381"/>
    <w:rsid w:val="00D7357C"/>
    <w:rsid w:val="00D76C89"/>
    <w:rsid w:val="00D76EC5"/>
    <w:rsid w:val="00D813C3"/>
    <w:rsid w:val="00D84F7E"/>
    <w:rsid w:val="00D851EE"/>
    <w:rsid w:val="00D85A35"/>
    <w:rsid w:val="00D85DAF"/>
    <w:rsid w:val="00D8630F"/>
    <w:rsid w:val="00D86B10"/>
    <w:rsid w:val="00D90E03"/>
    <w:rsid w:val="00D922FE"/>
    <w:rsid w:val="00D9466B"/>
    <w:rsid w:val="00D95C91"/>
    <w:rsid w:val="00D96968"/>
    <w:rsid w:val="00D977BC"/>
    <w:rsid w:val="00D979E2"/>
    <w:rsid w:val="00DA0D3A"/>
    <w:rsid w:val="00DA13E7"/>
    <w:rsid w:val="00DA149C"/>
    <w:rsid w:val="00DA1D74"/>
    <w:rsid w:val="00DA2858"/>
    <w:rsid w:val="00DA2939"/>
    <w:rsid w:val="00DA2CCF"/>
    <w:rsid w:val="00DA2E20"/>
    <w:rsid w:val="00DA3E7E"/>
    <w:rsid w:val="00DA4139"/>
    <w:rsid w:val="00DA592A"/>
    <w:rsid w:val="00DA5AA6"/>
    <w:rsid w:val="00DA6141"/>
    <w:rsid w:val="00DA6B8E"/>
    <w:rsid w:val="00DA7192"/>
    <w:rsid w:val="00DA76F0"/>
    <w:rsid w:val="00DB0067"/>
    <w:rsid w:val="00DB10CA"/>
    <w:rsid w:val="00DB1F53"/>
    <w:rsid w:val="00DB2DC2"/>
    <w:rsid w:val="00DB30DD"/>
    <w:rsid w:val="00DB368A"/>
    <w:rsid w:val="00DB55AA"/>
    <w:rsid w:val="00DB5644"/>
    <w:rsid w:val="00DB5D7B"/>
    <w:rsid w:val="00DC0464"/>
    <w:rsid w:val="00DC2B8A"/>
    <w:rsid w:val="00DC35A7"/>
    <w:rsid w:val="00DC37C2"/>
    <w:rsid w:val="00DC3D2E"/>
    <w:rsid w:val="00DC3E43"/>
    <w:rsid w:val="00DC4501"/>
    <w:rsid w:val="00DC4C0B"/>
    <w:rsid w:val="00DC61C9"/>
    <w:rsid w:val="00DC7B1C"/>
    <w:rsid w:val="00DD01A5"/>
    <w:rsid w:val="00DD2BDE"/>
    <w:rsid w:val="00DD35C9"/>
    <w:rsid w:val="00DD460A"/>
    <w:rsid w:val="00DD4AE0"/>
    <w:rsid w:val="00DD56F6"/>
    <w:rsid w:val="00DD60B7"/>
    <w:rsid w:val="00DD73AA"/>
    <w:rsid w:val="00DE054C"/>
    <w:rsid w:val="00DE0919"/>
    <w:rsid w:val="00DE11DC"/>
    <w:rsid w:val="00DE287E"/>
    <w:rsid w:val="00DE5B1F"/>
    <w:rsid w:val="00DF00D6"/>
    <w:rsid w:val="00DF04EF"/>
    <w:rsid w:val="00DF0577"/>
    <w:rsid w:val="00DF0709"/>
    <w:rsid w:val="00DF0C06"/>
    <w:rsid w:val="00DF14B0"/>
    <w:rsid w:val="00DF1D64"/>
    <w:rsid w:val="00DF1D68"/>
    <w:rsid w:val="00DF2BC7"/>
    <w:rsid w:val="00DF39E0"/>
    <w:rsid w:val="00DF4277"/>
    <w:rsid w:val="00DF46AB"/>
    <w:rsid w:val="00DF65B6"/>
    <w:rsid w:val="00DF7350"/>
    <w:rsid w:val="00DF7A8B"/>
    <w:rsid w:val="00DF7DDB"/>
    <w:rsid w:val="00E00B59"/>
    <w:rsid w:val="00E0102C"/>
    <w:rsid w:val="00E01A1C"/>
    <w:rsid w:val="00E01C79"/>
    <w:rsid w:val="00E02A85"/>
    <w:rsid w:val="00E036D4"/>
    <w:rsid w:val="00E03E74"/>
    <w:rsid w:val="00E042B1"/>
    <w:rsid w:val="00E04AD1"/>
    <w:rsid w:val="00E0597B"/>
    <w:rsid w:val="00E05CC6"/>
    <w:rsid w:val="00E06551"/>
    <w:rsid w:val="00E06F8C"/>
    <w:rsid w:val="00E07D45"/>
    <w:rsid w:val="00E11E8F"/>
    <w:rsid w:val="00E1312F"/>
    <w:rsid w:val="00E13A3B"/>
    <w:rsid w:val="00E149D9"/>
    <w:rsid w:val="00E14C73"/>
    <w:rsid w:val="00E15B6A"/>
    <w:rsid w:val="00E15E54"/>
    <w:rsid w:val="00E167C8"/>
    <w:rsid w:val="00E16B7E"/>
    <w:rsid w:val="00E16CC5"/>
    <w:rsid w:val="00E17A79"/>
    <w:rsid w:val="00E17ED4"/>
    <w:rsid w:val="00E20157"/>
    <w:rsid w:val="00E205B1"/>
    <w:rsid w:val="00E21939"/>
    <w:rsid w:val="00E24385"/>
    <w:rsid w:val="00E251E2"/>
    <w:rsid w:val="00E27AA5"/>
    <w:rsid w:val="00E30D22"/>
    <w:rsid w:val="00E315A9"/>
    <w:rsid w:val="00E325EC"/>
    <w:rsid w:val="00E340C8"/>
    <w:rsid w:val="00E34B7D"/>
    <w:rsid w:val="00E37096"/>
    <w:rsid w:val="00E375D4"/>
    <w:rsid w:val="00E403DC"/>
    <w:rsid w:val="00E40DF4"/>
    <w:rsid w:val="00E40E58"/>
    <w:rsid w:val="00E40F43"/>
    <w:rsid w:val="00E41637"/>
    <w:rsid w:val="00E42D48"/>
    <w:rsid w:val="00E44F52"/>
    <w:rsid w:val="00E4566B"/>
    <w:rsid w:val="00E4621D"/>
    <w:rsid w:val="00E46FE7"/>
    <w:rsid w:val="00E471C4"/>
    <w:rsid w:val="00E47A5F"/>
    <w:rsid w:val="00E47C29"/>
    <w:rsid w:val="00E50E74"/>
    <w:rsid w:val="00E5324F"/>
    <w:rsid w:val="00E53AC7"/>
    <w:rsid w:val="00E53F28"/>
    <w:rsid w:val="00E560A5"/>
    <w:rsid w:val="00E57CF2"/>
    <w:rsid w:val="00E60AAE"/>
    <w:rsid w:val="00E61689"/>
    <w:rsid w:val="00E632FE"/>
    <w:rsid w:val="00E639A2"/>
    <w:rsid w:val="00E63B5A"/>
    <w:rsid w:val="00E6603B"/>
    <w:rsid w:val="00E66714"/>
    <w:rsid w:val="00E704DC"/>
    <w:rsid w:val="00E70CE9"/>
    <w:rsid w:val="00E71E05"/>
    <w:rsid w:val="00E735A8"/>
    <w:rsid w:val="00E76031"/>
    <w:rsid w:val="00E76A2A"/>
    <w:rsid w:val="00E80BEB"/>
    <w:rsid w:val="00E817F8"/>
    <w:rsid w:val="00E81B65"/>
    <w:rsid w:val="00E8201A"/>
    <w:rsid w:val="00E822CA"/>
    <w:rsid w:val="00E8249B"/>
    <w:rsid w:val="00E8265D"/>
    <w:rsid w:val="00E82AC7"/>
    <w:rsid w:val="00E82B99"/>
    <w:rsid w:val="00E82C8A"/>
    <w:rsid w:val="00E83783"/>
    <w:rsid w:val="00E838B2"/>
    <w:rsid w:val="00E83CF7"/>
    <w:rsid w:val="00E8451B"/>
    <w:rsid w:val="00E84917"/>
    <w:rsid w:val="00E87B86"/>
    <w:rsid w:val="00E90A0F"/>
    <w:rsid w:val="00E91D89"/>
    <w:rsid w:val="00E9349B"/>
    <w:rsid w:val="00E938E7"/>
    <w:rsid w:val="00E9422F"/>
    <w:rsid w:val="00E94255"/>
    <w:rsid w:val="00E94EAE"/>
    <w:rsid w:val="00E95C3D"/>
    <w:rsid w:val="00EA08B9"/>
    <w:rsid w:val="00EA0C88"/>
    <w:rsid w:val="00EA0F74"/>
    <w:rsid w:val="00EA12C5"/>
    <w:rsid w:val="00EA14BA"/>
    <w:rsid w:val="00EA1642"/>
    <w:rsid w:val="00EA1E06"/>
    <w:rsid w:val="00EA249E"/>
    <w:rsid w:val="00EA28BE"/>
    <w:rsid w:val="00EA2E51"/>
    <w:rsid w:val="00EA2E76"/>
    <w:rsid w:val="00EA3DB0"/>
    <w:rsid w:val="00EA4463"/>
    <w:rsid w:val="00EA4526"/>
    <w:rsid w:val="00EA46F2"/>
    <w:rsid w:val="00EA6101"/>
    <w:rsid w:val="00EB098F"/>
    <w:rsid w:val="00EB0D37"/>
    <w:rsid w:val="00EB1FEF"/>
    <w:rsid w:val="00EB20B5"/>
    <w:rsid w:val="00EB2280"/>
    <w:rsid w:val="00EB24B9"/>
    <w:rsid w:val="00EB2BC2"/>
    <w:rsid w:val="00EB398A"/>
    <w:rsid w:val="00EB40E0"/>
    <w:rsid w:val="00EB4D06"/>
    <w:rsid w:val="00EB5778"/>
    <w:rsid w:val="00EB61F9"/>
    <w:rsid w:val="00EB63B2"/>
    <w:rsid w:val="00EB7EC0"/>
    <w:rsid w:val="00EC13B2"/>
    <w:rsid w:val="00EC13BA"/>
    <w:rsid w:val="00EC18BA"/>
    <w:rsid w:val="00EC1927"/>
    <w:rsid w:val="00EC2427"/>
    <w:rsid w:val="00EC3DA1"/>
    <w:rsid w:val="00EC41DB"/>
    <w:rsid w:val="00EC47C3"/>
    <w:rsid w:val="00EC498E"/>
    <w:rsid w:val="00EC51A7"/>
    <w:rsid w:val="00EC5CEE"/>
    <w:rsid w:val="00EC650E"/>
    <w:rsid w:val="00ED033D"/>
    <w:rsid w:val="00ED0AB9"/>
    <w:rsid w:val="00ED0F33"/>
    <w:rsid w:val="00ED139A"/>
    <w:rsid w:val="00ED290A"/>
    <w:rsid w:val="00ED3776"/>
    <w:rsid w:val="00ED4F49"/>
    <w:rsid w:val="00ED501D"/>
    <w:rsid w:val="00ED58E8"/>
    <w:rsid w:val="00ED5C30"/>
    <w:rsid w:val="00ED6485"/>
    <w:rsid w:val="00ED6BEC"/>
    <w:rsid w:val="00ED71B4"/>
    <w:rsid w:val="00ED7887"/>
    <w:rsid w:val="00ED797B"/>
    <w:rsid w:val="00ED7D81"/>
    <w:rsid w:val="00EE1FAE"/>
    <w:rsid w:val="00EE21B5"/>
    <w:rsid w:val="00EE4F8D"/>
    <w:rsid w:val="00EE51F8"/>
    <w:rsid w:val="00EE59B1"/>
    <w:rsid w:val="00EE618F"/>
    <w:rsid w:val="00EF11F7"/>
    <w:rsid w:val="00EF317F"/>
    <w:rsid w:val="00EF3775"/>
    <w:rsid w:val="00EF3CD1"/>
    <w:rsid w:val="00EF491F"/>
    <w:rsid w:val="00EF564A"/>
    <w:rsid w:val="00EF6095"/>
    <w:rsid w:val="00EF7B69"/>
    <w:rsid w:val="00F0038C"/>
    <w:rsid w:val="00F0122C"/>
    <w:rsid w:val="00F01D89"/>
    <w:rsid w:val="00F021F3"/>
    <w:rsid w:val="00F03AA9"/>
    <w:rsid w:val="00F03C02"/>
    <w:rsid w:val="00F043BC"/>
    <w:rsid w:val="00F0472F"/>
    <w:rsid w:val="00F05F5E"/>
    <w:rsid w:val="00F066FD"/>
    <w:rsid w:val="00F06AA6"/>
    <w:rsid w:val="00F0716D"/>
    <w:rsid w:val="00F073A9"/>
    <w:rsid w:val="00F1053B"/>
    <w:rsid w:val="00F10691"/>
    <w:rsid w:val="00F110A0"/>
    <w:rsid w:val="00F110DF"/>
    <w:rsid w:val="00F11434"/>
    <w:rsid w:val="00F12010"/>
    <w:rsid w:val="00F12D6C"/>
    <w:rsid w:val="00F134AD"/>
    <w:rsid w:val="00F1475C"/>
    <w:rsid w:val="00F147AF"/>
    <w:rsid w:val="00F15D5E"/>
    <w:rsid w:val="00F1732B"/>
    <w:rsid w:val="00F173CE"/>
    <w:rsid w:val="00F21214"/>
    <w:rsid w:val="00F21DAF"/>
    <w:rsid w:val="00F22599"/>
    <w:rsid w:val="00F22727"/>
    <w:rsid w:val="00F2352B"/>
    <w:rsid w:val="00F239B9"/>
    <w:rsid w:val="00F23F47"/>
    <w:rsid w:val="00F24EB7"/>
    <w:rsid w:val="00F25324"/>
    <w:rsid w:val="00F26EB7"/>
    <w:rsid w:val="00F32088"/>
    <w:rsid w:val="00F32681"/>
    <w:rsid w:val="00F32AFA"/>
    <w:rsid w:val="00F334B9"/>
    <w:rsid w:val="00F3366F"/>
    <w:rsid w:val="00F33B4D"/>
    <w:rsid w:val="00F344ED"/>
    <w:rsid w:val="00F34951"/>
    <w:rsid w:val="00F34AB8"/>
    <w:rsid w:val="00F368E7"/>
    <w:rsid w:val="00F36A9D"/>
    <w:rsid w:val="00F379EB"/>
    <w:rsid w:val="00F41A9B"/>
    <w:rsid w:val="00F41D24"/>
    <w:rsid w:val="00F41F44"/>
    <w:rsid w:val="00F42792"/>
    <w:rsid w:val="00F42C97"/>
    <w:rsid w:val="00F43303"/>
    <w:rsid w:val="00F434E0"/>
    <w:rsid w:val="00F45394"/>
    <w:rsid w:val="00F453B8"/>
    <w:rsid w:val="00F45BFA"/>
    <w:rsid w:val="00F4659B"/>
    <w:rsid w:val="00F4706D"/>
    <w:rsid w:val="00F506D7"/>
    <w:rsid w:val="00F50E5A"/>
    <w:rsid w:val="00F516FD"/>
    <w:rsid w:val="00F5515F"/>
    <w:rsid w:val="00F56552"/>
    <w:rsid w:val="00F5665A"/>
    <w:rsid w:val="00F57336"/>
    <w:rsid w:val="00F57464"/>
    <w:rsid w:val="00F60C13"/>
    <w:rsid w:val="00F6111E"/>
    <w:rsid w:val="00F6114A"/>
    <w:rsid w:val="00F61301"/>
    <w:rsid w:val="00F613FD"/>
    <w:rsid w:val="00F61424"/>
    <w:rsid w:val="00F62036"/>
    <w:rsid w:val="00F6204D"/>
    <w:rsid w:val="00F62287"/>
    <w:rsid w:val="00F6238B"/>
    <w:rsid w:val="00F62C2F"/>
    <w:rsid w:val="00F63086"/>
    <w:rsid w:val="00F653B5"/>
    <w:rsid w:val="00F65423"/>
    <w:rsid w:val="00F65BF0"/>
    <w:rsid w:val="00F7022F"/>
    <w:rsid w:val="00F71BE4"/>
    <w:rsid w:val="00F72B3D"/>
    <w:rsid w:val="00F72DAE"/>
    <w:rsid w:val="00F73A88"/>
    <w:rsid w:val="00F73D21"/>
    <w:rsid w:val="00F74EE3"/>
    <w:rsid w:val="00F752B1"/>
    <w:rsid w:val="00F75E3C"/>
    <w:rsid w:val="00F75F93"/>
    <w:rsid w:val="00F76496"/>
    <w:rsid w:val="00F7656E"/>
    <w:rsid w:val="00F81B08"/>
    <w:rsid w:val="00F82D07"/>
    <w:rsid w:val="00F835E7"/>
    <w:rsid w:val="00F84D12"/>
    <w:rsid w:val="00F87963"/>
    <w:rsid w:val="00F91173"/>
    <w:rsid w:val="00F91469"/>
    <w:rsid w:val="00F918DD"/>
    <w:rsid w:val="00F933DF"/>
    <w:rsid w:val="00F94F8D"/>
    <w:rsid w:val="00F95997"/>
    <w:rsid w:val="00F9621A"/>
    <w:rsid w:val="00FA0FA1"/>
    <w:rsid w:val="00FA15BE"/>
    <w:rsid w:val="00FA28B8"/>
    <w:rsid w:val="00FA2D45"/>
    <w:rsid w:val="00FA34FE"/>
    <w:rsid w:val="00FA3757"/>
    <w:rsid w:val="00FA3E6D"/>
    <w:rsid w:val="00FA4880"/>
    <w:rsid w:val="00FA4BF0"/>
    <w:rsid w:val="00FA64DB"/>
    <w:rsid w:val="00FB0184"/>
    <w:rsid w:val="00FB03DA"/>
    <w:rsid w:val="00FB0B3B"/>
    <w:rsid w:val="00FB1051"/>
    <w:rsid w:val="00FB4CD4"/>
    <w:rsid w:val="00FB63F8"/>
    <w:rsid w:val="00FC1743"/>
    <w:rsid w:val="00FC2F4B"/>
    <w:rsid w:val="00FC3B03"/>
    <w:rsid w:val="00FC40F4"/>
    <w:rsid w:val="00FC4194"/>
    <w:rsid w:val="00FC4465"/>
    <w:rsid w:val="00FC45D3"/>
    <w:rsid w:val="00FD3855"/>
    <w:rsid w:val="00FD3AF2"/>
    <w:rsid w:val="00FD4180"/>
    <w:rsid w:val="00FD42C7"/>
    <w:rsid w:val="00FD455B"/>
    <w:rsid w:val="00FD4650"/>
    <w:rsid w:val="00FD4CBF"/>
    <w:rsid w:val="00FD526C"/>
    <w:rsid w:val="00FD708B"/>
    <w:rsid w:val="00FD7271"/>
    <w:rsid w:val="00FD7B05"/>
    <w:rsid w:val="00FE0FAA"/>
    <w:rsid w:val="00FE1DB1"/>
    <w:rsid w:val="00FE1E2C"/>
    <w:rsid w:val="00FE2419"/>
    <w:rsid w:val="00FE2EA1"/>
    <w:rsid w:val="00FE4039"/>
    <w:rsid w:val="00FE66AC"/>
    <w:rsid w:val="00FF0F3F"/>
    <w:rsid w:val="00FF111B"/>
    <w:rsid w:val="00FF1421"/>
    <w:rsid w:val="00FF184B"/>
    <w:rsid w:val="00FF1A27"/>
    <w:rsid w:val="00FF2E79"/>
    <w:rsid w:val="00FF364C"/>
    <w:rsid w:val="00FF4202"/>
    <w:rsid w:val="00FF42DF"/>
    <w:rsid w:val="00FF4A3E"/>
    <w:rsid w:val="00FF4B29"/>
    <w:rsid w:val="00FF555C"/>
    <w:rsid w:val="00FF67DE"/>
    <w:rsid w:val="00FF6E06"/>
    <w:rsid w:val="02D0381A"/>
    <w:rsid w:val="02FF7A7B"/>
    <w:rsid w:val="03622024"/>
    <w:rsid w:val="03970EF3"/>
    <w:rsid w:val="04664A43"/>
    <w:rsid w:val="065906F6"/>
    <w:rsid w:val="08085B8D"/>
    <w:rsid w:val="08EF7436"/>
    <w:rsid w:val="09E81FA2"/>
    <w:rsid w:val="0A275C9B"/>
    <w:rsid w:val="0B0E7430"/>
    <w:rsid w:val="0BDE1BE0"/>
    <w:rsid w:val="0C08446F"/>
    <w:rsid w:val="0CA37A67"/>
    <w:rsid w:val="0D5364A5"/>
    <w:rsid w:val="0F3D5848"/>
    <w:rsid w:val="0F980C7B"/>
    <w:rsid w:val="12160F3D"/>
    <w:rsid w:val="12383670"/>
    <w:rsid w:val="12E54A8E"/>
    <w:rsid w:val="144A3EB3"/>
    <w:rsid w:val="15163B79"/>
    <w:rsid w:val="15633BC1"/>
    <w:rsid w:val="15782485"/>
    <w:rsid w:val="175174FE"/>
    <w:rsid w:val="17DC4231"/>
    <w:rsid w:val="189512DD"/>
    <w:rsid w:val="1CFD009B"/>
    <w:rsid w:val="1F1C0096"/>
    <w:rsid w:val="20561D09"/>
    <w:rsid w:val="214F03B6"/>
    <w:rsid w:val="21A2437D"/>
    <w:rsid w:val="221E6BC6"/>
    <w:rsid w:val="23780A42"/>
    <w:rsid w:val="250241F6"/>
    <w:rsid w:val="25AA584B"/>
    <w:rsid w:val="25D753CB"/>
    <w:rsid w:val="262827A7"/>
    <w:rsid w:val="29B275EF"/>
    <w:rsid w:val="2A4370E4"/>
    <w:rsid w:val="2ACF254B"/>
    <w:rsid w:val="2AF86571"/>
    <w:rsid w:val="2C1106C8"/>
    <w:rsid w:val="2CFC7883"/>
    <w:rsid w:val="2D0F0E45"/>
    <w:rsid w:val="2E0359EB"/>
    <w:rsid w:val="2EDE5474"/>
    <w:rsid w:val="2F0D2540"/>
    <w:rsid w:val="2F1A3D04"/>
    <w:rsid w:val="313708CB"/>
    <w:rsid w:val="32744B8F"/>
    <w:rsid w:val="33030B96"/>
    <w:rsid w:val="33CB3E9E"/>
    <w:rsid w:val="3424001A"/>
    <w:rsid w:val="356928AF"/>
    <w:rsid w:val="35782485"/>
    <w:rsid w:val="366C1A70"/>
    <w:rsid w:val="36FB77C2"/>
    <w:rsid w:val="375972E4"/>
    <w:rsid w:val="377B4E57"/>
    <w:rsid w:val="39255B4E"/>
    <w:rsid w:val="394C2D9E"/>
    <w:rsid w:val="3BE86680"/>
    <w:rsid w:val="3D324C09"/>
    <w:rsid w:val="3E84066D"/>
    <w:rsid w:val="3EAF254C"/>
    <w:rsid w:val="3F513434"/>
    <w:rsid w:val="3FED2FEE"/>
    <w:rsid w:val="3FFB05A6"/>
    <w:rsid w:val="40D01062"/>
    <w:rsid w:val="40EA6267"/>
    <w:rsid w:val="41327CC6"/>
    <w:rsid w:val="41876070"/>
    <w:rsid w:val="442707E9"/>
    <w:rsid w:val="45365B70"/>
    <w:rsid w:val="45FC0CDF"/>
    <w:rsid w:val="46B7170B"/>
    <w:rsid w:val="49A3785C"/>
    <w:rsid w:val="4A245310"/>
    <w:rsid w:val="4B79708F"/>
    <w:rsid w:val="4BD83817"/>
    <w:rsid w:val="4DD865B4"/>
    <w:rsid w:val="4F45079D"/>
    <w:rsid w:val="5146616E"/>
    <w:rsid w:val="52715451"/>
    <w:rsid w:val="52B43C4C"/>
    <w:rsid w:val="5604752C"/>
    <w:rsid w:val="583B126C"/>
    <w:rsid w:val="59C26464"/>
    <w:rsid w:val="5C60789B"/>
    <w:rsid w:val="5FC324AB"/>
    <w:rsid w:val="5FF067F2"/>
    <w:rsid w:val="60FE69AF"/>
    <w:rsid w:val="62F14EDB"/>
    <w:rsid w:val="639E79EC"/>
    <w:rsid w:val="6513475D"/>
    <w:rsid w:val="654216D3"/>
    <w:rsid w:val="656A6B61"/>
    <w:rsid w:val="65B8668C"/>
    <w:rsid w:val="66797F2D"/>
    <w:rsid w:val="69257CA3"/>
    <w:rsid w:val="69382A2C"/>
    <w:rsid w:val="69434640"/>
    <w:rsid w:val="69A8589E"/>
    <w:rsid w:val="6B26713E"/>
    <w:rsid w:val="6B970DF3"/>
    <w:rsid w:val="6DEF7AF4"/>
    <w:rsid w:val="6DF87AF7"/>
    <w:rsid w:val="709B1559"/>
    <w:rsid w:val="71191D5B"/>
    <w:rsid w:val="75A06363"/>
    <w:rsid w:val="761966D9"/>
    <w:rsid w:val="766E211A"/>
    <w:rsid w:val="77E36DBE"/>
    <w:rsid w:val="79B73810"/>
    <w:rsid w:val="79CA2B3A"/>
    <w:rsid w:val="7AD0650C"/>
    <w:rsid w:val="7B1B717F"/>
    <w:rsid w:val="7B28499C"/>
    <w:rsid w:val="7BD00141"/>
    <w:rsid w:val="7C061D2E"/>
    <w:rsid w:val="7C1C7622"/>
    <w:rsid w:val="7C4C347A"/>
    <w:rsid w:val="7D7D15ED"/>
    <w:rsid w:val="7DA6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84"/>
    <w:qFormat/>
    <w:uiPriority w:val="0"/>
    <w:pPr>
      <w:keepNext/>
      <w:spacing w:line="380" w:lineRule="exact"/>
      <w:jc w:val="center"/>
      <w:outlineLvl w:val="0"/>
    </w:pPr>
    <w:rPr>
      <w:rFonts w:ascii="宋体"/>
      <w:b/>
      <w:bCs/>
      <w:sz w:val="28"/>
    </w:rPr>
  </w:style>
  <w:style w:type="paragraph" w:styleId="5">
    <w:name w:val="heading 2"/>
    <w:basedOn w:val="1"/>
    <w:next w:val="1"/>
    <w:link w:val="56"/>
    <w:qFormat/>
    <w:uiPriority w:val="0"/>
    <w:pPr>
      <w:keepNext/>
      <w:keepLines/>
      <w:tabs>
        <w:tab w:val="left" w:pos="578"/>
      </w:tabs>
      <w:spacing w:beforeLines="50" w:afterLines="50" w:line="360" w:lineRule="auto"/>
      <w:ind w:left="578" w:hanging="578"/>
      <w:outlineLvl w:val="1"/>
    </w:pPr>
    <w:rPr>
      <w:rFonts w:ascii="Arial" w:hAnsi="Arial" w:eastAsia="黑体"/>
      <w:b/>
      <w:bCs/>
      <w:sz w:val="32"/>
      <w:szCs w:val="32"/>
    </w:rPr>
  </w:style>
  <w:style w:type="paragraph" w:styleId="6">
    <w:name w:val="heading 3"/>
    <w:basedOn w:val="1"/>
    <w:next w:val="1"/>
    <w:link w:val="54"/>
    <w:qFormat/>
    <w:uiPriority w:val="0"/>
    <w:pPr>
      <w:keepNext/>
      <w:keepLines/>
      <w:tabs>
        <w:tab w:val="left" w:pos="1620"/>
      </w:tabs>
      <w:spacing w:beforeLines="50" w:afterLines="50" w:line="360" w:lineRule="auto"/>
      <w:ind w:left="1620" w:hanging="720"/>
      <w:outlineLvl w:val="2"/>
    </w:pPr>
    <w:rPr>
      <w:rFonts w:ascii="Arial" w:hAnsi="Arial" w:eastAsia="黑体" w:cs="Arial"/>
      <w:b/>
      <w:bCs/>
      <w:sz w:val="30"/>
      <w:szCs w:val="32"/>
    </w:rPr>
  </w:style>
  <w:style w:type="paragraph" w:styleId="7">
    <w:name w:val="heading 4"/>
    <w:basedOn w:val="1"/>
    <w:next w:val="1"/>
    <w:link w:val="85"/>
    <w:qFormat/>
    <w:uiPriority w:val="0"/>
    <w:pPr>
      <w:keepNext/>
      <w:keepLines/>
      <w:tabs>
        <w:tab w:val="left" w:pos="864"/>
      </w:tabs>
      <w:spacing w:before="280" w:after="290" w:line="376" w:lineRule="auto"/>
      <w:ind w:left="864" w:hanging="864"/>
      <w:outlineLvl w:val="3"/>
    </w:pPr>
    <w:rPr>
      <w:rFonts w:ascii="Arial" w:hAnsi="Arial" w:eastAsia="黑体"/>
      <w:b/>
      <w:bCs/>
      <w:sz w:val="28"/>
      <w:szCs w:val="28"/>
    </w:rPr>
  </w:style>
  <w:style w:type="paragraph" w:styleId="8">
    <w:name w:val="heading 5"/>
    <w:basedOn w:val="1"/>
    <w:next w:val="1"/>
    <w:link w:val="96"/>
    <w:qFormat/>
    <w:uiPriority w:val="0"/>
    <w:pPr>
      <w:keepNext/>
      <w:keepLines/>
      <w:tabs>
        <w:tab w:val="left" w:pos="1548"/>
      </w:tabs>
      <w:spacing w:before="280" w:after="290" w:line="376" w:lineRule="auto"/>
      <w:ind w:left="1548" w:hanging="1548"/>
      <w:outlineLvl w:val="4"/>
    </w:pPr>
    <w:rPr>
      <w:b/>
      <w:bCs/>
      <w:sz w:val="28"/>
      <w:szCs w:val="28"/>
    </w:rPr>
  </w:style>
  <w:style w:type="paragraph" w:styleId="9">
    <w:name w:val="heading 6"/>
    <w:basedOn w:val="1"/>
    <w:next w:val="1"/>
    <w:link w:val="93"/>
    <w:qFormat/>
    <w:uiPriority w:val="0"/>
    <w:pPr>
      <w:keepNext/>
      <w:keepLines/>
      <w:spacing w:before="240" w:after="64" w:line="320" w:lineRule="auto"/>
      <w:outlineLvl w:val="5"/>
    </w:pPr>
    <w:rPr>
      <w:rFonts w:ascii="Cambria" w:hAnsi="Cambria"/>
      <w:b/>
      <w:bCs/>
      <w:sz w:val="24"/>
      <w:szCs w:val="24"/>
    </w:rPr>
  </w:style>
  <w:style w:type="paragraph" w:styleId="10">
    <w:name w:val="heading 7"/>
    <w:basedOn w:val="1"/>
    <w:next w:val="1"/>
    <w:link w:val="88"/>
    <w:qFormat/>
    <w:uiPriority w:val="0"/>
    <w:pPr>
      <w:keepNext/>
      <w:keepLines/>
      <w:numPr>
        <w:ilvl w:val="6"/>
        <w:numId w:val="1"/>
      </w:numPr>
      <w:tabs>
        <w:tab w:val="left" w:pos="1296"/>
        <w:tab w:val="clear" w:pos="2940"/>
      </w:tabs>
      <w:spacing w:before="240" w:after="64" w:line="317" w:lineRule="auto"/>
      <w:outlineLvl w:val="6"/>
    </w:pPr>
    <w:rPr>
      <w:b/>
      <w:bCs/>
      <w:sz w:val="24"/>
      <w:szCs w:val="24"/>
    </w:rPr>
  </w:style>
  <w:style w:type="paragraph" w:styleId="11">
    <w:name w:val="heading 8"/>
    <w:basedOn w:val="1"/>
    <w:next w:val="1"/>
    <w:link w:val="64"/>
    <w:qFormat/>
    <w:uiPriority w:val="0"/>
    <w:pPr>
      <w:keepNext/>
      <w:keepLines/>
      <w:numPr>
        <w:ilvl w:val="7"/>
        <w:numId w:val="1"/>
      </w:numPr>
      <w:tabs>
        <w:tab w:val="left" w:pos="1440"/>
        <w:tab w:val="clear" w:pos="3360"/>
      </w:tabs>
      <w:spacing w:before="240" w:after="64" w:line="317" w:lineRule="auto"/>
      <w:outlineLvl w:val="7"/>
    </w:pPr>
    <w:rPr>
      <w:rFonts w:ascii="Arial" w:hAnsi="Arial" w:eastAsia="黑体"/>
      <w:sz w:val="24"/>
      <w:szCs w:val="24"/>
    </w:rPr>
  </w:style>
  <w:style w:type="paragraph" w:styleId="12">
    <w:name w:val="heading 9"/>
    <w:basedOn w:val="1"/>
    <w:next w:val="1"/>
    <w:link w:val="74"/>
    <w:qFormat/>
    <w:uiPriority w:val="0"/>
    <w:pPr>
      <w:keepNext/>
      <w:keepLines/>
      <w:numPr>
        <w:ilvl w:val="8"/>
        <w:numId w:val="1"/>
      </w:numPr>
      <w:tabs>
        <w:tab w:val="left" w:pos="1584"/>
        <w:tab w:val="clear" w:pos="3780"/>
      </w:tabs>
      <w:spacing w:before="240" w:after="64" w:line="317" w:lineRule="auto"/>
      <w:outlineLvl w:val="8"/>
    </w:pPr>
    <w:rPr>
      <w:rFonts w:ascii="Arial" w:hAnsi="Arial" w:eastAsia="黑体"/>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04"/>
    <w:qFormat/>
    <w:uiPriority w:val="0"/>
    <w:pPr>
      <w:spacing w:after="120"/>
      <w:ind w:firstLine="420" w:firstLineChars="100"/>
    </w:pPr>
    <w:rPr>
      <w:sz w:val="21"/>
      <w:szCs w:val="24"/>
    </w:rPr>
  </w:style>
  <w:style w:type="paragraph" w:styleId="3">
    <w:name w:val="Body Text"/>
    <w:basedOn w:val="1"/>
    <w:link w:val="57"/>
    <w:qFormat/>
    <w:uiPriority w:val="0"/>
    <w:rPr>
      <w:i/>
      <w:sz w:val="18"/>
    </w:rPr>
  </w:style>
  <w:style w:type="paragraph" w:styleId="13">
    <w:name w:val="toc 7"/>
    <w:basedOn w:val="1"/>
    <w:next w:val="1"/>
    <w:qFormat/>
    <w:uiPriority w:val="0"/>
    <w:pPr>
      <w:ind w:left="1260"/>
      <w:jc w:val="left"/>
    </w:pPr>
    <w:rPr>
      <w:sz w:val="18"/>
      <w:szCs w:val="18"/>
    </w:rPr>
  </w:style>
  <w:style w:type="paragraph" w:styleId="14">
    <w:name w:val="Normal Indent"/>
    <w:basedOn w:val="1"/>
    <w:link w:val="77"/>
    <w:qFormat/>
    <w:uiPriority w:val="0"/>
    <w:pPr>
      <w:ind w:firstLine="420" w:firstLineChars="200"/>
    </w:pPr>
    <w:rPr>
      <w:szCs w:val="24"/>
    </w:rPr>
  </w:style>
  <w:style w:type="paragraph" w:styleId="15">
    <w:name w:val="caption"/>
    <w:basedOn w:val="1"/>
    <w:next w:val="1"/>
    <w:link w:val="69"/>
    <w:qFormat/>
    <w:uiPriority w:val="0"/>
    <w:pPr>
      <w:keepNext/>
      <w:spacing w:line="360" w:lineRule="auto"/>
      <w:jc w:val="center"/>
    </w:pPr>
    <w:rPr>
      <w:sz w:val="24"/>
      <w:szCs w:val="24"/>
    </w:rPr>
  </w:style>
  <w:style w:type="paragraph" w:styleId="16">
    <w:name w:val="Document Map"/>
    <w:basedOn w:val="1"/>
    <w:link w:val="73"/>
    <w:semiHidden/>
    <w:qFormat/>
    <w:uiPriority w:val="0"/>
    <w:pPr>
      <w:shd w:val="clear" w:color="auto" w:fill="000080"/>
    </w:pPr>
  </w:style>
  <w:style w:type="paragraph" w:styleId="17">
    <w:name w:val="annotation text"/>
    <w:basedOn w:val="1"/>
    <w:link w:val="60"/>
    <w:semiHidden/>
    <w:qFormat/>
    <w:uiPriority w:val="0"/>
    <w:pPr>
      <w:jc w:val="left"/>
    </w:pPr>
  </w:style>
  <w:style w:type="paragraph" w:styleId="18">
    <w:name w:val="Body Text 3"/>
    <w:basedOn w:val="1"/>
    <w:link w:val="102"/>
    <w:qFormat/>
    <w:uiPriority w:val="0"/>
    <w:pPr>
      <w:spacing w:after="120" w:line="360" w:lineRule="auto"/>
    </w:pPr>
    <w:rPr>
      <w:kern w:val="0"/>
      <w:sz w:val="16"/>
      <w:szCs w:val="16"/>
    </w:rPr>
  </w:style>
  <w:style w:type="paragraph" w:styleId="19">
    <w:name w:val="Body Text Indent"/>
    <w:basedOn w:val="1"/>
    <w:link w:val="76"/>
    <w:qFormat/>
    <w:uiPriority w:val="0"/>
    <w:pPr>
      <w:spacing w:line="380" w:lineRule="exact"/>
      <w:ind w:firstLine="480"/>
    </w:pPr>
    <w:rPr>
      <w:rFonts w:eastAsia="方正书宋简体"/>
      <w:sz w:val="24"/>
    </w:rPr>
  </w:style>
  <w:style w:type="paragraph" w:styleId="20">
    <w:name w:val="List Number 3"/>
    <w:basedOn w:val="1"/>
    <w:qFormat/>
    <w:uiPriority w:val="0"/>
    <w:pPr>
      <w:widowControl/>
      <w:numPr>
        <w:ilvl w:val="0"/>
        <w:numId w:val="1"/>
      </w:numPr>
      <w:tabs>
        <w:tab w:val="left" w:pos="482"/>
        <w:tab w:val="clear" w:pos="510"/>
      </w:tabs>
      <w:spacing w:afterLines="50"/>
      <w:ind w:left="482" w:hanging="340"/>
      <w:jc w:val="left"/>
    </w:pPr>
    <w:rPr>
      <w:kern w:val="0"/>
      <w:sz w:val="24"/>
    </w:rPr>
  </w:style>
  <w:style w:type="paragraph" w:styleId="21">
    <w:name w:val="toc 5"/>
    <w:basedOn w:val="1"/>
    <w:next w:val="1"/>
    <w:qFormat/>
    <w:uiPriority w:val="0"/>
    <w:pPr>
      <w:ind w:left="840"/>
      <w:jc w:val="left"/>
    </w:pPr>
    <w:rPr>
      <w:sz w:val="18"/>
      <w:szCs w:val="18"/>
    </w:rPr>
  </w:style>
  <w:style w:type="paragraph" w:styleId="22">
    <w:name w:val="toc 3"/>
    <w:basedOn w:val="1"/>
    <w:next w:val="1"/>
    <w:qFormat/>
    <w:uiPriority w:val="0"/>
    <w:pPr>
      <w:ind w:left="420"/>
      <w:jc w:val="left"/>
    </w:pPr>
    <w:rPr>
      <w:i/>
      <w:iCs/>
      <w:sz w:val="20"/>
    </w:rPr>
  </w:style>
  <w:style w:type="paragraph" w:styleId="23">
    <w:name w:val="Plain Text"/>
    <w:basedOn w:val="1"/>
    <w:link w:val="65"/>
    <w:qFormat/>
    <w:uiPriority w:val="0"/>
    <w:pPr>
      <w:widowControl/>
      <w:spacing w:before="100" w:beforeAutospacing="1" w:after="100" w:afterAutospacing="1"/>
      <w:jc w:val="left"/>
    </w:pPr>
    <w:rPr>
      <w:rFonts w:ascii="宋体" w:hAnsi="宋体" w:cs="宋体"/>
      <w:color w:val="000000"/>
      <w:kern w:val="0"/>
      <w:sz w:val="24"/>
      <w:szCs w:val="24"/>
    </w:rPr>
  </w:style>
  <w:style w:type="paragraph" w:styleId="24">
    <w:name w:val="toc 8"/>
    <w:basedOn w:val="1"/>
    <w:next w:val="1"/>
    <w:qFormat/>
    <w:uiPriority w:val="0"/>
    <w:pPr>
      <w:ind w:left="1470"/>
      <w:jc w:val="left"/>
    </w:pPr>
    <w:rPr>
      <w:sz w:val="18"/>
      <w:szCs w:val="18"/>
    </w:rPr>
  </w:style>
  <w:style w:type="paragraph" w:styleId="25">
    <w:name w:val="Date"/>
    <w:basedOn w:val="1"/>
    <w:next w:val="1"/>
    <w:link w:val="108"/>
    <w:qFormat/>
    <w:uiPriority w:val="0"/>
    <w:pPr>
      <w:adjustRightInd w:val="0"/>
      <w:spacing w:line="312" w:lineRule="atLeast"/>
      <w:jc w:val="right"/>
      <w:textAlignment w:val="baseline"/>
    </w:pPr>
    <w:rPr>
      <w:rFonts w:ascii="宋体"/>
      <w:kern w:val="0"/>
      <w:sz w:val="24"/>
    </w:rPr>
  </w:style>
  <w:style w:type="paragraph" w:styleId="26">
    <w:name w:val="Body Text Indent 2"/>
    <w:basedOn w:val="1"/>
    <w:link w:val="75"/>
    <w:qFormat/>
    <w:uiPriority w:val="0"/>
    <w:pPr>
      <w:spacing w:line="380" w:lineRule="exact"/>
      <w:ind w:left="840" w:hanging="45"/>
    </w:pPr>
    <w:rPr>
      <w:rFonts w:ascii="宋体"/>
      <w:sz w:val="24"/>
    </w:rPr>
  </w:style>
  <w:style w:type="paragraph" w:styleId="27">
    <w:name w:val="Balloon Text"/>
    <w:basedOn w:val="1"/>
    <w:link w:val="61"/>
    <w:semiHidden/>
    <w:qFormat/>
    <w:uiPriority w:val="0"/>
    <w:rPr>
      <w:sz w:val="18"/>
      <w:szCs w:val="18"/>
    </w:rPr>
  </w:style>
  <w:style w:type="paragraph" w:styleId="28">
    <w:name w:val="footer"/>
    <w:basedOn w:val="1"/>
    <w:link w:val="109"/>
    <w:qFormat/>
    <w:uiPriority w:val="0"/>
    <w:pPr>
      <w:tabs>
        <w:tab w:val="center" w:pos="4153"/>
        <w:tab w:val="right" w:pos="8306"/>
      </w:tabs>
      <w:snapToGrid w:val="0"/>
      <w:jc w:val="left"/>
    </w:pPr>
    <w:rPr>
      <w:sz w:val="18"/>
    </w:rPr>
  </w:style>
  <w:style w:type="paragraph" w:styleId="29">
    <w:name w:val="header"/>
    <w:basedOn w:val="1"/>
    <w:link w:val="94"/>
    <w:qFormat/>
    <w:uiPriority w:val="0"/>
    <w:pPr>
      <w:pBdr>
        <w:bottom w:val="single" w:color="auto" w:sz="6" w:space="1"/>
      </w:pBdr>
      <w:tabs>
        <w:tab w:val="center" w:pos="4153"/>
        <w:tab w:val="right" w:pos="8306"/>
      </w:tabs>
      <w:snapToGrid w:val="0"/>
      <w:jc w:val="center"/>
    </w:pPr>
    <w:rPr>
      <w:sz w:val="18"/>
    </w:rPr>
  </w:style>
  <w:style w:type="paragraph" w:styleId="30">
    <w:name w:val="toc 1"/>
    <w:basedOn w:val="1"/>
    <w:next w:val="1"/>
    <w:semiHidden/>
    <w:qFormat/>
    <w:uiPriority w:val="0"/>
    <w:pPr>
      <w:tabs>
        <w:tab w:val="right" w:leader="dot" w:pos="8721"/>
      </w:tabs>
      <w:spacing w:line="480" w:lineRule="auto"/>
    </w:pPr>
    <w:rPr>
      <w:rFonts w:ascii="宋体" w:hAnsi="宋体"/>
      <w:color w:val="000000"/>
      <w:sz w:val="32"/>
      <w:szCs w:val="32"/>
    </w:rPr>
  </w:style>
  <w:style w:type="paragraph" w:styleId="31">
    <w:name w:val="toc 4"/>
    <w:basedOn w:val="1"/>
    <w:next w:val="1"/>
    <w:qFormat/>
    <w:uiPriority w:val="0"/>
    <w:pPr>
      <w:ind w:left="630"/>
      <w:jc w:val="left"/>
    </w:pPr>
    <w:rPr>
      <w:sz w:val="18"/>
      <w:szCs w:val="18"/>
    </w:rPr>
  </w:style>
  <w:style w:type="paragraph" w:styleId="32">
    <w:name w:val="List Number 5"/>
    <w:basedOn w:val="1"/>
    <w:qFormat/>
    <w:uiPriority w:val="0"/>
    <w:pPr>
      <w:numPr>
        <w:ilvl w:val="0"/>
        <w:numId w:val="2"/>
      </w:numPr>
      <w:tabs>
        <w:tab w:val="left" w:pos="2608"/>
        <w:tab w:val="clear" w:pos="840"/>
      </w:tabs>
      <w:spacing w:line="360" w:lineRule="auto"/>
    </w:pPr>
    <w:rPr>
      <w:sz w:val="24"/>
      <w:szCs w:val="24"/>
    </w:rPr>
  </w:style>
  <w:style w:type="paragraph" w:styleId="33">
    <w:name w:val="toc 6"/>
    <w:basedOn w:val="1"/>
    <w:next w:val="1"/>
    <w:qFormat/>
    <w:uiPriority w:val="0"/>
    <w:pPr>
      <w:ind w:left="1050"/>
      <w:jc w:val="left"/>
    </w:pPr>
    <w:rPr>
      <w:sz w:val="18"/>
      <w:szCs w:val="18"/>
    </w:rPr>
  </w:style>
  <w:style w:type="paragraph" w:styleId="34">
    <w:name w:val="Body Text Indent 3"/>
    <w:basedOn w:val="1"/>
    <w:link w:val="106"/>
    <w:qFormat/>
    <w:uiPriority w:val="0"/>
    <w:pPr>
      <w:spacing w:line="380" w:lineRule="exact"/>
      <w:ind w:left="525"/>
    </w:pPr>
    <w:rPr>
      <w:rFonts w:ascii="宋体"/>
      <w:sz w:val="24"/>
    </w:rPr>
  </w:style>
  <w:style w:type="paragraph" w:styleId="35">
    <w:name w:val="table of figures"/>
    <w:basedOn w:val="1"/>
    <w:next w:val="1"/>
    <w:qFormat/>
    <w:uiPriority w:val="0"/>
    <w:pPr>
      <w:ind w:left="420" w:hanging="420"/>
      <w:jc w:val="left"/>
    </w:pPr>
    <w:rPr>
      <w:smallCaps/>
      <w:sz w:val="20"/>
    </w:rPr>
  </w:style>
  <w:style w:type="paragraph" w:styleId="36">
    <w:name w:val="toc 2"/>
    <w:basedOn w:val="1"/>
    <w:next w:val="1"/>
    <w:qFormat/>
    <w:uiPriority w:val="0"/>
    <w:pPr>
      <w:ind w:left="210"/>
      <w:jc w:val="left"/>
    </w:pPr>
    <w:rPr>
      <w:smallCaps/>
      <w:sz w:val="20"/>
    </w:rPr>
  </w:style>
  <w:style w:type="paragraph" w:styleId="37">
    <w:name w:val="toc 9"/>
    <w:basedOn w:val="1"/>
    <w:next w:val="1"/>
    <w:qFormat/>
    <w:uiPriority w:val="0"/>
    <w:pPr>
      <w:ind w:left="1680"/>
      <w:jc w:val="left"/>
    </w:pPr>
    <w:rPr>
      <w:sz w:val="18"/>
      <w:szCs w:val="18"/>
    </w:rPr>
  </w:style>
  <w:style w:type="paragraph" w:styleId="38">
    <w:name w:val="Body Text 2"/>
    <w:basedOn w:val="1"/>
    <w:link w:val="86"/>
    <w:qFormat/>
    <w:uiPriority w:val="0"/>
    <w:pPr>
      <w:spacing w:after="120" w:line="480" w:lineRule="auto"/>
    </w:pPr>
    <w:rPr>
      <w:kern w:val="0"/>
      <w:sz w:val="24"/>
      <w:szCs w:val="24"/>
    </w:rPr>
  </w:style>
  <w:style w:type="paragraph" w:styleId="39">
    <w:name w:val="HTML Preformatted"/>
    <w:basedOn w:val="1"/>
    <w:link w:val="68"/>
    <w:qFormat/>
    <w:uiPriority w:val="0"/>
    <w:rPr>
      <w:rFonts w:ascii="Courier New" w:hAnsi="Courier New"/>
      <w:sz w:val="20"/>
    </w:rPr>
  </w:style>
  <w:style w:type="paragraph" w:styleId="40">
    <w:name w:val="Normal (Web)"/>
    <w:basedOn w:val="1"/>
    <w:qFormat/>
    <w:uiPriority w:val="0"/>
    <w:pPr>
      <w:widowControl/>
      <w:spacing w:before="100" w:beforeAutospacing="1" w:after="100" w:afterAutospacing="1" w:line="300" w:lineRule="atLeast"/>
      <w:jc w:val="left"/>
    </w:pPr>
    <w:rPr>
      <w:rFonts w:ascii="宋体" w:hAnsi="宋体" w:cs="宋体"/>
      <w:kern w:val="0"/>
      <w:sz w:val="24"/>
      <w:szCs w:val="24"/>
    </w:rPr>
  </w:style>
  <w:style w:type="paragraph" w:styleId="41">
    <w:name w:val="index 1"/>
    <w:basedOn w:val="1"/>
    <w:next w:val="1"/>
    <w:semiHidden/>
    <w:qFormat/>
    <w:uiPriority w:val="0"/>
  </w:style>
  <w:style w:type="paragraph" w:styleId="42">
    <w:name w:val="Title"/>
    <w:basedOn w:val="1"/>
    <w:link w:val="87"/>
    <w:qFormat/>
    <w:uiPriority w:val="0"/>
    <w:pPr>
      <w:spacing w:before="240" w:after="60" w:line="360" w:lineRule="auto"/>
      <w:jc w:val="center"/>
      <w:outlineLvl w:val="0"/>
    </w:pPr>
    <w:rPr>
      <w:rFonts w:ascii="Arial" w:hAnsi="Arial"/>
      <w:b/>
      <w:bCs/>
      <w:sz w:val="32"/>
      <w:szCs w:val="32"/>
    </w:rPr>
  </w:style>
  <w:style w:type="paragraph" w:styleId="43">
    <w:name w:val="annotation subject"/>
    <w:basedOn w:val="17"/>
    <w:next w:val="17"/>
    <w:link w:val="107"/>
    <w:semiHidden/>
    <w:qFormat/>
    <w:uiPriority w:val="0"/>
    <w:rPr>
      <w:b/>
      <w:bCs/>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qFormat/>
    <w:uiPriority w:val="99"/>
    <w:rPr>
      <w:color w:val="000000"/>
      <w:sz w:val="18"/>
      <w:szCs w:val="18"/>
      <w:u w:val="none"/>
    </w:rPr>
  </w:style>
  <w:style w:type="character" w:styleId="50">
    <w:name w:val="HTML Typewriter"/>
    <w:qFormat/>
    <w:uiPriority w:val="0"/>
    <w:rPr>
      <w:rFonts w:ascii="Courier New" w:hAnsi="Courier New" w:cs="Courier New"/>
      <w:sz w:val="20"/>
      <w:szCs w:val="20"/>
    </w:rPr>
  </w:style>
  <w:style w:type="character" w:styleId="51">
    <w:name w:val="Hyperlink"/>
    <w:basedOn w:val="46"/>
    <w:qFormat/>
    <w:uiPriority w:val="0"/>
    <w:rPr>
      <w:color w:val="000000"/>
      <w:sz w:val="18"/>
      <w:szCs w:val="18"/>
      <w:u w:val="none"/>
    </w:rPr>
  </w:style>
  <w:style w:type="character" w:styleId="52">
    <w:name w:val="annotation reference"/>
    <w:semiHidden/>
    <w:qFormat/>
    <w:uiPriority w:val="0"/>
    <w:rPr>
      <w:sz w:val="21"/>
      <w:szCs w:val="21"/>
    </w:rPr>
  </w:style>
  <w:style w:type="character" w:customStyle="1" w:styleId="53">
    <w:name w:val="访问过的超链接"/>
    <w:qFormat/>
    <w:uiPriority w:val="99"/>
    <w:rPr>
      <w:color w:val="800080"/>
      <w:u w:val="single"/>
    </w:rPr>
  </w:style>
  <w:style w:type="character" w:customStyle="1" w:styleId="54">
    <w:name w:val="标题 3 Char"/>
    <w:link w:val="6"/>
    <w:qFormat/>
    <w:uiPriority w:val="0"/>
    <w:rPr>
      <w:rFonts w:ascii="Arial" w:hAnsi="Arial" w:eastAsia="黑体" w:cs="Arial"/>
      <w:b/>
      <w:bCs/>
      <w:kern w:val="2"/>
      <w:sz w:val="30"/>
      <w:szCs w:val="32"/>
      <w:lang w:val="en-US" w:eastAsia="zh-CN" w:bidi="ar-SA"/>
    </w:rPr>
  </w:style>
  <w:style w:type="character" w:customStyle="1" w:styleId="55">
    <w:name w:val="apple-converted-space"/>
    <w:basedOn w:val="46"/>
    <w:qFormat/>
    <w:uiPriority w:val="0"/>
  </w:style>
  <w:style w:type="character" w:customStyle="1" w:styleId="56">
    <w:name w:val="标题 2 Char"/>
    <w:link w:val="5"/>
    <w:qFormat/>
    <w:uiPriority w:val="0"/>
    <w:rPr>
      <w:rFonts w:ascii="Arial" w:hAnsi="Arial" w:eastAsia="黑体"/>
      <w:b/>
      <w:bCs/>
      <w:kern w:val="2"/>
      <w:sz w:val="32"/>
      <w:szCs w:val="32"/>
      <w:lang w:val="en-US" w:eastAsia="zh-CN" w:bidi="ar-SA"/>
    </w:rPr>
  </w:style>
  <w:style w:type="character" w:customStyle="1" w:styleId="57">
    <w:name w:val="正文文本 Char"/>
    <w:link w:val="3"/>
    <w:qFormat/>
    <w:uiPriority w:val="0"/>
    <w:rPr>
      <w:rFonts w:eastAsia="宋体"/>
      <w:i/>
      <w:kern w:val="2"/>
      <w:sz w:val="18"/>
      <w:lang w:val="en-US" w:eastAsia="zh-CN" w:bidi="ar-SA"/>
    </w:rPr>
  </w:style>
  <w:style w:type="character" w:customStyle="1" w:styleId="58">
    <w:name w:val="哈哈正文 Char"/>
    <w:link w:val="59"/>
    <w:qFormat/>
    <w:uiPriority w:val="0"/>
    <w:rPr>
      <w:rFonts w:ascii="宋体" w:hAnsi="宋体" w:eastAsia="宋体" w:cs="宋体"/>
      <w:kern w:val="2"/>
      <w:sz w:val="24"/>
      <w:lang w:val="en-US" w:eastAsia="zh-CN" w:bidi="ar-SA"/>
    </w:rPr>
  </w:style>
  <w:style w:type="paragraph" w:customStyle="1" w:styleId="59">
    <w:name w:val="哈哈正文"/>
    <w:basedOn w:val="1"/>
    <w:link w:val="58"/>
    <w:qFormat/>
    <w:uiPriority w:val="0"/>
    <w:pPr>
      <w:spacing w:line="360" w:lineRule="auto"/>
      <w:ind w:firstLine="200" w:firstLineChars="200"/>
    </w:pPr>
    <w:rPr>
      <w:rFonts w:ascii="宋体" w:hAnsi="宋体" w:cs="宋体"/>
      <w:sz w:val="24"/>
    </w:rPr>
  </w:style>
  <w:style w:type="character" w:customStyle="1" w:styleId="60">
    <w:name w:val="批注文字 Char"/>
    <w:link w:val="17"/>
    <w:semiHidden/>
    <w:qFormat/>
    <w:uiPriority w:val="0"/>
    <w:rPr>
      <w:kern w:val="2"/>
      <w:sz w:val="21"/>
    </w:rPr>
  </w:style>
  <w:style w:type="character" w:customStyle="1" w:styleId="61">
    <w:name w:val="批注框文本 Char"/>
    <w:link w:val="27"/>
    <w:semiHidden/>
    <w:qFormat/>
    <w:uiPriority w:val="0"/>
    <w:rPr>
      <w:kern w:val="2"/>
      <w:sz w:val="18"/>
      <w:szCs w:val="18"/>
    </w:rPr>
  </w:style>
  <w:style w:type="character" w:customStyle="1" w:styleId="62">
    <w:name w:val="apple-style-span"/>
    <w:basedOn w:val="46"/>
    <w:qFormat/>
    <w:uiPriority w:val="0"/>
  </w:style>
  <w:style w:type="character" w:customStyle="1" w:styleId="63">
    <w:name w:val="标题 1 Char Char"/>
    <w:qFormat/>
    <w:uiPriority w:val="0"/>
    <w:rPr>
      <w:rFonts w:eastAsia="宋体"/>
      <w:b/>
      <w:spacing w:val="-2"/>
      <w:sz w:val="24"/>
      <w:lang w:val="en-US" w:eastAsia="zh-CN" w:bidi="ar-SA"/>
    </w:rPr>
  </w:style>
  <w:style w:type="character" w:customStyle="1" w:styleId="64">
    <w:name w:val="标题 8 Char"/>
    <w:link w:val="11"/>
    <w:qFormat/>
    <w:uiPriority w:val="0"/>
    <w:rPr>
      <w:rFonts w:ascii="Arial" w:hAnsi="Arial" w:eastAsia="黑体"/>
      <w:kern w:val="2"/>
      <w:sz w:val="24"/>
      <w:szCs w:val="24"/>
      <w:lang w:val="en-US" w:eastAsia="zh-CN" w:bidi="ar-SA"/>
    </w:rPr>
  </w:style>
  <w:style w:type="character" w:customStyle="1" w:styleId="65">
    <w:name w:val="纯文本 Char"/>
    <w:link w:val="23"/>
    <w:qFormat/>
    <w:uiPriority w:val="0"/>
    <w:rPr>
      <w:rFonts w:ascii="宋体" w:hAnsi="宋体" w:eastAsia="宋体" w:cs="宋体"/>
      <w:color w:val="000000"/>
      <w:sz w:val="24"/>
      <w:szCs w:val="24"/>
      <w:lang w:val="en-US" w:eastAsia="zh-CN" w:bidi="ar-SA"/>
    </w:rPr>
  </w:style>
  <w:style w:type="character" w:customStyle="1" w:styleId="66">
    <w:name w:val="样式2 Char"/>
    <w:link w:val="67"/>
    <w:qFormat/>
    <w:uiPriority w:val="0"/>
    <w:rPr>
      <w:rFonts w:ascii="黑体" w:hAnsi="黑体" w:eastAsia="黑体"/>
      <w:bCs/>
      <w:color w:val="FF0000"/>
      <w:kern w:val="2"/>
      <w:sz w:val="28"/>
      <w:szCs w:val="32"/>
      <w:lang w:val="en-US" w:eastAsia="zh-CN" w:bidi="ar-SA"/>
    </w:rPr>
  </w:style>
  <w:style w:type="paragraph" w:customStyle="1" w:styleId="67">
    <w:name w:val="样式2"/>
    <w:basedOn w:val="6"/>
    <w:link w:val="66"/>
    <w:qFormat/>
    <w:uiPriority w:val="0"/>
    <w:pPr>
      <w:adjustRightInd w:val="0"/>
      <w:spacing w:beforeLines="0" w:afterLines="0"/>
      <w:ind w:left="0" w:firstLine="0"/>
      <w:textAlignment w:val="baseline"/>
    </w:pPr>
    <w:rPr>
      <w:rFonts w:ascii="黑体" w:hAnsi="黑体" w:cs="Times New Roman"/>
      <w:b w:val="0"/>
      <w:color w:val="FF0000"/>
      <w:sz w:val="28"/>
    </w:rPr>
  </w:style>
  <w:style w:type="character" w:customStyle="1" w:styleId="68">
    <w:name w:val="HTML 预设格式 Char"/>
    <w:link w:val="39"/>
    <w:qFormat/>
    <w:uiPriority w:val="0"/>
    <w:rPr>
      <w:rFonts w:ascii="Courier New" w:hAnsi="Courier New" w:cs="Courier New"/>
      <w:kern w:val="2"/>
    </w:rPr>
  </w:style>
  <w:style w:type="character" w:customStyle="1" w:styleId="69">
    <w:name w:val="题注 Char"/>
    <w:link w:val="15"/>
    <w:qFormat/>
    <w:uiPriority w:val="0"/>
    <w:rPr>
      <w:kern w:val="2"/>
      <w:sz w:val="24"/>
      <w:szCs w:val="24"/>
      <w:lang w:val="en-US" w:eastAsia="zh-CN"/>
    </w:rPr>
  </w:style>
  <w:style w:type="character" w:customStyle="1" w:styleId="70">
    <w:name w:val="font01"/>
    <w:qFormat/>
    <w:uiPriority w:val="0"/>
    <w:rPr>
      <w:rFonts w:hint="eastAsia" w:ascii="宋体" w:hAnsi="宋体" w:eastAsia="宋体"/>
      <w:color w:val="000000"/>
      <w:sz w:val="24"/>
      <w:szCs w:val="24"/>
      <w:u w:val="none"/>
    </w:rPr>
  </w:style>
  <w:style w:type="character" w:customStyle="1" w:styleId="71">
    <w:name w:val="方案－正文 Char"/>
    <w:link w:val="72"/>
    <w:uiPriority w:val="0"/>
    <w:rPr>
      <w:rFonts w:ascii="仿宋_GB2312" w:hAnsi="宋体"/>
      <w:sz w:val="24"/>
      <w:lang w:bidi="ar-SA"/>
    </w:rPr>
  </w:style>
  <w:style w:type="paragraph" w:customStyle="1" w:styleId="72">
    <w:name w:val="方案－正文"/>
    <w:basedOn w:val="1"/>
    <w:link w:val="71"/>
    <w:qFormat/>
    <w:uiPriority w:val="0"/>
    <w:pPr>
      <w:spacing w:line="360" w:lineRule="auto"/>
      <w:ind w:firstLine="480" w:firstLineChars="200"/>
    </w:pPr>
    <w:rPr>
      <w:rFonts w:ascii="仿宋_GB2312" w:hAnsi="宋体"/>
      <w:kern w:val="0"/>
      <w:sz w:val="24"/>
    </w:rPr>
  </w:style>
  <w:style w:type="character" w:customStyle="1" w:styleId="73">
    <w:name w:val="文档结构图 Char"/>
    <w:link w:val="16"/>
    <w:qFormat/>
    <w:uiPriority w:val="0"/>
    <w:rPr>
      <w:rFonts w:eastAsia="宋体"/>
      <w:kern w:val="2"/>
      <w:sz w:val="21"/>
      <w:lang w:val="en-US" w:eastAsia="zh-CN" w:bidi="ar-SA"/>
    </w:rPr>
  </w:style>
  <w:style w:type="character" w:customStyle="1" w:styleId="74">
    <w:name w:val="标题 9 Char"/>
    <w:link w:val="12"/>
    <w:qFormat/>
    <w:uiPriority w:val="0"/>
    <w:rPr>
      <w:rFonts w:ascii="Arial" w:hAnsi="Arial" w:eastAsia="黑体"/>
      <w:kern w:val="2"/>
      <w:sz w:val="21"/>
      <w:szCs w:val="21"/>
      <w:lang w:val="en-US" w:eastAsia="zh-CN" w:bidi="ar-SA"/>
    </w:rPr>
  </w:style>
  <w:style w:type="character" w:customStyle="1" w:styleId="75">
    <w:name w:val="正文文本缩进 2 Char"/>
    <w:link w:val="26"/>
    <w:qFormat/>
    <w:uiPriority w:val="0"/>
    <w:rPr>
      <w:rFonts w:ascii="宋体" w:eastAsia="宋体"/>
      <w:kern w:val="2"/>
      <w:sz w:val="24"/>
      <w:lang w:val="en-US" w:eastAsia="zh-CN" w:bidi="ar-SA"/>
    </w:rPr>
  </w:style>
  <w:style w:type="character" w:customStyle="1" w:styleId="76">
    <w:name w:val="正文文本缩进 Char"/>
    <w:link w:val="19"/>
    <w:qFormat/>
    <w:uiPriority w:val="0"/>
    <w:rPr>
      <w:rFonts w:eastAsia="方正书宋简体"/>
      <w:kern w:val="2"/>
      <w:sz w:val="24"/>
      <w:lang w:val="en-US" w:eastAsia="zh-CN" w:bidi="ar-SA"/>
    </w:rPr>
  </w:style>
  <w:style w:type="character" w:customStyle="1" w:styleId="77">
    <w:name w:val="正文缩进 Char"/>
    <w:link w:val="14"/>
    <w:qFormat/>
    <w:uiPriority w:val="0"/>
    <w:rPr>
      <w:rFonts w:eastAsia="宋体"/>
      <w:kern w:val="2"/>
      <w:sz w:val="21"/>
      <w:szCs w:val="24"/>
      <w:lang w:val="en-US" w:eastAsia="zh-CN" w:bidi="ar-SA"/>
    </w:rPr>
  </w:style>
  <w:style w:type="character" w:customStyle="1" w:styleId="78">
    <w:name w:val="h6 Char"/>
    <w:qFormat/>
    <w:uiPriority w:val="0"/>
    <w:rPr>
      <w:rFonts w:ascii="Arial" w:hAnsi="Arial" w:eastAsia="宋体"/>
      <w:b/>
      <w:bCs/>
      <w:kern w:val="2"/>
      <w:sz w:val="24"/>
      <w:szCs w:val="24"/>
      <w:lang w:val="en-US" w:eastAsia="zh-CN" w:bidi="ar-SA"/>
    </w:rPr>
  </w:style>
  <w:style w:type="character" w:customStyle="1" w:styleId="79">
    <w:name w:val="样式4 Char"/>
    <w:link w:val="80"/>
    <w:qFormat/>
    <w:uiPriority w:val="0"/>
    <w:rPr>
      <w:rFonts w:ascii="黑体" w:hAnsi="黑体" w:eastAsia="黑体"/>
      <w:bCs/>
      <w:kern w:val="44"/>
      <w:sz w:val="44"/>
      <w:szCs w:val="44"/>
      <w:lang w:val="en-US" w:eastAsia="zh-CN" w:bidi="ar-SA"/>
    </w:rPr>
  </w:style>
  <w:style w:type="paragraph" w:customStyle="1" w:styleId="80">
    <w:name w:val="样式4"/>
    <w:basedOn w:val="4"/>
    <w:link w:val="79"/>
    <w:qFormat/>
    <w:uiPriority w:val="0"/>
    <w:pPr>
      <w:keepLines/>
      <w:spacing w:line="360" w:lineRule="auto"/>
    </w:pPr>
    <w:rPr>
      <w:rFonts w:ascii="黑体" w:hAnsi="黑体" w:eastAsia="黑体"/>
      <w:b w:val="0"/>
      <w:kern w:val="44"/>
      <w:sz w:val="44"/>
      <w:szCs w:val="44"/>
    </w:rPr>
  </w:style>
  <w:style w:type="character" w:customStyle="1" w:styleId="81">
    <w:name w:val="样式1 Char"/>
    <w:link w:val="82"/>
    <w:qFormat/>
    <w:uiPriority w:val="0"/>
    <w:rPr>
      <w:rFonts w:ascii="黑体" w:hAnsi="黑体" w:eastAsia="黑体"/>
      <w:b/>
      <w:bCs/>
      <w:kern w:val="2"/>
      <w:sz w:val="32"/>
      <w:szCs w:val="32"/>
      <w:lang w:bidi="ar-SA"/>
    </w:rPr>
  </w:style>
  <w:style w:type="paragraph" w:customStyle="1" w:styleId="82">
    <w:name w:val="样式1"/>
    <w:basedOn w:val="5"/>
    <w:link w:val="81"/>
    <w:qFormat/>
    <w:uiPriority w:val="0"/>
    <w:pPr>
      <w:tabs>
        <w:tab w:val="clear" w:pos="578"/>
      </w:tabs>
      <w:spacing w:beforeLines="0" w:afterLines="0"/>
      <w:ind w:left="0" w:firstLine="0"/>
    </w:pPr>
    <w:rPr>
      <w:rFonts w:ascii="黑体" w:hAnsi="黑体"/>
    </w:rPr>
  </w:style>
  <w:style w:type="character" w:customStyle="1" w:styleId="83">
    <w:name w:val="font71"/>
    <w:qFormat/>
    <w:uiPriority w:val="0"/>
    <w:rPr>
      <w:rFonts w:hint="eastAsia" w:ascii="宋体" w:hAnsi="宋体" w:eastAsia="宋体" w:cs="宋体"/>
      <w:color w:val="auto"/>
      <w:sz w:val="22"/>
      <w:szCs w:val="22"/>
      <w:u w:val="none"/>
    </w:rPr>
  </w:style>
  <w:style w:type="character" w:customStyle="1" w:styleId="84">
    <w:name w:val="标题 1 Char"/>
    <w:link w:val="4"/>
    <w:qFormat/>
    <w:uiPriority w:val="0"/>
    <w:rPr>
      <w:rFonts w:ascii="宋体" w:eastAsia="宋体"/>
      <w:b/>
      <w:bCs/>
      <w:kern w:val="2"/>
      <w:sz w:val="28"/>
      <w:lang w:val="en-US" w:eastAsia="zh-CN" w:bidi="ar-SA"/>
    </w:rPr>
  </w:style>
  <w:style w:type="character" w:customStyle="1" w:styleId="85">
    <w:name w:val="标题 4 Char"/>
    <w:link w:val="7"/>
    <w:qFormat/>
    <w:uiPriority w:val="0"/>
    <w:rPr>
      <w:rFonts w:ascii="Arial" w:hAnsi="Arial" w:eastAsia="黑体"/>
      <w:b/>
      <w:bCs/>
      <w:kern w:val="2"/>
      <w:sz w:val="28"/>
      <w:szCs w:val="28"/>
      <w:lang w:val="en-US" w:eastAsia="zh-CN" w:bidi="ar-SA"/>
    </w:rPr>
  </w:style>
  <w:style w:type="character" w:customStyle="1" w:styleId="86">
    <w:name w:val="正文文本 2 Char"/>
    <w:link w:val="38"/>
    <w:qFormat/>
    <w:uiPriority w:val="0"/>
    <w:rPr>
      <w:rFonts w:eastAsia="宋体"/>
      <w:sz w:val="24"/>
      <w:szCs w:val="24"/>
      <w:lang w:bidi="ar-SA"/>
    </w:rPr>
  </w:style>
  <w:style w:type="character" w:customStyle="1" w:styleId="87">
    <w:name w:val="标题 Char"/>
    <w:link w:val="42"/>
    <w:qFormat/>
    <w:locked/>
    <w:uiPriority w:val="0"/>
    <w:rPr>
      <w:rFonts w:ascii="Arial" w:hAnsi="Arial" w:cs="Arial"/>
      <w:b/>
      <w:bCs/>
      <w:kern w:val="2"/>
      <w:sz w:val="32"/>
      <w:szCs w:val="32"/>
    </w:rPr>
  </w:style>
  <w:style w:type="character" w:customStyle="1" w:styleId="88">
    <w:name w:val="标题 7 Char"/>
    <w:link w:val="10"/>
    <w:qFormat/>
    <w:uiPriority w:val="0"/>
    <w:rPr>
      <w:rFonts w:eastAsia="宋体"/>
      <w:b/>
      <w:bCs/>
      <w:kern w:val="2"/>
      <w:sz w:val="24"/>
      <w:szCs w:val="24"/>
      <w:lang w:val="en-US" w:eastAsia="zh-CN" w:bidi="ar-SA"/>
    </w:rPr>
  </w:style>
  <w:style w:type="character" w:customStyle="1" w:styleId="89">
    <w:name w:val="List Paragraph Char"/>
    <w:link w:val="90"/>
    <w:locked/>
    <w:uiPriority w:val="0"/>
    <w:rPr>
      <w:rFonts w:ascii="Calibri" w:hAnsi="Calibri" w:eastAsia="宋体"/>
      <w:kern w:val="2"/>
      <w:sz w:val="21"/>
      <w:szCs w:val="22"/>
      <w:lang w:val="en-US" w:eastAsia="zh-CN" w:bidi="ar-SA"/>
    </w:rPr>
  </w:style>
  <w:style w:type="paragraph" w:customStyle="1" w:styleId="90">
    <w:name w:val="列出段落1"/>
    <w:basedOn w:val="1"/>
    <w:link w:val="89"/>
    <w:qFormat/>
    <w:uiPriority w:val="0"/>
    <w:pPr>
      <w:ind w:firstLine="420" w:firstLineChars="200"/>
    </w:pPr>
    <w:rPr>
      <w:rFonts w:ascii="Calibri" w:hAnsi="Calibri"/>
      <w:szCs w:val="22"/>
    </w:rPr>
  </w:style>
  <w:style w:type="character" w:customStyle="1" w:styleId="91">
    <w:name w:val="样式5 Char"/>
    <w:link w:val="92"/>
    <w:qFormat/>
    <w:uiPriority w:val="0"/>
    <w:rPr>
      <w:rFonts w:eastAsia="宋体"/>
      <w:b/>
      <w:bCs/>
      <w:kern w:val="2"/>
      <w:sz w:val="28"/>
      <w:szCs w:val="28"/>
      <w:lang w:val="en-US" w:eastAsia="zh-CN" w:bidi="ar-SA"/>
    </w:rPr>
  </w:style>
  <w:style w:type="paragraph" w:customStyle="1" w:styleId="92">
    <w:name w:val="样式5"/>
    <w:basedOn w:val="1"/>
    <w:link w:val="91"/>
    <w:qFormat/>
    <w:uiPriority w:val="0"/>
    <w:pPr>
      <w:keepNext/>
      <w:keepLines/>
      <w:spacing w:before="280" w:after="290" w:line="376" w:lineRule="auto"/>
      <w:ind w:left="210" w:leftChars="100" w:right="210" w:rightChars="100"/>
      <w:outlineLvl w:val="4"/>
    </w:pPr>
    <w:rPr>
      <w:b/>
      <w:bCs/>
      <w:sz w:val="28"/>
      <w:szCs w:val="28"/>
    </w:rPr>
  </w:style>
  <w:style w:type="character" w:customStyle="1" w:styleId="93">
    <w:name w:val="标题 6 Char"/>
    <w:link w:val="9"/>
    <w:semiHidden/>
    <w:qFormat/>
    <w:uiPriority w:val="0"/>
    <w:rPr>
      <w:rFonts w:ascii="Cambria" w:hAnsi="Cambria" w:eastAsia="宋体"/>
      <w:b/>
      <w:bCs/>
      <w:kern w:val="2"/>
      <w:sz w:val="24"/>
      <w:szCs w:val="24"/>
      <w:lang w:val="en-US" w:eastAsia="zh-CN" w:bidi="ar-SA"/>
    </w:rPr>
  </w:style>
  <w:style w:type="character" w:customStyle="1" w:styleId="94">
    <w:name w:val="页眉 Char"/>
    <w:link w:val="29"/>
    <w:qFormat/>
    <w:uiPriority w:val="0"/>
    <w:rPr>
      <w:rFonts w:eastAsia="宋体"/>
      <w:kern w:val="2"/>
      <w:sz w:val="18"/>
      <w:lang w:val="en-US" w:eastAsia="zh-CN" w:bidi="ar-SA"/>
    </w:rPr>
  </w:style>
  <w:style w:type="character" w:customStyle="1" w:styleId="95">
    <w:name w:val="font61"/>
    <w:qFormat/>
    <w:uiPriority w:val="0"/>
    <w:rPr>
      <w:rFonts w:hint="eastAsia" w:ascii="宋体" w:hAnsi="宋体" w:eastAsia="宋体" w:cs="宋体"/>
      <w:b/>
      <w:color w:val="auto"/>
      <w:sz w:val="22"/>
      <w:szCs w:val="22"/>
      <w:u w:val="none"/>
    </w:rPr>
  </w:style>
  <w:style w:type="character" w:customStyle="1" w:styleId="96">
    <w:name w:val="标题 5 Char"/>
    <w:link w:val="8"/>
    <w:qFormat/>
    <w:uiPriority w:val="0"/>
    <w:rPr>
      <w:rFonts w:eastAsia="宋体"/>
      <w:b/>
      <w:bCs/>
      <w:kern w:val="2"/>
      <w:sz w:val="28"/>
      <w:szCs w:val="28"/>
      <w:lang w:val="en-US" w:eastAsia="zh-CN" w:bidi="ar-SA"/>
    </w:rPr>
  </w:style>
  <w:style w:type="character" w:customStyle="1" w:styleId="97">
    <w:name w:val="列出段落 Char"/>
    <w:link w:val="98"/>
    <w:qFormat/>
    <w:locked/>
    <w:uiPriority w:val="99"/>
    <w:rPr>
      <w:rFonts w:eastAsia="宋体"/>
      <w:kern w:val="2"/>
      <w:sz w:val="24"/>
      <w:szCs w:val="24"/>
      <w:lang w:val="en-US" w:eastAsia="zh-CN" w:bidi="ar-SA"/>
    </w:rPr>
  </w:style>
  <w:style w:type="paragraph" w:styleId="98">
    <w:name w:val="List Paragraph"/>
    <w:basedOn w:val="1"/>
    <w:link w:val="97"/>
    <w:qFormat/>
    <w:uiPriority w:val="34"/>
    <w:pPr>
      <w:spacing w:line="360" w:lineRule="auto"/>
      <w:ind w:firstLine="420" w:firstLineChars="200"/>
    </w:pPr>
    <w:rPr>
      <w:sz w:val="24"/>
      <w:szCs w:val="24"/>
    </w:rPr>
  </w:style>
  <w:style w:type="character" w:customStyle="1" w:styleId="99">
    <w:name w:val="标题 Char1"/>
    <w:qFormat/>
    <w:uiPriority w:val="0"/>
    <w:rPr>
      <w:rFonts w:ascii="Cambria" w:hAnsi="Cambria" w:cs="Times New Roman"/>
      <w:b/>
      <w:bCs/>
      <w:kern w:val="2"/>
      <w:sz w:val="32"/>
      <w:szCs w:val="32"/>
    </w:rPr>
  </w:style>
  <w:style w:type="character" w:customStyle="1" w:styleId="100">
    <w:name w:val="标题2正文 Char Char"/>
    <w:link w:val="101"/>
    <w:qFormat/>
    <w:uiPriority w:val="0"/>
    <w:rPr>
      <w:rFonts w:eastAsia="宋体"/>
      <w:sz w:val="24"/>
      <w:szCs w:val="24"/>
      <w:lang w:bidi="ar-SA"/>
    </w:rPr>
  </w:style>
  <w:style w:type="paragraph" w:customStyle="1" w:styleId="101">
    <w:name w:val="标题2正文 Char"/>
    <w:basedOn w:val="1"/>
    <w:link w:val="100"/>
    <w:qFormat/>
    <w:uiPriority w:val="0"/>
    <w:pPr>
      <w:spacing w:beforeLines="50" w:afterLines="50"/>
      <w:ind w:right="38" w:rightChars="18" w:firstLine="420"/>
    </w:pPr>
    <w:rPr>
      <w:kern w:val="0"/>
      <w:sz w:val="24"/>
      <w:szCs w:val="24"/>
    </w:rPr>
  </w:style>
  <w:style w:type="character" w:customStyle="1" w:styleId="102">
    <w:name w:val="正文文本 3 Char"/>
    <w:link w:val="18"/>
    <w:qFormat/>
    <w:uiPriority w:val="0"/>
    <w:rPr>
      <w:rFonts w:eastAsia="宋体"/>
      <w:sz w:val="16"/>
      <w:szCs w:val="16"/>
      <w:lang w:bidi="ar-SA"/>
    </w:rPr>
  </w:style>
  <w:style w:type="character" w:customStyle="1" w:styleId="103">
    <w:name w:val="hui3"/>
    <w:qFormat/>
    <w:uiPriority w:val="0"/>
    <w:rPr>
      <w:color w:val="333333"/>
    </w:rPr>
  </w:style>
  <w:style w:type="character" w:customStyle="1" w:styleId="104">
    <w:name w:val="正文首行缩进 Char"/>
    <w:link w:val="2"/>
    <w:qFormat/>
    <w:uiPriority w:val="0"/>
    <w:rPr>
      <w:rFonts w:eastAsia="宋体"/>
      <w:i/>
      <w:kern w:val="2"/>
      <w:sz w:val="21"/>
      <w:szCs w:val="24"/>
      <w:lang w:val="en-US" w:eastAsia="zh-CN" w:bidi="ar-SA"/>
    </w:rPr>
  </w:style>
  <w:style w:type="character" w:customStyle="1" w:styleId="105">
    <w:name w:val="font51"/>
    <w:qFormat/>
    <w:uiPriority w:val="0"/>
    <w:rPr>
      <w:rFonts w:hint="eastAsia" w:ascii="宋体" w:hAnsi="宋体" w:eastAsia="宋体" w:cs="宋体"/>
      <w:color w:val="auto"/>
      <w:sz w:val="22"/>
      <w:szCs w:val="22"/>
      <w:u w:val="none"/>
    </w:rPr>
  </w:style>
  <w:style w:type="character" w:customStyle="1" w:styleId="106">
    <w:name w:val="正文文本缩进 3 Char"/>
    <w:link w:val="34"/>
    <w:qFormat/>
    <w:uiPriority w:val="0"/>
    <w:rPr>
      <w:rFonts w:ascii="宋体" w:eastAsia="宋体"/>
      <w:kern w:val="2"/>
      <w:sz w:val="24"/>
      <w:lang w:val="en-US" w:eastAsia="zh-CN" w:bidi="ar-SA"/>
    </w:rPr>
  </w:style>
  <w:style w:type="character" w:customStyle="1" w:styleId="107">
    <w:name w:val="批注主题 Char"/>
    <w:link w:val="43"/>
    <w:semiHidden/>
    <w:qFormat/>
    <w:uiPriority w:val="0"/>
    <w:rPr>
      <w:b/>
      <w:bCs/>
      <w:kern w:val="2"/>
      <w:sz w:val="21"/>
    </w:rPr>
  </w:style>
  <w:style w:type="character" w:customStyle="1" w:styleId="108">
    <w:name w:val="日期 Char"/>
    <w:link w:val="25"/>
    <w:qFormat/>
    <w:uiPriority w:val="0"/>
    <w:rPr>
      <w:rFonts w:ascii="宋体"/>
      <w:sz w:val="24"/>
    </w:rPr>
  </w:style>
  <w:style w:type="character" w:customStyle="1" w:styleId="109">
    <w:name w:val="页脚 Char"/>
    <w:link w:val="28"/>
    <w:qFormat/>
    <w:uiPriority w:val="0"/>
    <w:rPr>
      <w:rFonts w:eastAsia="宋体"/>
      <w:kern w:val="2"/>
      <w:sz w:val="18"/>
      <w:lang w:val="en-US" w:eastAsia="zh-CN" w:bidi="ar-SA"/>
    </w:rPr>
  </w:style>
  <w:style w:type="character" w:customStyle="1" w:styleId="110">
    <w:name w:val="font11"/>
    <w:qFormat/>
    <w:uiPriority w:val="0"/>
    <w:rPr>
      <w:rFonts w:hint="default" w:ascii="Times New Roman" w:hAnsi="Times New Roman" w:cs="Times New Roman"/>
      <w:color w:val="000000"/>
      <w:sz w:val="24"/>
      <w:szCs w:val="24"/>
      <w:u w:val="none"/>
    </w:rPr>
  </w:style>
  <w:style w:type="paragraph" w:customStyle="1" w:styleId="111">
    <w:name w:val="正文编码"/>
    <w:basedOn w:val="2"/>
    <w:qFormat/>
    <w:uiPriority w:val="0"/>
    <w:pPr>
      <w:tabs>
        <w:tab w:val="center" w:pos="2185"/>
      </w:tabs>
      <w:spacing w:after="0" w:line="360" w:lineRule="auto"/>
      <w:ind w:left="1200" w:hanging="720" w:firstLineChars="0"/>
    </w:pPr>
    <w:rPr>
      <w:rFonts w:ascii="仿宋_GB2312" w:hAnsi="宋体" w:eastAsia="仿宋_GB2312"/>
      <w:kern w:val="0"/>
      <w:sz w:val="24"/>
      <w:szCs w:val="20"/>
    </w:rPr>
  </w:style>
  <w:style w:type="paragraph" w:customStyle="1" w:styleId="112">
    <w:name w:val="Char Char1 Char Char Char Char"/>
    <w:basedOn w:val="1"/>
    <w:qFormat/>
    <w:uiPriority w:val="0"/>
    <w:rPr>
      <w:rFonts w:ascii="Tahoma" w:hAnsi="Tahoma"/>
      <w:sz w:val="24"/>
    </w:rPr>
  </w:style>
  <w:style w:type="paragraph" w:customStyle="1" w:styleId="113">
    <w:name w:val="Char Char Char Char Char Char Char"/>
    <w:basedOn w:val="1"/>
    <w:qFormat/>
    <w:uiPriority w:val="0"/>
    <w:pPr>
      <w:tabs>
        <w:tab w:val="left" w:pos="432"/>
      </w:tabs>
      <w:ind w:left="432" w:hanging="432"/>
    </w:pPr>
    <w:rPr>
      <w:rFonts w:ascii="Tahoma" w:hAnsi="Tahoma"/>
      <w:sz w:val="24"/>
    </w:rPr>
  </w:style>
  <w:style w:type="paragraph" w:customStyle="1" w:styleId="114">
    <w:name w:val="默认段落字体 Para Char Char Char Char Char Char Char Char Char Char"/>
    <w:basedOn w:val="1"/>
    <w:qFormat/>
    <w:uiPriority w:val="0"/>
    <w:rPr>
      <w:rFonts w:ascii="Tahoma" w:hAnsi="Tahoma"/>
      <w:sz w:val="24"/>
    </w:rPr>
  </w:style>
  <w:style w:type="paragraph" w:customStyle="1" w:styleId="115">
    <w:name w:val="正文文本缩进 + 四号"/>
    <w:basedOn w:val="19"/>
    <w:qFormat/>
    <w:uiPriority w:val="0"/>
    <w:pPr>
      <w:spacing w:line="360" w:lineRule="auto"/>
      <w:ind w:firstLine="560" w:firstLineChars="200"/>
    </w:pPr>
    <w:rPr>
      <w:rFonts w:ascii="仿宋_GB2312" w:eastAsia="仿宋_GB2312"/>
      <w:color w:val="000000"/>
      <w:sz w:val="28"/>
      <w:szCs w:val="28"/>
    </w:rPr>
  </w:style>
  <w:style w:type="paragraph" w:customStyle="1" w:styleId="116">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117">
    <w:name w:val="正文文本缩进1"/>
    <w:basedOn w:val="1"/>
    <w:qFormat/>
    <w:uiPriority w:val="0"/>
    <w:pPr>
      <w:spacing w:after="120"/>
      <w:ind w:left="420" w:leftChars="200"/>
    </w:pPr>
    <w:rPr>
      <w:szCs w:val="24"/>
    </w:rPr>
  </w:style>
  <w:style w:type="paragraph" w:customStyle="1" w:styleId="118">
    <w:name w:val="Char Char Char Char"/>
    <w:basedOn w:val="1"/>
    <w:qFormat/>
    <w:uiPriority w:val="0"/>
    <w:pPr>
      <w:widowControl/>
      <w:spacing w:line="400" w:lineRule="exact"/>
      <w:jc w:val="center"/>
    </w:pPr>
    <w:rPr>
      <w:rFonts w:ascii="Verdana" w:hAnsi="Verdana"/>
      <w:kern w:val="0"/>
      <w:lang w:eastAsia="en-US"/>
    </w:rPr>
  </w:style>
  <w:style w:type="paragraph" w:customStyle="1" w:styleId="119">
    <w:name w:val="符号 2"/>
    <w:basedOn w:val="120"/>
    <w:qFormat/>
    <w:uiPriority w:val="0"/>
    <w:pPr>
      <w:numPr>
        <w:ilvl w:val="1"/>
      </w:numPr>
      <w:tabs>
        <w:tab w:val="left" w:pos="900"/>
        <w:tab w:val="left" w:pos="1320"/>
      </w:tabs>
    </w:pPr>
  </w:style>
  <w:style w:type="paragraph" w:customStyle="1" w:styleId="120">
    <w:name w:val="符号 1"/>
    <w:basedOn w:val="19"/>
    <w:qFormat/>
    <w:uiPriority w:val="0"/>
    <w:pPr>
      <w:numPr>
        <w:ilvl w:val="0"/>
        <w:numId w:val="3"/>
      </w:numPr>
      <w:tabs>
        <w:tab w:val="left" w:pos="900"/>
        <w:tab w:val="clear" w:pos="1200"/>
      </w:tabs>
      <w:spacing w:line="360" w:lineRule="auto"/>
    </w:pPr>
    <w:rPr>
      <w:rFonts w:eastAsia="宋体"/>
      <w:kern w:val="28"/>
      <w:szCs w:val="24"/>
    </w:rPr>
  </w:style>
  <w:style w:type="paragraph" w:customStyle="1" w:styleId="121">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22">
    <w:name w:val="Char"/>
    <w:basedOn w:val="1"/>
    <w:qFormat/>
    <w:uiPriority w:val="0"/>
    <w:pPr>
      <w:tabs>
        <w:tab w:val="left" w:pos="1200"/>
      </w:tabs>
      <w:ind w:left="1200" w:hanging="720"/>
    </w:pPr>
    <w:rPr>
      <w:sz w:val="24"/>
      <w:szCs w:val="24"/>
    </w:rPr>
  </w:style>
  <w:style w:type="paragraph" w:customStyle="1" w:styleId="123">
    <w:name w:val="Char1"/>
    <w:basedOn w:val="1"/>
    <w:qFormat/>
    <w:uiPriority w:val="0"/>
    <w:rPr>
      <w:szCs w:val="24"/>
    </w:rPr>
  </w:style>
  <w:style w:type="paragraph" w:customStyle="1" w:styleId="124">
    <w:name w:val="正文无缩进"/>
    <w:basedOn w:val="1"/>
    <w:qFormat/>
    <w:uiPriority w:val="0"/>
    <w:pPr>
      <w:widowControl/>
      <w:autoSpaceDE w:val="0"/>
      <w:autoSpaceDN w:val="0"/>
      <w:spacing w:line="300" w:lineRule="auto"/>
      <w:textAlignment w:val="bottom"/>
    </w:pPr>
    <w:rPr>
      <w:rFonts w:eastAsia="楷体_GB2312"/>
    </w:rPr>
  </w:style>
  <w:style w:type="paragraph" w:customStyle="1" w:styleId="12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6">
    <w:name w:val="Char2"/>
    <w:basedOn w:val="1"/>
    <w:qFormat/>
    <w:uiPriority w:val="0"/>
    <w:pPr>
      <w:widowControl/>
      <w:spacing w:after="160" w:line="240" w:lineRule="exact"/>
      <w:ind w:left="-62" w:right="36" w:rightChars="15"/>
      <w:jc w:val="left"/>
    </w:pPr>
    <w:rPr>
      <w:rFonts w:ascii="Arial" w:hAnsi="Arial" w:eastAsia="Times New Roman"/>
      <w:kern w:val="0"/>
      <w:sz w:val="20"/>
      <w:lang w:eastAsia="en-US"/>
    </w:rPr>
  </w:style>
  <w:style w:type="paragraph" w:customStyle="1" w:styleId="127">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
    <w:name w:val="Char Char Char"/>
    <w:basedOn w:val="1"/>
    <w:qFormat/>
    <w:uiPriority w:val="0"/>
    <w:pPr>
      <w:spacing w:before="120" w:after="120" w:line="360" w:lineRule="auto"/>
      <w:ind w:firstLine="200" w:firstLineChars="200"/>
    </w:pPr>
    <w:rPr>
      <w:rFonts w:ascii="Tahoma" w:hAnsi="Tahoma"/>
      <w:sz w:val="24"/>
    </w:rPr>
  </w:style>
  <w:style w:type="paragraph" w:customStyle="1" w:styleId="129">
    <w:name w:val="Normal 2"/>
    <w:basedOn w:val="1"/>
    <w:qFormat/>
    <w:uiPriority w:val="0"/>
    <w:pPr>
      <w:keepLines/>
      <w:widowControl/>
      <w:autoSpaceDE w:val="0"/>
      <w:autoSpaceDN w:val="0"/>
      <w:adjustRightInd w:val="0"/>
      <w:spacing w:before="240"/>
      <w:ind w:left="360" w:right="900"/>
      <w:jc w:val="left"/>
    </w:pPr>
    <w:rPr>
      <w:rFonts w:ascii="Arial" w:hAnsi="Arial"/>
      <w:kern w:val="0"/>
      <w:sz w:val="22"/>
      <w:lang w:eastAsia="en-US"/>
    </w:rPr>
  </w:style>
  <w:style w:type="paragraph" w:customStyle="1" w:styleId="130">
    <w:name w:val="标题3"/>
    <w:basedOn w:val="6"/>
    <w:qFormat/>
    <w:uiPriority w:val="0"/>
    <w:pPr>
      <w:numPr>
        <w:ilvl w:val="2"/>
        <w:numId w:val="1"/>
      </w:numPr>
      <w:tabs>
        <w:tab w:val="left" w:pos="113"/>
        <w:tab w:val="left" w:pos="840"/>
        <w:tab w:val="clear" w:pos="1260"/>
        <w:tab w:val="clear" w:pos="1620"/>
      </w:tabs>
      <w:spacing w:beforeLines="0" w:beforeAutospacing="1" w:afterLines="0" w:line="300" w:lineRule="auto"/>
      <w:ind w:left="1180" w:hanging="340"/>
    </w:pPr>
    <w:rPr>
      <w:rFonts w:ascii="Times New Roman" w:hAnsi="Times New Roman" w:cs="Times New Roman"/>
      <w:b w:val="0"/>
      <w:bCs w:val="0"/>
      <w:spacing w:val="6"/>
      <w:kern w:val="44"/>
      <w:sz w:val="28"/>
      <w:szCs w:val="20"/>
      <w:lang w:val="ru-RU"/>
    </w:rPr>
  </w:style>
  <w:style w:type="paragraph" w:customStyle="1" w:styleId="131">
    <w:name w:val="xl25"/>
    <w:basedOn w:val="1"/>
    <w:qFormat/>
    <w:uiPriority w:val="0"/>
    <w:pPr>
      <w:widowControl/>
      <w:spacing w:before="100" w:beforeAutospacing="1" w:after="100" w:afterAutospacing="1"/>
      <w:jc w:val="center"/>
      <w:textAlignment w:val="center"/>
    </w:pPr>
    <w:rPr>
      <w:rFonts w:ascii="宋体" w:hAnsi="宋体"/>
      <w:kern w:val="0"/>
      <w:sz w:val="20"/>
    </w:rPr>
  </w:style>
  <w:style w:type="paragraph" w:customStyle="1" w:styleId="132">
    <w:name w:val="p0"/>
    <w:basedOn w:val="1"/>
    <w:qFormat/>
    <w:uiPriority w:val="0"/>
    <w:pPr>
      <w:widowControl/>
    </w:pPr>
    <w:rPr>
      <w:kern w:val="0"/>
      <w:szCs w:val="21"/>
    </w:rPr>
  </w:style>
  <w:style w:type="paragraph" w:customStyle="1" w:styleId="133">
    <w:name w:val="正文11"/>
    <w:basedOn w:val="1"/>
    <w:qFormat/>
    <w:uiPriority w:val="0"/>
    <w:pPr>
      <w:spacing w:line="500" w:lineRule="atLeast"/>
      <w:ind w:firstLine="567"/>
    </w:pPr>
    <w:rPr>
      <w:sz w:val="28"/>
    </w:rPr>
  </w:style>
  <w:style w:type="paragraph" w:customStyle="1" w:styleId="134">
    <w:name w:val="itemlistintab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5">
    <w:name w:val="标准正文"/>
    <w:basedOn w:val="1"/>
    <w:qFormat/>
    <w:uiPriority w:val="0"/>
    <w:pPr>
      <w:adjustRightInd w:val="0"/>
      <w:spacing w:line="360" w:lineRule="auto"/>
      <w:ind w:firstLine="480" w:firstLineChars="200"/>
    </w:pPr>
    <w:rPr>
      <w:kern w:val="0"/>
      <w:sz w:val="24"/>
    </w:rPr>
  </w:style>
  <w:style w:type="paragraph" w:customStyle="1" w:styleId="136">
    <w:name w:val="中等深浅网格 2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标书正文"/>
    <w:basedOn w:val="1"/>
    <w:qFormat/>
    <w:uiPriority w:val="0"/>
    <w:pPr>
      <w:spacing w:line="360" w:lineRule="auto"/>
      <w:ind w:firstLine="200" w:firstLineChars="200"/>
      <w:jc w:val="left"/>
    </w:pPr>
    <w:rPr>
      <w:color w:val="000000"/>
      <w:sz w:val="24"/>
    </w:rPr>
  </w:style>
  <w:style w:type="paragraph" w:customStyle="1" w:styleId="138">
    <w:name w:val="Char Char Char Char Char Char Char1"/>
    <w:basedOn w:val="1"/>
    <w:qFormat/>
    <w:uiPriority w:val="0"/>
    <w:pPr>
      <w:tabs>
        <w:tab w:val="left" w:pos="432"/>
      </w:tabs>
      <w:ind w:left="432" w:hanging="432"/>
    </w:pPr>
    <w:rPr>
      <w:rFonts w:ascii="Tahoma" w:hAnsi="Tahoma"/>
      <w:sz w:val="24"/>
    </w:rPr>
  </w:style>
  <w:style w:type="paragraph" w:customStyle="1" w:styleId="139">
    <w:name w:val="默认段落字体 Para Char Char Char Char Char Char Char Char Char1 Char Char Char Char"/>
    <w:basedOn w:val="1"/>
    <w:qFormat/>
    <w:uiPriority w:val="0"/>
    <w:rPr>
      <w:rFonts w:ascii="Tahoma" w:hAnsi="Tahoma"/>
      <w:sz w:val="24"/>
    </w:rPr>
  </w:style>
  <w:style w:type="paragraph" w:customStyle="1" w:styleId="140">
    <w:name w:val="表内文字"/>
    <w:basedOn w:val="1"/>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141">
    <w:name w:val="标题1"/>
    <w:basedOn w:val="4"/>
    <w:qFormat/>
    <w:uiPriority w:val="0"/>
    <w:pPr>
      <w:keepLines/>
      <w:numPr>
        <w:ilvl w:val="0"/>
        <w:numId w:val="4"/>
      </w:numPr>
      <w:tabs>
        <w:tab w:val="left" w:pos="397"/>
        <w:tab w:val="clear" w:pos="700"/>
      </w:tabs>
      <w:spacing w:before="120" w:after="120" w:line="300" w:lineRule="auto"/>
    </w:pPr>
    <w:rPr>
      <w:rFonts w:ascii="黑体" w:hAnsi="宋体" w:eastAsia="黑体"/>
      <w:b w:val="0"/>
      <w:bCs w:val="0"/>
      <w:spacing w:val="6"/>
      <w:kern w:val="44"/>
      <w:sz w:val="36"/>
    </w:rPr>
  </w:style>
  <w:style w:type="paragraph" w:customStyle="1" w:styleId="142">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143">
    <w:name w:val="正文2"/>
    <w:basedOn w:val="1"/>
    <w:qFormat/>
    <w:uiPriority w:val="0"/>
    <w:pPr>
      <w:spacing w:beforeLines="50" w:afterLines="50" w:line="360" w:lineRule="auto"/>
      <w:ind w:firstLine="480" w:firstLineChars="200"/>
    </w:pPr>
    <w:rPr>
      <w:rFonts w:ascii="宋体" w:hAnsi="宋体"/>
      <w:sz w:val="24"/>
      <w:szCs w:val="24"/>
    </w:rPr>
  </w:style>
  <w:style w:type="paragraph" w:customStyle="1" w:styleId="144">
    <w:name w:val="正文 居中"/>
    <w:basedOn w:val="1"/>
    <w:qFormat/>
    <w:uiPriority w:val="0"/>
    <w:pPr>
      <w:spacing w:line="360" w:lineRule="auto"/>
      <w:jc w:val="center"/>
    </w:pPr>
    <w:rPr>
      <w:rFonts w:cs="宋体"/>
      <w:sz w:val="24"/>
    </w:rPr>
  </w:style>
  <w:style w:type="paragraph" w:customStyle="1" w:styleId="145">
    <w:name w:val="中等深浅网格 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Char11"/>
    <w:basedOn w:val="1"/>
    <w:qFormat/>
    <w:uiPriority w:val="0"/>
    <w:rPr>
      <w:rFonts w:ascii="仿宋_GB2312" w:eastAsia="仿宋_GB2312"/>
      <w:b/>
      <w:sz w:val="32"/>
      <w:szCs w:val="32"/>
    </w:rPr>
  </w:style>
  <w:style w:type="paragraph" w:customStyle="1" w:styleId="147">
    <w:name w:val="大标题"/>
    <w:basedOn w:val="1"/>
    <w:qFormat/>
    <w:uiPriority w:val="0"/>
    <w:pPr>
      <w:autoSpaceDE w:val="0"/>
      <w:autoSpaceDN w:val="0"/>
      <w:adjustRightInd w:val="0"/>
      <w:spacing w:after="560"/>
      <w:jc w:val="center"/>
    </w:pPr>
    <w:rPr>
      <w:rFonts w:ascii="Arial Black" w:hAnsi="Arial Black"/>
      <w:b/>
      <w:kern w:val="0"/>
      <w:sz w:val="56"/>
    </w:rPr>
  </w:style>
  <w:style w:type="paragraph" w:customStyle="1" w:styleId="148">
    <w:name w:val="正文段"/>
    <w:basedOn w:val="1"/>
    <w:qFormat/>
    <w:uiPriority w:val="0"/>
    <w:pPr>
      <w:widowControl/>
      <w:snapToGrid w:val="0"/>
      <w:spacing w:afterLines="50"/>
      <w:ind w:firstLine="200" w:firstLineChars="200"/>
    </w:pPr>
    <w:rPr>
      <w:kern w:val="0"/>
      <w:sz w:val="24"/>
    </w:rPr>
  </w:style>
  <w:style w:type="paragraph" w:customStyle="1" w:styleId="149">
    <w:name w:val="标准小四"/>
    <w:basedOn w:val="1"/>
    <w:qFormat/>
    <w:uiPriority w:val="0"/>
    <w:pPr>
      <w:spacing w:line="360" w:lineRule="auto"/>
      <w:ind w:firstLine="480" w:firstLineChars="200"/>
    </w:pPr>
    <w:rPr>
      <w:rFonts w:ascii="Arial" w:hAnsi="Arial"/>
      <w:sz w:val="24"/>
      <w:szCs w:val="21"/>
    </w:rPr>
  </w:style>
  <w:style w:type="paragraph" w:customStyle="1" w:styleId="150">
    <w:name w:val="Revision"/>
    <w:semiHidden/>
    <w:qFormat/>
    <w:uiPriority w:val="99"/>
    <w:rPr>
      <w:rFonts w:ascii="Times New Roman" w:hAnsi="Times New Roman" w:eastAsia="宋体" w:cs="Times New Roman"/>
      <w:kern w:val="2"/>
      <w:sz w:val="21"/>
      <w:lang w:val="en-US" w:eastAsia="zh-CN" w:bidi="ar-SA"/>
    </w:rPr>
  </w:style>
  <w:style w:type="paragraph" w:customStyle="1" w:styleId="151">
    <w:name w:val="Char Char Char Char1"/>
    <w:basedOn w:val="1"/>
    <w:uiPriority w:val="0"/>
    <w:pPr>
      <w:widowControl/>
      <w:spacing w:line="400" w:lineRule="exact"/>
      <w:jc w:val="center"/>
    </w:pPr>
    <w:rPr>
      <w:rFonts w:ascii="Verdana" w:hAnsi="Verdana"/>
      <w:kern w:val="0"/>
      <w:lang w:eastAsia="en-US"/>
    </w:rPr>
  </w:style>
  <w:style w:type="paragraph" w:customStyle="1" w:styleId="152">
    <w:name w:val="xl28"/>
    <w:basedOn w:val="1"/>
    <w:uiPriority w:val="0"/>
    <w:pPr>
      <w:widowControl/>
      <w:pBdr>
        <w:left w:val="single" w:color="auto" w:sz="8" w:space="0"/>
        <w:bottom w:val="single" w:color="auto" w:sz="4" w:space="0"/>
        <w:right w:val="single" w:color="auto" w:sz="4" w:space="0"/>
      </w:pBdr>
      <w:spacing w:beforeAutospacing="1" w:afterAutospacing="1"/>
      <w:jc w:val="center"/>
    </w:pPr>
    <w:rPr>
      <w:rFonts w:ascii="Arial Unicode MS" w:hAnsi="Arial Unicode MS" w:eastAsia="Arial Unicode MS"/>
      <w:kern w:val="0"/>
      <w:sz w:val="24"/>
    </w:rPr>
  </w:style>
  <w:style w:type="paragraph" w:customStyle="1" w:styleId="153">
    <w:name w:val="tabletext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54">
    <w:name w:val="Char Char1 Char Char Char Char1"/>
    <w:basedOn w:val="1"/>
    <w:uiPriority w:val="0"/>
    <w:rPr>
      <w:rFonts w:ascii="Tahoma" w:hAnsi="Tahoma"/>
      <w:sz w:val="24"/>
    </w:rPr>
  </w:style>
  <w:style w:type="paragraph" w:customStyle="1" w:styleId="155">
    <w:name w:val="列出段落11"/>
    <w:basedOn w:val="1"/>
    <w:qFormat/>
    <w:uiPriority w:val="34"/>
    <w:pPr>
      <w:ind w:firstLine="420" w:firstLineChars="200"/>
    </w:pPr>
    <w:rPr>
      <w:szCs w:val="24"/>
    </w:rPr>
  </w:style>
  <w:style w:type="paragraph" w:customStyle="1" w:styleId="156">
    <w:name w:val="tabletextcharcha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57">
    <w:name w:val="纯文本1"/>
    <w:basedOn w:val="1"/>
    <w:uiPriority w:val="0"/>
    <w:rPr>
      <w:rFonts w:ascii="宋体" w:hAnsi="Courier New"/>
    </w:rPr>
  </w:style>
  <w:style w:type="paragraph" w:customStyle="1" w:styleId="158">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9">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0">
    <w:name w:val="Default"/>
    <w:qFormat/>
    <w:uiPriority w:val="0"/>
    <w:pPr>
      <w:widowControl w:val="0"/>
      <w:autoSpaceDE w:val="0"/>
      <w:autoSpaceDN w:val="0"/>
      <w:adjustRightInd w:val="0"/>
    </w:pPr>
    <w:rPr>
      <w:rFonts w:ascii="楷体" w:hAnsi="Times New Roman" w:eastAsia="楷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9593F6-6584-4D98-A683-985423BA1653}">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49</Pages>
  <Words>4214</Words>
  <Characters>24025</Characters>
  <Lines>200</Lines>
  <Paragraphs>56</Paragraphs>
  <TotalTime>86</TotalTime>
  <ScaleCrop>false</ScaleCrop>
  <LinksUpToDate>false</LinksUpToDate>
  <CharactersWithSpaces>28183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2019-11-28T06:36:00Z</dcterms:created>
  <dc:creator>dyp</dc:creator>
  <cp:lastModifiedBy>big</cp:lastModifiedBy>
  <cp:lastPrinted>2019-12-05T01:36:00Z</cp:lastPrinted>
  <dcterms:modified xsi:type="dcterms:W3CDTF">2019-12-20T02:28:04Z</dcterms:modified>
  <dc:title>第一部分  投标方须知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