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24"/>
        </w:rPr>
      </w:pPr>
      <w:bookmarkStart w:id="0" w:name="_Hlt67893495"/>
      <w:bookmarkEnd w:id="0"/>
    </w:p>
    <w:p>
      <w:pPr>
        <w:pStyle w:val="2"/>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rPr>
      </w:pPr>
    </w:p>
    <w:p>
      <w:pPr>
        <w:adjustRightInd/>
        <w:spacing w:line="360" w:lineRule="auto"/>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嵊州市</w:t>
      </w:r>
      <w:r>
        <w:rPr>
          <w:rFonts w:hint="eastAsia" w:ascii="仿宋" w:hAnsi="仿宋" w:eastAsia="仿宋" w:cs="仿宋"/>
          <w:b/>
          <w:bCs/>
          <w:sz w:val="44"/>
          <w:szCs w:val="44"/>
          <w:lang w:val="en-US" w:eastAsia="zh-CN"/>
        </w:rPr>
        <w:t>谷来镇人民政府广告制作采购</w:t>
      </w:r>
      <w:r>
        <w:rPr>
          <w:rFonts w:hint="eastAsia" w:ascii="仿宋" w:hAnsi="仿宋" w:eastAsia="仿宋" w:cs="仿宋"/>
          <w:b/>
          <w:bCs/>
          <w:sz w:val="44"/>
          <w:szCs w:val="44"/>
          <w:lang w:eastAsia="zh-CN"/>
        </w:rPr>
        <w:t>项目</w:t>
      </w:r>
    </w:p>
    <w:p>
      <w:pPr>
        <w:pStyle w:val="60"/>
        <w:tabs>
          <w:tab w:val="left" w:pos="8315"/>
        </w:tabs>
        <w:jc w:val="left"/>
        <w:rPr>
          <w:rFonts w:hint="eastAsia" w:ascii="仿宋" w:hAnsi="仿宋" w:eastAsia="仿宋" w:cs="仿宋"/>
          <w:sz w:val="48"/>
          <w:szCs w:val="48"/>
          <w:lang w:eastAsia="zh-CN"/>
        </w:rPr>
      </w:pPr>
      <w:r>
        <w:rPr>
          <w:rFonts w:hint="eastAsia" w:ascii="仿宋" w:hAnsi="仿宋" w:eastAsia="仿宋" w:cs="仿宋"/>
          <w:sz w:val="48"/>
          <w:szCs w:val="48"/>
          <w:lang w:eastAsia="zh-CN"/>
        </w:rPr>
        <w:tab/>
      </w:r>
    </w:p>
    <w:p>
      <w:pPr>
        <w:rPr>
          <w:rFonts w:hint="eastAsia" w:ascii="仿宋" w:hAnsi="仿宋" w:eastAsia="仿宋" w:cs="仿宋"/>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521"/>
      </w:tblGrid>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521" w:type="dxa"/>
            <w:noWrap w:val="0"/>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521" w:type="dxa"/>
            <w:noWrap w:val="0"/>
            <w:vAlign w:val="center"/>
          </w:tcPr>
          <w:p>
            <w:pPr>
              <w:jc w:val="left"/>
              <w:rPr>
                <w:rFonts w:hint="default"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HY-202407</w:t>
            </w:r>
          </w:p>
        </w:tc>
      </w:tr>
    </w:tbl>
    <w:p>
      <w:pPr>
        <w:adjustRightInd/>
        <w:spacing w:line="360" w:lineRule="auto"/>
        <w:jc w:val="center"/>
        <w:rPr>
          <w:rFonts w:hint="eastAsia" w:ascii="仿宋" w:hAnsi="仿宋" w:eastAsia="仿宋" w:cs="仿宋"/>
          <w:b/>
          <w:color w:val="auto"/>
          <w:sz w:val="44"/>
          <w:szCs w:val="44"/>
        </w:rPr>
      </w:pPr>
    </w:p>
    <w:p>
      <w:pPr>
        <w:pStyle w:val="60"/>
        <w:rPr>
          <w:rFonts w:hint="eastAsia" w:ascii="仿宋" w:hAnsi="仿宋" w:eastAsia="仿宋" w:cs="仿宋"/>
          <w:color w:val="auto"/>
        </w:rPr>
      </w:pPr>
    </w:p>
    <w:p>
      <w:pPr>
        <w:snapToGrid w:val="0"/>
        <w:spacing w:line="360" w:lineRule="auto"/>
        <w:jc w:val="center"/>
        <w:rPr>
          <w:rFonts w:hint="eastAsia" w:ascii="仿宋" w:hAnsi="仿宋" w:eastAsia="仿宋" w:cs="仿宋"/>
          <w:color w:val="auto"/>
          <w:sz w:val="36"/>
          <w:szCs w:val="36"/>
          <w:lang w:eastAsia="zh-CN"/>
        </w:rPr>
      </w:pPr>
    </w:p>
    <w:p>
      <w:pPr>
        <w:snapToGrid w:val="0"/>
        <w:spacing w:line="360" w:lineRule="auto"/>
        <w:jc w:val="center"/>
        <w:rPr>
          <w:rFonts w:hint="eastAsia" w:ascii="仿宋" w:hAnsi="仿宋" w:eastAsia="仿宋" w:cs="仿宋"/>
          <w:color w:val="auto"/>
          <w:sz w:val="36"/>
          <w:szCs w:val="36"/>
          <w:lang w:eastAsia="zh-CN"/>
        </w:rPr>
      </w:pPr>
    </w:p>
    <w:p>
      <w:pPr>
        <w:snapToGrid w:val="0"/>
        <w:spacing w:line="360" w:lineRule="auto"/>
        <w:jc w:val="center"/>
        <w:rPr>
          <w:rFonts w:hint="eastAsia" w:ascii="仿宋" w:hAnsi="仿宋" w:eastAsia="仿宋" w:cs="仿宋"/>
          <w:color w:val="auto"/>
          <w:sz w:val="36"/>
          <w:szCs w:val="36"/>
          <w:lang w:eastAsia="zh-CN"/>
        </w:rPr>
      </w:pPr>
    </w:p>
    <w:p>
      <w:pPr>
        <w:snapToGrid w:val="0"/>
        <w:spacing w:line="360" w:lineRule="auto"/>
        <w:jc w:val="center"/>
        <w:rPr>
          <w:rFonts w:hint="eastAsia" w:ascii="仿宋" w:hAnsi="仿宋" w:eastAsia="仿宋" w:cs="仿宋"/>
          <w:color w:val="auto"/>
          <w:sz w:val="36"/>
          <w:szCs w:val="36"/>
          <w:lang w:eastAsia="zh-CN"/>
        </w:rPr>
      </w:pPr>
    </w:p>
    <w:p>
      <w:pPr>
        <w:tabs>
          <w:tab w:val="left" w:pos="3143"/>
        </w:tabs>
        <w:snapToGrid w:val="0"/>
        <w:spacing w:line="360" w:lineRule="auto"/>
        <w:jc w:val="left"/>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ab/>
      </w:r>
    </w:p>
    <w:p>
      <w:pPr>
        <w:pStyle w:val="2"/>
        <w:rPr>
          <w:rFonts w:hint="eastAsia" w:ascii="仿宋" w:hAnsi="仿宋" w:eastAsia="仿宋" w:cs="仿宋"/>
          <w:lang w:val="en-US" w:eastAsia="zh-CN"/>
        </w:rPr>
      </w:pPr>
    </w:p>
    <w:p>
      <w:pPr>
        <w:spacing w:line="360" w:lineRule="auto"/>
        <w:rPr>
          <w:rFonts w:hint="eastAsia" w:ascii="仿宋" w:hAnsi="仿宋" w:eastAsia="仿宋" w:cs="仿宋"/>
          <w:color w:val="auto"/>
          <w:sz w:val="32"/>
          <w:szCs w:val="32"/>
        </w:rPr>
      </w:pPr>
    </w:p>
    <w:p>
      <w:pPr>
        <w:spacing w:line="360" w:lineRule="auto"/>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eastAsia="zh-CN"/>
        </w:rPr>
        <w:t>采购单位：嵊州市</w:t>
      </w:r>
      <w:r>
        <w:rPr>
          <w:rFonts w:hint="eastAsia" w:ascii="仿宋" w:hAnsi="仿宋" w:eastAsia="仿宋" w:cs="仿宋"/>
          <w:color w:val="auto"/>
          <w:sz w:val="36"/>
          <w:szCs w:val="36"/>
          <w:lang w:val="en-US" w:eastAsia="zh-CN"/>
        </w:rPr>
        <w:t>谷来镇人民政府</w:t>
      </w:r>
    </w:p>
    <w:p>
      <w:pPr>
        <w:snapToGrid w:val="0"/>
        <w:spacing w:line="360" w:lineRule="auto"/>
        <w:jc w:val="cente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采购</w:t>
      </w:r>
      <w:r>
        <w:rPr>
          <w:rFonts w:hint="eastAsia" w:ascii="仿宋" w:hAnsi="仿宋" w:eastAsia="仿宋" w:cs="仿宋"/>
          <w:bCs/>
          <w:color w:val="auto"/>
          <w:sz w:val="36"/>
          <w:szCs w:val="36"/>
        </w:rPr>
        <w:t>代理机构</w:t>
      </w:r>
      <w:r>
        <w:rPr>
          <w:rFonts w:hint="eastAsia" w:ascii="仿宋" w:hAnsi="仿宋" w:eastAsia="仿宋" w:cs="仿宋"/>
          <w:bCs/>
          <w:color w:val="auto"/>
          <w:sz w:val="36"/>
          <w:szCs w:val="36"/>
          <w:lang w:eastAsia="zh-CN"/>
        </w:rPr>
        <w:t>：浙江华元工程咨询有限公司</w:t>
      </w:r>
    </w:p>
    <w:p>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日期：</w:t>
      </w:r>
      <w:r>
        <w:rPr>
          <w:rFonts w:hint="eastAsia" w:ascii="仿宋" w:hAnsi="仿宋" w:eastAsia="仿宋" w:cs="仿宋"/>
          <w:bCs/>
          <w:color w:val="auto"/>
          <w:sz w:val="36"/>
          <w:szCs w:val="36"/>
        </w:rPr>
        <w:t>二〇二</w:t>
      </w:r>
      <w:r>
        <w:rPr>
          <w:rFonts w:hint="eastAsia" w:ascii="仿宋" w:hAnsi="仿宋" w:eastAsia="仿宋" w:cs="仿宋"/>
          <w:bCs/>
          <w:color w:val="auto"/>
          <w:sz w:val="36"/>
          <w:szCs w:val="36"/>
          <w:lang w:eastAsia="zh-CN"/>
        </w:rPr>
        <w:t>四</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二</w:t>
      </w:r>
      <w:r>
        <w:rPr>
          <w:rFonts w:hint="eastAsia" w:ascii="仿宋" w:hAnsi="仿宋" w:eastAsia="仿宋" w:cs="仿宋"/>
          <w:bCs/>
          <w:color w:val="auto"/>
          <w:sz w:val="36"/>
          <w:szCs w:val="36"/>
        </w:rPr>
        <w:t>月</w:t>
      </w: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sectPr>
          <w:headerReference r:id="rId4" w:type="first"/>
          <w:headerReference r:id="rId3" w:type="default"/>
          <w:footerReference r:id="rId5" w:type="even"/>
          <w:pgSz w:w="11906" w:h="16838"/>
          <w:pgMar w:top="1474" w:right="1418" w:bottom="1247" w:left="1418" w:header="794" w:footer="992" w:gutter="0"/>
          <w:cols w:space="720" w:num="1"/>
          <w:titlePg/>
          <w:docGrid w:linePitch="312" w:charSpace="0"/>
        </w:sectPr>
      </w:pPr>
    </w:p>
    <w:p>
      <w:pPr>
        <w:pStyle w:val="2"/>
        <w:rPr>
          <w:rFonts w:hint="eastAsia"/>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bookmarkEnd w:id="2"/>
    <w:p>
      <w:pPr>
        <w:adjustRightInd/>
        <w:spacing w:line="360" w:lineRule="auto"/>
        <w:jc w:val="center"/>
        <w:outlineLvl w:val="0"/>
        <w:rPr>
          <w:rFonts w:hint="eastAsia" w:ascii="仿宋" w:hAnsi="仿宋" w:eastAsia="仿宋" w:cs="仿宋"/>
          <w:b/>
          <w:sz w:val="36"/>
          <w:szCs w:val="20"/>
        </w:rPr>
        <w:sectPr>
          <w:footerReference r:id="rId7" w:type="first"/>
          <w:footerReference r:id="rId6" w:type="default"/>
          <w:pgSz w:w="11906" w:h="16838"/>
          <w:pgMar w:top="1474" w:right="1418" w:bottom="1247" w:left="1418" w:header="794" w:footer="992" w:gutter="0"/>
          <w:pgNumType w:start="1"/>
          <w:cols w:space="720" w:num="1"/>
          <w:docGrid w:linePitch="312" w:charSpace="0"/>
        </w:sect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w:t>
      </w:r>
      <w:r>
        <w:rPr>
          <w:rFonts w:hint="eastAsia" w:ascii="仿宋" w:hAnsi="仿宋" w:eastAsia="仿宋" w:cs="仿宋"/>
          <w:sz w:val="24"/>
          <w:szCs w:val="24"/>
          <w:u w:val="single"/>
          <w:lang w:val="en-US" w:eastAsia="zh-CN"/>
        </w:rPr>
        <w:t>谷来镇人民政府广告制作采购</w:t>
      </w:r>
      <w:r>
        <w:rPr>
          <w:rFonts w:hint="eastAsia" w:ascii="仿宋" w:hAnsi="仿宋" w:eastAsia="仿宋" w:cs="仿宋"/>
          <w:sz w:val="24"/>
          <w:szCs w:val="24"/>
          <w:u w:val="single"/>
          <w:lang w:eastAsia="zh-CN"/>
        </w:rPr>
        <w:t>项</w:t>
      </w:r>
      <w:r>
        <w:rPr>
          <w:rFonts w:hint="eastAsia" w:ascii="仿宋" w:hAnsi="仿宋" w:eastAsia="仿宋" w:cs="仿宋"/>
          <w:color w:val="auto"/>
          <w:sz w:val="24"/>
          <w:szCs w:val="24"/>
          <w:u w:val="single"/>
          <w:lang w:eastAsia="zh-CN"/>
        </w:rPr>
        <w:t>目</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2月28日09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pPr>
        <w:spacing w:line="360" w:lineRule="auto"/>
        <w:rPr>
          <w:rFonts w:hint="eastAsia" w:ascii="仿宋" w:hAnsi="仿宋" w:eastAsia="仿宋" w:cs="仿宋"/>
          <w:color w:val="FF0000"/>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HY-202407</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w:t>
      </w:r>
      <w:r>
        <w:rPr>
          <w:rFonts w:hint="eastAsia" w:ascii="仿宋" w:hAnsi="仿宋" w:eastAsia="仿宋" w:cs="仿宋"/>
          <w:color w:val="auto"/>
          <w:sz w:val="24"/>
          <w:szCs w:val="24"/>
          <w:lang w:val="en-US" w:eastAsia="zh-CN"/>
        </w:rPr>
        <w:t>谷来镇人民政府广告制作采购项目</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2400000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pPr>
        <w:spacing w:line="360" w:lineRule="auto"/>
        <w:ind w:firstLine="480"/>
        <w:rPr>
          <w:rFonts w:hint="default" w:ascii="仿宋" w:hAnsi="仿宋" w:eastAsia="仿宋" w:cs="仿宋"/>
          <w:color w:val="auto"/>
          <w:sz w:val="24"/>
          <w:szCs w:val="24"/>
          <w:lang w:val="en-US"/>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color w:val="auto"/>
          <w:sz w:val="24"/>
          <w:szCs w:val="24"/>
          <w:lang w:val="en-US" w:eastAsia="zh-CN"/>
        </w:rPr>
        <w:t>85</w:t>
      </w:r>
      <w:r>
        <w:rPr>
          <w:rFonts w:hint="eastAsia" w:ascii="仿宋" w:hAnsi="仿宋" w:eastAsia="仿宋" w:cs="仿宋"/>
          <w:b/>
          <w:bCs w:val="0"/>
          <w:color w:val="auto"/>
          <w:sz w:val="24"/>
          <w:szCs w:val="24"/>
          <w:lang w:val="en-US" w:eastAsia="zh-CN"/>
        </w:rPr>
        <w:t>0000，800000,750000</w:t>
      </w:r>
    </w:p>
    <w:p>
      <w:pPr>
        <w:pStyle w:val="7"/>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pPr w:leftFromText="180" w:rightFromText="180" w:vertAnchor="text" w:horzAnchor="page" w:tblpXSpec="center" w:tblpY="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300"/>
        <w:gridCol w:w="1425"/>
        <w:gridCol w:w="16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adjustRightInd/>
              <w:snapToGrid w:val="0"/>
              <w:spacing w:line="312" w:lineRule="auto"/>
              <w:jc w:val="center"/>
              <w:rPr>
                <w:rFonts w:hint="eastAsia" w:ascii="仿宋" w:hAnsi="仿宋" w:eastAsia="仿宋" w:cs="仿宋"/>
                <w:b/>
                <w:bCs/>
                <w:sz w:val="24"/>
                <w:szCs w:val="24"/>
              </w:rPr>
            </w:pPr>
            <w:r>
              <w:rPr>
                <w:rFonts w:hint="eastAsia" w:ascii="仿宋" w:hAnsi="仿宋" w:eastAsia="仿宋" w:cs="仿宋"/>
                <w:b/>
                <w:bCs/>
                <w:sz w:val="24"/>
                <w:szCs w:val="24"/>
              </w:rPr>
              <w:t>标段</w:t>
            </w:r>
          </w:p>
        </w:tc>
        <w:tc>
          <w:tcPr>
            <w:tcW w:w="3300" w:type="dxa"/>
            <w:noWrap w:val="0"/>
            <w:vAlign w:val="center"/>
          </w:tcPr>
          <w:p>
            <w:pPr>
              <w:adjustRightInd/>
              <w:snapToGrid w:val="0"/>
              <w:spacing w:line="312" w:lineRule="auto"/>
              <w:jc w:val="center"/>
              <w:rPr>
                <w:rFonts w:hint="eastAsia" w:ascii="仿宋" w:hAnsi="仿宋" w:eastAsia="仿宋" w:cs="仿宋"/>
                <w:b/>
                <w:bCs/>
                <w:sz w:val="24"/>
                <w:szCs w:val="24"/>
              </w:rPr>
            </w:pPr>
            <w:r>
              <w:rPr>
                <w:rFonts w:hint="eastAsia" w:ascii="仿宋" w:hAnsi="仿宋" w:eastAsia="仿宋" w:cs="仿宋"/>
                <w:b/>
                <w:bCs/>
                <w:sz w:val="24"/>
                <w:szCs w:val="24"/>
              </w:rPr>
              <w:t>采购内容</w:t>
            </w:r>
          </w:p>
        </w:tc>
        <w:tc>
          <w:tcPr>
            <w:tcW w:w="1425" w:type="dxa"/>
            <w:noWrap w:val="0"/>
            <w:vAlign w:val="center"/>
          </w:tcPr>
          <w:p>
            <w:pPr>
              <w:adjustRightInd/>
              <w:snapToGrid w:val="0"/>
              <w:spacing w:line="312" w:lineRule="auto"/>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675" w:type="dxa"/>
            <w:noWrap w:val="0"/>
            <w:vAlign w:val="center"/>
          </w:tcPr>
          <w:p>
            <w:pPr>
              <w:adjustRightInd/>
              <w:snapToGrid w:val="0"/>
              <w:spacing w:line="312"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rPr>
              <w:t>采购预算</w:t>
            </w:r>
            <w:r>
              <w:rPr>
                <w:rFonts w:hint="eastAsia" w:ascii="仿宋" w:hAnsi="仿宋" w:eastAsia="仿宋" w:cs="仿宋"/>
                <w:b/>
                <w:bCs/>
                <w:sz w:val="24"/>
                <w:szCs w:val="24"/>
                <w:lang w:eastAsia="zh-CN"/>
              </w:rPr>
              <w:t>（</w:t>
            </w:r>
            <w:r>
              <w:rPr>
                <w:rFonts w:hint="eastAsia" w:ascii="仿宋" w:hAnsi="仿宋" w:eastAsia="仿宋" w:cs="仿宋"/>
                <w:b/>
                <w:bCs/>
                <w:sz w:val="24"/>
                <w:szCs w:val="24"/>
              </w:rPr>
              <w:t>万元/</w:t>
            </w:r>
            <w:r>
              <w:rPr>
                <w:rFonts w:hint="eastAsia" w:ascii="仿宋" w:hAnsi="仿宋" w:eastAsia="仿宋" w:cs="仿宋"/>
                <w:b/>
                <w:bCs/>
                <w:sz w:val="24"/>
                <w:szCs w:val="24"/>
                <w:lang w:val="en-US" w:eastAsia="zh-CN"/>
              </w:rPr>
              <w:t>两</w:t>
            </w:r>
            <w:r>
              <w:rPr>
                <w:rFonts w:hint="eastAsia" w:ascii="仿宋" w:hAnsi="仿宋" w:eastAsia="仿宋" w:cs="仿宋"/>
                <w:b/>
                <w:bCs/>
                <w:sz w:val="24"/>
                <w:szCs w:val="24"/>
              </w:rPr>
              <w:t>年</w:t>
            </w:r>
            <w:r>
              <w:rPr>
                <w:rFonts w:hint="eastAsia" w:ascii="仿宋" w:hAnsi="仿宋" w:eastAsia="仿宋" w:cs="仿宋"/>
                <w:b/>
                <w:bCs/>
                <w:sz w:val="24"/>
                <w:szCs w:val="24"/>
                <w:lang w:eastAsia="zh-CN"/>
              </w:rPr>
              <w:t>）</w:t>
            </w:r>
          </w:p>
        </w:tc>
        <w:tc>
          <w:tcPr>
            <w:tcW w:w="2127" w:type="dxa"/>
            <w:noWrap w:val="0"/>
            <w:vAlign w:val="center"/>
          </w:tcPr>
          <w:p>
            <w:pPr>
              <w:adjustRightInd/>
              <w:snapToGrid w:val="0"/>
              <w:spacing w:line="312"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59" w:type="dxa"/>
            <w:noWrap w:val="0"/>
            <w:vAlign w:val="center"/>
          </w:tcPr>
          <w:p>
            <w:pPr>
              <w:adjustRightInd/>
              <w:snapToGrid w:val="0"/>
              <w:spacing w:line="312"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w:t>
            </w:r>
          </w:p>
        </w:tc>
        <w:tc>
          <w:tcPr>
            <w:tcW w:w="3300" w:type="dxa"/>
            <w:noWrap w:val="0"/>
            <w:vAlign w:val="center"/>
          </w:tcPr>
          <w:p>
            <w:pPr>
              <w:adjustRightInd/>
              <w:snapToGrid w:val="0"/>
              <w:spacing w:line="312" w:lineRule="auto"/>
              <w:jc w:val="center"/>
              <w:rPr>
                <w:rFonts w:hint="eastAsia" w:ascii="仿宋" w:hAnsi="仿宋" w:eastAsia="仿宋" w:cs="仿宋"/>
                <w:b/>
                <w:bCs/>
                <w:sz w:val="24"/>
                <w:szCs w:val="24"/>
              </w:rPr>
            </w:pPr>
            <w:r>
              <w:rPr>
                <w:rFonts w:hint="eastAsia" w:ascii="仿宋" w:hAnsi="仿宋" w:eastAsia="仿宋" w:cs="仿宋"/>
                <w:b/>
                <w:bCs/>
                <w:sz w:val="24"/>
                <w:szCs w:val="24"/>
              </w:rPr>
              <w:t>广告制作1（广告设计施工等）</w:t>
            </w:r>
          </w:p>
        </w:tc>
        <w:tc>
          <w:tcPr>
            <w:tcW w:w="1425" w:type="dxa"/>
            <w:vMerge w:val="restart"/>
            <w:noWrap w:val="0"/>
            <w:vAlign w:val="center"/>
          </w:tcPr>
          <w:p>
            <w:pPr>
              <w:adjustRightInd/>
              <w:snapToGrid w:val="0"/>
              <w:spacing w:line="312"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年</w:t>
            </w:r>
          </w:p>
        </w:tc>
        <w:tc>
          <w:tcPr>
            <w:tcW w:w="1675" w:type="dxa"/>
            <w:noWrap w:val="0"/>
            <w:vAlign w:val="center"/>
          </w:tcPr>
          <w:p>
            <w:pPr>
              <w:adjustRightInd/>
              <w:snapToGrid w:val="0"/>
              <w:spacing w:line="312"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85</w:t>
            </w:r>
          </w:p>
        </w:tc>
        <w:tc>
          <w:tcPr>
            <w:tcW w:w="2127" w:type="dxa"/>
            <w:vMerge w:val="restart"/>
            <w:noWrap w:val="0"/>
            <w:vAlign w:val="center"/>
          </w:tcPr>
          <w:p>
            <w:pPr>
              <w:adjustRightInd/>
              <w:snapToGrid w:val="0"/>
              <w:spacing w:line="312" w:lineRule="auto"/>
              <w:jc w:val="center"/>
              <w:rPr>
                <w:rFonts w:hint="eastAsia" w:ascii="仿宋" w:hAnsi="仿宋" w:eastAsia="仿宋" w:cs="仿宋"/>
                <w:b/>
                <w:bCs/>
                <w:sz w:val="24"/>
                <w:szCs w:val="24"/>
              </w:rPr>
            </w:pPr>
            <w:r>
              <w:rPr>
                <w:rFonts w:hint="eastAsia" w:ascii="仿宋" w:hAnsi="仿宋" w:eastAsia="仿宋" w:cs="仿宋"/>
                <w:b/>
                <w:bCs/>
                <w:color w:val="auto"/>
                <w:sz w:val="24"/>
                <w:szCs w:val="24"/>
                <w:lang w:val="en-US" w:eastAsia="zh-CN"/>
              </w:rPr>
              <w:t>本项目共分3个标项，按照标项一、二、三、依次开标，投标人可选择所有标项投标，但每个投标人只能中一个标项，投标人预中标后，进行下一标项评标，但将不再推荐为中标候选人。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59" w:type="dxa"/>
            <w:noWrap w:val="0"/>
            <w:vAlign w:val="center"/>
          </w:tcPr>
          <w:p>
            <w:pPr>
              <w:adjustRightInd/>
              <w:snapToGrid w:val="0"/>
              <w:spacing w:line="312"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w:t>
            </w:r>
          </w:p>
        </w:tc>
        <w:tc>
          <w:tcPr>
            <w:tcW w:w="3300" w:type="dxa"/>
            <w:noWrap w:val="0"/>
            <w:vAlign w:val="center"/>
          </w:tcPr>
          <w:p>
            <w:pPr>
              <w:adjustRightInd/>
              <w:snapToGrid w:val="0"/>
              <w:spacing w:line="312" w:lineRule="auto"/>
              <w:rPr>
                <w:rFonts w:hint="eastAsia" w:ascii="仿宋" w:hAnsi="仿宋" w:eastAsia="仿宋" w:cs="仿宋"/>
                <w:b/>
                <w:bCs/>
                <w:sz w:val="24"/>
                <w:szCs w:val="24"/>
              </w:rPr>
            </w:pPr>
            <w:r>
              <w:rPr>
                <w:rFonts w:hint="eastAsia" w:ascii="仿宋" w:hAnsi="仿宋" w:eastAsia="仿宋" w:cs="仿宋"/>
                <w:b/>
                <w:bCs/>
                <w:sz w:val="24"/>
                <w:szCs w:val="24"/>
              </w:rPr>
              <w:t>广告制作2（广告制作等）</w:t>
            </w:r>
          </w:p>
        </w:tc>
        <w:tc>
          <w:tcPr>
            <w:tcW w:w="1425" w:type="dxa"/>
            <w:vMerge w:val="continue"/>
            <w:noWrap w:val="0"/>
            <w:vAlign w:val="center"/>
          </w:tcPr>
          <w:p>
            <w:pPr>
              <w:adjustRightInd/>
              <w:snapToGrid w:val="0"/>
              <w:spacing w:line="312" w:lineRule="auto"/>
              <w:jc w:val="center"/>
              <w:rPr>
                <w:rFonts w:hint="eastAsia" w:ascii="仿宋" w:hAnsi="仿宋" w:eastAsia="仿宋" w:cs="仿宋"/>
                <w:b/>
                <w:bCs/>
                <w:sz w:val="24"/>
                <w:szCs w:val="24"/>
              </w:rPr>
            </w:pPr>
          </w:p>
        </w:tc>
        <w:tc>
          <w:tcPr>
            <w:tcW w:w="1675" w:type="dxa"/>
            <w:noWrap w:val="0"/>
            <w:vAlign w:val="center"/>
          </w:tcPr>
          <w:p>
            <w:pPr>
              <w:adjustRightInd/>
              <w:snapToGrid w:val="0"/>
              <w:spacing w:line="312"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80</w:t>
            </w:r>
          </w:p>
        </w:tc>
        <w:tc>
          <w:tcPr>
            <w:tcW w:w="2127" w:type="dxa"/>
            <w:vMerge w:val="continue"/>
            <w:noWrap w:val="0"/>
            <w:vAlign w:val="center"/>
          </w:tcPr>
          <w:p>
            <w:pPr>
              <w:adjustRightInd/>
              <w:snapToGrid w:val="0"/>
              <w:spacing w:line="312"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59" w:type="dxa"/>
            <w:noWrap w:val="0"/>
            <w:vAlign w:val="center"/>
          </w:tcPr>
          <w:p>
            <w:pPr>
              <w:adjustRightInd/>
              <w:snapToGrid w:val="0"/>
              <w:spacing w:line="312"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w:t>
            </w:r>
          </w:p>
        </w:tc>
        <w:tc>
          <w:tcPr>
            <w:tcW w:w="3300" w:type="dxa"/>
            <w:noWrap w:val="0"/>
            <w:vAlign w:val="center"/>
          </w:tcPr>
          <w:p>
            <w:pPr>
              <w:adjustRightInd/>
              <w:snapToGrid w:val="0"/>
              <w:spacing w:line="312" w:lineRule="auto"/>
              <w:rPr>
                <w:rFonts w:hint="eastAsia" w:ascii="仿宋" w:hAnsi="仿宋" w:eastAsia="仿宋" w:cs="仿宋"/>
                <w:b/>
                <w:bCs/>
                <w:sz w:val="24"/>
                <w:szCs w:val="24"/>
              </w:rPr>
            </w:pPr>
            <w:r>
              <w:rPr>
                <w:rFonts w:hint="eastAsia" w:ascii="仿宋" w:hAnsi="仿宋" w:eastAsia="仿宋" w:cs="仿宋"/>
                <w:b/>
                <w:bCs/>
                <w:sz w:val="24"/>
                <w:szCs w:val="24"/>
              </w:rPr>
              <w:t>广告制作3（室外广告制作等）</w:t>
            </w:r>
          </w:p>
        </w:tc>
        <w:tc>
          <w:tcPr>
            <w:tcW w:w="1425" w:type="dxa"/>
            <w:vMerge w:val="continue"/>
            <w:noWrap w:val="0"/>
            <w:vAlign w:val="center"/>
          </w:tcPr>
          <w:p>
            <w:pPr>
              <w:adjustRightInd/>
              <w:snapToGrid w:val="0"/>
              <w:spacing w:line="312" w:lineRule="auto"/>
              <w:jc w:val="center"/>
              <w:rPr>
                <w:rFonts w:hint="eastAsia" w:ascii="仿宋" w:hAnsi="仿宋" w:eastAsia="仿宋" w:cs="仿宋"/>
                <w:b/>
                <w:bCs/>
                <w:sz w:val="24"/>
                <w:szCs w:val="24"/>
              </w:rPr>
            </w:pPr>
          </w:p>
        </w:tc>
        <w:tc>
          <w:tcPr>
            <w:tcW w:w="1675" w:type="dxa"/>
            <w:noWrap w:val="0"/>
            <w:vAlign w:val="center"/>
          </w:tcPr>
          <w:p>
            <w:pPr>
              <w:adjustRightInd/>
              <w:snapToGrid w:val="0"/>
              <w:spacing w:line="312"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75</w:t>
            </w:r>
          </w:p>
        </w:tc>
        <w:tc>
          <w:tcPr>
            <w:tcW w:w="2127" w:type="dxa"/>
            <w:vMerge w:val="continue"/>
            <w:noWrap w:val="0"/>
            <w:vAlign w:val="center"/>
          </w:tcPr>
          <w:p>
            <w:pPr>
              <w:adjustRightInd/>
              <w:snapToGrid w:val="0"/>
              <w:spacing w:line="312" w:lineRule="auto"/>
              <w:jc w:val="center"/>
              <w:rPr>
                <w:rFonts w:hint="eastAsia" w:ascii="仿宋" w:hAnsi="仿宋" w:eastAsia="仿宋" w:cs="仿宋"/>
                <w:sz w:val="24"/>
                <w:szCs w:val="24"/>
              </w:rPr>
            </w:pPr>
          </w:p>
        </w:tc>
      </w:tr>
    </w:tbl>
    <w:p>
      <w:pPr>
        <w:pStyle w:val="136"/>
        <w:ind w:firstLine="482"/>
        <w:jc w:val="both"/>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pPr>
        <w:pStyle w:val="7"/>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val="en-US" w:eastAsia="zh-CN"/>
        </w:rPr>
        <w:t>否</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lang w:eastAsia="zh-CN"/>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sdt>
        <w:sdtPr>
          <w:rPr>
            <w:rFonts w:hint="eastAsia" w:ascii="仿宋" w:hAnsi="仿宋" w:eastAsia="仿宋" w:cs="仿宋"/>
            <w:color w:val="auto"/>
            <w:kern w:val="0"/>
            <w:sz w:val="24"/>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w:t>
      </w:r>
      <w:r>
        <w:rPr>
          <w:rFonts w:hint="eastAsia" w:ascii="仿宋" w:hAnsi="仿宋" w:eastAsia="仿宋" w:cs="仿宋"/>
          <w:color w:val="auto"/>
          <w:sz w:val="24"/>
          <w:lang w:val="en-US" w:eastAsia="zh-CN"/>
        </w:rPr>
        <w:t>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FF0000"/>
          <w:sz w:val="24"/>
          <w:u w:val="single"/>
          <w:lang w:eastAsia="zh-CN"/>
        </w:rPr>
        <w:t>2024年2月28日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eastAsia="zh-CN"/>
        </w:rPr>
        <w:t>2024年2月28日</w:t>
      </w:r>
      <w:r>
        <w:rPr>
          <w:rFonts w:hint="eastAsia" w:ascii="仿宋" w:hAnsi="仿宋" w:eastAsia="仿宋" w:cs="仿宋"/>
          <w:color w:val="FF0000"/>
          <w:sz w:val="24"/>
          <w:u w:val="single"/>
          <w:lang w:val="en-US" w:eastAsia="zh-CN"/>
        </w:rPr>
        <w:t>09</w:t>
      </w:r>
      <w:r>
        <w:rPr>
          <w:rFonts w:hint="eastAsia" w:ascii="仿宋" w:hAnsi="仿宋" w:eastAsia="仿宋" w:cs="仿宋"/>
          <w:color w:val="FF0000"/>
          <w:sz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bCs/>
          <w:color w:val="FF0000"/>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b/>
          <w:color w:val="FF0000"/>
          <w:sz w:val="24"/>
        </w:rPr>
        <w:t>：</w:t>
      </w:r>
      <w:r>
        <w:rPr>
          <w:rFonts w:hint="eastAsia" w:ascii="仿宋" w:hAnsi="仿宋" w:eastAsia="仿宋" w:cs="仿宋"/>
          <w:color w:val="FF0000"/>
          <w:sz w:val="24"/>
          <w:u w:val="single"/>
          <w:lang w:eastAsia="zh-CN"/>
        </w:rPr>
        <w:t>2024年2月28日</w:t>
      </w:r>
      <w:r>
        <w:rPr>
          <w:rFonts w:hint="eastAsia" w:ascii="仿宋" w:hAnsi="仿宋" w:eastAsia="仿宋" w:cs="仿宋"/>
          <w:color w:val="FF0000"/>
          <w:sz w:val="24"/>
          <w:u w:val="single"/>
          <w:lang w:val="en-US" w:eastAsia="zh-CN"/>
        </w:rPr>
        <w:t>09</w:t>
      </w:r>
      <w:r>
        <w:rPr>
          <w:rFonts w:hint="eastAsia" w:ascii="仿宋" w:hAnsi="仿宋" w:eastAsia="仿宋" w:cs="仿宋"/>
          <w:color w:val="FF0000"/>
          <w:sz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bCs/>
          <w:color w:val="FF0000"/>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val="en-US" w:eastAsia="zh-CN"/>
        </w:rPr>
        <w:t>嵊州市谷来镇人民政府</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val="en-US" w:eastAsia="zh-CN"/>
        </w:rPr>
        <w:t>嵊州市谷来镇振兴路119号</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default" w:ascii="仿宋" w:hAnsi="仿宋" w:eastAsia="仿宋" w:cs="仿宋"/>
          <w:b/>
          <w:bCs/>
          <w:color w:val="auto"/>
          <w:sz w:val="24"/>
          <w:lang w:val="en-US" w:eastAsia="zh-CN"/>
        </w:rPr>
      </w:pPr>
      <w:r>
        <w:rPr>
          <w:rFonts w:hint="eastAsia" w:ascii="仿宋" w:hAnsi="仿宋" w:eastAsia="仿宋" w:cs="仿宋"/>
          <w:b/>
          <w:bCs/>
          <w:color w:val="auto"/>
          <w:sz w:val="24"/>
        </w:rPr>
        <w:t>项目联系人（询问）：</w:t>
      </w:r>
      <w:r>
        <w:rPr>
          <w:rFonts w:hint="eastAsia" w:ascii="仿宋" w:hAnsi="仿宋" w:eastAsia="仿宋" w:cs="仿宋"/>
          <w:color w:val="auto"/>
          <w:sz w:val="24"/>
          <w:lang w:val="en-US" w:eastAsia="zh-CN"/>
        </w:rPr>
        <w:t>周工</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 xml:space="preserve">18268752233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吴工</w:t>
      </w:r>
    </w:p>
    <w:p>
      <w:pPr>
        <w:spacing w:line="360" w:lineRule="auto"/>
        <w:rPr>
          <w:rFonts w:hint="eastAsia" w:ascii="仿宋" w:hAnsi="仿宋" w:eastAsia="仿宋" w:cs="仿宋"/>
          <w:color w:val="auto"/>
          <w:sz w:val="24"/>
          <w:lang w:val="en-US"/>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0575-83371933</w:t>
      </w:r>
      <w:r>
        <w:rPr>
          <w:rFonts w:hint="eastAsia" w:ascii="仿宋" w:hAnsi="仿宋" w:eastAsia="仿宋" w:cs="仿宋"/>
          <w:b/>
          <w:bCs/>
          <w:color w:val="auto"/>
          <w:sz w:val="24"/>
        </w:rPr>
        <w:t xml:space="preserve"> </w:t>
      </w:r>
      <w:r>
        <w:rPr>
          <w:rFonts w:hint="eastAsia" w:ascii="仿宋" w:hAnsi="仿宋" w:eastAsia="仿宋" w:cs="仿宋"/>
          <w:b/>
          <w:bCs/>
          <w:color w:val="C00000"/>
          <w:sz w:val="24"/>
          <w:lang w:val="en-US" w:eastAsia="zh-CN"/>
          <w14:textFill>
            <w14:gradFill>
              <w14:gsLst>
                <w14:gs w14:pos="0">
                  <w14:srgbClr w14:val="FE4444"/>
                </w14:gs>
                <w14:gs w14:pos="100000">
                  <w14:srgbClr w14:val="832B2B"/>
                </w14:gs>
              </w14:gsLst>
              <w14:lin w14:scaled="0"/>
            </w14:gradFill>
          </w14:textFill>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浙江华元工程咨询有限公司</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嵊州市三江街道兴旺街288-20号七楼</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谢工</w:t>
      </w:r>
      <w:r>
        <w:rPr>
          <w:rFonts w:hint="eastAsia" w:ascii="仿宋" w:hAnsi="仿宋" w:eastAsia="仿宋" w:cs="仿宋"/>
          <w:sz w:val="24"/>
        </w:rPr>
        <w:t xml:space="preserve">         </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13454570777</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董工</w:t>
      </w:r>
      <w:r>
        <w:rPr>
          <w:rFonts w:hint="eastAsia" w:ascii="仿宋" w:hAnsi="仿宋" w:eastAsia="仿宋" w:cs="仿宋"/>
          <w:sz w:val="24"/>
        </w:rPr>
        <w:t xml:space="preserve">            </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13575531686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val="en-US" w:eastAsia="zh-CN"/>
              </w:rPr>
              <w:t>1、</w:t>
            </w: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val="en-US" w:eastAsia="zh-CN"/>
              </w:rPr>
              <w:t>2、</w:t>
            </w: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val="en-US" w:eastAsia="zh-CN"/>
              </w:rPr>
              <w:t>3、</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lang w:val="en-US" w:eastAsia="zh-CN"/>
              </w:rPr>
              <w:t>4、</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B要求提供，</w:t>
            </w:r>
          </w:p>
          <w:p>
            <w:pPr>
              <w:spacing w:line="360" w:lineRule="auto"/>
              <w:rPr>
                <w:rFonts w:hint="eastAsia" w:ascii="仿宋" w:hAnsi="仿宋" w:eastAsia="仿宋" w:cs="仿宋"/>
                <w:color w:val="auto"/>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color w:val="auto"/>
                <w:sz w:val="24"/>
                <w:u w:val="single"/>
                <w:lang w:eastAsia="zh-CN"/>
              </w:rPr>
              <w:t>详见第三部分采购需求</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lang w:eastAsia="zh-CN"/>
              </w:rPr>
              <w:t>详见第三部分采购需求</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sz w:val="24"/>
              </w:rPr>
            </w:pPr>
            <w:r>
              <w:rPr>
                <w:rFonts w:hint="eastAsia" w:ascii="仿宋" w:hAnsi="仿宋" w:eastAsia="仿宋" w:cs="仿宋"/>
                <w:color w:val="auto"/>
                <w:sz w:val="24"/>
              </w:rPr>
              <w:t>（5）提供样品的时间</w:t>
            </w:r>
            <w:r>
              <w:rPr>
                <w:rFonts w:hint="eastAsia" w:ascii="仿宋" w:hAnsi="仿宋" w:eastAsia="仿宋" w:cs="仿宋"/>
                <w:color w:val="auto"/>
                <w:sz w:val="24"/>
                <w:lang w:eastAsia="zh-CN"/>
              </w:rPr>
              <w:t>、地点等</w:t>
            </w:r>
            <w:r>
              <w:rPr>
                <w:rFonts w:hint="eastAsia" w:ascii="仿宋" w:hAnsi="仿宋" w:eastAsia="仿宋" w:cs="仿宋"/>
                <w:color w:val="auto"/>
                <w:kern w:val="0"/>
                <w:sz w:val="24"/>
              </w:rPr>
              <w:t>：</w:t>
            </w:r>
            <w:r>
              <w:rPr>
                <w:rFonts w:hint="eastAsia" w:ascii="仿宋" w:hAnsi="仿宋" w:eastAsia="仿宋" w:cs="仿宋"/>
                <w:color w:val="auto"/>
                <w:sz w:val="24"/>
                <w:u w:val="single"/>
                <w:lang w:eastAsia="zh-CN"/>
              </w:rPr>
              <w:t>详见第三部分采购需求</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 w:hAnsi="仿宋" w:eastAsia="仿宋" w:cs="仿宋"/>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pPr>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w:t>
            </w:r>
            <w:r>
              <w:rPr>
                <w:rFonts w:hint="eastAsia" w:ascii="仿宋" w:hAnsi="仿宋" w:eastAsia="仿宋" w:cs="仿宋"/>
                <w:color w:val="auto"/>
                <w:sz w:val="24"/>
                <w:u w:val="single"/>
                <w:lang w:val="en-US" w:eastAsia="zh-CN"/>
              </w:rPr>
              <w:t>谷来镇人民政府广告制作采购</w:t>
            </w:r>
            <w:r>
              <w:rPr>
                <w:rFonts w:hint="eastAsia" w:ascii="仿宋" w:hAnsi="仿宋" w:eastAsia="仿宋" w:cs="仿宋"/>
                <w:color w:val="auto"/>
                <w:sz w:val="24"/>
                <w:u w:val="single"/>
                <w:lang w:eastAsia="zh-CN"/>
              </w:rPr>
              <w:t>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其他未列明行业</w:t>
            </w:r>
            <w:r>
              <w:rPr>
                <w:rFonts w:hint="eastAsia" w:ascii="仿宋" w:hAnsi="仿宋" w:eastAsia="仿宋" w:cs="仿宋"/>
                <w:color w:val="auto"/>
                <w:sz w:val="24"/>
              </w:rPr>
              <w:t>；</w:t>
            </w:r>
          </w:p>
          <w:p>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w:t>
            </w:r>
            <w:r>
              <w:rPr>
                <w:rFonts w:hint="eastAsia" w:ascii="仿宋" w:hAnsi="仿宋" w:eastAsia="仿宋" w:cs="仿宋"/>
                <w:color w:val="auto"/>
                <w:sz w:val="24"/>
                <w:lang w:eastAsia="zh-CN"/>
              </w:rPr>
              <w:t>参照</w:t>
            </w:r>
            <w:r>
              <w:rPr>
                <w:rFonts w:hint="eastAsia" w:ascii="仿宋" w:hAnsi="仿宋" w:eastAsia="仿宋" w:cs="仿宋"/>
                <w:color w:val="auto"/>
                <w:sz w:val="24"/>
              </w:rPr>
              <w:t>国家计委计价格[2002]1980号文件规定收费标准由中标人在领取中标通知书时支付；</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收款单位（户名）：浙江华元工程咨询有限公司嵊州分公司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开户银行：工行嵊州城西支行 </w:t>
            </w:r>
          </w:p>
          <w:p>
            <w:pPr>
              <w:spacing w:line="360" w:lineRule="auto"/>
              <w:rPr>
                <w:rFonts w:hint="eastAsia" w:ascii="仿宋" w:hAnsi="仿宋" w:eastAsia="仿宋" w:cs="仿宋"/>
              </w:rPr>
            </w:pPr>
            <w:r>
              <w:rPr>
                <w:rFonts w:hint="eastAsia" w:ascii="仿宋" w:hAnsi="仿宋" w:eastAsia="仿宋" w:cs="仿宋"/>
                <w:color w:val="auto"/>
                <w:sz w:val="24"/>
              </w:rPr>
              <w:t>银行账号：1211026809200053379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嵊州市三江街道兴旺街288-20号七楼 </w:t>
            </w:r>
            <w:r>
              <w:rPr>
                <w:rFonts w:hint="eastAsia" w:ascii="仿宋" w:hAnsi="仿宋" w:eastAsia="仿宋" w:cs="仿宋"/>
                <w:kern w:val="28"/>
                <w:sz w:val="24"/>
                <w:szCs w:val="24"/>
              </w:rPr>
              <w:t>；备份投标文件签收人员联系电话：</w:t>
            </w:r>
            <w:r>
              <w:rPr>
                <w:rFonts w:hint="eastAsia" w:ascii="仿宋" w:hAnsi="仿宋" w:eastAsia="仿宋" w:cs="仿宋"/>
                <w:kern w:val="28"/>
                <w:sz w:val="24"/>
                <w:szCs w:val="24"/>
                <w:lang w:val="en-US" w:eastAsia="zh-CN"/>
              </w:rPr>
              <w:t>13454570777</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本招标文件的解释权属于</w:t>
            </w:r>
            <w:r>
              <w:rPr>
                <w:rFonts w:hint="eastAsia" w:ascii="仿宋" w:hAnsi="仿宋" w:eastAsia="仿宋" w:cs="仿宋"/>
                <w:b/>
                <w:kern w:val="0"/>
                <w:sz w:val="24"/>
                <w:lang w:val="en-US" w:eastAsia="zh-CN"/>
              </w:rPr>
              <w:t>浙江华元工程咨询有限公</w:t>
            </w:r>
            <w:r>
              <w:rPr>
                <w:rFonts w:hint="eastAsia" w:ascii="仿宋" w:hAnsi="仿宋" w:eastAsia="仿宋" w:cs="仿宋"/>
                <w:b/>
                <w:kern w:val="0"/>
                <w:sz w:val="24"/>
              </w:rPr>
              <w:t>司。</w:t>
            </w:r>
          </w:p>
        </w:tc>
      </w:tr>
    </w:tbl>
    <w:p>
      <w:pPr>
        <w:snapToGrid w:val="0"/>
        <w:spacing w:line="360" w:lineRule="auto"/>
        <w:jc w:val="center"/>
        <w:rPr>
          <w:rFonts w:hint="eastAsia" w:ascii="仿宋" w:hAnsi="仿宋" w:eastAsia="仿宋" w:cs="仿宋"/>
          <w:b/>
          <w:sz w:val="32"/>
          <w:szCs w:val="20"/>
        </w:rPr>
      </w:pPr>
    </w:p>
    <w:bookmarkEnd w:id="9"/>
    <w:p>
      <w:pPr>
        <w:adjustRightInd/>
        <w:spacing w:line="360" w:lineRule="auto"/>
        <w:ind w:firstLine="3845" w:firstLineChars="1197"/>
        <w:outlineLvl w:val="0"/>
        <w:rPr>
          <w:rFonts w:hint="eastAsia"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w:t>
      </w:r>
      <w:r>
        <w:rPr>
          <w:rFonts w:hint="eastAsia" w:ascii="仿宋" w:hAnsi="仿宋" w:eastAsia="仿宋" w:cs="仿宋"/>
          <w:color w:val="auto"/>
          <w:sz w:val="24"/>
          <w:lang w:eastAsia="zh-CN"/>
        </w:rPr>
        <w:t>✮</w:t>
      </w:r>
      <w:r>
        <w:rPr>
          <w:rFonts w:hint="eastAsia" w:ascii="仿宋" w:hAnsi="仿宋" w:eastAsia="仿宋" w:cs="仿宋"/>
          <w:color w:val="auto"/>
          <w:sz w:val="24"/>
        </w:rPr>
        <w:t>” 系指实质性要求条款，“</w:t>
      </w:r>
      <w:r>
        <w:rPr>
          <w:rFonts w:hint="eastAsia" w:ascii="仿宋" w:hAnsi="仿宋" w:eastAsia="仿宋" w:cs="仿宋"/>
          <w:color w:val="auto"/>
          <w:sz w:val="24"/>
          <w:lang w:eastAsia="zh-CN"/>
        </w:rPr>
        <w:t>▲</w:t>
      </w:r>
      <w:r>
        <w:rPr>
          <w:rFonts w:hint="eastAsia" w:ascii="仿宋" w:hAnsi="仿宋" w:eastAsia="仿宋" w:cs="仿宋"/>
          <w:color w:val="auto"/>
          <w:sz w:val="24"/>
        </w:rPr>
        <w:t>”系产品采购项目中单一产品或核心产品，“</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36"/>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6"/>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6"/>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11.2.4</w:t>
      </w:r>
      <w:r>
        <w:rPr>
          <w:rFonts w:hint="eastAsia" w:ascii="仿宋" w:hAnsi="仿宋" w:eastAsia="仿宋" w:cs="仿宋"/>
          <w:color w:val="auto"/>
          <w:sz w:val="24"/>
        </w:rPr>
        <w:t>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5</w:t>
      </w:r>
      <w:r>
        <w:rPr>
          <w:rFonts w:hint="eastAsia" w:ascii="仿宋" w:hAnsi="仿宋" w:eastAsia="仿宋" w:cs="仿宋"/>
          <w:color w:val="auto"/>
          <w:sz w:val="24"/>
        </w:rPr>
        <w:t>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val="zh-CN"/>
        </w:rPr>
        <w:t>政府采购供应商廉洁自律承诺书；</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6"/>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6"/>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6"/>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6"/>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6"/>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6"/>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6"/>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6"/>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6"/>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6"/>
        <w:spacing w:before="0"/>
        <w:ind w:firstLine="643"/>
        <w:rPr>
          <w:rFonts w:hint="eastAsia" w:ascii="仿宋" w:hAnsi="仿宋" w:eastAsia="仿宋" w:cs="仿宋"/>
          <w:b/>
          <w:sz w:val="32"/>
        </w:rPr>
      </w:pPr>
    </w:p>
    <w:p>
      <w:pPr>
        <w:pStyle w:val="136"/>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61"/>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61"/>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1"/>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pPr>
        <w:pStyle w:val="136"/>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6"/>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6"/>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6"/>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6"/>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pPr>
        <w:pStyle w:val="13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6"/>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6"/>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6"/>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6"/>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6"/>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w:t>
      </w:r>
      <w:r>
        <w:rPr>
          <w:rFonts w:hint="eastAsia" w:ascii="仿宋" w:hAnsi="仿宋" w:eastAsia="仿宋" w:cs="仿宋"/>
          <w:color w:val="FF0000"/>
          <w:kern w:val="0"/>
          <w:sz w:val="24"/>
        </w:rPr>
        <w:t>应商应当以支票、汇票、本票或者金融机构、担保机构出具的保函等非现金形式提交</w:t>
      </w:r>
      <w:r>
        <w:rPr>
          <w:rFonts w:hint="eastAsia" w:ascii="仿宋" w:hAnsi="仿宋" w:eastAsia="仿宋" w:cs="仿宋"/>
          <w:color w:val="FF0000"/>
          <w:sz w:val="24"/>
        </w:rPr>
        <w:t>。</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pPr>
        <w:snapToGrid w:val="0"/>
        <w:spacing w:line="360" w:lineRule="auto"/>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6"/>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6"/>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6"/>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6"/>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6"/>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6"/>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6"/>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kern w:val="0"/>
          <w:sz w:val="24"/>
        </w:rPr>
        <w:sectPr>
          <w:footerReference r:id="rId8" w:type="default"/>
          <w:pgSz w:w="11906" w:h="16838"/>
          <w:pgMar w:top="1474" w:right="1418" w:bottom="1247" w:left="1418" w:header="794" w:footer="992" w:gutter="0"/>
          <w:pgNumType w:fmt="decimal" w:start="1"/>
          <w:cols w:space="720" w:num="1"/>
          <w:docGrid w:linePitch="312" w:charSpace="0"/>
        </w:sectPr>
      </w:pPr>
      <w:bookmarkStart w:id="13" w:name="_Hlt68073093"/>
      <w:bookmarkEnd w:id="13"/>
      <w:bookmarkStart w:id="14" w:name="_Hlt75236011"/>
      <w:bookmarkEnd w:id="14"/>
      <w:bookmarkStart w:id="15" w:name="_Hlt75236290"/>
      <w:bookmarkEnd w:id="15"/>
      <w:bookmarkStart w:id="16" w:name="_Hlt68403820"/>
      <w:bookmarkEnd w:id="16"/>
      <w:bookmarkStart w:id="17" w:name="_Hlt68072990"/>
      <w:bookmarkEnd w:id="17"/>
      <w:bookmarkStart w:id="18" w:name="_Hlt68057669"/>
      <w:bookmarkEnd w:id="18"/>
      <w:bookmarkStart w:id="19" w:name="_Hlt74729768"/>
      <w:bookmarkEnd w:id="19"/>
      <w:bookmarkStart w:id="20" w:name="_Hlt74714665"/>
      <w:bookmarkEnd w:id="20"/>
      <w:bookmarkStart w:id="21" w:name="_Hlt75236101"/>
      <w:bookmarkEnd w:id="21"/>
      <w:bookmarkStart w:id="22" w:name="_Hlt74707468"/>
      <w:bookmarkEnd w:id="22"/>
      <w:bookmarkStart w:id="23" w:name="_Hlt68072998"/>
      <w:bookmarkEnd w:id="23"/>
      <w:bookmarkStart w:id="24" w:name="_Hlt74730295"/>
      <w:bookmarkEnd w:id="24"/>
    </w:p>
    <w:bookmarkEnd w:id="10"/>
    <w:bookmarkEnd w:id="11"/>
    <w:p>
      <w:pPr>
        <w:spacing w:line="360" w:lineRule="auto"/>
        <w:jc w:val="center"/>
        <w:outlineLvl w:val="0"/>
        <w:rPr>
          <w:rFonts w:hint="eastAsia" w:ascii="仿宋" w:hAnsi="仿宋" w:eastAsia="仿宋" w:cs="仿宋"/>
          <w:b/>
          <w:sz w:val="36"/>
          <w:szCs w:val="36"/>
        </w:rPr>
      </w:pPr>
      <w:bookmarkStart w:id="25" w:name="第四部分"/>
      <w:r>
        <w:rPr>
          <w:rFonts w:hint="eastAsia" w:ascii="仿宋" w:hAnsi="仿宋" w:eastAsia="仿宋" w:cs="仿宋"/>
          <w:b/>
          <w:sz w:val="36"/>
          <w:szCs w:val="36"/>
        </w:rPr>
        <w:t>第三部分   采购需求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仿宋" w:hAnsi="仿宋" w:eastAsia="仿宋" w:cs="仿宋"/>
          <w:b/>
          <w:sz w:val="24"/>
          <w:szCs w:val="24"/>
          <w:lang w:eastAsia="zh-CN"/>
        </w:rPr>
      </w:pPr>
      <w:bookmarkStart w:id="26" w:name="_Toc22669"/>
      <w:r>
        <w:rPr>
          <w:rFonts w:hint="eastAsia" w:ascii="仿宋" w:hAnsi="仿宋" w:eastAsia="仿宋" w:cs="仿宋"/>
          <w:b/>
          <w:bCs/>
          <w:sz w:val="24"/>
          <w:szCs w:val="24"/>
        </w:rPr>
        <w:t>一、</w:t>
      </w:r>
      <w:bookmarkEnd w:id="26"/>
      <w:r>
        <w:rPr>
          <w:rFonts w:hint="eastAsia" w:ascii="仿宋" w:hAnsi="仿宋" w:eastAsia="仿宋" w:cs="仿宋"/>
          <w:b/>
          <w:sz w:val="24"/>
          <w:szCs w:val="24"/>
          <w:lang w:eastAsia="zh-CN"/>
        </w:rPr>
        <w:t>标项划分一览表及</w:t>
      </w:r>
      <w:r>
        <w:rPr>
          <w:rFonts w:hint="eastAsia" w:ascii="仿宋" w:hAnsi="仿宋" w:eastAsia="仿宋" w:cs="仿宋"/>
          <w:b/>
          <w:sz w:val="24"/>
          <w:szCs w:val="24"/>
          <w:lang w:val="en-US" w:eastAsia="zh-CN"/>
        </w:rPr>
        <w:t>中标规则</w:t>
      </w:r>
    </w:p>
    <w:p>
      <w:pPr>
        <w:keepNext w:val="0"/>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color w:val="000000"/>
          <w:sz w:val="24"/>
          <w:szCs w:val="24"/>
        </w:rPr>
        <w:t>次招标项目为</w:t>
      </w:r>
      <w:r>
        <w:rPr>
          <w:rFonts w:hint="eastAsia" w:ascii="仿宋" w:hAnsi="仿宋" w:eastAsia="仿宋" w:cs="仿宋"/>
          <w:color w:val="000000"/>
          <w:sz w:val="24"/>
          <w:szCs w:val="24"/>
          <w:lang w:eastAsia="zh-CN"/>
        </w:rPr>
        <w:t>嵊州市</w:t>
      </w:r>
      <w:r>
        <w:rPr>
          <w:rFonts w:hint="eastAsia" w:ascii="仿宋" w:hAnsi="仿宋" w:eastAsia="仿宋" w:cs="仿宋"/>
          <w:color w:val="000000"/>
          <w:sz w:val="24"/>
          <w:szCs w:val="24"/>
          <w:u w:val="none"/>
          <w:lang w:val="en-US" w:eastAsia="zh-CN"/>
        </w:rPr>
        <w:t>谷来镇人民政府广告</w:t>
      </w:r>
      <w:r>
        <w:rPr>
          <w:rFonts w:hint="eastAsia" w:ascii="仿宋" w:hAnsi="仿宋" w:eastAsia="仿宋" w:cs="仿宋"/>
          <w:color w:val="000000"/>
          <w:sz w:val="24"/>
          <w:szCs w:val="24"/>
          <w:lang w:eastAsia="zh-CN"/>
        </w:rPr>
        <w:t>制作</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w:t>
      </w:r>
    </w:p>
    <w:tbl>
      <w:tblPr>
        <w:tblStyle w:val="64"/>
        <w:tblpPr w:leftFromText="180" w:rightFromText="180" w:vertAnchor="text" w:horzAnchor="page" w:tblpXSpec="center" w:tblpY="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300"/>
        <w:gridCol w:w="1425"/>
        <w:gridCol w:w="16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adjustRightInd/>
              <w:snapToGrid w:val="0"/>
              <w:spacing w:line="312" w:lineRule="auto"/>
              <w:jc w:val="center"/>
              <w:rPr>
                <w:rFonts w:hint="eastAsia" w:ascii="仿宋" w:hAnsi="仿宋" w:eastAsia="仿宋" w:cs="仿宋"/>
                <w:sz w:val="24"/>
                <w:szCs w:val="24"/>
              </w:rPr>
            </w:pPr>
            <w:bookmarkStart w:id="27" w:name="_Toc24443"/>
            <w:r>
              <w:rPr>
                <w:rFonts w:hint="eastAsia" w:ascii="仿宋" w:hAnsi="仿宋" w:eastAsia="仿宋" w:cs="仿宋"/>
                <w:sz w:val="24"/>
                <w:szCs w:val="24"/>
              </w:rPr>
              <w:t>标段</w:t>
            </w:r>
          </w:p>
        </w:tc>
        <w:tc>
          <w:tcPr>
            <w:tcW w:w="3300" w:type="dxa"/>
            <w:noWrap w:val="0"/>
            <w:vAlign w:val="center"/>
          </w:tcPr>
          <w:p>
            <w:pPr>
              <w:adjustRightInd/>
              <w:snapToGrid w:val="0"/>
              <w:spacing w:line="312" w:lineRule="auto"/>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1425" w:type="dxa"/>
            <w:noWrap w:val="0"/>
            <w:vAlign w:val="center"/>
          </w:tcPr>
          <w:p>
            <w:pPr>
              <w:adjustRightInd/>
              <w:snapToGrid w:val="0"/>
              <w:spacing w:line="312" w:lineRule="auto"/>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675" w:type="dxa"/>
            <w:noWrap w:val="0"/>
            <w:vAlign w:val="center"/>
          </w:tcPr>
          <w:p>
            <w:pPr>
              <w:adjustRightInd/>
              <w:snapToGrid w:val="0"/>
              <w:spacing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采购预算</w:t>
            </w:r>
            <w:r>
              <w:rPr>
                <w:rFonts w:hint="eastAsia" w:ascii="仿宋" w:hAnsi="仿宋" w:eastAsia="仿宋" w:cs="仿宋"/>
                <w:sz w:val="24"/>
                <w:szCs w:val="24"/>
                <w:lang w:eastAsia="zh-CN"/>
              </w:rPr>
              <w:t>（</w:t>
            </w:r>
            <w:r>
              <w:rPr>
                <w:rFonts w:hint="eastAsia" w:ascii="仿宋" w:hAnsi="仿宋" w:eastAsia="仿宋" w:cs="仿宋"/>
                <w:sz w:val="24"/>
                <w:szCs w:val="24"/>
              </w:rPr>
              <w:t>万元/</w:t>
            </w:r>
            <w:r>
              <w:rPr>
                <w:rFonts w:hint="eastAsia" w:ascii="仿宋" w:hAnsi="仿宋" w:eastAsia="仿宋" w:cs="仿宋"/>
                <w:sz w:val="24"/>
                <w:szCs w:val="24"/>
                <w:lang w:val="en-US" w:eastAsia="zh-CN"/>
              </w:rPr>
              <w:t>两</w:t>
            </w:r>
            <w:r>
              <w:rPr>
                <w:rFonts w:hint="eastAsia" w:ascii="仿宋" w:hAnsi="仿宋" w:eastAsia="仿宋" w:cs="仿宋"/>
                <w:sz w:val="24"/>
                <w:szCs w:val="24"/>
              </w:rPr>
              <w:t>年</w:t>
            </w:r>
            <w:r>
              <w:rPr>
                <w:rFonts w:hint="eastAsia" w:ascii="仿宋" w:hAnsi="仿宋" w:eastAsia="仿宋" w:cs="仿宋"/>
                <w:sz w:val="24"/>
                <w:szCs w:val="24"/>
                <w:lang w:eastAsia="zh-CN"/>
              </w:rPr>
              <w:t>）</w:t>
            </w:r>
          </w:p>
        </w:tc>
        <w:tc>
          <w:tcPr>
            <w:tcW w:w="2127" w:type="dxa"/>
            <w:noWrap w:val="0"/>
            <w:vAlign w:val="center"/>
          </w:tcPr>
          <w:p>
            <w:pPr>
              <w:adjustRightInd/>
              <w:snapToGrid w:val="0"/>
              <w:spacing w:line="312"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jc w:val="center"/>
        </w:trPr>
        <w:tc>
          <w:tcPr>
            <w:tcW w:w="759" w:type="dxa"/>
            <w:noWrap w:val="0"/>
            <w:vAlign w:val="center"/>
          </w:tcPr>
          <w:p>
            <w:pPr>
              <w:adjustRightInd/>
              <w:snapToGrid w:val="0"/>
              <w:spacing w:line="312" w:lineRule="auto"/>
              <w:jc w:val="center"/>
              <w:rPr>
                <w:rFonts w:hint="eastAsia" w:ascii="仿宋" w:hAnsi="仿宋" w:eastAsia="仿宋" w:cs="仿宋"/>
                <w:sz w:val="24"/>
                <w:szCs w:val="24"/>
              </w:rPr>
            </w:pPr>
            <w:r>
              <w:rPr>
                <w:rFonts w:hint="eastAsia" w:ascii="仿宋" w:hAnsi="仿宋" w:eastAsia="仿宋" w:cs="仿宋"/>
                <w:sz w:val="24"/>
                <w:szCs w:val="24"/>
                <w:lang w:eastAsia="zh-CN"/>
              </w:rPr>
              <w:t>一</w:t>
            </w:r>
          </w:p>
        </w:tc>
        <w:tc>
          <w:tcPr>
            <w:tcW w:w="3300" w:type="dxa"/>
            <w:noWrap w:val="0"/>
            <w:vAlign w:val="center"/>
          </w:tcPr>
          <w:p>
            <w:pPr>
              <w:adjustRightInd/>
              <w:snapToGrid w:val="0"/>
              <w:spacing w:line="312" w:lineRule="auto"/>
              <w:jc w:val="center"/>
              <w:rPr>
                <w:rFonts w:hint="eastAsia" w:ascii="仿宋" w:hAnsi="仿宋" w:eastAsia="仿宋" w:cs="仿宋"/>
                <w:sz w:val="24"/>
                <w:szCs w:val="24"/>
              </w:rPr>
            </w:pPr>
            <w:r>
              <w:rPr>
                <w:rFonts w:hint="eastAsia" w:ascii="仿宋" w:hAnsi="仿宋" w:eastAsia="仿宋" w:cs="仿宋"/>
                <w:sz w:val="24"/>
                <w:szCs w:val="24"/>
              </w:rPr>
              <w:t>广告制作1（广告设计施工等）</w:t>
            </w:r>
          </w:p>
        </w:tc>
        <w:tc>
          <w:tcPr>
            <w:tcW w:w="1425" w:type="dxa"/>
            <w:vMerge w:val="restart"/>
            <w:noWrap w:val="0"/>
            <w:vAlign w:val="center"/>
          </w:tcPr>
          <w:p>
            <w:pPr>
              <w:adjustRightInd/>
              <w:snapToGrid w:val="0"/>
              <w:spacing w:line="312"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年</w:t>
            </w:r>
          </w:p>
        </w:tc>
        <w:tc>
          <w:tcPr>
            <w:tcW w:w="1675" w:type="dxa"/>
            <w:noWrap w:val="0"/>
            <w:vAlign w:val="center"/>
          </w:tcPr>
          <w:p>
            <w:pPr>
              <w:adjustRightInd/>
              <w:snapToGrid w:val="0"/>
              <w:spacing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85</w:t>
            </w:r>
          </w:p>
        </w:tc>
        <w:tc>
          <w:tcPr>
            <w:tcW w:w="2127" w:type="dxa"/>
            <w:vMerge w:val="restart"/>
            <w:noWrap w:val="0"/>
            <w:vAlign w:val="center"/>
          </w:tcPr>
          <w:p>
            <w:pPr>
              <w:adjustRightInd/>
              <w:snapToGrid w:val="0"/>
              <w:spacing w:line="312"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本项目共分3个标项，按照标项一、二、三、依次开标，投标人可选择所有标项投标，但每个投标人只能中一个标项，投标人预中标后，进行下一标项评标，但将不再推荐为中标候选人。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59" w:type="dxa"/>
            <w:noWrap w:val="0"/>
            <w:vAlign w:val="center"/>
          </w:tcPr>
          <w:p>
            <w:pPr>
              <w:adjustRightInd/>
              <w:snapToGrid w:val="0"/>
              <w:spacing w:line="312" w:lineRule="auto"/>
              <w:jc w:val="center"/>
              <w:rPr>
                <w:rFonts w:hint="eastAsia" w:ascii="仿宋" w:hAnsi="仿宋" w:eastAsia="仿宋" w:cs="仿宋"/>
                <w:sz w:val="24"/>
                <w:szCs w:val="24"/>
              </w:rPr>
            </w:pPr>
            <w:r>
              <w:rPr>
                <w:rFonts w:hint="eastAsia" w:ascii="仿宋" w:hAnsi="仿宋" w:eastAsia="仿宋" w:cs="仿宋"/>
                <w:sz w:val="24"/>
                <w:szCs w:val="24"/>
                <w:lang w:eastAsia="zh-CN"/>
              </w:rPr>
              <w:t>二</w:t>
            </w:r>
          </w:p>
        </w:tc>
        <w:tc>
          <w:tcPr>
            <w:tcW w:w="3300" w:type="dxa"/>
            <w:noWrap w:val="0"/>
            <w:vAlign w:val="center"/>
          </w:tcPr>
          <w:p>
            <w:pPr>
              <w:adjustRightInd/>
              <w:snapToGrid w:val="0"/>
              <w:spacing w:line="312" w:lineRule="auto"/>
              <w:rPr>
                <w:rFonts w:hint="eastAsia" w:ascii="仿宋" w:hAnsi="仿宋" w:eastAsia="仿宋" w:cs="仿宋"/>
                <w:sz w:val="24"/>
                <w:szCs w:val="24"/>
              </w:rPr>
            </w:pPr>
            <w:r>
              <w:rPr>
                <w:rFonts w:hint="eastAsia" w:ascii="仿宋" w:hAnsi="仿宋" w:eastAsia="仿宋" w:cs="仿宋"/>
                <w:sz w:val="24"/>
                <w:szCs w:val="24"/>
              </w:rPr>
              <w:t>广告制作2（广告制作等）</w:t>
            </w:r>
          </w:p>
        </w:tc>
        <w:tc>
          <w:tcPr>
            <w:tcW w:w="1425" w:type="dxa"/>
            <w:vMerge w:val="continue"/>
            <w:noWrap w:val="0"/>
            <w:vAlign w:val="center"/>
          </w:tcPr>
          <w:p>
            <w:pPr>
              <w:adjustRightInd/>
              <w:snapToGrid w:val="0"/>
              <w:spacing w:line="312" w:lineRule="auto"/>
              <w:jc w:val="center"/>
              <w:rPr>
                <w:rFonts w:hint="eastAsia" w:ascii="仿宋" w:hAnsi="仿宋" w:eastAsia="仿宋" w:cs="仿宋"/>
                <w:sz w:val="24"/>
                <w:szCs w:val="24"/>
              </w:rPr>
            </w:pPr>
          </w:p>
        </w:tc>
        <w:tc>
          <w:tcPr>
            <w:tcW w:w="1675" w:type="dxa"/>
            <w:noWrap w:val="0"/>
            <w:vAlign w:val="center"/>
          </w:tcPr>
          <w:p>
            <w:pPr>
              <w:adjustRightInd/>
              <w:snapToGrid w:val="0"/>
              <w:spacing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w:t>
            </w:r>
          </w:p>
        </w:tc>
        <w:tc>
          <w:tcPr>
            <w:tcW w:w="2127" w:type="dxa"/>
            <w:vMerge w:val="continue"/>
            <w:noWrap w:val="0"/>
            <w:vAlign w:val="center"/>
          </w:tcPr>
          <w:p>
            <w:pPr>
              <w:adjustRightInd/>
              <w:snapToGrid w:val="0"/>
              <w:spacing w:line="312"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59" w:type="dxa"/>
            <w:noWrap w:val="0"/>
            <w:vAlign w:val="center"/>
          </w:tcPr>
          <w:p>
            <w:pPr>
              <w:adjustRightInd/>
              <w:snapToGrid w:val="0"/>
              <w:spacing w:line="312" w:lineRule="auto"/>
              <w:jc w:val="center"/>
              <w:rPr>
                <w:rFonts w:hint="eastAsia" w:ascii="仿宋" w:hAnsi="仿宋" w:eastAsia="仿宋" w:cs="仿宋"/>
                <w:sz w:val="24"/>
                <w:szCs w:val="24"/>
              </w:rPr>
            </w:pPr>
            <w:r>
              <w:rPr>
                <w:rFonts w:hint="eastAsia" w:ascii="仿宋" w:hAnsi="仿宋" w:eastAsia="仿宋" w:cs="仿宋"/>
                <w:sz w:val="24"/>
                <w:szCs w:val="24"/>
                <w:lang w:eastAsia="zh-CN"/>
              </w:rPr>
              <w:t>三</w:t>
            </w:r>
          </w:p>
        </w:tc>
        <w:tc>
          <w:tcPr>
            <w:tcW w:w="3300" w:type="dxa"/>
            <w:noWrap w:val="0"/>
            <w:vAlign w:val="center"/>
          </w:tcPr>
          <w:p>
            <w:pPr>
              <w:adjustRightInd/>
              <w:snapToGrid w:val="0"/>
              <w:spacing w:line="312" w:lineRule="auto"/>
              <w:rPr>
                <w:rFonts w:hint="eastAsia" w:ascii="仿宋" w:hAnsi="仿宋" w:eastAsia="仿宋" w:cs="仿宋"/>
                <w:sz w:val="24"/>
                <w:szCs w:val="24"/>
              </w:rPr>
            </w:pPr>
            <w:r>
              <w:rPr>
                <w:rFonts w:hint="eastAsia" w:ascii="仿宋" w:hAnsi="仿宋" w:eastAsia="仿宋" w:cs="仿宋"/>
                <w:sz w:val="24"/>
                <w:szCs w:val="24"/>
              </w:rPr>
              <w:t>广告制作3（室外广告制作等）</w:t>
            </w:r>
          </w:p>
        </w:tc>
        <w:tc>
          <w:tcPr>
            <w:tcW w:w="1425" w:type="dxa"/>
            <w:vMerge w:val="continue"/>
            <w:noWrap w:val="0"/>
            <w:vAlign w:val="center"/>
          </w:tcPr>
          <w:p>
            <w:pPr>
              <w:adjustRightInd/>
              <w:snapToGrid w:val="0"/>
              <w:spacing w:line="312" w:lineRule="auto"/>
              <w:jc w:val="center"/>
              <w:rPr>
                <w:rFonts w:hint="eastAsia" w:ascii="仿宋" w:hAnsi="仿宋" w:eastAsia="仿宋" w:cs="仿宋"/>
                <w:sz w:val="24"/>
                <w:szCs w:val="24"/>
              </w:rPr>
            </w:pPr>
          </w:p>
        </w:tc>
        <w:tc>
          <w:tcPr>
            <w:tcW w:w="1675" w:type="dxa"/>
            <w:noWrap w:val="0"/>
            <w:vAlign w:val="center"/>
          </w:tcPr>
          <w:p>
            <w:pPr>
              <w:adjustRightInd/>
              <w:snapToGrid w:val="0"/>
              <w:spacing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75</w:t>
            </w:r>
          </w:p>
        </w:tc>
        <w:tc>
          <w:tcPr>
            <w:tcW w:w="2127" w:type="dxa"/>
            <w:vMerge w:val="continue"/>
            <w:noWrap w:val="0"/>
            <w:vAlign w:val="center"/>
          </w:tcPr>
          <w:p>
            <w:pPr>
              <w:adjustRightInd/>
              <w:snapToGrid w:val="0"/>
              <w:spacing w:line="312" w:lineRule="auto"/>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1.中标规则：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1.1本项目共3个标项，投标供应商根据自己的技术和商务优势可对全部或部分标项进行投标,且必须以标项为单位分别编写投标文件并上传。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1.2为保证服务工作形成良性竞争机制，供应商能按时保质保量完成各项任务，投标人可以同时参投多个标项，最多只能中标一个标项。本项目按照标项顺序确定中标供应商。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1.3必要时采购人进行实地考察，如发现设备与投标文件提供的设备不符，采购人将取消中标人中标资格并上报财政列入不良行为记录名单）。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采购清单</w:t>
      </w:r>
      <w:bookmarkEnd w:id="27"/>
      <w:r>
        <w:rPr>
          <w:rFonts w:hint="eastAsia" w:ascii="仿宋" w:hAnsi="仿宋" w:eastAsia="仿宋" w:cs="仿宋"/>
          <w:b/>
          <w:bCs/>
          <w:sz w:val="24"/>
          <w:szCs w:val="24"/>
          <w:lang w:eastAsia="zh-CN"/>
        </w:rPr>
        <w:t>及单价最高限价</w:t>
      </w:r>
    </w:p>
    <w:tbl>
      <w:tblPr>
        <w:tblStyle w:val="64"/>
        <w:tblW w:w="8262" w:type="dxa"/>
        <w:jc w:val="center"/>
        <w:tblLayout w:type="fixed"/>
        <w:tblCellMar>
          <w:top w:w="0" w:type="dxa"/>
          <w:left w:w="108" w:type="dxa"/>
          <w:bottom w:w="0" w:type="dxa"/>
          <w:right w:w="108" w:type="dxa"/>
        </w:tblCellMar>
      </w:tblPr>
      <w:tblGrid>
        <w:gridCol w:w="799"/>
        <w:gridCol w:w="1935"/>
        <w:gridCol w:w="750"/>
        <w:gridCol w:w="780"/>
        <w:gridCol w:w="1260"/>
        <w:gridCol w:w="2738"/>
      </w:tblGrid>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bookmarkStart w:id="28" w:name="_Toc16550"/>
            <w:r>
              <w:rPr>
                <w:rFonts w:hint="eastAsia" w:ascii="仿宋" w:hAnsi="仿宋" w:eastAsia="仿宋" w:cs="仿宋"/>
                <w:color w:val="000000"/>
                <w:kern w:val="0"/>
                <w:sz w:val="24"/>
                <w:szCs w:val="24"/>
              </w:rPr>
              <w:t>序号</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制作项目</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单价最高限价</w:t>
            </w:r>
            <w:r>
              <w:rPr>
                <w:rFonts w:hint="eastAsia" w:ascii="仿宋" w:hAnsi="仿宋" w:eastAsia="仿宋" w:cs="仿宋"/>
                <w:color w:val="000000"/>
                <w:kern w:val="0"/>
                <w:sz w:val="24"/>
                <w:szCs w:val="24"/>
                <w:lang w:eastAsia="zh-CN"/>
              </w:rPr>
              <w:t>（元）</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彩色打印/复印，A3，单面</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9</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单次超过 200 张，最高限价为8 元/ 张（按投标报价同比列下浮）</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彩色打印/复印，A4，单面</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4.5</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单次超过 200 张，最高限价为4 元/ 张（按投标报价同比列下浮）</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黑白打印/复印，A3，单面</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单次超过 1000 张，最高限价为0.7 元/张（按投标报价同比列下浮）</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黑白打印/复印，A4，单面</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0.5</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单次超过 1000 张，最高限价为0.35元/张（按投标报价同比列下浮）</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5</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蓝图/白图，打印/复印，A0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14</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蓝图/白图，打印/复印，A1</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7</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7</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蓝图/白图，打印/复印，A2</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3.5</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8</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蓝图/白图，打印/复印，A3</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1.8</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9</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蓝图/白图，打印/复印，A4</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10</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彩打图纸，A0</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11</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彩打图纸，A1</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25</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12</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彩打图纸，A2</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15</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13</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彩打图纸，A3</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9</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14</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彩打图纸，A4</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4.5</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15</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塑封</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张</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16</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胶装</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本</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16</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17</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圈装</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本</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30</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18</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骑马钉</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本</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19</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精装本 A4 版面</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本</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120</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20</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锦旗（60CM*90CM)</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面</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绒布</w:t>
            </w:r>
            <w:r>
              <w:rPr>
                <w:rFonts w:hint="eastAsia" w:ascii="仿宋" w:hAnsi="仿宋" w:eastAsia="仿宋" w:cs="仿宋"/>
                <w:color w:val="000000"/>
                <w:kern w:val="0"/>
                <w:sz w:val="24"/>
                <w:szCs w:val="24"/>
                <w:lang w:val="en-US" w:eastAsia="zh-CN"/>
              </w:rPr>
              <w:t>+发泡字</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21</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易拉宝，60*160cm</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件</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户外高清写真</w:t>
            </w:r>
            <w:r>
              <w:rPr>
                <w:rFonts w:hint="eastAsia" w:ascii="仿宋" w:hAnsi="仿宋" w:eastAsia="仿宋" w:cs="仿宋"/>
                <w:color w:val="000000"/>
                <w:kern w:val="0"/>
                <w:sz w:val="24"/>
                <w:szCs w:val="24"/>
                <w:lang w:val="en-US" w:eastAsia="zh-CN"/>
              </w:rPr>
              <w:t>+铝合金架子</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22</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易拉宝，80*200cm</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件</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户外高清写真</w:t>
            </w:r>
            <w:r>
              <w:rPr>
                <w:rFonts w:hint="eastAsia" w:ascii="仿宋" w:hAnsi="仿宋" w:eastAsia="仿宋" w:cs="仿宋"/>
                <w:color w:val="000000"/>
                <w:kern w:val="0"/>
                <w:sz w:val="24"/>
                <w:szCs w:val="24"/>
                <w:lang w:val="en-US" w:eastAsia="zh-CN"/>
              </w:rPr>
              <w:t>+铝合金架子</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23</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X 展架，60*160cm</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件</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户外高清写真</w:t>
            </w:r>
            <w:r>
              <w:rPr>
                <w:rFonts w:hint="eastAsia" w:ascii="仿宋" w:hAnsi="仿宋" w:eastAsia="仿宋" w:cs="仿宋"/>
                <w:color w:val="000000"/>
                <w:kern w:val="0"/>
                <w:sz w:val="24"/>
                <w:szCs w:val="24"/>
                <w:lang w:val="en-US" w:eastAsia="zh-CN"/>
              </w:rPr>
              <w:t>+架子</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24</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X 展架，80*200cm</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件</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户外高清写真</w:t>
            </w:r>
            <w:r>
              <w:rPr>
                <w:rFonts w:hint="eastAsia" w:ascii="仿宋" w:hAnsi="仿宋" w:eastAsia="仿宋" w:cs="仿宋"/>
                <w:color w:val="000000"/>
                <w:kern w:val="0"/>
                <w:sz w:val="24"/>
                <w:szCs w:val="24"/>
                <w:lang w:val="en-US" w:eastAsia="zh-CN"/>
              </w:rPr>
              <w:t>+架子</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25</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快展架（租赁）</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户外高清写真</w:t>
            </w:r>
            <w:r>
              <w:rPr>
                <w:rFonts w:hint="eastAsia" w:ascii="仿宋" w:hAnsi="仿宋" w:eastAsia="仿宋" w:cs="仿宋"/>
                <w:color w:val="000000"/>
                <w:kern w:val="0"/>
                <w:sz w:val="24"/>
                <w:szCs w:val="24"/>
                <w:lang w:val="en-US" w:eastAsia="zh-CN"/>
              </w:rPr>
              <w:t>+架子</w:t>
            </w:r>
          </w:p>
        </w:tc>
      </w:tr>
      <w:tr>
        <w:tblPrEx>
          <w:tblCellMar>
            <w:top w:w="0" w:type="dxa"/>
            <w:left w:w="108" w:type="dxa"/>
            <w:bottom w:w="0" w:type="dxa"/>
            <w:right w:w="108" w:type="dxa"/>
          </w:tblCellMar>
        </w:tblPrEx>
        <w:trPr>
          <w:trHeight w:val="2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26</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现场会展架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750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户外高清写真</w:t>
            </w:r>
            <w:r>
              <w:rPr>
                <w:rFonts w:hint="eastAsia" w:ascii="仿宋" w:hAnsi="仿宋" w:eastAsia="仿宋" w:cs="仿宋"/>
                <w:color w:val="000000"/>
                <w:kern w:val="0"/>
                <w:sz w:val="24"/>
                <w:szCs w:val="24"/>
                <w:lang w:val="en-US" w:eastAsia="zh-CN"/>
              </w:rPr>
              <w:t>+架子</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27</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名片，普通纸</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200 张</w:t>
            </w:r>
            <w:r>
              <w:rPr>
                <w:rFonts w:hint="eastAsia" w:ascii="仿宋" w:hAnsi="仿宋" w:eastAsia="仿宋" w:cs="仿宋"/>
                <w:color w:val="000000"/>
                <w:kern w:val="0"/>
                <w:sz w:val="24"/>
                <w:szCs w:val="24"/>
                <w:lang w:val="en-US" w:eastAsia="zh-CN"/>
              </w:rPr>
              <w:t>300克</w:t>
            </w:r>
            <w:r>
              <w:rPr>
                <w:rFonts w:hint="eastAsia" w:ascii="仿宋" w:hAnsi="仿宋" w:eastAsia="仿宋" w:cs="仿宋"/>
                <w:color w:val="000000"/>
                <w:kern w:val="0"/>
                <w:sz w:val="24"/>
                <w:szCs w:val="24"/>
                <w:lang w:eastAsia="zh-CN"/>
              </w:rPr>
              <w:t>铜版纸</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28</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名片，特种纸</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200 张</w:t>
            </w:r>
            <w:r>
              <w:rPr>
                <w:rFonts w:hint="eastAsia" w:ascii="仿宋" w:hAnsi="仿宋" w:eastAsia="仿宋" w:cs="仿宋"/>
                <w:color w:val="000000"/>
                <w:kern w:val="0"/>
                <w:sz w:val="24"/>
                <w:szCs w:val="24"/>
                <w:lang w:val="en-US" w:eastAsia="zh-CN"/>
              </w:rPr>
              <w:t>300克特种纸</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29</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小通讯录</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lang w:eastAsia="zh-CN"/>
              </w:rPr>
              <w:t>封面</w:t>
            </w:r>
            <w:r>
              <w:rPr>
                <w:rFonts w:hint="eastAsia" w:ascii="仿宋" w:hAnsi="仿宋" w:eastAsia="仿宋" w:cs="仿宋"/>
                <w:b w:val="0"/>
                <w:bCs w:val="0"/>
                <w:color w:val="auto"/>
                <w:kern w:val="0"/>
                <w:sz w:val="24"/>
                <w:szCs w:val="24"/>
                <w:lang w:val="en-US" w:eastAsia="zh-CN"/>
              </w:rPr>
              <w:t>PU皮烫金，内页80克双胶纸</w:t>
            </w: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30</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大通讯录</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lang w:eastAsia="zh-CN"/>
              </w:rPr>
              <w:t>封面</w:t>
            </w:r>
            <w:r>
              <w:rPr>
                <w:rFonts w:hint="eastAsia" w:ascii="仿宋" w:hAnsi="仿宋" w:eastAsia="仿宋" w:cs="仿宋"/>
                <w:b w:val="0"/>
                <w:bCs w:val="0"/>
                <w:color w:val="auto"/>
                <w:kern w:val="0"/>
                <w:sz w:val="24"/>
                <w:szCs w:val="24"/>
                <w:lang w:val="en-US" w:eastAsia="zh-CN"/>
              </w:rPr>
              <w:t>PU皮烫金，内页80克双胶纸</w:t>
            </w: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31</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车贴</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白胶车贴</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室内写真贴</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56</w:t>
            </w:r>
          </w:p>
        </w:tc>
        <w:tc>
          <w:tcPr>
            <w:tcW w:w="2738" w:type="dxa"/>
            <w:tcBorders>
              <w:top w:val="nil"/>
              <w:left w:val="nil"/>
              <w:bottom w:val="single" w:color="auto" w:sz="4" w:space="0"/>
              <w:right w:val="single" w:color="auto" w:sz="4" w:space="0"/>
            </w:tcBorders>
            <w:noWrap w:val="0"/>
            <w:vAlign w:val="center"/>
          </w:tcPr>
          <w:p>
            <w:pPr>
              <w:widowControl/>
              <w:spacing w:line="240" w:lineRule="auto"/>
              <w:ind w:firstLine="960" w:firstLineChars="4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写真</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33</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户外写真贴</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66</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户外写真</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34</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KT 板（车贴）</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板</w:t>
            </w:r>
            <w:r>
              <w:rPr>
                <w:rFonts w:hint="eastAsia" w:ascii="仿宋" w:hAnsi="仿宋" w:eastAsia="仿宋" w:cs="仿宋"/>
                <w:color w:val="auto"/>
                <w:kern w:val="0"/>
                <w:sz w:val="24"/>
                <w:szCs w:val="24"/>
                <w:lang w:val="en-US" w:eastAsia="zh-CN"/>
              </w:rPr>
              <w:t>+车贴</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35</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KT 板（室内写真贴）</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66</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板</w:t>
            </w:r>
            <w:r>
              <w:rPr>
                <w:rFonts w:hint="eastAsia" w:ascii="仿宋" w:hAnsi="仿宋" w:eastAsia="仿宋" w:cs="仿宋"/>
                <w:color w:val="auto"/>
                <w:kern w:val="0"/>
                <w:sz w:val="24"/>
                <w:szCs w:val="24"/>
                <w:lang w:val="en-US" w:eastAsia="zh-CN"/>
              </w:rPr>
              <w:t>+室内写真</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36</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KT 板（户外写真贴）</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板</w:t>
            </w:r>
            <w:r>
              <w:rPr>
                <w:rFonts w:hint="eastAsia" w:ascii="仿宋" w:hAnsi="仿宋" w:eastAsia="仿宋" w:cs="仿宋"/>
                <w:color w:val="auto"/>
                <w:kern w:val="0"/>
                <w:sz w:val="24"/>
                <w:szCs w:val="24"/>
                <w:lang w:val="en-US" w:eastAsia="zh-CN"/>
              </w:rPr>
              <w:t>+户外写真</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37</w:t>
            </w:r>
          </w:p>
        </w:tc>
        <w:tc>
          <w:tcPr>
            <w:tcW w:w="1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3mmPVC板写真（室内）</w:t>
            </w:r>
          </w:p>
        </w:tc>
        <w:tc>
          <w:tcPr>
            <w:tcW w:w="7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120</w:t>
            </w:r>
          </w:p>
        </w:tc>
        <w:tc>
          <w:tcPr>
            <w:tcW w:w="2738"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38</w:t>
            </w:r>
          </w:p>
        </w:tc>
        <w:tc>
          <w:tcPr>
            <w:tcW w:w="1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5mmPVC板写真（室内）</w:t>
            </w:r>
          </w:p>
        </w:tc>
        <w:tc>
          <w:tcPr>
            <w:tcW w:w="7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150</w:t>
            </w:r>
          </w:p>
        </w:tc>
        <w:tc>
          <w:tcPr>
            <w:tcW w:w="2738"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39</w:t>
            </w:r>
          </w:p>
        </w:tc>
        <w:tc>
          <w:tcPr>
            <w:tcW w:w="1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1cmPVC板写真（室内）</w:t>
            </w:r>
          </w:p>
        </w:tc>
        <w:tc>
          <w:tcPr>
            <w:tcW w:w="7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200</w:t>
            </w:r>
          </w:p>
        </w:tc>
        <w:tc>
          <w:tcPr>
            <w:tcW w:w="2738"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w:t>
            </w:r>
          </w:p>
        </w:tc>
        <w:tc>
          <w:tcPr>
            <w:tcW w:w="1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2cmPVC板写真（室内）</w:t>
            </w:r>
          </w:p>
        </w:tc>
        <w:tc>
          <w:tcPr>
            <w:tcW w:w="7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400</w:t>
            </w:r>
          </w:p>
        </w:tc>
        <w:tc>
          <w:tcPr>
            <w:tcW w:w="2738"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41</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包边</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m</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lang w:eastAsia="zh-CN"/>
              </w:rPr>
              <w:t>金、银、灰、黒等</w:t>
            </w: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42</w:t>
            </w:r>
          </w:p>
        </w:tc>
        <w:tc>
          <w:tcPr>
            <w:tcW w:w="1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2cmPVC板写真（户外）</w:t>
            </w:r>
          </w:p>
        </w:tc>
        <w:tc>
          <w:tcPr>
            <w:tcW w:w="7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400</w:t>
            </w:r>
          </w:p>
        </w:tc>
        <w:tc>
          <w:tcPr>
            <w:tcW w:w="2738"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1cmPVC 覆写真</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+8mmPVC</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44</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5mmPVC 覆写真</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+5mmPVC</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3mmPVC 覆写真</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+3mmPVC</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46</w:t>
            </w:r>
          </w:p>
        </w:tc>
        <w:tc>
          <w:tcPr>
            <w:tcW w:w="1935"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3mm</w:t>
            </w:r>
            <w:r>
              <w:rPr>
                <w:rFonts w:hint="eastAsia" w:ascii="仿宋" w:hAnsi="仿宋" w:eastAsia="仿宋" w:cs="仿宋"/>
                <w:color w:val="auto"/>
                <w:kern w:val="0"/>
                <w:sz w:val="24"/>
                <w:szCs w:val="24"/>
                <w:highlight w:val="none"/>
                <w:lang w:val="en-US" w:eastAsia="zh-CN" w:bidi="ar-SA"/>
              </w:rPr>
              <w:t>常规型亚克力uv</w:t>
            </w:r>
          </w:p>
        </w:tc>
        <w:tc>
          <w:tcPr>
            <w:tcW w:w="750"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80"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260"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2738"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47</w:t>
            </w:r>
          </w:p>
        </w:tc>
        <w:tc>
          <w:tcPr>
            <w:tcW w:w="1935"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5mm常规型亚克力uv</w:t>
            </w:r>
          </w:p>
        </w:tc>
        <w:tc>
          <w:tcPr>
            <w:tcW w:w="750"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80"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260"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2738"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48</w:t>
            </w:r>
          </w:p>
        </w:tc>
        <w:tc>
          <w:tcPr>
            <w:tcW w:w="1935"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8mm常规型亚克力uv</w:t>
            </w:r>
          </w:p>
        </w:tc>
        <w:tc>
          <w:tcPr>
            <w:tcW w:w="750"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80"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260" w:type="dxa"/>
            <w:tcBorders>
              <w:top w:val="nil"/>
              <w:left w:val="nil"/>
              <w:bottom w:val="single" w:color="auto" w:sz="4" w:space="0"/>
              <w:right w:val="single" w:color="auto" w:sz="4" w:space="0"/>
            </w:tcBorders>
            <w:noWrap w:val="0"/>
            <w:vAlign w:val="center"/>
          </w:tcPr>
          <w:p>
            <w:pPr>
              <w:pStyle w:val="974"/>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650</w:t>
            </w:r>
          </w:p>
        </w:tc>
        <w:tc>
          <w:tcPr>
            <w:tcW w:w="2738"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49</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8mmPVC 字</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cm</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lang w:val="en-US" w:eastAsia="zh-CN"/>
              </w:rPr>
              <w:t>PVC异形切割字</w:t>
            </w: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50</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mmPVC 雕刻字</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cm</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rPr>
              <w:t>　</w:t>
            </w:r>
            <w:r>
              <w:rPr>
                <w:rFonts w:hint="eastAsia" w:ascii="仿宋" w:hAnsi="仿宋" w:eastAsia="仿宋" w:cs="仿宋"/>
                <w:b w:val="0"/>
                <w:bCs w:val="0"/>
                <w:color w:val="auto"/>
                <w:kern w:val="0"/>
                <w:sz w:val="24"/>
                <w:szCs w:val="24"/>
                <w:lang w:val="en-US" w:eastAsia="zh-CN"/>
              </w:rPr>
              <w:t>15PVC异形切割字</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51</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烤漆字</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cm</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lang w:eastAsia="zh-CN"/>
              </w:rPr>
              <w:t>镀锌铁皮</w:t>
            </w:r>
            <w:r>
              <w:rPr>
                <w:rFonts w:hint="eastAsia" w:ascii="仿宋" w:hAnsi="仿宋" w:eastAsia="仿宋" w:cs="仿宋"/>
                <w:b w:val="0"/>
                <w:bCs w:val="0"/>
                <w:color w:val="auto"/>
                <w:kern w:val="0"/>
                <w:sz w:val="24"/>
                <w:szCs w:val="24"/>
                <w:lang w:val="en-US" w:eastAsia="zh-CN"/>
              </w:rPr>
              <w:t>+烤漆</w:t>
            </w: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52</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1mm</w:t>
            </w:r>
            <w:r>
              <w:rPr>
                <w:rFonts w:hint="eastAsia" w:ascii="仿宋" w:hAnsi="仿宋" w:eastAsia="仿宋" w:cs="仿宋"/>
                <w:color w:val="auto"/>
                <w:kern w:val="0"/>
                <w:sz w:val="24"/>
                <w:szCs w:val="24"/>
              </w:rPr>
              <w:t>不锈钢字</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eastAsia="zh-CN"/>
              </w:rPr>
              <w:t>不锈钢字</w:t>
            </w:r>
            <w:r>
              <w:rPr>
                <w:rFonts w:hint="eastAsia" w:ascii="仿宋" w:hAnsi="仿宋" w:eastAsia="仿宋" w:cs="仿宋"/>
                <w:b w:val="0"/>
                <w:bCs w:val="0"/>
                <w:color w:val="auto"/>
                <w:kern w:val="0"/>
                <w:sz w:val="24"/>
                <w:szCs w:val="24"/>
                <w:lang w:val="en-US" w:eastAsia="zh-CN"/>
              </w:rPr>
              <w:t>+异形切割+焊接工艺</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53</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0.8mm 钛金字</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lang w:eastAsia="zh-CN"/>
              </w:rPr>
              <w:t>钛金字</w:t>
            </w:r>
            <w:r>
              <w:rPr>
                <w:rFonts w:hint="eastAsia" w:ascii="仿宋" w:hAnsi="仿宋" w:eastAsia="仿宋" w:cs="仿宋"/>
                <w:b w:val="0"/>
                <w:bCs w:val="0"/>
                <w:color w:val="auto"/>
                <w:kern w:val="0"/>
                <w:sz w:val="24"/>
                <w:szCs w:val="24"/>
                <w:lang w:val="en-US" w:eastAsia="zh-CN"/>
              </w:rPr>
              <w:t>+异形切割+焊接工艺</w:t>
            </w: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54</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发光字</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lang w:eastAsia="zh-CN"/>
              </w:rPr>
              <w:t>铁皮字</w:t>
            </w:r>
            <w:r>
              <w:rPr>
                <w:rFonts w:hint="eastAsia" w:ascii="仿宋" w:hAnsi="仿宋" w:eastAsia="仿宋" w:cs="仿宋"/>
                <w:b w:val="0"/>
                <w:bCs w:val="0"/>
                <w:color w:val="auto"/>
                <w:kern w:val="0"/>
                <w:sz w:val="24"/>
                <w:szCs w:val="24"/>
                <w:lang w:val="en-US" w:eastAsia="zh-CN"/>
              </w:rPr>
              <w:t>+异形切割+焊接工艺+灯源</w:t>
            </w:r>
            <w:r>
              <w:rPr>
                <w:rFonts w:hint="eastAsia" w:ascii="仿宋" w:hAnsi="仿宋" w:eastAsia="仿宋" w:cs="仿宋"/>
                <w:b/>
                <w:bCs/>
                <w:color w:val="auto"/>
                <w:kern w:val="0"/>
                <w:sz w:val="24"/>
                <w:szCs w:val="24"/>
              </w:rPr>
              <w:t>　</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55</w:t>
            </w:r>
          </w:p>
        </w:tc>
        <w:tc>
          <w:tcPr>
            <w:tcW w:w="1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横幅70cm单面</w:t>
            </w:r>
          </w:p>
        </w:tc>
        <w:tc>
          <w:tcPr>
            <w:tcW w:w="7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rPr>
            </w:pPr>
            <w:r>
              <w:rPr>
                <w:rFonts w:hint="eastAsia" w:ascii="仿宋" w:hAnsi="仿宋" w:eastAsia="仿宋" w:cs="仿宋"/>
                <w:i w:val="0"/>
                <w:iCs w:val="0"/>
                <w:color w:val="auto"/>
                <w:kern w:val="0"/>
                <w:sz w:val="24"/>
                <w:szCs w:val="24"/>
                <w:u w:val="none"/>
                <w:lang w:val="en-US" w:eastAsia="zh-CN" w:bidi="ar"/>
              </w:rPr>
              <w:t>15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丝印</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56</w:t>
            </w:r>
          </w:p>
        </w:tc>
        <w:tc>
          <w:tcPr>
            <w:tcW w:w="1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横幅90cm单面</w:t>
            </w:r>
          </w:p>
        </w:tc>
        <w:tc>
          <w:tcPr>
            <w:tcW w:w="7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rPr>
            </w:pPr>
            <w:r>
              <w:rPr>
                <w:rFonts w:hint="eastAsia" w:ascii="仿宋" w:hAnsi="仿宋" w:eastAsia="仿宋" w:cs="仿宋"/>
                <w:i w:val="0"/>
                <w:iCs w:val="0"/>
                <w:color w:val="auto"/>
                <w:kern w:val="0"/>
                <w:sz w:val="24"/>
                <w:szCs w:val="24"/>
                <w:u w:val="none"/>
                <w:lang w:val="en-US" w:eastAsia="zh-CN" w:bidi="ar"/>
              </w:rPr>
              <w:t>18</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丝印</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57</w:t>
            </w:r>
          </w:p>
        </w:tc>
        <w:tc>
          <w:tcPr>
            <w:tcW w:w="1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横幅100cm单面</w:t>
            </w:r>
          </w:p>
        </w:tc>
        <w:tc>
          <w:tcPr>
            <w:tcW w:w="7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米</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20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丝印</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58</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喷绘</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520喷绘</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59</w:t>
            </w:r>
          </w:p>
        </w:tc>
        <w:tc>
          <w:tcPr>
            <w:tcW w:w="1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（加厚高清）550喷绘白布/黑布</w:t>
            </w:r>
          </w:p>
        </w:tc>
        <w:tc>
          <w:tcPr>
            <w:tcW w:w="7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w:t>
            </w:r>
          </w:p>
        </w:tc>
        <w:tc>
          <w:tcPr>
            <w:tcW w:w="273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550喷绘含安装 穿绳打扣</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60</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油画布</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油画布</w:t>
            </w:r>
            <w:r>
              <w:rPr>
                <w:rFonts w:hint="eastAsia" w:ascii="仿宋" w:hAnsi="仿宋" w:eastAsia="仿宋" w:cs="仿宋"/>
                <w:color w:val="auto"/>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61</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围挡</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62</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喷绘桁架</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桁架</w:t>
            </w:r>
            <w:r>
              <w:rPr>
                <w:rFonts w:hint="eastAsia" w:ascii="仿宋" w:hAnsi="仿宋" w:eastAsia="仿宋" w:cs="仿宋"/>
                <w:color w:val="000000"/>
                <w:kern w:val="0"/>
                <w:sz w:val="24"/>
                <w:szCs w:val="24"/>
                <w:lang w:val="en-US" w:eastAsia="zh-CN"/>
              </w:rPr>
              <w:t>搭建</w:t>
            </w:r>
            <w:r>
              <w:rPr>
                <w:rFonts w:hint="eastAsia" w:ascii="仿宋" w:hAnsi="仿宋" w:eastAsia="仿宋" w:cs="仿宋"/>
                <w:color w:val="000000"/>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63</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喷绘+铁架</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25架子+520喷绘</w:t>
            </w:r>
            <w:r>
              <w:rPr>
                <w:rFonts w:hint="eastAsia" w:ascii="仿宋" w:hAnsi="仿宋" w:eastAsia="仿宋" w:cs="仿宋"/>
                <w:color w:val="000000"/>
                <w:kern w:val="0"/>
                <w:sz w:val="24"/>
                <w:szCs w:val="24"/>
              </w:rPr>
              <w:t>含制作、安装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64</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卡布灯箱</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规格 8 公分</w:t>
            </w:r>
            <w:r>
              <w:rPr>
                <w:rFonts w:hint="eastAsia" w:ascii="仿宋" w:hAnsi="仿宋" w:eastAsia="仿宋" w:cs="仿宋"/>
                <w:color w:val="000000"/>
                <w:kern w:val="0"/>
                <w:sz w:val="24"/>
                <w:szCs w:val="24"/>
                <w:lang w:val="en-US" w:eastAsia="zh-CN"/>
              </w:rPr>
              <w:t>+灯</w:t>
            </w:r>
            <w:r>
              <w:rPr>
                <w:rFonts w:hint="eastAsia" w:ascii="仿宋" w:hAnsi="仿宋" w:eastAsia="仿宋" w:cs="仿宋"/>
                <w:color w:val="000000"/>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65</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道旗</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25架子+喷绘+抱扣</w:t>
            </w:r>
            <w:r>
              <w:rPr>
                <w:rFonts w:hint="eastAsia" w:ascii="仿宋" w:hAnsi="仿宋" w:eastAsia="仿宋" w:cs="仿宋"/>
                <w:color w:val="000000"/>
                <w:kern w:val="0"/>
                <w:sz w:val="24"/>
                <w:szCs w:val="24"/>
              </w:rPr>
              <w:t>含制作、安装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66</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宣传窗制作（门幅 1.3 米）</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m</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1250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不锈钢架子</w:t>
            </w:r>
            <w:r>
              <w:rPr>
                <w:rFonts w:hint="eastAsia" w:ascii="仿宋" w:hAnsi="仿宋" w:eastAsia="仿宋" w:cs="仿宋"/>
                <w:color w:val="000000"/>
                <w:kern w:val="0"/>
                <w:sz w:val="24"/>
                <w:szCs w:val="24"/>
                <w:lang w:val="en-US" w:eastAsia="zh-CN"/>
              </w:rPr>
              <w:t>+开启门</w:t>
            </w:r>
            <w:r>
              <w:rPr>
                <w:rFonts w:hint="eastAsia" w:ascii="仿宋" w:hAnsi="仿宋" w:eastAsia="仿宋" w:cs="仿宋"/>
                <w:color w:val="000000"/>
                <w:kern w:val="0"/>
                <w:sz w:val="24"/>
                <w:szCs w:val="24"/>
              </w:rPr>
              <w:t>含制作、安装</w:t>
            </w:r>
          </w:p>
        </w:tc>
      </w:tr>
      <w:tr>
        <w:tblPrEx>
          <w:tblCellMar>
            <w:top w:w="0" w:type="dxa"/>
            <w:left w:w="108" w:type="dxa"/>
            <w:bottom w:w="0" w:type="dxa"/>
            <w:right w:w="108" w:type="dxa"/>
          </w:tblCellMar>
        </w:tblPrEx>
        <w:trPr>
          <w:trHeight w:val="397" w:hRule="atLeast"/>
          <w:jc w:val="center"/>
        </w:trPr>
        <w:tc>
          <w:tcPr>
            <w:tcW w:w="79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67</w:t>
            </w:r>
          </w:p>
        </w:tc>
        <w:tc>
          <w:tcPr>
            <w:tcW w:w="193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钛金/钛银牌（荣誉牌）</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2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钛金/钛银（不锈钢镀膜）</w:t>
            </w:r>
          </w:p>
        </w:tc>
      </w:tr>
      <w:tr>
        <w:tblPrEx>
          <w:tblCellMar>
            <w:top w:w="0" w:type="dxa"/>
            <w:left w:w="108" w:type="dxa"/>
            <w:bottom w:w="0" w:type="dxa"/>
            <w:right w:w="108" w:type="dxa"/>
          </w:tblCellMar>
        </w:tblPrEx>
        <w:trPr>
          <w:trHeight w:val="397" w:hRule="atLeast"/>
          <w:jc w:val="center"/>
        </w:trPr>
        <w:tc>
          <w:tcPr>
            <w:tcW w:w="79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p>
        </w:tc>
        <w:tc>
          <w:tcPr>
            <w:tcW w:w="193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68</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普通警示宣传牌</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PVC架子</w:t>
            </w:r>
            <w:r>
              <w:rPr>
                <w:rFonts w:hint="eastAsia" w:ascii="仿宋" w:hAnsi="仿宋" w:eastAsia="仿宋" w:cs="仿宋"/>
                <w:color w:val="000000"/>
                <w:kern w:val="0"/>
                <w:sz w:val="24"/>
                <w:szCs w:val="24"/>
              </w:rPr>
              <w:t>含制作、安装</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69</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不锈钢宣传标牌</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450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含制作、安装 (201不锈钢，0.5mm)</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70</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烤漆宣传标识牌</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950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镀锌铁皮</w:t>
            </w:r>
            <w:r>
              <w:rPr>
                <w:rFonts w:hint="eastAsia" w:ascii="仿宋" w:hAnsi="仿宋" w:eastAsia="仿宋" w:cs="仿宋"/>
                <w:color w:val="000000"/>
                <w:kern w:val="0"/>
                <w:sz w:val="24"/>
                <w:szCs w:val="24"/>
                <w:lang w:val="en-US" w:eastAsia="zh-CN"/>
              </w:rPr>
              <w:t>+烤漆</w:t>
            </w:r>
            <w:r>
              <w:rPr>
                <w:rFonts w:hint="eastAsia" w:ascii="仿宋" w:hAnsi="仿宋" w:eastAsia="仿宋" w:cs="仿宋"/>
                <w:color w:val="000000"/>
                <w:kern w:val="0"/>
                <w:sz w:val="24"/>
                <w:szCs w:val="24"/>
              </w:rPr>
              <w:t>含制作、安装</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71</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三角桌牌</w:t>
            </w:r>
          </w:p>
        </w:tc>
        <w:tc>
          <w:tcPr>
            <w:tcW w:w="7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72</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科室牌</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73</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荣誉证书</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含内页、排版</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74</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烤漆草地牌 （总高 120cm，画面 40cm*60cm）</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PVC板+车贴</w:t>
            </w:r>
            <w:r>
              <w:rPr>
                <w:rFonts w:hint="eastAsia" w:ascii="仿宋" w:hAnsi="仿宋" w:eastAsia="仿宋" w:cs="仿宋"/>
                <w:color w:val="000000"/>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75</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原木框 60cm*40cm</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木框架</w:t>
            </w:r>
            <w:r>
              <w:rPr>
                <w:rFonts w:hint="eastAsia" w:ascii="仿宋" w:hAnsi="仿宋" w:eastAsia="仿宋" w:cs="仿宋"/>
                <w:color w:val="000000"/>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76</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开启式铝框 （含画面 60cm*90cm）</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180</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铝合金</w:t>
            </w:r>
            <w:r>
              <w:rPr>
                <w:rFonts w:hint="eastAsia" w:ascii="仿宋" w:hAnsi="仿宋" w:eastAsia="仿宋" w:cs="仿宋"/>
                <w:color w:val="000000"/>
                <w:kern w:val="0"/>
                <w:sz w:val="24"/>
                <w:szCs w:val="24"/>
                <w:lang w:val="en-US" w:eastAsia="zh-CN"/>
              </w:rPr>
              <w:t>+画面</w:t>
            </w:r>
            <w:r>
              <w:rPr>
                <w:rFonts w:hint="eastAsia" w:ascii="仿宋" w:hAnsi="仿宋" w:eastAsia="仿宋" w:cs="仿宋"/>
                <w:color w:val="000000"/>
                <w:kern w:val="0"/>
                <w:sz w:val="24"/>
                <w:szCs w:val="24"/>
              </w:rPr>
              <w:t>含安装</w:t>
            </w:r>
          </w:p>
        </w:tc>
      </w:tr>
      <w:tr>
        <w:tblPrEx>
          <w:tblCellMar>
            <w:top w:w="0" w:type="dxa"/>
            <w:left w:w="108" w:type="dxa"/>
            <w:bottom w:w="0" w:type="dxa"/>
            <w:right w:w="108" w:type="dxa"/>
          </w:tblCellMar>
        </w:tblPrEx>
        <w:trPr>
          <w:trHeight w:val="397" w:hRule="atLeast"/>
          <w:jc w:val="center"/>
        </w:trPr>
        <w:tc>
          <w:tcPr>
            <w:tcW w:w="799"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77</w:t>
            </w:r>
          </w:p>
        </w:tc>
        <w:tc>
          <w:tcPr>
            <w:tcW w:w="1935"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工作证</w:t>
            </w:r>
          </w:p>
        </w:tc>
        <w:tc>
          <w:tcPr>
            <w:tcW w:w="75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26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2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含绳、内页、排版</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78</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桌贴</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79</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亚克力台签</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含内纸双面彩打</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80</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亚克力4寸连体卡槽</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亚克力5寸连体卡槽</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亚克力A4插袋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磁性贴片</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84</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警示带100米</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有包装盒</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85</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简易黑色铁展示架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尺寸</w:t>
            </w:r>
            <w:r>
              <w:rPr>
                <w:rFonts w:hint="eastAsia" w:ascii="仿宋" w:hAnsi="仿宋" w:eastAsia="仿宋" w:cs="仿宋"/>
                <w:color w:val="auto"/>
                <w:kern w:val="0"/>
                <w:sz w:val="24"/>
                <w:szCs w:val="24"/>
                <w:lang w:val="en-US" w:eastAsia="zh-CN"/>
              </w:rPr>
              <w:t>60-180厘米可滑动</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86</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刀刮布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87</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磨砂纸打印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UV打印</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88</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透明膜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UV打印</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89</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单透膜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UV打印</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90</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灯片</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UV打印</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PP纸打印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UV打印</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软膜布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平方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UV打印</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93</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文化墙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平方米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95</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粉刷、画图案(若有包括脚手架及脚手架搭设、墙体老粉铲除、水泥砂浆等）</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94</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精品文化墙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精品绘画</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95</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10PVCuv雕刻</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平方米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760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UV打印</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96</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15PVCuv雕刻</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平方米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800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UV打印</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97</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20PVCuv雕刻</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平方米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860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UV打印</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A4亚克力强磁台签</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70</w:t>
            </w: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含架子与内纸正反面</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99</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展会设计、舞台策划</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待定</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次活动之前根据采购人市场调研后确定单价</w:t>
            </w:r>
            <w:r>
              <w:rPr>
                <w:rFonts w:hint="eastAsia" w:ascii="仿宋" w:hAnsi="仿宋" w:eastAsia="仿宋" w:cs="仿宋"/>
                <w:b w:val="0"/>
                <w:bCs w:val="0"/>
                <w:color w:val="auto"/>
                <w:kern w:val="0"/>
                <w:sz w:val="24"/>
                <w:szCs w:val="24"/>
              </w:rPr>
              <w:t>按中标</w:t>
            </w:r>
            <w:r>
              <w:rPr>
                <w:rFonts w:hint="eastAsia" w:ascii="仿宋" w:hAnsi="仿宋" w:eastAsia="仿宋" w:cs="仿宋"/>
                <w:b w:val="0"/>
                <w:bCs w:val="0"/>
                <w:color w:val="auto"/>
                <w:kern w:val="0"/>
                <w:sz w:val="24"/>
                <w:szCs w:val="24"/>
                <w:lang w:val="en-US" w:eastAsia="zh-CN"/>
              </w:rPr>
              <w:t>折扣</w:t>
            </w:r>
            <w:r>
              <w:rPr>
                <w:rFonts w:hint="eastAsia" w:ascii="仿宋" w:hAnsi="仿宋" w:eastAsia="仿宋" w:cs="仿宋"/>
                <w:b w:val="0"/>
                <w:bCs w:val="0"/>
                <w:color w:val="auto"/>
                <w:kern w:val="0"/>
                <w:sz w:val="24"/>
                <w:szCs w:val="24"/>
              </w:rPr>
              <w:t>率进行</w:t>
            </w:r>
            <w:r>
              <w:rPr>
                <w:rFonts w:hint="eastAsia" w:ascii="仿宋" w:hAnsi="仿宋" w:eastAsia="仿宋" w:cs="仿宋"/>
                <w:b w:val="0"/>
                <w:bCs w:val="0"/>
                <w:color w:val="auto"/>
                <w:kern w:val="0"/>
                <w:sz w:val="24"/>
                <w:szCs w:val="24"/>
                <w:lang w:val="en-US" w:eastAsia="zh-CN"/>
              </w:rPr>
              <w:t>计算</w:t>
            </w:r>
            <w:r>
              <w:rPr>
                <w:rFonts w:hint="eastAsia" w:ascii="仿宋" w:hAnsi="仿宋" w:eastAsia="仿宋" w:cs="仿宋"/>
                <w:b w:val="0"/>
                <w:bCs w:val="0"/>
                <w:color w:val="auto"/>
                <w:kern w:val="0"/>
                <w:sz w:val="24"/>
                <w:szCs w:val="24"/>
              </w:rPr>
              <w:t>。</w:t>
            </w:r>
          </w:p>
        </w:tc>
      </w:tr>
      <w:tr>
        <w:tblPrEx>
          <w:tblCellMar>
            <w:top w:w="0" w:type="dxa"/>
            <w:left w:w="108" w:type="dxa"/>
            <w:bottom w:w="0" w:type="dxa"/>
            <w:right w:w="108" w:type="dxa"/>
          </w:tblCellMar>
        </w:tblPrEx>
        <w:trPr>
          <w:trHeight w:val="39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w:t>
            </w:r>
          </w:p>
        </w:tc>
        <w:tc>
          <w:tcPr>
            <w:tcW w:w="193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sz w:val="24"/>
                <w:szCs w:val="24"/>
                <w:highlight w:val="none"/>
                <w:lang w:val="en-US" w:eastAsia="zh-CN"/>
              </w:rPr>
              <w:t>视频展示、PPT制作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待定</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次活动之前根据采购人市场调研后确定单价</w:t>
            </w:r>
            <w:r>
              <w:rPr>
                <w:rFonts w:hint="eastAsia" w:ascii="仿宋" w:hAnsi="仿宋" w:eastAsia="仿宋" w:cs="仿宋"/>
                <w:b w:val="0"/>
                <w:bCs w:val="0"/>
                <w:color w:val="auto"/>
                <w:kern w:val="0"/>
                <w:sz w:val="24"/>
                <w:szCs w:val="24"/>
              </w:rPr>
              <w:t>按中标</w:t>
            </w:r>
            <w:r>
              <w:rPr>
                <w:rFonts w:hint="eastAsia" w:ascii="仿宋" w:hAnsi="仿宋" w:eastAsia="仿宋" w:cs="仿宋"/>
                <w:b w:val="0"/>
                <w:bCs w:val="0"/>
                <w:color w:val="auto"/>
                <w:kern w:val="0"/>
                <w:sz w:val="24"/>
                <w:szCs w:val="24"/>
                <w:lang w:val="en-US" w:eastAsia="zh-CN"/>
              </w:rPr>
              <w:t>折扣</w:t>
            </w:r>
            <w:r>
              <w:rPr>
                <w:rFonts w:hint="eastAsia" w:ascii="仿宋" w:hAnsi="仿宋" w:eastAsia="仿宋" w:cs="仿宋"/>
                <w:b w:val="0"/>
                <w:bCs w:val="0"/>
                <w:color w:val="auto"/>
                <w:kern w:val="0"/>
                <w:sz w:val="24"/>
                <w:szCs w:val="24"/>
              </w:rPr>
              <w:t>率进行</w:t>
            </w:r>
            <w:r>
              <w:rPr>
                <w:rFonts w:hint="eastAsia" w:ascii="仿宋" w:hAnsi="仿宋" w:eastAsia="仿宋" w:cs="仿宋"/>
                <w:b w:val="0"/>
                <w:bCs w:val="0"/>
                <w:color w:val="auto"/>
                <w:kern w:val="0"/>
                <w:sz w:val="24"/>
                <w:szCs w:val="24"/>
                <w:lang w:val="en-US" w:eastAsia="zh-CN"/>
              </w:rPr>
              <w:t>计算</w:t>
            </w:r>
            <w:r>
              <w:rPr>
                <w:rFonts w:hint="eastAsia" w:ascii="仿宋" w:hAnsi="仿宋" w:eastAsia="仿宋" w:cs="仿宋"/>
                <w:b w:val="0"/>
                <w:bCs w:val="0"/>
                <w:color w:val="auto"/>
                <w:kern w:val="0"/>
                <w:sz w:val="24"/>
                <w:szCs w:val="24"/>
              </w:rPr>
              <w:t>。</w:t>
            </w:r>
          </w:p>
        </w:tc>
      </w:tr>
    </w:tbl>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1.实际供货数量根据工程实际需求，以采购人的书面通知或传真为准。</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2.本项目采用固定综合单价合同，按实结算。合同期间综合单价不予调整。</w:t>
      </w:r>
    </w:p>
    <w:p>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3.本项目采用统一单价折扣率报价，投标报价单价=</w:t>
      </w:r>
      <w:r>
        <w:rPr>
          <w:rFonts w:hint="eastAsia" w:ascii="仿宋" w:hAnsi="仿宋" w:eastAsia="仿宋" w:cs="仿宋"/>
          <w:b/>
          <w:bCs w:val="0"/>
          <w:color w:val="auto"/>
          <w:kern w:val="0"/>
          <w:sz w:val="24"/>
          <w:szCs w:val="24"/>
        </w:rPr>
        <w:t>预算单价</w:t>
      </w:r>
      <w:r>
        <w:rPr>
          <w:rFonts w:hint="eastAsia" w:ascii="仿宋" w:hAnsi="仿宋" w:eastAsia="仿宋" w:cs="仿宋"/>
          <w:b/>
          <w:bCs w:val="0"/>
          <w:color w:val="auto"/>
          <w:sz w:val="24"/>
          <w:szCs w:val="24"/>
        </w:rPr>
        <w:t>×中标折扣率；结算时按实结算，固定综合单价=预算单价×中标折扣率；合同期间固定综合单价不予调整。</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4.如在合同期内采购人所需制作项目在本次招标采购清单中未列入的，价格则根据采购人市场调研后确定单价同比例计算（以本项目确定的结算折扣率为准）。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Cs/>
          <w:color w:val="auto"/>
          <w:sz w:val="24"/>
          <w:szCs w:val="24"/>
        </w:rPr>
        <w:t>5.中标人对采购人下达的任何一项任务必须无条件接受，不得推托，</w:t>
      </w:r>
      <w:r>
        <w:rPr>
          <w:rFonts w:hint="eastAsia" w:ascii="仿宋" w:hAnsi="仿宋" w:eastAsia="仿宋" w:cs="仿宋"/>
          <w:color w:val="auto"/>
          <w:sz w:val="24"/>
          <w:szCs w:val="24"/>
        </w:rPr>
        <w:t>每出现一次扣除1000元，</w:t>
      </w:r>
      <w:r>
        <w:rPr>
          <w:rFonts w:hint="eastAsia" w:ascii="仿宋" w:hAnsi="仿宋" w:eastAsia="仿宋" w:cs="仿宋"/>
          <w:color w:val="auto"/>
          <w:sz w:val="24"/>
          <w:szCs w:val="24"/>
          <w:highlight w:val="none"/>
          <w:lang w:val="en-US" w:eastAsia="zh-CN"/>
        </w:rPr>
        <w:t>如果由于中标单位原因造成采购人推进工作不顺利的则加倍扣除，</w:t>
      </w:r>
      <w:r>
        <w:rPr>
          <w:rFonts w:hint="eastAsia" w:ascii="仿宋" w:hAnsi="仿宋" w:eastAsia="仿宋" w:cs="仿宋"/>
          <w:bCs/>
          <w:color w:val="auto"/>
          <w:sz w:val="24"/>
          <w:szCs w:val="24"/>
        </w:rPr>
        <w:t>无故推托3次</w:t>
      </w:r>
      <w:r>
        <w:rPr>
          <w:rFonts w:hint="eastAsia" w:ascii="仿宋" w:hAnsi="仿宋" w:eastAsia="仿宋" w:cs="仿宋"/>
          <w:bCs/>
          <w:color w:val="auto"/>
          <w:sz w:val="24"/>
          <w:szCs w:val="24"/>
          <w:lang w:eastAsia="zh-CN"/>
        </w:rPr>
        <w:t>（含）</w:t>
      </w:r>
      <w:r>
        <w:rPr>
          <w:rFonts w:hint="eastAsia" w:ascii="仿宋" w:hAnsi="仿宋" w:eastAsia="仿宋" w:cs="仿宋"/>
          <w:bCs/>
          <w:color w:val="auto"/>
          <w:sz w:val="24"/>
          <w:szCs w:val="24"/>
        </w:rPr>
        <w:t>以上，则采购人有权解除合同。</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三</w:t>
      </w:r>
      <w:r>
        <w:rPr>
          <w:rFonts w:hint="eastAsia" w:ascii="仿宋" w:hAnsi="仿宋" w:eastAsia="仿宋" w:cs="仿宋"/>
          <w:b/>
          <w:color w:val="auto"/>
          <w:sz w:val="24"/>
          <w:szCs w:val="24"/>
        </w:rPr>
        <w:t>、服务要求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各中标单位需按照采购人要求的质量、标准完成本项目。对采购人提供的材料及要求，按照排版规范进行排版设计制作，安排生产前必须送达样品交由采购人确定样式并签字确认。签字确认后安排生产并直接送至采购人指定地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2.横幅、易拉宝、展示架等破损需及时修复或更换。</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3.严格按照采购人的有关规定和要求实施项目，接受采购人的指导、监督和管理，同时按采购人的质量和进度要求及时提供结果以及与项目相关的资料。</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4.若采购人对中标单位的服务质量不满意或达不到制定的标准，可终止合同，择优选择其他中标单位完成。</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广告或文印所用到的材料、工艺、制作的成品质量必须符合文印行业标准，文印产品符合采购单位要求，油墨均匀一致、文字清楚、画面清楚、图案色彩鲜艳。所用纸张符合采购单位需求。纸面平整干净，没有污渍、脏点、糊版及不正常显色等现象，胶头或胶边整齐一致，不得有毛边。边缝胶结实、均匀；有打孔的，孔位要一致。成品裁切整齐，封面和内页平整无损，尺寸准确。在运输、贮存过程中不允许扔、砸、踏，不得受雨雪或液体物质的淋袭和机械损伤。</w:t>
      </w:r>
    </w:p>
    <w:p>
      <w:pPr>
        <w:pStyle w:val="26"/>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6.实际服务过程中如遇临时加急加班情况，中标单位须积极配合，不得拒绝。</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 xml:space="preserve">7.实际服务过程中如遇原材料大幅上涨，本项目中标价格不再调整。 </w:t>
      </w:r>
    </w:p>
    <w:p>
      <w:pPr>
        <w:adjustRightInd/>
        <w:spacing w:line="360" w:lineRule="auto"/>
        <w:ind w:left="0" w:firstLine="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五、</w:t>
      </w:r>
      <w:bookmarkEnd w:id="28"/>
      <w:r>
        <w:rPr>
          <w:rFonts w:hint="eastAsia" w:ascii="仿宋" w:hAnsi="仿宋" w:eastAsia="仿宋" w:cs="仿宋"/>
          <w:b/>
          <w:bCs/>
          <w:sz w:val="24"/>
          <w:szCs w:val="24"/>
          <w:lang w:eastAsia="zh-CN"/>
        </w:rPr>
        <w:t>样品提交要求</w:t>
      </w:r>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bookmarkStart w:id="29" w:name="_Toc15177"/>
      <w:r>
        <w:rPr>
          <w:rFonts w:hint="eastAsia" w:ascii="仿宋" w:hAnsi="仿宋" w:eastAsia="仿宋" w:cs="仿宋"/>
          <w:color w:val="auto"/>
          <w:sz w:val="24"/>
          <w:szCs w:val="24"/>
          <w:lang w:val="en-US" w:eastAsia="zh-CN"/>
        </w:rPr>
        <w:t>1.各标项投标人需在投标时提供的</w:t>
      </w:r>
      <w:r>
        <w:rPr>
          <w:rFonts w:hint="eastAsia" w:ascii="仿宋" w:hAnsi="仿宋" w:eastAsia="仿宋" w:cs="仿宋"/>
          <w:b/>
          <w:bCs/>
          <w:color w:val="auto"/>
          <w:sz w:val="24"/>
          <w:szCs w:val="24"/>
          <w:lang w:val="en-US" w:eastAsia="zh-CN"/>
        </w:rPr>
        <w:t>样品各一样</w:t>
      </w:r>
      <w:r>
        <w:rPr>
          <w:rFonts w:hint="eastAsia" w:ascii="仿宋" w:hAnsi="仿宋" w:eastAsia="仿宋" w:cs="仿宋"/>
          <w:color w:val="auto"/>
          <w:sz w:val="24"/>
          <w:szCs w:val="24"/>
          <w:lang w:val="en-US" w:eastAsia="zh-CN"/>
        </w:rPr>
        <w:t>，1）</w:t>
      </w:r>
      <w:r>
        <w:rPr>
          <w:rFonts w:hint="eastAsia" w:ascii="仿宋" w:hAnsi="仿宋" w:eastAsia="仿宋" w:cs="仿宋"/>
          <w:b/>
          <w:bCs/>
          <w:color w:val="auto"/>
          <w:sz w:val="24"/>
          <w:szCs w:val="24"/>
          <w:lang w:val="en-US" w:eastAsia="zh-CN"/>
        </w:rPr>
        <w:t>展架（不小于60*160cm）、2）不锈钢材质荣誉牌（不小于40*60cm）</w:t>
      </w:r>
      <w:r>
        <w:rPr>
          <w:rFonts w:hint="eastAsia" w:ascii="仿宋" w:hAnsi="仿宋" w:eastAsia="仿宋" w:cs="仿宋"/>
          <w:color w:val="auto"/>
          <w:sz w:val="24"/>
          <w:szCs w:val="24"/>
          <w:lang w:eastAsia="zh-CN"/>
        </w:rPr>
        <w:t>；</w:t>
      </w:r>
      <w:r>
        <w:rPr>
          <w:rFonts w:hint="eastAsia" w:ascii="仿宋" w:hAnsi="仿宋" w:eastAsia="仿宋" w:cs="仿宋"/>
          <w:b w:val="0"/>
          <w:bCs/>
          <w:color w:val="auto"/>
          <w:sz w:val="24"/>
          <w:highlight w:val="none"/>
          <w:lang w:val="en-US" w:eastAsia="zh-CN"/>
        </w:rPr>
        <w:t>（样品上不允许出现投标单位名称)，中标候选人的样品不予退回，由采购单位封存，其余单位的样品现场归还。(样品未提供或提供不全的则为0分）</w:t>
      </w:r>
    </w:p>
    <w:p>
      <w:pPr>
        <w:keepNext w:val="0"/>
        <w:keepLines/>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各投标人于投标截止时间前（以邮寄或现场提交形式提交样品；提交样品地址：</w:t>
      </w:r>
      <w:r>
        <w:rPr>
          <w:rFonts w:hint="eastAsia" w:ascii="仿宋" w:hAnsi="仿宋" w:eastAsia="仿宋" w:cs="仿宋"/>
          <w:color w:val="auto"/>
          <w:sz w:val="24"/>
          <w:highlight w:val="none"/>
          <w:u w:val="single"/>
          <w:lang w:val="en-US" w:eastAsia="zh-CN"/>
        </w:rPr>
        <w:t xml:space="preserve"> 嵊州市三江街道兴旺街288-20号七楼  </w:t>
      </w:r>
      <w:r>
        <w:rPr>
          <w:rFonts w:hint="eastAsia" w:ascii="仿宋" w:hAnsi="仿宋" w:eastAsia="仿宋" w:cs="仿宋"/>
          <w:color w:val="auto"/>
          <w:sz w:val="24"/>
          <w:highlight w:val="none"/>
          <w:lang w:val="en-US" w:eastAsia="zh-CN"/>
        </w:rPr>
        <w:t>；联系人：</w:t>
      </w:r>
      <w:r>
        <w:rPr>
          <w:rFonts w:hint="eastAsia" w:ascii="仿宋" w:hAnsi="仿宋" w:eastAsia="仿宋" w:cs="仿宋"/>
          <w:color w:val="auto"/>
          <w:sz w:val="24"/>
          <w:highlight w:val="none"/>
          <w:u w:val="single"/>
          <w:lang w:val="en-US" w:eastAsia="zh-CN"/>
        </w:rPr>
        <w:t xml:space="preserve">谢益芳 </w:t>
      </w:r>
      <w:r>
        <w:rPr>
          <w:rFonts w:hint="eastAsia" w:ascii="仿宋" w:hAnsi="仿宋" w:eastAsia="仿宋" w:cs="仿宋"/>
          <w:color w:val="auto"/>
          <w:sz w:val="24"/>
          <w:highlight w:val="none"/>
          <w:lang w:val="en-US" w:eastAsia="zh-CN"/>
        </w:rPr>
        <w:t>；联系方式：</w:t>
      </w:r>
      <w:r>
        <w:rPr>
          <w:rFonts w:hint="eastAsia" w:ascii="仿宋" w:hAnsi="仿宋" w:eastAsia="仿宋" w:cs="仿宋"/>
          <w:color w:val="auto"/>
          <w:sz w:val="24"/>
          <w:highlight w:val="none"/>
          <w:u w:val="single"/>
          <w:lang w:val="en-US" w:eastAsia="zh-CN"/>
        </w:rPr>
        <w:t>13454570777</w:t>
      </w:r>
      <w:r>
        <w:rPr>
          <w:rFonts w:hint="eastAsia" w:ascii="仿宋" w:hAnsi="仿宋" w:eastAsia="仿宋" w:cs="仿宋"/>
          <w:color w:val="auto"/>
          <w:sz w:val="24"/>
          <w:highlight w:val="none"/>
          <w:lang w:eastAsia="zh-CN"/>
        </w:rPr>
        <w:t>），如未提供样品，样品分作零分处理。未中标单位的样品自行处理，中标的样品由采购人进行封存作为验收标准。</w:t>
      </w:r>
    </w:p>
    <w:p>
      <w:pPr>
        <w:keepNext w:val="0"/>
        <w:keepLines/>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sz w:val="24"/>
          <w:szCs w:val="24"/>
          <w:lang w:eastAsia="zh-CN"/>
        </w:rPr>
        <w:t>六</w:t>
      </w:r>
      <w:r>
        <w:rPr>
          <w:rFonts w:hint="eastAsia" w:ascii="仿宋" w:hAnsi="仿宋" w:eastAsia="仿宋" w:cs="仿宋"/>
          <w:b/>
          <w:sz w:val="24"/>
          <w:szCs w:val="24"/>
        </w:rPr>
        <w:t>、</w:t>
      </w:r>
      <w:bookmarkEnd w:id="29"/>
      <w:r>
        <w:rPr>
          <w:rFonts w:hint="eastAsia" w:ascii="仿宋" w:hAnsi="仿宋" w:eastAsia="仿宋" w:cs="仿宋"/>
          <w:b/>
          <w:bCs/>
          <w:color w:val="auto"/>
          <w:sz w:val="24"/>
          <w:szCs w:val="24"/>
          <w:lang w:eastAsia="zh-CN"/>
        </w:rPr>
        <w:t>商务条款</w:t>
      </w:r>
    </w:p>
    <w:tbl>
      <w:tblPr>
        <w:tblStyle w:val="64"/>
        <w:tblW w:w="8280" w:type="dxa"/>
        <w:tblInd w:w="130" w:type="dxa"/>
        <w:tblLayout w:type="fixed"/>
        <w:tblCellMar>
          <w:top w:w="0" w:type="dxa"/>
          <w:left w:w="108" w:type="dxa"/>
          <w:bottom w:w="0" w:type="dxa"/>
          <w:right w:w="108" w:type="dxa"/>
        </w:tblCellMar>
      </w:tblPr>
      <w:tblGrid>
        <w:gridCol w:w="731"/>
        <w:gridCol w:w="1234"/>
        <w:gridCol w:w="6315"/>
      </w:tblGrid>
      <w:tr>
        <w:tblPrEx>
          <w:tblCellMar>
            <w:top w:w="0" w:type="dxa"/>
            <w:left w:w="108" w:type="dxa"/>
            <w:bottom w:w="0" w:type="dxa"/>
            <w:right w:w="108" w:type="dxa"/>
          </w:tblCellMar>
        </w:tblPrEx>
        <w:trPr>
          <w:trHeight w:val="46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内容</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要求</w:t>
            </w:r>
          </w:p>
        </w:tc>
      </w:tr>
      <w:tr>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center"/>
              <w:rPr>
                <w:rFonts w:hint="eastAsia" w:ascii="仿宋" w:hAnsi="仿宋" w:eastAsia="仿宋" w:cs="仿宋"/>
                <w:kern w:val="1"/>
                <w:sz w:val="24"/>
                <w:szCs w:val="24"/>
                <w:lang w:val="en-US" w:eastAsia="zh-CN" w:bidi="ar-SA"/>
              </w:rPr>
            </w:pPr>
            <w:r>
              <w:rPr>
                <w:rFonts w:hint="eastAsia" w:ascii="仿宋" w:hAnsi="仿宋" w:eastAsia="仿宋" w:cs="仿宋"/>
                <w:color w:val="auto"/>
                <w:sz w:val="24"/>
                <w:szCs w:val="24"/>
              </w:rPr>
              <w:t>质保期</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质保期：</w:t>
            </w:r>
            <w:r>
              <w:rPr>
                <w:rFonts w:hint="eastAsia" w:ascii="仿宋" w:hAnsi="仿宋" w:eastAsia="仿宋" w:cs="仿宋"/>
                <w:snapToGrid w:val="0"/>
                <w:color w:val="auto"/>
                <w:kern w:val="0"/>
                <w:sz w:val="24"/>
                <w:szCs w:val="24"/>
              </w:rPr>
              <w:t>验收合格之日起提供2年免费质保。</w:t>
            </w:r>
            <w:r>
              <w:rPr>
                <w:rFonts w:hint="eastAsia" w:ascii="仿宋" w:hAnsi="仿宋" w:eastAsia="仿宋" w:cs="仿宋"/>
                <w:color w:val="auto"/>
                <w:sz w:val="24"/>
                <w:szCs w:val="24"/>
              </w:rPr>
              <w:t>质保期内</w:t>
            </w:r>
            <w:r>
              <w:rPr>
                <w:rFonts w:hint="eastAsia" w:ascii="仿宋" w:hAnsi="仿宋" w:eastAsia="仿宋" w:cs="仿宋"/>
                <w:bCs/>
                <w:color w:val="auto"/>
                <w:sz w:val="24"/>
                <w:szCs w:val="24"/>
              </w:rPr>
              <w:t>必须提供7×24电话服务热线和其他必要的联系方式，提供现场服务。</w:t>
            </w:r>
            <w:r>
              <w:rPr>
                <w:rFonts w:hint="eastAsia" w:ascii="仿宋" w:hAnsi="仿宋" w:eastAsia="仿宋" w:cs="仿宋"/>
                <w:color w:val="auto"/>
                <w:sz w:val="24"/>
                <w:szCs w:val="24"/>
              </w:rPr>
              <w:t>如出现问题，中标人在接到采购人通知后须及时响应，并于6小时内到达现场处置，视情况给予维护或更换处置。</w:t>
            </w:r>
            <w:r>
              <w:rPr>
                <w:rFonts w:hint="eastAsia" w:ascii="仿宋" w:hAnsi="仿宋" w:eastAsia="仿宋" w:cs="仿宋"/>
                <w:bCs/>
                <w:color w:val="auto"/>
                <w:sz w:val="24"/>
                <w:szCs w:val="24"/>
              </w:rPr>
              <w:t>中标人对采购人下达的任何一项任务必须无条件接受，不得推托，</w:t>
            </w:r>
            <w:r>
              <w:rPr>
                <w:rFonts w:hint="eastAsia" w:ascii="仿宋" w:hAnsi="仿宋" w:eastAsia="仿宋" w:cs="仿宋"/>
                <w:color w:val="auto"/>
                <w:sz w:val="24"/>
                <w:szCs w:val="24"/>
              </w:rPr>
              <w:t>每出现一次扣除1000元，</w:t>
            </w:r>
            <w:r>
              <w:rPr>
                <w:rFonts w:hint="eastAsia" w:ascii="仿宋" w:hAnsi="仿宋" w:eastAsia="仿宋" w:cs="仿宋"/>
                <w:color w:val="auto"/>
                <w:sz w:val="24"/>
                <w:szCs w:val="24"/>
                <w:highlight w:val="none"/>
                <w:lang w:val="en-US" w:eastAsia="zh-CN"/>
              </w:rPr>
              <w:t>如果由于中标单位原因造成采购人推进工作不顺利的则加倍扣除，</w:t>
            </w:r>
            <w:r>
              <w:rPr>
                <w:rFonts w:hint="eastAsia" w:ascii="仿宋" w:hAnsi="仿宋" w:eastAsia="仿宋" w:cs="仿宋"/>
                <w:bCs/>
                <w:color w:val="auto"/>
                <w:sz w:val="24"/>
                <w:szCs w:val="24"/>
              </w:rPr>
              <w:t>无故推托</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次</w:t>
            </w:r>
            <w:r>
              <w:rPr>
                <w:rFonts w:hint="eastAsia" w:ascii="仿宋" w:hAnsi="仿宋" w:eastAsia="仿宋" w:cs="仿宋"/>
                <w:bCs/>
                <w:color w:val="auto"/>
                <w:sz w:val="24"/>
                <w:szCs w:val="24"/>
                <w:lang w:eastAsia="zh-CN"/>
              </w:rPr>
              <w:t>（含）</w:t>
            </w:r>
            <w:r>
              <w:rPr>
                <w:rFonts w:hint="eastAsia" w:ascii="仿宋" w:hAnsi="仿宋" w:eastAsia="仿宋" w:cs="仿宋"/>
                <w:bCs/>
                <w:color w:val="auto"/>
                <w:sz w:val="24"/>
                <w:szCs w:val="24"/>
              </w:rPr>
              <w:t>以上，则采购人有权解除合同。</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center"/>
              <w:rPr>
                <w:rFonts w:hint="eastAsia" w:ascii="仿宋" w:hAnsi="仿宋" w:eastAsia="仿宋" w:cs="仿宋"/>
                <w:kern w:val="1"/>
                <w:sz w:val="24"/>
                <w:szCs w:val="24"/>
                <w:lang w:val="en-US" w:eastAsia="zh-CN" w:bidi="ar-SA"/>
              </w:rPr>
            </w:pPr>
            <w:r>
              <w:rPr>
                <w:rFonts w:hint="eastAsia" w:ascii="仿宋" w:hAnsi="仿宋" w:eastAsia="仿宋" w:cs="仿宋"/>
                <w:color w:val="auto"/>
                <w:sz w:val="24"/>
                <w:szCs w:val="24"/>
              </w:rPr>
              <w:t>投标报价</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snapToGrid w:val="0"/>
                <w:color w:val="auto"/>
                <w:kern w:val="0"/>
                <w:sz w:val="24"/>
                <w:szCs w:val="24"/>
              </w:rPr>
              <w:t>不论投标结果如何，投标人均应自行承担所有与投标有关的全部费用。</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验收</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1.符合我国国家有关技术规范要求和技术标准；</w:t>
            </w:r>
          </w:p>
          <w:p>
            <w:pPr>
              <w:spacing w:line="440" w:lineRule="exact"/>
              <w:jc w:val="left"/>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2.验收由采购单位组织相关人员进行验收。</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center"/>
              <w:rPr>
                <w:rFonts w:hint="eastAsia" w:ascii="仿宋" w:hAnsi="仿宋" w:eastAsia="仿宋" w:cs="仿宋"/>
                <w:color w:val="FF0000"/>
                <w:kern w:val="1"/>
                <w:sz w:val="24"/>
                <w:szCs w:val="24"/>
                <w:lang w:val="en-US" w:eastAsia="zh-CN" w:bidi="ar-SA"/>
              </w:rPr>
            </w:pPr>
            <w:r>
              <w:rPr>
                <w:rFonts w:hint="eastAsia" w:ascii="仿宋" w:hAnsi="仿宋" w:eastAsia="仿宋" w:cs="仿宋"/>
                <w:color w:val="auto"/>
                <w:sz w:val="24"/>
                <w:szCs w:val="24"/>
              </w:rPr>
              <w:t>交货时间及地点</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1.交货地点：采购人指定地点。</w:t>
            </w:r>
          </w:p>
          <w:p>
            <w:pPr>
              <w:pStyle w:val="34"/>
              <w:tabs>
                <w:tab w:val="left" w:pos="180"/>
              </w:tabs>
              <w:snapToGrid w:val="0"/>
              <w:spacing w:line="440" w:lineRule="exact"/>
              <w:jc w:val="left"/>
              <w:rPr>
                <w:rFonts w:hint="eastAsia" w:ascii="仿宋" w:hAnsi="仿宋" w:eastAsia="仿宋" w:cs="仿宋"/>
                <w:color w:val="FF0000"/>
                <w:kern w:val="1"/>
                <w:sz w:val="24"/>
                <w:szCs w:val="24"/>
                <w:lang w:val="en-US" w:eastAsia="zh-CN" w:bidi="ar-SA"/>
              </w:rPr>
            </w:pPr>
            <w:r>
              <w:rPr>
                <w:rFonts w:hint="eastAsia" w:ascii="仿宋" w:hAnsi="仿宋" w:eastAsia="仿宋" w:cs="仿宋"/>
                <w:color w:val="auto"/>
                <w:sz w:val="24"/>
                <w:szCs w:val="24"/>
                <w:lang w:val="en-US" w:eastAsia="zh-CN"/>
              </w:rPr>
              <w:t>2.交货时间及要求：接到采购人书面通知或传真后2天内按采购人要求的数量、规格送到现场。（具体供货时间须配合采购单位要求）</w:t>
            </w:r>
          </w:p>
        </w:tc>
      </w:tr>
      <w:tr>
        <w:tblPrEx>
          <w:tblCellMar>
            <w:top w:w="0" w:type="dxa"/>
            <w:left w:w="108" w:type="dxa"/>
            <w:bottom w:w="0" w:type="dxa"/>
            <w:right w:w="108" w:type="dxa"/>
          </w:tblCellMar>
        </w:tblPrEx>
        <w:trPr>
          <w:trHeight w:val="75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center"/>
              <w:rPr>
                <w:rFonts w:hint="eastAsia" w:ascii="仿宋" w:hAnsi="仿宋" w:eastAsia="仿宋" w:cs="仿宋"/>
                <w:color w:val="FF0000"/>
                <w:kern w:val="1"/>
                <w:sz w:val="24"/>
                <w:szCs w:val="24"/>
              </w:rPr>
            </w:pPr>
            <w:r>
              <w:rPr>
                <w:rFonts w:hint="eastAsia" w:ascii="仿宋" w:hAnsi="仿宋" w:eastAsia="仿宋" w:cs="仿宋"/>
                <w:color w:val="auto"/>
                <w:sz w:val="24"/>
                <w:szCs w:val="24"/>
              </w:rPr>
              <w:t>服务期</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hint="eastAsia" w:ascii="仿宋" w:hAnsi="仿宋" w:eastAsia="仿宋" w:cs="仿宋"/>
                <w:color w:val="FF0000"/>
                <w:kern w:val="1"/>
                <w:sz w:val="24"/>
                <w:szCs w:val="24"/>
              </w:rPr>
            </w:pPr>
            <w:r>
              <w:rPr>
                <w:rFonts w:hint="eastAsia" w:ascii="仿宋" w:hAnsi="仿宋" w:eastAsia="仿宋" w:cs="仿宋"/>
                <w:color w:val="auto"/>
                <w:sz w:val="24"/>
                <w:szCs w:val="24"/>
              </w:rPr>
              <w:t>服务期</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年（双方合同签订生效之日起）。</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color w:val="FF0000"/>
                <w:kern w:val="1"/>
                <w:sz w:val="24"/>
                <w:szCs w:val="24"/>
              </w:rPr>
            </w:pPr>
            <w:r>
              <w:rPr>
                <w:rFonts w:hint="eastAsia" w:ascii="仿宋" w:hAnsi="仿宋" w:eastAsia="仿宋" w:cs="仿宋"/>
                <w:color w:val="auto"/>
                <w:sz w:val="24"/>
                <w:szCs w:val="24"/>
              </w:rPr>
              <w:t>结算依据</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hint="eastAsia" w:ascii="仿宋" w:hAnsi="仿宋" w:eastAsia="仿宋" w:cs="仿宋"/>
                <w:color w:val="FF0000"/>
                <w:kern w:val="1"/>
                <w:sz w:val="24"/>
                <w:szCs w:val="24"/>
              </w:rPr>
            </w:pPr>
            <w:r>
              <w:rPr>
                <w:rFonts w:hint="eastAsia" w:ascii="仿宋" w:hAnsi="仿宋" w:eastAsia="仿宋" w:cs="仿宋"/>
                <w:color w:val="auto"/>
                <w:sz w:val="24"/>
                <w:szCs w:val="24"/>
              </w:rPr>
              <w:t>结算时按实结算，固定综合单价为中标单位的中标价，固定综合单价=</w:t>
            </w:r>
            <w:r>
              <w:rPr>
                <w:rFonts w:hint="eastAsia" w:ascii="仿宋" w:hAnsi="仿宋" w:eastAsia="仿宋" w:cs="仿宋"/>
                <w:color w:val="auto"/>
                <w:kern w:val="0"/>
                <w:sz w:val="24"/>
                <w:szCs w:val="24"/>
              </w:rPr>
              <w:t>预算单价</w:t>
            </w:r>
            <w:r>
              <w:rPr>
                <w:rFonts w:hint="eastAsia" w:ascii="仿宋" w:hAnsi="仿宋" w:eastAsia="仿宋" w:cs="仿宋"/>
                <w:color w:val="auto"/>
                <w:sz w:val="24"/>
                <w:szCs w:val="24"/>
              </w:rPr>
              <w:t>×中标折扣率；合同期间单价不予调整。</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color w:val="FF0000"/>
                <w:kern w:val="1"/>
                <w:sz w:val="24"/>
                <w:szCs w:val="24"/>
              </w:rPr>
            </w:pPr>
            <w:r>
              <w:rPr>
                <w:rFonts w:hint="eastAsia" w:ascii="仿宋" w:hAnsi="仿宋" w:eastAsia="仿宋" w:cs="仿宋"/>
                <w:color w:val="auto"/>
                <w:sz w:val="24"/>
                <w:szCs w:val="24"/>
              </w:rPr>
              <w:t>付款方式</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left"/>
              <w:rPr>
                <w:rFonts w:hint="eastAsia" w:ascii="仿宋" w:hAnsi="仿宋" w:eastAsia="仿宋" w:cs="仿宋"/>
                <w:color w:val="FF0000"/>
                <w:kern w:val="1"/>
                <w:sz w:val="24"/>
                <w:szCs w:val="24"/>
              </w:rPr>
            </w:pPr>
            <w:r>
              <w:rPr>
                <w:rFonts w:hint="eastAsia" w:ascii="仿宋" w:hAnsi="仿宋" w:eastAsia="仿宋" w:cs="仿宋"/>
                <w:b/>
                <w:bCs/>
                <w:color w:val="auto"/>
                <w:sz w:val="24"/>
                <w:szCs w:val="24"/>
              </w:rPr>
              <w:t>费用按季度或半年度支付，结算时中标单位提供正规发票、货物清单（列明名称、规格、数量、结算价）经采购人验收后付至当期款项的100%。结算费用时，中标单位必须将采购人所有电子文稿及经办人签字的原始记录交采购人存档。</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hint="eastAsia" w:ascii="仿宋" w:hAnsi="仿宋" w:eastAsia="仿宋" w:cs="仿宋"/>
                <w:color w:val="FF0000"/>
                <w:sz w:val="24"/>
                <w:szCs w:val="24"/>
              </w:rPr>
            </w:pPr>
            <w:r>
              <w:rPr>
                <w:rFonts w:hint="eastAsia" w:ascii="仿宋" w:hAnsi="仿宋" w:eastAsia="仿宋" w:cs="仿宋"/>
                <w:color w:val="FF0000"/>
                <w:sz w:val="24"/>
                <w:szCs w:val="24"/>
              </w:rPr>
              <w:t>履约保证金</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中标通知书发出后10个工作日内</w:t>
            </w:r>
            <w:r>
              <w:rPr>
                <w:rFonts w:hint="eastAsia" w:ascii="仿宋" w:hAnsi="仿宋" w:eastAsia="仿宋" w:cs="仿宋"/>
                <w:color w:val="FF0000"/>
                <w:sz w:val="24"/>
                <w:szCs w:val="24"/>
              </w:rPr>
              <w:t>，各中标单位需向采购单位</w:t>
            </w:r>
            <w:r>
              <w:rPr>
                <w:rFonts w:hint="eastAsia" w:ascii="仿宋" w:hAnsi="仿宋" w:eastAsia="仿宋" w:cs="仿宋"/>
                <w:color w:val="FF0000"/>
                <w:sz w:val="24"/>
                <w:szCs w:val="24"/>
                <w:lang w:eastAsia="zh-CN"/>
              </w:rPr>
              <w:t>缴纳中标价1%</w:t>
            </w:r>
            <w:r>
              <w:rPr>
                <w:rFonts w:hint="eastAsia" w:ascii="仿宋" w:hAnsi="仿宋" w:eastAsia="仿宋" w:cs="仿宋"/>
                <w:color w:val="FF0000"/>
                <w:sz w:val="24"/>
                <w:szCs w:val="24"/>
              </w:rPr>
              <w:t>的履约保证金，</w:t>
            </w:r>
            <w:r>
              <w:rPr>
                <w:rFonts w:hint="eastAsia" w:ascii="仿宋" w:hAnsi="仿宋" w:eastAsia="仿宋" w:cs="仿宋"/>
                <w:color w:val="FF0000"/>
                <w:sz w:val="24"/>
                <w:szCs w:val="24"/>
                <w:lang w:val="en-US" w:eastAsia="zh-CN"/>
              </w:rPr>
              <w:t>服务</w:t>
            </w:r>
            <w:r>
              <w:rPr>
                <w:rFonts w:hint="eastAsia" w:ascii="仿宋" w:hAnsi="仿宋" w:eastAsia="仿宋" w:cs="仿宋"/>
                <w:color w:val="FF0000"/>
                <w:sz w:val="24"/>
                <w:szCs w:val="24"/>
              </w:rPr>
              <w:t>期满后无违约问题15个工作日内无息退回。</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center"/>
              <w:rPr>
                <w:rFonts w:hint="eastAsia" w:ascii="仿宋" w:hAnsi="仿宋" w:eastAsia="仿宋" w:cs="仿宋"/>
                <w:color w:val="FF0000"/>
                <w:kern w:val="1"/>
                <w:sz w:val="24"/>
                <w:szCs w:val="24"/>
              </w:rPr>
            </w:pPr>
            <w:r>
              <w:rPr>
                <w:rFonts w:hint="eastAsia" w:ascii="仿宋" w:hAnsi="仿宋" w:eastAsia="仿宋" w:cs="仿宋"/>
                <w:color w:val="auto"/>
                <w:sz w:val="24"/>
                <w:szCs w:val="24"/>
              </w:rPr>
              <w:t>安全责任</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left"/>
              <w:rPr>
                <w:rFonts w:hint="eastAsia" w:ascii="仿宋" w:hAnsi="仿宋" w:eastAsia="仿宋" w:cs="仿宋"/>
                <w:color w:val="FF0000"/>
                <w:kern w:val="1"/>
                <w:sz w:val="24"/>
                <w:szCs w:val="24"/>
              </w:rPr>
            </w:pPr>
            <w:r>
              <w:rPr>
                <w:rFonts w:hint="eastAsia" w:ascii="仿宋" w:hAnsi="仿宋" w:eastAsia="仿宋" w:cs="仿宋"/>
                <w:color w:val="auto"/>
                <w:sz w:val="24"/>
                <w:szCs w:val="24"/>
              </w:rPr>
              <w:t>服务期内项目实施过程中的各种意外，其责任由中标单位承担，采购人不承担任何责任。</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转包或分包</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rPr>
                <w:rFonts w:hint="eastAsia" w:ascii="仿宋" w:hAnsi="仿宋" w:eastAsia="仿宋" w:cs="仿宋"/>
                <w:color w:val="auto"/>
                <w:sz w:val="24"/>
                <w:szCs w:val="24"/>
              </w:rPr>
            </w:pPr>
            <w:r>
              <w:rPr>
                <w:rFonts w:hint="eastAsia" w:ascii="仿宋" w:hAnsi="仿宋" w:eastAsia="仿宋" w:cs="仿宋"/>
                <w:color w:val="auto"/>
                <w:sz w:val="24"/>
                <w:szCs w:val="24"/>
              </w:rPr>
              <w:t>1.本合同范围的服务，应由乙方直接供应，不得转让他人供应；</w:t>
            </w:r>
          </w:p>
          <w:p>
            <w:pPr>
              <w:spacing w:line="360" w:lineRule="auto"/>
              <w:contextualSpacing/>
              <w:rPr>
                <w:rFonts w:hint="eastAsia" w:ascii="仿宋" w:hAnsi="仿宋" w:eastAsia="仿宋" w:cs="仿宋"/>
                <w:color w:val="auto"/>
                <w:sz w:val="24"/>
                <w:szCs w:val="24"/>
              </w:rPr>
            </w:pPr>
            <w:r>
              <w:rPr>
                <w:rFonts w:hint="eastAsia" w:ascii="仿宋" w:hAnsi="仿宋" w:eastAsia="仿宋" w:cs="仿宋"/>
                <w:color w:val="auto"/>
                <w:sz w:val="24"/>
                <w:szCs w:val="24"/>
              </w:rPr>
              <w:t>2. 除非得到甲方的书面同意，乙方不得将本合同范围的服务全部或部分分包给他人供应；</w:t>
            </w:r>
          </w:p>
          <w:p>
            <w:pPr>
              <w:spacing w:line="360" w:lineRule="auto"/>
              <w:contextualSpacing/>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3.如有转让和未经甲方同意的分包行为，甲方有权解除合同，并追究乙方的违约责任。</w:t>
            </w:r>
          </w:p>
        </w:tc>
      </w:tr>
    </w:tbl>
    <w:p>
      <w:pPr>
        <w:spacing w:line="360" w:lineRule="auto"/>
        <w:rPr>
          <w:rFonts w:hint="eastAsia" w:ascii="仿宋" w:hAnsi="仿宋" w:eastAsia="仿宋" w:cs="仿宋"/>
          <w:sz w:val="24"/>
        </w:rPr>
      </w:pP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0" w:name="_Toc184312069"/>
      <w:bookmarkEnd w:id="30"/>
      <w:bookmarkStart w:id="31" w:name="_Toc184308037"/>
      <w:bookmarkEnd w:id="31"/>
      <w:bookmarkStart w:id="32" w:name="_Toc184314422"/>
      <w:bookmarkEnd w:id="32"/>
      <w:bookmarkStart w:id="33" w:name="_Toc184313290"/>
      <w:bookmarkEnd w:id="33"/>
      <w:bookmarkStart w:id="34" w:name="_Toc184313304"/>
      <w:bookmarkEnd w:id="34"/>
      <w:bookmarkStart w:id="35" w:name="_Toc184308069"/>
      <w:bookmarkEnd w:id="35"/>
      <w:bookmarkStart w:id="36" w:name="_Toc184312098"/>
      <w:bookmarkEnd w:id="36"/>
      <w:bookmarkStart w:id="37" w:name="_Toc184308065"/>
      <w:bookmarkEnd w:id="37"/>
      <w:bookmarkStart w:id="38" w:name="_Toc184312107"/>
      <w:bookmarkEnd w:id="38"/>
      <w:bookmarkStart w:id="39" w:name="_Toc184313298"/>
      <w:bookmarkEnd w:id="39"/>
      <w:bookmarkStart w:id="40" w:name="_Toc184313251"/>
      <w:bookmarkEnd w:id="40"/>
      <w:bookmarkStart w:id="41" w:name="_Toc184310319"/>
      <w:bookmarkEnd w:id="41"/>
      <w:bookmarkStart w:id="42" w:name="_Toc184310338"/>
      <w:bookmarkEnd w:id="42"/>
      <w:bookmarkStart w:id="43" w:name="_Toc184313241"/>
      <w:bookmarkEnd w:id="43"/>
      <w:bookmarkStart w:id="44" w:name="_Toc184308107"/>
      <w:bookmarkEnd w:id="44"/>
      <w:bookmarkStart w:id="45" w:name="_Toc184310302"/>
      <w:bookmarkEnd w:id="45"/>
      <w:bookmarkStart w:id="46" w:name="_Toc184308057"/>
      <w:bookmarkEnd w:id="46"/>
      <w:bookmarkStart w:id="47" w:name="_Toc184308054"/>
      <w:bookmarkEnd w:id="47"/>
      <w:bookmarkStart w:id="48" w:name="_Toc184314443"/>
      <w:bookmarkEnd w:id="48"/>
      <w:bookmarkStart w:id="49" w:name="_Toc184308102"/>
      <w:bookmarkEnd w:id="49"/>
      <w:bookmarkStart w:id="50" w:name="_Toc184313244"/>
      <w:bookmarkEnd w:id="50"/>
      <w:bookmarkStart w:id="51" w:name="_Toc184308063"/>
      <w:bookmarkEnd w:id="51"/>
      <w:bookmarkStart w:id="52" w:name="_Toc184314426"/>
      <w:bookmarkEnd w:id="52"/>
      <w:bookmarkStart w:id="53" w:name="_Toc184312112"/>
      <w:bookmarkEnd w:id="53"/>
      <w:bookmarkStart w:id="54" w:name="_Toc184314435"/>
      <w:bookmarkEnd w:id="54"/>
      <w:bookmarkStart w:id="55" w:name="_Toc184310296"/>
      <w:bookmarkEnd w:id="55"/>
      <w:bookmarkStart w:id="56" w:name="_Toc184310307"/>
      <w:bookmarkEnd w:id="56"/>
      <w:bookmarkStart w:id="57" w:name="_Toc184308083"/>
      <w:bookmarkEnd w:id="57"/>
      <w:bookmarkStart w:id="58" w:name="_Toc184314475"/>
      <w:bookmarkEnd w:id="58"/>
      <w:bookmarkStart w:id="59" w:name="_Toc184308105"/>
      <w:bookmarkEnd w:id="59"/>
      <w:bookmarkStart w:id="60" w:name="_Toc184310322"/>
      <w:bookmarkEnd w:id="60"/>
      <w:bookmarkStart w:id="61" w:name="_Toc184308099"/>
      <w:bookmarkEnd w:id="61"/>
      <w:bookmarkStart w:id="62" w:name="_Toc184313301"/>
      <w:bookmarkEnd w:id="62"/>
      <w:bookmarkStart w:id="63" w:name="_Toc184314413"/>
      <w:bookmarkEnd w:id="63"/>
      <w:bookmarkStart w:id="64" w:name="_Toc184308106"/>
      <w:bookmarkEnd w:id="64"/>
      <w:bookmarkStart w:id="65" w:name="_Toc184313256"/>
      <w:bookmarkEnd w:id="65"/>
      <w:bookmarkStart w:id="66" w:name="_Toc184310342"/>
      <w:bookmarkEnd w:id="66"/>
      <w:bookmarkStart w:id="67" w:name="_Toc184314437"/>
      <w:bookmarkEnd w:id="67"/>
      <w:bookmarkStart w:id="68" w:name="_Toc184314440"/>
      <w:bookmarkEnd w:id="68"/>
      <w:bookmarkStart w:id="69" w:name="_Toc184312081"/>
      <w:bookmarkEnd w:id="69"/>
      <w:bookmarkStart w:id="70" w:name="_Toc184314466"/>
      <w:bookmarkEnd w:id="70"/>
      <w:bookmarkStart w:id="71" w:name="_Toc184312101"/>
      <w:bookmarkEnd w:id="71"/>
      <w:bookmarkStart w:id="72" w:name="_Toc184313270"/>
      <w:bookmarkEnd w:id="72"/>
      <w:bookmarkStart w:id="73" w:name="_Toc184312129"/>
      <w:bookmarkEnd w:id="73"/>
      <w:bookmarkStart w:id="74" w:name="_Toc184312133"/>
      <w:bookmarkEnd w:id="74"/>
      <w:bookmarkStart w:id="75" w:name="_Toc184314446"/>
      <w:bookmarkEnd w:id="75"/>
      <w:bookmarkStart w:id="76" w:name="_Toc184308079"/>
      <w:bookmarkEnd w:id="76"/>
      <w:bookmarkStart w:id="77" w:name="_Toc184312075"/>
      <w:bookmarkEnd w:id="77"/>
      <w:bookmarkStart w:id="78" w:name="_Toc184314415"/>
      <w:bookmarkEnd w:id="78"/>
      <w:bookmarkStart w:id="79" w:name="_Toc184308101"/>
      <w:bookmarkEnd w:id="79"/>
      <w:bookmarkStart w:id="80" w:name="_Toc184312132"/>
      <w:bookmarkEnd w:id="80"/>
      <w:bookmarkStart w:id="81" w:name="_Toc184314421"/>
      <w:bookmarkEnd w:id="81"/>
      <w:bookmarkStart w:id="82" w:name="_Toc184308074"/>
      <w:bookmarkEnd w:id="82"/>
      <w:bookmarkStart w:id="83" w:name="_Toc184314453"/>
      <w:bookmarkEnd w:id="83"/>
      <w:bookmarkStart w:id="84" w:name="_Toc184310316"/>
      <w:bookmarkEnd w:id="84"/>
      <w:bookmarkStart w:id="85" w:name="_Toc184313291"/>
      <w:bookmarkEnd w:id="85"/>
      <w:bookmarkStart w:id="86" w:name="_Toc184312113"/>
      <w:bookmarkEnd w:id="86"/>
      <w:bookmarkStart w:id="87" w:name="_Toc184308075"/>
      <w:bookmarkEnd w:id="87"/>
      <w:bookmarkStart w:id="88" w:name="_Toc184312131"/>
      <w:bookmarkEnd w:id="88"/>
      <w:bookmarkStart w:id="89" w:name="_Toc184314459"/>
      <w:bookmarkEnd w:id="89"/>
      <w:bookmarkStart w:id="90" w:name="_Toc184313255"/>
      <w:bookmarkEnd w:id="90"/>
      <w:bookmarkStart w:id="91" w:name="_Toc184312088"/>
      <w:bookmarkEnd w:id="91"/>
      <w:bookmarkStart w:id="92" w:name="_Toc184314465"/>
      <w:bookmarkEnd w:id="92"/>
      <w:bookmarkStart w:id="93" w:name="_Toc184308059"/>
      <w:bookmarkEnd w:id="93"/>
      <w:bookmarkStart w:id="94" w:name="_Toc184310292"/>
      <w:bookmarkEnd w:id="94"/>
      <w:bookmarkStart w:id="95" w:name="_Toc184314423"/>
      <w:bookmarkEnd w:id="95"/>
      <w:bookmarkStart w:id="96" w:name="_Toc184313303"/>
      <w:bookmarkEnd w:id="96"/>
      <w:bookmarkStart w:id="97" w:name="_Toc184308068"/>
      <w:bookmarkEnd w:id="97"/>
      <w:bookmarkStart w:id="98" w:name="_Toc184308076"/>
      <w:bookmarkEnd w:id="98"/>
      <w:bookmarkStart w:id="99" w:name="_Toc184312136"/>
      <w:bookmarkEnd w:id="99"/>
      <w:bookmarkStart w:id="100" w:name="_Toc184312078"/>
      <w:bookmarkEnd w:id="100"/>
      <w:bookmarkStart w:id="101" w:name="_Toc184308047"/>
      <w:bookmarkEnd w:id="101"/>
      <w:bookmarkStart w:id="102" w:name="_Toc184308071"/>
      <w:bookmarkEnd w:id="102"/>
      <w:bookmarkStart w:id="103" w:name="_Toc184313276"/>
      <w:bookmarkEnd w:id="103"/>
      <w:bookmarkStart w:id="104" w:name="_Toc184310286"/>
      <w:bookmarkEnd w:id="104"/>
      <w:bookmarkStart w:id="105" w:name="_Toc184308044"/>
      <w:bookmarkEnd w:id="105"/>
      <w:bookmarkStart w:id="106" w:name="_Toc184312086"/>
      <w:bookmarkEnd w:id="106"/>
      <w:bookmarkStart w:id="107" w:name="_Toc184310284"/>
      <w:bookmarkEnd w:id="107"/>
      <w:bookmarkStart w:id="108" w:name="_Toc184312123"/>
      <w:bookmarkEnd w:id="108"/>
      <w:bookmarkStart w:id="109" w:name="_Toc184308095"/>
      <w:bookmarkEnd w:id="109"/>
      <w:bookmarkStart w:id="110" w:name="_Toc184310308"/>
      <w:bookmarkEnd w:id="110"/>
      <w:bookmarkStart w:id="111" w:name="_Toc184308072"/>
      <w:bookmarkEnd w:id="111"/>
      <w:bookmarkStart w:id="112" w:name="_Toc184314418"/>
      <w:bookmarkEnd w:id="112"/>
      <w:bookmarkStart w:id="113" w:name="_Toc184308093"/>
      <w:bookmarkEnd w:id="113"/>
      <w:bookmarkStart w:id="114" w:name="_Toc184308085"/>
      <w:bookmarkEnd w:id="114"/>
      <w:bookmarkStart w:id="115" w:name="_Toc184313238"/>
      <w:bookmarkEnd w:id="115"/>
      <w:bookmarkStart w:id="116" w:name="_Toc184312106"/>
      <w:bookmarkEnd w:id="116"/>
      <w:bookmarkStart w:id="117" w:name="_Toc184314452"/>
      <w:bookmarkEnd w:id="117"/>
      <w:bookmarkStart w:id="118" w:name="_Toc184312082"/>
      <w:bookmarkEnd w:id="118"/>
      <w:bookmarkStart w:id="119" w:name="_Toc184313282"/>
      <w:bookmarkEnd w:id="119"/>
      <w:bookmarkStart w:id="120" w:name="_Toc184312128"/>
      <w:bookmarkEnd w:id="120"/>
      <w:bookmarkStart w:id="121" w:name="_Toc184312134"/>
      <w:bookmarkEnd w:id="121"/>
      <w:bookmarkStart w:id="122" w:name="_Toc184310280"/>
      <w:bookmarkEnd w:id="122"/>
      <w:bookmarkStart w:id="123" w:name="_Toc184313273"/>
      <w:bookmarkEnd w:id="123"/>
      <w:bookmarkStart w:id="124" w:name="_Toc184310304"/>
      <w:bookmarkEnd w:id="124"/>
      <w:bookmarkStart w:id="125" w:name="_Toc184312070"/>
      <w:bookmarkEnd w:id="125"/>
      <w:bookmarkStart w:id="126" w:name="_Toc184310277"/>
      <w:bookmarkEnd w:id="126"/>
      <w:bookmarkStart w:id="127" w:name="_Toc184313293"/>
      <w:bookmarkEnd w:id="127"/>
      <w:bookmarkStart w:id="128" w:name="_Toc184313245"/>
      <w:bookmarkEnd w:id="128"/>
      <w:bookmarkStart w:id="129" w:name="_Toc184310334"/>
      <w:bookmarkEnd w:id="129"/>
      <w:bookmarkStart w:id="130" w:name="_Toc184312135"/>
      <w:bookmarkEnd w:id="130"/>
      <w:bookmarkStart w:id="131" w:name="_Toc184312087"/>
      <w:bookmarkEnd w:id="131"/>
      <w:bookmarkStart w:id="132" w:name="_Toc184314479"/>
      <w:bookmarkEnd w:id="132"/>
      <w:bookmarkStart w:id="133" w:name="_Toc184312093"/>
      <w:bookmarkEnd w:id="133"/>
      <w:bookmarkStart w:id="134" w:name="_Toc184310282"/>
      <w:bookmarkEnd w:id="134"/>
      <w:bookmarkStart w:id="135" w:name="_Toc184310317"/>
      <w:bookmarkEnd w:id="135"/>
      <w:bookmarkStart w:id="136" w:name="_Toc184308040"/>
      <w:bookmarkEnd w:id="136"/>
      <w:bookmarkStart w:id="137" w:name="_Toc184308048"/>
      <w:bookmarkEnd w:id="137"/>
      <w:bookmarkStart w:id="138" w:name="_Toc184313253"/>
      <w:bookmarkEnd w:id="138"/>
      <w:bookmarkStart w:id="139" w:name="_Toc184313274"/>
      <w:bookmarkEnd w:id="139"/>
      <w:bookmarkStart w:id="140" w:name="_Toc184312118"/>
      <w:bookmarkEnd w:id="140"/>
      <w:bookmarkStart w:id="141" w:name="_Toc184308056"/>
      <w:bookmarkEnd w:id="141"/>
      <w:bookmarkStart w:id="142" w:name="_Toc184313281"/>
      <w:bookmarkEnd w:id="142"/>
      <w:bookmarkStart w:id="143" w:name="_Toc184310297"/>
      <w:bookmarkEnd w:id="143"/>
      <w:bookmarkStart w:id="144" w:name="_Toc184310310"/>
      <w:bookmarkEnd w:id="144"/>
      <w:bookmarkStart w:id="145" w:name="_Toc184314469"/>
      <w:bookmarkEnd w:id="145"/>
      <w:bookmarkStart w:id="146" w:name="_Toc184308050"/>
      <w:bookmarkEnd w:id="146"/>
      <w:bookmarkStart w:id="147" w:name="_Toc184310300"/>
      <w:bookmarkEnd w:id="147"/>
      <w:bookmarkStart w:id="148" w:name="_Toc184314463"/>
      <w:bookmarkEnd w:id="148"/>
      <w:bookmarkStart w:id="149" w:name="_Toc184310275"/>
      <w:bookmarkEnd w:id="149"/>
      <w:bookmarkStart w:id="150" w:name="_Toc184314458"/>
      <w:bookmarkEnd w:id="150"/>
      <w:bookmarkStart w:id="151" w:name="_Toc184312076"/>
      <w:bookmarkEnd w:id="151"/>
      <w:bookmarkStart w:id="152" w:name="_Toc184313249"/>
      <w:bookmarkEnd w:id="152"/>
      <w:bookmarkStart w:id="153" w:name="_Toc184310279"/>
      <w:bookmarkEnd w:id="153"/>
      <w:bookmarkStart w:id="154" w:name="_Toc184313306"/>
      <w:bookmarkEnd w:id="154"/>
      <w:bookmarkStart w:id="155" w:name="_Toc184314427"/>
      <w:bookmarkEnd w:id="155"/>
      <w:bookmarkStart w:id="156" w:name="_Toc184312116"/>
      <w:bookmarkEnd w:id="156"/>
      <w:bookmarkStart w:id="157" w:name="_Toc184314417"/>
      <w:bookmarkEnd w:id="157"/>
      <w:bookmarkStart w:id="158" w:name="_Toc184313266"/>
      <w:bookmarkEnd w:id="158"/>
      <w:bookmarkStart w:id="159" w:name="_Toc184308045"/>
      <w:bookmarkEnd w:id="159"/>
      <w:bookmarkStart w:id="160" w:name="_Toc184313296"/>
      <w:bookmarkEnd w:id="160"/>
      <w:bookmarkStart w:id="161" w:name="_Toc184310283"/>
      <w:bookmarkEnd w:id="161"/>
      <w:bookmarkStart w:id="162" w:name="_Toc184308086"/>
      <w:bookmarkEnd w:id="162"/>
      <w:bookmarkStart w:id="163" w:name="_Toc184314438"/>
      <w:bookmarkEnd w:id="163"/>
      <w:bookmarkStart w:id="164" w:name="_Toc184313309"/>
      <w:bookmarkEnd w:id="164"/>
      <w:bookmarkStart w:id="165" w:name="_Toc184312127"/>
      <w:bookmarkEnd w:id="165"/>
      <w:bookmarkStart w:id="166" w:name="_Toc184308108"/>
      <w:bookmarkEnd w:id="166"/>
      <w:bookmarkStart w:id="167" w:name="_Toc184314461"/>
      <w:bookmarkEnd w:id="167"/>
      <w:bookmarkStart w:id="168" w:name="_Toc184312117"/>
      <w:bookmarkEnd w:id="168"/>
      <w:bookmarkStart w:id="169" w:name="_Toc184313259"/>
      <w:bookmarkEnd w:id="169"/>
      <w:bookmarkStart w:id="170" w:name="_Toc184314454"/>
      <w:bookmarkEnd w:id="170"/>
      <w:bookmarkStart w:id="171" w:name="_Toc184312079"/>
      <w:bookmarkEnd w:id="171"/>
      <w:bookmarkStart w:id="172" w:name="_Toc184312084"/>
      <w:bookmarkEnd w:id="172"/>
      <w:bookmarkStart w:id="173" w:name="_Toc184313265"/>
      <w:bookmarkEnd w:id="173"/>
      <w:bookmarkStart w:id="174" w:name="_Toc184308049"/>
      <w:bookmarkEnd w:id="174"/>
      <w:bookmarkStart w:id="175" w:name="_Toc184314460"/>
      <w:bookmarkEnd w:id="175"/>
      <w:bookmarkStart w:id="176" w:name="_Toc184312077"/>
      <w:bookmarkEnd w:id="176"/>
      <w:bookmarkStart w:id="177" w:name="_Toc184313278"/>
      <w:bookmarkEnd w:id="177"/>
      <w:bookmarkStart w:id="178" w:name="_Toc184313297"/>
      <w:bookmarkEnd w:id="178"/>
      <w:bookmarkStart w:id="179" w:name="_Toc184312103"/>
      <w:bookmarkEnd w:id="179"/>
      <w:bookmarkStart w:id="180" w:name="_Toc184314472"/>
      <w:bookmarkEnd w:id="180"/>
      <w:bookmarkStart w:id="181" w:name="_Toc184312126"/>
      <w:bookmarkEnd w:id="181"/>
      <w:bookmarkStart w:id="182" w:name="_Toc184310325"/>
      <w:bookmarkEnd w:id="182"/>
      <w:bookmarkStart w:id="183" w:name="_Toc184310341"/>
      <w:bookmarkEnd w:id="183"/>
      <w:bookmarkStart w:id="184" w:name="_Toc184314471"/>
      <w:bookmarkEnd w:id="184"/>
      <w:bookmarkStart w:id="185" w:name="_Toc184314441"/>
      <w:bookmarkEnd w:id="185"/>
      <w:bookmarkStart w:id="186" w:name="_Toc184313300"/>
      <w:bookmarkEnd w:id="186"/>
      <w:bookmarkStart w:id="187" w:name="_Toc184308062"/>
      <w:bookmarkEnd w:id="187"/>
      <w:bookmarkStart w:id="188" w:name="_Toc184312096"/>
      <w:bookmarkEnd w:id="188"/>
      <w:bookmarkStart w:id="189" w:name="_Toc184308103"/>
      <w:bookmarkEnd w:id="189"/>
      <w:bookmarkStart w:id="190" w:name="_Toc184308042"/>
      <w:bookmarkEnd w:id="190"/>
      <w:bookmarkStart w:id="191" w:name="_Toc184312073"/>
      <w:bookmarkEnd w:id="191"/>
      <w:bookmarkStart w:id="192" w:name="_Toc184310274"/>
      <w:bookmarkEnd w:id="192"/>
      <w:bookmarkStart w:id="193" w:name="_Toc184312120"/>
      <w:bookmarkEnd w:id="193"/>
      <w:bookmarkStart w:id="194" w:name="_Toc184310331"/>
      <w:bookmarkEnd w:id="194"/>
      <w:bookmarkStart w:id="195" w:name="_Toc184314464"/>
      <w:bookmarkEnd w:id="195"/>
      <w:bookmarkStart w:id="196" w:name="_Toc184308088"/>
      <w:bookmarkEnd w:id="196"/>
      <w:bookmarkStart w:id="197" w:name="_Toc184314456"/>
      <w:bookmarkEnd w:id="197"/>
      <w:bookmarkStart w:id="198" w:name="_Toc184314428"/>
      <w:bookmarkEnd w:id="198"/>
      <w:bookmarkStart w:id="199" w:name="_Toc184310335"/>
      <w:bookmarkEnd w:id="199"/>
      <w:bookmarkStart w:id="200" w:name="_Toc184310303"/>
      <w:bookmarkEnd w:id="200"/>
      <w:bookmarkStart w:id="201" w:name="_Toc184308052"/>
      <w:bookmarkEnd w:id="201"/>
      <w:bookmarkStart w:id="202" w:name="_Toc184313240"/>
      <w:bookmarkEnd w:id="202"/>
      <w:bookmarkStart w:id="203" w:name="_Toc184310340"/>
      <w:bookmarkEnd w:id="203"/>
      <w:bookmarkStart w:id="204" w:name="_Toc184308098"/>
      <w:bookmarkEnd w:id="204"/>
      <w:bookmarkStart w:id="205" w:name="_Toc184312139"/>
      <w:bookmarkEnd w:id="205"/>
      <w:bookmarkStart w:id="206" w:name="_Toc184310332"/>
      <w:bookmarkEnd w:id="206"/>
      <w:bookmarkStart w:id="207" w:name="_Toc184308064"/>
      <w:bookmarkEnd w:id="207"/>
      <w:bookmarkStart w:id="208" w:name="_Toc184312083"/>
      <w:bookmarkEnd w:id="208"/>
      <w:bookmarkStart w:id="209" w:name="_Toc184308080"/>
      <w:bookmarkEnd w:id="209"/>
      <w:bookmarkStart w:id="210" w:name="_Toc184308055"/>
      <w:bookmarkEnd w:id="210"/>
      <w:bookmarkStart w:id="211" w:name="_Toc184312095"/>
      <w:bookmarkEnd w:id="211"/>
      <w:bookmarkStart w:id="212" w:name="_Toc184310281"/>
      <w:bookmarkEnd w:id="212"/>
      <w:bookmarkStart w:id="213" w:name="_Toc184312119"/>
      <w:bookmarkEnd w:id="213"/>
      <w:bookmarkStart w:id="214" w:name="_Toc184314442"/>
      <w:bookmarkEnd w:id="214"/>
      <w:bookmarkStart w:id="215" w:name="_Toc184313284"/>
      <w:bookmarkEnd w:id="215"/>
      <w:bookmarkStart w:id="216" w:name="_Toc184310321"/>
      <w:bookmarkEnd w:id="216"/>
      <w:bookmarkStart w:id="217" w:name="_Toc184314462"/>
      <w:bookmarkEnd w:id="217"/>
      <w:bookmarkStart w:id="218" w:name="_Toc184308051"/>
      <w:bookmarkEnd w:id="218"/>
      <w:bookmarkStart w:id="219" w:name="_Toc184310344"/>
      <w:bookmarkEnd w:id="219"/>
      <w:bookmarkStart w:id="220" w:name="_Toc184314430"/>
      <w:bookmarkEnd w:id="220"/>
      <w:bookmarkStart w:id="221" w:name="_Toc184313277"/>
      <w:bookmarkEnd w:id="221"/>
      <w:bookmarkStart w:id="222" w:name="_Toc184308090"/>
      <w:bookmarkEnd w:id="222"/>
      <w:bookmarkStart w:id="223" w:name="_Toc184308087"/>
      <w:bookmarkEnd w:id="223"/>
      <w:bookmarkStart w:id="224" w:name="_Toc184313264"/>
      <w:bookmarkEnd w:id="224"/>
      <w:bookmarkStart w:id="225" w:name="_Toc184310324"/>
      <w:bookmarkEnd w:id="225"/>
      <w:bookmarkStart w:id="226" w:name="_Toc184310320"/>
      <w:bookmarkEnd w:id="226"/>
      <w:bookmarkStart w:id="227" w:name="_Toc184310336"/>
      <w:bookmarkEnd w:id="227"/>
      <w:bookmarkStart w:id="228" w:name="_Toc184308091"/>
      <w:bookmarkEnd w:id="228"/>
      <w:bookmarkStart w:id="229" w:name="_Toc184308089"/>
      <w:bookmarkEnd w:id="229"/>
      <w:bookmarkStart w:id="230" w:name="_Toc184312092"/>
      <w:bookmarkEnd w:id="230"/>
      <w:bookmarkStart w:id="231" w:name="_Toc184310314"/>
      <w:bookmarkEnd w:id="231"/>
      <w:bookmarkStart w:id="232" w:name="_Toc184314476"/>
      <w:bookmarkEnd w:id="232"/>
      <w:bookmarkStart w:id="233" w:name="_Toc184313285"/>
      <w:bookmarkEnd w:id="233"/>
      <w:bookmarkStart w:id="234" w:name="_Toc184313257"/>
      <w:bookmarkEnd w:id="234"/>
      <w:bookmarkStart w:id="235" w:name="_Toc184312067"/>
      <w:bookmarkEnd w:id="235"/>
      <w:bookmarkStart w:id="236" w:name="_Toc184308053"/>
      <w:bookmarkEnd w:id="236"/>
      <w:bookmarkStart w:id="237" w:name="_Toc184308060"/>
      <w:bookmarkEnd w:id="237"/>
      <w:bookmarkStart w:id="238" w:name="_Toc184310337"/>
      <w:bookmarkEnd w:id="238"/>
      <w:bookmarkStart w:id="239" w:name="_Toc184312137"/>
      <w:bookmarkEnd w:id="239"/>
      <w:bookmarkStart w:id="240" w:name="_Toc184314449"/>
      <w:bookmarkEnd w:id="240"/>
      <w:bookmarkStart w:id="241" w:name="_Toc184314424"/>
      <w:bookmarkEnd w:id="241"/>
      <w:bookmarkStart w:id="242" w:name="_Toc184314412"/>
      <w:bookmarkEnd w:id="242"/>
      <w:bookmarkStart w:id="243" w:name="_Toc184314439"/>
      <w:bookmarkEnd w:id="243"/>
      <w:bookmarkStart w:id="244" w:name="_Toc184312124"/>
      <w:bookmarkEnd w:id="244"/>
      <w:bookmarkStart w:id="245" w:name="_Toc184314482"/>
      <w:bookmarkEnd w:id="245"/>
      <w:bookmarkStart w:id="246" w:name="_Toc184310323"/>
      <w:bookmarkEnd w:id="246"/>
      <w:bookmarkStart w:id="247" w:name="_Toc184310305"/>
      <w:bookmarkEnd w:id="247"/>
      <w:bookmarkStart w:id="248" w:name="_Toc184312108"/>
      <w:bookmarkEnd w:id="248"/>
      <w:bookmarkStart w:id="249" w:name="_Toc184314410"/>
      <w:bookmarkEnd w:id="249"/>
      <w:bookmarkStart w:id="250" w:name="_Toc184314467"/>
      <w:bookmarkEnd w:id="250"/>
      <w:bookmarkStart w:id="251" w:name="_Toc184314470"/>
      <w:bookmarkEnd w:id="251"/>
      <w:bookmarkStart w:id="252" w:name="_Toc184310330"/>
      <w:bookmarkEnd w:id="252"/>
      <w:bookmarkStart w:id="253" w:name="_Toc184308070"/>
      <w:bookmarkEnd w:id="253"/>
      <w:bookmarkStart w:id="254" w:name="_Toc184312085"/>
      <w:bookmarkEnd w:id="254"/>
      <w:bookmarkStart w:id="255" w:name="_Toc184310301"/>
      <w:bookmarkEnd w:id="255"/>
      <w:bookmarkStart w:id="256" w:name="_Toc184312094"/>
      <w:bookmarkEnd w:id="256"/>
      <w:bookmarkStart w:id="257" w:name="_Toc184314477"/>
      <w:bookmarkEnd w:id="257"/>
      <w:bookmarkStart w:id="258" w:name="_Toc184313292"/>
      <w:bookmarkEnd w:id="258"/>
      <w:bookmarkStart w:id="259" w:name="_Toc184308077"/>
      <w:bookmarkEnd w:id="259"/>
      <w:bookmarkStart w:id="260" w:name="_Toc184313262"/>
      <w:bookmarkEnd w:id="260"/>
      <w:bookmarkStart w:id="261" w:name="_Toc184310333"/>
      <w:bookmarkEnd w:id="261"/>
      <w:bookmarkStart w:id="262" w:name="_Toc184308078"/>
      <w:bookmarkEnd w:id="262"/>
      <w:bookmarkStart w:id="263" w:name="_Toc184312089"/>
      <w:bookmarkEnd w:id="263"/>
      <w:bookmarkStart w:id="264" w:name="_Toc184313299"/>
      <w:bookmarkEnd w:id="264"/>
      <w:bookmarkStart w:id="265" w:name="_Toc184313250"/>
      <w:bookmarkEnd w:id="265"/>
      <w:bookmarkStart w:id="266" w:name="_Toc184308066"/>
      <w:bookmarkEnd w:id="266"/>
      <w:bookmarkStart w:id="267" w:name="_Toc184312100"/>
      <w:bookmarkEnd w:id="267"/>
      <w:bookmarkStart w:id="268" w:name="_Toc184310287"/>
      <w:bookmarkEnd w:id="268"/>
      <w:bookmarkStart w:id="269" w:name="_Toc184308067"/>
      <w:bookmarkEnd w:id="269"/>
      <w:bookmarkStart w:id="270" w:name="_Toc184313295"/>
      <w:bookmarkEnd w:id="270"/>
      <w:bookmarkStart w:id="271" w:name="_Toc184314434"/>
      <w:bookmarkEnd w:id="271"/>
      <w:bookmarkStart w:id="272" w:name="_Toc184313242"/>
      <w:bookmarkEnd w:id="272"/>
      <w:bookmarkStart w:id="273" w:name="_Toc184312121"/>
      <w:bookmarkEnd w:id="273"/>
      <w:bookmarkStart w:id="274" w:name="_Toc184314478"/>
      <w:bookmarkEnd w:id="274"/>
      <w:bookmarkStart w:id="275" w:name="_Toc184312130"/>
      <w:bookmarkEnd w:id="275"/>
      <w:bookmarkStart w:id="276" w:name="_Toc184310313"/>
      <w:bookmarkEnd w:id="276"/>
      <w:bookmarkStart w:id="277" w:name="_Toc184310311"/>
      <w:bookmarkEnd w:id="277"/>
      <w:bookmarkStart w:id="278" w:name="_Toc184314451"/>
      <w:bookmarkEnd w:id="278"/>
      <w:bookmarkStart w:id="279" w:name="_Toc184312097"/>
      <w:bookmarkEnd w:id="279"/>
      <w:bookmarkStart w:id="280" w:name="_Toc184313248"/>
      <w:bookmarkEnd w:id="280"/>
      <w:bookmarkStart w:id="281" w:name="_Toc184313288"/>
      <w:bookmarkEnd w:id="281"/>
      <w:bookmarkStart w:id="282" w:name="_Toc184310272"/>
      <w:bookmarkEnd w:id="282"/>
      <w:bookmarkStart w:id="283" w:name="_Toc184313263"/>
      <w:bookmarkEnd w:id="283"/>
      <w:bookmarkStart w:id="284" w:name="_Toc184312102"/>
      <w:bookmarkEnd w:id="284"/>
      <w:bookmarkStart w:id="285" w:name="_Toc184313247"/>
      <w:bookmarkEnd w:id="285"/>
      <w:bookmarkStart w:id="286" w:name="_Toc184310328"/>
      <w:bookmarkEnd w:id="286"/>
      <w:bookmarkStart w:id="287" w:name="_Toc184308039"/>
      <w:bookmarkEnd w:id="287"/>
      <w:bookmarkStart w:id="288" w:name="_Toc184313287"/>
      <w:bookmarkEnd w:id="288"/>
      <w:bookmarkStart w:id="289" w:name="_Toc184310327"/>
      <w:bookmarkEnd w:id="289"/>
      <w:bookmarkStart w:id="290" w:name="_Toc184308073"/>
      <w:bookmarkEnd w:id="290"/>
      <w:bookmarkStart w:id="291" w:name="_Toc184314457"/>
      <w:bookmarkEnd w:id="291"/>
      <w:bookmarkStart w:id="292" w:name="_Toc184312110"/>
      <w:bookmarkEnd w:id="292"/>
      <w:bookmarkStart w:id="293" w:name="_Toc184314432"/>
      <w:bookmarkEnd w:id="293"/>
      <w:bookmarkStart w:id="294" w:name="_Toc184310290"/>
      <w:bookmarkEnd w:id="294"/>
      <w:bookmarkStart w:id="295" w:name="_Toc184313310"/>
      <w:bookmarkEnd w:id="295"/>
      <w:bookmarkStart w:id="296" w:name="_Toc184314414"/>
      <w:bookmarkEnd w:id="296"/>
      <w:bookmarkStart w:id="297" w:name="_Toc184313268"/>
      <w:bookmarkEnd w:id="297"/>
      <w:bookmarkStart w:id="298" w:name="_Toc184313289"/>
      <w:bookmarkEnd w:id="298"/>
      <w:bookmarkStart w:id="299" w:name="_Toc184314444"/>
      <w:bookmarkEnd w:id="299"/>
      <w:bookmarkStart w:id="300" w:name="_Toc184313286"/>
      <w:bookmarkEnd w:id="300"/>
      <w:bookmarkStart w:id="301" w:name="_Toc184308043"/>
      <w:bookmarkEnd w:id="301"/>
      <w:bookmarkStart w:id="302" w:name="_Toc184310339"/>
      <w:bookmarkEnd w:id="302"/>
      <w:bookmarkStart w:id="303" w:name="_Toc184314450"/>
      <w:bookmarkEnd w:id="303"/>
      <w:bookmarkStart w:id="304" w:name="_Toc184312111"/>
      <w:bookmarkEnd w:id="304"/>
      <w:bookmarkStart w:id="305" w:name="_Toc184310306"/>
      <w:bookmarkEnd w:id="305"/>
      <w:bookmarkStart w:id="306" w:name="_Toc184308038"/>
      <w:bookmarkEnd w:id="306"/>
      <w:bookmarkStart w:id="307" w:name="_Toc184314481"/>
      <w:bookmarkEnd w:id="307"/>
      <w:bookmarkStart w:id="308" w:name="_Toc184313267"/>
      <w:bookmarkEnd w:id="308"/>
      <w:bookmarkStart w:id="309" w:name="_Toc184314474"/>
      <w:bookmarkEnd w:id="309"/>
      <w:bookmarkStart w:id="310" w:name="_Toc184314448"/>
      <w:bookmarkEnd w:id="310"/>
      <w:bookmarkStart w:id="311" w:name="_Toc184310289"/>
      <w:bookmarkEnd w:id="311"/>
      <w:bookmarkStart w:id="312" w:name="_Toc184312105"/>
      <w:bookmarkEnd w:id="312"/>
      <w:bookmarkStart w:id="313" w:name="_Toc184312125"/>
      <w:bookmarkEnd w:id="313"/>
      <w:bookmarkStart w:id="314" w:name="_Toc184310343"/>
      <w:bookmarkEnd w:id="314"/>
      <w:bookmarkStart w:id="315" w:name="_Toc184312074"/>
      <w:bookmarkEnd w:id="315"/>
      <w:bookmarkStart w:id="316" w:name="_Toc184313258"/>
      <w:bookmarkEnd w:id="316"/>
      <w:bookmarkStart w:id="317" w:name="_Toc184314447"/>
      <w:bookmarkEnd w:id="317"/>
      <w:bookmarkStart w:id="318" w:name="_Toc184310293"/>
      <w:bookmarkEnd w:id="318"/>
      <w:bookmarkStart w:id="319" w:name="_Toc184312080"/>
      <w:bookmarkEnd w:id="319"/>
      <w:bookmarkStart w:id="320" w:name="_Toc184310295"/>
      <w:bookmarkEnd w:id="320"/>
      <w:bookmarkStart w:id="321" w:name="_Toc184310285"/>
      <w:bookmarkEnd w:id="321"/>
      <w:bookmarkStart w:id="322" w:name="_Toc184313254"/>
      <w:bookmarkEnd w:id="322"/>
      <w:bookmarkStart w:id="323" w:name="_Toc184314425"/>
      <w:bookmarkEnd w:id="323"/>
      <w:bookmarkStart w:id="324" w:name="_Toc184314420"/>
      <w:bookmarkEnd w:id="324"/>
      <w:bookmarkStart w:id="325" w:name="_Toc184310299"/>
      <w:bookmarkEnd w:id="325"/>
      <w:bookmarkStart w:id="326" w:name="_Toc184312090"/>
      <w:bookmarkEnd w:id="326"/>
      <w:bookmarkStart w:id="327" w:name="_Toc184312091"/>
      <w:bookmarkEnd w:id="327"/>
      <w:bookmarkStart w:id="328" w:name="_Toc184314455"/>
      <w:bookmarkEnd w:id="328"/>
      <w:bookmarkStart w:id="329" w:name="_Toc184310294"/>
      <w:bookmarkEnd w:id="329"/>
      <w:bookmarkStart w:id="330" w:name="_Toc184310329"/>
      <w:bookmarkEnd w:id="330"/>
      <w:bookmarkStart w:id="331" w:name="_Toc184310273"/>
      <w:bookmarkEnd w:id="331"/>
      <w:bookmarkStart w:id="332" w:name="_Toc184310318"/>
      <w:bookmarkEnd w:id="332"/>
      <w:bookmarkStart w:id="333" w:name="_Toc184313305"/>
      <w:bookmarkEnd w:id="333"/>
      <w:bookmarkStart w:id="334" w:name="_Toc184310315"/>
      <w:bookmarkEnd w:id="334"/>
      <w:bookmarkStart w:id="335" w:name="_Toc184312071"/>
      <w:bookmarkEnd w:id="335"/>
      <w:bookmarkStart w:id="336" w:name="_Toc184314431"/>
      <w:bookmarkEnd w:id="336"/>
      <w:bookmarkStart w:id="337" w:name="_Toc184313246"/>
      <w:bookmarkEnd w:id="337"/>
      <w:bookmarkStart w:id="338" w:name="_Toc184313252"/>
      <w:bookmarkEnd w:id="338"/>
      <w:bookmarkStart w:id="339" w:name="_Toc184310288"/>
      <w:bookmarkEnd w:id="339"/>
      <w:bookmarkStart w:id="340" w:name="_Toc184313279"/>
      <w:bookmarkEnd w:id="340"/>
      <w:bookmarkStart w:id="341" w:name="_Toc184310326"/>
      <w:bookmarkEnd w:id="341"/>
      <w:bookmarkStart w:id="342" w:name="_Toc184313275"/>
      <w:bookmarkEnd w:id="342"/>
      <w:bookmarkStart w:id="343" w:name="_Toc184313307"/>
      <w:bookmarkEnd w:id="343"/>
      <w:bookmarkStart w:id="344" w:name="_Toc184310276"/>
      <w:bookmarkEnd w:id="344"/>
      <w:bookmarkStart w:id="345" w:name="_Toc184314416"/>
      <w:bookmarkEnd w:id="345"/>
      <w:bookmarkStart w:id="346" w:name="_Toc184308084"/>
      <w:bookmarkEnd w:id="346"/>
      <w:bookmarkStart w:id="347" w:name="_Toc184313272"/>
      <w:bookmarkEnd w:id="347"/>
      <w:bookmarkStart w:id="348" w:name="_Toc184312099"/>
      <w:bookmarkEnd w:id="348"/>
      <w:bookmarkStart w:id="349" w:name="_Toc184308096"/>
      <w:bookmarkEnd w:id="349"/>
      <w:bookmarkStart w:id="350" w:name="_Toc184312138"/>
      <w:bookmarkEnd w:id="350"/>
      <w:bookmarkStart w:id="351" w:name="_Toc184314473"/>
      <w:bookmarkEnd w:id="351"/>
      <w:bookmarkStart w:id="352" w:name="_Toc184308082"/>
      <w:bookmarkEnd w:id="352"/>
      <w:bookmarkStart w:id="353" w:name="_Toc184313280"/>
      <w:bookmarkEnd w:id="353"/>
      <w:bookmarkStart w:id="354" w:name="_Toc184312068"/>
      <w:bookmarkEnd w:id="354"/>
      <w:bookmarkStart w:id="355" w:name="_Toc184314436"/>
      <w:bookmarkEnd w:id="355"/>
      <w:bookmarkStart w:id="356" w:name="_Toc184308041"/>
      <w:bookmarkEnd w:id="356"/>
      <w:bookmarkStart w:id="357" w:name="_Toc184308058"/>
      <w:bookmarkEnd w:id="357"/>
      <w:bookmarkStart w:id="358" w:name="_Toc184312104"/>
      <w:bookmarkEnd w:id="358"/>
      <w:bookmarkStart w:id="359" w:name="_Toc184310298"/>
      <w:bookmarkEnd w:id="359"/>
      <w:bookmarkStart w:id="360" w:name="_Toc184313283"/>
      <w:bookmarkEnd w:id="360"/>
      <w:bookmarkStart w:id="361" w:name="_Toc184312115"/>
      <w:bookmarkEnd w:id="361"/>
      <w:bookmarkStart w:id="362" w:name="_Toc184310312"/>
      <w:bookmarkEnd w:id="362"/>
      <w:bookmarkStart w:id="363" w:name="_Toc184308092"/>
      <w:bookmarkEnd w:id="363"/>
      <w:bookmarkStart w:id="364" w:name="_Toc184308094"/>
      <w:bookmarkEnd w:id="364"/>
      <w:bookmarkStart w:id="365" w:name="_Toc184312072"/>
      <w:bookmarkEnd w:id="365"/>
      <w:bookmarkStart w:id="366" w:name="_Toc184314480"/>
      <w:bookmarkEnd w:id="366"/>
      <w:bookmarkStart w:id="367" w:name="_Toc184310278"/>
      <w:bookmarkEnd w:id="367"/>
      <w:bookmarkStart w:id="368" w:name="_Toc184310309"/>
      <w:bookmarkEnd w:id="368"/>
      <w:bookmarkStart w:id="369" w:name="_Toc184308100"/>
      <w:bookmarkEnd w:id="369"/>
      <w:bookmarkStart w:id="370" w:name="_Toc184312122"/>
      <w:bookmarkEnd w:id="370"/>
      <w:bookmarkStart w:id="371" w:name="_Toc184314419"/>
      <w:bookmarkEnd w:id="371"/>
      <w:bookmarkStart w:id="372" w:name="_Toc184313260"/>
      <w:bookmarkEnd w:id="372"/>
      <w:bookmarkStart w:id="373" w:name="_Toc184313302"/>
      <w:bookmarkEnd w:id="373"/>
      <w:bookmarkStart w:id="374" w:name="_Toc184314429"/>
      <w:bookmarkEnd w:id="374"/>
      <w:bookmarkStart w:id="375" w:name="_Toc184313269"/>
      <w:bookmarkEnd w:id="375"/>
      <w:bookmarkStart w:id="376" w:name="_Toc184312114"/>
      <w:bookmarkEnd w:id="376"/>
      <w:bookmarkStart w:id="377" w:name="_Toc184308061"/>
      <w:bookmarkEnd w:id="377"/>
      <w:bookmarkStart w:id="378" w:name="_Toc184313261"/>
      <w:bookmarkEnd w:id="378"/>
      <w:bookmarkStart w:id="379" w:name="_Toc184313239"/>
      <w:bookmarkEnd w:id="379"/>
      <w:bookmarkStart w:id="380" w:name="_Toc184314433"/>
      <w:bookmarkEnd w:id="380"/>
      <w:bookmarkStart w:id="381" w:name="_Toc184314468"/>
      <w:bookmarkEnd w:id="381"/>
      <w:bookmarkStart w:id="382" w:name="_Toc184308081"/>
      <w:bookmarkEnd w:id="382"/>
      <w:bookmarkStart w:id="383" w:name="_Toc184313308"/>
      <w:bookmarkEnd w:id="383"/>
      <w:bookmarkStart w:id="384" w:name="_Toc184308046"/>
      <w:bookmarkEnd w:id="384"/>
      <w:bookmarkStart w:id="385" w:name="_Toc184314411"/>
      <w:bookmarkEnd w:id="385"/>
      <w:bookmarkStart w:id="386" w:name="_Toc184312109"/>
      <w:bookmarkEnd w:id="386"/>
      <w:bookmarkStart w:id="387" w:name="_Toc184310291"/>
      <w:bookmarkEnd w:id="387"/>
      <w:bookmarkStart w:id="388" w:name="_Toc184308036"/>
      <w:bookmarkEnd w:id="388"/>
      <w:bookmarkStart w:id="389" w:name="_Toc184313243"/>
      <w:bookmarkEnd w:id="389"/>
      <w:bookmarkStart w:id="390" w:name="_Toc184314445"/>
      <w:bookmarkEnd w:id="390"/>
      <w:bookmarkStart w:id="391" w:name="_Toc184313294"/>
      <w:bookmarkEnd w:id="391"/>
      <w:bookmarkStart w:id="392" w:name="_Toc184308104"/>
      <w:bookmarkEnd w:id="392"/>
      <w:bookmarkStart w:id="393" w:name="_Toc184313271"/>
      <w:bookmarkEnd w:id="393"/>
      <w:bookmarkStart w:id="394" w:name="_Toc184308097"/>
      <w:bookmarkEnd w:id="394"/>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lang w:val="en-US" w:eastAsia="zh-CN"/>
        </w:rPr>
      </w:pPr>
      <w:r>
        <w:rPr>
          <w:rFonts w:hint="eastAsia" w:ascii="仿宋" w:hAnsi="仿宋" w:eastAsia="仿宋" w:cs="仿宋"/>
          <w:b/>
          <w:sz w:val="32"/>
          <w:szCs w:val="20"/>
        </w:rPr>
        <w:t>评标办法前附表</w:t>
      </w:r>
    </w:p>
    <w:tbl>
      <w:tblPr>
        <w:tblStyle w:val="64"/>
        <w:tblpPr w:leftFromText="180" w:rightFromText="180" w:vertAnchor="text" w:horzAnchor="page" w:tblpXSpec="center" w:tblpY="126"/>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097"/>
        <w:gridCol w:w="4875"/>
        <w:gridCol w:w="76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00" w:type="pct"/>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658" w:type="pct"/>
            <w:vAlign w:val="center"/>
          </w:tcPr>
          <w:p>
            <w:pPr>
              <w:spacing w:line="36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24" w:type="pct"/>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58"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57"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500" w:type="pct"/>
            <w:vMerge w:val="restart"/>
            <w:vAlign w:val="center"/>
          </w:tcPr>
          <w:p>
            <w:pPr>
              <w:spacing w:before="156" w:line="40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1</w:t>
            </w:r>
          </w:p>
        </w:tc>
        <w:tc>
          <w:tcPr>
            <w:tcW w:w="658" w:type="pct"/>
            <w:vMerge w:val="restart"/>
            <w:vAlign w:val="center"/>
          </w:tcPr>
          <w:p>
            <w:pPr>
              <w:spacing w:before="156"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eastAsia="zh-CN"/>
              </w:rPr>
              <w:t>综合实力</w:t>
            </w:r>
          </w:p>
        </w:tc>
        <w:tc>
          <w:tcPr>
            <w:tcW w:w="2924" w:type="pct"/>
            <w:vAlign w:val="center"/>
          </w:tcPr>
          <w:p>
            <w:pPr>
              <w:spacing w:line="38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根据各投标人的企业基本情况、信誉、内部管理制度等进行打分：</w:t>
            </w:r>
          </w:p>
          <w:p>
            <w:pPr>
              <w:spacing w:line="38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1.投标</w:t>
            </w:r>
            <w:r>
              <w:rPr>
                <w:rFonts w:hint="eastAsia" w:ascii="仿宋" w:hAnsi="仿宋" w:eastAsia="仿宋" w:cs="仿宋"/>
                <w:bCs/>
                <w:color w:val="auto"/>
                <w:sz w:val="24"/>
                <w:szCs w:val="24"/>
                <w:lang w:eastAsia="zh-CN"/>
              </w:rPr>
              <w:t>人</w:t>
            </w:r>
            <w:r>
              <w:rPr>
                <w:rFonts w:hint="eastAsia" w:ascii="仿宋" w:hAnsi="仿宋" w:eastAsia="仿宋" w:cs="仿宋"/>
                <w:bCs/>
                <w:color w:val="auto"/>
                <w:sz w:val="24"/>
                <w:szCs w:val="24"/>
              </w:rPr>
              <w:t>经营稳定，信誉好，内部管理制度合理、全面，完全能满足采购人要求的得4分；</w:t>
            </w:r>
          </w:p>
          <w:p>
            <w:pPr>
              <w:spacing w:line="38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2投标</w:t>
            </w:r>
            <w:r>
              <w:rPr>
                <w:rFonts w:hint="eastAsia" w:ascii="仿宋" w:hAnsi="仿宋" w:eastAsia="仿宋" w:cs="仿宋"/>
                <w:bCs/>
                <w:color w:val="auto"/>
                <w:sz w:val="24"/>
                <w:szCs w:val="24"/>
                <w:lang w:eastAsia="zh-CN"/>
              </w:rPr>
              <w:t>人</w:t>
            </w:r>
            <w:r>
              <w:rPr>
                <w:rFonts w:hint="eastAsia" w:ascii="仿宋" w:hAnsi="仿宋" w:eastAsia="仿宋" w:cs="仿宋"/>
                <w:bCs/>
                <w:color w:val="auto"/>
                <w:sz w:val="24"/>
                <w:szCs w:val="24"/>
              </w:rPr>
              <w:t>经营比较稳定，信誉较好，内部管理制度比较合理、全面，基本上能满足采购人要求的得3分；</w:t>
            </w:r>
          </w:p>
          <w:p>
            <w:pPr>
              <w:numPr>
                <w:ilvl w:val="0"/>
                <w:numId w:val="2"/>
              </w:numPr>
              <w:spacing w:line="38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投标</w:t>
            </w:r>
            <w:r>
              <w:rPr>
                <w:rFonts w:hint="eastAsia" w:ascii="仿宋" w:hAnsi="仿宋" w:eastAsia="仿宋" w:cs="仿宋"/>
                <w:bCs/>
                <w:color w:val="auto"/>
                <w:sz w:val="24"/>
                <w:szCs w:val="24"/>
                <w:lang w:eastAsia="zh-CN"/>
              </w:rPr>
              <w:t>人</w:t>
            </w:r>
            <w:r>
              <w:rPr>
                <w:rFonts w:hint="eastAsia" w:ascii="仿宋" w:hAnsi="仿宋" w:eastAsia="仿宋" w:cs="仿宋"/>
                <w:bCs/>
                <w:color w:val="auto"/>
                <w:sz w:val="24"/>
                <w:szCs w:val="24"/>
              </w:rPr>
              <w:t>经营不够稳定，信誉一般，内部管理制度不够合理、全面，不能够全面满足采购人要求的得2分；</w:t>
            </w:r>
          </w:p>
          <w:p>
            <w:pPr>
              <w:spacing w:line="380" w:lineRule="exact"/>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4.投标</w:t>
            </w:r>
            <w:r>
              <w:rPr>
                <w:rFonts w:hint="eastAsia" w:ascii="仿宋" w:hAnsi="仿宋" w:eastAsia="仿宋" w:cs="仿宋"/>
                <w:bCs/>
                <w:color w:val="auto"/>
                <w:sz w:val="24"/>
                <w:szCs w:val="24"/>
                <w:lang w:eastAsia="zh-CN"/>
              </w:rPr>
              <w:t>人</w:t>
            </w:r>
            <w:r>
              <w:rPr>
                <w:rFonts w:hint="eastAsia" w:ascii="仿宋" w:hAnsi="仿宋" w:eastAsia="仿宋" w:cs="仿宋"/>
                <w:bCs/>
                <w:color w:val="auto"/>
                <w:sz w:val="24"/>
                <w:szCs w:val="24"/>
              </w:rPr>
              <w:t>经营不良，信誉不好，内部管理制度混乱，不能满足采购人要求的0-1分。</w:t>
            </w:r>
          </w:p>
        </w:tc>
        <w:tc>
          <w:tcPr>
            <w:tcW w:w="458" w:type="pct"/>
            <w:vAlign w:val="center"/>
          </w:tcPr>
          <w:p>
            <w:pPr>
              <w:spacing w:line="360" w:lineRule="exact"/>
              <w:jc w:val="center"/>
              <w:rPr>
                <w:rFonts w:hint="eastAsia" w:ascii="仿宋" w:hAnsi="仿宋" w:eastAsia="仿宋" w:cs="仿宋"/>
                <w:color w:val="FF0000"/>
                <w:kern w:val="0"/>
                <w:sz w:val="24"/>
                <w:szCs w:val="24"/>
                <w:lang w:val="en-US"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57" w:type="pct"/>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0" w:type="pct"/>
            <w:vMerge w:val="continue"/>
            <w:vAlign w:val="center"/>
          </w:tcPr>
          <w:p>
            <w:pPr>
              <w:spacing w:before="156" w:line="400" w:lineRule="exact"/>
              <w:jc w:val="center"/>
              <w:rPr>
                <w:rFonts w:hint="eastAsia" w:ascii="仿宋" w:hAnsi="仿宋" w:eastAsia="仿宋" w:cs="仿宋"/>
                <w:bCs/>
                <w:color w:val="auto"/>
                <w:sz w:val="24"/>
                <w:szCs w:val="24"/>
                <w:lang w:eastAsia="zh-CN"/>
              </w:rPr>
            </w:pPr>
          </w:p>
        </w:tc>
        <w:tc>
          <w:tcPr>
            <w:tcW w:w="658" w:type="pct"/>
            <w:vMerge w:val="continue"/>
            <w:vAlign w:val="center"/>
          </w:tcPr>
          <w:p>
            <w:pPr>
              <w:spacing w:before="156" w:line="400" w:lineRule="exact"/>
              <w:jc w:val="center"/>
              <w:rPr>
                <w:rFonts w:hint="eastAsia" w:ascii="仿宋" w:hAnsi="仿宋" w:eastAsia="仿宋" w:cs="仿宋"/>
                <w:bCs/>
                <w:color w:val="auto"/>
                <w:sz w:val="24"/>
                <w:szCs w:val="24"/>
                <w:lang w:eastAsia="zh-CN"/>
              </w:rPr>
            </w:pPr>
          </w:p>
        </w:tc>
        <w:tc>
          <w:tcPr>
            <w:tcW w:w="2924" w:type="pct"/>
            <w:vAlign w:val="center"/>
          </w:tcPr>
          <w:p>
            <w:pPr>
              <w:numPr>
                <w:ilvl w:val="0"/>
                <w:numId w:val="0"/>
              </w:numPr>
              <w:spacing w:line="380" w:lineRule="exact"/>
              <w:jc w:val="left"/>
              <w:rPr>
                <w:rFonts w:hint="eastAsia" w:ascii="仿宋" w:hAnsi="仿宋" w:eastAsia="仿宋" w:cs="仿宋"/>
                <w:bCs/>
                <w:color w:val="auto"/>
                <w:sz w:val="24"/>
                <w:szCs w:val="24"/>
                <w:lang w:val="en-US" w:eastAsia="zh-CN"/>
              </w:rPr>
            </w:pPr>
            <w:r>
              <w:rPr>
                <w:rFonts w:hint="eastAsia" w:ascii="仿宋" w:hAnsi="仿宋" w:eastAsia="仿宋" w:cs="仿宋"/>
              </w:rPr>
              <w:t>投</w:t>
            </w:r>
            <w:r>
              <w:rPr>
                <w:rFonts w:hint="eastAsia" w:ascii="仿宋" w:hAnsi="仿宋" w:eastAsia="仿宋" w:cs="仿宋"/>
                <w:bCs/>
                <w:color w:val="auto"/>
                <w:sz w:val="24"/>
                <w:szCs w:val="24"/>
              </w:rPr>
              <w:t>标人</w:t>
            </w:r>
            <w:r>
              <w:rPr>
                <w:rFonts w:hint="eastAsia" w:ascii="仿宋" w:hAnsi="仿宋" w:eastAsia="仿宋" w:cs="仿宋"/>
                <w:bCs/>
                <w:color w:val="auto"/>
                <w:sz w:val="24"/>
                <w:szCs w:val="24"/>
                <w:lang w:val="en-US" w:eastAsia="zh-CN"/>
              </w:rPr>
              <w:t>持有印刷许可证的得1分。</w:t>
            </w:r>
          </w:p>
          <w:p>
            <w:pPr>
              <w:numPr>
                <w:ilvl w:val="0"/>
                <w:numId w:val="0"/>
              </w:numPr>
              <w:spacing w:line="380" w:lineRule="exact"/>
              <w:jc w:val="left"/>
              <w:rPr>
                <w:rFonts w:hint="eastAsia" w:ascii="仿宋" w:hAnsi="仿宋" w:eastAsia="仿宋" w:cs="仿宋"/>
                <w:lang w:val="en-US" w:eastAsia="zh-CN"/>
              </w:rPr>
            </w:pPr>
            <w:r>
              <w:rPr>
                <w:rFonts w:hint="eastAsia" w:ascii="仿宋" w:hAnsi="仿宋" w:eastAsia="仿宋" w:cs="仿宋"/>
                <w:bCs/>
                <w:color w:val="auto"/>
                <w:sz w:val="24"/>
                <w:szCs w:val="24"/>
                <w:lang w:val="en-US" w:eastAsia="zh-CN"/>
              </w:rPr>
              <w:t>需提供证书复印件并加盖公章。</w:t>
            </w:r>
          </w:p>
        </w:tc>
        <w:tc>
          <w:tcPr>
            <w:tcW w:w="458" w:type="pct"/>
            <w:vAlign w:val="center"/>
          </w:tcPr>
          <w:p>
            <w:pPr>
              <w:spacing w:line="36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1分</w:t>
            </w:r>
          </w:p>
        </w:tc>
        <w:tc>
          <w:tcPr>
            <w:tcW w:w="457" w:type="pct"/>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0" w:type="pct"/>
            <w:vAlign w:val="center"/>
          </w:tcPr>
          <w:p>
            <w:pPr>
              <w:spacing w:before="156" w:line="40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w:t>
            </w:r>
          </w:p>
        </w:tc>
        <w:tc>
          <w:tcPr>
            <w:tcW w:w="658" w:type="pct"/>
            <w:vAlign w:val="center"/>
          </w:tcPr>
          <w:p>
            <w:pPr>
              <w:spacing w:before="156" w:line="400" w:lineRule="exact"/>
              <w:jc w:val="center"/>
              <w:rPr>
                <w:rFonts w:hint="eastAsia" w:ascii="仿宋" w:hAnsi="仿宋" w:eastAsia="仿宋" w:cs="仿宋"/>
                <w:sz w:val="24"/>
                <w:szCs w:val="24"/>
                <w:lang w:val="en-US" w:eastAsia="zh-CN"/>
              </w:rPr>
            </w:pPr>
            <w:r>
              <w:rPr>
                <w:rFonts w:hint="eastAsia" w:ascii="仿宋" w:hAnsi="仿宋" w:eastAsia="仿宋" w:cs="仿宋"/>
                <w:bCs/>
                <w:color w:val="auto"/>
                <w:sz w:val="24"/>
                <w:szCs w:val="24"/>
                <w:lang w:val="en-US" w:eastAsia="zh-CN"/>
              </w:rPr>
              <w:t>同类业绩</w:t>
            </w:r>
          </w:p>
        </w:tc>
        <w:tc>
          <w:tcPr>
            <w:tcW w:w="2924" w:type="pct"/>
            <w:vAlign w:val="center"/>
          </w:tcPr>
          <w:p>
            <w:pPr>
              <w:spacing w:line="3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投标人提供自20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月1日以来（以合同签订时间为准）同类项目</w:t>
            </w:r>
            <w:r>
              <w:rPr>
                <w:rFonts w:hint="eastAsia" w:ascii="仿宋" w:hAnsi="仿宋" w:eastAsia="仿宋" w:cs="仿宋"/>
                <w:color w:val="auto"/>
                <w:sz w:val="24"/>
                <w:szCs w:val="24"/>
                <w:lang w:eastAsia="zh-CN"/>
              </w:rPr>
              <w:t>成功案例</w:t>
            </w:r>
            <w:r>
              <w:rPr>
                <w:rFonts w:hint="eastAsia" w:ascii="仿宋" w:hAnsi="仿宋" w:eastAsia="仿宋" w:cs="仿宋"/>
                <w:color w:val="auto"/>
                <w:sz w:val="24"/>
                <w:szCs w:val="24"/>
              </w:rPr>
              <w:t>，每提供1个</w:t>
            </w:r>
            <w:r>
              <w:rPr>
                <w:rFonts w:hint="eastAsia" w:ascii="仿宋" w:hAnsi="仿宋" w:eastAsia="仿宋" w:cs="仿宋"/>
                <w:color w:val="auto"/>
                <w:sz w:val="24"/>
                <w:szCs w:val="24"/>
                <w:lang w:eastAsia="zh-CN"/>
              </w:rPr>
              <w:t>案例的</w:t>
            </w:r>
            <w:r>
              <w:rPr>
                <w:rFonts w:hint="eastAsia" w:ascii="仿宋" w:hAnsi="仿宋" w:eastAsia="仿宋" w:cs="仿宋"/>
                <w:color w:val="auto"/>
                <w:sz w:val="24"/>
                <w:szCs w:val="24"/>
              </w:rPr>
              <w:t>得1分，最高得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分。（须</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lang w:val="zh-CN"/>
              </w:rPr>
              <w:t>合同扫描件、中标通知书及中标网站截图</w:t>
            </w:r>
            <w:r>
              <w:rPr>
                <w:rFonts w:hint="eastAsia" w:ascii="仿宋" w:hAnsi="仿宋" w:eastAsia="仿宋" w:cs="仿宋"/>
                <w:color w:val="auto"/>
                <w:sz w:val="24"/>
                <w:szCs w:val="24"/>
              </w:rPr>
              <w:t>，不提供或</w:t>
            </w:r>
            <w:r>
              <w:rPr>
                <w:rFonts w:hint="eastAsia" w:ascii="仿宋" w:hAnsi="仿宋" w:eastAsia="仿宋" w:cs="仿宋"/>
                <w:color w:val="auto"/>
                <w:sz w:val="24"/>
                <w:szCs w:val="24"/>
                <w:lang w:eastAsia="zh-CN"/>
              </w:rPr>
              <w:t>三者缺一的</w:t>
            </w:r>
            <w:r>
              <w:rPr>
                <w:rFonts w:hint="eastAsia" w:ascii="仿宋" w:hAnsi="仿宋" w:eastAsia="仿宋" w:cs="仿宋"/>
                <w:color w:val="auto"/>
                <w:sz w:val="24"/>
                <w:szCs w:val="24"/>
              </w:rPr>
              <w:t>不得分）。</w:t>
            </w:r>
          </w:p>
        </w:tc>
        <w:tc>
          <w:tcPr>
            <w:tcW w:w="458" w:type="pct"/>
            <w:vAlign w:val="center"/>
          </w:tcPr>
          <w:p>
            <w:pPr>
              <w:spacing w:line="36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457"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00" w:type="pct"/>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58" w:type="pct"/>
            <w:vAlign w:val="center"/>
          </w:tcPr>
          <w:p>
            <w:pPr>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对本项目整体情况了解及分析</w:t>
            </w:r>
          </w:p>
        </w:tc>
        <w:tc>
          <w:tcPr>
            <w:tcW w:w="2924" w:type="pct"/>
            <w:vAlign w:val="center"/>
          </w:tcPr>
          <w:p>
            <w:pPr>
              <w:spacing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根据对本项目涉及内容的理解程度、总体设计、组织实施、独到优势等情况进行打分：</w:t>
            </w:r>
          </w:p>
          <w:p>
            <w:pPr>
              <w:spacing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1.投标人对项目分析合理到位，切合实际且内容完整的得</w:t>
            </w:r>
            <w:r>
              <w:rPr>
                <w:rFonts w:hint="eastAsia" w:ascii="仿宋" w:hAnsi="仿宋" w:eastAsia="仿宋" w:cs="仿宋"/>
                <w:color w:val="auto"/>
                <w:sz w:val="24"/>
                <w:szCs w:val="24"/>
                <w:lang w:val="en-US" w:eastAsia="zh-CN"/>
              </w:rPr>
              <w:t>7-8</w:t>
            </w:r>
            <w:r>
              <w:rPr>
                <w:rFonts w:hint="eastAsia" w:ascii="仿宋" w:hAnsi="仿宋" w:eastAsia="仿宋" w:cs="仿宋"/>
                <w:color w:val="auto"/>
                <w:sz w:val="24"/>
                <w:szCs w:val="24"/>
              </w:rPr>
              <w:t>分；</w:t>
            </w:r>
          </w:p>
          <w:p>
            <w:pPr>
              <w:spacing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2.投标人对项目分析合理比较到位，比较切合实际且内容比较完整的得</w:t>
            </w:r>
            <w:r>
              <w:rPr>
                <w:rFonts w:hint="eastAsia" w:ascii="仿宋" w:hAnsi="仿宋" w:eastAsia="仿宋" w:cs="仿宋"/>
                <w:color w:val="auto"/>
                <w:sz w:val="24"/>
                <w:szCs w:val="24"/>
                <w:lang w:val="en-US" w:eastAsia="zh-CN"/>
              </w:rPr>
              <w:t>5-6</w:t>
            </w:r>
            <w:r>
              <w:rPr>
                <w:rFonts w:hint="eastAsia" w:ascii="仿宋" w:hAnsi="仿宋" w:eastAsia="仿宋" w:cs="仿宋"/>
                <w:color w:val="auto"/>
                <w:sz w:val="24"/>
                <w:szCs w:val="24"/>
              </w:rPr>
              <w:t>分；</w:t>
            </w:r>
          </w:p>
          <w:p>
            <w:pPr>
              <w:spacing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3.投标人对项目分析合理不是很到位，不是很切合实际且内容不够完整的得</w:t>
            </w: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分；</w:t>
            </w:r>
          </w:p>
          <w:p>
            <w:pPr>
              <w:spacing w:line="3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4.投标人对项目分析不到位，不切合实际且内容不完整的得0-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458" w:type="pct"/>
            <w:vAlign w:val="center"/>
          </w:tcPr>
          <w:p>
            <w:pPr>
              <w:spacing w:line="36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8分</w:t>
            </w:r>
          </w:p>
        </w:tc>
        <w:tc>
          <w:tcPr>
            <w:tcW w:w="457"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pct"/>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658" w:type="pct"/>
            <w:vAlign w:val="center"/>
          </w:tcPr>
          <w:p>
            <w:pPr>
              <w:spacing w:before="156"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项目实施方案</w:t>
            </w:r>
          </w:p>
        </w:tc>
        <w:tc>
          <w:tcPr>
            <w:tcW w:w="2924" w:type="pct"/>
            <w:vAlign w:val="center"/>
          </w:tcPr>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实施方案：根据投标人提供的项目实施方案（包括采购人任务下达后如何有效对接、及时跟进、配合工程施工、确保供货时间、安全文明施工、保密措施、资料整理等）进行打分：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1.项目实施方案详细具体，完全能够满足采购人要求的得</w:t>
            </w:r>
            <w:r>
              <w:rPr>
                <w:rFonts w:hint="eastAsia" w:ascii="仿宋" w:hAnsi="仿宋" w:eastAsia="仿宋" w:cs="仿宋"/>
                <w:color w:val="auto"/>
                <w:sz w:val="24"/>
                <w:szCs w:val="24"/>
                <w:lang w:val="en-US" w:eastAsia="zh-CN"/>
              </w:rPr>
              <w:t>7-8</w:t>
            </w:r>
            <w:r>
              <w:rPr>
                <w:rFonts w:hint="eastAsia" w:ascii="仿宋" w:hAnsi="仿宋" w:eastAsia="仿宋" w:cs="仿宋"/>
                <w:color w:val="auto"/>
                <w:sz w:val="24"/>
                <w:szCs w:val="24"/>
              </w:rPr>
              <w:t>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2.项目实施方案比较详细具体，基本能够满足采购人要求的得</w:t>
            </w:r>
            <w:r>
              <w:rPr>
                <w:rFonts w:hint="eastAsia" w:ascii="仿宋" w:hAnsi="仿宋" w:eastAsia="仿宋" w:cs="仿宋"/>
                <w:color w:val="auto"/>
                <w:sz w:val="24"/>
                <w:szCs w:val="24"/>
                <w:lang w:val="en-US" w:eastAsia="zh-CN"/>
              </w:rPr>
              <w:t>5-6</w:t>
            </w:r>
            <w:r>
              <w:rPr>
                <w:rFonts w:hint="eastAsia" w:ascii="仿宋" w:hAnsi="仿宋" w:eastAsia="仿宋" w:cs="仿宋"/>
                <w:color w:val="auto"/>
                <w:sz w:val="24"/>
                <w:szCs w:val="24"/>
              </w:rPr>
              <w:t>分；</w:t>
            </w:r>
          </w:p>
          <w:p>
            <w:pPr>
              <w:spacing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项目实施方案缺项漏项，不能完全满足采购人要求的得</w:t>
            </w: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分；</w:t>
            </w:r>
          </w:p>
          <w:p>
            <w:pPr>
              <w:spacing w:line="380" w:lineRule="exact"/>
              <w:jc w:val="left"/>
              <w:rPr>
                <w:rFonts w:hint="eastAsia" w:ascii="仿宋" w:hAnsi="仿宋" w:eastAsia="仿宋" w:cs="仿宋"/>
                <w:b w:val="0"/>
                <w:bCs/>
                <w:iCs/>
                <w:color w:val="auto"/>
                <w:kern w:val="2"/>
                <w:sz w:val="24"/>
                <w:szCs w:val="24"/>
                <w:highlight w:val="none"/>
                <w:lang w:val="en-US" w:eastAsia="zh-CN" w:bidi="ar-SA"/>
              </w:rPr>
            </w:pPr>
            <w:r>
              <w:rPr>
                <w:rFonts w:hint="eastAsia" w:ascii="仿宋" w:hAnsi="仿宋" w:eastAsia="仿宋" w:cs="仿宋"/>
                <w:color w:val="auto"/>
                <w:sz w:val="24"/>
                <w:szCs w:val="24"/>
              </w:rPr>
              <w:t>4.项目时间保障措施完全偏离了采购人要求的得</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分；没有方案不得分。</w:t>
            </w:r>
          </w:p>
        </w:tc>
        <w:tc>
          <w:tcPr>
            <w:tcW w:w="458" w:type="pct"/>
            <w:vAlign w:val="center"/>
          </w:tcPr>
          <w:p>
            <w:pPr>
              <w:spacing w:line="360" w:lineRule="exact"/>
              <w:jc w:val="center"/>
              <w:rPr>
                <w:rFonts w:hint="eastAsia" w:ascii="仿宋" w:hAnsi="仿宋" w:eastAsia="仿宋" w:cs="仿宋"/>
                <w:b w:val="0"/>
                <w:bCs/>
                <w:i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tc>
        <w:tc>
          <w:tcPr>
            <w:tcW w:w="457" w:type="pct"/>
            <w:vAlign w:val="center"/>
          </w:tcPr>
          <w:p>
            <w:pPr>
              <w:spacing w:line="360" w:lineRule="auto"/>
              <w:jc w:val="center"/>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pct"/>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658" w:type="pct"/>
            <w:vAlign w:val="center"/>
          </w:tcPr>
          <w:p>
            <w:pPr>
              <w:spacing w:before="156"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质量保证措施</w:t>
            </w:r>
          </w:p>
        </w:tc>
        <w:tc>
          <w:tcPr>
            <w:tcW w:w="2924" w:type="pct"/>
            <w:vAlign w:val="center"/>
          </w:tcPr>
          <w:p>
            <w:pPr>
              <w:spacing w:line="3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根据投标人提供的质量保证措施的科学性、合理性、可行性、完整性等进行打分。</w:t>
            </w:r>
          </w:p>
        </w:tc>
        <w:tc>
          <w:tcPr>
            <w:tcW w:w="458" w:type="pc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3分</w:t>
            </w:r>
          </w:p>
        </w:tc>
        <w:tc>
          <w:tcPr>
            <w:tcW w:w="457" w:type="pct"/>
            <w:vAlign w:val="center"/>
          </w:tcPr>
          <w:p>
            <w:pPr>
              <w:spacing w:line="360" w:lineRule="auto"/>
              <w:jc w:val="center"/>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pct"/>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p>
        </w:tc>
        <w:tc>
          <w:tcPr>
            <w:tcW w:w="658" w:type="pct"/>
            <w:vAlign w:val="center"/>
          </w:tcPr>
          <w:p>
            <w:pPr>
              <w:spacing w:before="156"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项目设计方案</w:t>
            </w:r>
          </w:p>
        </w:tc>
        <w:tc>
          <w:tcPr>
            <w:tcW w:w="2924" w:type="pct"/>
            <w:vAlign w:val="center"/>
          </w:tcPr>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设计方案：投标人提供一份大型背景墙设计方案（包含但不限于</w:t>
            </w:r>
            <w:r>
              <w:rPr>
                <w:rFonts w:hint="eastAsia" w:ascii="仿宋" w:hAnsi="仿宋" w:eastAsia="仿宋" w:cs="仿宋"/>
                <w:color w:val="auto"/>
                <w:sz w:val="24"/>
                <w:szCs w:val="24"/>
                <w:lang w:eastAsia="zh-CN"/>
              </w:rPr>
              <w:t>嵊州市</w:t>
            </w:r>
            <w:r>
              <w:rPr>
                <w:rFonts w:hint="eastAsia" w:ascii="仿宋" w:hAnsi="仿宋" w:eastAsia="仿宋" w:cs="仿宋"/>
                <w:color w:val="auto"/>
                <w:sz w:val="24"/>
                <w:szCs w:val="24"/>
                <w:lang w:val="en-US" w:eastAsia="zh-CN"/>
              </w:rPr>
              <w:t>谷来</w:t>
            </w:r>
            <w:r>
              <w:rPr>
                <w:rFonts w:hint="eastAsia" w:ascii="仿宋" w:hAnsi="仿宋" w:eastAsia="仿宋" w:cs="仿宋"/>
                <w:color w:val="auto"/>
                <w:sz w:val="24"/>
                <w:szCs w:val="24"/>
              </w:rPr>
              <w:t>特色元素及公益宣传等内容），评委根据投标人提供的设计方案效果图及平面图打分：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1.设计思路清晰，版面设计和谐，</w:t>
            </w:r>
            <w:r>
              <w:rPr>
                <w:rFonts w:hint="eastAsia" w:ascii="仿宋" w:hAnsi="仿宋" w:eastAsia="仿宋" w:cs="仿宋"/>
                <w:color w:val="auto"/>
                <w:sz w:val="24"/>
                <w:szCs w:val="24"/>
                <w:lang w:eastAsia="zh-CN"/>
              </w:rPr>
              <w:t>嵊州市</w:t>
            </w:r>
            <w:r>
              <w:rPr>
                <w:rFonts w:hint="eastAsia" w:ascii="仿宋" w:hAnsi="仿宋" w:eastAsia="仿宋" w:cs="仿宋"/>
                <w:color w:val="auto"/>
                <w:sz w:val="24"/>
                <w:szCs w:val="24"/>
                <w:lang w:val="en-US" w:eastAsia="zh-CN"/>
              </w:rPr>
              <w:t>谷来</w:t>
            </w:r>
            <w:r>
              <w:rPr>
                <w:rFonts w:hint="eastAsia" w:ascii="仿宋" w:hAnsi="仿宋" w:eastAsia="仿宋" w:cs="仿宋"/>
                <w:color w:val="auto"/>
                <w:sz w:val="24"/>
                <w:szCs w:val="24"/>
              </w:rPr>
              <w:t>特色元素鲜明，具有创新意识，视觉冲击力强，观看后印象深刻的得</w:t>
            </w:r>
            <w:r>
              <w:rPr>
                <w:rFonts w:hint="eastAsia" w:ascii="仿宋" w:hAnsi="仿宋" w:eastAsia="仿宋" w:cs="仿宋"/>
                <w:color w:val="auto"/>
                <w:sz w:val="24"/>
                <w:szCs w:val="24"/>
                <w:lang w:val="en-US" w:eastAsia="zh-CN"/>
              </w:rPr>
              <w:t>8-10</w:t>
            </w:r>
            <w:r>
              <w:rPr>
                <w:rFonts w:hint="eastAsia" w:ascii="仿宋" w:hAnsi="仿宋" w:eastAsia="仿宋" w:cs="仿宋"/>
                <w:color w:val="auto"/>
                <w:sz w:val="24"/>
                <w:szCs w:val="24"/>
              </w:rPr>
              <w:t>分；</w:t>
            </w:r>
          </w:p>
          <w:p>
            <w:pPr>
              <w:numPr>
                <w:ilvl w:val="0"/>
                <w:numId w:val="3"/>
              </w:num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设计思路比较清晰，版面设计比较和谐，</w:t>
            </w:r>
            <w:r>
              <w:rPr>
                <w:rFonts w:hint="eastAsia" w:ascii="仿宋" w:hAnsi="仿宋" w:eastAsia="仿宋" w:cs="仿宋"/>
                <w:color w:val="auto"/>
                <w:sz w:val="24"/>
                <w:szCs w:val="24"/>
                <w:lang w:eastAsia="zh-CN"/>
              </w:rPr>
              <w:t>嵊州市</w:t>
            </w:r>
            <w:r>
              <w:rPr>
                <w:rFonts w:hint="eastAsia" w:ascii="仿宋" w:hAnsi="仿宋" w:eastAsia="仿宋" w:cs="仿宋"/>
                <w:color w:val="auto"/>
                <w:sz w:val="24"/>
                <w:szCs w:val="24"/>
                <w:lang w:val="en-US" w:eastAsia="zh-CN"/>
              </w:rPr>
              <w:t>谷来</w:t>
            </w:r>
            <w:r>
              <w:rPr>
                <w:rFonts w:hint="eastAsia" w:ascii="仿宋" w:hAnsi="仿宋" w:eastAsia="仿宋" w:cs="仿宋"/>
                <w:color w:val="auto"/>
                <w:sz w:val="24"/>
                <w:szCs w:val="24"/>
              </w:rPr>
              <w:t>特色元素比较鲜明，创新意识较强，视觉冲击力较强，观看后印象比较深刻的得</w:t>
            </w:r>
            <w:r>
              <w:rPr>
                <w:rFonts w:hint="eastAsia" w:ascii="仿宋" w:hAnsi="仿宋" w:eastAsia="仿宋" w:cs="仿宋"/>
                <w:color w:val="auto"/>
                <w:sz w:val="24"/>
                <w:szCs w:val="24"/>
                <w:lang w:val="en-US" w:eastAsia="zh-CN"/>
              </w:rPr>
              <w:t>5-7</w:t>
            </w:r>
            <w:r>
              <w:rPr>
                <w:rFonts w:hint="eastAsia" w:ascii="仿宋" w:hAnsi="仿宋" w:eastAsia="仿宋" w:cs="仿宋"/>
                <w:color w:val="auto"/>
                <w:sz w:val="24"/>
                <w:szCs w:val="24"/>
              </w:rPr>
              <w:t>分；</w:t>
            </w:r>
          </w:p>
          <w:p>
            <w:pPr>
              <w:spacing w:line="38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3.设计思路一般，版面设计一般，</w:t>
            </w:r>
            <w:r>
              <w:rPr>
                <w:rFonts w:hint="eastAsia" w:ascii="仿宋" w:hAnsi="仿宋" w:eastAsia="仿宋" w:cs="仿宋"/>
                <w:color w:val="auto"/>
                <w:sz w:val="24"/>
                <w:szCs w:val="24"/>
                <w:lang w:eastAsia="zh-CN"/>
              </w:rPr>
              <w:t>嵊州市</w:t>
            </w:r>
            <w:r>
              <w:rPr>
                <w:rFonts w:hint="eastAsia" w:ascii="仿宋" w:hAnsi="仿宋" w:eastAsia="仿宋" w:cs="仿宋"/>
                <w:color w:val="auto"/>
                <w:sz w:val="24"/>
                <w:szCs w:val="24"/>
                <w:lang w:val="en-US" w:eastAsia="zh-CN"/>
              </w:rPr>
              <w:t>谷来</w:t>
            </w:r>
            <w:r>
              <w:rPr>
                <w:rFonts w:hint="eastAsia" w:ascii="仿宋" w:hAnsi="仿宋" w:eastAsia="仿宋" w:cs="仿宋"/>
                <w:color w:val="auto"/>
                <w:sz w:val="24"/>
                <w:szCs w:val="24"/>
              </w:rPr>
              <w:t>特色元素不够鲜明，创新意识一般，视觉冲击力不够强，观看后印象不深刻的得</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分；4.设计思路差，版面设计差，效果差的得0-1分。</w:t>
            </w:r>
          </w:p>
        </w:tc>
        <w:tc>
          <w:tcPr>
            <w:tcW w:w="458" w:type="pct"/>
            <w:vAlign w:val="center"/>
          </w:tcPr>
          <w:p>
            <w:pPr>
              <w:spacing w:line="36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10分</w:t>
            </w:r>
          </w:p>
        </w:tc>
        <w:tc>
          <w:tcPr>
            <w:tcW w:w="457" w:type="pct"/>
            <w:vAlign w:val="center"/>
          </w:tcPr>
          <w:p>
            <w:pPr>
              <w:spacing w:line="360" w:lineRule="auto"/>
              <w:jc w:val="center"/>
              <w:outlineLvl w:val="0"/>
              <w:rPr>
                <w:rFonts w:hint="eastAsia" w:ascii="仿宋" w:hAnsi="仿宋" w:eastAsia="仿宋" w:cs="仿宋"/>
                <w:b w:val="0"/>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 w:type="pct"/>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658" w:type="pct"/>
            <w:vAlign w:val="center"/>
          </w:tcPr>
          <w:p>
            <w:pPr>
              <w:spacing w:before="156"/>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rPr>
              <w:t>项目技术人员配备</w:t>
            </w:r>
          </w:p>
        </w:tc>
        <w:tc>
          <w:tcPr>
            <w:tcW w:w="2924" w:type="pct"/>
            <w:vAlign w:val="center"/>
          </w:tcPr>
          <w:p>
            <w:pPr>
              <w:spacing w:line="3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设计人员：具有</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名及以上设计人员的得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少于5人</w:t>
            </w:r>
            <w:r>
              <w:rPr>
                <w:rFonts w:hint="eastAsia" w:ascii="仿宋" w:hAnsi="仿宋" w:eastAsia="仿宋" w:cs="仿宋"/>
                <w:color w:val="auto"/>
                <w:sz w:val="24"/>
                <w:szCs w:val="24"/>
              </w:rPr>
              <w:t>每少1人扣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w:t>
            </w:r>
            <w:r>
              <w:rPr>
                <w:rFonts w:hint="eastAsia" w:ascii="仿宋" w:hAnsi="仿宋" w:eastAsia="仿宋" w:cs="仿宋"/>
                <w:color w:val="auto"/>
                <w:sz w:val="24"/>
                <w:szCs w:val="24"/>
                <w:lang w:eastAsia="zh-CN"/>
              </w:rPr>
              <w:t>。提供相关人员近</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个月社保缴纳证明。</w:t>
            </w:r>
          </w:p>
        </w:tc>
        <w:tc>
          <w:tcPr>
            <w:tcW w:w="458" w:type="pct"/>
            <w:vAlign w:val="center"/>
          </w:tcPr>
          <w:p>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57" w:type="pct"/>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0" w:type="pct"/>
            <w:vAlign w:val="center"/>
          </w:tcPr>
          <w:p>
            <w:pPr>
              <w:jc w:val="center"/>
              <w:rPr>
                <w:rFonts w:hint="eastAsia" w:ascii="仿宋" w:hAnsi="仿宋" w:eastAsia="仿宋" w:cs="仿宋"/>
                <w:lang w:val="en-US" w:eastAsia="zh-CN"/>
              </w:rPr>
            </w:pPr>
            <w:r>
              <w:rPr>
                <w:rFonts w:hint="eastAsia" w:ascii="仿宋" w:hAnsi="仿宋" w:eastAsia="仿宋" w:cs="仿宋"/>
                <w:color w:val="auto"/>
                <w:kern w:val="2"/>
                <w:sz w:val="24"/>
                <w:szCs w:val="24"/>
                <w:highlight w:val="none"/>
                <w:lang w:val="en-US" w:eastAsia="zh-CN" w:bidi="ar-SA"/>
              </w:rPr>
              <w:t>8</w:t>
            </w:r>
          </w:p>
        </w:tc>
        <w:tc>
          <w:tcPr>
            <w:tcW w:w="658" w:type="pct"/>
            <w:vAlign w:val="center"/>
          </w:tcPr>
          <w:p>
            <w:pPr>
              <w:spacing w:line="380" w:lineRule="exact"/>
              <w:jc w:val="center"/>
              <w:rPr>
                <w:rFonts w:hint="eastAsia" w:ascii="仿宋" w:hAnsi="仿宋" w:eastAsia="仿宋" w:cs="仿宋"/>
                <w:sz w:val="24"/>
                <w:szCs w:val="24"/>
              </w:rPr>
            </w:pPr>
            <w:r>
              <w:rPr>
                <w:rFonts w:hint="eastAsia" w:ascii="仿宋" w:hAnsi="仿宋" w:eastAsia="仿宋" w:cs="仿宋"/>
                <w:color w:val="auto"/>
                <w:sz w:val="24"/>
                <w:szCs w:val="24"/>
              </w:rPr>
              <w:t>设施设备配置</w:t>
            </w:r>
          </w:p>
        </w:tc>
        <w:tc>
          <w:tcPr>
            <w:tcW w:w="2924" w:type="pct"/>
            <w:vAlign w:val="center"/>
          </w:tcPr>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根据拟投入生产设备的先进性、数量等情况：喷绘机、户内户外写真机、覆膜机、激光机、UV印刷机、雕刻机、胶装机、切纸机、打印机、切割机等设备，每项设备得1分，最高得10分，同类设备不得重复计分。</w:t>
            </w:r>
          </w:p>
          <w:p>
            <w:pPr>
              <w:spacing w:line="3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（设备必须为投标人所有，每项设备须提供设备照片、设备购销合同或发票扫描件，不提供或提供不全不得分）</w:t>
            </w:r>
          </w:p>
        </w:tc>
        <w:tc>
          <w:tcPr>
            <w:tcW w:w="458" w:type="pc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457" w:type="pct"/>
            <w:vAlign w:val="center"/>
          </w:tcPr>
          <w:p>
            <w:pP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500" w:type="pct"/>
            <w:vMerge w:val="restar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58" w:type="pct"/>
            <w:vMerge w:val="restart"/>
            <w:vAlign w:val="center"/>
          </w:tcPr>
          <w:p>
            <w:pPr>
              <w:spacing w:before="156"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样品</w:t>
            </w:r>
          </w:p>
        </w:tc>
        <w:tc>
          <w:tcPr>
            <w:tcW w:w="2924" w:type="pct"/>
            <w:vAlign w:val="center"/>
          </w:tcPr>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w:t>
            </w:r>
            <w:r>
              <w:rPr>
                <w:rFonts w:hint="eastAsia" w:ascii="仿宋" w:hAnsi="仿宋" w:eastAsia="仿宋" w:cs="仿宋"/>
                <w:color w:val="auto"/>
                <w:kern w:val="0"/>
                <w:sz w:val="24"/>
                <w:szCs w:val="24"/>
              </w:rPr>
              <w:t>展架（</w:t>
            </w:r>
            <w:r>
              <w:rPr>
                <w:rFonts w:hint="eastAsia" w:ascii="仿宋" w:hAnsi="仿宋" w:eastAsia="仿宋" w:cs="仿宋"/>
                <w:color w:val="auto"/>
                <w:kern w:val="0"/>
                <w:sz w:val="24"/>
                <w:szCs w:val="24"/>
                <w:lang w:eastAsia="zh-CN"/>
              </w:rPr>
              <w:t>不小于</w:t>
            </w:r>
            <w:r>
              <w:rPr>
                <w:rFonts w:hint="eastAsia" w:ascii="仿宋" w:hAnsi="仿宋" w:eastAsia="仿宋" w:cs="仿宋"/>
                <w:color w:val="auto"/>
                <w:kern w:val="0"/>
                <w:sz w:val="24"/>
                <w:szCs w:val="24"/>
              </w:rPr>
              <w:t>60*160cm）</w:t>
            </w:r>
            <w:r>
              <w:rPr>
                <w:rFonts w:hint="eastAsia" w:ascii="仿宋" w:hAnsi="仿宋" w:eastAsia="仿宋" w:cs="仿宋"/>
                <w:color w:val="auto"/>
                <w:sz w:val="24"/>
                <w:szCs w:val="24"/>
              </w:rPr>
              <w:t>的设计、材质、工艺、外观尺寸、整体效果等情况进行打分：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1.样品设计美观，材质精良、工艺精细，外观尺寸整体效果好，完全能够满足采购人要求的得4-5分；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2.样品设计比较美观，材质比较精良、工艺比较精细，外观尺寸整体效果较好，基本上能够满足采购人要求的得2-3分；</w:t>
            </w:r>
          </w:p>
          <w:p>
            <w:pPr>
              <w:spacing w:line="380" w:lineRule="exact"/>
              <w:jc w:val="left"/>
              <w:rPr>
                <w:rFonts w:hint="eastAsia" w:ascii="仿宋" w:hAnsi="仿宋" w:eastAsia="仿宋" w:cs="仿宋"/>
                <w:bCs/>
                <w:color w:val="auto"/>
                <w:sz w:val="24"/>
                <w:szCs w:val="24"/>
              </w:rPr>
            </w:pPr>
            <w:r>
              <w:rPr>
                <w:rFonts w:hint="eastAsia" w:ascii="仿宋" w:hAnsi="仿宋" w:eastAsia="仿宋" w:cs="仿宋"/>
                <w:color w:val="auto"/>
                <w:sz w:val="24"/>
                <w:szCs w:val="24"/>
              </w:rPr>
              <w:t>3.样品设计一般，材质一般、工艺一般，外观尺寸整体效果一般，不能完全满足采购人要求的得0-1分，不提供样品不得分。</w:t>
            </w:r>
          </w:p>
        </w:tc>
        <w:tc>
          <w:tcPr>
            <w:tcW w:w="458" w:type="pct"/>
            <w:vAlign w:val="center"/>
          </w:tcPr>
          <w:p>
            <w:pPr>
              <w:spacing w:before="156"/>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5分</w:t>
            </w:r>
          </w:p>
        </w:tc>
        <w:tc>
          <w:tcPr>
            <w:tcW w:w="457" w:type="pc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jc w:val="center"/>
        </w:trPr>
        <w:tc>
          <w:tcPr>
            <w:tcW w:w="500" w:type="pct"/>
            <w:vMerge w:val="continue"/>
            <w:vAlign w:val="center"/>
          </w:tcPr>
          <w:p>
            <w:pPr>
              <w:jc w:val="center"/>
              <w:rPr>
                <w:rFonts w:hint="eastAsia" w:ascii="仿宋" w:hAnsi="仿宋" w:eastAsia="仿宋" w:cs="仿宋"/>
                <w:color w:val="auto"/>
                <w:kern w:val="2"/>
                <w:sz w:val="24"/>
                <w:szCs w:val="24"/>
                <w:highlight w:val="none"/>
                <w:lang w:val="en-US" w:eastAsia="zh-CN" w:bidi="ar-SA"/>
              </w:rPr>
            </w:pPr>
          </w:p>
        </w:tc>
        <w:tc>
          <w:tcPr>
            <w:tcW w:w="658" w:type="pct"/>
            <w:vMerge w:val="continue"/>
            <w:vAlign w:val="center"/>
          </w:tcPr>
          <w:p>
            <w:pPr>
              <w:spacing w:line="240" w:lineRule="auto"/>
              <w:jc w:val="center"/>
              <w:rPr>
                <w:rFonts w:hint="eastAsia" w:ascii="仿宋" w:hAnsi="仿宋" w:eastAsia="仿宋" w:cs="仿宋"/>
                <w:color w:val="auto"/>
                <w:sz w:val="24"/>
                <w:szCs w:val="24"/>
              </w:rPr>
            </w:pPr>
          </w:p>
        </w:tc>
        <w:tc>
          <w:tcPr>
            <w:tcW w:w="2924" w:type="pct"/>
            <w:vAlign w:val="center"/>
          </w:tcPr>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w:t>
            </w:r>
            <w:r>
              <w:rPr>
                <w:rFonts w:hint="eastAsia" w:ascii="仿宋" w:hAnsi="仿宋" w:eastAsia="仿宋" w:cs="仿宋"/>
                <w:color w:val="auto"/>
                <w:sz w:val="24"/>
                <w:szCs w:val="24"/>
                <w:lang w:val="en-US" w:eastAsia="zh-CN"/>
              </w:rPr>
              <w:t>不锈钢材质</w:t>
            </w:r>
            <w:r>
              <w:rPr>
                <w:rFonts w:hint="eastAsia" w:ascii="仿宋" w:hAnsi="仿宋" w:eastAsia="仿宋" w:cs="仿宋"/>
                <w:b w:val="0"/>
                <w:bCs w:val="0"/>
                <w:color w:val="auto"/>
                <w:sz w:val="24"/>
                <w:szCs w:val="24"/>
                <w:lang w:val="en-US" w:eastAsia="zh-CN"/>
              </w:rPr>
              <w:t>荣誉牌</w:t>
            </w:r>
            <w:r>
              <w:rPr>
                <w:rFonts w:hint="eastAsia" w:ascii="仿宋" w:hAnsi="仿宋" w:eastAsia="仿宋" w:cs="仿宋"/>
                <w:color w:val="auto"/>
                <w:sz w:val="24"/>
                <w:szCs w:val="24"/>
                <w:lang w:val="en-US" w:eastAsia="zh-CN"/>
              </w:rPr>
              <w:t>（不小于</w:t>
            </w:r>
            <w:r>
              <w:rPr>
                <w:rFonts w:hint="eastAsia" w:ascii="仿宋" w:hAnsi="仿宋" w:eastAsia="仿宋" w:cs="仿宋"/>
                <w:color w:val="auto"/>
                <w:sz w:val="24"/>
                <w:szCs w:val="24"/>
              </w:rPr>
              <w:t>40*60cm）的设计、材质、工艺、外观尺寸、整体效果等情况进行打分：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1.样品设计美观，材质精良、工艺精细，外观尺寸整体效果好，完全能够满足采购人要求的得4-5分；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2.样品设计比较美观，材质比较精良、工艺比较精细，外观尺寸整体效果较好，基本上能够满足采购人要求的得2-3分；</w:t>
            </w:r>
          </w:p>
          <w:p>
            <w:pPr>
              <w:spacing w:line="3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3.样品设计一般，材质一般、工艺一般，外观尺寸整体效果一般，不能完全满足采购人要求的得0-1分，不提供样品不得分。</w:t>
            </w:r>
          </w:p>
        </w:tc>
        <w:tc>
          <w:tcPr>
            <w:tcW w:w="458" w:type="pct"/>
            <w:vAlign w:val="center"/>
          </w:tcPr>
          <w:p>
            <w:pPr>
              <w:spacing w:before="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rPr>
              <w:t>5分</w:t>
            </w:r>
          </w:p>
        </w:tc>
        <w:tc>
          <w:tcPr>
            <w:tcW w:w="457" w:type="pct"/>
          </w:tcPr>
          <w:p>
            <w:pPr>
              <w:spacing w:line="240" w:lineRule="auto"/>
              <w:jc w:val="center"/>
              <w:rPr>
                <w:rFonts w:hint="eastAsia" w:ascii="仿宋" w:hAnsi="仿宋" w:eastAsia="仿宋" w:cs="仿宋"/>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 w:type="pct"/>
            <w:vMerge w:val="restart"/>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58" w:type="pct"/>
            <w:vMerge w:val="restart"/>
            <w:vAlign w:val="center"/>
          </w:tcPr>
          <w:p>
            <w:pPr>
              <w:spacing w:before="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应急响应方案</w:t>
            </w:r>
          </w:p>
        </w:tc>
        <w:tc>
          <w:tcPr>
            <w:tcW w:w="2924" w:type="pct"/>
            <w:vMerge w:val="restart"/>
            <w:vAlign w:val="center"/>
          </w:tcPr>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根据应急服务方案、措施、应急响应时间等</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情况综合评定进行打分（针对大型活动、节庆假日、防台防汛期间、创优评优和突击检查等）：</w:t>
            </w:r>
          </w:p>
          <w:p>
            <w:pPr>
              <w:numPr>
                <w:ilvl w:val="0"/>
                <w:numId w:val="4"/>
              </w:num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应急方案科学、合理、响应时间快，和采购人配合程度高，完全能满足采购人要求的得</w:t>
            </w:r>
            <w:r>
              <w:rPr>
                <w:rFonts w:hint="eastAsia" w:ascii="仿宋" w:hAnsi="仿宋" w:eastAsia="仿宋" w:cs="仿宋"/>
                <w:color w:val="auto"/>
                <w:sz w:val="24"/>
                <w:szCs w:val="24"/>
                <w:lang w:val="en-US" w:eastAsia="zh-CN"/>
              </w:rPr>
              <w:t>2.1-3</w:t>
            </w:r>
            <w:r>
              <w:rPr>
                <w:rFonts w:hint="eastAsia" w:ascii="仿宋" w:hAnsi="仿宋" w:eastAsia="仿宋" w:cs="仿宋"/>
                <w:color w:val="auto"/>
                <w:sz w:val="24"/>
                <w:szCs w:val="24"/>
              </w:rPr>
              <w:t>分；</w:t>
            </w:r>
          </w:p>
          <w:p>
            <w:pPr>
              <w:numPr>
                <w:ilvl w:val="0"/>
                <w:numId w:val="4"/>
              </w:num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应急方案比较科学、合理、响应时间较快，和采购人配合程度较高，基本能满足采购人要求的得</w:t>
            </w:r>
            <w:r>
              <w:rPr>
                <w:rFonts w:hint="eastAsia" w:ascii="仿宋" w:hAnsi="仿宋" w:eastAsia="仿宋" w:cs="仿宋"/>
                <w:color w:val="auto"/>
                <w:sz w:val="24"/>
                <w:szCs w:val="24"/>
                <w:lang w:val="en-US" w:eastAsia="zh-CN"/>
              </w:rPr>
              <w:t>1.1-2</w:t>
            </w:r>
            <w:r>
              <w:rPr>
                <w:rFonts w:hint="eastAsia" w:ascii="仿宋" w:hAnsi="仿宋" w:eastAsia="仿宋" w:cs="仿宋"/>
                <w:color w:val="auto"/>
                <w:sz w:val="24"/>
                <w:szCs w:val="24"/>
              </w:rPr>
              <w:t>分；</w:t>
            </w:r>
          </w:p>
          <w:p>
            <w:pPr>
              <w:numPr>
                <w:ilvl w:val="0"/>
                <w:numId w:val="4"/>
              </w:num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应急方案一般科学、响应时间不够快，和采购人配合程度不够高，不能完全能满足采购人要求的得0-1分；</w:t>
            </w:r>
          </w:p>
          <w:p>
            <w:pPr>
              <w:spacing w:line="3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4.应急方案完全偏离了采购人或没有方案的得0分。</w:t>
            </w:r>
          </w:p>
        </w:tc>
        <w:tc>
          <w:tcPr>
            <w:tcW w:w="458" w:type="pct"/>
            <w:vMerge w:val="restart"/>
            <w:vAlign w:val="center"/>
          </w:tcPr>
          <w:p>
            <w:pPr>
              <w:spacing w:before="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tc>
        <w:tc>
          <w:tcPr>
            <w:tcW w:w="457" w:type="pct"/>
            <w:vMerge w:val="restart"/>
          </w:tcPr>
          <w:p>
            <w:pP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 w:type="pct"/>
            <w:vMerge w:val="continue"/>
            <w:vAlign w:val="center"/>
          </w:tcPr>
          <w:p>
            <w:pPr>
              <w:rPr>
                <w:rFonts w:hint="eastAsia" w:ascii="仿宋" w:hAnsi="仿宋" w:eastAsia="仿宋" w:cs="仿宋"/>
              </w:rPr>
            </w:pPr>
          </w:p>
        </w:tc>
        <w:tc>
          <w:tcPr>
            <w:tcW w:w="658" w:type="pct"/>
            <w:vMerge w:val="continue"/>
            <w:vAlign w:val="center"/>
          </w:tcPr>
          <w:p>
            <w:pPr>
              <w:rPr>
                <w:rFonts w:hint="eastAsia" w:ascii="仿宋" w:hAnsi="仿宋" w:eastAsia="仿宋" w:cs="仿宋"/>
              </w:rPr>
            </w:pPr>
          </w:p>
        </w:tc>
        <w:tc>
          <w:tcPr>
            <w:tcW w:w="2924" w:type="pct"/>
            <w:vMerge w:val="continue"/>
            <w:vAlign w:val="center"/>
          </w:tcPr>
          <w:p>
            <w:pPr>
              <w:rPr>
                <w:rFonts w:hint="eastAsia" w:ascii="仿宋" w:hAnsi="仿宋" w:eastAsia="仿宋" w:cs="仿宋"/>
                <w:color w:val="auto"/>
                <w:sz w:val="24"/>
                <w:szCs w:val="24"/>
                <w:highlight w:val="none"/>
              </w:rPr>
            </w:pPr>
          </w:p>
        </w:tc>
        <w:tc>
          <w:tcPr>
            <w:tcW w:w="458" w:type="pct"/>
            <w:vMerge w:val="continue"/>
            <w:vAlign w:val="center"/>
          </w:tcPr>
          <w:p>
            <w:pPr>
              <w:jc w:val="center"/>
              <w:rPr>
                <w:rFonts w:hint="eastAsia" w:ascii="仿宋" w:hAnsi="仿宋" w:eastAsia="仿宋" w:cs="仿宋"/>
                <w:color w:val="auto"/>
                <w:sz w:val="24"/>
                <w:szCs w:val="24"/>
                <w:highlight w:val="none"/>
              </w:rPr>
            </w:pPr>
          </w:p>
        </w:tc>
        <w:tc>
          <w:tcPr>
            <w:tcW w:w="457" w:type="pct"/>
            <w:vMerge w:val="continue"/>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 w:type="pct"/>
            <w:vMerge w:val="continue"/>
            <w:vAlign w:val="center"/>
          </w:tcPr>
          <w:p>
            <w:pPr>
              <w:rPr>
                <w:rFonts w:hint="eastAsia" w:ascii="仿宋" w:hAnsi="仿宋" w:eastAsia="仿宋" w:cs="仿宋"/>
                <w:color w:val="auto"/>
                <w:sz w:val="24"/>
                <w:szCs w:val="24"/>
                <w:highlight w:val="none"/>
              </w:rPr>
            </w:pPr>
          </w:p>
        </w:tc>
        <w:tc>
          <w:tcPr>
            <w:tcW w:w="658" w:type="pct"/>
            <w:vMerge w:val="continue"/>
            <w:vAlign w:val="center"/>
          </w:tcPr>
          <w:p>
            <w:pPr>
              <w:rPr>
                <w:rFonts w:hint="eastAsia" w:ascii="仿宋" w:hAnsi="仿宋" w:eastAsia="仿宋" w:cs="仿宋"/>
                <w:color w:val="auto"/>
                <w:sz w:val="24"/>
                <w:szCs w:val="24"/>
                <w:highlight w:val="none"/>
              </w:rPr>
            </w:pPr>
          </w:p>
        </w:tc>
        <w:tc>
          <w:tcPr>
            <w:tcW w:w="2924" w:type="pct"/>
            <w:vMerge w:val="continue"/>
            <w:vAlign w:val="center"/>
          </w:tcPr>
          <w:p>
            <w:pPr>
              <w:rPr>
                <w:rFonts w:hint="eastAsia" w:ascii="仿宋" w:hAnsi="仿宋" w:eastAsia="仿宋" w:cs="仿宋"/>
                <w:color w:val="auto"/>
                <w:sz w:val="24"/>
                <w:szCs w:val="24"/>
                <w:highlight w:val="none"/>
              </w:rPr>
            </w:pPr>
          </w:p>
        </w:tc>
        <w:tc>
          <w:tcPr>
            <w:tcW w:w="458" w:type="pct"/>
            <w:vMerge w:val="continue"/>
            <w:vAlign w:val="center"/>
          </w:tcPr>
          <w:p>
            <w:pPr>
              <w:jc w:val="center"/>
              <w:rPr>
                <w:rFonts w:hint="eastAsia" w:ascii="仿宋" w:hAnsi="仿宋" w:eastAsia="仿宋" w:cs="仿宋"/>
                <w:color w:val="auto"/>
                <w:sz w:val="24"/>
                <w:szCs w:val="24"/>
                <w:highlight w:val="none"/>
              </w:rPr>
            </w:pPr>
          </w:p>
        </w:tc>
        <w:tc>
          <w:tcPr>
            <w:tcW w:w="457" w:type="pct"/>
            <w:vMerge w:val="continue"/>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00" w:type="pct"/>
            <w:vMerge w:val="restart"/>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658" w:type="pct"/>
            <w:vMerge w:val="restar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售后服务</w:t>
            </w:r>
          </w:p>
        </w:tc>
        <w:tc>
          <w:tcPr>
            <w:tcW w:w="2924" w:type="pct"/>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根据投标人提供的服务响应时间、故障处理时间进行打分：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1.投标人承诺响应时间在10分钟内电话响应，30分钟内到达现场并及时处理故障的得3分；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2.投标人承诺响应时间在20分钟以内电话响应，40分钟内到达现场并及时处理故障的得2分；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3.投标人承诺响应时间在30分钟以内电话响应，60分钟内到达现场并及时处理故障的得1分。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（提供承诺函及投标人所在地至采购单位所需时间</w:t>
            </w:r>
            <w:r>
              <w:rPr>
                <w:rFonts w:hint="eastAsia" w:ascii="仿宋" w:hAnsi="仿宋" w:eastAsia="仿宋" w:cs="仿宋"/>
                <w:color w:val="auto"/>
                <w:sz w:val="24"/>
                <w:szCs w:val="24"/>
                <w:lang w:val="en-US" w:eastAsia="zh-CN"/>
              </w:rPr>
              <w:t>导航</w:t>
            </w:r>
            <w:r>
              <w:rPr>
                <w:rFonts w:hint="eastAsia" w:ascii="仿宋" w:hAnsi="仿宋" w:eastAsia="仿宋" w:cs="仿宋"/>
                <w:color w:val="auto"/>
                <w:sz w:val="24"/>
                <w:szCs w:val="24"/>
              </w:rPr>
              <w:t>截图及投标单位或投标单位的分支机构的营业执照扫描件、租房合同扫描件，不提供或提供不全本项不得分）</w:t>
            </w:r>
          </w:p>
        </w:tc>
        <w:tc>
          <w:tcPr>
            <w:tcW w:w="458" w:type="pct"/>
            <w:vAlign w:val="center"/>
          </w:tcPr>
          <w:p>
            <w:pPr>
              <w:spacing w:before="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rPr>
              <w:t>3分</w:t>
            </w:r>
          </w:p>
        </w:tc>
        <w:tc>
          <w:tcPr>
            <w:tcW w:w="457" w:type="pct"/>
          </w:tcPr>
          <w:p>
            <w:pP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00" w:type="pct"/>
            <w:vMerge w:val="continue"/>
            <w:vAlign w:val="center"/>
          </w:tcPr>
          <w:p>
            <w:pPr>
              <w:rPr>
                <w:rFonts w:hint="eastAsia" w:ascii="仿宋" w:hAnsi="仿宋" w:eastAsia="仿宋" w:cs="仿宋"/>
              </w:rPr>
            </w:pPr>
          </w:p>
        </w:tc>
        <w:tc>
          <w:tcPr>
            <w:tcW w:w="658" w:type="pct"/>
            <w:vMerge w:val="continue"/>
            <w:vAlign w:val="center"/>
          </w:tcPr>
          <w:p>
            <w:pPr>
              <w:rPr>
                <w:rFonts w:hint="eastAsia" w:ascii="仿宋" w:hAnsi="仿宋" w:eastAsia="仿宋" w:cs="仿宋"/>
              </w:rPr>
            </w:pPr>
          </w:p>
        </w:tc>
        <w:tc>
          <w:tcPr>
            <w:tcW w:w="2924" w:type="pct"/>
            <w:vAlign w:val="center"/>
          </w:tcPr>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根据投标人提供的售后服务方案（包括广告牌维护、更换、后续跟采购人配合等）进行打分：</w:t>
            </w:r>
          </w:p>
          <w:p>
            <w:pPr>
              <w:numPr>
                <w:ilvl w:val="0"/>
                <w:numId w:val="0"/>
              </w:num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售后服务方案全面、合理，完全能够满足采购人要求的得</w:t>
            </w: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2.售后服务方案比较全面、合理，基本能够满足采购人要求的得</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分；</w:t>
            </w:r>
          </w:p>
          <w:p>
            <w:pPr>
              <w:spacing w:line="380" w:lineRule="exact"/>
              <w:jc w:val="left"/>
              <w:rPr>
                <w:rFonts w:hint="eastAsia" w:ascii="仿宋" w:hAnsi="仿宋" w:eastAsia="仿宋" w:cs="仿宋"/>
                <w:sz w:val="24"/>
                <w:szCs w:val="24"/>
              </w:rPr>
            </w:pPr>
            <w:r>
              <w:rPr>
                <w:rFonts w:hint="eastAsia" w:ascii="仿宋" w:hAnsi="仿宋" w:eastAsia="仿宋" w:cs="仿宋"/>
                <w:color w:val="auto"/>
                <w:sz w:val="24"/>
                <w:szCs w:val="24"/>
              </w:rPr>
              <w:t>3.售后服务方案不够全面、不够合理，不能全面满足采购人要求的得0-1分。</w:t>
            </w:r>
          </w:p>
        </w:tc>
        <w:tc>
          <w:tcPr>
            <w:tcW w:w="458" w:type="pct"/>
            <w:vAlign w:val="center"/>
          </w:tcPr>
          <w:p>
            <w:pPr>
              <w:spacing w:line="380" w:lineRule="exact"/>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57" w:type="pct"/>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00" w:type="pct"/>
            <w:vMerge w:val="continue"/>
            <w:vAlign w:val="center"/>
          </w:tcPr>
          <w:p>
            <w:pPr>
              <w:rPr>
                <w:rFonts w:hint="eastAsia" w:ascii="仿宋" w:hAnsi="仿宋" w:eastAsia="仿宋" w:cs="仿宋"/>
                <w:sz w:val="24"/>
                <w:szCs w:val="24"/>
              </w:rPr>
            </w:pPr>
          </w:p>
        </w:tc>
        <w:tc>
          <w:tcPr>
            <w:tcW w:w="658" w:type="pct"/>
            <w:vMerge w:val="continue"/>
            <w:vAlign w:val="center"/>
          </w:tcPr>
          <w:p>
            <w:pPr>
              <w:rPr>
                <w:rFonts w:hint="eastAsia" w:ascii="仿宋" w:hAnsi="仿宋" w:eastAsia="仿宋" w:cs="仿宋"/>
                <w:sz w:val="24"/>
                <w:szCs w:val="24"/>
              </w:rPr>
            </w:pPr>
          </w:p>
        </w:tc>
        <w:tc>
          <w:tcPr>
            <w:tcW w:w="2924" w:type="pct"/>
            <w:vAlign w:val="center"/>
          </w:tcPr>
          <w:p>
            <w:pPr>
              <w:spacing w:line="38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后期维护人员：具有</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名及以上固定维护人员的得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分，少于6人每少1人扣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w:t>
            </w:r>
            <w:r>
              <w:rPr>
                <w:rFonts w:hint="eastAsia" w:ascii="仿宋" w:hAnsi="仿宋" w:eastAsia="仿宋" w:cs="仿宋"/>
                <w:b/>
                <w:bCs/>
                <w:color w:val="auto"/>
                <w:sz w:val="24"/>
                <w:szCs w:val="24"/>
              </w:rPr>
              <w:t>后期维护人员与前面的设计人员重复</w:t>
            </w:r>
            <w:r>
              <w:rPr>
                <w:rFonts w:hint="eastAsia" w:ascii="仿宋" w:hAnsi="仿宋" w:eastAsia="仿宋" w:cs="仿宋"/>
                <w:b/>
                <w:bCs/>
                <w:color w:val="auto"/>
                <w:sz w:val="24"/>
                <w:szCs w:val="24"/>
                <w:lang w:val="en-US" w:eastAsia="zh-CN"/>
              </w:rPr>
              <w:t>的不重复计分</w:t>
            </w:r>
            <w:r>
              <w:rPr>
                <w:rFonts w:hint="eastAsia" w:ascii="仿宋" w:hAnsi="仿宋" w:eastAsia="仿宋" w:cs="仿宋"/>
                <w:b/>
                <w:bCs/>
                <w:color w:val="auto"/>
                <w:sz w:val="24"/>
                <w:szCs w:val="24"/>
              </w:rPr>
              <w:t>。</w:t>
            </w:r>
            <w:r>
              <w:rPr>
                <w:rFonts w:hint="eastAsia" w:ascii="仿宋" w:hAnsi="仿宋" w:eastAsia="仿宋" w:cs="仿宋"/>
                <w:color w:val="auto"/>
                <w:sz w:val="24"/>
                <w:szCs w:val="24"/>
                <w:lang w:eastAsia="zh-CN"/>
              </w:rPr>
              <w:t>提供相关人员近</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个月社保缴纳证明。</w:t>
            </w:r>
          </w:p>
        </w:tc>
        <w:tc>
          <w:tcPr>
            <w:tcW w:w="458" w:type="pct"/>
            <w:vAlign w:val="center"/>
          </w:tcPr>
          <w:p>
            <w:pPr>
              <w:spacing w:line="3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457" w:type="pct"/>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00" w:type="pc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58" w:type="pct"/>
            <w:vAlign w:val="center"/>
          </w:tcPr>
          <w:p>
            <w:pPr>
              <w:spacing w:before="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合理化建议及优惠措施</w:t>
            </w:r>
          </w:p>
        </w:tc>
        <w:tc>
          <w:tcPr>
            <w:tcW w:w="2924" w:type="pct"/>
            <w:vAlign w:val="center"/>
          </w:tcPr>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根据投标人提供的针对对开展本项目有实际作用的建设性的承诺及优惠措施进行打分：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1.合理化建议切合实际，优惠措施强的得</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分；</w:t>
            </w:r>
          </w:p>
          <w:p>
            <w:pPr>
              <w:spacing w:line="3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2.合理化建议比较切合实际，优惠措施较强的得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spacing w:line="3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3.合理化建议不切合实际，优惠措施差的得0-1分。</w:t>
            </w:r>
          </w:p>
        </w:tc>
        <w:tc>
          <w:tcPr>
            <w:tcW w:w="458" w:type="pct"/>
            <w:vAlign w:val="center"/>
          </w:tcPr>
          <w:p>
            <w:pPr>
              <w:spacing w:before="156"/>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tc>
        <w:tc>
          <w:tcPr>
            <w:tcW w:w="457" w:type="pct"/>
          </w:tcPr>
          <w:p>
            <w:pPr>
              <w:rPr>
                <w:rFonts w:hint="eastAsia" w:ascii="仿宋" w:hAnsi="仿宋" w:eastAsia="仿宋" w:cs="仿宋"/>
                <w:color w:val="auto"/>
                <w:kern w:val="2"/>
                <w:sz w:val="24"/>
                <w:szCs w:val="24"/>
                <w:highlight w:val="none"/>
                <w:lang w:val="en-US" w:eastAsia="zh-CN" w:bidi="ar-SA"/>
              </w:rPr>
            </w:pPr>
          </w:p>
        </w:tc>
      </w:tr>
    </w:tbl>
    <w:p>
      <w:pPr>
        <w:pStyle w:val="874"/>
        <w:keepNext w:val="0"/>
        <w:keepLines w:val="0"/>
        <w:pageBreakBefore w:val="0"/>
        <w:numPr>
          <w:ilvl w:val="0"/>
          <w:numId w:val="0"/>
        </w:numPr>
        <w:tabs>
          <w:tab w:val="left" w:pos="720"/>
          <w:tab w:val="left" w:pos="900"/>
        </w:tabs>
        <w:kinsoku/>
        <w:wordWrap/>
        <w:overflowPunct/>
        <w:topLinePunct w:val="0"/>
        <w:autoSpaceDE/>
        <w:autoSpaceDN/>
        <w:bidi w:val="0"/>
        <w:spacing w:after="0" w:afterLines="0" w:line="360" w:lineRule="auto"/>
        <w:ind w:leftChars="0"/>
        <w:textAlignment w:val="auto"/>
        <w:outlineLvl w:val="9"/>
        <w:rPr>
          <w:rFonts w:hint="eastAsia" w:ascii="仿宋" w:hAnsi="仿宋" w:eastAsia="仿宋" w:cs="仿宋"/>
          <w:color w:val="auto"/>
          <w:kern w:val="2"/>
          <w:szCs w:val="24"/>
          <w:highlight w:val="none"/>
        </w:rPr>
      </w:pPr>
      <w:r>
        <w:rPr>
          <w:rFonts w:hint="eastAsia" w:ascii="仿宋" w:hAnsi="仿宋" w:eastAsia="仿宋" w:cs="仿宋"/>
          <w:color w:val="auto"/>
          <w:highlight w:val="none"/>
        </w:rPr>
        <w:t>注：上述评分标准中所有相关证明材料，电子投标文件均需上传原件扫描件并CA签章。</w:t>
      </w:r>
    </w:p>
    <w:p>
      <w:pPr>
        <w:pStyle w:val="874"/>
        <w:keepNext w:val="0"/>
        <w:keepLines w:val="0"/>
        <w:pageBreakBefore w:val="0"/>
        <w:numPr>
          <w:ilvl w:val="0"/>
          <w:numId w:val="0"/>
        </w:numPr>
        <w:tabs>
          <w:tab w:val="left" w:pos="720"/>
          <w:tab w:val="left" w:pos="900"/>
        </w:tabs>
        <w:kinsoku/>
        <w:wordWrap/>
        <w:overflowPunct/>
        <w:topLinePunct w:val="0"/>
        <w:autoSpaceDE/>
        <w:autoSpaceDN/>
        <w:bidi w:val="0"/>
        <w:spacing w:after="0" w:afterLines="0" w:line="360" w:lineRule="auto"/>
        <w:ind w:left="480" w:leftChars="0"/>
        <w:textAlignment w:val="auto"/>
        <w:outlineLvl w:val="9"/>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2.报价分 (</w:t>
      </w:r>
      <w:r>
        <w:rPr>
          <w:rFonts w:hint="eastAsia" w:ascii="仿宋" w:hAnsi="仿宋" w:eastAsia="仿宋" w:cs="仿宋"/>
          <w:color w:val="auto"/>
          <w:kern w:val="2"/>
          <w:szCs w:val="24"/>
          <w:highlight w:val="none"/>
          <w:lang w:val="en-US" w:eastAsia="zh-CN"/>
        </w:rPr>
        <w:t>20</w:t>
      </w:r>
      <w:r>
        <w:rPr>
          <w:rFonts w:hint="eastAsia" w:ascii="仿宋" w:hAnsi="仿宋" w:eastAsia="仿宋" w:cs="仿宋"/>
          <w:color w:val="auto"/>
          <w:kern w:val="2"/>
          <w:szCs w:val="24"/>
          <w:highlight w:val="none"/>
        </w:rPr>
        <w:t>分)</w:t>
      </w:r>
    </w:p>
    <w:p>
      <w:pPr>
        <w:pStyle w:val="874"/>
        <w:keepNext w:val="0"/>
        <w:keepLines w:val="0"/>
        <w:pageBreakBefore w:val="0"/>
        <w:tabs>
          <w:tab w:val="left" w:pos="360"/>
          <w:tab w:val="left" w:pos="720"/>
          <w:tab w:val="left" w:pos="900"/>
        </w:tabs>
        <w:kinsoku/>
        <w:wordWrap/>
        <w:overflowPunct/>
        <w:topLinePunct w:val="0"/>
        <w:autoSpaceDE/>
        <w:autoSpaceDN/>
        <w:bidi w:val="0"/>
        <w:adjustRightInd/>
        <w:snapToGrid/>
        <w:spacing w:after="0" w:afterLines="0" w:line="360" w:lineRule="auto"/>
        <w:ind w:left="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报价分价格评分采用低价优先法计算，即满足招标文件要求且投标价格最低的投标报价为评标基准价，其报价分为满分</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分。其他投标人的商务分统一按照下列公式计算：投标报价得分=（评标基准价/投标报价）×</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%×100（保留到小数点后两位，第三位四舍五入）。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auto"/>
          <w:kern w:val="0"/>
          <w:sz w:val="24"/>
          <w:szCs w:val="24"/>
          <w:highlight w:val="none"/>
          <w:lang w:val="en-US" w:eastAsia="zh-CN"/>
        </w:rPr>
        <w:t>,并在评审报告中说明</w:t>
      </w:r>
      <w:r>
        <w:rPr>
          <w:rFonts w:hint="eastAsia" w:ascii="仿宋" w:hAnsi="仿宋" w:eastAsia="仿宋" w:cs="仿宋"/>
          <w:color w:val="auto"/>
          <w:kern w:val="0"/>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FF0000"/>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本项目风险控制价为</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折扣率）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若中标人低于该风险控制价中标的，中标人必须额外补交中标价净值与风险控制价之差额，中标人不提交的视为放弃中标。在风险控制价的基础上，每下降</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，缴纳差额保证金</w:t>
      </w:r>
      <w:r>
        <w:rPr>
          <w:rFonts w:hint="eastAsia" w:ascii="仿宋" w:hAnsi="仿宋" w:eastAsia="仿宋" w:cs="仿宋"/>
          <w:color w:val="auto"/>
          <w:sz w:val="24"/>
          <w:szCs w:val="24"/>
          <w:highlight w:val="none"/>
          <w:lang w:val="en-US" w:eastAsia="zh-CN"/>
        </w:rPr>
        <w:t>10000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不足1%</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计算。保证金待项目履约完成后7个工作日内无息退还。差额保证金待项目完成后7个工作日内无息退还。（差额保证金应在中标通知书发出后5个工作日内交至采购单位，以现金、电汇、转账等方式交纳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bookmarkStart w:id="407" w:name="_GoBack"/>
      <w:bookmarkEnd w:id="407"/>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6"/>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6"/>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6"/>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6"/>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6"/>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pPr>
        <w:pStyle w:val="13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6"/>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5"/>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5"/>
      <w:bookmarkStart w:id="395" w:name="第五部分"/>
      <w:bookmarkStart w:id="396" w:name="_Toc86217003"/>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pStyle w:val="705"/>
        <w:rPr>
          <w:rFonts w:hint="eastAsia" w:ascii="仿宋" w:hAnsi="仿宋" w:eastAsia="仿宋" w:cs="仿宋"/>
          <w:szCs w:val="24"/>
        </w:rPr>
      </w:pPr>
    </w:p>
    <w:p>
      <w:pPr>
        <w:pStyle w:val="705"/>
        <w:rPr>
          <w:rFonts w:hint="eastAsia" w:ascii="仿宋" w:hAnsi="仿宋" w:eastAsia="仿宋" w:cs="仿宋"/>
          <w:szCs w:val="24"/>
        </w:rPr>
      </w:pPr>
    </w:p>
    <w:p>
      <w:pPr>
        <w:pStyle w:val="705"/>
        <w:jc w:val="center"/>
        <w:rPr>
          <w:rFonts w:hint="eastAsia" w:ascii="仿宋" w:hAnsi="仿宋" w:eastAsia="仿宋" w:cs="仿宋"/>
          <w:szCs w:val="24"/>
        </w:rPr>
      </w:pPr>
    </w:p>
    <w:p>
      <w:pPr>
        <w:pStyle w:val="705"/>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705"/>
        <w:rPr>
          <w:rFonts w:hint="eastAsia" w:ascii="仿宋" w:hAnsi="仿宋" w:eastAsia="仿宋" w:cs="仿宋"/>
          <w:szCs w:val="24"/>
        </w:rPr>
      </w:pPr>
    </w:p>
    <w:p>
      <w:pPr>
        <w:pStyle w:val="705"/>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2"/>
        <w:spacing w:before="120" w:line="22" w:lineRule="atLeast"/>
        <w:rPr>
          <w:rFonts w:hint="eastAsia" w:ascii="仿宋" w:hAnsi="仿宋" w:eastAsia="仿宋" w:cs="仿宋"/>
          <w:szCs w:val="24"/>
        </w:rPr>
      </w:pPr>
    </w:p>
    <w:p>
      <w:pPr>
        <w:pStyle w:val="602"/>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headerReference r:id="rId9" w:type="default"/>
          <w:footerReference r:id="rId10" w:type="default"/>
          <w:pgSz w:w="11907" w:h="16840"/>
          <w:pgMar w:top="1474" w:right="1814" w:bottom="1474" w:left="1814" w:header="851" w:footer="851" w:gutter="0"/>
          <w:pgNumType w:fmt="decimal"/>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pPr>
        <w:pStyle w:val="34"/>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根据《中华人民共和国政府采购法》、《中华人民共和国民法典》等法律法规的规定，甲乙双方按照 </w:t>
      </w:r>
      <w:r>
        <w:rPr>
          <w:rFonts w:hint="eastAsia" w:ascii="仿宋" w:hAnsi="仿宋" w:eastAsia="仿宋" w:cs="仿宋"/>
          <w:sz w:val="24"/>
          <w:szCs w:val="24"/>
          <w:u w:val="single"/>
        </w:rPr>
        <w:t xml:space="preserve">                           </w:t>
      </w:r>
      <w:r>
        <w:rPr>
          <w:rFonts w:hint="eastAsia" w:ascii="仿宋" w:hAnsi="仿宋" w:eastAsia="仿宋" w:cs="仿宋"/>
          <w:sz w:val="24"/>
          <w:szCs w:val="24"/>
        </w:rPr>
        <w:t>采购结果签订本合同。</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一、</w:t>
      </w:r>
      <w:r>
        <w:rPr>
          <w:rFonts w:hint="eastAsia" w:ascii="仿宋" w:hAnsi="仿宋" w:eastAsia="仿宋" w:cs="仿宋"/>
          <w:snapToGrid w:val="0"/>
          <w:kern w:val="0"/>
          <w:sz w:val="24"/>
          <w:szCs w:val="24"/>
          <w:lang w:eastAsia="zh-CN"/>
        </w:rPr>
        <w:t>项目名称</w:t>
      </w:r>
      <w:r>
        <w:rPr>
          <w:rFonts w:hint="eastAsia" w:ascii="仿宋" w:hAnsi="仿宋" w:eastAsia="仿宋" w:cs="仿宋"/>
          <w:snapToGrid w:val="0"/>
          <w:kern w:val="0"/>
          <w:sz w:val="24"/>
          <w:szCs w:val="24"/>
        </w:rPr>
        <w:t>：__________________________________</w:t>
      </w:r>
    </w:p>
    <w:p>
      <w:pPr>
        <w:pStyle w:val="869"/>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二、实施地点：甲方指定地点</w:t>
      </w:r>
    </w:p>
    <w:p>
      <w:pPr>
        <w:pStyle w:val="15"/>
        <w:keepNext w:val="0"/>
        <w:keepLines w:val="0"/>
        <w:pageBreakBefore w:val="0"/>
        <w:numPr>
          <w:ilvl w:val="0"/>
          <w:numId w:val="0"/>
        </w:numPr>
        <w:kinsoku/>
        <w:wordWrap/>
        <w:overflowPunct/>
        <w:topLinePunct w:val="0"/>
        <w:autoSpaceDE/>
        <w:autoSpaceDN/>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乙方须在中标通知书发出30日内按招标文件和乙方投标文件的约定，凭中标通知书和甲方在约定的时间、地点，由法定代表人或授权委托人与甲方签订书面合同。</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三、合同金额及清单</w:t>
      </w:r>
    </w:p>
    <w:p>
      <w:pPr>
        <w:pStyle w:val="34"/>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合同金额为人民币</w:t>
      </w:r>
      <w:r>
        <w:rPr>
          <w:rFonts w:hint="eastAsia" w:ascii="仿宋" w:hAnsi="仿宋" w:eastAsia="仿宋" w:cs="仿宋"/>
          <w:color w:val="auto"/>
          <w:kern w:val="0"/>
          <w:sz w:val="24"/>
          <w:szCs w:val="24"/>
          <w:u w:val="single"/>
        </w:rPr>
        <w:t>　　　　</w:t>
      </w:r>
      <w:r>
        <w:rPr>
          <w:rFonts w:hint="eastAsia" w:ascii="仿宋" w:hAnsi="仿宋" w:eastAsia="仿宋" w:cs="仿宋"/>
          <w:color w:val="auto"/>
          <w:kern w:val="0"/>
          <w:sz w:val="24"/>
          <w:szCs w:val="24"/>
        </w:rPr>
        <w:t>元</w:t>
      </w:r>
      <w:r>
        <w:rPr>
          <w:rFonts w:hint="eastAsia" w:ascii="仿宋" w:hAnsi="仿宋" w:eastAsia="仿宋" w:cs="仿宋"/>
          <w:b/>
          <w:color w:val="auto"/>
          <w:kern w:val="0"/>
          <w:sz w:val="24"/>
          <w:szCs w:val="24"/>
        </w:rPr>
        <w:t>，</w:t>
      </w:r>
      <w:r>
        <w:rPr>
          <w:rFonts w:hint="eastAsia" w:ascii="仿宋" w:hAnsi="仿宋" w:eastAsia="仿宋" w:cs="仿宋"/>
          <w:color w:val="auto"/>
          <w:kern w:val="0"/>
          <w:sz w:val="24"/>
          <w:szCs w:val="24"/>
        </w:rPr>
        <w:t xml:space="preserve"> 大写：_________________元。</w:t>
      </w:r>
    </w:p>
    <w:tbl>
      <w:tblPr>
        <w:tblStyle w:val="64"/>
        <w:tblW w:w="0" w:type="auto"/>
        <w:jc w:val="center"/>
        <w:tblLayout w:type="fixed"/>
        <w:tblCellMar>
          <w:top w:w="0" w:type="dxa"/>
          <w:left w:w="108" w:type="dxa"/>
          <w:bottom w:w="0" w:type="dxa"/>
          <w:right w:w="108" w:type="dxa"/>
        </w:tblCellMar>
      </w:tblPr>
      <w:tblGrid>
        <w:gridCol w:w="1140"/>
        <w:gridCol w:w="2424"/>
        <w:gridCol w:w="1364"/>
        <w:gridCol w:w="1276"/>
        <w:gridCol w:w="2151"/>
        <w:gridCol w:w="1401"/>
      </w:tblGrid>
      <w:tr>
        <w:tblPrEx>
          <w:tblCellMar>
            <w:top w:w="0" w:type="dxa"/>
            <w:left w:w="108" w:type="dxa"/>
            <w:bottom w:w="0" w:type="dxa"/>
            <w:right w:w="108" w:type="dxa"/>
          </w:tblCellMar>
        </w:tblPrEx>
        <w:trPr>
          <w:cantSplit/>
          <w:trHeight w:val="57" w:hRule="atLeast"/>
          <w:jc w:val="center"/>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序号</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pPr>
              <w:pStyle w:val="974"/>
              <w:spacing w:line="400" w:lineRule="exact"/>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制作</w:t>
            </w:r>
            <w:r>
              <w:rPr>
                <w:rFonts w:hint="eastAsia" w:ascii="仿宋" w:hAnsi="仿宋" w:eastAsia="仿宋" w:cs="仿宋"/>
                <w:color w:val="auto"/>
                <w:sz w:val="24"/>
                <w:szCs w:val="24"/>
                <w:lang w:eastAsia="zh-CN"/>
              </w:rPr>
              <w:t>内容</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pStyle w:val="974"/>
              <w:spacing w:line="40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974"/>
              <w:spacing w:line="40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974"/>
              <w:spacing w:line="40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备注</w:t>
            </w:r>
          </w:p>
        </w:tc>
      </w:tr>
      <w:tr>
        <w:tblPrEx>
          <w:tblCellMar>
            <w:top w:w="0" w:type="dxa"/>
            <w:left w:w="108" w:type="dxa"/>
            <w:bottom w:w="0" w:type="dxa"/>
            <w:right w:w="108" w:type="dxa"/>
          </w:tblCellMar>
        </w:tblPrEx>
        <w:trPr>
          <w:cantSplit/>
          <w:trHeight w:val="57" w:hRule="atLeast"/>
          <w:jc w:val="center"/>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2424"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cantSplit/>
          <w:trHeight w:val="57" w:hRule="atLeast"/>
          <w:jc w:val="center"/>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2424"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cantSplit/>
          <w:trHeight w:val="57" w:hRule="atLeast"/>
          <w:jc w:val="center"/>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2424"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pStyle w:val="34"/>
              <w:tabs>
                <w:tab w:val="left" w:pos="180"/>
              </w:tabs>
              <w:spacing w:line="400" w:lineRule="exact"/>
              <w:ind w:firstLine="480"/>
              <w:rPr>
                <w:rFonts w:hint="eastAsia" w:ascii="仿宋" w:hAnsi="仿宋" w:eastAsia="仿宋" w:cs="仿宋"/>
                <w:color w:val="auto"/>
                <w:kern w:val="0"/>
                <w:sz w:val="24"/>
                <w:szCs w:val="24"/>
                <w:lang w:val="en-US" w:eastAsia="zh-CN"/>
              </w:rPr>
            </w:pPr>
          </w:p>
        </w:tc>
      </w:tr>
    </w:tbl>
    <w:p>
      <w:pPr>
        <w:pStyle w:val="34"/>
        <w:keepNext w:val="0"/>
        <w:keepLines w:val="0"/>
        <w:pageBreakBefore w:val="0"/>
        <w:kinsoku/>
        <w:wordWrap/>
        <w:overflowPunct/>
        <w:topLinePunct w:val="0"/>
        <w:bidi w:val="0"/>
        <w:spacing w:line="360" w:lineRule="auto"/>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（结算时工程量按实结算，单价按投标</w:t>
      </w:r>
      <w:r>
        <w:rPr>
          <w:rFonts w:hint="eastAsia" w:ascii="仿宋" w:hAnsi="仿宋" w:eastAsia="仿宋" w:cs="仿宋"/>
          <w:b/>
          <w:color w:val="auto"/>
          <w:kern w:val="0"/>
          <w:sz w:val="24"/>
          <w:szCs w:val="24"/>
          <w:lang w:eastAsia="zh-CN"/>
        </w:rPr>
        <w:t>报价</w:t>
      </w:r>
      <w:r>
        <w:rPr>
          <w:rFonts w:hint="eastAsia" w:ascii="仿宋" w:hAnsi="仿宋" w:eastAsia="仿宋" w:cs="仿宋"/>
          <w:b/>
          <w:color w:val="auto"/>
          <w:kern w:val="0"/>
          <w:sz w:val="24"/>
          <w:szCs w:val="24"/>
        </w:rPr>
        <w:t>文件</w:t>
      </w:r>
      <w:r>
        <w:rPr>
          <w:rFonts w:hint="eastAsia" w:ascii="仿宋" w:hAnsi="仿宋" w:eastAsia="仿宋" w:cs="仿宋"/>
          <w:b/>
          <w:color w:val="auto"/>
          <w:kern w:val="0"/>
          <w:sz w:val="24"/>
          <w:szCs w:val="24"/>
          <w:lang w:eastAsia="zh-CN"/>
        </w:rPr>
        <w:t>折扣率折算的</w:t>
      </w:r>
      <w:r>
        <w:rPr>
          <w:rFonts w:hint="eastAsia" w:ascii="仿宋" w:hAnsi="仿宋" w:eastAsia="仿宋" w:cs="仿宋"/>
          <w:b/>
          <w:color w:val="auto"/>
          <w:kern w:val="0"/>
          <w:sz w:val="24"/>
          <w:szCs w:val="24"/>
        </w:rPr>
        <w:t xml:space="preserve">综合单价计算。) </w:t>
      </w:r>
    </w:p>
    <w:p>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实际供货数量根据工程实际需求，以甲方的书面通知或传真为准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本项目采用固定综合单价合同，按实结算。合同期间综合单价不予调整。</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如在合同期内甲方所需制作项目在本次招标采购清单中未列入的，价格则根据甲方市场调研后确定单价同比例折扣（按本次成交的中标折扣率为准）。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以上综合单价包括货款、包装、运输、装卸、保险、安装、验收、税金、售后服务利润等一切费用。</w:t>
      </w:r>
    </w:p>
    <w:p>
      <w:pPr>
        <w:keepNext w:val="0"/>
        <w:keepLines w:val="0"/>
        <w:pageBreakBefore w:val="0"/>
        <w:kinsoku/>
        <w:wordWrap/>
        <w:overflowPunct/>
        <w:topLinePunct w:val="0"/>
        <w:bidi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四、服务要求：</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乙方需按照甲方要求的质量、标准完成本项目。对甲方提供的材料及要求，按照排版规范进行排版设计制作，安排生产前必须送达样品交由甲方确定样式并签字确认。签字确认后安排生产并直接送至甲方指定地点 。</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2.横幅、易拉宝、展示架等破损需及时修复或更换。</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3.严格按照甲方的有关规定和要求实施项目，接受甲方的指导、监督和管理，同时按甲方的质量和进度要求及时提供结果以及与项目相关的资料。</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4.若甲方对乙方的服务质量不满意或达不到制定的标准，可终止合同，择优选择其他中标单位完成。</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广告或文印所用到的材料、工艺、制作的成品质量必须符合文印行业标准，文印产品符合甲方要求，油墨均匀一致、文字清楚、画面清楚、图案色彩鲜艳。所用纸张符合甲方需求。纸面平整干净，没有污渍、脏点、糊版及不正常显色等现象，胶头或胶边整齐 一致，不得有毛边。边缝胶结实、均匀；有打孔的，孔位要一致。成品裁切整齐，封面和内页平整无损，尺寸准确。在运输、贮存过程中不允许扔、砸、踏，不得受雨雪或液体物质的淋袭和机械损伤。</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6.实际服务过程中如遇临时加急加班情况，乙方须积极配合，不得拒绝。</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7.实际服务过程中如遇原材料大幅上涨，本项目中标价格不再调整。 </w:t>
      </w:r>
    </w:p>
    <w:p>
      <w:pPr>
        <w:pStyle w:val="15"/>
        <w:keepNext w:val="0"/>
        <w:keepLines w:val="0"/>
        <w:pageBreakBefore w:val="0"/>
        <w:numPr>
          <w:ilvl w:val="0"/>
          <w:numId w:val="0"/>
        </w:numPr>
        <w:kinsoku/>
        <w:wordWrap/>
        <w:overflowPunct/>
        <w:topLinePunct w:val="0"/>
        <w:bidi w:val="0"/>
        <w:spacing w:after="0" w:afterLines="0"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费用按季度或半年度支付，结算时中标单位提供正规发票、货物清单（列明名称、规格、数量、结算价）经采购人验收后付至当期款项的100%。结算费用时，中标单位必须将采购人所有电子文稿及经办人签字的原始记录交采购人存档。</w:t>
      </w:r>
    </w:p>
    <w:p>
      <w:pPr>
        <w:pStyle w:val="15"/>
        <w:keepNext w:val="0"/>
        <w:keepLines w:val="0"/>
        <w:pageBreakBefore w:val="0"/>
        <w:numPr>
          <w:ilvl w:val="0"/>
          <w:numId w:val="0"/>
        </w:numPr>
        <w:kinsoku/>
        <w:wordWrap/>
        <w:overflowPunct/>
        <w:topLinePunct w:val="0"/>
        <w:bidi w:val="0"/>
        <w:spacing w:after="0" w:afterLines="0" w:line="360" w:lineRule="auto"/>
        <w:textAlignment w:val="auto"/>
        <w:rPr>
          <w:rFonts w:hint="eastAsia" w:ascii="仿宋" w:hAnsi="仿宋" w:eastAsia="仿宋" w:cs="仿宋"/>
          <w:b/>
          <w:color w:val="FF0000"/>
          <w:sz w:val="24"/>
          <w:szCs w:val="24"/>
        </w:rPr>
      </w:pPr>
      <w:r>
        <w:rPr>
          <w:rFonts w:hint="eastAsia" w:ascii="仿宋" w:hAnsi="仿宋" w:eastAsia="仿宋" w:cs="仿宋"/>
          <w:b/>
          <w:color w:val="FF0000"/>
          <w:sz w:val="24"/>
          <w:szCs w:val="24"/>
          <w:lang w:eastAsia="zh-CN"/>
        </w:rPr>
        <w:t>六、</w:t>
      </w:r>
      <w:r>
        <w:rPr>
          <w:rFonts w:hint="eastAsia" w:ascii="仿宋" w:hAnsi="仿宋" w:eastAsia="仿宋" w:cs="仿宋"/>
          <w:b/>
          <w:color w:val="FF0000"/>
          <w:sz w:val="24"/>
          <w:szCs w:val="24"/>
        </w:rPr>
        <w:t>履约保证金</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FF0000"/>
          <w:sz w:val="24"/>
          <w:szCs w:val="24"/>
          <w:lang w:eastAsia="zh-CN"/>
        </w:rPr>
      </w:pPr>
      <w:r>
        <w:rPr>
          <w:rFonts w:hint="eastAsia" w:ascii="仿宋" w:hAnsi="仿宋" w:eastAsia="仿宋" w:cs="仿宋"/>
          <w:bCs/>
          <w:color w:val="FF0000"/>
          <w:sz w:val="24"/>
          <w:szCs w:val="24"/>
          <w:lang w:eastAsia="zh-CN"/>
        </w:rPr>
        <w:t>中</w:t>
      </w:r>
      <w:r>
        <w:rPr>
          <w:rFonts w:hint="eastAsia" w:ascii="仿宋" w:hAnsi="仿宋" w:eastAsia="仿宋" w:cs="仿宋"/>
          <w:bCs/>
          <w:color w:val="FF0000"/>
          <w:sz w:val="24"/>
          <w:szCs w:val="24"/>
        </w:rPr>
        <w:t>标通知书发出后10个工作日内，</w:t>
      </w:r>
      <w:r>
        <w:rPr>
          <w:rFonts w:hint="eastAsia" w:ascii="仿宋" w:hAnsi="仿宋" w:eastAsia="仿宋" w:cs="仿宋"/>
          <w:bCs/>
          <w:color w:val="FF0000"/>
          <w:sz w:val="24"/>
          <w:szCs w:val="24"/>
          <w:lang w:val="en-US" w:eastAsia="zh-CN"/>
        </w:rPr>
        <w:t>乙方</w:t>
      </w:r>
      <w:r>
        <w:rPr>
          <w:rFonts w:hint="eastAsia" w:ascii="仿宋" w:hAnsi="仿宋" w:eastAsia="仿宋" w:cs="仿宋"/>
          <w:bCs/>
          <w:color w:val="FF0000"/>
          <w:sz w:val="24"/>
          <w:szCs w:val="24"/>
        </w:rPr>
        <w:t>需向采购单位</w:t>
      </w:r>
      <w:r>
        <w:rPr>
          <w:rFonts w:hint="eastAsia" w:ascii="仿宋" w:hAnsi="仿宋" w:eastAsia="仿宋" w:cs="仿宋"/>
          <w:bCs/>
          <w:color w:val="FF0000"/>
          <w:sz w:val="24"/>
          <w:szCs w:val="24"/>
          <w:lang w:eastAsia="zh-CN"/>
        </w:rPr>
        <w:t>缴纳中标价1%</w:t>
      </w:r>
      <w:r>
        <w:rPr>
          <w:rFonts w:hint="eastAsia" w:ascii="仿宋" w:hAnsi="仿宋" w:eastAsia="仿宋" w:cs="仿宋"/>
          <w:bCs/>
          <w:color w:val="FF0000"/>
          <w:sz w:val="24"/>
          <w:szCs w:val="24"/>
        </w:rPr>
        <w:t>的履约保证金，</w:t>
      </w:r>
      <w:r>
        <w:rPr>
          <w:rFonts w:hint="eastAsia" w:ascii="仿宋" w:hAnsi="仿宋" w:eastAsia="仿宋" w:cs="仿宋"/>
          <w:bCs/>
          <w:color w:val="FF0000"/>
          <w:sz w:val="24"/>
          <w:szCs w:val="24"/>
          <w:lang w:val="en-US" w:eastAsia="zh-CN"/>
        </w:rPr>
        <w:t>服务</w:t>
      </w:r>
      <w:r>
        <w:rPr>
          <w:rFonts w:hint="eastAsia" w:ascii="仿宋" w:hAnsi="仿宋" w:eastAsia="仿宋" w:cs="仿宋"/>
          <w:bCs/>
          <w:color w:val="FF0000"/>
          <w:sz w:val="24"/>
          <w:szCs w:val="24"/>
        </w:rPr>
        <w:t>期满15个工作日内无息退回。</w:t>
      </w:r>
    </w:p>
    <w:p>
      <w:pPr>
        <w:keepNext w:val="0"/>
        <w:keepLines w:val="0"/>
        <w:pageBreakBefore w:val="0"/>
        <w:kinsoku/>
        <w:wordWrap/>
        <w:overflowPunct/>
        <w:topLinePunct w:val="0"/>
        <w:bidi w:val="0"/>
        <w:spacing w:line="360" w:lineRule="auto"/>
        <w:contextualSpacing/>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eastAsia="zh-CN"/>
        </w:rPr>
        <w:t>七</w:t>
      </w:r>
      <w:r>
        <w:rPr>
          <w:rFonts w:hint="eastAsia" w:ascii="仿宋" w:hAnsi="仿宋" w:eastAsia="仿宋" w:cs="仿宋"/>
          <w:b/>
          <w:color w:val="auto"/>
          <w:sz w:val="24"/>
          <w:szCs w:val="24"/>
        </w:rPr>
        <w:t>、知识</w:t>
      </w:r>
      <w:r>
        <w:rPr>
          <w:rFonts w:hint="eastAsia" w:ascii="仿宋" w:hAnsi="仿宋" w:eastAsia="仿宋" w:cs="仿宋"/>
          <w:b/>
          <w:bCs/>
          <w:color w:val="auto"/>
          <w:sz w:val="24"/>
          <w:szCs w:val="24"/>
        </w:rPr>
        <w:t>产权</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乙方应保证提供服务过程中不会侵犯任何第三方的知识产权和其他权益。如因此发生任何针对甲方的争议、索赔、诉讼等，产生的一切法律责任与费用均由乙方承担。</w:t>
      </w:r>
    </w:p>
    <w:p>
      <w:pPr>
        <w:pStyle w:val="15"/>
        <w:keepNext w:val="0"/>
        <w:keepLines w:val="0"/>
        <w:pageBreakBefore w:val="0"/>
        <w:numPr>
          <w:ilvl w:val="0"/>
          <w:numId w:val="0"/>
        </w:numPr>
        <w:kinsoku/>
        <w:wordWrap/>
        <w:overflowPunct/>
        <w:topLinePunct w:val="0"/>
        <w:bidi w:val="0"/>
        <w:spacing w:after="0" w:afterLines="0"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、质量标准和验收</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1.验收由甲方按规定组织相关人员进行验收。</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2.甲方依据招标文件上的技术规格要求和国家有关质量标准进行现场验收。验收合格后由甲方在验收单上签字并加盖单位公章。   </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3.验收时乙方必须在现场，验收费用由乙方负责。</w:t>
      </w:r>
    </w:p>
    <w:p>
      <w:pPr>
        <w:keepNext w:val="0"/>
        <w:keepLines w:val="0"/>
        <w:pageBreakBefore w:val="0"/>
        <w:kinsoku/>
        <w:wordWrap/>
        <w:overflowPunct/>
        <w:topLinePunct w:val="0"/>
        <w:bidi w:val="0"/>
        <w:spacing w:line="360" w:lineRule="auto"/>
        <w:contextualSpacing/>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九</w:t>
      </w:r>
      <w:r>
        <w:rPr>
          <w:rFonts w:hint="eastAsia" w:ascii="仿宋" w:hAnsi="仿宋" w:eastAsia="仿宋" w:cs="仿宋"/>
          <w:b/>
          <w:color w:val="auto"/>
          <w:sz w:val="24"/>
          <w:szCs w:val="24"/>
        </w:rPr>
        <w:t>、转包或分包</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1.本合同范围的服务，应由乙方直接供应，不得转让他人供应；</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2.除非得到甲方的书面同意，乙方不得将本合同范围的服务全部或部分分包给他人供应；</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3.如有转让和未经甲方同意的分包行为，甲方有权解除合同，并追究乙方的违约责任。</w:t>
      </w:r>
    </w:p>
    <w:p>
      <w:pPr>
        <w:keepNext w:val="0"/>
        <w:keepLines w:val="0"/>
        <w:pageBreakBefore w:val="0"/>
        <w:widowControl/>
        <w:kinsoku/>
        <w:wordWrap/>
        <w:overflowPunct/>
        <w:topLinePunct w:val="0"/>
        <w:autoSpaceDE w:val="0"/>
        <w:autoSpaceDN w:val="0"/>
        <w:bidi w:val="0"/>
        <w:adjustRightInd w:val="0"/>
        <w:spacing w:line="360" w:lineRule="auto"/>
        <w:contextualSpacing/>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十</w:t>
      </w:r>
      <w:r>
        <w:rPr>
          <w:rFonts w:hint="eastAsia" w:ascii="仿宋" w:hAnsi="仿宋" w:eastAsia="仿宋" w:cs="仿宋"/>
          <w:b/>
          <w:bCs/>
          <w:color w:val="auto"/>
          <w:sz w:val="24"/>
          <w:szCs w:val="24"/>
        </w:rPr>
        <w:t>、保密条款</w:t>
      </w:r>
    </w:p>
    <w:p>
      <w:pPr>
        <w:keepNext w:val="0"/>
        <w:keepLines w:val="0"/>
        <w:pageBreakBefore w:val="0"/>
        <w:widowControl/>
        <w:kinsoku/>
        <w:wordWrap/>
        <w:overflowPunct/>
        <w:topLinePunct w:val="0"/>
        <w:autoSpaceDE w:val="0"/>
        <w:autoSpaceDN w:val="0"/>
        <w:bidi w:val="0"/>
        <w:adjustRightInd w:val="0"/>
        <w:spacing w:line="360" w:lineRule="auto"/>
        <w:ind w:firstLine="480" w:firstLineChars="200"/>
        <w:contextualSpacing/>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万元;违约金不足以弥补甲方损失的,乙方还应负责赔偿。保密期限自乙方接收或知悉甲方信息资料之日起至该信息资料公开之日或甲方书面解除乙方保密义务之日止。 </w:t>
      </w:r>
    </w:p>
    <w:p>
      <w:pPr>
        <w:pStyle w:val="15"/>
        <w:keepNext w:val="0"/>
        <w:keepLines w:val="0"/>
        <w:pageBreakBefore w:val="0"/>
        <w:numPr>
          <w:ilvl w:val="0"/>
          <w:numId w:val="0"/>
        </w:numPr>
        <w:kinsoku/>
        <w:wordWrap/>
        <w:overflowPunct/>
        <w:topLinePunct w:val="0"/>
        <w:bidi w:val="0"/>
        <w:spacing w:after="0" w:afterLines="0"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一</w:t>
      </w:r>
      <w:r>
        <w:rPr>
          <w:rFonts w:hint="eastAsia" w:ascii="仿宋" w:hAnsi="仿宋" w:eastAsia="仿宋" w:cs="仿宋"/>
          <w:b/>
          <w:color w:val="auto"/>
          <w:sz w:val="24"/>
          <w:szCs w:val="24"/>
        </w:rPr>
        <w:t>、违约责任</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bookmarkStart w:id="397" w:name="_Toc340322178"/>
      <w:bookmarkStart w:id="398" w:name="_Toc15180"/>
      <w:bookmarkStart w:id="399" w:name="_Toc340321923"/>
      <w:bookmarkStart w:id="400" w:name="_Toc6236"/>
      <w:bookmarkStart w:id="401" w:name="_Toc269217282"/>
      <w:bookmarkStart w:id="402" w:name="_Toc487553560"/>
      <w:bookmarkStart w:id="403" w:name="_Toc339302139"/>
      <w:r>
        <w:rPr>
          <w:rFonts w:hint="eastAsia" w:ascii="仿宋" w:hAnsi="仿宋" w:eastAsia="仿宋" w:cs="仿宋"/>
          <w:color w:val="auto"/>
          <w:sz w:val="24"/>
          <w:szCs w:val="24"/>
        </w:rPr>
        <w:t>1.甲方无正当理由拒收接受服务的，甲方向乙方偿付合同款项百分之五作为违约金。</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2.甲方无故逾期验收和办理款项支付手续的,甲方应按逾期付款总额每日万分之五向乙方支付违约金。</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3．乙方未能如期提供服务的，每日向甲方支付合同款项的千分之六作为违约金。乙方超过约定日期10个工作日仍不能提供服务的，</w:t>
      </w:r>
      <w:r>
        <w:rPr>
          <w:rFonts w:hint="eastAsia" w:ascii="仿宋" w:hAnsi="仿宋" w:eastAsia="仿宋" w:cs="仿宋"/>
          <w:color w:val="FF0000"/>
          <w:sz w:val="24"/>
          <w:szCs w:val="24"/>
        </w:rPr>
        <w:t>全额没收履约保证金</w:t>
      </w:r>
      <w:r>
        <w:rPr>
          <w:rFonts w:hint="eastAsia" w:ascii="仿宋" w:hAnsi="仿宋" w:eastAsia="仿宋" w:cs="仿宋"/>
          <w:color w:val="FF0000"/>
          <w:sz w:val="24"/>
          <w:szCs w:val="24"/>
          <w:lang w:eastAsia="zh-CN"/>
        </w:rPr>
        <w:t>，</w:t>
      </w:r>
      <w:r>
        <w:rPr>
          <w:rFonts w:hint="eastAsia" w:ascii="仿宋" w:hAnsi="仿宋" w:eastAsia="仿宋" w:cs="仿宋"/>
          <w:color w:val="auto"/>
          <w:sz w:val="24"/>
          <w:szCs w:val="24"/>
        </w:rPr>
        <w:t xml:space="preserve">甲方可解除本合同。乙方因未能如期提供服务或因其他违约行为导致甲方解除合同的，乙方应向甲方支付合同总值5%的违约金，如造成甲方损失超过违约金的，超出部分由乙方继续承担赔偿责任。 </w:t>
      </w:r>
    </w:p>
    <w:p>
      <w:pPr>
        <w:pStyle w:val="15"/>
        <w:keepNext w:val="0"/>
        <w:keepLines w:val="0"/>
        <w:pageBreakBefore w:val="0"/>
        <w:numPr>
          <w:ilvl w:val="0"/>
          <w:numId w:val="0"/>
        </w:numPr>
        <w:kinsoku/>
        <w:wordWrap/>
        <w:overflowPunct/>
        <w:topLinePunct w:val="0"/>
        <w:bidi w:val="0"/>
        <w:spacing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5"/>
        <w:keepNext w:val="0"/>
        <w:keepLines w:val="0"/>
        <w:pageBreakBefore w:val="0"/>
        <w:numPr>
          <w:ilvl w:val="0"/>
          <w:numId w:val="0"/>
        </w:numPr>
        <w:kinsoku/>
        <w:wordWrap/>
        <w:overflowPunct/>
        <w:topLinePunct w:val="0"/>
        <w:bidi w:val="0"/>
        <w:spacing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5.乙方对甲方下达的任何一项任务必须无条件接受，不得推托，每出现一次扣除1000元，</w:t>
      </w:r>
      <w:r>
        <w:rPr>
          <w:rFonts w:hint="eastAsia" w:ascii="仿宋" w:hAnsi="仿宋" w:eastAsia="仿宋" w:cs="仿宋"/>
          <w:color w:val="auto"/>
          <w:sz w:val="24"/>
          <w:szCs w:val="24"/>
          <w:highlight w:val="none"/>
          <w:lang w:val="en-US" w:eastAsia="zh-CN"/>
        </w:rPr>
        <w:t>如果由于乙方原因造成甲方推进工作不顺利的则加倍扣除，</w:t>
      </w:r>
      <w:r>
        <w:rPr>
          <w:rFonts w:hint="eastAsia" w:ascii="仿宋" w:hAnsi="仿宋" w:eastAsia="仿宋" w:cs="仿宋"/>
          <w:bCs/>
          <w:color w:val="auto"/>
          <w:sz w:val="24"/>
          <w:szCs w:val="24"/>
        </w:rPr>
        <w:t>无故推托</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次</w:t>
      </w:r>
      <w:r>
        <w:rPr>
          <w:rFonts w:hint="eastAsia" w:ascii="仿宋" w:hAnsi="仿宋" w:eastAsia="仿宋" w:cs="仿宋"/>
          <w:bCs/>
          <w:color w:val="auto"/>
          <w:sz w:val="24"/>
          <w:szCs w:val="24"/>
          <w:lang w:eastAsia="zh-CN"/>
        </w:rPr>
        <w:t>（含）</w:t>
      </w:r>
      <w:r>
        <w:rPr>
          <w:rFonts w:hint="eastAsia" w:ascii="仿宋" w:hAnsi="仿宋" w:eastAsia="仿宋" w:cs="仿宋"/>
          <w:bCs/>
          <w:color w:val="auto"/>
          <w:sz w:val="24"/>
          <w:szCs w:val="24"/>
        </w:rPr>
        <w:t>以上，</w:t>
      </w:r>
      <w:r>
        <w:rPr>
          <w:rFonts w:hint="eastAsia" w:ascii="仿宋" w:hAnsi="仿宋" w:eastAsia="仿宋" w:cs="仿宋"/>
          <w:bCs/>
          <w:color w:val="auto"/>
          <w:sz w:val="24"/>
          <w:szCs w:val="24"/>
          <w:lang w:eastAsia="zh-CN"/>
        </w:rPr>
        <w:t>甲方</w:t>
      </w:r>
      <w:r>
        <w:rPr>
          <w:rFonts w:hint="eastAsia" w:ascii="仿宋" w:hAnsi="仿宋" w:eastAsia="仿宋" w:cs="仿宋"/>
          <w:bCs/>
          <w:color w:val="auto"/>
          <w:sz w:val="24"/>
          <w:szCs w:val="24"/>
        </w:rPr>
        <w:t>有权</w:t>
      </w:r>
      <w:r>
        <w:rPr>
          <w:rFonts w:hint="eastAsia" w:ascii="仿宋" w:hAnsi="仿宋" w:eastAsia="仿宋" w:cs="仿宋"/>
          <w:bCs/>
          <w:color w:val="auto"/>
          <w:sz w:val="24"/>
          <w:szCs w:val="24"/>
          <w:lang w:eastAsia="zh-CN"/>
        </w:rPr>
        <w:t>单方</w:t>
      </w:r>
      <w:r>
        <w:rPr>
          <w:rFonts w:hint="eastAsia" w:ascii="仿宋" w:hAnsi="仿宋" w:eastAsia="仿宋" w:cs="仿宋"/>
          <w:bCs/>
          <w:color w:val="auto"/>
          <w:sz w:val="24"/>
          <w:szCs w:val="24"/>
        </w:rPr>
        <w:t>解除合同</w:t>
      </w:r>
      <w:r>
        <w:rPr>
          <w:rFonts w:hint="eastAsia" w:ascii="仿宋" w:hAnsi="仿宋" w:eastAsia="仿宋" w:cs="仿宋"/>
          <w:color w:val="auto"/>
          <w:sz w:val="24"/>
          <w:szCs w:val="24"/>
        </w:rPr>
        <w:t>。</w:t>
      </w:r>
    </w:p>
    <w:p>
      <w:pPr>
        <w:pStyle w:val="15"/>
        <w:keepNext w:val="0"/>
        <w:keepLines w:val="0"/>
        <w:pageBreakBefore w:val="0"/>
        <w:numPr>
          <w:ilvl w:val="0"/>
          <w:numId w:val="0"/>
        </w:numPr>
        <w:kinsoku/>
        <w:wordWrap/>
        <w:overflowPunct/>
        <w:topLinePunct w:val="0"/>
        <w:bidi w:val="0"/>
        <w:spacing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二</w:t>
      </w:r>
      <w:r>
        <w:rPr>
          <w:rFonts w:hint="eastAsia" w:ascii="仿宋" w:hAnsi="仿宋" w:eastAsia="仿宋" w:cs="仿宋"/>
          <w:b/>
          <w:color w:val="auto"/>
          <w:sz w:val="24"/>
          <w:szCs w:val="24"/>
        </w:rPr>
        <w:t>、合同相关文件</w:t>
      </w:r>
      <w:bookmarkEnd w:id="397"/>
      <w:bookmarkEnd w:id="398"/>
      <w:bookmarkEnd w:id="399"/>
      <w:bookmarkEnd w:id="400"/>
      <w:bookmarkEnd w:id="401"/>
      <w:bookmarkEnd w:id="402"/>
      <w:bookmarkEnd w:id="403"/>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pPr>
        <w:pStyle w:val="15"/>
        <w:keepNext w:val="0"/>
        <w:keepLines w:val="0"/>
        <w:pageBreakBefore w:val="0"/>
        <w:numPr>
          <w:ilvl w:val="0"/>
          <w:numId w:val="0"/>
        </w:numPr>
        <w:kinsoku/>
        <w:wordWrap/>
        <w:overflowPunct/>
        <w:topLinePunct w:val="0"/>
        <w:bidi w:val="0"/>
        <w:spacing w:after="0" w:afterLines="0"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三</w:t>
      </w:r>
      <w:r>
        <w:rPr>
          <w:rFonts w:hint="eastAsia" w:ascii="仿宋" w:hAnsi="仿宋" w:eastAsia="仿宋" w:cs="仿宋"/>
          <w:b/>
          <w:color w:val="auto"/>
          <w:sz w:val="24"/>
          <w:szCs w:val="24"/>
        </w:rPr>
        <w:t>、不可抗力</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1.如果双方中任何一方由于战争、严重火灾、水灾、台风和地震以及其它经双方同意属于不可抗力的事故，致使合同履行受阻时，履行合同的期限应予延长，延长的期限应相当于事故所影响的时间。</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pStyle w:val="15"/>
        <w:keepNext w:val="0"/>
        <w:keepLines w:val="0"/>
        <w:pageBreakBefore w:val="0"/>
        <w:numPr>
          <w:ilvl w:val="0"/>
          <w:numId w:val="0"/>
        </w:numPr>
        <w:kinsoku/>
        <w:wordWrap/>
        <w:overflowPunct/>
        <w:topLinePunct w:val="0"/>
        <w:bidi w:val="0"/>
        <w:spacing w:after="0" w:afterLines="0"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bCs/>
          <w:color w:val="auto"/>
          <w:sz w:val="24"/>
          <w:szCs w:val="24"/>
        </w:rPr>
        <w:t>合同生效及其它</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1.凡有关本合同或与本合同中发生的争端，双方应通过友好协商，妥善解决。如通过协商仍不能解决时，可向向嵊州市人民法院起诉。</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2.在仲裁和诉讼期间，除正在进行裁定的部分外，本合同其他部分应继续执行。</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3.合同应在双方签字盖章，后开始生效。</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4.本合同未尽事宜，遵照《政府采购法》、《民法典》有关条文执行。</w:t>
      </w:r>
    </w:p>
    <w:p>
      <w:pPr>
        <w:pStyle w:val="15"/>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5.本合同正本一式五份，具有同等法律效力，甲乙双方各执二份；代理机构备案一份。</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545" w:type="dxa"/>
            <w:tcBorders>
              <w:top w:val="nil"/>
              <w:left w:val="nil"/>
              <w:bottom w:val="nil"/>
              <w:right w:val="nil"/>
            </w:tcBorders>
            <w:vAlign w:val="center"/>
          </w:tcPr>
          <w:p>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lang w:eastAsia="zh-CN"/>
              </w:rPr>
              <w:t>账</w:t>
            </w:r>
            <w:r>
              <w:rPr>
                <w:rFonts w:hint="eastAsia" w:ascii="仿宋" w:hAnsi="仿宋" w:eastAsia="仿宋" w:cs="仿宋"/>
                <w:sz w:val="24"/>
                <w:szCs w:val="24"/>
              </w:rPr>
              <w:t>号：</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lang w:eastAsia="zh-CN"/>
              </w:rPr>
              <w:t>账</w:t>
            </w:r>
            <w:r>
              <w:rPr>
                <w:rFonts w:hint="eastAsia" w:ascii="仿宋" w:hAnsi="仿宋" w:eastAsia="仿宋" w:cs="仿宋"/>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90" w:type="dxa"/>
            <w:gridSpan w:val="2"/>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lang w:val="en-US"/>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w:t>
            </w:r>
            <w:r>
              <w:rPr>
                <w:rFonts w:hint="eastAsia" w:ascii="仿宋" w:hAnsi="仿宋" w:eastAsia="仿宋" w:cs="仿宋"/>
                <w:sz w:val="24"/>
                <w:szCs w:val="24"/>
                <w:lang w:val="en-US" w:eastAsia="zh-CN"/>
              </w:rPr>
              <w:t>谷来镇人民政府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90" w:type="dxa"/>
            <w:gridSpan w:val="2"/>
            <w:tcBorders>
              <w:top w:val="nil"/>
              <w:left w:val="nil"/>
              <w:bottom w:val="nil"/>
              <w:right w:val="nil"/>
            </w:tcBorders>
            <w:vAlign w:val="center"/>
          </w:tcPr>
          <w:p>
            <w:pPr>
              <w:pStyle w:val="34"/>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pPr>
        <w:spacing w:line="360" w:lineRule="auto"/>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5"/>
      <w:r>
        <w:rPr>
          <w:rFonts w:hint="eastAsia" w:ascii="仿宋" w:hAnsi="仿宋" w:eastAsia="仿宋" w:cs="仿宋"/>
          <w:b/>
          <w:sz w:val="36"/>
          <w:szCs w:val="20"/>
        </w:rPr>
        <w:t xml:space="preserve"> </w:t>
      </w:r>
      <w:bookmarkEnd w:id="396"/>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pStyle w:val="2"/>
        <w:rPr>
          <w:rFonts w:hint="eastAsia"/>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sz w:val="24"/>
        </w:rPr>
      </w:pPr>
      <w:r>
        <w:rPr>
          <w:rFonts w:hint="eastAsia" w:ascii="仿宋" w:hAnsi="仿宋" w:eastAsia="仿宋" w:cs="仿宋"/>
          <w:b/>
          <w:sz w:val="24"/>
        </w:rPr>
        <w:t xml:space="preserve">   </w:t>
      </w: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pPr>
        <w:pStyle w:val="4"/>
        <w:rPr>
          <w:rFonts w:hint="eastAsia" w:ascii="仿宋" w:hAnsi="仿宋" w:eastAsia="仿宋" w:cs="仿宋"/>
          <w:b/>
          <w:kern w:val="0"/>
          <w:sz w:val="36"/>
          <w:szCs w:val="36"/>
        </w:rPr>
      </w:pPr>
    </w:p>
    <w:p>
      <w:pPr>
        <w:rPr>
          <w:rFonts w:hint="eastAsia" w:ascii="仿宋" w:hAnsi="仿宋" w:eastAsia="仿宋" w:cs="仿宋"/>
          <w:b/>
          <w:kern w:val="0"/>
          <w:sz w:val="36"/>
          <w:szCs w:val="36"/>
        </w:rPr>
      </w:pPr>
    </w:p>
    <w:p>
      <w:pPr>
        <w:pStyle w:val="4"/>
        <w:rPr>
          <w:rFonts w:hint="eastAsia" w:ascii="仿宋" w:hAnsi="仿宋" w:eastAsia="仿宋" w:cs="仿宋"/>
          <w:b/>
          <w:kern w:val="0"/>
          <w:sz w:val="36"/>
          <w:szCs w:val="36"/>
        </w:rPr>
      </w:pPr>
    </w:p>
    <w:p>
      <w:pPr>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sectPr>
          <w:headerReference r:id="rId12" w:type="first"/>
          <w:footerReference r:id="rId14" w:type="first"/>
          <w:headerReference r:id="rId11" w:type="default"/>
          <w:footerReference r:id="rId13" w:type="default"/>
          <w:pgSz w:w="11906" w:h="16838"/>
          <w:pgMar w:top="1276" w:right="1418" w:bottom="1247" w:left="1418" w:header="567" w:footer="992" w:gutter="0"/>
          <w:pgNumType w:fmt="decimal"/>
          <w:cols w:space="720" w:num="1"/>
          <w:titlePg/>
          <w:docGrid w:linePitch="312" w:charSpace="0"/>
        </w:sect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pStyle w:val="2"/>
        <w:rPr>
          <w:rFonts w:hint="eastAsia"/>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pStyle w:val="2"/>
        <w:rPr>
          <w:rFonts w:hint="eastAsia"/>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3"/>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pPr>
    </w:p>
    <w:p>
      <w:pPr>
        <w:pStyle w:val="5"/>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5"/>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5"/>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5"/>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2"/>
        <w:rPr>
          <w:rFonts w:hint="eastAsia"/>
          <w:lang w:val="zh-CN"/>
        </w:rPr>
      </w:pPr>
    </w:p>
    <w:p>
      <w:pPr>
        <w:pStyle w:val="5"/>
        <w:ind w:left="0" w:leftChars="0" w:firstLine="0" w:firstLineChars="0"/>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pStyle w:val="5"/>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rPr>
          <w:rFonts w:hint="eastAsia"/>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17"/>
        <w:gridCol w:w="5690"/>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序号</w:t>
            </w:r>
          </w:p>
        </w:tc>
        <w:tc>
          <w:tcPr>
            <w:tcW w:w="60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评标内容</w:t>
            </w:r>
          </w:p>
        </w:tc>
        <w:tc>
          <w:tcPr>
            <w:tcW w:w="3101"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评标标准</w:t>
            </w:r>
          </w:p>
        </w:tc>
        <w:tc>
          <w:tcPr>
            <w:tcW w:w="45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分值</w:t>
            </w:r>
          </w:p>
        </w:tc>
        <w:tc>
          <w:tcPr>
            <w:tcW w:w="43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ind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608" w:type="pct"/>
            <w:vAlign w:val="center"/>
          </w:tcPr>
          <w:p>
            <w:pPr>
              <w:spacing w:line="360" w:lineRule="auto"/>
              <w:jc w:val="center"/>
              <w:outlineLvl w:val="0"/>
              <w:rPr>
                <w:rFonts w:hint="eastAsia" w:ascii="仿宋" w:hAnsi="仿宋" w:eastAsia="仿宋" w:cs="仿宋"/>
                <w:color w:val="FF0000"/>
                <w:sz w:val="21"/>
                <w:szCs w:val="21"/>
              </w:rPr>
            </w:pPr>
          </w:p>
        </w:tc>
        <w:tc>
          <w:tcPr>
            <w:tcW w:w="3101" w:type="pct"/>
            <w:vAlign w:val="center"/>
          </w:tcPr>
          <w:p>
            <w:pPr>
              <w:pStyle w:val="26"/>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608" w:type="pct"/>
            <w:vAlign w:val="center"/>
          </w:tcPr>
          <w:p>
            <w:pPr>
              <w:spacing w:line="240" w:lineRule="auto"/>
              <w:jc w:val="center"/>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608" w:type="pct"/>
            <w:vAlign w:val="center"/>
          </w:tcPr>
          <w:p>
            <w:pPr>
              <w:spacing w:line="360" w:lineRule="auto"/>
              <w:jc w:val="cente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rPr>
                <w:rFonts w:hint="eastAsia" w:ascii="仿宋" w:hAnsi="仿宋" w:eastAsia="仿宋" w:cs="仿宋"/>
                <w:color w:val="FF0000"/>
                <w:sz w:val="21"/>
                <w:szCs w:val="21"/>
                <w:lang w:val="en-US" w:eastAsia="zh-CN"/>
              </w:rPr>
            </w:pP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3101" w:type="pct"/>
            <w:vAlign w:val="center"/>
          </w:tcPr>
          <w:p>
            <w:pPr>
              <w:spacing w:line="240" w:lineRule="auto"/>
              <w:jc w:val="left"/>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bl>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sectPr>
          <w:pgSz w:w="11906" w:h="16838"/>
          <w:pgMar w:top="1276" w:right="1418" w:bottom="1247" w:left="1418" w:header="567" w:footer="992" w:gutter="0"/>
          <w:pgNumType w:fmt="decimal"/>
          <w:cols w:space="720" w:num="1"/>
          <w:titlePg/>
          <w:docGrid w:linePitch="312" w:charSpace="0"/>
        </w:sect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lang w:eastAsia="zh-CN"/>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pgSz w:w="11906" w:h="16838"/>
          <w:pgMar w:top="1276" w:right="1418" w:bottom="1247" w:left="1418" w:header="510"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680" w:footer="992" w:gutter="0"/>
          <w:pgNumType w:fmt="decimal"/>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857"/>
        <w:gridCol w:w="1383"/>
        <w:gridCol w:w="1464"/>
        <w:gridCol w:w="917"/>
        <w:gridCol w:w="147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43"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5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lang w:eastAsia="zh-CN"/>
              </w:rPr>
              <w:t>项目</w:t>
            </w:r>
            <w:r>
              <w:rPr>
                <w:rFonts w:hint="eastAsia" w:ascii="仿宋" w:hAnsi="仿宋" w:eastAsia="仿宋" w:cs="仿宋"/>
                <w:b/>
                <w:sz w:val="24"/>
              </w:rPr>
              <w:t>名称</w:t>
            </w:r>
          </w:p>
        </w:tc>
        <w:tc>
          <w:tcPr>
            <w:tcW w:w="1383"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规格/型号</w:t>
            </w:r>
          </w:p>
        </w:tc>
        <w:tc>
          <w:tcPr>
            <w:tcW w:w="1464"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917"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471"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项目负责人</w:t>
            </w:r>
          </w:p>
        </w:tc>
        <w:tc>
          <w:tcPr>
            <w:tcW w:w="1281"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3"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1857" w:type="dxa"/>
            <w:vAlign w:val="center"/>
          </w:tcPr>
          <w:p>
            <w:pPr>
              <w:spacing w:line="360" w:lineRule="auto"/>
              <w:jc w:val="center"/>
              <w:rPr>
                <w:rFonts w:hint="eastAsia" w:ascii="仿宋" w:hAnsi="仿宋" w:eastAsia="仿宋" w:cs="仿宋"/>
                <w:b/>
                <w:color w:val="auto"/>
                <w:sz w:val="24"/>
              </w:rPr>
            </w:pPr>
          </w:p>
        </w:tc>
        <w:tc>
          <w:tcPr>
            <w:tcW w:w="1383" w:type="dxa"/>
            <w:vAlign w:val="center"/>
          </w:tcPr>
          <w:p>
            <w:pPr>
              <w:spacing w:line="360" w:lineRule="auto"/>
              <w:jc w:val="center"/>
              <w:rPr>
                <w:rFonts w:hint="eastAsia" w:ascii="仿宋" w:hAnsi="仿宋" w:eastAsia="仿宋" w:cs="仿宋"/>
                <w:b/>
                <w:color w:val="auto"/>
                <w:kern w:val="2"/>
                <w:sz w:val="24"/>
                <w:szCs w:val="24"/>
                <w:lang w:val="en-US" w:eastAsia="zh-CN" w:bidi="ar-SA"/>
              </w:rPr>
            </w:pPr>
          </w:p>
        </w:tc>
        <w:tc>
          <w:tcPr>
            <w:tcW w:w="1464" w:type="dxa"/>
            <w:vAlign w:val="center"/>
          </w:tcPr>
          <w:p>
            <w:pPr>
              <w:spacing w:line="360" w:lineRule="auto"/>
              <w:jc w:val="center"/>
              <w:rPr>
                <w:rFonts w:hint="eastAsia" w:ascii="仿宋" w:hAnsi="仿宋" w:eastAsia="仿宋" w:cs="仿宋"/>
                <w:b/>
                <w:color w:val="auto"/>
                <w:kern w:val="2"/>
                <w:sz w:val="24"/>
                <w:szCs w:val="24"/>
                <w:lang w:val="en-US" w:eastAsia="zh-CN" w:bidi="ar-SA"/>
              </w:rPr>
            </w:pPr>
          </w:p>
        </w:tc>
        <w:tc>
          <w:tcPr>
            <w:tcW w:w="917" w:type="dxa"/>
            <w:vAlign w:val="center"/>
          </w:tcPr>
          <w:p>
            <w:pPr>
              <w:spacing w:line="360" w:lineRule="auto"/>
              <w:jc w:val="center"/>
              <w:rPr>
                <w:rFonts w:hint="eastAsia" w:ascii="仿宋" w:hAnsi="仿宋" w:eastAsia="仿宋" w:cs="仿宋"/>
                <w:b/>
                <w:color w:val="auto"/>
                <w:kern w:val="2"/>
                <w:sz w:val="24"/>
                <w:szCs w:val="24"/>
                <w:lang w:val="en-US" w:eastAsia="zh-CN" w:bidi="ar-SA"/>
              </w:rPr>
            </w:pPr>
          </w:p>
        </w:tc>
        <w:tc>
          <w:tcPr>
            <w:tcW w:w="1471" w:type="dxa"/>
            <w:vAlign w:val="center"/>
          </w:tcPr>
          <w:p>
            <w:pPr>
              <w:spacing w:line="360" w:lineRule="auto"/>
              <w:jc w:val="center"/>
              <w:rPr>
                <w:rFonts w:hint="eastAsia" w:ascii="仿宋" w:hAnsi="仿宋" w:eastAsia="仿宋" w:cs="仿宋"/>
                <w:b/>
                <w:color w:val="auto"/>
                <w:kern w:val="2"/>
                <w:sz w:val="24"/>
                <w:szCs w:val="24"/>
                <w:lang w:val="en-US" w:eastAsia="zh-CN" w:bidi="ar-SA"/>
              </w:rPr>
            </w:pPr>
          </w:p>
        </w:tc>
        <w:tc>
          <w:tcPr>
            <w:tcW w:w="1281" w:type="dxa"/>
            <w:vAlign w:val="center"/>
          </w:tcPr>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983"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color w:val="auto"/>
                <w:sz w:val="24"/>
                <w:lang w:eastAsia="zh-CN"/>
              </w:rPr>
              <w:t>投标折扣率</w:t>
            </w:r>
            <w:r>
              <w:rPr>
                <w:rFonts w:hint="eastAsia" w:ascii="仿宋" w:hAnsi="仿宋" w:eastAsia="仿宋" w:cs="仿宋"/>
                <w:b/>
                <w:color w:val="auto"/>
                <w:sz w:val="24"/>
              </w:rPr>
              <w:t>（</w:t>
            </w:r>
            <w:r>
              <w:rPr>
                <w:rFonts w:hint="eastAsia" w:ascii="仿宋" w:hAnsi="仿宋" w:eastAsia="仿宋" w:cs="仿宋"/>
                <w:b/>
                <w:color w:val="auto"/>
                <w:sz w:val="24"/>
                <w:lang w:val="en-US" w:eastAsia="zh-CN"/>
              </w:rPr>
              <w:t>%</w:t>
            </w:r>
            <w:r>
              <w:rPr>
                <w:rFonts w:hint="eastAsia" w:ascii="仿宋" w:hAnsi="仿宋" w:eastAsia="仿宋" w:cs="仿宋"/>
                <w:b/>
                <w:color w:val="auto"/>
                <w:sz w:val="24"/>
              </w:rPr>
              <w:t>）</w:t>
            </w:r>
          </w:p>
        </w:tc>
        <w:tc>
          <w:tcPr>
            <w:tcW w:w="5133" w:type="dxa"/>
            <w:gridSpan w:val="4"/>
            <w:vAlign w:val="center"/>
          </w:tcPr>
          <w:p>
            <w:pPr>
              <w:spacing w:line="360" w:lineRule="auto"/>
              <w:jc w:val="both"/>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983" w:type="dxa"/>
            <w:gridSpan w:val="3"/>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c>
          <w:tcPr>
            <w:tcW w:w="5133" w:type="dxa"/>
            <w:gridSpan w:val="4"/>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47" w:right="1418" w:bottom="1276" w:left="1418" w:header="624" w:footer="992" w:gutter="0"/>
          <w:pgNumType w:fmt="decimal"/>
          <w:cols w:space="720" w:num="1"/>
          <w:titlePg/>
          <w:docGrid w:linePitch="312" w:charSpace="0"/>
        </w:sect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04" w:name="_Toc465665161"/>
      <w:r>
        <w:rPr>
          <w:rFonts w:hint="eastAsia" w:ascii="仿宋" w:hAnsi="仿宋" w:eastAsia="仿宋" w:cs="仿宋"/>
        </w:rPr>
        <w:t>附件</w:t>
      </w:r>
      <w:bookmarkEnd w:id="404"/>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仿宋" w:hAnsi="仿宋" w:eastAsia="仿宋" w:cs="仿宋"/>
          <w:b/>
          <w:spacing w:val="6"/>
          <w:sz w:val="32"/>
          <w:szCs w:val="32"/>
        </w:rPr>
      </w:pPr>
      <w:bookmarkStart w:id="405" w:name="OLE_LINK13"/>
      <w:bookmarkStart w:id="406" w:name="OLE_LINK14"/>
      <w:r>
        <w:rPr>
          <w:rFonts w:hint="eastAsia" w:ascii="仿宋" w:hAnsi="仿宋" w:eastAsia="仿宋" w:cs="仿宋"/>
          <w:b/>
          <w:spacing w:val="6"/>
          <w:sz w:val="32"/>
          <w:szCs w:val="32"/>
        </w:rPr>
        <w:t>残疾人福利性单位声明函</w:t>
      </w:r>
    </w:p>
    <w:bookmarkEnd w:id="405"/>
    <w:bookmarkEnd w:id="406"/>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hint="eastAsia" w:ascii="仿宋" w:hAnsi="仿宋" w:eastAsia="仿宋" w:cs="仿宋"/>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仿宋" w:hAnsi="仿宋" w:eastAsia="仿宋" w:cs="仿宋"/>
          <w:sz w:val="24"/>
        </w:rPr>
      </w:pP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hint="eastAsia" w:ascii="仿宋" w:hAnsi="仿宋" w:eastAsia="仿宋" w:cs="仿宋"/>
          <w:sz w:val="24"/>
        </w:rPr>
      </w:pPr>
      <w:r>
        <w:rPr>
          <w:rFonts w:hint="eastAsia" w:ascii="仿宋" w:hAnsi="仿宋" w:eastAsia="仿宋" w:cs="仿宋"/>
          <w:sz w:val="24"/>
        </w:rPr>
        <w:t xml:space="preserve">       日  期：</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both"/>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lang w:val="en-US"/>
        </w:rPr>
      </w:pPr>
    </w:p>
    <w:p>
      <w:pPr>
        <w:spacing w:line="360" w:lineRule="auto"/>
        <w:ind w:right="420"/>
        <w:rPr>
          <w:rFonts w:hint="eastAsia" w:ascii="仿宋" w:hAnsi="仿宋" w:eastAsia="仿宋" w:cs="仿宋"/>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pStyle w:val="60"/>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
        <w:rPr>
          <w:rFonts w:hint="eastAsia" w:ascii="仿宋" w:hAnsi="仿宋" w:eastAsia="仿宋" w:cs="仿宋"/>
        </w:rPr>
      </w:pPr>
    </w:p>
    <w:p>
      <w:pPr>
        <w:pStyle w:val="5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
        <w:rPr>
          <w:rFonts w:hint="eastAsia" w:ascii="仿宋" w:hAnsi="仿宋" w:eastAsia="仿宋" w:cs="仿宋"/>
        </w:rPr>
      </w:pPr>
    </w:p>
    <w:p>
      <w:pPr>
        <w:pStyle w:val="5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
        <w:rPr>
          <w:rFonts w:hint="eastAsia" w:ascii="仿宋" w:hAnsi="仿宋" w:eastAsia="仿宋" w:cs="仿宋"/>
        </w:rPr>
      </w:pPr>
    </w:p>
    <w:p>
      <w:pPr>
        <w:pStyle w:val="5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
        <w:rPr>
          <w:rFonts w:hint="eastAsia" w:ascii="仿宋" w:hAnsi="仿宋" w:eastAsia="仿宋" w:cs="仿宋"/>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w:t>
      </w:r>
      <w:r>
        <w:rPr>
          <w:rStyle w:val="78"/>
          <w:rFonts w:hint="eastAsia" w:ascii="仿宋" w:hAnsi="仿宋" w:eastAsia="仿宋" w:cs="仿宋"/>
          <w:b w:val="0"/>
          <w:bCs w:val="0"/>
          <w:color w:val="auto"/>
          <w:sz w:val="24"/>
          <w:szCs w:val="24"/>
          <w:highlight w:val="none"/>
          <w:lang w:val="en-US" w:eastAsia="zh-CN"/>
        </w:rPr>
        <w:t xml:space="preserve">2418551644@qq.com </w:t>
      </w:r>
      <w:r>
        <w:rPr>
          <w:rStyle w:val="78"/>
          <w:rFonts w:hint="eastAsia" w:ascii="仿宋" w:hAnsi="仿宋" w:eastAsia="仿宋" w:cs="仿宋"/>
          <w:b w:val="0"/>
          <w:bCs w:val="0"/>
          <w:sz w:val="24"/>
          <w:szCs w:val="24"/>
        </w:rPr>
        <w:t>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52"/>
        <w:rPr>
          <w:rFonts w:hint="eastAsia" w:ascii="仿宋" w:hAnsi="仿宋" w:eastAsia="仿宋" w:cs="仿宋"/>
        </w:rPr>
      </w:pPr>
    </w:p>
    <w:p>
      <w:pPr>
        <w:rPr>
          <w:rFonts w:hint="eastAsia" w:ascii="仿宋" w:hAnsi="仿宋" w:eastAsia="仿宋" w:cs="仿宋"/>
          <w:color w:val="auto"/>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pPr>
    </w:p>
    <w:p>
      <w:pPr>
        <w:pStyle w:val="2"/>
        <w:rPr>
          <w:rFonts w:hint="eastAsia"/>
        </w:rPr>
      </w:pPr>
    </w:p>
    <w:p>
      <w:pPr>
        <w:pStyle w:val="96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政府采购活动现场确认声明书</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eastAsia="zh-CN"/>
        </w:rPr>
        <w:t>浙江华元工程咨询有限公司</w:t>
      </w:r>
      <w:r>
        <w:rPr>
          <w:rFonts w:hint="eastAsia" w:ascii="仿宋" w:hAnsi="仿宋" w:eastAsia="仿宋" w:cs="仿宋"/>
          <w:color w:val="auto"/>
          <w:kern w:val="0"/>
          <w:sz w:val="24"/>
          <w:szCs w:val="24"/>
          <w:highlight w:val="none"/>
        </w:rPr>
        <w:t>：</w:t>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严格遵守政府采购法律法规和现场纪律。</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                                        </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rPr>
        <w:t xml:space="preserve">  月   日</w:t>
      </w:r>
    </w:p>
    <w:p>
      <w:pPr>
        <w:pStyle w:val="2"/>
        <w:rPr>
          <w:rFonts w:hint="eastAsia" w:ascii="仿宋" w:hAnsi="仿宋" w:eastAsia="仿宋" w:cs="仿宋"/>
        </w:rPr>
      </w:pPr>
    </w:p>
    <w:p>
      <w:pPr>
        <w:pStyle w:val="3"/>
        <w:rPr>
          <w:rFonts w:hint="eastAsia" w:ascii="仿宋" w:hAnsi="仿宋" w:eastAsia="仿宋" w:cs="仿宋"/>
        </w:rPr>
      </w:pPr>
    </w:p>
    <w:p>
      <w:pPr>
        <w:pStyle w:val="52"/>
        <w:rPr>
          <w:rFonts w:hint="eastAsia" w:ascii="仿宋" w:hAnsi="仿宋" w:eastAsia="仿宋" w:cs="仿宋"/>
        </w:rPr>
        <w:sectPr>
          <w:footerReference r:id="rId25" w:type="first"/>
          <w:footerReference r:id="rId24" w:type="default"/>
          <w:pgSz w:w="11906" w:h="16838"/>
          <w:pgMar w:top="1276" w:right="1418" w:bottom="1247" w:left="1418" w:header="851" w:footer="992" w:gutter="0"/>
          <w:pgNumType w:fmt="decimal"/>
          <w:cols w:space="720" w:num="1"/>
          <w:titlePg/>
          <w:docGrid w:linePitch="312" w:charSpace="0"/>
        </w:sectPr>
      </w:pPr>
    </w:p>
    <w:tbl>
      <w:tblPr>
        <w:tblStyle w:val="64"/>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hint="eastAsia" w:ascii="仿宋" w:hAnsi="仿宋" w:eastAsia="仿宋" w:cs="仿宋"/>
                <w:b/>
                <w:bCs/>
                <w:kern w:val="0"/>
                <w:sz w:val="32"/>
                <w:szCs w:val="32"/>
              </w:rPr>
            </w:pPr>
            <w:r>
              <w:rPr>
                <w:rFonts w:hint="eastAsia" w:ascii="仿宋" w:hAnsi="仿宋" w:eastAsia="仿宋" w:cs="仿宋"/>
                <w:b/>
                <w:bCs/>
                <w:kern w:val="0"/>
                <w:sz w:val="24"/>
              </w:rPr>
              <w:t>中小微行业划型标准规定（根据工信部联企业〔2011〕300号制定）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hint="eastAsia" w:ascii="仿宋" w:hAnsi="仿宋" w:eastAsia="仿宋" w:cs="仿宋"/>
                <w:b/>
                <w:bCs/>
                <w:kern w:val="0"/>
                <w:sz w:val="24"/>
              </w:rPr>
            </w:pPr>
            <w:r>
              <w:rPr>
                <w:rFonts w:hint="eastAsia" w:ascii="仿宋" w:hAnsi="仿宋" w:eastAsia="仿宋" w:cs="仿宋"/>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hint="eastAsia" w:ascii="仿宋" w:hAnsi="仿宋" w:eastAsia="仿宋" w:cs="仿宋"/>
                <w:b/>
                <w:bCs/>
                <w:kern w:val="0"/>
                <w:sz w:val="24"/>
              </w:rPr>
            </w:pPr>
            <w:r>
              <w:rPr>
                <w:rFonts w:hint="eastAsia" w:ascii="仿宋" w:hAnsi="仿宋" w:eastAsia="仿宋" w:cs="仿宋"/>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hint="eastAsia" w:ascii="仿宋" w:hAnsi="仿宋" w:eastAsia="仿宋" w:cs="仿宋"/>
                <w:b/>
                <w:bCs/>
                <w:kern w:val="0"/>
                <w:sz w:val="24"/>
              </w:rPr>
            </w:pPr>
            <w:r>
              <w:rPr>
                <w:rFonts w:hint="eastAsia" w:ascii="仿宋" w:hAnsi="仿宋" w:eastAsia="仿宋" w:cs="仿宋"/>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hint="eastAsia" w:ascii="仿宋" w:hAnsi="仿宋" w:eastAsia="仿宋" w:cs="仿宋"/>
                <w:b/>
                <w:bCs/>
                <w:kern w:val="0"/>
                <w:sz w:val="24"/>
              </w:rPr>
            </w:pPr>
            <w:r>
              <w:rPr>
                <w:rFonts w:hint="eastAsia" w:ascii="仿宋" w:hAnsi="仿宋" w:eastAsia="仿宋" w:cs="仿宋"/>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hint="eastAsia" w:ascii="仿宋" w:hAnsi="仿宋" w:eastAsia="仿宋" w:cs="仿宋"/>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kern w:val="0"/>
                <w:sz w:val="20"/>
              </w:rPr>
            </w:pPr>
            <w:r>
              <w:rPr>
                <w:rFonts w:hint="eastAsia" w:ascii="仿宋" w:hAnsi="仿宋" w:eastAsia="仿宋" w:cs="仿宋"/>
                <w:kern w:val="0"/>
                <w:sz w:val="20"/>
              </w:rPr>
              <w:t>从业人员X（人）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kern w:val="0"/>
                <w:sz w:val="20"/>
              </w:rPr>
            </w:pPr>
            <w:r>
              <w:rPr>
                <w:rFonts w:hint="eastAsia" w:ascii="仿宋" w:hAnsi="仿宋" w:eastAsia="仿宋" w:cs="仿宋"/>
                <w:kern w:val="0"/>
                <w:sz w:val="20"/>
              </w:rPr>
              <w:t>营业收入Y</w:t>
            </w:r>
          </w:p>
          <w:p>
            <w:pPr>
              <w:widowControl/>
              <w:wordWrap w:val="0"/>
              <w:jc w:val="center"/>
              <w:rPr>
                <w:rFonts w:hint="eastAsia" w:ascii="仿宋" w:hAnsi="仿宋" w:eastAsia="仿宋" w:cs="仿宋"/>
                <w:kern w:val="0"/>
                <w:sz w:val="20"/>
              </w:rPr>
            </w:pPr>
            <w:r>
              <w:rPr>
                <w:rFonts w:hint="eastAsia" w:ascii="仿宋" w:hAnsi="仿宋" w:eastAsia="仿宋" w:cs="仿宋"/>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hint="eastAsia" w:ascii="仿宋" w:hAnsi="仿宋" w:eastAsia="仿宋" w:cs="仿宋"/>
                <w:kern w:val="0"/>
                <w:sz w:val="20"/>
              </w:rPr>
            </w:pPr>
            <w:r>
              <w:rPr>
                <w:rFonts w:hint="eastAsia" w:ascii="仿宋" w:hAnsi="仿宋" w:eastAsia="仿宋" w:cs="仿宋"/>
                <w:kern w:val="0"/>
                <w:sz w:val="20"/>
              </w:rPr>
              <w:t>资产总额Z</w:t>
            </w:r>
          </w:p>
          <w:p>
            <w:pPr>
              <w:widowControl/>
              <w:wordWrap w:val="0"/>
              <w:jc w:val="center"/>
              <w:rPr>
                <w:rFonts w:hint="eastAsia" w:ascii="仿宋" w:hAnsi="仿宋" w:eastAsia="仿宋" w:cs="仿宋"/>
                <w:kern w:val="0"/>
                <w:sz w:val="20"/>
              </w:rPr>
            </w:pPr>
            <w:r>
              <w:rPr>
                <w:rFonts w:hint="eastAsia" w:ascii="仿宋" w:hAnsi="仿宋" w:eastAsia="仿宋" w:cs="仿宋"/>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kern w:val="0"/>
                <w:sz w:val="20"/>
              </w:rPr>
            </w:pPr>
            <w:r>
              <w:rPr>
                <w:rFonts w:hint="eastAsia" w:ascii="仿宋" w:hAnsi="仿宋" w:eastAsia="仿宋" w:cs="仿宋"/>
                <w:kern w:val="0"/>
                <w:sz w:val="20"/>
              </w:rPr>
              <w:t>从业人员X（人）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kern w:val="0"/>
                <w:sz w:val="20"/>
              </w:rPr>
            </w:pPr>
            <w:r>
              <w:rPr>
                <w:rFonts w:hint="eastAsia" w:ascii="仿宋" w:hAnsi="仿宋" w:eastAsia="仿宋" w:cs="仿宋"/>
                <w:kern w:val="0"/>
                <w:sz w:val="20"/>
              </w:rPr>
              <w:t>营业收入Y</w:t>
            </w:r>
          </w:p>
          <w:p>
            <w:pPr>
              <w:widowControl/>
              <w:wordWrap w:val="0"/>
              <w:jc w:val="center"/>
              <w:rPr>
                <w:rFonts w:hint="eastAsia" w:ascii="仿宋" w:hAnsi="仿宋" w:eastAsia="仿宋" w:cs="仿宋"/>
                <w:kern w:val="0"/>
                <w:sz w:val="20"/>
              </w:rPr>
            </w:pPr>
            <w:r>
              <w:rPr>
                <w:rFonts w:hint="eastAsia" w:ascii="仿宋" w:hAnsi="仿宋" w:eastAsia="仿宋" w:cs="仿宋"/>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hint="eastAsia" w:ascii="仿宋" w:hAnsi="仿宋" w:eastAsia="仿宋" w:cs="仿宋"/>
                <w:kern w:val="0"/>
                <w:sz w:val="20"/>
              </w:rPr>
            </w:pPr>
            <w:r>
              <w:rPr>
                <w:rFonts w:hint="eastAsia" w:ascii="仿宋" w:hAnsi="仿宋" w:eastAsia="仿宋" w:cs="仿宋"/>
                <w:kern w:val="0"/>
                <w:sz w:val="20"/>
              </w:rPr>
              <w:t>资产总额Z</w:t>
            </w:r>
          </w:p>
          <w:p>
            <w:pPr>
              <w:widowControl/>
              <w:wordWrap w:val="0"/>
              <w:jc w:val="center"/>
              <w:rPr>
                <w:rFonts w:hint="eastAsia" w:ascii="仿宋" w:hAnsi="仿宋" w:eastAsia="仿宋" w:cs="仿宋"/>
                <w:kern w:val="0"/>
                <w:sz w:val="20"/>
              </w:rPr>
            </w:pPr>
            <w:r>
              <w:rPr>
                <w:rFonts w:hint="eastAsia" w:ascii="仿宋" w:hAnsi="仿宋" w:eastAsia="仿宋" w:cs="仿宋"/>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kern w:val="0"/>
                <w:sz w:val="20"/>
              </w:rPr>
            </w:pPr>
            <w:r>
              <w:rPr>
                <w:rFonts w:hint="eastAsia" w:ascii="仿宋" w:hAnsi="仿宋" w:eastAsia="仿宋" w:cs="仿宋"/>
                <w:kern w:val="0"/>
                <w:sz w:val="20"/>
              </w:rPr>
              <w:t>从业人员X（人）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kern w:val="0"/>
                <w:sz w:val="20"/>
              </w:rPr>
            </w:pPr>
            <w:r>
              <w:rPr>
                <w:rFonts w:hint="eastAsia" w:ascii="仿宋" w:hAnsi="仿宋" w:eastAsia="仿宋" w:cs="仿宋"/>
                <w:kern w:val="0"/>
                <w:sz w:val="20"/>
              </w:rPr>
              <w:t>营业收入Y（万元）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hint="eastAsia" w:ascii="仿宋" w:hAnsi="仿宋" w:eastAsia="仿宋" w:cs="仿宋"/>
                <w:kern w:val="0"/>
                <w:sz w:val="20"/>
              </w:rPr>
            </w:pPr>
            <w:r>
              <w:rPr>
                <w:rFonts w:hint="eastAsia" w:ascii="仿宋" w:hAnsi="仿宋" w:eastAsia="仿宋" w:cs="仿宋"/>
                <w:kern w:val="0"/>
                <w:sz w:val="20"/>
              </w:rPr>
              <w:t>资产总额Z（万元）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 xml:space="preserve"> 1</w:t>
            </w:r>
            <w:r>
              <w:rPr>
                <w:rFonts w:hint="eastAsia" w:ascii="仿宋" w:hAnsi="仿宋" w:eastAsia="仿宋" w:cs="仿宋"/>
                <w:kern w:val="0"/>
                <w:sz w:val="20"/>
                <w:lang w:val="en-US" w:eastAsia="zh-CN"/>
              </w:rPr>
              <w:t>.</w:t>
            </w:r>
            <w:r>
              <w:rPr>
                <w:rFonts w:hint="eastAsia" w:ascii="仿宋" w:hAnsi="仿宋" w:eastAsia="仿宋" w:cs="仿宋"/>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500≤Y＜20000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50≤Y＜500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Y＜50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2</w:t>
            </w:r>
            <w:r>
              <w:rPr>
                <w:rFonts w:hint="eastAsia" w:ascii="仿宋" w:hAnsi="仿宋" w:eastAsia="仿宋" w:cs="仿宋"/>
                <w:color w:val="auto"/>
                <w:kern w:val="0"/>
                <w:sz w:val="20"/>
                <w:lang w:val="en-US" w:eastAsia="zh-CN"/>
              </w:rPr>
              <w:t>.</w:t>
            </w:r>
            <w:r>
              <w:rPr>
                <w:rFonts w:hint="eastAsia" w:ascii="仿宋" w:hAnsi="仿宋" w:eastAsia="仿宋" w:cs="仿宋"/>
                <w:color w:val="auto"/>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300≤X＜1000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2000≤Y＜40000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20≤X＜300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300≤Y＜2000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X＜20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Y＜300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 xml:space="preserve"> 3</w:t>
            </w:r>
            <w:r>
              <w:rPr>
                <w:rFonts w:hint="eastAsia" w:ascii="仿宋" w:hAnsi="仿宋" w:eastAsia="仿宋" w:cs="仿宋"/>
                <w:kern w:val="0"/>
                <w:sz w:val="20"/>
                <w:lang w:val="en-US" w:eastAsia="zh-CN"/>
              </w:rPr>
              <w:t>.</w:t>
            </w:r>
            <w:r>
              <w:rPr>
                <w:rFonts w:hint="eastAsia" w:ascii="仿宋" w:hAnsi="仿宋" w:eastAsia="仿宋" w:cs="仿宋"/>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6000≤Y＜80000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5000≤Z＜80000</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300≤Y＜6000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300≤Z＜5000</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Y＜300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Z＜300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 xml:space="preserve"> 4</w:t>
            </w:r>
            <w:r>
              <w:rPr>
                <w:rFonts w:hint="eastAsia" w:ascii="仿宋" w:hAnsi="仿宋" w:eastAsia="仿宋" w:cs="仿宋"/>
                <w:kern w:val="0"/>
                <w:sz w:val="20"/>
                <w:lang w:val="en-US" w:eastAsia="zh-CN"/>
              </w:rPr>
              <w:t>.</w:t>
            </w:r>
            <w:r>
              <w:rPr>
                <w:rFonts w:hint="eastAsia" w:ascii="仿宋" w:hAnsi="仿宋" w:eastAsia="仿宋" w:cs="仿宋"/>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20≤X＜200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5000≤Y＜40000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5≤X＜20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1000≤Y＜5000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X＜5</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Y＜1000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 xml:space="preserve"> 5</w:t>
            </w:r>
            <w:r>
              <w:rPr>
                <w:rFonts w:hint="eastAsia" w:ascii="仿宋" w:hAnsi="仿宋" w:eastAsia="仿宋" w:cs="仿宋"/>
                <w:kern w:val="0"/>
                <w:sz w:val="20"/>
                <w:lang w:val="en-US" w:eastAsia="zh-CN"/>
              </w:rPr>
              <w:t>.</w:t>
            </w:r>
            <w:r>
              <w:rPr>
                <w:rFonts w:hint="eastAsia" w:ascii="仿宋" w:hAnsi="仿宋" w:eastAsia="仿宋" w:cs="仿宋"/>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50≤X＜300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xml:space="preserve"> 500≤Y＜20000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10≤X＜50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100≤Y＜500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 xml:space="preserve"> 6</w:t>
            </w:r>
            <w:r>
              <w:rPr>
                <w:rFonts w:hint="eastAsia" w:ascii="仿宋" w:hAnsi="仿宋" w:eastAsia="仿宋" w:cs="仿宋"/>
                <w:kern w:val="0"/>
                <w:sz w:val="20"/>
                <w:lang w:val="en-US" w:eastAsia="zh-CN"/>
              </w:rPr>
              <w:t>.</w:t>
            </w:r>
            <w:r>
              <w:rPr>
                <w:rFonts w:hint="eastAsia" w:ascii="仿宋" w:hAnsi="仿宋" w:eastAsia="仿宋" w:cs="仿宋"/>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300≤X＜1000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3000≤Y＜30000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20≤X＜300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200≤Y＜3000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X＜20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V＜200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 xml:space="preserve"> 7</w:t>
            </w:r>
            <w:r>
              <w:rPr>
                <w:rFonts w:hint="eastAsia" w:ascii="仿宋" w:hAnsi="仿宋" w:eastAsia="仿宋" w:cs="仿宋"/>
                <w:kern w:val="0"/>
                <w:sz w:val="20"/>
                <w:lang w:val="en-US" w:eastAsia="zh-CN"/>
              </w:rPr>
              <w:t>.</w:t>
            </w:r>
            <w:r>
              <w:rPr>
                <w:rFonts w:hint="eastAsia" w:ascii="仿宋" w:hAnsi="仿宋" w:eastAsia="仿宋" w:cs="仿宋"/>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100≤X＜200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1000≤Y＜30000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20≤X＜100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X＜20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 xml:space="preserve"> 8</w:t>
            </w:r>
            <w:r>
              <w:rPr>
                <w:rFonts w:hint="eastAsia" w:ascii="仿宋" w:hAnsi="仿宋" w:eastAsia="仿宋" w:cs="仿宋"/>
                <w:kern w:val="0"/>
                <w:sz w:val="20"/>
                <w:lang w:val="en-US" w:eastAsia="zh-CN"/>
              </w:rPr>
              <w:t>.</w:t>
            </w:r>
            <w:r>
              <w:rPr>
                <w:rFonts w:hint="eastAsia" w:ascii="仿宋" w:hAnsi="仿宋" w:eastAsia="仿宋" w:cs="仿宋"/>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300≤X＜1000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2000≤Y＜30000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20≤X＜300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100≤Y＜2000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X＜20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 xml:space="preserve"> 9</w:t>
            </w:r>
            <w:r>
              <w:rPr>
                <w:rFonts w:hint="eastAsia" w:ascii="仿宋" w:hAnsi="仿宋" w:eastAsia="仿宋" w:cs="仿宋"/>
                <w:kern w:val="0"/>
                <w:sz w:val="20"/>
                <w:lang w:val="en-US" w:eastAsia="zh-CN"/>
              </w:rPr>
              <w:t>.</w:t>
            </w:r>
            <w:r>
              <w:rPr>
                <w:rFonts w:hint="eastAsia" w:ascii="仿宋" w:hAnsi="仿宋" w:eastAsia="仿宋" w:cs="仿宋"/>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2000≤Y＜10000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100≤Y＜2000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10</w:t>
            </w:r>
            <w:r>
              <w:rPr>
                <w:rFonts w:hint="eastAsia" w:ascii="仿宋" w:hAnsi="仿宋" w:eastAsia="仿宋" w:cs="仿宋"/>
                <w:kern w:val="0"/>
                <w:sz w:val="20"/>
                <w:lang w:val="en-US" w:eastAsia="zh-CN"/>
              </w:rPr>
              <w:t>.</w:t>
            </w:r>
            <w:r>
              <w:rPr>
                <w:rFonts w:hint="eastAsia" w:ascii="仿宋" w:hAnsi="仿宋" w:eastAsia="仿宋" w:cs="仿宋"/>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2000≤Y＜10000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100≤Y＜2000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V＜100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11</w:t>
            </w:r>
            <w:r>
              <w:rPr>
                <w:rFonts w:hint="eastAsia" w:ascii="仿宋" w:hAnsi="仿宋" w:eastAsia="仿宋" w:cs="仿宋"/>
                <w:kern w:val="0"/>
                <w:sz w:val="20"/>
                <w:lang w:val="en-US" w:eastAsia="zh-CN"/>
              </w:rPr>
              <w:t>.</w:t>
            </w:r>
            <w:r>
              <w:rPr>
                <w:rFonts w:hint="eastAsia" w:ascii="仿宋" w:hAnsi="仿宋" w:eastAsia="仿宋" w:cs="仿宋"/>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100≤X＜2000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1000≤Y＜100000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12</w:t>
            </w:r>
            <w:r>
              <w:rPr>
                <w:rFonts w:hint="eastAsia" w:ascii="仿宋" w:hAnsi="仿宋" w:eastAsia="仿宋" w:cs="仿宋"/>
                <w:color w:val="auto"/>
                <w:kern w:val="0"/>
                <w:sz w:val="20"/>
                <w:lang w:val="en-US" w:eastAsia="zh-CN"/>
              </w:rPr>
              <w:t>.</w:t>
            </w:r>
            <w:r>
              <w:rPr>
                <w:rFonts w:hint="eastAsia" w:ascii="仿宋" w:hAnsi="仿宋" w:eastAsia="仿宋" w:cs="仿宋"/>
                <w:color w:val="auto"/>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1000≤Y＜10000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xml:space="preserve"> 50≤Y＜1000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Y＜50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13</w:t>
            </w:r>
            <w:r>
              <w:rPr>
                <w:rFonts w:hint="eastAsia" w:ascii="仿宋" w:hAnsi="仿宋" w:eastAsia="仿宋" w:cs="仿宋"/>
                <w:kern w:val="0"/>
                <w:sz w:val="20"/>
                <w:lang w:val="en-US" w:eastAsia="zh-CN"/>
              </w:rPr>
              <w:t>.</w:t>
            </w:r>
            <w:r>
              <w:rPr>
                <w:rFonts w:hint="eastAsia" w:ascii="仿宋" w:hAnsi="仿宋" w:eastAsia="仿宋" w:cs="仿宋"/>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1000≤Y＜200000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5000≤Z＜10000</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2000≤Z＜5000</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Z＜2000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14</w:t>
            </w:r>
            <w:r>
              <w:rPr>
                <w:rFonts w:hint="eastAsia" w:ascii="仿宋" w:hAnsi="仿宋" w:eastAsia="仿宋" w:cs="仿宋"/>
                <w:kern w:val="0"/>
                <w:sz w:val="20"/>
                <w:lang w:val="en-US" w:eastAsia="zh-CN"/>
              </w:rPr>
              <w:t>.</w:t>
            </w:r>
            <w:r>
              <w:rPr>
                <w:rFonts w:hint="eastAsia" w:ascii="仿宋" w:hAnsi="仿宋" w:eastAsia="仿宋" w:cs="仿宋"/>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300≤X＜1000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1000≤Y＜5000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100≤X＜300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500≤Y＜1000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X＜100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Y＜500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kern w:val="0"/>
                <w:sz w:val="20"/>
              </w:rPr>
            </w:pPr>
            <w:r>
              <w:rPr>
                <w:rFonts w:hint="eastAsia" w:ascii="仿宋" w:hAnsi="仿宋" w:eastAsia="仿宋" w:cs="仿宋"/>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15</w:t>
            </w:r>
            <w:r>
              <w:rPr>
                <w:rFonts w:hint="eastAsia" w:ascii="仿宋" w:hAnsi="仿宋" w:eastAsia="仿宋" w:cs="仿宋"/>
                <w:color w:val="auto"/>
                <w:kern w:val="0"/>
                <w:sz w:val="20"/>
                <w:lang w:val="en-US" w:eastAsia="zh-CN"/>
              </w:rPr>
              <w:t>.</w:t>
            </w:r>
            <w:r>
              <w:rPr>
                <w:rFonts w:hint="eastAsia" w:ascii="仿宋" w:hAnsi="仿宋" w:eastAsia="仿宋" w:cs="仿宋"/>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8000≤Z＜120000</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xml:space="preserve"> 100≤Z＜8000</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Z＜100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hint="eastAsia" w:ascii="仿宋" w:hAnsi="仿宋" w:eastAsia="仿宋" w:cs="仿宋"/>
                <w:b/>
                <w:bCs/>
                <w:color w:val="auto"/>
                <w:kern w:val="0"/>
                <w:sz w:val="20"/>
              </w:rPr>
            </w:pPr>
            <w:r>
              <w:rPr>
                <w:rFonts w:hint="eastAsia" w:ascii="仿宋" w:hAnsi="仿宋" w:eastAsia="仿宋" w:cs="仿宋"/>
                <w:b/>
                <w:bCs/>
                <w:color w:val="auto"/>
                <w:kern w:val="0"/>
                <w:sz w:val="20"/>
              </w:rPr>
              <w:t>16</w:t>
            </w:r>
            <w:r>
              <w:rPr>
                <w:rFonts w:hint="eastAsia" w:ascii="仿宋" w:hAnsi="仿宋" w:eastAsia="仿宋" w:cs="仿宋"/>
                <w:b/>
                <w:bCs/>
                <w:color w:val="auto"/>
                <w:kern w:val="0"/>
                <w:sz w:val="20"/>
                <w:lang w:val="en-US" w:eastAsia="zh-CN"/>
              </w:rPr>
              <w:t>.</w:t>
            </w:r>
            <w:r>
              <w:rPr>
                <w:rFonts w:hint="eastAsia" w:ascii="仿宋" w:hAnsi="仿宋" w:eastAsia="仿宋" w:cs="仿宋"/>
                <w:b/>
                <w:bCs/>
                <w:color w:val="auto"/>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b/>
                <w:bCs/>
                <w:color w:val="auto"/>
                <w:kern w:val="0"/>
                <w:sz w:val="20"/>
              </w:rPr>
            </w:pPr>
            <w:r>
              <w:rPr>
                <w:rFonts w:hint="eastAsia" w:ascii="仿宋" w:hAnsi="仿宋" w:eastAsia="仿宋" w:cs="仿宋"/>
                <w:b/>
                <w:bCs/>
                <w:color w:val="auto"/>
                <w:kern w:val="0"/>
                <w:sz w:val="20"/>
              </w:rPr>
              <w:t>100≤X＜300</w:t>
            </w:r>
          </w:p>
        </w:tc>
        <w:tc>
          <w:tcPr>
            <w:tcW w:w="1779"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b/>
                <w:bCs/>
                <w:color w:val="auto"/>
                <w:kern w:val="0"/>
                <w:sz w:val="20"/>
              </w:rPr>
            </w:pPr>
            <w:r>
              <w:rPr>
                <w:rFonts w:hint="eastAsia" w:ascii="仿宋" w:hAnsi="仿宋" w:eastAsia="仿宋" w:cs="仿宋"/>
                <w:b/>
                <w:bCs/>
                <w:color w:val="auto"/>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hint="eastAsia" w:ascii="仿宋" w:hAnsi="仿宋" w:eastAsia="仿宋" w:cs="仿宋"/>
                <w:b/>
                <w:bCs/>
                <w:color w:val="auto"/>
                <w:kern w:val="0"/>
                <w:sz w:val="20"/>
              </w:rPr>
            </w:pPr>
            <w:r>
              <w:rPr>
                <w:rFonts w:hint="eastAsia" w:ascii="仿宋" w:hAnsi="仿宋" w:eastAsia="仿宋" w:cs="仿宋"/>
                <w:b/>
                <w:bCs/>
                <w:color w:val="auto"/>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b/>
                <w:bCs/>
                <w:color w:val="auto"/>
                <w:kern w:val="0"/>
                <w:sz w:val="20"/>
              </w:rPr>
            </w:pPr>
            <w:r>
              <w:rPr>
                <w:rFonts w:hint="eastAsia" w:ascii="仿宋" w:hAnsi="仿宋" w:eastAsia="仿宋" w:cs="仿宋"/>
                <w:b/>
                <w:bCs/>
                <w:color w:val="auto"/>
                <w:kern w:val="0"/>
                <w:sz w:val="20"/>
              </w:rPr>
              <w:t>10≤X＜100</w:t>
            </w:r>
          </w:p>
        </w:tc>
        <w:tc>
          <w:tcPr>
            <w:tcW w:w="1494"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b/>
                <w:bCs/>
                <w:color w:val="auto"/>
                <w:kern w:val="0"/>
                <w:sz w:val="20"/>
              </w:rPr>
            </w:pPr>
            <w:r>
              <w:rPr>
                <w:rFonts w:hint="eastAsia" w:ascii="仿宋" w:hAnsi="仿宋" w:eastAsia="仿宋" w:cs="仿宋"/>
                <w:b/>
                <w:bCs/>
                <w:color w:val="auto"/>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hint="eastAsia" w:ascii="仿宋" w:hAnsi="仿宋" w:eastAsia="仿宋" w:cs="仿宋"/>
                <w:b/>
                <w:bCs/>
                <w:color w:val="auto"/>
                <w:kern w:val="0"/>
                <w:sz w:val="20"/>
              </w:rPr>
            </w:pPr>
            <w:r>
              <w:rPr>
                <w:rFonts w:hint="eastAsia" w:ascii="仿宋" w:hAnsi="仿宋" w:eastAsia="仿宋" w:cs="仿宋"/>
                <w:b/>
                <w:bCs/>
                <w:color w:val="auto"/>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b/>
                <w:bCs/>
                <w:color w:val="auto"/>
                <w:kern w:val="0"/>
                <w:sz w:val="20"/>
              </w:rPr>
            </w:pPr>
            <w:r>
              <w:rPr>
                <w:rFonts w:hint="eastAsia" w:ascii="仿宋" w:hAnsi="仿宋" w:eastAsia="仿宋" w:cs="仿宋"/>
                <w:b/>
                <w:bCs/>
                <w:color w:val="auto"/>
                <w:kern w:val="0"/>
                <w:sz w:val="20"/>
              </w:rPr>
              <w:t>X＜10</w:t>
            </w:r>
          </w:p>
        </w:tc>
        <w:tc>
          <w:tcPr>
            <w:tcW w:w="1287"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color w:val="FF0000"/>
                <w:kern w:val="0"/>
                <w:sz w:val="20"/>
              </w:rPr>
            </w:pPr>
            <w:r>
              <w:rPr>
                <w:rFonts w:hint="eastAsia" w:ascii="仿宋" w:hAnsi="仿宋" w:eastAsia="仿宋" w:cs="仿宋"/>
                <w:color w:val="FF0000"/>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hint="eastAsia" w:ascii="仿宋" w:hAnsi="仿宋" w:eastAsia="仿宋" w:cs="仿宋"/>
                <w:color w:val="FF0000"/>
                <w:kern w:val="0"/>
                <w:sz w:val="20"/>
              </w:rPr>
            </w:pPr>
            <w:r>
              <w:rPr>
                <w:rFonts w:hint="eastAsia" w:ascii="仿宋" w:hAnsi="仿宋" w:eastAsia="仿宋" w:cs="仿宋"/>
                <w:color w:val="FF0000"/>
                <w:kern w:val="0"/>
                <w:sz w:val="20"/>
              </w:rPr>
              <w:t>　</w:t>
            </w:r>
          </w:p>
        </w:tc>
      </w:tr>
      <w:tr>
        <w:tblPrEx>
          <w:tblCellMar>
            <w:top w:w="0" w:type="dxa"/>
            <w:left w:w="108" w:type="dxa"/>
            <w:bottom w:w="0" w:type="dxa"/>
            <w:right w:w="108" w:type="dxa"/>
          </w:tblCellMar>
        </w:tblPrEx>
        <w:trPr>
          <w:trHeight w:val="873" w:hRule="atLeast"/>
        </w:trPr>
        <w:tc>
          <w:tcPr>
            <w:tcW w:w="15077" w:type="dxa"/>
            <w:gridSpan w:val="11"/>
            <w:tcBorders>
              <w:top w:val="nil"/>
              <w:left w:val="nil"/>
              <w:bottom w:val="nil"/>
              <w:right w:val="nil"/>
            </w:tcBorders>
            <w:noWrap w:val="0"/>
            <w:vAlign w:val="top"/>
          </w:tcPr>
          <w:p>
            <w:pPr>
              <w:widowControl/>
              <w:wordWrap w:val="0"/>
              <w:jc w:val="left"/>
              <w:rPr>
                <w:rFonts w:hint="eastAsia" w:ascii="仿宋" w:hAnsi="仿宋" w:eastAsia="仿宋" w:cs="仿宋"/>
                <w:kern w:val="0"/>
                <w:sz w:val="20"/>
              </w:rPr>
            </w:pPr>
            <w:r>
              <w:rPr>
                <w:rFonts w:hint="eastAsia" w:ascii="仿宋" w:hAnsi="仿宋" w:eastAsia="仿宋" w:cs="仿宋"/>
                <w:kern w:val="0"/>
                <w:sz w:val="20"/>
              </w:rPr>
              <w:t>说明　1</w:t>
            </w:r>
            <w:r>
              <w:rPr>
                <w:rFonts w:hint="eastAsia" w:ascii="仿宋" w:hAnsi="仿宋" w:eastAsia="仿宋" w:cs="仿宋"/>
                <w:kern w:val="0"/>
                <w:sz w:val="20"/>
                <w:lang w:val="en-US" w:eastAsia="zh-CN"/>
              </w:rPr>
              <w:t>.</w:t>
            </w:r>
            <w:r>
              <w:rPr>
                <w:rFonts w:hint="eastAsia" w:ascii="仿宋" w:hAnsi="仿宋" w:eastAsia="仿宋" w:cs="仿宋"/>
                <w:kern w:val="0"/>
                <w:sz w:val="20"/>
              </w:rPr>
              <w:t>企业类型的划分以统计部门的统计数据为依据。</w:t>
            </w:r>
          </w:p>
          <w:p>
            <w:pPr>
              <w:widowControl/>
              <w:wordWrap w:val="0"/>
              <w:ind w:firstLine="600" w:firstLineChars="300"/>
              <w:jc w:val="left"/>
              <w:rPr>
                <w:rFonts w:hint="eastAsia" w:ascii="仿宋" w:hAnsi="仿宋" w:eastAsia="仿宋" w:cs="仿宋"/>
                <w:kern w:val="0"/>
                <w:sz w:val="20"/>
              </w:rPr>
            </w:pPr>
            <w:r>
              <w:rPr>
                <w:rFonts w:hint="eastAsia" w:ascii="仿宋" w:hAnsi="仿宋" w:eastAsia="仿宋" w:cs="仿宋"/>
                <w:kern w:val="0"/>
                <w:sz w:val="20"/>
              </w:rPr>
              <w:t>2</w:t>
            </w:r>
            <w:r>
              <w:rPr>
                <w:rFonts w:hint="eastAsia" w:ascii="仿宋" w:hAnsi="仿宋" w:eastAsia="仿宋" w:cs="仿宋"/>
                <w:kern w:val="0"/>
                <w:sz w:val="20"/>
                <w:lang w:val="en-US" w:eastAsia="zh-CN"/>
              </w:rPr>
              <w:t>.</w:t>
            </w:r>
            <w:r>
              <w:rPr>
                <w:rFonts w:hint="eastAsia" w:ascii="仿宋" w:hAnsi="仿宋" w:eastAsia="仿宋" w:cs="仿宋"/>
                <w:kern w:val="0"/>
                <w:sz w:val="20"/>
              </w:rPr>
              <w:t>个体工商户和本规定以外的行业，参照本规定进行划型。</w:t>
            </w:r>
          </w:p>
          <w:p>
            <w:pPr>
              <w:widowControl/>
              <w:wordWrap w:val="0"/>
              <w:ind w:firstLine="600" w:firstLineChars="300"/>
              <w:jc w:val="left"/>
              <w:rPr>
                <w:rFonts w:hint="eastAsia" w:ascii="仿宋" w:hAnsi="仿宋" w:eastAsia="仿宋" w:cs="仿宋"/>
                <w:kern w:val="0"/>
                <w:sz w:val="20"/>
              </w:rPr>
            </w:pPr>
            <w:r>
              <w:rPr>
                <w:rFonts w:hint="eastAsia" w:ascii="仿宋" w:hAnsi="仿宋" w:eastAsia="仿宋" w:cs="仿宋"/>
                <w:kern w:val="0"/>
                <w:sz w:val="20"/>
              </w:rPr>
              <w:t>3</w:t>
            </w:r>
            <w:r>
              <w:rPr>
                <w:rFonts w:hint="eastAsia" w:ascii="仿宋" w:hAnsi="仿宋" w:eastAsia="仿宋" w:cs="仿宋"/>
                <w:kern w:val="0"/>
                <w:sz w:val="20"/>
                <w:lang w:val="en-US" w:eastAsia="zh-CN"/>
              </w:rPr>
              <w:t>.</w:t>
            </w:r>
            <w:r>
              <w:rPr>
                <w:rFonts w:hint="eastAsia" w:ascii="仿宋" w:hAnsi="仿宋" w:eastAsia="仿宋" w:cs="仿宋"/>
                <w:kern w:val="0"/>
                <w:sz w:val="20"/>
              </w:rPr>
              <w:t>本规定的中型企业标准上限即为大型企业标准的下限。</w:t>
            </w:r>
          </w:p>
        </w:tc>
      </w:tr>
    </w:tbl>
    <w:p>
      <w:pPr>
        <w:rPr>
          <w:rFonts w:hint="eastAsia" w:ascii="仿宋" w:hAnsi="仿宋" w:eastAsia="仿宋" w:cs="仿宋"/>
        </w:rPr>
      </w:pPr>
    </w:p>
    <w:sectPr>
      <w:pgSz w:w="16838" w:h="11906" w:orient="landscape"/>
      <w:pgMar w:top="1417" w:right="1276" w:bottom="1417" w:left="124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74319DF-1611-43CF-8C95-C7662A50B6C8}"/>
  </w:font>
  <w:font w:name="Arial">
    <w:panose1 w:val="020B0604020202020204"/>
    <w:charset w:val="01"/>
    <w:family w:val="swiss"/>
    <w:pitch w:val="default"/>
    <w:sig w:usb0="E0002EFF" w:usb1="C000785B" w:usb2="00000009" w:usb3="00000000" w:csb0="400001FF" w:csb1="FFFF0000"/>
    <w:embedRegular r:id="rId2" w:fontKey="{ED2B26B8-9914-4256-A222-8F664EC17A48}"/>
  </w:font>
  <w:font w:name="黑体">
    <w:panose1 w:val="02010609060101010101"/>
    <w:charset w:val="86"/>
    <w:family w:val="auto"/>
    <w:pitch w:val="default"/>
    <w:sig w:usb0="800002BF" w:usb1="38CF7CFA" w:usb2="00000016" w:usb3="00000000" w:csb0="00040001" w:csb1="00000000"/>
    <w:embedRegular r:id="rId3" w:fontKey="{3ADFFC1D-3658-4A98-8B85-2C953A96B6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C1E330C6-D175-41BA-817F-E0ED8966039E}"/>
  </w:font>
  <w:font w:name="仿宋">
    <w:panose1 w:val="02010609060101010101"/>
    <w:charset w:val="86"/>
    <w:family w:val="auto"/>
    <w:pitch w:val="default"/>
    <w:sig w:usb0="800002BF" w:usb1="38CF7CFA" w:usb2="00000016" w:usb3="00000000" w:csb0="00040001" w:csb1="00000000"/>
    <w:embedRegular r:id="rId5" w:fontKey="{20AFCD09-6877-4789-BE72-BE2E8C47C623}"/>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1F00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rPr>
                        <w:rFonts w:hint="eastAsia"/>
                        <w:lang w:val="en-US" w:eastAsia="zh-CN"/>
                      </w:rPr>
                      <w:t>8</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6</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6</w:t>
                    </w:r>
                    <w:r>
                      <w:rPr>
                        <w:rFonts w:hint="eastAsia"/>
                        <w:lang w:val="en-US" w:eastAsia="zh-CN"/>
                      </w:rPr>
                      <w:t>8</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rPr>
                              <w:rFonts w:hint="eastAsia"/>
                              <w:lang w:val="en-US" w:eastAsia="zh-CN"/>
                            </w:rPr>
                            <w:t>6</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rPr>
                        <w:rFonts w:hint="eastAsia"/>
                        <w:lang w:val="en-US" w:eastAsia="zh-CN"/>
                      </w:rPr>
                      <w:t>6</w:t>
                    </w:r>
                    <w:r>
                      <w:rPr>
                        <w:rFonts w:hint="eastAsia"/>
                        <w:lang w:val="en-US" w:eastAsia="zh-CN"/>
                      </w:rPr>
                      <w:t>8</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6</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6</w:t>
                    </w:r>
                    <w:r>
                      <w:rPr>
                        <w:rFonts w:hint="eastAsia"/>
                        <w:lang w:val="en-US" w:eastAsia="zh-CN"/>
                      </w:rPr>
                      <w:t>8</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 xml:space="preserve">            </w:t>
    </w:r>
    <w:r>
      <w:rPr>
        <w:rFonts w:hint="eastAsia" w:ascii="仿宋" w:hAnsi="仿宋" w:eastAsia="仿宋" w:cs="仿宋"/>
        <w:b/>
        <w:bCs/>
        <w:sz w:val="18"/>
        <w:szCs w:val="18"/>
        <w:lang w:eastAsia="zh-CN"/>
      </w:rPr>
      <w:t>嵊州市</w:t>
    </w:r>
    <w:r>
      <w:rPr>
        <w:rFonts w:hint="eastAsia" w:ascii="仿宋" w:hAnsi="仿宋" w:eastAsia="仿宋" w:cs="仿宋"/>
        <w:b/>
        <w:bCs/>
        <w:sz w:val="18"/>
        <w:szCs w:val="18"/>
        <w:lang w:val="en-US" w:eastAsia="zh-CN"/>
      </w:rPr>
      <w:t>谷来镇人民政府广告制作采购</w:t>
    </w:r>
    <w:r>
      <w:rPr>
        <w:rFonts w:hint="eastAsia" w:ascii="仿宋" w:hAnsi="仿宋" w:eastAsia="仿宋" w:cs="仿宋"/>
        <w:b/>
        <w:bCs/>
        <w:sz w:val="18"/>
        <w:szCs w:val="18"/>
        <w:lang w:eastAsia="zh-CN"/>
      </w:rPr>
      <w:t>项目</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hint="eastAsia" w:eastAsia="宋体"/>
        <w:sz w:val="18"/>
        <w:szCs w:val="18"/>
        <w:lang w:eastAsia="zh-CN"/>
      </w:rPr>
    </w:pPr>
    <w:r>
      <w:rPr>
        <w:lang w:val="zh-CN"/>
      </w:rPr>
      <w:t></w:t>
    </w:r>
    <w:r>
      <w:tab/>
    </w:r>
    <w:r>
      <w:rPr>
        <w:lang w:val="zh-CN"/>
      </w:rPr>
      <w:t></w:t>
    </w:r>
    <w:r>
      <w:tab/>
    </w:r>
    <w:r>
      <w:rPr>
        <w:rFonts w:hint="eastAsia" w:ascii="仿宋" w:hAnsi="仿宋" w:eastAsia="仿宋" w:cs="仿宋"/>
        <w:b/>
        <w:bCs/>
        <w:sz w:val="18"/>
        <w:szCs w:val="18"/>
        <w:lang w:eastAsia="zh-CN"/>
      </w:rPr>
      <w:t>嵊州市</w:t>
    </w:r>
    <w:r>
      <w:rPr>
        <w:rFonts w:hint="eastAsia" w:ascii="仿宋" w:hAnsi="仿宋" w:eastAsia="仿宋" w:cs="仿宋"/>
        <w:b/>
        <w:bCs/>
        <w:sz w:val="18"/>
        <w:szCs w:val="18"/>
        <w:lang w:val="en-US" w:eastAsia="zh-CN"/>
      </w:rPr>
      <w:t>谷来镇人民政府广告制作采购</w:t>
    </w:r>
    <w:r>
      <w:rPr>
        <w:rFonts w:hint="eastAsia" w:ascii="仿宋" w:hAnsi="仿宋" w:eastAsia="仿宋" w:cs="仿宋"/>
        <w:b/>
        <w:bCs/>
        <w:sz w:val="18"/>
        <w:szCs w:val="18"/>
        <w:lang w:eastAsia="zh-CN"/>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ascii="仿宋" w:hAnsi="仿宋" w:eastAsia="仿宋" w:cs="仿宋"/>
        <w:b/>
        <w:bCs/>
        <w:sz w:val="18"/>
        <w:szCs w:val="18"/>
        <w:lang w:eastAsia="zh-CN"/>
      </w:rPr>
      <w:t>嵊州市</w:t>
    </w:r>
    <w:r>
      <w:rPr>
        <w:rFonts w:hint="eastAsia" w:ascii="仿宋" w:hAnsi="仿宋" w:eastAsia="仿宋" w:cs="仿宋"/>
        <w:b/>
        <w:bCs/>
        <w:sz w:val="18"/>
        <w:szCs w:val="18"/>
        <w:lang w:val="en-US" w:eastAsia="zh-CN"/>
      </w:rPr>
      <w:t>谷来镇人民政府广告制作采购</w:t>
    </w:r>
    <w:r>
      <w:rPr>
        <w:rFonts w:hint="eastAsia" w:ascii="仿宋" w:hAnsi="仿宋" w:eastAsia="仿宋" w:cs="仿宋"/>
        <w:b/>
        <w:bCs/>
        <w:sz w:val="18"/>
        <w:szCs w:val="18"/>
        <w:lang w:eastAsia="zh-CN"/>
      </w:rPr>
      <w:t>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rPr>
        <w:rFonts w:hint="eastAsia" w:ascii="仿宋" w:hAnsi="仿宋" w:eastAsia="仿宋" w:cs="仿宋"/>
        <w:b/>
        <w:bCs/>
        <w:sz w:val="18"/>
        <w:szCs w:val="18"/>
        <w:lang w:eastAsia="zh-CN"/>
      </w:rPr>
      <w:t>嵊州市</w:t>
    </w:r>
    <w:r>
      <w:rPr>
        <w:rFonts w:hint="eastAsia" w:ascii="仿宋" w:hAnsi="仿宋" w:eastAsia="仿宋" w:cs="仿宋"/>
        <w:b/>
        <w:bCs/>
        <w:sz w:val="18"/>
        <w:szCs w:val="18"/>
        <w:lang w:val="en-US" w:eastAsia="zh-CN"/>
      </w:rPr>
      <w:t>谷来镇人民政府广告制作采购</w:t>
    </w:r>
    <w:r>
      <w:rPr>
        <w:rFonts w:hint="eastAsia" w:ascii="仿宋" w:hAnsi="仿宋" w:eastAsia="仿宋" w:cs="仿宋"/>
        <w:b/>
        <w:bCs/>
        <w:sz w:val="18"/>
        <w:szCs w:val="18"/>
        <w:lang w:eastAsia="zh-CN"/>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jc w:val="right"/>
      <w:rPr>
        <w:rFonts w:hint="eastAsia"/>
        <w:lang w:eastAsia="zh-CN"/>
      </w:rPr>
    </w:pPr>
    <w:r>
      <w:rPr>
        <w:rFonts w:hint="eastAsia"/>
      </w:rPr>
      <w:t xml:space="preserve">                                                            </w:t>
    </w:r>
    <w:r>
      <w:rPr>
        <w:rFonts w:hint="eastAsia" w:ascii="仿宋" w:hAnsi="仿宋" w:eastAsia="仿宋" w:cs="仿宋"/>
        <w:b/>
        <w:bCs/>
        <w:sz w:val="18"/>
        <w:szCs w:val="18"/>
        <w:lang w:eastAsia="zh-CN"/>
      </w:rPr>
      <w:t>嵊州市</w:t>
    </w:r>
    <w:r>
      <w:rPr>
        <w:rFonts w:hint="eastAsia" w:ascii="仿宋" w:hAnsi="仿宋" w:eastAsia="仿宋" w:cs="仿宋"/>
        <w:b/>
        <w:bCs/>
        <w:sz w:val="18"/>
        <w:szCs w:val="18"/>
        <w:lang w:val="en-US" w:eastAsia="zh-CN"/>
      </w:rPr>
      <w:t>谷来镇人民政府广告制作采购</w:t>
    </w:r>
    <w:r>
      <w:rPr>
        <w:rFonts w:hint="eastAsia" w:ascii="仿宋" w:hAnsi="仿宋" w:eastAsia="仿宋" w:cs="仿宋"/>
        <w:b/>
        <w:bCs/>
        <w:sz w:val="18"/>
        <w:szCs w:val="18"/>
        <w:lang w:eastAsia="zh-CN"/>
      </w:rPr>
      <w:t>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ascii="仿宋" w:hAnsi="仿宋" w:eastAsia="仿宋" w:cs="仿宋"/>
        <w:b/>
        <w:bCs/>
        <w:sz w:val="18"/>
        <w:szCs w:val="18"/>
        <w:lang w:eastAsia="zh-CN"/>
      </w:rPr>
      <w:t>嵊州市</w:t>
    </w:r>
    <w:r>
      <w:rPr>
        <w:rFonts w:hint="eastAsia" w:ascii="仿宋" w:hAnsi="仿宋" w:eastAsia="仿宋" w:cs="仿宋"/>
        <w:b/>
        <w:bCs/>
        <w:sz w:val="18"/>
        <w:szCs w:val="18"/>
        <w:lang w:val="en-US" w:eastAsia="zh-CN"/>
      </w:rPr>
      <w:t>谷来镇人民政府广告制作采购</w:t>
    </w:r>
    <w:r>
      <w:rPr>
        <w:rFonts w:hint="eastAsia" w:ascii="仿宋" w:hAnsi="仿宋" w:eastAsia="仿宋" w:cs="仿宋"/>
        <w:b/>
        <w:bCs/>
        <w:sz w:val="18"/>
        <w:szCs w:val="18"/>
        <w:lang w:eastAsia="zh-CN"/>
      </w:rPr>
      <w:t>项目</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rFonts w:hint="eastAsia"/>
      </w:rPr>
      <w:t xml:space="preserve">                                                                                                       </w:t>
    </w:r>
    <w:r>
      <w:rPr>
        <w:rFonts w:hint="eastAsia" w:ascii="仿宋" w:hAnsi="仿宋" w:eastAsia="仿宋" w:cs="仿宋"/>
        <w:b/>
        <w:bCs/>
        <w:sz w:val="18"/>
        <w:szCs w:val="18"/>
        <w:lang w:eastAsia="zh-CN"/>
      </w:rPr>
      <w:t>嵊州市</w:t>
    </w:r>
    <w:r>
      <w:rPr>
        <w:rFonts w:hint="eastAsia" w:ascii="仿宋" w:hAnsi="仿宋" w:eastAsia="仿宋" w:cs="仿宋"/>
        <w:b/>
        <w:bCs/>
        <w:sz w:val="18"/>
        <w:szCs w:val="18"/>
        <w:lang w:val="en-US" w:eastAsia="zh-CN"/>
      </w:rPr>
      <w:t>谷来镇人民政府广告制作采购</w:t>
    </w:r>
    <w:r>
      <w:rPr>
        <w:rFonts w:hint="eastAsia" w:ascii="仿宋" w:hAnsi="仿宋" w:eastAsia="仿宋" w:cs="仿宋"/>
        <w:b/>
        <w:bCs/>
        <w:sz w:val="18"/>
        <w:szCs w:val="18"/>
        <w:lang w:eastAsia="zh-CN"/>
      </w:rPr>
      <w:t>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lang w:eastAsia="zh-CN"/>
      </w:rPr>
    </w:pPr>
    <w:r>
      <w:t></w:t>
    </w:r>
    <w:r>
      <w:rPr>
        <w:rFonts w:hint="eastAsia" w:ascii="仿宋" w:hAnsi="仿宋" w:eastAsia="仿宋" w:cs="仿宋"/>
        <w:b/>
        <w:bCs/>
        <w:sz w:val="18"/>
        <w:szCs w:val="18"/>
        <w:lang w:eastAsia="zh-CN"/>
      </w:rPr>
      <w:t>嵊州市</w:t>
    </w:r>
    <w:r>
      <w:rPr>
        <w:rFonts w:hint="eastAsia" w:ascii="仿宋" w:hAnsi="仿宋" w:eastAsia="仿宋" w:cs="仿宋"/>
        <w:b/>
        <w:bCs/>
        <w:sz w:val="18"/>
        <w:szCs w:val="18"/>
        <w:lang w:val="en-US" w:eastAsia="zh-CN"/>
      </w:rPr>
      <w:t>谷来镇人民政府广告制作采购</w:t>
    </w:r>
    <w:r>
      <w:rPr>
        <w:rFonts w:hint="eastAsia" w:ascii="仿宋" w:hAnsi="仿宋" w:eastAsia="仿宋" w:cs="仿宋"/>
        <w:b/>
        <w:bCs/>
        <w:sz w:val="18"/>
        <w:szCs w:val="18"/>
        <w:lang w:eastAsia="zh-CN"/>
      </w:rPr>
      <w:t>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lang w:eastAsia="zh-CN"/>
      </w:rPr>
    </w:pPr>
    <w:r>
      <w:t></w:t>
    </w:r>
    <w:r>
      <w:rPr>
        <w:rFonts w:hint="eastAsia"/>
      </w:rPr>
      <w:t xml:space="preserve">                                      </w:t>
    </w:r>
    <w:r>
      <w:rPr>
        <w:rFonts w:hint="eastAsia" w:ascii="仿宋" w:hAnsi="仿宋" w:eastAsia="仿宋" w:cs="仿宋"/>
        <w:b/>
        <w:bCs/>
        <w:sz w:val="18"/>
        <w:szCs w:val="18"/>
        <w:lang w:eastAsia="zh-CN"/>
      </w:rPr>
      <w:t>嵊州市</w:t>
    </w:r>
    <w:r>
      <w:rPr>
        <w:rFonts w:hint="eastAsia" w:ascii="仿宋" w:hAnsi="仿宋" w:eastAsia="仿宋" w:cs="仿宋"/>
        <w:b/>
        <w:bCs/>
        <w:sz w:val="18"/>
        <w:szCs w:val="18"/>
        <w:lang w:val="en-US" w:eastAsia="zh-CN"/>
      </w:rPr>
      <w:t>谷来镇人民政府广告制作采购</w:t>
    </w:r>
    <w:r>
      <w:rPr>
        <w:rFonts w:hint="eastAsia" w:ascii="仿宋" w:hAnsi="仿宋" w:eastAsia="仿宋" w:cs="仿宋"/>
        <w:b/>
        <w:bCs/>
        <w:sz w:val="18"/>
        <w:szCs w:val="18"/>
        <w:lang w:eastAsia="zh-CN"/>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AF907"/>
    <w:multiLevelType w:val="singleLevel"/>
    <w:tmpl w:val="DC8AF907"/>
    <w:lvl w:ilvl="0" w:tentative="0">
      <w:start w:val="2"/>
      <w:numFmt w:val="decimal"/>
      <w:lvlText w:val="%1."/>
      <w:lvlJc w:val="left"/>
      <w:pPr>
        <w:tabs>
          <w:tab w:val="left" w:pos="312"/>
        </w:tabs>
      </w:pPr>
    </w:lvl>
  </w:abstractNum>
  <w:abstractNum w:abstractNumId="1">
    <w:nsid w:val="E27209C7"/>
    <w:multiLevelType w:val="singleLevel"/>
    <w:tmpl w:val="E27209C7"/>
    <w:lvl w:ilvl="0" w:tentative="0">
      <w:start w:val="1"/>
      <w:numFmt w:val="decimal"/>
      <w:lvlText w:val="%1."/>
      <w:lvlJc w:val="left"/>
      <w:pPr>
        <w:tabs>
          <w:tab w:val="left" w:pos="312"/>
        </w:tabs>
      </w:pPr>
    </w:lvl>
  </w:abstractNum>
  <w:abstractNum w:abstractNumId="2">
    <w:nsid w:val="E88E9D73"/>
    <w:multiLevelType w:val="singleLevel"/>
    <w:tmpl w:val="E88E9D73"/>
    <w:lvl w:ilvl="0" w:tentative="0">
      <w:start w:val="1"/>
      <w:numFmt w:val="decimal"/>
      <w:lvlText w:val="%1."/>
      <w:lvlJc w:val="left"/>
      <w:pPr>
        <w:tabs>
          <w:tab w:val="left" w:pos="312"/>
        </w:tabs>
      </w:pPr>
    </w:lvl>
  </w:abstractNum>
  <w:abstractNum w:abstractNumId="3">
    <w:nsid w:val="69A21687"/>
    <w:multiLevelType w:val="singleLevel"/>
    <w:tmpl w:val="69A21687"/>
    <w:lvl w:ilvl="0" w:tentative="0">
      <w:start w:val="3"/>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YjE4OWRiMDZhMzAxMWQ2NzEwM2FlNGM2ZGJhNDEifQ=="/>
    <w:docVar w:name="KSO_WPS_MARK_KEY" w:val="fe07d07c-6247-4fc1-aeb6-b158394dab31"/>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CD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8FB"/>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0B2"/>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D55165"/>
    <w:rsid w:val="01DF6BF8"/>
    <w:rsid w:val="01EC2C57"/>
    <w:rsid w:val="025B405D"/>
    <w:rsid w:val="026B2E25"/>
    <w:rsid w:val="02824D4D"/>
    <w:rsid w:val="02DC4B10"/>
    <w:rsid w:val="02DD76CE"/>
    <w:rsid w:val="02F36323"/>
    <w:rsid w:val="02F5619C"/>
    <w:rsid w:val="0326446A"/>
    <w:rsid w:val="032D5555"/>
    <w:rsid w:val="0356397B"/>
    <w:rsid w:val="036634D2"/>
    <w:rsid w:val="03C75BFF"/>
    <w:rsid w:val="03DD35E4"/>
    <w:rsid w:val="03DE0077"/>
    <w:rsid w:val="04076900"/>
    <w:rsid w:val="041A5A3B"/>
    <w:rsid w:val="042311BA"/>
    <w:rsid w:val="042B157A"/>
    <w:rsid w:val="045363A7"/>
    <w:rsid w:val="048F763B"/>
    <w:rsid w:val="049F330E"/>
    <w:rsid w:val="04AA775C"/>
    <w:rsid w:val="04AF1889"/>
    <w:rsid w:val="04F66F48"/>
    <w:rsid w:val="05251E14"/>
    <w:rsid w:val="054C2F29"/>
    <w:rsid w:val="05A16594"/>
    <w:rsid w:val="05A7762D"/>
    <w:rsid w:val="05C74477"/>
    <w:rsid w:val="05EB7E53"/>
    <w:rsid w:val="060E5941"/>
    <w:rsid w:val="06110FAF"/>
    <w:rsid w:val="06493CA7"/>
    <w:rsid w:val="065A6178"/>
    <w:rsid w:val="066F1CF3"/>
    <w:rsid w:val="06930BB8"/>
    <w:rsid w:val="06C36133"/>
    <w:rsid w:val="07245D42"/>
    <w:rsid w:val="07264C62"/>
    <w:rsid w:val="074F050D"/>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72BE0"/>
    <w:rsid w:val="09E04166"/>
    <w:rsid w:val="0A1C0718"/>
    <w:rsid w:val="0A3E7710"/>
    <w:rsid w:val="0A5B7E63"/>
    <w:rsid w:val="0A9E5F4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FE707A"/>
    <w:rsid w:val="0D063BDA"/>
    <w:rsid w:val="0D08375F"/>
    <w:rsid w:val="0D184CFB"/>
    <w:rsid w:val="0D40502D"/>
    <w:rsid w:val="0D4A7419"/>
    <w:rsid w:val="0D827401"/>
    <w:rsid w:val="0D84094E"/>
    <w:rsid w:val="0D8A00E9"/>
    <w:rsid w:val="0D8D589E"/>
    <w:rsid w:val="0DA01C73"/>
    <w:rsid w:val="0DAB5487"/>
    <w:rsid w:val="0DD63300"/>
    <w:rsid w:val="0DF50604"/>
    <w:rsid w:val="0DF702FE"/>
    <w:rsid w:val="0E060E51"/>
    <w:rsid w:val="0E5604B2"/>
    <w:rsid w:val="0E6D5D79"/>
    <w:rsid w:val="0E9D0089"/>
    <w:rsid w:val="0EB803EE"/>
    <w:rsid w:val="0EF7779C"/>
    <w:rsid w:val="0EF94D4B"/>
    <w:rsid w:val="0F4958DC"/>
    <w:rsid w:val="0F515DF7"/>
    <w:rsid w:val="0F596BA8"/>
    <w:rsid w:val="0F6077C1"/>
    <w:rsid w:val="0F6248D2"/>
    <w:rsid w:val="0F693536"/>
    <w:rsid w:val="0F7B0511"/>
    <w:rsid w:val="0F7B76D9"/>
    <w:rsid w:val="0F816ACD"/>
    <w:rsid w:val="0F9832DB"/>
    <w:rsid w:val="0FBF3FD2"/>
    <w:rsid w:val="0FBF7FF3"/>
    <w:rsid w:val="0FD53873"/>
    <w:rsid w:val="102F613E"/>
    <w:rsid w:val="10646583"/>
    <w:rsid w:val="10746799"/>
    <w:rsid w:val="107D4B15"/>
    <w:rsid w:val="108A3C80"/>
    <w:rsid w:val="10A20255"/>
    <w:rsid w:val="10C14A31"/>
    <w:rsid w:val="10C26171"/>
    <w:rsid w:val="10F33360"/>
    <w:rsid w:val="10FC16EA"/>
    <w:rsid w:val="110F1D40"/>
    <w:rsid w:val="11266F33"/>
    <w:rsid w:val="118963A1"/>
    <w:rsid w:val="11C6522A"/>
    <w:rsid w:val="11E104CC"/>
    <w:rsid w:val="11E20309"/>
    <w:rsid w:val="12255233"/>
    <w:rsid w:val="12530213"/>
    <w:rsid w:val="12552299"/>
    <w:rsid w:val="127723A9"/>
    <w:rsid w:val="12862074"/>
    <w:rsid w:val="12883966"/>
    <w:rsid w:val="129E45B4"/>
    <w:rsid w:val="12B330DF"/>
    <w:rsid w:val="12D81596"/>
    <w:rsid w:val="13072A44"/>
    <w:rsid w:val="131D6CF8"/>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6A8729C"/>
    <w:rsid w:val="16B33777"/>
    <w:rsid w:val="16BC70A7"/>
    <w:rsid w:val="16C6339E"/>
    <w:rsid w:val="170A0FAB"/>
    <w:rsid w:val="172F2D79"/>
    <w:rsid w:val="17557BEF"/>
    <w:rsid w:val="17D27FC3"/>
    <w:rsid w:val="17D349C1"/>
    <w:rsid w:val="181C002C"/>
    <w:rsid w:val="182F47D4"/>
    <w:rsid w:val="1830729E"/>
    <w:rsid w:val="1870062C"/>
    <w:rsid w:val="18817102"/>
    <w:rsid w:val="18830A15"/>
    <w:rsid w:val="18852B28"/>
    <w:rsid w:val="188B5321"/>
    <w:rsid w:val="194A264A"/>
    <w:rsid w:val="19932372"/>
    <w:rsid w:val="19A20DD5"/>
    <w:rsid w:val="19AE03F1"/>
    <w:rsid w:val="1A071A03"/>
    <w:rsid w:val="1A1F16AE"/>
    <w:rsid w:val="1A3B5C77"/>
    <w:rsid w:val="1A434418"/>
    <w:rsid w:val="1A647C85"/>
    <w:rsid w:val="1A723A4E"/>
    <w:rsid w:val="1A984BAD"/>
    <w:rsid w:val="1AAB5F90"/>
    <w:rsid w:val="1AB8220E"/>
    <w:rsid w:val="1AE4166C"/>
    <w:rsid w:val="1AF06CFB"/>
    <w:rsid w:val="1AF11B8D"/>
    <w:rsid w:val="1B11359C"/>
    <w:rsid w:val="1B1D23F5"/>
    <w:rsid w:val="1B2A271F"/>
    <w:rsid w:val="1B530544"/>
    <w:rsid w:val="1B713184"/>
    <w:rsid w:val="1B843BB1"/>
    <w:rsid w:val="1BA209CF"/>
    <w:rsid w:val="1BB4777D"/>
    <w:rsid w:val="1BD75AB8"/>
    <w:rsid w:val="1C0459C2"/>
    <w:rsid w:val="1C1B3B4A"/>
    <w:rsid w:val="1C88086E"/>
    <w:rsid w:val="1CF44BC4"/>
    <w:rsid w:val="1D266CE1"/>
    <w:rsid w:val="1D3963AF"/>
    <w:rsid w:val="1D5F6E7C"/>
    <w:rsid w:val="1D6A673C"/>
    <w:rsid w:val="1D9247AE"/>
    <w:rsid w:val="1DA84010"/>
    <w:rsid w:val="1DB567EC"/>
    <w:rsid w:val="1DDD2D7A"/>
    <w:rsid w:val="1DF51A98"/>
    <w:rsid w:val="1E3D060F"/>
    <w:rsid w:val="1E3F7D2E"/>
    <w:rsid w:val="1E4134E4"/>
    <w:rsid w:val="1E5062B3"/>
    <w:rsid w:val="1E523514"/>
    <w:rsid w:val="1E594203"/>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7D2BB6"/>
    <w:rsid w:val="22BE6801"/>
    <w:rsid w:val="233500BF"/>
    <w:rsid w:val="23377FF7"/>
    <w:rsid w:val="236B425F"/>
    <w:rsid w:val="23836192"/>
    <w:rsid w:val="23901F29"/>
    <w:rsid w:val="239C0061"/>
    <w:rsid w:val="23B908A4"/>
    <w:rsid w:val="23B90B33"/>
    <w:rsid w:val="23E95BEF"/>
    <w:rsid w:val="23FD006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A4EE6"/>
    <w:rsid w:val="28333E1D"/>
    <w:rsid w:val="28373963"/>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4753C"/>
    <w:rsid w:val="2B0269AB"/>
    <w:rsid w:val="2B437463"/>
    <w:rsid w:val="2B476FD4"/>
    <w:rsid w:val="2B7807EE"/>
    <w:rsid w:val="2BBF00EC"/>
    <w:rsid w:val="2BC37CFD"/>
    <w:rsid w:val="2BD5237F"/>
    <w:rsid w:val="2BE536CE"/>
    <w:rsid w:val="2BE758D9"/>
    <w:rsid w:val="2BEF6721"/>
    <w:rsid w:val="2C09049E"/>
    <w:rsid w:val="2C0A653C"/>
    <w:rsid w:val="2C191F85"/>
    <w:rsid w:val="2CD31625"/>
    <w:rsid w:val="2CE82D6F"/>
    <w:rsid w:val="2D343236"/>
    <w:rsid w:val="2DD15014"/>
    <w:rsid w:val="2DF72DE4"/>
    <w:rsid w:val="2E0220AF"/>
    <w:rsid w:val="2E455CD5"/>
    <w:rsid w:val="2E4B082A"/>
    <w:rsid w:val="2E5D4E86"/>
    <w:rsid w:val="2E5D790B"/>
    <w:rsid w:val="2E9A3C18"/>
    <w:rsid w:val="2EBB0FEE"/>
    <w:rsid w:val="2EC63002"/>
    <w:rsid w:val="2F0A6B38"/>
    <w:rsid w:val="2F643375"/>
    <w:rsid w:val="2F660717"/>
    <w:rsid w:val="2F946CCB"/>
    <w:rsid w:val="2F966DBB"/>
    <w:rsid w:val="2FD25781"/>
    <w:rsid w:val="2FFD7934"/>
    <w:rsid w:val="30733ACD"/>
    <w:rsid w:val="30824B8C"/>
    <w:rsid w:val="308C3862"/>
    <w:rsid w:val="309379D8"/>
    <w:rsid w:val="30A270F7"/>
    <w:rsid w:val="30DF1478"/>
    <w:rsid w:val="30EC586F"/>
    <w:rsid w:val="312208B8"/>
    <w:rsid w:val="313F6EC5"/>
    <w:rsid w:val="31865FB9"/>
    <w:rsid w:val="319C6071"/>
    <w:rsid w:val="31AC537E"/>
    <w:rsid w:val="31E3679B"/>
    <w:rsid w:val="31E732FD"/>
    <w:rsid w:val="323F1D8B"/>
    <w:rsid w:val="32517576"/>
    <w:rsid w:val="327429EE"/>
    <w:rsid w:val="32BE5C2C"/>
    <w:rsid w:val="32FB6478"/>
    <w:rsid w:val="3325505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E7C26"/>
    <w:rsid w:val="353508F9"/>
    <w:rsid w:val="35531D85"/>
    <w:rsid w:val="358D5588"/>
    <w:rsid w:val="36277F63"/>
    <w:rsid w:val="363A3B40"/>
    <w:rsid w:val="365302AE"/>
    <w:rsid w:val="36607A0A"/>
    <w:rsid w:val="366E227C"/>
    <w:rsid w:val="366F2E0D"/>
    <w:rsid w:val="367B6A5C"/>
    <w:rsid w:val="36A74ADA"/>
    <w:rsid w:val="36AD60D5"/>
    <w:rsid w:val="36B224F9"/>
    <w:rsid w:val="36EC0CC9"/>
    <w:rsid w:val="37003301"/>
    <w:rsid w:val="373F410B"/>
    <w:rsid w:val="37EE7094"/>
    <w:rsid w:val="38296C89"/>
    <w:rsid w:val="383002EB"/>
    <w:rsid w:val="38586797"/>
    <w:rsid w:val="389F0840"/>
    <w:rsid w:val="38BC0149"/>
    <w:rsid w:val="38D87D1C"/>
    <w:rsid w:val="394F731C"/>
    <w:rsid w:val="39636459"/>
    <w:rsid w:val="396B7F6C"/>
    <w:rsid w:val="398A194C"/>
    <w:rsid w:val="39A3781D"/>
    <w:rsid w:val="39B417A9"/>
    <w:rsid w:val="39FC5695"/>
    <w:rsid w:val="3A006D8E"/>
    <w:rsid w:val="3A33044A"/>
    <w:rsid w:val="3A3651E5"/>
    <w:rsid w:val="3A744481"/>
    <w:rsid w:val="3A8A6A2E"/>
    <w:rsid w:val="3A8C7BEF"/>
    <w:rsid w:val="3A906246"/>
    <w:rsid w:val="3AF573D3"/>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E23CB"/>
    <w:rsid w:val="3CD17D17"/>
    <w:rsid w:val="3D3C7F39"/>
    <w:rsid w:val="3D440F09"/>
    <w:rsid w:val="3D4504A0"/>
    <w:rsid w:val="3D6F50F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A7140"/>
    <w:rsid w:val="3F060E16"/>
    <w:rsid w:val="3F1D1096"/>
    <w:rsid w:val="3F2F0234"/>
    <w:rsid w:val="3F6363FE"/>
    <w:rsid w:val="3F756B8F"/>
    <w:rsid w:val="3F95482B"/>
    <w:rsid w:val="4019356B"/>
    <w:rsid w:val="4044085E"/>
    <w:rsid w:val="40592157"/>
    <w:rsid w:val="406E1CAE"/>
    <w:rsid w:val="40A0133A"/>
    <w:rsid w:val="40C31A53"/>
    <w:rsid w:val="40F2522F"/>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42539"/>
    <w:rsid w:val="43977AB6"/>
    <w:rsid w:val="43A3342B"/>
    <w:rsid w:val="43AE593D"/>
    <w:rsid w:val="43C77C27"/>
    <w:rsid w:val="43DE09EE"/>
    <w:rsid w:val="43F2528E"/>
    <w:rsid w:val="44002FAD"/>
    <w:rsid w:val="449101DD"/>
    <w:rsid w:val="44B32010"/>
    <w:rsid w:val="44DE1391"/>
    <w:rsid w:val="451B225C"/>
    <w:rsid w:val="452410C9"/>
    <w:rsid w:val="45317DFB"/>
    <w:rsid w:val="456D3CE4"/>
    <w:rsid w:val="4579042C"/>
    <w:rsid w:val="45791668"/>
    <w:rsid w:val="457F0571"/>
    <w:rsid w:val="45851176"/>
    <w:rsid w:val="45C63B94"/>
    <w:rsid w:val="45D82848"/>
    <w:rsid w:val="45F722D6"/>
    <w:rsid w:val="460E7DA5"/>
    <w:rsid w:val="46422483"/>
    <w:rsid w:val="4652678E"/>
    <w:rsid w:val="4659254A"/>
    <w:rsid w:val="465B0637"/>
    <w:rsid w:val="465E3F0D"/>
    <w:rsid w:val="466A16E6"/>
    <w:rsid w:val="46747F9E"/>
    <w:rsid w:val="46806A35"/>
    <w:rsid w:val="46893F2B"/>
    <w:rsid w:val="46A60677"/>
    <w:rsid w:val="46C4686E"/>
    <w:rsid w:val="477B778F"/>
    <w:rsid w:val="478203EC"/>
    <w:rsid w:val="47B025FA"/>
    <w:rsid w:val="47D101C7"/>
    <w:rsid w:val="4809698F"/>
    <w:rsid w:val="4811697D"/>
    <w:rsid w:val="48713B05"/>
    <w:rsid w:val="487A3E25"/>
    <w:rsid w:val="48876BF6"/>
    <w:rsid w:val="488B5503"/>
    <w:rsid w:val="488F21E5"/>
    <w:rsid w:val="48937E21"/>
    <w:rsid w:val="489A0361"/>
    <w:rsid w:val="48B94FF3"/>
    <w:rsid w:val="48E37AAB"/>
    <w:rsid w:val="48FD4B4C"/>
    <w:rsid w:val="490A68E0"/>
    <w:rsid w:val="491055FE"/>
    <w:rsid w:val="495F5B3E"/>
    <w:rsid w:val="496F77D7"/>
    <w:rsid w:val="497654FD"/>
    <w:rsid w:val="4987577F"/>
    <w:rsid w:val="49B64211"/>
    <w:rsid w:val="49F6167F"/>
    <w:rsid w:val="49FE3096"/>
    <w:rsid w:val="4A064FA0"/>
    <w:rsid w:val="4A16615C"/>
    <w:rsid w:val="4A242863"/>
    <w:rsid w:val="4A4424D7"/>
    <w:rsid w:val="4AB82D0F"/>
    <w:rsid w:val="4ACF5129"/>
    <w:rsid w:val="4AEB7664"/>
    <w:rsid w:val="4AFD7C19"/>
    <w:rsid w:val="4B0567D1"/>
    <w:rsid w:val="4B236AAE"/>
    <w:rsid w:val="4B542885"/>
    <w:rsid w:val="4B707271"/>
    <w:rsid w:val="4B9739F7"/>
    <w:rsid w:val="4BEE2503"/>
    <w:rsid w:val="4C245A30"/>
    <w:rsid w:val="4C381CB3"/>
    <w:rsid w:val="4CB6685F"/>
    <w:rsid w:val="4CC367FE"/>
    <w:rsid w:val="4D077F3C"/>
    <w:rsid w:val="4D123355"/>
    <w:rsid w:val="4D2A3B31"/>
    <w:rsid w:val="4D312C52"/>
    <w:rsid w:val="4D5C0349"/>
    <w:rsid w:val="4D905305"/>
    <w:rsid w:val="4D964A72"/>
    <w:rsid w:val="4D9C1254"/>
    <w:rsid w:val="4DE729B1"/>
    <w:rsid w:val="4E1D2C04"/>
    <w:rsid w:val="4E793892"/>
    <w:rsid w:val="4E800872"/>
    <w:rsid w:val="4EC569ED"/>
    <w:rsid w:val="4ED50EA1"/>
    <w:rsid w:val="4EEC050C"/>
    <w:rsid w:val="4EFF08FA"/>
    <w:rsid w:val="4F104EC3"/>
    <w:rsid w:val="4F47354A"/>
    <w:rsid w:val="4F911C54"/>
    <w:rsid w:val="4FE625E0"/>
    <w:rsid w:val="4FEB43C6"/>
    <w:rsid w:val="5021480F"/>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1C8702B"/>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2C3AE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7099"/>
    <w:rsid w:val="58662ADE"/>
    <w:rsid w:val="58917D2F"/>
    <w:rsid w:val="5894085C"/>
    <w:rsid w:val="58AE4F0C"/>
    <w:rsid w:val="58B85899"/>
    <w:rsid w:val="58DA48E2"/>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E6693"/>
    <w:rsid w:val="5AAD6F28"/>
    <w:rsid w:val="5AD63A24"/>
    <w:rsid w:val="5AE43F36"/>
    <w:rsid w:val="5B2E1A1D"/>
    <w:rsid w:val="5B2F3875"/>
    <w:rsid w:val="5B843A1C"/>
    <w:rsid w:val="5B873E3F"/>
    <w:rsid w:val="5B9E7DC2"/>
    <w:rsid w:val="5C02690E"/>
    <w:rsid w:val="5C196DA7"/>
    <w:rsid w:val="5C2A048C"/>
    <w:rsid w:val="5C7A3543"/>
    <w:rsid w:val="5C80234E"/>
    <w:rsid w:val="5C8A680C"/>
    <w:rsid w:val="5D0C4701"/>
    <w:rsid w:val="5D0F0395"/>
    <w:rsid w:val="5D221076"/>
    <w:rsid w:val="5D397964"/>
    <w:rsid w:val="5D5A329B"/>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8D0B82"/>
    <w:rsid w:val="5F9C55EC"/>
    <w:rsid w:val="5FCC5339"/>
    <w:rsid w:val="5FE34A5B"/>
    <w:rsid w:val="5FFE1E36"/>
    <w:rsid w:val="60232584"/>
    <w:rsid w:val="602E3E17"/>
    <w:rsid w:val="60461A39"/>
    <w:rsid w:val="607330CE"/>
    <w:rsid w:val="60825176"/>
    <w:rsid w:val="609F2AC4"/>
    <w:rsid w:val="60FA2EE8"/>
    <w:rsid w:val="61054A27"/>
    <w:rsid w:val="610A52BC"/>
    <w:rsid w:val="611D2366"/>
    <w:rsid w:val="61421856"/>
    <w:rsid w:val="615227C4"/>
    <w:rsid w:val="61654E3F"/>
    <w:rsid w:val="6182292A"/>
    <w:rsid w:val="619F7F92"/>
    <w:rsid w:val="61B244FA"/>
    <w:rsid w:val="61F94C26"/>
    <w:rsid w:val="62000E56"/>
    <w:rsid w:val="621B66FE"/>
    <w:rsid w:val="624F3E49"/>
    <w:rsid w:val="62632286"/>
    <w:rsid w:val="62885958"/>
    <w:rsid w:val="62F40B65"/>
    <w:rsid w:val="62FC2CFE"/>
    <w:rsid w:val="63024505"/>
    <w:rsid w:val="635B1DB5"/>
    <w:rsid w:val="63711FED"/>
    <w:rsid w:val="637F6AC8"/>
    <w:rsid w:val="63880DDC"/>
    <w:rsid w:val="638D750D"/>
    <w:rsid w:val="63AC6CC0"/>
    <w:rsid w:val="63E837BB"/>
    <w:rsid w:val="64055776"/>
    <w:rsid w:val="64240056"/>
    <w:rsid w:val="643E143A"/>
    <w:rsid w:val="648B6EEF"/>
    <w:rsid w:val="64C158BF"/>
    <w:rsid w:val="64CE2EAA"/>
    <w:rsid w:val="64E3767F"/>
    <w:rsid w:val="65315CAB"/>
    <w:rsid w:val="653C3090"/>
    <w:rsid w:val="656D4A6C"/>
    <w:rsid w:val="65854376"/>
    <w:rsid w:val="658767BE"/>
    <w:rsid w:val="65892531"/>
    <w:rsid w:val="66195831"/>
    <w:rsid w:val="662E75B1"/>
    <w:rsid w:val="66342C2E"/>
    <w:rsid w:val="663E784C"/>
    <w:rsid w:val="668B6A45"/>
    <w:rsid w:val="67097DD2"/>
    <w:rsid w:val="670B15B7"/>
    <w:rsid w:val="672F3F24"/>
    <w:rsid w:val="673E055F"/>
    <w:rsid w:val="674307B8"/>
    <w:rsid w:val="67551CE3"/>
    <w:rsid w:val="67A22552"/>
    <w:rsid w:val="67B22DCC"/>
    <w:rsid w:val="67BE71AA"/>
    <w:rsid w:val="67D90273"/>
    <w:rsid w:val="67DE5875"/>
    <w:rsid w:val="67DF074B"/>
    <w:rsid w:val="67E55852"/>
    <w:rsid w:val="67EB1AB4"/>
    <w:rsid w:val="67FA1285"/>
    <w:rsid w:val="68016818"/>
    <w:rsid w:val="68551F4F"/>
    <w:rsid w:val="687C10C9"/>
    <w:rsid w:val="68840C16"/>
    <w:rsid w:val="68876EFB"/>
    <w:rsid w:val="68884654"/>
    <w:rsid w:val="68982BCC"/>
    <w:rsid w:val="68992252"/>
    <w:rsid w:val="689F444F"/>
    <w:rsid w:val="68B96DBB"/>
    <w:rsid w:val="68BC708D"/>
    <w:rsid w:val="68CA2805"/>
    <w:rsid w:val="68E937A3"/>
    <w:rsid w:val="693E15D3"/>
    <w:rsid w:val="69627681"/>
    <w:rsid w:val="6977531D"/>
    <w:rsid w:val="69CC2BFF"/>
    <w:rsid w:val="69FD55B8"/>
    <w:rsid w:val="6A0B1C62"/>
    <w:rsid w:val="6A2406C8"/>
    <w:rsid w:val="6AA37A9E"/>
    <w:rsid w:val="6ADE0BD1"/>
    <w:rsid w:val="6AE96859"/>
    <w:rsid w:val="6B147746"/>
    <w:rsid w:val="6B24787C"/>
    <w:rsid w:val="6B573233"/>
    <w:rsid w:val="6B5B6274"/>
    <w:rsid w:val="6B935D53"/>
    <w:rsid w:val="6BF86A62"/>
    <w:rsid w:val="6C196F71"/>
    <w:rsid w:val="6C226FCB"/>
    <w:rsid w:val="6C31226F"/>
    <w:rsid w:val="6C552F0B"/>
    <w:rsid w:val="6C8C67B7"/>
    <w:rsid w:val="6C9D744C"/>
    <w:rsid w:val="6C9E09C8"/>
    <w:rsid w:val="6D167928"/>
    <w:rsid w:val="6D26299B"/>
    <w:rsid w:val="6D4772EC"/>
    <w:rsid w:val="6D49688D"/>
    <w:rsid w:val="6D9078AF"/>
    <w:rsid w:val="6DAA3FEF"/>
    <w:rsid w:val="6DC0172B"/>
    <w:rsid w:val="6DCB690C"/>
    <w:rsid w:val="6DD41A5B"/>
    <w:rsid w:val="6DF43C2E"/>
    <w:rsid w:val="6DF51CA3"/>
    <w:rsid w:val="6E007318"/>
    <w:rsid w:val="6E7532EC"/>
    <w:rsid w:val="6E8335BD"/>
    <w:rsid w:val="6E885335"/>
    <w:rsid w:val="6E8E12EF"/>
    <w:rsid w:val="6E972936"/>
    <w:rsid w:val="6ED446C5"/>
    <w:rsid w:val="6F2A7D94"/>
    <w:rsid w:val="6F476702"/>
    <w:rsid w:val="6F7B15AE"/>
    <w:rsid w:val="6F8331F1"/>
    <w:rsid w:val="6FAE1A09"/>
    <w:rsid w:val="6FD75BF8"/>
    <w:rsid w:val="700A150E"/>
    <w:rsid w:val="707723D0"/>
    <w:rsid w:val="70F5661B"/>
    <w:rsid w:val="71257808"/>
    <w:rsid w:val="7128597B"/>
    <w:rsid w:val="71360107"/>
    <w:rsid w:val="713B688E"/>
    <w:rsid w:val="713F00AC"/>
    <w:rsid w:val="71596724"/>
    <w:rsid w:val="71D43752"/>
    <w:rsid w:val="71F1796A"/>
    <w:rsid w:val="71F36EC9"/>
    <w:rsid w:val="72154626"/>
    <w:rsid w:val="72262B5D"/>
    <w:rsid w:val="72283FF7"/>
    <w:rsid w:val="722E7212"/>
    <w:rsid w:val="723A0474"/>
    <w:rsid w:val="725923E4"/>
    <w:rsid w:val="72864BF7"/>
    <w:rsid w:val="729023FC"/>
    <w:rsid w:val="730B4583"/>
    <w:rsid w:val="73262C77"/>
    <w:rsid w:val="73693B91"/>
    <w:rsid w:val="73C0646E"/>
    <w:rsid w:val="742222F5"/>
    <w:rsid w:val="743F3744"/>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E2E10"/>
    <w:rsid w:val="76826699"/>
    <w:rsid w:val="76C87133"/>
    <w:rsid w:val="76CD08D5"/>
    <w:rsid w:val="76DB4B92"/>
    <w:rsid w:val="77052AA4"/>
    <w:rsid w:val="77136511"/>
    <w:rsid w:val="77262DDE"/>
    <w:rsid w:val="77340A39"/>
    <w:rsid w:val="77351FD0"/>
    <w:rsid w:val="77472422"/>
    <w:rsid w:val="774868B8"/>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D32A9B"/>
    <w:rsid w:val="7DE60973"/>
    <w:rsid w:val="7DEF0916"/>
    <w:rsid w:val="7E1E5218"/>
    <w:rsid w:val="7E6C0C3B"/>
    <w:rsid w:val="7E9A4E1F"/>
    <w:rsid w:val="7EA7723A"/>
    <w:rsid w:val="7EF56FBB"/>
    <w:rsid w:val="7F0768EB"/>
    <w:rsid w:val="7F143BEC"/>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5"/>
    <w:autoRedefine/>
    <w:qFormat/>
    <w:uiPriority w:val="0"/>
    <w:pPr>
      <w:ind w:firstLine="420"/>
    </w:pPr>
    <w:rPr>
      <w:rFonts w:hAnsi="Calibri" w:cs="Times New Roman"/>
      <w:snapToGrid/>
      <w:szCs w:val="20"/>
    </w:rPr>
  </w:style>
  <w:style w:type="paragraph" w:styleId="7">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3"/>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6"/>
    <w:autoRedefine/>
    <w:qFormat/>
    <w:uiPriority w:val="0"/>
    <w:pPr>
      <w:shd w:val="clear" w:color="auto" w:fill="000080"/>
    </w:pPr>
  </w:style>
  <w:style w:type="paragraph" w:styleId="22">
    <w:name w:val="annotation text"/>
    <w:basedOn w:val="1"/>
    <w:link w:val="348"/>
    <w:autoRedefine/>
    <w:qFormat/>
    <w:uiPriority w:val="99"/>
    <w:pPr>
      <w:jc w:val="left"/>
    </w:pPr>
  </w:style>
  <w:style w:type="paragraph" w:styleId="23">
    <w:name w:val="Salutation"/>
    <w:basedOn w:val="1"/>
    <w:next w:val="1"/>
    <w:link w:val="302"/>
    <w:autoRedefine/>
    <w:qFormat/>
    <w:uiPriority w:val="0"/>
    <w:rPr>
      <w:rFonts w:ascii="仿宋_GB2312" w:eastAsia="仿宋_GB2312"/>
      <w:sz w:val="28"/>
      <w:szCs w:val="20"/>
    </w:rPr>
  </w:style>
  <w:style w:type="paragraph" w:styleId="24">
    <w:name w:val="Body Text 3"/>
    <w:basedOn w:val="1"/>
    <w:link w:val="334"/>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9"/>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5"/>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7"/>
    <w:autoRedefine/>
    <w:qFormat/>
    <w:uiPriority w:val="99"/>
    <w:pPr>
      <w:tabs>
        <w:tab w:val="center" w:pos="4153"/>
        <w:tab w:val="right" w:pos="8306"/>
      </w:tabs>
      <w:snapToGrid w:val="0"/>
      <w:jc w:val="left"/>
    </w:pPr>
    <w:rPr>
      <w:sz w:val="18"/>
      <w:szCs w:val="18"/>
    </w:rPr>
  </w:style>
  <w:style w:type="paragraph" w:styleId="42">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1"/>
    <w:autoRedefine/>
    <w:qFormat/>
    <w:uiPriority w:val="0"/>
    <w:rPr>
      <w:b/>
      <w:bCs/>
    </w:rPr>
  </w:style>
  <w:style w:type="paragraph" w:styleId="62">
    <w:name w:val="Body Text First Indent 2"/>
    <w:basedOn w:val="26"/>
    <w:next w:val="63"/>
    <w:link w:val="126"/>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82">
    <w:name w:val="正文首行缩进 21"/>
    <w:basedOn w:val="83"/>
    <w:autoRedefine/>
    <w:qFormat/>
    <w:uiPriority w:val="0"/>
    <w:pPr>
      <w:ind w:firstLine="420"/>
    </w:pPr>
    <w:rPr>
      <w:rFonts w:ascii="Times New Roman" w:hAnsi="Times New Roman" w:eastAsia="宋体" w:cs="宋体"/>
    </w:rPr>
  </w:style>
  <w:style w:type="paragraph" w:customStyle="1" w:styleId="83">
    <w:name w:val="正文文本缩进1"/>
    <w:basedOn w:val="1"/>
    <w:next w:val="1"/>
    <w:autoRedefine/>
    <w:qFormat/>
    <w:uiPriority w:val="0"/>
    <w:pPr>
      <w:spacing w:after="120"/>
      <w:ind w:left="420" w:leftChars="200"/>
    </w:pPr>
    <w:rPr>
      <w:color w:val="000000"/>
      <w:sz w:val="21"/>
      <w:szCs w:val="21"/>
    </w:rPr>
  </w:style>
  <w:style w:type="paragraph" w:customStyle="1" w:styleId="84">
    <w:name w:val="无间隔1"/>
    <w:link w:val="144"/>
    <w:autoRedefine/>
    <w:qFormat/>
    <w:uiPriority w:val="1"/>
    <w:rPr>
      <w:rFonts w:ascii="Times New Roman" w:hAnsi="Times New Roman" w:eastAsia="宋体" w:cs="Times New Roman"/>
      <w:sz w:val="22"/>
      <w:szCs w:val="22"/>
      <w:lang w:val="en-US" w:eastAsia="zh-CN" w:bidi="ar-SA"/>
    </w:rPr>
  </w:style>
  <w:style w:type="paragraph" w:customStyle="1" w:styleId="85">
    <w:name w:val="Body Text First Indent 21"/>
    <w:basedOn w:val="86"/>
    <w:autoRedefine/>
    <w:qFormat/>
    <w:uiPriority w:val="0"/>
    <w:pPr>
      <w:spacing w:after="120" w:line="240" w:lineRule="auto"/>
      <w:ind w:left="420" w:leftChars="200" w:firstLine="420" w:firstLineChars="200"/>
    </w:pPr>
    <w:rPr>
      <w:sz w:val="21"/>
    </w:rPr>
  </w:style>
  <w:style w:type="paragraph" w:customStyle="1" w:styleId="86">
    <w:name w:val="Body Text Indent1"/>
    <w:basedOn w:val="1"/>
    <w:autoRedefine/>
    <w:qFormat/>
    <w:uiPriority w:val="0"/>
    <w:pPr>
      <w:spacing w:line="200" w:lineRule="exact"/>
      <w:ind w:firstLine="301"/>
    </w:pPr>
    <w:rPr>
      <w:rFonts w:ascii="宋体" w:hAnsi="Courier New"/>
      <w:spacing w:val="-4"/>
      <w:sz w:val="18"/>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2"/>
    <w:autoRedefine/>
    <w:qFormat/>
    <w:uiPriority w:val="0"/>
    <w:rPr>
      <w:rFonts w:ascii="宋体" w:hAnsi="宋体"/>
      <w:kern w:val="2"/>
      <w:sz w:val="21"/>
      <w:szCs w:val="24"/>
    </w:rPr>
  </w:style>
  <w:style w:type="character" w:customStyle="1" w:styleId="127">
    <w:name w:val="font11"/>
    <w:basedOn w:val="7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1"/>
    <w:autoRedefine/>
    <w:qFormat/>
    <w:uiPriority w:val="0"/>
    <w:rPr>
      <w:rFonts w:ascii="Arial" w:hAnsi="Arial" w:eastAsia="黑体" w:cs="Arial"/>
      <w:snapToGrid w:val="0"/>
      <w:kern w:val="0"/>
      <w:szCs w:val="21"/>
    </w:rPr>
  </w:style>
  <w:style w:type="character" w:customStyle="1" w:styleId="130">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84"/>
    <w:autoRedefine/>
    <w:qFormat/>
    <w:uiPriority w:val="1"/>
    <w:rPr>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1"/>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9"/>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6"/>
    <w:autoRedefine/>
    <w:qFormat/>
    <w:uiPriority w:val="0"/>
    <w:rPr>
      <w:rFonts w:ascii="宋体" w:hAnsi="宋体"/>
      <w:kern w:val="2"/>
      <w:sz w:val="24"/>
      <w:szCs w:val="24"/>
    </w:rPr>
  </w:style>
  <w:style w:type="character" w:customStyle="1" w:styleId="270">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4"/>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9"/>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3"/>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8"/>
    <w:autoRedefine/>
    <w:qFormat/>
    <w:uiPriority w:val="0"/>
    <w:rPr>
      <w:rFonts w:ascii="黑体" w:hAnsi="Courier New" w:eastAsia="黑体"/>
    </w:rPr>
  </w:style>
  <w:style w:type="character" w:customStyle="1" w:styleId="306">
    <w:name w:val="正文文本 2 Char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8"/>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11"/>
    <w:autoRedefine/>
    <w:qFormat/>
    <w:uiPriority w:val="0"/>
    <w:rPr>
      <w:b/>
      <w:bCs/>
      <w:kern w:val="2"/>
      <w:sz w:val="24"/>
      <w:szCs w:val="24"/>
    </w:rPr>
  </w:style>
  <w:style w:type="character" w:customStyle="1" w:styleId="312">
    <w:name w:val="正文文本缩进 2 Char"/>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1"/>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basedOn w:val="7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3"/>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8"/>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4"/>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autoRedefine/>
    <w:qFormat/>
    <w:uiPriority w:val="0"/>
    <w:rPr>
      <w:kern w:val="2"/>
      <w:sz w:val="21"/>
      <w:szCs w:val="24"/>
    </w:rPr>
  </w:style>
  <w:style w:type="character" w:customStyle="1" w:styleId="349">
    <w:name w:val="签名 Char"/>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4"/>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2"/>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7"/>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6"/>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9"/>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1"/>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2"/>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autoRedefine/>
    <w:qFormat/>
    <w:uiPriority w:val="0"/>
    <w:pPr>
      <w:tabs>
        <w:tab w:val="left" w:pos="1080"/>
      </w:tabs>
      <w:ind w:left="1080" w:hanging="1080"/>
    </w:pPr>
  </w:style>
  <w:style w:type="paragraph" w:customStyle="1" w:styleId="900">
    <w:name w:val="数字标题1"/>
    <w:basedOn w:val="4"/>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9"/>
    <w:autoRedefine/>
    <w:qFormat/>
    <w:uiPriority w:val="0"/>
    <w:rPr>
      <w:kern w:val="2"/>
      <w:sz w:val="21"/>
      <w:szCs w:val="24"/>
      <w:lang w:val="zh-CN"/>
    </w:rPr>
  </w:style>
  <w:style w:type="character" w:customStyle="1" w:styleId="936">
    <w:name w:val="无间隔 Char"/>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2"/>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Normal]"/>
    <w:autoRedefine/>
    <w:qFormat/>
    <w:uiPriority w:val="99"/>
    <w:rPr>
      <w:rFonts w:ascii="宋体" w:hAnsi="宋体" w:eastAsia="宋体" w:cs="Times New Roman"/>
      <w:kern w:val="0"/>
      <w:sz w:val="24"/>
      <w:szCs w:val="20"/>
      <w:lang w:val="zh-CN" w:eastAsia="zh-CN" w:bidi="ar-SA"/>
    </w:rPr>
  </w:style>
  <w:style w:type="paragraph" w:customStyle="1" w:styleId="968">
    <w:name w:val="Plain Text"/>
    <w:basedOn w:val="969"/>
    <w:autoRedefine/>
    <w:qFormat/>
    <w:uiPriority w:val="0"/>
    <w:pPr>
      <w:widowControl/>
      <w:jc w:val="left"/>
    </w:pPr>
    <w:rPr>
      <w:rFonts w:ascii="宋体" w:hAnsi="Courier New"/>
    </w:rPr>
  </w:style>
  <w:style w:type="paragraph" w:customStyle="1" w:styleId="969">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0">
    <w:name w:val="textfont1"/>
    <w:basedOn w:val="71"/>
    <w:autoRedefine/>
    <w:qFormat/>
    <w:uiPriority w:val="0"/>
    <w:rPr>
      <w:rFonts w:ascii="Tahoma" w:hAnsi="Tahoma"/>
      <w:sz w:val="22"/>
      <w:szCs w:val="22"/>
    </w:rPr>
  </w:style>
  <w:style w:type="paragraph" w:customStyle="1" w:styleId="971">
    <w:name w:val=" Char"/>
    <w:basedOn w:val="1"/>
    <w:autoRedefine/>
    <w:qFormat/>
    <w:uiPriority w:val="0"/>
    <w:rPr>
      <w:rFonts w:ascii="Tahoma" w:hAnsi="Tahoma"/>
      <w:sz w:val="24"/>
      <w:szCs w:val="20"/>
    </w:rPr>
  </w:style>
  <w:style w:type="paragraph" w:customStyle="1" w:styleId="97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3">
    <w:name w:val="+正文"/>
    <w:basedOn w:val="1"/>
    <w:autoRedefine/>
    <w:qFormat/>
    <w:uiPriority w:val="0"/>
    <w:pPr>
      <w:spacing w:line="360" w:lineRule="auto"/>
      <w:ind w:firstLine="200" w:firstLineChars="200"/>
    </w:pPr>
    <w:rPr>
      <w:sz w:val="24"/>
      <w:szCs w:val="20"/>
    </w:rPr>
  </w:style>
  <w:style w:type="paragraph" w:customStyle="1" w:styleId="974">
    <w:name w:val="正文缩进2"/>
    <w:basedOn w:val="1"/>
    <w:autoRedefine/>
    <w:qFormat/>
    <w:uiPriority w:val="0"/>
    <w:pPr>
      <w:spacing w:before="60" w:beforeLines="0" w:beforeAutospacing="0"/>
      <w:ind w:firstLine="476"/>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33185</Words>
  <Characters>35775</Characters>
  <Lines>287</Lines>
  <Paragraphs>81</Paragraphs>
  <TotalTime>46</TotalTime>
  <ScaleCrop>false</ScaleCrop>
  <LinksUpToDate>false</LinksUpToDate>
  <CharactersWithSpaces>40798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晕忽忽</cp:lastModifiedBy>
  <cp:lastPrinted>2024-01-06T02:40:00Z</cp:lastPrinted>
  <dcterms:modified xsi:type="dcterms:W3CDTF">2024-02-08T08:18:53Z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879462BDBF1440A8A9B2B8CAEEE6F768_13</vt:lpwstr>
  </property>
</Properties>
</file>