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360" w:lineRule="auto"/>
        <w:jc w:val="center"/>
        <w:rPr>
          <w:rFonts w:hint="eastAsia"/>
          <w:b/>
          <w:bCs/>
          <w:caps w:val="0"/>
          <w:smallCaps w:val="0"/>
          <w:outline w:val="0"/>
          <w:shadow w:val="0"/>
          <w:emboss w:val="0"/>
          <w:imprint w:val="0"/>
          <w:vanish w:val="0"/>
          <w:color w:val="000000" w:themeColor="text1"/>
          <w:spacing w:val="0"/>
          <w:kern w:val="0"/>
          <w:sz w:val="44"/>
          <w:szCs w:val="44"/>
          <w:highlight w:val="none"/>
          <w:lang w:eastAsia="zh-CN"/>
          <w14:textFill>
            <w14:solidFill>
              <w14:schemeClr w14:val="tx1"/>
            </w14:solidFill>
          </w14:textFill>
        </w:rPr>
      </w:pPr>
      <w:r>
        <w:rPr>
          <w:rFonts w:hint="eastAsia"/>
          <w:b/>
          <w:bCs/>
          <w:caps w:val="0"/>
          <w:smallCaps w:val="0"/>
          <w:outline w:val="0"/>
          <w:shadow w:val="0"/>
          <w:emboss w:val="0"/>
          <w:imprint w:val="0"/>
          <w:vanish w:val="0"/>
          <w:color w:val="000000" w:themeColor="text1"/>
          <w:spacing w:val="0"/>
          <w:kern w:val="0"/>
          <w:sz w:val="44"/>
          <w:szCs w:val="44"/>
          <w:highlight w:val="none"/>
          <w:lang w:eastAsia="zh-CN"/>
          <w14:textFill>
            <w14:solidFill>
              <w14:schemeClr w14:val="tx1"/>
            </w14:solidFill>
          </w14:textFill>
        </w:rPr>
        <w:t>嵊州市甘霖镇环卫保洁服务项目</w:t>
      </w:r>
    </w:p>
    <w:p>
      <w:pPr>
        <w:spacing w:beforeLines="100" w:line="360" w:lineRule="auto"/>
        <w:jc w:val="center"/>
        <w:rPr>
          <w:rFonts w:ascii="宋体"/>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 w:val="30"/>
          <w:szCs w:val="30"/>
          <w:highlight w:val="none"/>
          <w14:textFill>
            <w14:solidFill>
              <w14:schemeClr w14:val="tx1"/>
            </w14:solidFill>
          </w14:textFill>
        </w:rPr>
        <w:t>（项目编号：HY</w:t>
      </w:r>
      <w:r>
        <w:rPr>
          <w:rFonts w:ascii="宋体" w:hAnsi="宋体"/>
          <w:caps w:val="0"/>
          <w:smallCaps w:val="0"/>
          <w:outline w:val="0"/>
          <w:shadow w:val="0"/>
          <w:emboss w:val="0"/>
          <w:imprint w:val="0"/>
          <w:vanish w:val="0"/>
          <w:color w:val="000000" w:themeColor="text1"/>
          <w:spacing w:val="0"/>
          <w:sz w:val="30"/>
          <w:szCs w:val="30"/>
          <w:highlight w:val="none"/>
          <w14:textFill>
            <w14:solidFill>
              <w14:schemeClr w14:val="tx1"/>
            </w14:solidFill>
          </w14:textFill>
        </w:rPr>
        <w:t>-</w:t>
      </w:r>
      <w:r>
        <w:rPr>
          <w:rFonts w:hint="eastAsia" w:ascii="宋体" w:hAnsi="宋体"/>
          <w:caps w:val="0"/>
          <w:smallCaps w:val="0"/>
          <w:outline w:val="0"/>
          <w:shadow w:val="0"/>
          <w:emboss w:val="0"/>
          <w:imprint w:val="0"/>
          <w:vanish w:val="0"/>
          <w:color w:val="000000" w:themeColor="text1"/>
          <w:spacing w:val="0"/>
          <w:sz w:val="30"/>
          <w:szCs w:val="30"/>
          <w:highlight w:val="none"/>
          <w:lang w:eastAsia="zh-CN"/>
          <w14:textFill>
            <w14:solidFill>
              <w14:schemeClr w14:val="tx1"/>
            </w14:solidFill>
          </w14:textFill>
        </w:rPr>
        <w:t>202204</w:t>
      </w:r>
      <w:r>
        <w:rPr>
          <w:rFonts w:hint="eastAsia" w:ascii="宋体" w:hAnsi="宋体"/>
          <w:caps w:val="0"/>
          <w:smallCaps w:val="0"/>
          <w:outline w:val="0"/>
          <w:shadow w:val="0"/>
          <w:emboss w:val="0"/>
          <w:imprint w:val="0"/>
          <w:vanish w:val="0"/>
          <w:color w:val="000000" w:themeColor="text1"/>
          <w:spacing w:val="0"/>
          <w:sz w:val="30"/>
          <w:szCs w:val="30"/>
          <w:highlight w:val="none"/>
          <w14:textFill>
            <w14:solidFill>
              <w14:schemeClr w14:val="tx1"/>
            </w14:solidFill>
          </w14:textFill>
        </w:rPr>
        <w:t>）</w:t>
      </w:r>
    </w:p>
    <w:p>
      <w:pPr>
        <w:jc w:val="center"/>
        <w:rPr>
          <w:rFonts w:ascii="宋体"/>
          <w:b/>
          <w:caps w:val="0"/>
          <w:smallCaps w:val="0"/>
          <w:outline w:val="0"/>
          <w:shadow w:val="0"/>
          <w:emboss w:val="0"/>
          <w:imprint w:val="0"/>
          <w:vanish w:val="0"/>
          <w:color w:val="000000" w:themeColor="text1"/>
          <w:spacing w:val="0"/>
          <w:sz w:val="44"/>
          <w:szCs w:val="44"/>
          <w:highlight w:val="none"/>
          <w14:textFill>
            <w14:solidFill>
              <w14:schemeClr w14:val="tx1"/>
            </w14:solidFill>
          </w14:textFill>
        </w:rPr>
      </w:pPr>
    </w:p>
    <w:p>
      <w:pPr>
        <w:jc w:val="center"/>
        <w:rPr>
          <w:rFonts w:ascii="宋体"/>
          <w:caps w:val="0"/>
          <w:smallCaps w:val="0"/>
          <w:outline w:val="0"/>
          <w:shadow w:val="0"/>
          <w:emboss w:val="0"/>
          <w:imprint w:val="0"/>
          <w:vanish w:val="0"/>
          <w:color w:val="000000" w:themeColor="text1"/>
          <w:spacing w:val="0"/>
          <w:sz w:val="44"/>
          <w:szCs w:val="44"/>
          <w:highlight w:val="none"/>
          <w14:textFill>
            <w14:solidFill>
              <w14:schemeClr w14:val="tx1"/>
            </w14:solidFill>
          </w14:textFill>
        </w:rPr>
      </w:pPr>
    </w:p>
    <w:p>
      <w:pPr>
        <w:spacing w:line="240" w:lineRule="atLeast"/>
        <w:jc w:val="center"/>
        <w:rPr>
          <w:rFonts w:ascii="宋体"/>
          <w:b/>
          <w:caps w:val="0"/>
          <w:smallCaps w:val="0"/>
          <w:outline w:val="0"/>
          <w:shadow w:val="0"/>
          <w:emboss w:val="0"/>
          <w:imprint w:val="0"/>
          <w:vanish w:val="0"/>
          <w:color w:val="000000" w:themeColor="text1"/>
          <w:spacing w:val="0"/>
          <w:sz w:val="72"/>
          <w:szCs w:val="72"/>
          <w:highlight w:val="none"/>
          <w14:textFill>
            <w14:solidFill>
              <w14:schemeClr w14:val="tx1"/>
            </w14:solidFill>
          </w14:textFill>
        </w:rPr>
      </w:pPr>
      <w:r>
        <w:rPr>
          <w:rFonts w:hint="eastAsia" w:ascii="宋体" w:hAnsi="宋体"/>
          <w:b/>
          <w:caps w:val="0"/>
          <w:smallCaps w:val="0"/>
          <w:outline w:val="0"/>
          <w:shadow w:val="0"/>
          <w:emboss w:val="0"/>
          <w:imprint w:val="0"/>
          <w:vanish w:val="0"/>
          <w:color w:val="000000" w:themeColor="text1"/>
          <w:spacing w:val="0"/>
          <w:sz w:val="72"/>
          <w:szCs w:val="72"/>
          <w:highlight w:val="none"/>
          <w14:textFill>
            <w14:solidFill>
              <w14:schemeClr w14:val="tx1"/>
            </w14:solidFill>
          </w14:textFill>
        </w:rPr>
        <w:t>招</w:t>
      </w:r>
    </w:p>
    <w:p>
      <w:pPr>
        <w:spacing w:line="240" w:lineRule="atLeast"/>
        <w:ind w:firstLine="5696" w:firstLineChars="788"/>
        <w:jc w:val="center"/>
        <w:rPr>
          <w:rFonts w:ascii="宋体"/>
          <w:b/>
          <w:caps w:val="0"/>
          <w:smallCaps w:val="0"/>
          <w:outline w:val="0"/>
          <w:shadow w:val="0"/>
          <w:emboss w:val="0"/>
          <w:imprint w:val="0"/>
          <w:vanish w:val="0"/>
          <w:color w:val="000000" w:themeColor="text1"/>
          <w:spacing w:val="0"/>
          <w:sz w:val="72"/>
          <w:szCs w:val="72"/>
          <w:highlight w:val="none"/>
          <w14:textFill>
            <w14:solidFill>
              <w14:schemeClr w14:val="tx1"/>
            </w14:solidFill>
          </w14:textFill>
        </w:rPr>
      </w:pPr>
    </w:p>
    <w:p>
      <w:pPr>
        <w:spacing w:line="240" w:lineRule="atLeast"/>
        <w:jc w:val="center"/>
        <w:rPr>
          <w:rFonts w:ascii="宋体"/>
          <w:b/>
          <w:caps w:val="0"/>
          <w:smallCaps w:val="0"/>
          <w:outline w:val="0"/>
          <w:shadow w:val="0"/>
          <w:emboss w:val="0"/>
          <w:imprint w:val="0"/>
          <w:vanish w:val="0"/>
          <w:color w:val="000000" w:themeColor="text1"/>
          <w:spacing w:val="0"/>
          <w:sz w:val="72"/>
          <w:szCs w:val="72"/>
          <w:highlight w:val="none"/>
          <w14:textFill>
            <w14:solidFill>
              <w14:schemeClr w14:val="tx1"/>
            </w14:solidFill>
          </w14:textFill>
        </w:rPr>
      </w:pPr>
      <w:r>
        <w:rPr>
          <w:rFonts w:hint="eastAsia" w:ascii="宋体" w:hAnsi="宋体"/>
          <w:b/>
          <w:caps w:val="0"/>
          <w:smallCaps w:val="0"/>
          <w:outline w:val="0"/>
          <w:shadow w:val="0"/>
          <w:emboss w:val="0"/>
          <w:imprint w:val="0"/>
          <w:vanish w:val="0"/>
          <w:color w:val="000000" w:themeColor="text1"/>
          <w:spacing w:val="0"/>
          <w:sz w:val="72"/>
          <w:szCs w:val="72"/>
          <w:highlight w:val="none"/>
          <w14:textFill>
            <w14:solidFill>
              <w14:schemeClr w14:val="tx1"/>
            </w14:solidFill>
          </w14:textFill>
        </w:rPr>
        <w:t>标</w:t>
      </w:r>
    </w:p>
    <w:p>
      <w:pPr>
        <w:spacing w:line="240" w:lineRule="atLeast"/>
        <w:ind w:firstLine="5696" w:firstLineChars="788"/>
        <w:jc w:val="center"/>
        <w:rPr>
          <w:rFonts w:ascii="宋体"/>
          <w:b/>
          <w:caps w:val="0"/>
          <w:smallCaps w:val="0"/>
          <w:outline w:val="0"/>
          <w:shadow w:val="0"/>
          <w:emboss w:val="0"/>
          <w:imprint w:val="0"/>
          <w:vanish w:val="0"/>
          <w:color w:val="000000" w:themeColor="text1"/>
          <w:spacing w:val="0"/>
          <w:sz w:val="72"/>
          <w:szCs w:val="72"/>
          <w:highlight w:val="none"/>
          <w14:textFill>
            <w14:solidFill>
              <w14:schemeClr w14:val="tx1"/>
            </w14:solidFill>
          </w14:textFill>
        </w:rPr>
      </w:pPr>
    </w:p>
    <w:p>
      <w:pPr>
        <w:spacing w:line="240" w:lineRule="atLeast"/>
        <w:jc w:val="center"/>
        <w:rPr>
          <w:rFonts w:ascii="宋体"/>
          <w:b/>
          <w:caps w:val="0"/>
          <w:smallCaps w:val="0"/>
          <w:outline w:val="0"/>
          <w:shadow w:val="0"/>
          <w:emboss w:val="0"/>
          <w:imprint w:val="0"/>
          <w:vanish w:val="0"/>
          <w:color w:val="000000" w:themeColor="text1"/>
          <w:spacing w:val="0"/>
          <w:sz w:val="72"/>
          <w:szCs w:val="72"/>
          <w:highlight w:val="none"/>
          <w14:textFill>
            <w14:solidFill>
              <w14:schemeClr w14:val="tx1"/>
            </w14:solidFill>
          </w14:textFill>
        </w:rPr>
      </w:pPr>
      <w:r>
        <w:rPr>
          <w:rFonts w:hint="eastAsia" w:ascii="宋体" w:hAnsi="宋体"/>
          <w:b/>
          <w:caps w:val="0"/>
          <w:smallCaps w:val="0"/>
          <w:outline w:val="0"/>
          <w:shadow w:val="0"/>
          <w:emboss w:val="0"/>
          <w:imprint w:val="0"/>
          <w:vanish w:val="0"/>
          <w:color w:val="000000" w:themeColor="text1"/>
          <w:spacing w:val="0"/>
          <w:sz w:val="72"/>
          <w:szCs w:val="72"/>
          <w:highlight w:val="none"/>
          <w14:textFill>
            <w14:solidFill>
              <w14:schemeClr w14:val="tx1"/>
            </w14:solidFill>
          </w14:textFill>
        </w:rPr>
        <w:t>文</w:t>
      </w:r>
    </w:p>
    <w:p>
      <w:pPr>
        <w:spacing w:line="240" w:lineRule="atLeast"/>
        <w:ind w:firstLine="5696" w:firstLineChars="788"/>
        <w:jc w:val="center"/>
        <w:rPr>
          <w:rFonts w:ascii="宋体"/>
          <w:b/>
          <w:caps w:val="0"/>
          <w:smallCaps w:val="0"/>
          <w:outline w:val="0"/>
          <w:shadow w:val="0"/>
          <w:emboss w:val="0"/>
          <w:imprint w:val="0"/>
          <w:vanish w:val="0"/>
          <w:color w:val="000000" w:themeColor="text1"/>
          <w:spacing w:val="0"/>
          <w:sz w:val="72"/>
          <w:szCs w:val="72"/>
          <w:highlight w:val="none"/>
          <w14:textFill>
            <w14:solidFill>
              <w14:schemeClr w14:val="tx1"/>
            </w14:solidFill>
          </w14:textFill>
        </w:rPr>
      </w:pPr>
    </w:p>
    <w:p>
      <w:pPr>
        <w:spacing w:line="240" w:lineRule="atLeast"/>
        <w:jc w:val="center"/>
        <w:rPr>
          <w:rFonts w:ascii="宋体"/>
          <w:b/>
          <w:caps w:val="0"/>
          <w:smallCaps w:val="0"/>
          <w:outline w:val="0"/>
          <w:shadow w:val="0"/>
          <w:emboss w:val="0"/>
          <w:imprint w:val="0"/>
          <w:vanish w:val="0"/>
          <w:color w:val="000000" w:themeColor="text1"/>
          <w:spacing w:val="0"/>
          <w:sz w:val="72"/>
          <w:szCs w:val="72"/>
          <w:highlight w:val="none"/>
          <w14:textFill>
            <w14:solidFill>
              <w14:schemeClr w14:val="tx1"/>
            </w14:solidFill>
          </w14:textFill>
        </w:rPr>
      </w:pPr>
      <w:r>
        <w:rPr>
          <w:rFonts w:hint="eastAsia" w:ascii="宋体" w:hAnsi="宋体"/>
          <w:b/>
          <w:caps w:val="0"/>
          <w:smallCaps w:val="0"/>
          <w:outline w:val="0"/>
          <w:shadow w:val="0"/>
          <w:emboss w:val="0"/>
          <w:imprint w:val="0"/>
          <w:vanish w:val="0"/>
          <w:color w:val="000000" w:themeColor="text1"/>
          <w:spacing w:val="0"/>
          <w:sz w:val="72"/>
          <w:szCs w:val="72"/>
          <w:highlight w:val="none"/>
          <w14:textFill>
            <w14:solidFill>
              <w14:schemeClr w14:val="tx1"/>
            </w14:solidFill>
          </w14:textFill>
        </w:rPr>
        <w:t>件</w:t>
      </w:r>
    </w:p>
    <w:p>
      <w:pPr>
        <w:spacing w:line="360" w:lineRule="auto"/>
        <w:rPr>
          <w:rFonts w:ascii="宋体"/>
          <w:b/>
          <w:caps w:val="0"/>
          <w:smallCaps w:val="0"/>
          <w:outline w:val="0"/>
          <w:shadow w:val="0"/>
          <w:emboss w:val="0"/>
          <w:imprint w:val="0"/>
          <w:vanish w:val="0"/>
          <w:color w:val="000000" w:themeColor="text1"/>
          <w:spacing w:val="0"/>
          <w:sz w:val="48"/>
          <w:szCs w:val="48"/>
          <w:highlight w:val="none"/>
          <w14:textFill>
            <w14:solidFill>
              <w14:schemeClr w14:val="tx1"/>
            </w14:solidFill>
          </w14:textFill>
        </w:rPr>
      </w:pPr>
    </w:p>
    <w:p>
      <w:pPr>
        <w:spacing w:line="360" w:lineRule="auto"/>
        <w:rPr>
          <w:rFonts w:ascii="宋体"/>
          <w:b/>
          <w:caps w:val="0"/>
          <w:smallCaps w:val="0"/>
          <w:outline w:val="0"/>
          <w:shadow w:val="0"/>
          <w:emboss w:val="0"/>
          <w:imprint w:val="0"/>
          <w:vanish w:val="0"/>
          <w:color w:val="000000" w:themeColor="text1"/>
          <w:spacing w:val="0"/>
          <w:sz w:val="48"/>
          <w:szCs w:val="48"/>
          <w:highlight w:val="none"/>
          <w14:textFill>
            <w14:solidFill>
              <w14:schemeClr w14:val="tx1"/>
            </w14:solidFill>
          </w14:textFill>
        </w:rPr>
      </w:pPr>
    </w:p>
    <w:p>
      <w:pPr>
        <w:spacing w:line="360" w:lineRule="auto"/>
        <w:ind w:left="1050" w:leftChars="500"/>
        <w:jc w:val="left"/>
        <w:rPr>
          <w:rFonts w:ascii="宋体"/>
          <w:b/>
          <w:caps w:val="0"/>
          <w:smallCaps w:val="0"/>
          <w:outline w:val="0"/>
          <w:shadow w:val="0"/>
          <w:emboss w:val="0"/>
          <w:imprint w:val="0"/>
          <w:vanish w:val="0"/>
          <w:color w:val="000000" w:themeColor="text1"/>
          <w:spacing w:val="0"/>
          <w:sz w:val="32"/>
          <w:szCs w:val="32"/>
          <w:highlight w:val="none"/>
          <w14:textFill>
            <w14:solidFill>
              <w14:schemeClr w14:val="tx1"/>
            </w14:solidFill>
          </w14:textFill>
        </w:rPr>
      </w:pPr>
      <w:r>
        <w:rPr>
          <w:rFonts w:hint="eastAsia" w:ascii="宋体" w:hAnsi="宋体"/>
          <w:b/>
          <w:caps w:val="0"/>
          <w:smallCaps w:val="0"/>
          <w:outline w:val="0"/>
          <w:shadow w:val="0"/>
          <w:emboss w:val="0"/>
          <w:imprint w:val="0"/>
          <w:vanish w:val="0"/>
          <w:color w:val="000000" w:themeColor="text1"/>
          <w:spacing w:val="0"/>
          <w:sz w:val="32"/>
          <w:szCs w:val="32"/>
          <w:highlight w:val="none"/>
          <w14:textFill>
            <w14:solidFill>
              <w14:schemeClr w14:val="tx1"/>
            </w14:solidFill>
          </w14:textFill>
        </w:rPr>
        <w:t>采购人：</w:t>
      </w:r>
      <w:r>
        <w:rPr>
          <w:rFonts w:hint="eastAsia" w:ascii="宋体" w:hAnsi="宋体"/>
          <w:b/>
          <w:bCs/>
          <w:caps w:val="0"/>
          <w:smallCaps w:val="0"/>
          <w:outline w:val="0"/>
          <w:shadow w:val="0"/>
          <w:emboss w:val="0"/>
          <w:imprint w:val="0"/>
          <w:vanish w:val="0"/>
          <w:color w:val="000000" w:themeColor="text1"/>
          <w:spacing w:val="0"/>
          <w:sz w:val="32"/>
          <w:szCs w:val="32"/>
          <w:highlight w:val="none"/>
          <w14:textFill>
            <w14:solidFill>
              <w14:schemeClr w14:val="tx1"/>
            </w14:solidFill>
          </w14:textFill>
        </w:rPr>
        <w:t>嵊州市</w:t>
      </w:r>
      <w:r>
        <w:rPr>
          <w:rFonts w:hint="eastAsia" w:ascii="宋体" w:hAnsi="宋体"/>
          <w:b/>
          <w:bCs/>
          <w:caps w:val="0"/>
          <w:smallCaps w:val="0"/>
          <w:outline w:val="0"/>
          <w:shadow w:val="0"/>
          <w:emboss w:val="0"/>
          <w:imprint w:val="0"/>
          <w:vanish w:val="0"/>
          <w:color w:val="000000" w:themeColor="text1"/>
          <w:spacing w:val="0"/>
          <w:sz w:val="32"/>
          <w:szCs w:val="32"/>
          <w:highlight w:val="none"/>
          <w:lang w:eastAsia="zh-CN"/>
          <w14:textFill>
            <w14:solidFill>
              <w14:schemeClr w14:val="tx1"/>
            </w14:solidFill>
          </w14:textFill>
        </w:rPr>
        <w:t>甘霖</w:t>
      </w:r>
      <w:r>
        <w:rPr>
          <w:rFonts w:hint="eastAsia" w:ascii="宋体" w:hAnsi="宋体"/>
          <w:b/>
          <w:bCs/>
          <w:caps w:val="0"/>
          <w:smallCaps w:val="0"/>
          <w:outline w:val="0"/>
          <w:shadow w:val="0"/>
          <w:emboss w:val="0"/>
          <w:imprint w:val="0"/>
          <w:vanish w:val="0"/>
          <w:color w:val="000000" w:themeColor="text1"/>
          <w:spacing w:val="0"/>
          <w:sz w:val="32"/>
          <w:szCs w:val="32"/>
          <w:highlight w:val="none"/>
          <w14:textFill>
            <w14:solidFill>
              <w14:schemeClr w14:val="tx1"/>
            </w14:solidFill>
          </w14:textFill>
        </w:rPr>
        <w:t>镇人民政府</w:t>
      </w:r>
    </w:p>
    <w:p>
      <w:pPr>
        <w:spacing w:line="360" w:lineRule="auto"/>
        <w:ind w:left="1050" w:leftChars="500"/>
        <w:jc w:val="left"/>
        <w:rPr>
          <w:rFonts w:ascii="宋体"/>
          <w:b/>
          <w:caps w:val="0"/>
          <w:smallCaps w:val="0"/>
          <w:outline w:val="0"/>
          <w:shadow w:val="0"/>
          <w:emboss w:val="0"/>
          <w:imprint w:val="0"/>
          <w:vanish w:val="0"/>
          <w:color w:val="000000" w:themeColor="text1"/>
          <w:spacing w:val="0"/>
          <w:sz w:val="32"/>
          <w:szCs w:val="32"/>
          <w:highlight w:val="none"/>
          <w14:textFill>
            <w14:solidFill>
              <w14:schemeClr w14:val="tx1"/>
            </w14:solidFill>
          </w14:textFill>
        </w:rPr>
      </w:pPr>
      <w:r>
        <w:rPr>
          <w:rFonts w:hint="eastAsia" w:ascii="宋体" w:hAnsi="宋体"/>
          <w:b/>
          <w:caps w:val="0"/>
          <w:smallCaps w:val="0"/>
          <w:outline w:val="0"/>
          <w:shadow w:val="0"/>
          <w:emboss w:val="0"/>
          <w:imprint w:val="0"/>
          <w:vanish w:val="0"/>
          <w:color w:val="000000" w:themeColor="text1"/>
          <w:spacing w:val="0"/>
          <w:sz w:val="32"/>
          <w:szCs w:val="32"/>
          <w:highlight w:val="none"/>
          <w14:textFill>
            <w14:solidFill>
              <w14:schemeClr w14:val="tx1"/>
            </w14:solidFill>
          </w14:textFill>
        </w:rPr>
        <w:t>采购代理机构：浙江华元工程咨询有限公司</w:t>
      </w:r>
    </w:p>
    <w:p>
      <w:pPr>
        <w:spacing w:line="360" w:lineRule="auto"/>
        <w:ind w:left="1050" w:leftChars="500"/>
        <w:jc w:val="left"/>
        <w:rPr>
          <w:rFonts w:ascii="宋体" w:hAnsi="宋体"/>
          <w:b/>
          <w:caps w:val="0"/>
          <w:smallCaps w:val="0"/>
          <w:outline w:val="0"/>
          <w:shadow w:val="0"/>
          <w:emboss w:val="0"/>
          <w:imprint w:val="0"/>
          <w:vanish w:val="0"/>
          <w:color w:val="000000" w:themeColor="text1"/>
          <w:spacing w:val="0"/>
          <w:sz w:val="32"/>
          <w:szCs w:val="32"/>
          <w:highlight w:val="none"/>
          <w14:textFill>
            <w14:solidFill>
              <w14:schemeClr w14:val="tx1"/>
            </w14:solidFill>
          </w14:textFill>
        </w:rPr>
      </w:pPr>
      <w:r>
        <w:rPr>
          <w:rFonts w:hint="eastAsia" w:ascii="宋体" w:hAnsi="宋体"/>
          <w:b/>
          <w:caps w:val="0"/>
          <w:smallCaps w:val="0"/>
          <w:outline w:val="0"/>
          <w:shadow w:val="0"/>
          <w:emboss w:val="0"/>
          <w:imprint w:val="0"/>
          <w:vanish w:val="0"/>
          <w:color w:val="000000" w:themeColor="text1"/>
          <w:spacing w:val="0"/>
          <w:sz w:val="32"/>
          <w:szCs w:val="32"/>
          <w:highlight w:val="none"/>
          <w14:textFill>
            <w14:solidFill>
              <w14:schemeClr w14:val="tx1"/>
            </w14:solidFill>
          </w14:textFill>
        </w:rPr>
        <w:t>日期：二〇二</w:t>
      </w:r>
      <w:r>
        <w:rPr>
          <w:rFonts w:hint="eastAsia" w:ascii="宋体" w:hAnsi="宋体"/>
          <w:b/>
          <w:caps w:val="0"/>
          <w:smallCaps w:val="0"/>
          <w:outline w:val="0"/>
          <w:shadow w:val="0"/>
          <w:emboss w:val="0"/>
          <w:imprint w:val="0"/>
          <w:vanish w:val="0"/>
          <w:color w:val="000000" w:themeColor="text1"/>
          <w:spacing w:val="0"/>
          <w:sz w:val="32"/>
          <w:szCs w:val="32"/>
          <w:highlight w:val="none"/>
          <w:lang w:val="en-US" w:eastAsia="zh-CN"/>
          <w14:textFill>
            <w14:solidFill>
              <w14:schemeClr w14:val="tx1"/>
            </w14:solidFill>
          </w14:textFill>
        </w:rPr>
        <w:t>二</w:t>
      </w:r>
      <w:r>
        <w:rPr>
          <w:rFonts w:hint="eastAsia" w:ascii="宋体" w:hAnsi="宋体"/>
          <w:b/>
          <w:caps w:val="0"/>
          <w:smallCaps w:val="0"/>
          <w:outline w:val="0"/>
          <w:shadow w:val="0"/>
          <w:emboss w:val="0"/>
          <w:imprint w:val="0"/>
          <w:vanish w:val="0"/>
          <w:color w:val="000000" w:themeColor="text1"/>
          <w:spacing w:val="0"/>
          <w:sz w:val="32"/>
          <w:szCs w:val="32"/>
          <w:highlight w:val="none"/>
          <w14:textFill>
            <w14:solidFill>
              <w14:schemeClr w14:val="tx1"/>
            </w14:solidFill>
          </w14:textFill>
        </w:rPr>
        <w:t>年</w:t>
      </w:r>
      <w:r>
        <w:rPr>
          <w:rFonts w:hint="eastAsia" w:ascii="宋体" w:hAnsi="宋体"/>
          <w:b/>
          <w:caps w:val="0"/>
          <w:smallCaps w:val="0"/>
          <w:outline w:val="0"/>
          <w:shadow w:val="0"/>
          <w:emboss w:val="0"/>
          <w:imprint w:val="0"/>
          <w:vanish w:val="0"/>
          <w:color w:val="000000" w:themeColor="text1"/>
          <w:spacing w:val="0"/>
          <w:sz w:val="32"/>
          <w:szCs w:val="32"/>
          <w:highlight w:val="none"/>
          <w:lang w:val="en-US" w:eastAsia="zh-CN"/>
          <w14:textFill>
            <w14:solidFill>
              <w14:schemeClr w14:val="tx1"/>
            </w14:solidFill>
          </w14:textFill>
        </w:rPr>
        <w:t>二</w:t>
      </w:r>
      <w:r>
        <w:rPr>
          <w:rFonts w:hint="eastAsia" w:ascii="宋体" w:hAnsi="宋体"/>
          <w:b/>
          <w:caps w:val="0"/>
          <w:smallCaps w:val="0"/>
          <w:outline w:val="0"/>
          <w:shadow w:val="0"/>
          <w:emboss w:val="0"/>
          <w:imprint w:val="0"/>
          <w:vanish w:val="0"/>
          <w:color w:val="000000" w:themeColor="text1"/>
          <w:spacing w:val="0"/>
          <w:sz w:val="32"/>
          <w:szCs w:val="32"/>
          <w:highlight w:val="none"/>
          <w14:textFill>
            <w14:solidFill>
              <w14:schemeClr w14:val="tx1"/>
            </w14:solidFill>
          </w14:textFill>
        </w:rPr>
        <w:t>月</w:t>
      </w:r>
    </w:p>
    <w:p>
      <w:pPr>
        <w:pStyle w:val="34"/>
        <w:spacing w:line="440" w:lineRule="exact"/>
        <w:rPr>
          <w:rFonts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bookmarkStart w:id="0" w:name="_Toc433118745"/>
      <w:bookmarkStart w:id="1" w:name="_Toc432496499"/>
      <w:bookmarkStart w:id="2" w:name="_Toc64497178"/>
    </w:p>
    <w:p>
      <w:pPr>
        <w:pStyle w:val="34"/>
        <w:spacing w:line="440" w:lineRule="exact"/>
        <w:rPr>
          <w:rFonts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sectPr>
          <w:headerReference r:id="rId5" w:type="first"/>
          <w:headerReference r:id="rId3" w:type="default"/>
          <w:footerReference r:id="rId6" w:type="default"/>
          <w:headerReference r:id="rId4" w:type="even"/>
          <w:footerReference r:id="rId7" w:type="even"/>
          <w:pgSz w:w="11906" w:h="16838"/>
          <w:pgMar w:top="1474" w:right="1417" w:bottom="1247" w:left="1417" w:header="851" w:footer="992" w:gutter="0"/>
          <w:pgBorders>
            <w:top w:val="none" w:sz="0" w:space="0"/>
            <w:left w:val="none" w:sz="0" w:space="0"/>
            <w:bottom w:val="none" w:sz="0" w:space="0"/>
            <w:right w:val="none" w:sz="0" w:space="0"/>
          </w:pgBorders>
          <w:pgNumType w:start="1"/>
          <w:cols w:space="720" w:num="1"/>
          <w:titlePg/>
          <w:docGrid w:type="lines" w:linePitch="312" w:charSpace="0"/>
        </w:sect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p>
    <w:p>
      <w:pPr>
        <w:pStyle w:val="34"/>
        <w:spacing w:line="440" w:lineRule="exact"/>
        <w:rPr>
          <w:rFonts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 w:val="44"/>
          <w:highlight w:val="none"/>
          <w14:textFill>
            <w14:solidFill>
              <w14:schemeClr w14:val="tx1"/>
            </w14:solidFill>
          </w14:textFill>
        </w:rPr>
        <w:t>目录</w:t>
      </w:r>
      <w:bookmarkEnd w:id="0"/>
      <w:bookmarkEnd w:id="1"/>
      <w:bookmarkEnd w:id="2"/>
    </w:p>
    <w:p>
      <w:pPr>
        <w:pStyle w:val="34"/>
        <w:tabs>
          <w:tab w:val="right" w:leader="dot" w:pos="9072"/>
          <w:tab w:val="clear" w:pos="8302"/>
        </w:tabs>
        <w:spacing w:line="360" w:lineRule="auto"/>
        <w:rPr>
          <w:rFonts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fldChar w:fldCharType="begin"/>
      </w: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instrText xml:space="preserve">TOC \o "1-2" \h \u </w:instrText>
      </w: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fldChar w:fldCharType="separate"/>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begin"/>
      </w:r>
      <w:r>
        <w:rPr>
          <w:caps w:val="0"/>
          <w:smallCaps w:val="0"/>
          <w:outline w:val="0"/>
          <w:shadow w:val="0"/>
          <w:emboss w:val="0"/>
          <w:imprint w:val="0"/>
          <w:vanish w:val="0"/>
          <w:color w:val="000000" w:themeColor="text1"/>
          <w:spacing w:val="0"/>
          <w:highlight w:val="none"/>
          <w14:textFill>
            <w14:solidFill>
              <w14:schemeClr w14:val="tx1"/>
            </w14:solidFill>
          </w14:textFill>
        </w:rPr>
        <w:instrText xml:space="preserve"> HYPERLINK \l "_Toc10096" </w:instrTex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第一部 分 公开招标采购公告</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begin"/>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instrText xml:space="preserve"> PAGEREF _Toc10096 </w:instrTex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1</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p>
    <w:p>
      <w:pPr>
        <w:pStyle w:val="34"/>
        <w:tabs>
          <w:tab w:val="right" w:leader="dot" w:pos="9072"/>
          <w:tab w:val="clear" w:pos="8302"/>
        </w:tabs>
        <w:spacing w:line="360" w:lineRule="auto"/>
        <w:rPr>
          <w:rFonts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begin"/>
      </w:r>
      <w:r>
        <w:rPr>
          <w:caps w:val="0"/>
          <w:smallCaps w:val="0"/>
          <w:outline w:val="0"/>
          <w:shadow w:val="0"/>
          <w:emboss w:val="0"/>
          <w:imprint w:val="0"/>
          <w:vanish w:val="0"/>
          <w:color w:val="000000" w:themeColor="text1"/>
          <w:spacing w:val="0"/>
          <w:highlight w:val="none"/>
          <w14:textFill>
            <w14:solidFill>
              <w14:schemeClr w14:val="tx1"/>
            </w14:solidFill>
          </w14:textFill>
        </w:rPr>
        <w:instrText xml:space="preserve"> HYPERLINK \l "_Toc13176" </w:instrTex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第二部 分 投标须知</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begin"/>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instrText xml:space="preserve"> PAGEREF _Toc13176 </w:instrTex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4</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p>
    <w:p>
      <w:pPr>
        <w:pStyle w:val="38"/>
        <w:tabs>
          <w:tab w:val="right" w:leader="dot" w:pos="9072"/>
        </w:tabs>
        <w:spacing w:afterLines="0" w:line="360" w:lineRule="auto"/>
        <w:rPr>
          <w:rFonts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begin"/>
      </w:r>
      <w:r>
        <w:rPr>
          <w:caps w:val="0"/>
          <w:smallCaps w:val="0"/>
          <w:outline w:val="0"/>
          <w:shadow w:val="0"/>
          <w:emboss w:val="0"/>
          <w:imprint w:val="0"/>
          <w:vanish w:val="0"/>
          <w:color w:val="000000" w:themeColor="text1"/>
          <w:spacing w:val="0"/>
          <w:highlight w:val="none"/>
          <w14:textFill>
            <w14:solidFill>
              <w14:schemeClr w14:val="tx1"/>
            </w14:solidFill>
          </w14:textFill>
        </w:rPr>
        <w:instrText xml:space="preserve"> HYPERLINK \l "_Toc25662" </w:instrTex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投标须知前附表</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begin"/>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instrText xml:space="preserve"> PAGEREF _Toc25662 </w:instrTex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4</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p>
    <w:p>
      <w:pPr>
        <w:pStyle w:val="38"/>
        <w:tabs>
          <w:tab w:val="right" w:leader="dot" w:pos="9072"/>
        </w:tabs>
        <w:spacing w:afterLines="0" w:line="360" w:lineRule="auto"/>
        <w:rPr>
          <w:rFonts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begin"/>
      </w:r>
      <w:r>
        <w:rPr>
          <w:caps w:val="0"/>
          <w:smallCaps w:val="0"/>
          <w:outline w:val="0"/>
          <w:shadow w:val="0"/>
          <w:emboss w:val="0"/>
          <w:imprint w:val="0"/>
          <w:vanish w:val="0"/>
          <w:color w:val="000000" w:themeColor="text1"/>
          <w:spacing w:val="0"/>
          <w:highlight w:val="none"/>
          <w14:textFill>
            <w14:solidFill>
              <w14:schemeClr w14:val="tx1"/>
            </w14:solidFill>
          </w14:textFill>
        </w:rPr>
        <w:instrText xml:space="preserve"> HYPERLINK \l "_Toc4266" </w:instrTex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一、总  则</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begin"/>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instrText xml:space="preserve"> PAGEREF _Toc4266 </w:instrTex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8</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p>
    <w:p>
      <w:pPr>
        <w:pStyle w:val="38"/>
        <w:tabs>
          <w:tab w:val="right" w:leader="dot" w:pos="9072"/>
        </w:tabs>
        <w:spacing w:afterLines="0" w:line="360" w:lineRule="auto"/>
        <w:rPr>
          <w:rFonts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begin"/>
      </w:r>
      <w:r>
        <w:rPr>
          <w:caps w:val="0"/>
          <w:smallCaps w:val="0"/>
          <w:outline w:val="0"/>
          <w:shadow w:val="0"/>
          <w:emboss w:val="0"/>
          <w:imprint w:val="0"/>
          <w:vanish w:val="0"/>
          <w:color w:val="000000" w:themeColor="text1"/>
          <w:spacing w:val="0"/>
          <w:highlight w:val="none"/>
          <w14:textFill>
            <w14:solidFill>
              <w14:schemeClr w14:val="tx1"/>
            </w14:solidFill>
          </w14:textFill>
        </w:rPr>
        <w:instrText xml:space="preserve"> HYPERLINK \l "_Toc4131" </w:instrTex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二、 招标文件</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begin"/>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instrText xml:space="preserve"> PAGEREF _Toc4131 </w:instrTex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10</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p>
    <w:p>
      <w:pPr>
        <w:pStyle w:val="38"/>
        <w:tabs>
          <w:tab w:val="right" w:leader="dot" w:pos="9072"/>
        </w:tabs>
        <w:spacing w:afterLines="0" w:line="360" w:lineRule="auto"/>
        <w:rPr>
          <w:rFonts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begin"/>
      </w:r>
      <w:r>
        <w:rPr>
          <w:caps w:val="0"/>
          <w:smallCaps w:val="0"/>
          <w:outline w:val="0"/>
          <w:shadow w:val="0"/>
          <w:emboss w:val="0"/>
          <w:imprint w:val="0"/>
          <w:vanish w:val="0"/>
          <w:color w:val="000000" w:themeColor="text1"/>
          <w:spacing w:val="0"/>
          <w:highlight w:val="none"/>
          <w14:textFill>
            <w14:solidFill>
              <w14:schemeClr w14:val="tx1"/>
            </w14:solidFill>
          </w14:textFill>
        </w:rPr>
        <w:instrText xml:space="preserve"> HYPERLINK \l "_Toc175" </w:instrTex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三、投标文件</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begin"/>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instrText xml:space="preserve"> PAGEREF _Toc175 </w:instrTex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12</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p>
    <w:p>
      <w:pPr>
        <w:pStyle w:val="38"/>
        <w:tabs>
          <w:tab w:val="right" w:leader="dot" w:pos="9072"/>
        </w:tabs>
        <w:spacing w:afterLines="0" w:line="360" w:lineRule="auto"/>
        <w:rPr>
          <w:rFonts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begin"/>
      </w:r>
      <w:r>
        <w:rPr>
          <w:caps w:val="0"/>
          <w:smallCaps w:val="0"/>
          <w:outline w:val="0"/>
          <w:shadow w:val="0"/>
          <w:emboss w:val="0"/>
          <w:imprint w:val="0"/>
          <w:vanish w:val="0"/>
          <w:color w:val="000000" w:themeColor="text1"/>
          <w:spacing w:val="0"/>
          <w:highlight w:val="none"/>
          <w14:textFill>
            <w14:solidFill>
              <w14:schemeClr w14:val="tx1"/>
            </w14:solidFill>
          </w14:textFill>
        </w:rPr>
        <w:instrText xml:space="preserve"> HYPERLINK \l "_Toc5299" </w:instrTex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四、开标</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begin"/>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instrText xml:space="preserve"> PAGEREF _Toc5299 </w:instrTex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18</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p>
    <w:p>
      <w:pPr>
        <w:pStyle w:val="38"/>
        <w:tabs>
          <w:tab w:val="right" w:leader="dot" w:pos="9072"/>
        </w:tabs>
        <w:spacing w:afterLines="0" w:line="360" w:lineRule="auto"/>
        <w:rPr>
          <w:rFonts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begin"/>
      </w:r>
      <w:r>
        <w:rPr>
          <w:caps w:val="0"/>
          <w:smallCaps w:val="0"/>
          <w:outline w:val="0"/>
          <w:shadow w:val="0"/>
          <w:emboss w:val="0"/>
          <w:imprint w:val="0"/>
          <w:vanish w:val="0"/>
          <w:color w:val="000000" w:themeColor="text1"/>
          <w:spacing w:val="0"/>
          <w:highlight w:val="none"/>
          <w14:textFill>
            <w14:solidFill>
              <w14:schemeClr w14:val="tx1"/>
            </w14:solidFill>
          </w14:textFill>
        </w:rPr>
        <w:instrText xml:space="preserve"> HYPERLINK \l "_Toc25531" </w:instrTex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五、评标</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begin"/>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instrText xml:space="preserve"> PAGEREF _Toc25531 </w:instrTex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19</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p>
    <w:p>
      <w:pPr>
        <w:pStyle w:val="38"/>
        <w:tabs>
          <w:tab w:val="right" w:leader="dot" w:pos="9072"/>
        </w:tabs>
        <w:spacing w:afterLines="0" w:line="360" w:lineRule="auto"/>
        <w:rPr>
          <w:rFonts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begin"/>
      </w:r>
      <w:r>
        <w:rPr>
          <w:caps w:val="0"/>
          <w:smallCaps w:val="0"/>
          <w:outline w:val="0"/>
          <w:shadow w:val="0"/>
          <w:emboss w:val="0"/>
          <w:imprint w:val="0"/>
          <w:vanish w:val="0"/>
          <w:color w:val="000000" w:themeColor="text1"/>
          <w:spacing w:val="0"/>
          <w:highlight w:val="none"/>
          <w14:textFill>
            <w14:solidFill>
              <w14:schemeClr w14:val="tx1"/>
            </w14:solidFill>
          </w14:textFill>
        </w:rPr>
        <w:instrText xml:space="preserve"> HYPERLINK \l "_Toc10024" </w:instrTex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六、定标</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begin"/>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instrText xml:space="preserve"> PAGEREF _Toc10024 </w:instrTex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22</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p>
    <w:p>
      <w:pPr>
        <w:pStyle w:val="38"/>
        <w:tabs>
          <w:tab w:val="right" w:leader="dot" w:pos="9072"/>
        </w:tabs>
        <w:spacing w:afterLines="0" w:line="360" w:lineRule="auto"/>
        <w:rPr>
          <w:rFonts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begin"/>
      </w:r>
      <w:r>
        <w:rPr>
          <w:caps w:val="0"/>
          <w:smallCaps w:val="0"/>
          <w:outline w:val="0"/>
          <w:shadow w:val="0"/>
          <w:emboss w:val="0"/>
          <w:imprint w:val="0"/>
          <w:vanish w:val="0"/>
          <w:color w:val="000000" w:themeColor="text1"/>
          <w:spacing w:val="0"/>
          <w:highlight w:val="none"/>
          <w14:textFill>
            <w14:solidFill>
              <w14:schemeClr w14:val="tx1"/>
            </w14:solidFill>
          </w14:textFill>
        </w:rPr>
        <w:instrText xml:space="preserve"> HYPERLINK \l "_Toc4674" </w:instrTex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七、合同授予</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begin"/>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instrText xml:space="preserve"> PAGEREF _Toc4674 </w:instrTex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22</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p>
    <w:p>
      <w:pPr>
        <w:pStyle w:val="38"/>
        <w:tabs>
          <w:tab w:val="right" w:leader="dot" w:pos="9072"/>
        </w:tabs>
        <w:spacing w:afterLines="0" w:line="360" w:lineRule="auto"/>
        <w:rPr>
          <w:rFonts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begin"/>
      </w:r>
      <w:r>
        <w:rPr>
          <w:caps w:val="0"/>
          <w:smallCaps w:val="0"/>
          <w:outline w:val="0"/>
          <w:shadow w:val="0"/>
          <w:emboss w:val="0"/>
          <w:imprint w:val="0"/>
          <w:vanish w:val="0"/>
          <w:color w:val="000000" w:themeColor="text1"/>
          <w:spacing w:val="0"/>
          <w:highlight w:val="none"/>
          <w14:textFill>
            <w14:solidFill>
              <w14:schemeClr w14:val="tx1"/>
            </w14:solidFill>
          </w14:textFill>
        </w:rPr>
        <w:instrText xml:space="preserve"> HYPERLINK \l "_Toc7168" </w:instrTex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八、款项的结算</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begin"/>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instrText xml:space="preserve"> PAGEREF _Toc7168 </w:instrTex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23</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p>
    <w:p>
      <w:pPr>
        <w:pStyle w:val="38"/>
        <w:tabs>
          <w:tab w:val="right" w:leader="dot" w:pos="9072"/>
        </w:tabs>
        <w:spacing w:afterLines="0" w:line="360" w:lineRule="auto"/>
        <w:rPr>
          <w:rFonts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begin"/>
      </w:r>
      <w:r>
        <w:rPr>
          <w:caps w:val="0"/>
          <w:smallCaps w:val="0"/>
          <w:outline w:val="0"/>
          <w:shadow w:val="0"/>
          <w:emboss w:val="0"/>
          <w:imprint w:val="0"/>
          <w:vanish w:val="0"/>
          <w:color w:val="000000" w:themeColor="text1"/>
          <w:spacing w:val="0"/>
          <w:highlight w:val="none"/>
          <w14:textFill>
            <w14:solidFill>
              <w14:schemeClr w14:val="tx1"/>
            </w14:solidFill>
          </w14:textFill>
        </w:rPr>
        <w:instrText xml:space="preserve"> HYPERLINK \l "_Toc7184" </w:instrTex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separate"/>
      </w:r>
      <w:r>
        <w:rPr>
          <w:rFonts w:hint="eastAsia" w:ascii="宋体" w:hAnsi="宋体" w:cs="宋体"/>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t>九、落实的政府采购政策</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begin"/>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instrText xml:space="preserve"> PAGEREF _Toc7184 </w:instrTex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23</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p>
    <w:p>
      <w:pPr>
        <w:pStyle w:val="34"/>
        <w:tabs>
          <w:tab w:val="right" w:leader="dot" w:pos="9072"/>
          <w:tab w:val="clear" w:pos="8302"/>
        </w:tabs>
        <w:spacing w:line="360" w:lineRule="auto"/>
        <w:rPr>
          <w:rFonts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begin"/>
      </w:r>
      <w:r>
        <w:rPr>
          <w:caps w:val="0"/>
          <w:smallCaps w:val="0"/>
          <w:outline w:val="0"/>
          <w:shadow w:val="0"/>
          <w:emboss w:val="0"/>
          <w:imprint w:val="0"/>
          <w:vanish w:val="0"/>
          <w:color w:val="000000" w:themeColor="text1"/>
          <w:spacing w:val="0"/>
          <w:highlight w:val="none"/>
          <w14:textFill>
            <w14:solidFill>
              <w14:schemeClr w14:val="tx1"/>
            </w14:solidFill>
          </w14:textFill>
        </w:rPr>
        <w:instrText xml:space="preserve"> HYPERLINK \l "_Toc28217" </w:instrTex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第三部分 采购需求</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begin"/>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instrText xml:space="preserve"> PAGEREF _Toc28217 </w:instrTex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25</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p>
    <w:p>
      <w:pPr>
        <w:pStyle w:val="34"/>
        <w:tabs>
          <w:tab w:val="right" w:leader="dot" w:pos="9072"/>
          <w:tab w:val="clear" w:pos="8302"/>
        </w:tabs>
        <w:spacing w:line="360" w:lineRule="auto"/>
        <w:rPr>
          <w:rFonts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begin"/>
      </w:r>
      <w:r>
        <w:rPr>
          <w:caps w:val="0"/>
          <w:smallCaps w:val="0"/>
          <w:outline w:val="0"/>
          <w:shadow w:val="0"/>
          <w:emboss w:val="0"/>
          <w:imprint w:val="0"/>
          <w:vanish w:val="0"/>
          <w:color w:val="000000" w:themeColor="text1"/>
          <w:spacing w:val="0"/>
          <w:highlight w:val="none"/>
          <w14:textFill>
            <w14:solidFill>
              <w14:schemeClr w14:val="tx1"/>
            </w14:solidFill>
          </w14:textFill>
        </w:rPr>
        <w:instrText xml:space="preserve"> HYPERLINK \l "_Toc9601" </w:instrTex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第四部分 评标办法及评分标准</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begin"/>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instrText xml:space="preserve"> PAGEREF _Toc9601 </w:instrTex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44</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p>
    <w:p>
      <w:pPr>
        <w:pStyle w:val="34"/>
        <w:tabs>
          <w:tab w:val="right" w:leader="dot" w:pos="9072"/>
          <w:tab w:val="clear" w:pos="8302"/>
        </w:tabs>
        <w:spacing w:line="360" w:lineRule="auto"/>
        <w:rPr>
          <w:rFonts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begin"/>
      </w:r>
      <w:r>
        <w:rPr>
          <w:caps w:val="0"/>
          <w:smallCaps w:val="0"/>
          <w:outline w:val="0"/>
          <w:shadow w:val="0"/>
          <w:emboss w:val="0"/>
          <w:imprint w:val="0"/>
          <w:vanish w:val="0"/>
          <w:color w:val="000000" w:themeColor="text1"/>
          <w:spacing w:val="0"/>
          <w:highlight w:val="none"/>
          <w14:textFill>
            <w14:solidFill>
              <w14:schemeClr w14:val="tx1"/>
            </w14:solidFill>
          </w14:textFill>
        </w:rPr>
        <w:instrText xml:space="preserve"> HYPERLINK \l "_Toc13047" </w:instrTex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第五部分 合同主要条款及合同签订方式</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begin"/>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instrText xml:space="preserve"> PAGEREF _Toc13047 </w:instrTex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49</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p>
    <w:p>
      <w:pPr>
        <w:pStyle w:val="34"/>
        <w:tabs>
          <w:tab w:val="right" w:leader="dot" w:pos="9072"/>
          <w:tab w:val="clear" w:pos="8302"/>
        </w:tabs>
        <w:spacing w:line="360" w:lineRule="auto"/>
        <w:rPr>
          <w:rFonts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begin"/>
      </w:r>
      <w:r>
        <w:rPr>
          <w:caps w:val="0"/>
          <w:smallCaps w:val="0"/>
          <w:outline w:val="0"/>
          <w:shadow w:val="0"/>
          <w:emboss w:val="0"/>
          <w:imprint w:val="0"/>
          <w:vanish w:val="0"/>
          <w:color w:val="000000" w:themeColor="text1"/>
          <w:spacing w:val="0"/>
          <w:highlight w:val="none"/>
          <w14:textFill>
            <w14:solidFill>
              <w14:schemeClr w14:val="tx1"/>
            </w14:solidFill>
          </w14:textFill>
        </w:rPr>
        <w:instrText xml:space="preserve"> HYPERLINK \l "_Toc6884" </w:instrTex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separate"/>
      </w:r>
      <w:r>
        <w:rPr>
          <w:rFonts w:hint="eastAsia" w:ascii="宋体" w:hAnsi="宋体" w:cs="宋体"/>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t>第六部分  投标文件格式</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begin"/>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instrText xml:space="preserve"> PAGEREF _Toc6884 </w:instrTex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57</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fldChar w:fldCharType="end"/>
      </w:r>
    </w:p>
    <w:p>
      <w:pPr>
        <w:pStyle w:val="38"/>
        <w:tabs>
          <w:tab w:val="right" w:leader="dot" w:pos="9072"/>
        </w:tabs>
        <w:spacing w:after="156"/>
        <w:rPr>
          <w:caps w:val="0"/>
          <w:smallCaps w:val="0"/>
          <w:outline w:val="0"/>
          <w:shadow w:val="0"/>
          <w:emboss w:val="0"/>
          <w:imprint w:val="0"/>
          <w:vanish w:val="0"/>
          <w:color w:val="000000" w:themeColor="text1"/>
          <w:spacing w:val="0"/>
          <w:highlight w:val="none"/>
          <w14:textFill>
            <w14:solidFill>
              <w14:schemeClr w14:val="tx1"/>
            </w14:solidFill>
          </w14:textFill>
        </w:rPr>
      </w:pPr>
    </w:p>
    <w:p>
      <w:pPr>
        <w:pStyle w:val="34"/>
        <w:tabs>
          <w:tab w:val="right" w:leader="dot" w:pos="9072"/>
          <w:tab w:val="clear" w:pos="8302"/>
        </w:tabs>
        <w:spacing w:line="312" w:lineRule="auto"/>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fldChar w:fldCharType="end"/>
      </w:r>
    </w:p>
    <w:p>
      <w:pPr>
        <w:pStyle w:val="20"/>
        <w:spacing w:before="156" w:line="800" w:lineRule="exact"/>
        <w:jc w:val="center"/>
        <w:rPr>
          <w:rFonts w:ascii="宋体"/>
          <w:caps w:val="0"/>
          <w:smallCaps w:val="0"/>
          <w:outline w:val="0"/>
          <w:shadow w:val="0"/>
          <w:emboss w:val="0"/>
          <w:imprint w:val="0"/>
          <w:vanish w:val="0"/>
          <w:color w:val="000000" w:themeColor="text1"/>
          <w:spacing w:val="0"/>
          <w:sz w:val="48"/>
          <w:szCs w:val="48"/>
          <w:highlight w:val="none"/>
          <w:u w:val="single"/>
          <w14:textFill>
            <w14:solidFill>
              <w14:schemeClr w14:val="tx1"/>
            </w14:solidFill>
          </w14:textFill>
        </w:rPr>
      </w:pPr>
    </w:p>
    <w:p>
      <w:pPr>
        <w:pStyle w:val="20"/>
        <w:spacing w:before="156" w:line="800" w:lineRule="exact"/>
        <w:rPr>
          <w:rFonts w:ascii="宋体"/>
          <w:caps w:val="0"/>
          <w:smallCaps w:val="0"/>
          <w:outline w:val="0"/>
          <w:shadow w:val="0"/>
          <w:emboss w:val="0"/>
          <w:imprint w:val="0"/>
          <w:vanish w:val="0"/>
          <w:color w:val="000000" w:themeColor="text1"/>
          <w:spacing w:val="0"/>
          <w:sz w:val="48"/>
          <w:szCs w:val="48"/>
          <w:highlight w:val="none"/>
          <w:u w:val="single"/>
          <w14:textFill>
            <w14:solidFill>
              <w14:schemeClr w14:val="tx1"/>
            </w14:solidFill>
          </w14:textFill>
        </w:rPr>
      </w:pPr>
    </w:p>
    <w:p>
      <w:pPr>
        <w:pStyle w:val="20"/>
        <w:spacing w:before="156" w:line="800" w:lineRule="exact"/>
        <w:rPr>
          <w:rFonts w:ascii="宋体"/>
          <w:caps w:val="0"/>
          <w:smallCaps w:val="0"/>
          <w:outline w:val="0"/>
          <w:shadow w:val="0"/>
          <w:emboss w:val="0"/>
          <w:imprint w:val="0"/>
          <w:vanish w:val="0"/>
          <w:color w:val="000000" w:themeColor="text1"/>
          <w:spacing w:val="0"/>
          <w:sz w:val="48"/>
          <w:szCs w:val="48"/>
          <w:highlight w:val="none"/>
          <w:u w:val="single"/>
          <w14:textFill>
            <w14:solidFill>
              <w14:schemeClr w14:val="tx1"/>
            </w14:solidFill>
          </w14:textFill>
        </w:rPr>
      </w:pPr>
    </w:p>
    <w:p>
      <w:pPr>
        <w:pStyle w:val="20"/>
        <w:spacing w:before="156" w:line="800" w:lineRule="exact"/>
        <w:rPr>
          <w:rFonts w:ascii="宋体"/>
          <w:caps w:val="0"/>
          <w:smallCaps w:val="0"/>
          <w:outline w:val="0"/>
          <w:shadow w:val="0"/>
          <w:emboss w:val="0"/>
          <w:imprint w:val="0"/>
          <w:vanish w:val="0"/>
          <w:color w:val="000000" w:themeColor="text1"/>
          <w:spacing w:val="0"/>
          <w:sz w:val="48"/>
          <w:szCs w:val="48"/>
          <w:highlight w:val="none"/>
          <w:u w:val="single"/>
          <w14:textFill>
            <w14:solidFill>
              <w14:schemeClr w14:val="tx1"/>
            </w14:solidFill>
          </w14:textFill>
        </w:rPr>
      </w:pPr>
    </w:p>
    <w:p>
      <w:pPr>
        <w:pStyle w:val="20"/>
        <w:spacing w:before="156" w:line="800" w:lineRule="exact"/>
        <w:rPr>
          <w:rFonts w:ascii="宋体"/>
          <w:caps w:val="0"/>
          <w:smallCaps w:val="0"/>
          <w:outline w:val="0"/>
          <w:shadow w:val="0"/>
          <w:emboss w:val="0"/>
          <w:imprint w:val="0"/>
          <w:vanish w:val="0"/>
          <w:color w:val="000000" w:themeColor="text1"/>
          <w:spacing w:val="0"/>
          <w:sz w:val="48"/>
          <w:szCs w:val="48"/>
          <w:highlight w:val="none"/>
          <w:u w:val="single"/>
          <w14:textFill>
            <w14:solidFill>
              <w14:schemeClr w14:val="tx1"/>
            </w14:solidFill>
          </w14:textFill>
        </w:rPr>
      </w:pPr>
    </w:p>
    <w:p>
      <w:pPr>
        <w:pStyle w:val="20"/>
        <w:spacing w:before="156" w:line="800" w:lineRule="exact"/>
        <w:rPr>
          <w:rFonts w:ascii="宋体"/>
          <w:caps w:val="0"/>
          <w:smallCaps w:val="0"/>
          <w:outline w:val="0"/>
          <w:shadow w:val="0"/>
          <w:emboss w:val="0"/>
          <w:imprint w:val="0"/>
          <w:vanish w:val="0"/>
          <w:color w:val="000000" w:themeColor="text1"/>
          <w:spacing w:val="0"/>
          <w:sz w:val="48"/>
          <w:szCs w:val="48"/>
          <w:highlight w:val="none"/>
          <w:u w:val="single"/>
          <w14:textFill>
            <w14:solidFill>
              <w14:schemeClr w14:val="tx1"/>
            </w14:solidFill>
          </w14:textFill>
        </w:rPr>
      </w:pPr>
    </w:p>
    <w:p>
      <w:pPr>
        <w:pStyle w:val="20"/>
        <w:spacing w:before="156" w:line="800" w:lineRule="exact"/>
        <w:rPr>
          <w:rFonts w:ascii="宋体"/>
          <w:caps w:val="0"/>
          <w:smallCaps w:val="0"/>
          <w:outline w:val="0"/>
          <w:shadow w:val="0"/>
          <w:emboss w:val="0"/>
          <w:imprint w:val="0"/>
          <w:vanish w:val="0"/>
          <w:color w:val="000000" w:themeColor="text1"/>
          <w:spacing w:val="0"/>
          <w:sz w:val="48"/>
          <w:szCs w:val="48"/>
          <w:highlight w:val="none"/>
          <w:u w:val="single"/>
          <w14:textFill>
            <w14:solidFill>
              <w14:schemeClr w14:val="tx1"/>
            </w14:solidFill>
          </w14:textFill>
        </w:rPr>
      </w:pPr>
    </w:p>
    <w:p>
      <w:pPr>
        <w:pStyle w:val="20"/>
        <w:spacing w:before="156" w:line="800" w:lineRule="exact"/>
        <w:rPr>
          <w:rFonts w:ascii="宋体"/>
          <w:caps w:val="0"/>
          <w:smallCaps w:val="0"/>
          <w:outline w:val="0"/>
          <w:shadow w:val="0"/>
          <w:emboss w:val="0"/>
          <w:imprint w:val="0"/>
          <w:vanish w:val="0"/>
          <w:color w:val="000000" w:themeColor="text1"/>
          <w:spacing w:val="0"/>
          <w:sz w:val="48"/>
          <w:szCs w:val="48"/>
          <w:highlight w:val="none"/>
          <w:u w:val="single"/>
          <w14:textFill>
            <w14:solidFill>
              <w14:schemeClr w14:val="tx1"/>
            </w14:solidFill>
          </w14:textFill>
        </w:rPr>
      </w:pPr>
    </w:p>
    <w:p>
      <w:pPr>
        <w:pStyle w:val="20"/>
        <w:spacing w:before="156" w:line="800" w:lineRule="exact"/>
        <w:rPr>
          <w:rFonts w:ascii="宋体"/>
          <w:caps w:val="0"/>
          <w:smallCaps w:val="0"/>
          <w:outline w:val="0"/>
          <w:shadow w:val="0"/>
          <w:emboss w:val="0"/>
          <w:imprint w:val="0"/>
          <w:vanish w:val="0"/>
          <w:color w:val="000000" w:themeColor="text1"/>
          <w:spacing w:val="0"/>
          <w:sz w:val="48"/>
          <w:szCs w:val="48"/>
          <w:highlight w:val="none"/>
          <w:u w:val="single"/>
          <w14:textFill>
            <w14:solidFill>
              <w14:schemeClr w14:val="tx1"/>
            </w14:solidFill>
          </w14:textFill>
        </w:rPr>
      </w:pPr>
    </w:p>
    <w:p>
      <w:pPr>
        <w:pStyle w:val="20"/>
        <w:spacing w:before="156" w:line="800" w:lineRule="exact"/>
        <w:rPr>
          <w:rFonts w:ascii="宋体"/>
          <w:caps w:val="0"/>
          <w:smallCaps w:val="0"/>
          <w:outline w:val="0"/>
          <w:shadow w:val="0"/>
          <w:emboss w:val="0"/>
          <w:imprint w:val="0"/>
          <w:vanish w:val="0"/>
          <w:color w:val="000000" w:themeColor="text1"/>
          <w:spacing w:val="0"/>
          <w:sz w:val="48"/>
          <w:szCs w:val="48"/>
          <w:highlight w:val="none"/>
          <w:u w:val="single"/>
          <w14:textFill>
            <w14:solidFill>
              <w14:schemeClr w14:val="tx1"/>
            </w14:solidFill>
          </w14:textFill>
        </w:rPr>
      </w:pPr>
    </w:p>
    <w:p>
      <w:pPr>
        <w:pStyle w:val="20"/>
        <w:spacing w:before="156" w:line="800" w:lineRule="exact"/>
        <w:rPr>
          <w:rFonts w:ascii="宋体"/>
          <w:caps w:val="0"/>
          <w:smallCaps w:val="0"/>
          <w:outline w:val="0"/>
          <w:shadow w:val="0"/>
          <w:emboss w:val="0"/>
          <w:imprint w:val="0"/>
          <w:vanish w:val="0"/>
          <w:color w:val="000000" w:themeColor="text1"/>
          <w:spacing w:val="0"/>
          <w:sz w:val="48"/>
          <w:szCs w:val="48"/>
          <w:highlight w:val="none"/>
          <w:u w:val="single"/>
          <w14:textFill>
            <w14:solidFill>
              <w14:schemeClr w14:val="tx1"/>
            </w14:solidFill>
          </w14:textFill>
        </w:rPr>
      </w:pPr>
    </w:p>
    <w:p>
      <w:pPr>
        <w:pStyle w:val="20"/>
        <w:spacing w:before="156" w:line="800" w:lineRule="exact"/>
        <w:rPr>
          <w:rFonts w:ascii="宋体"/>
          <w:caps w:val="0"/>
          <w:smallCaps w:val="0"/>
          <w:outline w:val="0"/>
          <w:shadow w:val="0"/>
          <w:emboss w:val="0"/>
          <w:imprint w:val="0"/>
          <w:vanish w:val="0"/>
          <w:color w:val="000000" w:themeColor="text1"/>
          <w:spacing w:val="0"/>
          <w:sz w:val="48"/>
          <w:szCs w:val="48"/>
          <w:highlight w:val="none"/>
          <w:u w:val="single"/>
          <w14:textFill>
            <w14:solidFill>
              <w14:schemeClr w14:val="tx1"/>
            </w14:solidFill>
          </w14:textFill>
        </w:rPr>
      </w:pPr>
    </w:p>
    <w:p>
      <w:pPr>
        <w:pStyle w:val="20"/>
        <w:spacing w:before="156" w:line="800" w:lineRule="exact"/>
        <w:rPr>
          <w:rFonts w:ascii="宋体"/>
          <w:caps w:val="0"/>
          <w:smallCaps w:val="0"/>
          <w:outline w:val="0"/>
          <w:shadow w:val="0"/>
          <w:emboss w:val="0"/>
          <w:imprint w:val="0"/>
          <w:vanish w:val="0"/>
          <w:color w:val="000000" w:themeColor="text1"/>
          <w:spacing w:val="0"/>
          <w:sz w:val="48"/>
          <w:szCs w:val="48"/>
          <w:highlight w:val="none"/>
          <w:u w:val="single"/>
          <w14:textFill>
            <w14:solidFill>
              <w14:schemeClr w14:val="tx1"/>
            </w14:solidFill>
          </w14:textFill>
        </w:rPr>
      </w:pPr>
    </w:p>
    <w:p>
      <w:pPr>
        <w:pStyle w:val="20"/>
        <w:spacing w:before="156" w:line="800" w:lineRule="exact"/>
        <w:rPr>
          <w:rFonts w:ascii="宋体"/>
          <w:caps w:val="0"/>
          <w:smallCaps w:val="0"/>
          <w:outline w:val="0"/>
          <w:shadow w:val="0"/>
          <w:emboss w:val="0"/>
          <w:imprint w:val="0"/>
          <w:vanish w:val="0"/>
          <w:color w:val="000000" w:themeColor="text1"/>
          <w:spacing w:val="0"/>
          <w:sz w:val="48"/>
          <w:szCs w:val="48"/>
          <w:highlight w:val="none"/>
          <w:u w:val="single"/>
          <w14:textFill>
            <w14:solidFill>
              <w14:schemeClr w14:val="tx1"/>
            </w14:solidFill>
          </w14:textFill>
        </w:rPr>
      </w:pPr>
    </w:p>
    <w:p>
      <w:pPr>
        <w:pStyle w:val="20"/>
        <w:spacing w:before="156" w:line="800" w:lineRule="exact"/>
        <w:rPr>
          <w:rFonts w:ascii="宋体"/>
          <w:caps w:val="0"/>
          <w:smallCaps w:val="0"/>
          <w:outline w:val="0"/>
          <w:shadow w:val="0"/>
          <w:emboss w:val="0"/>
          <w:imprint w:val="0"/>
          <w:vanish w:val="0"/>
          <w:color w:val="000000" w:themeColor="text1"/>
          <w:spacing w:val="0"/>
          <w:sz w:val="48"/>
          <w:szCs w:val="48"/>
          <w:highlight w:val="none"/>
          <w:u w:val="single"/>
          <w14:textFill>
            <w14:solidFill>
              <w14:schemeClr w14:val="tx1"/>
            </w14:solidFill>
          </w14:textFill>
        </w:rPr>
      </w:pPr>
    </w:p>
    <w:p>
      <w:pPr>
        <w:pStyle w:val="20"/>
        <w:spacing w:before="156" w:line="800" w:lineRule="exact"/>
        <w:rPr>
          <w:rFonts w:ascii="宋体"/>
          <w:caps w:val="0"/>
          <w:smallCaps w:val="0"/>
          <w:outline w:val="0"/>
          <w:shadow w:val="0"/>
          <w:emboss w:val="0"/>
          <w:imprint w:val="0"/>
          <w:vanish w:val="0"/>
          <w:color w:val="000000" w:themeColor="text1"/>
          <w:spacing w:val="0"/>
          <w:sz w:val="48"/>
          <w:szCs w:val="48"/>
          <w:highlight w:val="none"/>
          <w:u w:val="single"/>
          <w14:textFill>
            <w14:solidFill>
              <w14:schemeClr w14:val="tx1"/>
            </w14:solidFill>
          </w14:textFill>
        </w:rPr>
      </w:pPr>
    </w:p>
    <w:p>
      <w:pPr>
        <w:pStyle w:val="20"/>
        <w:spacing w:before="156" w:line="800" w:lineRule="exact"/>
        <w:rPr>
          <w:rFonts w:ascii="宋体"/>
          <w:caps w:val="0"/>
          <w:smallCaps w:val="0"/>
          <w:outline w:val="0"/>
          <w:shadow w:val="0"/>
          <w:emboss w:val="0"/>
          <w:imprint w:val="0"/>
          <w:vanish w:val="0"/>
          <w:color w:val="000000" w:themeColor="text1"/>
          <w:spacing w:val="0"/>
          <w:sz w:val="48"/>
          <w:szCs w:val="48"/>
          <w:highlight w:val="none"/>
          <w:u w:val="single"/>
          <w14:textFill>
            <w14:solidFill>
              <w14:schemeClr w14:val="tx1"/>
            </w14:solidFill>
          </w14:textFill>
        </w:rPr>
        <w:sectPr>
          <w:pgSz w:w="11906" w:h="16838"/>
          <w:pgMar w:top="1474" w:right="1417" w:bottom="1247" w:left="1417" w:header="851" w:footer="992" w:gutter="0"/>
          <w:pgBorders>
            <w:top w:val="none" w:sz="0" w:space="0"/>
            <w:left w:val="none" w:sz="0" w:space="0"/>
            <w:bottom w:val="none" w:sz="0" w:space="0"/>
            <w:right w:val="none" w:sz="0" w:space="0"/>
          </w:pgBorders>
          <w:cols w:space="720" w:num="1"/>
          <w:docGrid w:type="lines" w:linePitch="312" w:charSpace="0"/>
        </w:sectPr>
      </w:pPr>
    </w:p>
    <w:p>
      <w:pPr>
        <w:pStyle w:val="4"/>
        <w:numPr>
          <w:ilvl w:val="0"/>
          <w:numId w:val="1"/>
        </w:numPr>
        <w:tabs>
          <w:tab w:val="left" w:pos="358"/>
        </w:tabs>
        <w:spacing w:before="0"/>
        <w:jc w:val="center"/>
        <w:rPr>
          <w:rFonts w:hAnsi="宋体" w:cs="宋体"/>
          <w:caps w:val="0"/>
          <w:smallCaps w:val="0"/>
          <w:outline w:val="0"/>
          <w:shadow w:val="0"/>
          <w:emboss w:val="0"/>
          <w:imprint w:val="0"/>
          <w:vanish w:val="0"/>
          <w:color w:val="000000" w:themeColor="text1"/>
          <w:spacing w:val="0"/>
          <w:highlight w:val="none"/>
          <w14:textFill>
            <w14:solidFill>
              <w14:schemeClr w14:val="tx1"/>
            </w14:solidFill>
          </w14:textFill>
        </w:rPr>
      </w:pPr>
      <w:bookmarkStart w:id="3" w:name="_Toc11130"/>
      <w:bookmarkStart w:id="4" w:name="_Toc514938669"/>
      <w:bookmarkStart w:id="5" w:name="_Toc64497179"/>
      <w:bookmarkStart w:id="6" w:name="_Toc25503"/>
      <w:bookmarkStart w:id="7" w:name="_Toc10096"/>
      <w:bookmarkStart w:id="8" w:name="_Toc9338"/>
      <w:r>
        <w:rPr>
          <w:rFonts w:hint="eastAsia" w:hAnsi="宋体" w:cs="宋体"/>
          <w:caps w:val="0"/>
          <w:smallCaps w:val="0"/>
          <w:outline w:val="0"/>
          <w:shadow w:val="0"/>
          <w:emboss w:val="0"/>
          <w:imprint w:val="0"/>
          <w:vanish w:val="0"/>
          <w:color w:val="000000" w:themeColor="text1"/>
          <w:spacing w:val="0"/>
          <w:highlight w:val="none"/>
          <w14:textFill>
            <w14:solidFill>
              <w14:schemeClr w14:val="tx1"/>
            </w14:solidFill>
          </w14:textFill>
        </w:rPr>
        <w:t>分 公开招标采购公告</w:t>
      </w:r>
      <w:bookmarkEnd w:id="3"/>
      <w:bookmarkEnd w:id="4"/>
      <w:bookmarkEnd w:id="5"/>
      <w:bookmarkEnd w:id="6"/>
      <w:bookmarkEnd w:id="7"/>
      <w:bookmarkEnd w:id="8"/>
    </w:p>
    <w:p>
      <w:pPr>
        <w:spacing w:line="300" w:lineRule="exact"/>
        <w:ind w:firstLine="444"/>
        <w:jc w:val="center"/>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420" w:lineRule="exact"/>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420" w:lineRule="exact"/>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嵊州市甘霖镇环卫保洁服务项目</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招标项目的潜在投标人应在政采云平台（</w: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begin"/>
      </w:r>
      <w:r>
        <w:rPr>
          <w:caps w:val="0"/>
          <w:smallCaps w:val="0"/>
          <w:outline w:val="0"/>
          <w:shadow w:val="0"/>
          <w:emboss w:val="0"/>
          <w:imprint w:val="0"/>
          <w:vanish w:val="0"/>
          <w:color w:val="000000" w:themeColor="text1"/>
          <w:spacing w:val="0"/>
          <w:highlight w:val="none"/>
          <w14:textFill>
            <w14:solidFill>
              <w14:schemeClr w14:val="tx1"/>
            </w14:solidFill>
          </w14:textFill>
        </w:rPr>
        <w:instrText xml:space="preserve"> HYPERLINK "https://www.zcygov.cn/）获取（下载）招标文件，并于2020年" </w:instrTex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separate"/>
      </w:r>
      <w:r>
        <w:rPr>
          <w:rStyle w:val="52"/>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t>https://www.zcygov.cn/）获取（下载）招标文件，并于</w:t>
      </w:r>
      <w:r>
        <w:rPr>
          <w:rStyle w:val="52"/>
          <w:rFonts w:hint="eastAsia" w:ascii="宋体" w:hAnsi="宋体" w:cs="宋体"/>
          <w:caps w:val="0"/>
          <w:smallCaps w:val="0"/>
          <w:outline w:val="0"/>
          <w:shadow w:val="0"/>
          <w:emboss w:val="0"/>
          <w:imprint w:val="0"/>
          <w:vanish w:val="0"/>
          <w:color w:val="000000" w:themeColor="text1"/>
          <w:spacing w:val="0"/>
          <w:highlight w:val="none"/>
          <w:lang w:eastAsia="zh-CN"/>
          <w14:textFill>
            <w14:solidFill>
              <w14:schemeClr w14:val="tx1"/>
            </w14:solidFill>
          </w14:textFill>
        </w:rPr>
        <w:t>2022</w:t>
      </w:r>
      <w:r>
        <w:rPr>
          <w:rStyle w:val="52"/>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t>年</w:t>
      </w:r>
      <w:r>
        <w:rPr>
          <w:rStyle w:val="52"/>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fldChar w:fldCharType="end"/>
      </w:r>
      <w:r>
        <w:rPr>
          <w:rFonts w:hint="eastAsia" w:ascii="宋体" w:hAnsi="宋体" w:cs="宋体"/>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3</w:t>
      </w:r>
      <w:r>
        <w:rPr>
          <w:rFonts w:hint="eastAsia" w:ascii="宋体" w:hAnsi="宋体" w:cs="宋体"/>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月</w:t>
      </w:r>
      <w:r>
        <w:rPr>
          <w:rFonts w:hint="eastAsia" w:ascii="宋体" w:hAnsi="宋体" w:cs="宋体"/>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3</w:t>
      </w:r>
      <w:r>
        <w:rPr>
          <w:rFonts w:hint="eastAsia" w:ascii="宋体" w:hAnsi="宋体" w:cs="宋体"/>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日</w:t>
      </w: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9点00分（北京时间）前递交（上传）投标文件</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w:t>
      </w:r>
    </w:p>
    <w:p>
      <w:pPr>
        <w:spacing w:line="312" w:lineRule="auto"/>
        <w:ind w:firstLine="506"/>
        <w:outlineLvl w:val="1"/>
        <w:rPr>
          <w:rFonts w:ascii="宋体" w:hAnsi="宋体" w:cs="宋体"/>
          <w:b/>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9" w:name="_Toc28359079"/>
      <w:bookmarkStart w:id="10" w:name="_Toc3495"/>
      <w:bookmarkStart w:id="11" w:name="_Toc35393790"/>
      <w:bookmarkStart w:id="12" w:name="_Toc29837"/>
      <w:bookmarkStart w:id="13" w:name="_Toc26971"/>
      <w:bookmarkStart w:id="14" w:name="_Toc17912"/>
      <w:bookmarkStart w:id="15" w:name="_Toc35393621"/>
      <w:bookmarkStart w:id="16" w:name="_Toc11874"/>
      <w:bookmarkStart w:id="17" w:name="_Toc28359002"/>
      <w:r>
        <w:rPr>
          <w:rFonts w:hint="eastAsia" w:ascii="宋体" w:hAnsi="宋体" w:cs="宋体"/>
          <w:b/>
          <w:bCs/>
          <w:caps w:val="0"/>
          <w:smallCaps w:val="0"/>
          <w:outline w:val="0"/>
          <w:shadow w:val="0"/>
          <w:emboss w:val="0"/>
          <w:imprint w:val="0"/>
          <w:vanish w:val="0"/>
          <w:color w:val="000000" w:themeColor="text1"/>
          <w:spacing w:val="0"/>
          <w:sz w:val="24"/>
          <w:highlight w:val="none"/>
          <w14:textFill>
            <w14:solidFill>
              <w14:schemeClr w14:val="tx1"/>
            </w14:solidFill>
          </w14:textFill>
        </w:rPr>
        <w:t>一、项目基本情况</w:t>
      </w:r>
      <w:bookmarkEnd w:id="9"/>
      <w:bookmarkEnd w:id="10"/>
      <w:bookmarkEnd w:id="11"/>
      <w:bookmarkEnd w:id="12"/>
      <w:bookmarkEnd w:id="13"/>
      <w:bookmarkEnd w:id="14"/>
      <w:bookmarkEnd w:id="15"/>
      <w:bookmarkEnd w:id="16"/>
      <w:bookmarkEnd w:id="17"/>
    </w:p>
    <w:p>
      <w:pPr>
        <w:snapToGrid w:val="0"/>
        <w:spacing w:line="312" w:lineRule="auto"/>
        <w:ind w:firstLine="480"/>
        <w:rPr>
          <w:rFonts w:hint="eastAsia" w:ascii="宋体" w:hAnsi="宋体" w:eastAsia="宋体" w:cs="宋体"/>
          <w:iCs/>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项目编号：</w:t>
      </w:r>
      <w:r>
        <w:rPr>
          <w:rFonts w:hint="eastAsia" w:ascii="宋体" w:hAnsi="宋体" w:cs="宋体"/>
          <w:iCs/>
          <w:caps w:val="0"/>
          <w:smallCaps w:val="0"/>
          <w:outline w:val="0"/>
          <w:shadow w:val="0"/>
          <w:emboss w:val="0"/>
          <w:imprint w:val="0"/>
          <w:vanish w:val="0"/>
          <w:color w:val="000000" w:themeColor="text1"/>
          <w:spacing w:val="0"/>
          <w:sz w:val="24"/>
          <w:highlight w:val="none"/>
          <w14:textFill>
            <w14:solidFill>
              <w14:schemeClr w14:val="tx1"/>
            </w14:solidFill>
          </w14:textFill>
        </w:rPr>
        <w:t>HY-</w:t>
      </w:r>
      <w:r>
        <w:rPr>
          <w:rFonts w:hint="eastAsia" w:ascii="宋体" w:hAnsi="宋体" w:cs="宋体"/>
          <w:iCs/>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202204</w:t>
      </w:r>
    </w:p>
    <w:p>
      <w:pPr>
        <w:snapToGrid w:val="0"/>
        <w:spacing w:line="312" w:lineRule="auto"/>
        <w:ind w:firstLine="468" w:firstLineChars="195"/>
        <w:rPr>
          <w:rFonts w:hint="eastAsia" w:ascii="宋体" w:hAnsi="宋体" w:cs="宋体"/>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项目名称：</w:t>
      </w:r>
      <w:r>
        <w:rPr>
          <w:rFonts w:hint="eastAsia" w:ascii="宋体" w:hAnsi="宋体" w:cs="宋体"/>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嵊州市甘霖镇环卫保洁服务项目</w:t>
      </w:r>
    </w:p>
    <w:p>
      <w:pPr>
        <w:snapToGrid w:val="0"/>
        <w:spacing w:line="312" w:lineRule="auto"/>
        <w:ind w:firstLine="468" w:firstLineChars="195"/>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预算金额（元）：</w:t>
      </w:r>
      <w:r>
        <w:rPr>
          <w:rFonts w:hint="eastAsia" w:ascii="宋体" w:hAnsi="宋体" w:cs="宋体"/>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54273478</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（3年）</w:t>
      </w:r>
    </w:p>
    <w:p>
      <w:pPr>
        <w:snapToGrid w:val="0"/>
        <w:spacing w:line="312" w:lineRule="auto"/>
        <w:ind w:firstLine="468" w:firstLineChars="195"/>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最高限价（元）：</w:t>
      </w:r>
      <w:r>
        <w:rPr>
          <w:rFonts w:hint="eastAsia" w:ascii="宋体" w:hAnsi="宋体" w:cs="宋体"/>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54273478</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（3年）</w:t>
      </w:r>
    </w:p>
    <w:p>
      <w:pPr>
        <w:snapToGrid w:val="0"/>
        <w:spacing w:line="312" w:lineRule="auto"/>
        <w:ind w:firstLine="468" w:firstLineChars="195"/>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采购需求：</w:t>
      </w:r>
    </w:p>
    <w:p>
      <w:pPr>
        <w:snapToGrid w:val="0"/>
        <w:spacing w:line="312" w:lineRule="auto"/>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标项名称:</w:t>
      </w:r>
      <w:r>
        <w:rPr>
          <w:rFonts w:hint="eastAsia" w:ascii="宋体" w:hAnsi="宋体" w:cs="宋体"/>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嵊州市甘霖镇环卫保洁服务项目</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w:t>
      </w:r>
    </w:p>
    <w:p>
      <w:pPr>
        <w:snapToGrid w:val="0"/>
        <w:spacing w:line="312" w:lineRule="auto"/>
        <w:ind w:firstLine="720" w:firstLineChars="30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预算金额（元）: </w:t>
      </w:r>
      <w:r>
        <w:rPr>
          <w:rFonts w:hint="eastAsia" w:ascii="宋体" w:hAnsi="宋体" w:cs="宋体"/>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54273478</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（3年）  </w:t>
      </w:r>
    </w:p>
    <w:p>
      <w:pPr>
        <w:snapToGrid w:val="0"/>
        <w:spacing w:line="312" w:lineRule="auto"/>
        <w:rPr>
          <w:rFonts w:hint="eastAsia"/>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简要规格描述或项目基本概况介绍、用途：</w:t>
      </w:r>
      <w:r>
        <w:rPr>
          <w:rFonts w:hint="eastAsia"/>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集镇区域及工业园区主次道路等区域道路保洁、9座公厕保洁、35个行政村村内道路清扫保洁、公厕保洁、污目广告清理、池塘沟渠的清理；35个行政村、集镇垃圾、6个小区及除工业企业外所有公共行政事业单位的垃圾分类上门收集、分类清运、中转站管理及垃圾清运、大件垃圾及工业垃圾清运、污目广告清理、垃圾桶（果壳箱）清洗等。</w:t>
      </w:r>
    </w:p>
    <w:p>
      <w:pPr>
        <w:snapToGrid w:val="0"/>
        <w:spacing w:line="312" w:lineRule="auto"/>
        <w:ind w:firstLine="480" w:firstLineChars="200"/>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合同履行期限：3年</w:t>
      </w:r>
      <w:r>
        <w:rPr>
          <w:rFonts w:hint="eastAsia" w:ascii="宋体" w:hAnsi="宋体" w:cs="Courier New"/>
          <w:caps w:val="0"/>
          <w:smallCaps w:val="0"/>
          <w:outline w:val="0"/>
          <w:shadow w:val="0"/>
          <w:emboss w:val="0"/>
          <w:imprint w:val="0"/>
          <w:vanish w:val="0"/>
          <w:color w:val="000000" w:themeColor="text1"/>
          <w:spacing w:val="0"/>
          <w:kern w:val="0"/>
          <w:sz w:val="24"/>
          <w:highlight w:val="none"/>
          <w14:textFill>
            <w14:solidFill>
              <w14:schemeClr w14:val="tx1"/>
            </w14:solidFill>
          </w14:textFill>
        </w:rPr>
        <w:t>（合同签定之日起）</w:t>
      </w:r>
      <w: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合同一年一签。</w:t>
      </w:r>
    </w:p>
    <w:p>
      <w:pPr>
        <w:widowControl/>
        <w:spacing w:line="312" w:lineRule="auto"/>
        <w:ind w:firstLine="480"/>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本项目不接受联合体投标。</w:t>
      </w:r>
    </w:p>
    <w:p>
      <w:pPr>
        <w:widowControl/>
        <w:numPr>
          <w:ilvl w:val="0"/>
          <w:numId w:val="2"/>
        </w:numPr>
        <w:spacing w:line="312" w:lineRule="auto"/>
        <w:ind w:firstLine="482" w:firstLineChars="200"/>
        <w:jc w:val="left"/>
        <w:outlineLvl w:val="1"/>
        <w:rPr>
          <w:rFonts w:ascii="宋体" w:hAnsi="宋体" w:cs="宋体"/>
          <w:b/>
          <w:bCs/>
          <w:caps w:val="0"/>
          <w:smallCaps w:val="0"/>
          <w:outline w:val="0"/>
          <w:shadow w:val="0"/>
          <w:emboss w:val="0"/>
          <w:imprint w:val="0"/>
          <w:vanish w:val="0"/>
          <w:color w:val="000000" w:themeColor="text1"/>
          <w:spacing w:val="0"/>
          <w:kern w:val="0"/>
          <w:sz w:val="24"/>
          <w:highlight w:val="none"/>
          <w14:textFill>
            <w14:solidFill>
              <w14:schemeClr w14:val="tx1"/>
            </w14:solidFill>
          </w14:textFill>
        </w:rPr>
      </w:pPr>
      <w:bookmarkStart w:id="18" w:name="_Toc3635"/>
      <w:bookmarkStart w:id="19" w:name="_Toc2854"/>
      <w:bookmarkStart w:id="20" w:name="_Toc4212"/>
      <w:bookmarkStart w:id="21" w:name="_Toc26334"/>
      <w:bookmarkStart w:id="22" w:name="_Toc23031"/>
      <w:r>
        <w:rPr>
          <w:rFonts w:hint="eastAsia" w:ascii="宋体" w:hAnsi="宋体" w:cs="宋体"/>
          <w:b/>
          <w:bCs/>
          <w:caps w:val="0"/>
          <w:smallCaps w:val="0"/>
          <w:outline w:val="0"/>
          <w:shadow w:val="0"/>
          <w:emboss w:val="0"/>
          <w:imprint w:val="0"/>
          <w:vanish w:val="0"/>
          <w:color w:val="000000" w:themeColor="text1"/>
          <w:spacing w:val="0"/>
          <w:kern w:val="0"/>
          <w:sz w:val="24"/>
          <w:highlight w:val="none"/>
          <w14:textFill>
            <w14:solidFill>
              <w14:schemeClr w14:val="tx1"/>
            </w14:solidFill>
          </w14:textFill>
        </w:rPr>
        <w:t>申请人的资格要求</w:t>
      </w:r>
      <w:bookmarkEnd w:id="18"/>
      <w:bookmarkEnd w:id="19"/>
      <w:bookmarkEnd w:id="20"/>
      <w:bookmarkEnd w:id="21"/>
      <w:bookmarkEnd w:id="22"/>
    </w:p>
    <w:p>
      <w:pPr>
        <w:widowControl/>
        <w:spacing w:line="312" w:lineRule="auto"/>
        <w:ind w:firstLine="480"/>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bookmarkStart w:id="23" w:name="_Toc3659"/>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spacing w:line="312" w:lineRule="auto"/>
        <w:ind w:firstLine="480"/>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 xml:space="preserve">2.落实政府采购政策需满足的资格要求：无 </w:t>
      </w:r>
    </w:p>
    <w:p>
      <w:pPr>
        <w:widowControl/>
        <w:spacing w:line="312" w:lineRule="auto"/>
        <w:ind w:firstLine="480"/>
        <w:jc w:val="left"/>
        <w:rPr>
          <w:rFonts w:ascii="宋体" w:hAnsi="宋体" w:cs="宋体"/>
          <w:b/>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3.本项目的特定资格要求：无。</w:t>
      </w:r>
      <w:r>
        <w:rPr>
          <w:rFonts w:hint="eastAsia" w:ascii="宋体" w:hAnsi="宋体" w:cs="宋体"/>
          <w:b/>
          <w:bCs/>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w:t>
      </w:r>
    </w:p>
    <w:p>
      <w:pPr>
        <w:widowControl/>
        <w:spacing w:line="312" w:lineRule="auto"/>
        <w:ind w:firstLine="482"/>
        <w:jc w:val="left"/>
        <w:rPr>
          <w:rFonts w:ascii="宋体" w:hAnsi="宋体" w:cs="宋体"/>
          <w:b/>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
          <w:bCs/>
          <w:caps w:val="0"/>
          <w:smallCaps w:val="0"/>
          <w:outline w:val="0"/>
          <w:shadow w:val="0"/>
          <w:emboss w:val="0"/>
          <w:imprint w:val="0"/>
          <w:vanish w:val="0"/>
          <w:color w:val="000000" w:themeColor="text1"/>
          <w:spacing w:val="0"/>
          <w:sz w:val="24"/>
          <w:highlight w:val="none"/>
          <w14:textFill>
            <w14:solidFill>
              <w14:schemeClr w14:val="tx1"/>
            </w14:solidFill>
          </w14:textFill>
        </w:rPr>
        <w:t>三、获取招标文件</w:t>
      </w:r>
      <w:bookmarkEnd w:id="23"/>
    </w:p>
    <w:p>
      <w:pPr>
        <w:widowControl/>
        <w:spacing w:line="312"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  时间：</w:t>
      </w:r>
      <w:r>
        <w:rPr>
          <w:rFonts w:hint="eastAsia" w:ascii="宋体" w:hAnsi="宋体" w:cs="宋体"/>
          <w:caps w:val="0"/>
          <w:smallCaps w:val="0"/>
          <w:outline w:val="0"/>
          <w:shadow w:val="0"/>
          <w:emboss w:val="0"/>
          <w:imprint w:val="0"/>
          <w:vanish w:val="0"/>
          <w:color w:val="000000" w:themeColor="text1"/>
          <w:spacing w:val="0"/>
          <w:kern w:val="0"/>
          <w:sz w:val="24"/>
          <w:highlight w:val="none"/>
          <w:lang w:eastAsia="zh-CN"/>
          <w14:textFill>
            <w14:solidFill>
              <w14:schemeClr w14:val="tx1"/>
            </w14:solidFill>
          </w14:textFill>
        </w:rPr>
        <w:t>2022</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年</w:t>
      </w: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2</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月</w:t>
      </w: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11</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日至</w:t>
      </w:r>
      <w:r>
        <w:rPr>
          <w:rFonts w:hint="eastAsia" w:ascii="宋体" w:hAnsi="宋体" w:cs="宋体"/>
          <w:caps w:val="0"/>
          <w:smallCaps w:val="0"/>
          <w:outline w:val="0"/>
          <w:shadow w:val="0"/>
          <w:emboss w:val="0"/>
          <w:imprint w:val="0"/>
          <w:vanish w:val="0"/>
          <w:color w:val="000000" w:themeColor="text1"/>
          <w:spacing w:val="0"/>
          <w:kern w:val="0"/>
          <w:sz w:val="24"/>
          <w:highlight w:val="none"/>
          <w:lang w:eastAsia="zh-CN"/>
          <w14:textFill>
            <w14:solidFill>
              <w14:schemeClr w14:val="tx1"/>
            </w14:solidFill>
          </w14:textFill>
        </w:rPr>
        <w:t>2022</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年</w:t>
      </w: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3</w:t>
      </w:r>
      <w:r>
        <w:rPr>
          <w:rFonts w:hint="eastAsia" w:ascii="宋体" w:hAnsi="宋体" w:cs="宋体"/>
          <w:caps w:val="0"/>
          <w:smallCaps w:val="0"/>
          <w:outline w:val="0"/>
          <w:shadow w:val="0"/>
          <w:emboss w:val="0"/>
          <w:imprint w:val="0"/>
          <w:vanish w:val="0"/>
          <w:color w:val="000000" w:themeColor="text1"/>
          <w:spacing w:val="0"/>
          <w:kern w:val="0"/>
          <w:sz w:val="24"/>
          <w:highlight w:val="none"/>
          <w:lang w:eastAsia="zh-CN"/>
          <w14:textFill>
            <w14:solidFill>
              <w14:schemeClr w14:val="tx1"/>
            </w14:solidFill>
          </w14:textFill>
        </w:rPr>
        <w:t>月</w:t>
      </w: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3</w:t>
      </w:r>
      <w:r>
        <w:rPr>
          <w:rFonts w:hint="eastAsia" w:ascii="宋体" w:hAnsi="宋体" w:cs="宋体"/>
          <w:caps w:val="0"/>
          <w:smallCaps w:val="0"/>
          <w:outline w:val="0"/>
          <w:shadow w:val="0"/>
          <w:emboss w:val="0"/>
          <w:imprint w:val="0"/>
          <w:vanish w:val="0"/>
          <w:color w:val="000000" w:themeColor="text1"/>
          <w:spacing w:val="0"/>
          <w:kern w:val="0"/>
          <w:sz w:val="24"/>
          <w:highlight w:val="none"/>
          <w:lang w:eastAsia="zh-CN"/>
          <w14:textFill>
            <w14:solidFill>
              <w14:schemeClr w14:val="tx1"/>
            </w14:solidFill>
          </w14:textFill>
        </w:rPr>
        <w:t>日</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，每天上午00:00至12:00，下午12:00至23:59（北京时间，线上获取法定节假日均可，线下获取文件法定节假日除外）</w:t>
      </w:r>
    </w:p>
    <w:p>
      <w:pPr>
        <w:widowControl/>
        <w:spacing w:line="312"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 xml:space="preserve">  </w:t>
      </w:r>
      <w:r>
        <w:rPr>
          <w:rFonts w:hint="default" w:ascii="宋体" w:hAnsi="宋体" w:cs="宋体"/>
          <w:caps w:val="0"/>
          <w:smallCaps w:val="0"/>
          <w:outline w:val="0"/>
          <w:shadow w:val="0"/>
          <w:emboss w:val="0"/>
          <w:imprint w:val="0"/>
          <w:vanish w:val="0"/>
          <w:color w:val="000000" w:themeColor="text1"/>
          <w:spacing w:val="0"/>
          <w:kern w:val="0"/>
          <w:sz w:val="24"/>
          <w:highlight w:val="none"/>
          <w:lang w:val="en-US"/>
          <w14:textFill>
            <w14:solidFill>
              <w14:schemeClr w14:val="tx1"/>
            </w14:solidFill>
          </w14:textFill>
        </w:rPr>
        <w:t xml:space="preserve"> </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 xml:space="preserve"> 地点（网址）：政采云平台（https://www.zcygov.cn/） </w:t>
      </w:r>
    </w:p>
    <w:p>
      <w:pPr>
        <w:widowControl/>
        <w:spacing w:line="440" w:lineRule="exact"/>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   方式：供应商登陆政采云平台https://www.zcygov.cn/，在线申请获取采购文件（进入“项目采购”应用，在获取采购文件菜单中选择项目，申请获取采购文件,仅需浏览采购文件的供应商可点击“游客，浏览采购文件”直接下载采购文件浏览）。  </w:t>
      </w:r>
    </w:p>
    <w:p>
      <w:pPr>
        <w:widowControl/>
        <w:spacing w:line="440" w:lineRule="exact"/>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   售价（元）：0</w:t>
      </w:r>
    </w:p>
    <w:p>
      <w:pPr>
        <w:snapToGrid w:val="0"/>
        <w:spacing w:line="440" w:lineRule="exact"/>
        <w:ind w:firstLine="482"/>
        <w:outlineLvl w:val="1"/>
        <w:rPr>
          <w:rFonts w:ascii="宋体" w:hAnsi="宋体" w:cs="宋体"/>
          <w:b/>
          <w:bCs/>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24" w:name="_Toc16591"/>
      <w:bookmarkStart w:id="25" w:name="_Toc3947"/>
      <w:bookmarkStart w:id="26" w:name="_Toc7293"/>
      <w:bookmarkStart w:id="27" w:name="_Toc8147"/>
      <w:bookmarkStart w:id="28" w:name="_Toc7627"/>
      <w:r>
        <w:rPr>
          <w:rFonts w:hint="eastAsia" w:ascii="宋体" w:hAnsi="宋体" w:cs="宋体"/>
          <w:b/>
          <w:bCs/>
          <w:caps w:val="0"/>
          <w:smallCaps w:val="0"/>
          <w:outline w:val="0"/>
          <w:shadow w:val="0"/>
          <w:emboss w:val="0"/>
          <w:imprint w:val="0"/>
          <w:vanish w:val="0"/>
          <w:color w:val="000000" w:themeColor="text1"/>
          <w:spacing w:val="0"/>
          <w:sz w:val="24"/>
          <w:highlight w:val="none"/>
          <w14:textFill>
            <w14:solidFill>
              <w14:schemeClr w14:val="tx1"/>
            </w14:solidFill>
          </w14:textFill>
        </w:rPr>
        <w:t>四、提交投标文件截止时间、开标时间和地点</w:t>
      </w:r>
      <w:bookmarkEnd w:id="24"/>
      <w:bookmarkEnd w:id="25"/>
      <w:bookmarkEnd w:id="26"/>
      <w:bookmarkEnd w:id="27"/>
      <w:bookmarkEnd w:id="28"/>
    </w:p>
    <w:p>
      <w:pPr>
        <w:snapToGrid w:val="0"/>
        <w:spacing w:line="440" w:lineRule="exact"/>
        <w:ind w:firstLine="480"/>
        <w:jc w:val="left"/>
        <w:rPr>
          <w:rFonts w:ascii="宋体" w:hAnsi="宋体" w:cs="宋体"/>
          <w:bCs/>
          <w:caps w:val="0"/>
          <w:smallCaps w:val="0"/>
          <w:outline w:val="0"/>
          <w:shadow w:val="0"/>
          <w:emboss w:val="0"/>
          <w:imprint w:val="0"/>
          <w:vanish w:val="0"/>
          <w:color w:val="000000" w:themeColor="text1"/>
          <w:spacing w:val="0"/>
          <w:kern w:val="0"/>
          <w:sz w:val="24"/>
          <w:highlight w:val="none"/>
          <w14:textFill>
            <w14:solidFill>
              <w14:schemeClr w14:val="tx1"/>
            </w14:solidFill>
          </w14:textFill>
        </w:rPr>
      </w:pPr>
      <w:bookmarkStart w:id="29" w:name="_Toc6977"/>
      <w:r>
        <w:rPr>
          <w:rFonts w:hint="eastAsia" w:ascii="宋体" w:hAnsi="宋体" w:cs="宋体"/>
          <w:bCs/>
          <w:caps w:val="0"/>
          <w:smallCaps w:val="0"/>
          <w:outline w:val="0"/>
          <w:shadow w:val="0"/>
          <w:emboss w:val="0"/>
          <w:imprint w:val="0"/>
          <w:vanish w:val="0"/>
          <w:color w:val="000000" w:themeColor="text1"/>
          <w:spacing w:val="0"/>
          <w:kern w:val="0"/>
          <w:sz w:val="24"/>
          <w:highlight w:val="none"/>
          <w14:textFill>
            <w14:solidFill>
              <w14:schemeClr w14:val="tx1"/>
            </w14:solidFill>
          </w14:textFill>
        </w:rPr>
        <w:t>提交投标文件截止时间：</w:t>
      </w:r>
      <w:r>
        <w:rPr>
          <w:rFonts w:hint="eastAsia" w:ascii="宋体" w:hAnsi="宋体" w:cs="宋体"/>
          <w:bCs/>
          <w:caps w:val="0"/>
          <w:smallCaps w:val="0"/>
          <w:outline w:val="0"/>
          <w:shadow w:val="0"/>
          <w:emboss w:val="0"/>
          <w:imprint w:val="0"/>
          <w:vanish w:val="0"/>
          <w:color w:val="000000" w:themeColor="text1"/>
          <w:spacing w:val="0"/>
          <w:kern w:val="0"/>
          <w:sz w:val="24"/>
          <w:highlight w:val="none"/>
          <w:lang w:eastAsia="zh-CN"/>
          <w14:textFill>
            <w14:solidFill>
              <w14:schemeClr w14:val="tx1"/>
            </w14:solidFill>
          </w14:textFill>
        </w:rPr>
        <w:t>2022</w:t>
      </w:r>
      <w:r>
        <w:rPr>
          <w:rFonts w:hint="eastAsia" w:ascii="宋体" w:hAnsi="宋体" w:cs="宋体"/>
          <w:bCs/>
          <w:caps w:val="0"/>
          <w:smallCaps w:val="0"/>
          <w:outline w:val="0"/>
          <w:shadow w:val="0"/>
          <w:emboss w:val="0"/>
          <w:imprint w:val="0"/>
          <w:vanish w:val="0"/>
          <w:color w:val="000000" w:themeColor="text1"/>
          <w:spacing w:val="0"/>
          <w:kern w:val="0"/>
          <w:sz w:val="24"/>
          <w:highlight w:val="none"/>
          <w14:textFill>
            <w14:solidFill>
              <w14:schemeClr w14:val="tx1"/>
            </w14:solidFill>
          </w14:textFill>
        </w:rPr>
        <w:t>年</w:t>
      </w:r>
      <w:r>
        <w:rPr>
          <w:rFonts w:hint="eastAsia" w:ascii="宋体" w:hAnsi="宋体" w:cs="宋体"/>
          <w:bCs/>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3</w:t>
      </w:r>
      <w:r>
        <w:rPr>
          <w:rFonts w:hint="eastAsia" w:ascii="宋体" w:hAnsi="宋体" w:cs="宋体"/>
          <w:bCs/>
          <w:caps w:val="0"/>
          <w:smallCaps w:val="0"/>
          <w:outline w:val="0"/>
          <w:shadow w:val="0"/>
          <w:emboss w:val="0"/>
          <w:imprint w:val="0"/>
          <w:vanish w:val="0"/>
          <w:color w:val="000000" w:themeColor="text1"/>
          <w:spacing w:val="0"/>
          <w:kern w:val="0"/>
          <w:sz w:val="24"/>
          <w:highlight w:val="none"/>
          <w:lang w:eastAsia="zh-CN"/>
          <w14:textFill>
            <w14:solidFill>
              <w14:schemeClr w14:val="tx1"/>
            </w14:solidFill>
          </w14:textFill>
        </w:rPr>
        <w:t>月</w:t>
      </w:r>
      <w:r>
        <w:rPr>
          <w:rFonts w:hint="eastAsia" w:ascii="宋体" w:hAnsi="宋体" w:cs="宋体"/>
          <w:bCs/>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3</w:t>
      </w:r>
      <w:r>
        <w:rPr>
          <w:rFonts w:hint="eastAsia" w:ascii="宋体" w:hAnsi="宋体" w:cs="宋体"/>
          <w:bCs/>
          <w:caps w:val="0"/>
          <w:smallCaps w:val="0"/>
          <w:outline w:val="0"/>
          <w:shadow w:val="0"/>
          <w:emboss w:val="0"/>
          <w:imprint w:val="0"/>
          <w:vanish w:val="0"/>
          <w:color w:val="000000" w:themeColor="text1"/>
          <w:spacing w:val="0"/>
          <w:kern w:val="0"/>
          <w:sz w:val="24"/>
          <w:highlight w:val="none"/>
          <w:lang w:eastAsia="zh-CN"/>
          <w14:textFill>
            <w14:solidFill>
              <w14:schemeClr w14:val="tx1"/>
            </w14:solidFill>
          </w14:textFill>
        </w:rPr>
        <w:t>日</w:t>
      </w:r>
      <w:r>
        <w:rPr>
          <w:rFonts w:hint="eastAsia" w:ascii="宋体" w:hAnsi="宋体" w:cs="宋体"/>
          <w:bCs/>
          <w:caps w:val="0"/>
          <w:smallCaps w:val="0"/>
          <w:outline w:val="0"/>
          <w:shadow w:val="0"/>
          <w:emboss w:val="0"/>
          <w:imprint w:val="0"/>
          <w:vanish w:val="0"/>
          <w:color w:val="000000" w:themeColor="text1"/>
          <w:spacing w:val="0"/>
          <w:kern w:val="0"/>
          <w:sz w:val="24"/>
          <w:highlight w:val="none"/>
          <w14:textFill>
            <w14:solidFill>
              <w14:schemeClr w14:val="tx1"/>
            </w14:solidFill>
          </w14:textFill>
        </w:rPr>
        <w:t xml:space="preserve"> 09:00（北京时间）</w:t>
      </w:r>
    </w:p>
    <w:p>
      <w:pPr>
        <w:snapToGrid w:val="0"/>
        <w:spacing w:line="440" w:lineRule="exact"/>
        <w:ind w:firstLine="480"/>
        <w:jc w:val="left"/>
        <w:rPr>
          <w:rFonts w:ascii="宋体" w:hAnsi="宋体" w:cs="宋体"/>
          <w:bCs/>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kern w:val="0"/>
          <w:sz w:val="24"/>
          <w:highlight w:val="none"/>
          <w14:textFill>
            <w14:solidFill>
              <w14:schemeClr w14:val="tx1"/>
            </w14:solidFill>
          </w14:textFill>
        </w:rPr>
        <w:t xml:space="preserve">投标地点（网址）：政采云平台（https://www.zcygov.cn/） </w:t>
      </w:r>
    </w:p>
    <w:p>
      <w:pPr>
        <w:snapToGrid w:val="0"/>
        <w:spacing w:line="440" w:lineRule="exact"/>
        <w:ind w:firstLine="480"/>
        <w:jc w:val="left"/>
        <w:rPr>
          <w:rFonts w:ascii="宋体" w:hAnsi="宋体" w:cs="宋体"/>
          <w:bCs/>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kern w:val="0"/>
          <w:sz w:val="24"/>
          <w:highlight w:val="none"/>
          <w14:textFill>
            <w14:solidFill>
              <w14:schemeClr w14:val="tx1"/>
            </w14:solidFill>
          </w14:textFill>
        </w:rPr>
        <w:t>开标时间：</w:t>
      </w:r>
      <w:r>
        <w:rPr>
          <w:rFonts w:hint="eastAsia" w:ascii="宋体" w:hAnsi="宋体" w:cs="宋体"/>
          <w:bCs/>
          <w:caps w:val="0"/>
          <w:smallCaps w:val="0"/>
          <w:outline w:val="0"/>
          <w:shadow w:val="0"/>
          <w:emboss w:val="0"/>
          <w:imprint w:val="0"/>
          <w:vanish w:val="0"/>
          <w:color w:val="000000" w:themeColor="text1"/>
          <w:spacing w:val="0"/>
          <w:kern w:val="0"/>
          <w:sz w:val="24"/>
          <w:highlight w:val="none"/>
          <w:lang w:eastAsia="zh-CN"/>
          <w14:textFill>
            <w14:solidFill>
              <w14:schemeClr w14:val="tx1"/>
            </w14:solidFill>
          </w14:textFill>
        </w:rPr>
        <w:t>2022</w:t>
      </w:r>
      <w:r>
        <w:rPr>
          <w:rFonts w:hint="eastAsia" w:ascii="宋体" w:hAnsi="宋体" w:cs="宋体"/>
          <w:bCs/>
          <w:caps w:val="0"/>
          <w:smallCaps w:val="0"/>
          <w:outline w:val="0"/>
          <w:shadow w:val="0"/>
          <w:emboss w:val="0"/>
          <w:imprint w:val="0"/>
          <w:vanish w:val="0"/>
          <w:color w:val="000000" w:themeColor="text1"/>
          <w:spacing w:val="0"/>
          <w:kern w:val="0"/>
          <w:sz w:val="24"/>
          <w:highlight w:val="none"/>
          <w14:textFill>
            <w14:solidFill>
              <w14:schemeClr w14:val="tx1"/>
            </w14:solidFill>
          </w14:textFill>
        </w:rPr>
        <w:t>年</w:t>
      </w:r>
      <w:r>
        <w:rPr>
          <w:rFonts w:hint="eastAsia" w:ascii="宋体" w:hAnsi="宋体" w:cs="宋体"/>
          <w:bCs/>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3</w:t>
      </w:r>
      <w:r>
        <w:rPr>
          <w:rFonts w:hint="eastAsia" w:ascii="宋体" w:hAnsi="宋体" w:cs="宋体"/>
          <w:bCs/>
          <w:caps w:val="0"/>
          <w:smallCaps w:val="0"/>
          <w:outline w:val="0"/>
          <w:shadow w:val="0"/>
          <w:emboss w:val="0"/>
          <w:imprint w:val="0"/>
          <w:vanish w:val="0"/>
          <w:color w:val="000000" w:themeColor="text1"/>
          <w:spacing w:val="0"/>
          <w:kern w:val="0"/>
          <w:sz w:val="24"/>
          <w:highlight w:val="none"/>
          <w:lang w:eastAsia="zh-CN"/>
          <w14:textFill>
            <w14:solidFill>
              <w14:schemeClr w14:val="tx1"/>
            </w14:solidFill>
          </w14:textFill>
        </w:rPr>
        <w:t>月</w:t>
      </w:r>
      <w:r>
        <w:rPr>
          <w:rFonts w:hint="eastAsia" w:ascii="宋体" w:hAnsi="宋体" w:cs="宋体"/>
          <w:bCs/>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3</w:t>
      </w:r>
      <w:r>
        <w:rPr>
          <w:rFonts w:hint="eastAsia" w:ascii="宋体" w:hAnsi="宋体" w:cs="宋体"/>
          <w:bCs/>
          <w:caps w:val="0"/>
          <w:smallCaps w:val="0"/>
          <w:outline w:val="0"/>
          <w:shadow w:val="0"/>
          <w:emboss w:val="0"/>
          <w:imprint w:val="0"/>
          <w:vanish w:val="0"/>
          <w:color w:val="000000" w:themeColor="text1"/>
          <w:spacing w:val="0"/>
          <w:kern w:val="0"/>
          <w:sz w:val="24"/>
          <w:highlight w:val="none"/>
          <w:lang w:eastAsia="zh-CN"/>
          <w14:textFill>
            <w14:solidFill>
              <w14:schemeClr w14:val="tx1"/>
            </w14:solidFill>
          </w14:textFill>
        </w:rPr>
        <w:t>日</w:t>
      </w:r>
      <w:r>
        <w:rPr>
          <w:rFonts w:hint="eastAsia" w:ascii="宋体" w:hAnsi="宋体" w:cs="宋体"/>
          <w:bCs/>
          <w:caps w:val="0"/>
          <w:smallCaps w:val="0"/>
          <w:outline w:val="0"/>
          <w:shadow w:val="0"/>
          <w:emboss w:val="0"/>
          <w:imprint w:val="0"/>
          <w:vanish w:val="0"/>
          <w:color w:val="000000" w:themeColor="text1"/>
          <w:spacing w:val="0"/>
          <w:kern w:val="0"/>
          <w:sz w:val="24"/>
          <w:highlight w:val="none"/>
          <w14:textFill>
            <w14:solidFill>
              <w14:schemeClr w14:val="tx1"/>
            </w14:solidFill>
          </w14:textFill>
        </w:rPr>
        <w:t xml:space="preserve">09:00（北京时间） </w:t>
      </w:r>
    </w:p>
    <w:p>
      <w:pPr>
        <w:snapToGrid w:val="0"/>
        <w:spacing w:line="440" w:lineRule="exact"/>
        <w:ind w:firstLine="480"/>
        <w:jc w:val="left"/>
        <w:rPr>
          <w:rFonts w:hint="eastAsia" w:ascii="宋体" w:hAnsi="宋体" w:eastAsia="宋体" w:cs="宋体"/>
          <w:bCs/>
          <w:caps w:val="0"/>
          <w:smallCaps w:val="0"/>
          <w:outline w:val="0"/>
          <w:shadow w:val="0"/>
          <w:emboss w:val="0"/>
          <w:imprint w:val="0"/>
          <w:vanish w:val="0"/>
          <w:color w:val="000000" w:themeColor="text1"/>
          <w:spacing w:val="0"/>
          <w:kern w:val="0"/>
          <w:sz w:val="24"/>
          <w:highlight w:val="none"/>
          <w:lang w:eastAsia="zh-CN"/>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kern w:val="0"/>
          <w:sz w:val="24"/>
          <w:highlight w:val="none"/>
          <w14:textFill>
            <w14:solidFill>
              <w14:schemeClr w14:val="tx1"/>
            </w14:solidFill>
          </w14:textFill>
        </w:rPr>
        <w:t>开标地点（网址）：</w:t>
      </w:r>
      <w:r>
        <w:rPr>
          <w:rFonts w:hint="eastAsia" w:ascii="宋体" w:hAnsi="宋体" w:cs="宋体"/>
          <w:bCs/>
          <w:caps w:val="0"/>
          <w:smallCaps w:val="0"/>
          <w:outline w:val="0"/>
          <w:shadow w:val="0"/>
          <w:emboss w:val="0"/>
          <w:imprint w:val="0"/>
          <w:vanish w:val="0"/>
          <w:color w:val="000000" w:themeColor="text1"/>
          <w:spacing w:val="0"/>
          <w:kern w:val="0"/>
          <w:sz w:val="24"/>
          <w:highlight w:val="none"/>
          <w:lang w:eastAsia="zh-CN"/>
          <w14:textFill>
            <w14:solidFill>
              <w14:schemeClr w14:val="tx1"/>
            </w14:solidFill>
          </w14:textFill>
        </w:rPr>
        <w:t>“政采云”平台</w:t>
      </w:r>
    </w:p>
    <w:p>
      <w:pPr>
        <w:snapToGrid w:val="0"/>
        <w:spacing w:line="440" w:lineRule="exact"/>
        <w:ind w:firstLine="482"/>
        <w:jc w:val="left"/>
        <w:rPr>
          <w:rFonts w:ascii="宋体" w:hAnsi="宋体" w:cs="宋体"/>
          <w:b/>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
          <w:bCs/>
          <w:caps w:val="0"/>
          <w:smallCaps w:val="0"/>
          <w:outline w:val="0"/>
          <w:shadow w:val="0"/>
          <w:emboss w:val="0"/>
          <w:imprint w:val="0"/>
          <w:vanish w:val="0"/>
          <w:color w:val="000000" w:themeColor="text1"/>
          <w:spacing w:val="0"/>
          <w:sz w:val="24"/>
          <w:highlight w:val="none"/>
          <w14:textFill>
            <w14:solidFill>
              <w14:schemeClr w14:val="tx1"/>
            </w14:solidFill>
          </w14:textFill>
        </w:rPr>
        <w:t>五、公告期限</w:t>
      </w:r>
      <w:bookmarkEnd w:id="29"/>
    </w:p>
    <w:p>
      <w:pPr>
        <w:snapToGrid w:val="0"/>
        <w:spacing w:line="440" w:lineRule="exact"/>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自本公告发布之日起5个工作日。</w:t>
      </w:r>
    </w:p>
    <w:p>
      <w:pPr>
        <w:snapToGrid w:val="0"/>
        <w:spacing w:line="440" w:lineRule="exact"/>
        <w:ind w:firstLine="482"/>
        <w:outlineLvl w:val="1"/>
        <w:rPr>
          <w:rFonts w:ascii="宋体" w:hAnsi="宋体" w:cs="宋体"/>
          <w:b/>
          <w:bCs/>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30" w:name="_Toc6936"/>
      <w:bookmarkStart w:id="31" w:name="_Toc19114"/>
      <w:bookmarkStart w:id="32" w:name="_Toc8513"/>
      <w:bookmarkStart w:id="33" w:name="_Toc1375"/>
      <w:bookmarkStart w:id="34" w:name="_Toc4572"/>
      <w:r>
        <w:rPr>
          <w:rFonts w:hint="eastAsia" w:ascii="宋体" w:hAnsi="宋体" w:cs="宋体"/>
          <w:b/>
          <w:bCs/>
          <w:caps w:val="0"/>
          <w:smallCaps w:val="0"/>
          <w:outline w:val="0"/>
          <w:shadow w:val="0"/>
          <w:emboss w:val="0"/>
          <w:imprint w:val="0"/>
          <w:vanish w:val="0"/>
          <w:color w:val="000000" w:themeColor="text1"/>
          <w:spacing w:val="0"/>
          <w:sz w:val="24"/>
          <w:highlight w:val="none"/>
          <w14:textFill>
            <w14:solidFill>
              <w14:schemeClr w14:val="tx1"/>
            </w14:solidFill>
          </w14:textFill>
        </w:rPr>
        <w:t>六、其他补充事宜</w:t>
      </w:r>
      <w:bookmarkEnd w:id="30"/>
      <w:bookmarkEnd w:id="31"/>
      <w:bookmarkEnd w:id="32"/>
      <w:bookmarkEnd w:id="33"/>
      <w:bookmarkEnd w:id="34"/>
    </w:p>
    <w:p>
      <w:pPr>
        <w:snapToGrid w:val="0"/>
        <w:spacing w:line="440" w:lineRule="exact"/>
        <w:ind w:firstLine="480"/>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1"/>
          <w:sz w:val="24"/>
          <w:highlight w:val="none"/>
          <w14:textFill>
            <w14:solidFill>
              <w14:schemeClr w14:val="tx1"/>
            </w14:solidFill>
          </w14:textFill>
        </w:rPr>
        <w:t>1.</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投标人认为采购文件使自己的权益受到损害的，可以自获取采购文件之日或者采购文件公告期限届满之日（采购文件公告期限届满后获取采购文件的，以采购文件公告期限届满之日为准）起7个工作日内，以书面形式一次性向采购人、采购代理机构提出质疑（未按规定获取采购文件的投标人对采购文件提起的质疑将不予受理）。质疑投标人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p>
      <w:pPr>
        <w:spacing w:line="440" w:lineRule="exact"/>
        <w:ind w:firstLine="480"/>
        <w:rPr>
          <w:rFonts w:ascii="宋体" w:hAnsi="宋体" w:cs="宋体"/>
          <w:caps w:val="0"/>
          <w:smallCaps w:val="0"/>
          <w:outline w:val="0"/>
          <w:shadow w:val="0"/>
          <w:emboss w:val="0"/>
          <w:imprint w:val="0"/>
          <w:vanish w:val="0"/>
          <w:color w:val="000000" w:themeColor="text1"/>
          <w:spacing w:val="0"/>
          <w:kern w:val="1"/>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1"/>
          <w:sz w:val="24"/>
          <w:highlight w:val="none"/>
          <w14:textFill>
            <w14:solidFill>
              <w14:schemeClr w14:val="tx1"/>
            </w14:solidFill>
          </w14:textFill>
        </w:rPr>
        <w:t>2.其他事项:</w:t>
      </w:r>
    </w:p>
    <w:p>
      <w:pPr>
        <w:pStyle w:val="2"/>
        <w:spacing w:line="440" w:lineRule="exact"/>
        <w:ind w:firstLine="480"/>
        <w:rPr>
          <w:rFonts w:ascii="宋体" w:hAnsi="宋体" w:cs="宋体"/>
          <w:bCs/>
          <w:caps w:val="0"/>
          <w:smallCaps w:val="0"/>
          <w:outline w:val="0"/>
          <w:shadow w:val="0"/>
          <w:emboss w:val="0"/>
          <w:imprint w:val="0"/>
          <w:vanish w:val="0"/>
          <w:color w:val="000000" w:themeColor="text1"/>
          <w:spacing w:val="0"/>
          <w:kern w:val="0"/>
          <w:highlight w:val="none"/>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kern w:val="0"/>
          <w:highlight w:val="none"/>
          <w14:textFill>
            <w14:solidFill>
              <w14:schemeClr w14:val="tx1"/>
            </w14:solidFill>
          </w14:textFill>
        </w:rPr>
        <w:t>（1）采购公告附件内的采购文件（或采购需求）仅供阅览使用，供应商只有在“政府采购云平台”完成获取采购文件申请并下载了采购文件后才视作依法获取采购文件（法律法规所指的供应商获取采购文件时间以供应商完成获取采购文件申请后下载采购文件的时间为准）。</w:t>
      </w:r>
    </w:p>
    <w:p>
      <w:pPr>
        <w:pStyle w:val="2"/>
        <w:spacing w:line="440" w:lineRule="exact"/>
        <w:ind w:firstLine="480"/>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kern w:val="0"/>
          <w:highlight w:val="none"/>
          <w14:textFill>
            <w14:solidFill>
              <w14:schemeClr w14:val="tx1"/>
            </w14:solidFill>
          </w14:textFill>
        </w:rPr>
        <w:t>（2）招标文件及更正补充公告请自行登录浙江政府采购网，在招标公告及更正公告页面中下载。</w:t>
      </w:r>
    </w:p>
    <w:p>
      <w:pPr>
        <w:snapToGrid w:val="0"/>
        <w:spacing w:line="440" w:lineRule="exact"/>
        <w:ind w:firstLine="482"/>
        <w:jc w:val="left"/>
        <w:outlineLvl w:val="1"/>
        <w:rPr>
          <w:rFonts w:ascii="宋体" w:hAnsi="宋体" w:cs="宋体"/>
          <w:b/>
          <w:bCs/>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35" w:name="_Toc6928"/>
      <w:bookmarkStart w:id="36" w:name="_Toc30054"/>
      <w:bookmarkStart w:id="37" w:name="_Toc3016"/>
      <w:bookmarkStart w:id="38" w:name="_Toc514"/>
      <w:bookmarkStart w:id="39" w:name="_Toc14394"/>
      <w:r>
        <w:rPr>
          <w:rFonts w:hint="eastAsia" w:ascii="宋体" w:hAnsi="宋体" w:cs="宋体"/>
          <w:b/>
          <w:bCs/>
          <w:caps w:val="0"/>
          <w:smallCaps w:val="0"/>
          <w:outline w:val="0"/>
          <w:shadow w:val="0"/>
          <w:emboss w:val="0"/>
          <w:imprint w:val="0"/>
          <w:vanish w:val="0"/>
          <w:color w:val="000000" w:themeColor="text1"/>
          <w:spacing w:val="0"/>
          <w:sz w:val="24"/>
          <w:highlight w:val="none"/>
          <w14:textFill>
            <w14:solidFill>
              <w14:schemeClr w14:val="tx1"/>
            </w14:solidFill>
          </w14:textFill>
        </w:rPr>
        <w:t>七、对本次招标提出询问，请按以下方式联系</w:t>
      </w:r>
      <w:bookmarkEnd w:id="35"/>
      <w:bookmarkEnd w:id="36"/>
      <w:bookmarkEnd w:id="37"/>
      <w:bookmarkEnd w:id="38"/>
      <w:bookmarkEnd w:id="39"/>
    </w:p>
    <w:p>
      <w:pPr>
        <w:pStyle w:val="2"/>
        <w:spacing w:line="440" w:lineRule="exact"/>
        <w:ind w:firstLine="473"/>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t>1.采购人信息</w:t>
      </w:r>
    </w:p>
    <w:p>
      <w:pPr>
        <w:pStyle w:val="2"/>
        <w:spacing w:line="440" w:lineRule="exact"/>
        <w:ind w:firstLine="473"/>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t>名称：嵊州市</w:t>
      </w:r>
      <w:r>
        <w:rPr>
          <w:rFonts w:hint="eastAsia" w:ascii="宋体" w:hAnsi="宋体" w:cs="宋体"/>
          <w:caps w:val="0"/>
          <w:smallCaps w:val="0"/>
          <w:outline w:val="0"/>
          <w:shadow w:val="0"/>
          <w:emboss w:val="0"/>
          <w:imprint w:val="0"/>
          <w:vanish w:val="0"/>
          <w:color w:val="000000" w:themeColor="text1"/>
          <w:spacing w:val="0"/>
          <w:highlight w:val="none"/>
          <w:lang w:eastAsia="zh-CN"/>
          <w14:textFill>
            <w14:solidFill>
              <w14:schemeClr w14:val="tx1"/>
            </w14:solidFill>
          </w14:textFill>
        </w:rPr>
        <w:t>甘霖</w:t>
      </w: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t>镇人民政府</w:t>
      </w:r>
    </w:p>
    <w:p>
      <w:pPr>
        <w:pStyle w:val="2"/>
        <w:spacing w:line="440" w:lineRule="exact"/>
        <w:ind w:firstLine="480"/>
        <w:rPr>
          <w:rFonts w:hint="eastAsia" w:ascii="宋体" w:hAnsi="宋体" w:eastAsia="宋体" w:cs="宋体"/>
          <w:caps w:val="0"/>
          <w:smallCaps w:val="0"/>
          <w:outline w:val="0"/>
          <w:shadow w:val="0"/>
          <w:emboss w:val="0"/>
          <w:imprint w:val="0"/>
          <w:vanish w:val="0"/>
          <w:color w:val="000000" w:themeColor="text1"/>
          <w:spacing w:val="0"/>
          <w:highlight w:val="none"/>
          <w:lang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t>地址：嵊州市</w:t>
      </w:r>
      <w:r>
        <w:rPr>
          <w:rFonts w:hint="eastAsia" w:ascii="宋体" w:hAnsi="宋体" w:cs="宋体"/>
          <w:caps w:val="0"/>
          <w:smallCaps w:val="0"/>
          <w:outline w:val="0"/>
          <w:shadow w:val="0"/>
          <w:emboss w:val="0"/>
          <w:imprint w:val="0"/>
          <w:vanish w:val="0"/>
          <w:color w:val="000000" w:themeColor="text1"/>
          <w:spacing w:val="0"/>
          <w:highlight w:val="none"/>
          <w:lang w:eastAsia="zh-CN"/>
          <w14:textFill>
            <w14:solidFill>
              <w14:schemeClr w14:val="tx1"/>
            </w14:solidFill>
          </w14:textFill>
        </w:rPr>
        <w:t>甘霖</w:t>
      </w: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t>镇</w:t>
      </w:r>
    </w:p>
    <w:p>
      <w:pPr>
        <w:pStyle w:val="2"/>
        <w:spacing w:line="440" w:lineRule="exact"/>
        <w:ind w:firstLine="480"/>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t>传真：/</w:t>
      </w:r>
    </w:p>
    <w:p>
      <w:pPr>
        <w:pStyle w:val="2"/>
        <w:spacing w:line="440" w:lineRule="exact"/>
        <w:ind w:firstLine="480"/>
        <w:rPr>
          <w:rFonts w:hint="eastAsia" w:ascii="宋体" w:hAnsi="宋体" w:eastAsia="宋体" w:cs="宋体"/>
          <w:color w:val="FF0000"/>
          <w:lang w:eastAsia="zh-CN"/>
        </w:rPr>
      </w:pPr>
      <w:r>
        <w:rPr>
          <w:rFonts w:hint="eastAsia" w:ascii="宋体" w:hAnsi="宋体" w:cs="宋体"/>
          <w:color w:val="FF0000"/>
        </w:rPr>
        <w:t xml:space="preserve">项目联系人（询问）： </w:t>
      </w:r>
      <w:r>
        <w:rPr>
          <w:rFonts w:hint="eastAsia" w:ascii="宋体" w:hAnsi="宋体" w:cs="宋体"/>
          <w:color w:val="FF0000"/>
          <w:lang w:val="en-US" w:eastAsia="zh-CN"/>
        </w:rPr>
        <w:t>李钧</w:t>
      </w:r>
    </w:p>
    <w:p>
      <w:pPr>
        <w:pStyle w:val="2"/>
        <w:spacing w:line="440" w:lineRule="exact"/>
        <w:ind w:firstLine="480"/>
        <w:rPr>
          <w:rFonts w:hint="default" w:ascii="宋体" w:hAnsi="宋体" w:eastAsia="宋体" w:cs="宋体"/>
          <w:color w:val="FF0000"/>
          <w:lang w:val="en-US" w:eastAsia="zh-CN"/>
        </w:rPr>
      </w:pPr>
      <w:r>
        <w:rPr>
          <w:rFonts w:hint="eastAsia" w:ascii="宋体" w:hAnsi="宋体" w:cs="宋体"/>
          <w:color w:val="FF0000"/>
        </w:rPr>
        <w:t xml:space="preserve">项目联系方式（询问）： </w:t>
      </w:r>
      <w:r>
        <w:rPr>
          <w:rFonts w:hint="eastAsia" w:ascii="宋体" w:hAnsi="宋体" w:cs="宋体"/>
          <w:color w:val="FF0000"/>
          <w:lang w:val="en-US" w:eastAsia="zh-CN"/>
        </w:rPr>
        <w:t>0575-89303998</w:t>
      </w:r>
    </w:p>
    <w:p>
      <w:pPr>
        <w:pStyle w:val="2"/>
        <w:spacing w:line="440" w:lineRule="exact"/>
        <w:ind w:firstLine="480"/>
        <w:rPr>
          <w:rFonts w:hint="default" w:ascii="宋体" w:hAnsi="宋体" w:eastAsia="宋体" w:cs="宋体"/>
          <w:color w:val="FF0000"/>
          <w:highlight w:val="yellow"/>
          <w:lang w:val="en-US" w:eastAsia="zh-CN"/>
        </w:rPr>
      </w:pPr>
      <w:r>
        <w:rPr>
          <w:rFonts w:hint="eastAsia" w:ascii="宋体" w:hAnsi="宋体" w:cs="宋体"/>
          <w:color w:val="FF0000"/>
          <w:highlight w:val="yellow"/>
        </w:rPr>
        <w:t>质疑联系人：</w:t>
      </w:r>
      <w:r>
        <w:rPr>
          <w:rFonts w:hint="eastAsia" w:ascii="宋体" w:hAnsi="宋体" w:cs="宋体"/>
          <w:color w:val="FF0000"/>
          <w:highlight w:val="yellow"/>
          <w:lang w:val="en-US" w:eastAsia="zh-CN"/>
        </w:rPr>
        <w:t>钱张晖</w:t>
      </w:r>
    </w:p>
    <w:p>
      <w:pPr>
        <w:pStyle w:val="2"/>
        <w:spacing w:line="440" w:lineRule="exact"/>
        <w:ind w:firstLine="480"/>
        <w:rPr>
          <w:rFonts w:hint="default" w:ascii="宋体" w:hAnsi="宋体" w:eastAsia="宋体" w:cs="宋体"/>
          <w:color w:val="FF0000"/>
          <w:highlight w:val="yellow"/>
          <w:lang w:val="en-US" w:eastAsia="zh-CN"/>
        </w:rPr>
      </w:pPr>
      <w:r>
        <w:rPr>
          <w:rFonts w:hint="eastAsia" w:ascii="宋体" w:hAnsi="宋体" w:cs="宋体"/>
          <w:color w:val="FF0000"/>
          <w:highlight w:val="yellow"/>
        </w:rPr>
        <w:t>质疑联系方式：</w:t>
      </w:r>
      <w:r>
        <w:rPr>
          <w:rFonts w:hint="eastAsia" w:ascii="宋体" w:hAnsi="宋体" w:cs="宋体"/>
          <w:color w:val="FF0000"/>
          <w:highlight w:val="yellow"/>
          <w:lang w:val="en-US" w:eastAsia="zh-CN"/>
        </w:rPr>
        <w:t>0575-83276376</w:t>
      </w:r>
    </w:p>
    <w:p>
      <w:pPr>
        <w:pStyle w:val="2"/>
        <w:spacing w:line="440" w:lineRule="exact"/>
        <w:ind w:firstLine="480"/>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t>   2.采购代理机构信息            </w:t>
      </w:r>
    </w:p>
    <w:p>
      <w:pPr>
        <w:pStyle w:val="2"/>
        <w:spacing w:line="440" w:lineRule="exact"/>
        <w:ind w:firstLine="480"/>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t>名称：浙江华元工程咨询有限公司             </w:t>
      </w:r>
    </w:p>
    <w:p>
      <w:pPr>
        <w:pStyle w:val="2"/>
        <w:spacing w:line="440" w:lineRule="exact"/>
        <w:ind w:firstLine="480"/>
        <w:jc w:val="left"/>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kern w:val="0"/>
          <w:highlight w:val="none"/>
          <w14:textFill>
            <w14:solidFill>
              <w14:schemeClr w14:val="tx1"/>
            </w14:solidFill>
          </w14:textFill>
        </w:rPr>
        <w:t>地址：嵊州市兴旺街288-20号7楼 </w:t>
      </w: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t xml:space="preserve">                      </w:t>
      </w:r>
    </w:p>
    <w:p>
      <w:pPr>
        <w:pStyle w:val="2"/>
        <w:spacing w:line="440" w:lineRule="exact"/>
        <w:ind w:firstLine="480"/>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t>项目联系人（询问）：</w:t>
      </w:r>
      <w:r>
        <w:rPr>
          <w:rFonts w:hint="eastAsia" w:ascii="宋体" w:hAnsi="宋体" w:cs="宋体"/>
          <w:caps w:val="0"/>
          <w:smallCaps w:val="0"/>
          <w:outline w:val="0"/>
          <w:shadow w:val="0"/>
          <w:emboss w:val="0"/>
          <w:imprint w:val="0"/>
          <w:vanish w:val="0"/>
          <w:color w:val="000000" w:themeColor="text1"/>
          <w:spacing w:val="0"/>
          <w:highlight w:val="none"/>
          <w:lang w:eastAsia="zh-CN"/>
          <w14:textFill>
            <w14:solidFill>
              <w14:schemeClr w14:val="tx1"/>
            </w14:solidFill>
          </w14:textFill>
        </w:rPr>
        <w:t>谢工</w:t>
      </w: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t>              </w:t>
      </w:r>
    </w:p>
    <w:p>
      <w:pPr>
        <w:pStyle w:val="2"/>
        <w:spacing w:line="440" w:lineRule="exact"/>
        <w:ind w:firstLine="480"/>
        <w:rPr>
          <w:rFonts w:hint="default" w:ascii="宋体" w:hAnsi="宋体" w:eastAsia="宋体" w:cs="宋体"/>
          <w:caps w:val="0"/>
          <w:smallCaps w:val="0"/>
          <w:outline w:val="0"/>
          <w:shadow w:val="0"/>
          <w:emboss w:val="0"/>
          <w:imprint w:val="0"/>
          <w:vanish w:val="0"/>
          <w:color w:val="000000" w:themeColor="text1"/>
          <w:spacing w:val="0"/>
          <w:highlight w:val="none"/>
          <w:lang w:val="en-US"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t>项目联系方式（询问）：</w:t>
      </w:r>
      <w:r>
        <w:rPr>
          <w:rFonts w:hint="eastAsia" w:ascii="宋体" w:hAnsi="宋体" w:cs="宋体"/>
          <w:caps w:val="0"/>
          <w:smallCaps w:val="0"/>
          <w:outline w:val="0"/>
          <w:shadow w:val="0"/>
          <w:emboss w:val="0"/>
          <w:imprint w:val="0"/>
          <w:vanish w:val="0"/>
          <w:color w:val="000000" w:themeColor="text1"/>
          <w:spacing w:val="0"/>
          <w:highlight w:val="none"/>
          <w:lang w:val="en-US" w:eastAsia="zh-CN"/>
          <w14:textFill>
            <w14:solidFill>
              <w14:schemeClr w14:val="tx1"/>
            </w14:solidFill>
          </w14:textFill>
        </w:rPr>
        <w:t>13454570777</w:t>
      </w:r>
    </w:p>
    <w:p>
      <w:pPr>
        <w:pStyle w:val="2"/>
        <w:spacing w:line="440" w:lineRule="exact"/>
        <w:ind w:firstLine="480"/>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t>质疑联系人：张工            </w:t>
      </w:r>
    </w:p>
    <w:p>
      <w:pPr>
        <w:pStyle w:val="2"/>
        <w:spacing w:line="440" w:lineRule="exact"/>
        <w:ind w:firstLine="480"/>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t>质疑联系方式：</w:t>
      </w:r>
      <w:r>
        <w:rPr>
          <w:rFonts w:hint="eastAsia" w:ascii="宋体" w:hAnsi="宋体" w:cs="宋体"/>
          <w:caps w:val="0"/>
          <w:smallCaps w:val="0"/>
          <w:outline w:val="0"/>
          <w:shadow w:val="0"/>
          <w:emboss w:val="0"/>
          <w:imprint w:val="0"/>
          <w:vanish w:val="0"/>
          <w:color w:val="000000" w:themeColor="text1"/>
          <w:spacing w:val="0"/>
          <w:highlight w:val="none"/>
          <w:lang w:val="en-US" w:eastAsia="zh-CN"/>
          <w14:textFill>
            <w14:solidFill>
              <w14:schemeClr w14:val="tx1"/>
            </w14:solidFill>
          </w14:textFill>
        </w:rPr>
        <w:t>13575531686</w:t>
      </w: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t>　　　　　　     </w:t>
      </w:r>
    </w:p>
    <w:p>
      <w:pPr>
        <w:pStyle w:val="2"/>
        <w:spacing w:line="440" w:lineRule="exact"/>
        <w:ind w:firstLine="480"/>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t>3.同级政府采购监督管理部门            </w:t>
      </w:r>
    </w:p>
    <w:p>
      <w:pPr>
        <w:pStyle w:val="2"/>
        <w:spacing w:line="440" w:lineRule="exact"/>
        <w:ind w:firstLine="480"/>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t>名称：嵊州市采购监管             </w:t>
      </w:r>
    </w:p>
    <w:p>
      <w:pPr>
        <w:pStyle w:val="2"/>
        <w:spacing w:line="440" w:lineRule="exact"/>
        <w:ind w:firstLine="480"/>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t>地址：嵊州市领带一路403号国资大楼1</w:t>
      </w:r>
      <w:r>
        <w:rPr>
          <w:rFonts w:hint="eastAsia" w:ascii="宋体" w:hAnsi="宋体" w:cs="宋体"/>
          <w:caps w:val="0"/>
          <w:smallCaps w:val="0"/>
          <w:outline w:val="0"/>
          <w:shadow w:val="0"/>
          <w:emboss w:val="0"/>
          <w:imprint w:val="0"/>
          <w:vanish w:val="0"/>
          <w:color w:val="000000" w:themeColor="text1"/>
          <w:spacing w:val="0"/>
          <w:highlight w:val="none"/>
          <w:lang w:val="en-US" w:eastAsia="zh-CN"/>
          <w14:textFill>
            <w14:solidFill>
              <w14:schemeClr w14:val="tx1"/>
            </w14:solidFill>
          </w14:textFill>
        </w:rPr>
        <w:t>0</w:t>
      </w: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t>楼</w:t>
      </w:r>
      <w:r>
        <w:rPr>
          <w:rFonts w:hint="eastAsia" w:ascii="宋体" w:hAnsi="宋体" w:cs="宋体"/>
          <w:b/>
          <w:bCs/>
          <w:caps w:val="0"/>
          <w:smallCaps w:val="0"/>
          <w:outline w:val="0"/>
          <w:shadow w:val="0"/>
          <w:emboss w:val="0"/>
          <w:imprint w:val="0"/>
          <w:vanish w:val="0"/>
          <w:color w:val="000000" w:themeColor="text1"/>
          <w:spacing w:val="0"/>
          <w:highlight w:val="none"/>
          <w14:textFill>
            <w14:solidFill>
              <w14:schemeClr w14:val="tx1"/>
            </w14:solidFill>
          </w14:textFill>
        </w:rPr>
        <w:t> </w:t>
      </w: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t>         </w:t>
      </w:r>
    </w:p>
    <w:p>
      <w:pPr>
        <w:pStyle w:val="2"/>
        <w:spacing w:line="440" w:lineRule="exact"/>
        <w:jc w:val="left"/>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t>  联系人 ：</w:t>
      </w:r>
      <w:r>
        <w:rPr>
          <w:rFonts w:hint="eastAsia" w:ascii="宋体" w:hAnsi="宋体" w:cs="宋体"/>
          <w:caps w:val="0"/>
          <w:smallCaps w:val="0"/>
          <w:outline w:val="0"/>
          <w:shadow w:val="0"/>
          <w:emboss w:val="0"/>
          <w:imprint w:val="0"/>
          <w:vanish w:val="0"/>
          <w:color w:val="000000" w:themeColor="text1"/>
          <w:spacing w:val="0"/>
          <w:highlight w:val="none"/>
          <w:lang w:val="en-US" w:eastAsia="zh-CN"/>
          <w14:textFill>
            <w14:solidFill>
              <w14:schemeClr w14:val="tx1"/>
            </w14:solidFill>
          </w14:textFill>
        </w:rPr>
        <w:t>王殊</w:t>
      </w: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t>             </w:t>
      </w:r>
    </w:p>
    <w:p>
      <w:pPr>
        <w:pStyle w:val="2"/>
        <w:spacing w:line="440" w:lineRule="exact"/>
        <w:ind w:firstLine="480"/>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t>监督投诉电话：0575-83032507</w:t>
      </w:r>
      <w:r>
        <w:rPr>
          <w:rFonts w:hint="eastAsia" w:ascii="宋体" w:hAnsi="宋体" w:cs="宋体"/>
          <w:caps w:val="0"/>
          <w:smallCaps w:val="0"/>
          <w:outline w:val="0"/>
          <w:shadow w:val="0"/>
          <w:emboss w:val="0"/>
          <w:imprint w:val="0"/>
          <w:vanish w:val="0"/>
          <w:color w:val="000000" w:themeColor="text1"/>
          <w:spacing w:val="0"/>
          <w:highlight w:val="none"/>
          <w:shd w:val="clear" w:color="auto" w:fill="FFFFFF"/>
          <w14:textFill>
            <w14:solidFill>
              <w14:schemeClr w14:val="tx1"/>
            </w14:solidFill>
          </w14:textFill>
        </w:rPr>
        <w:t>      </w:t>
      </w:r>
    </w:p>
    <w:p>
      <w:pPr>
        <w:pStyle w:val="141"/>
        <w:spacing w:line="440" w:lineRule="exact"/>
        <w:ind w:firstLine="480" w:firstLineChars="20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p>
      <w:pPr>
        <w:pStyle w:val="141"/>
        <w:spacing w:line="440" w:lineRule="exact"/>
        <w:ind w:firstLine="420" w:firstLineChars="200"/>
        <w:rPr>
          <w:rFonts w:ascii="宋体" w:cs="宋体"/>
          <w:bCs/>
          <w:caps w:val="0"/>
          <w:smallCaps w:val="0"/>
          <w:outline w:val="0"/>
          <w:shadow w:val="0"/>
          <w:emboss w:val="0"/>
          <w:imprint w:val="0"/>
          <w:vanish w:val="0"/>
          <w:color w:val="000000" w:themeColor="text1"/>
          <w:spacing w:val="0"/>
          <w:highlight w:val="none"/>
          <w14:textFill>
            <w14:solidFill>
              <w14:schemeClr w14:val="tx1"/>
            </w14:solidFill>
          </w14:textFill>
        </w:rPr>
      </w:pPr>
    </w:p>
    <w:p>
      <w:pPr>
        <w:spacing w:line="360" w:lineRule="auto"/>
        <w:ind w:firstLine="480" w:firstLineChars="200"/>
        <w:rPr>
          <w:rFonts w:hint="eastAsia" w:ascii="宋体" w:hAnsi="宋体"/>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bCs/>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w:t>
      </w:r>
      <w:r>
        <w:rPr>
          <w:rFonts w:hint="eastAsia" w:ascii="宋体" w:hAnsi="宋体"/>
          <w:bCs/>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 xml:space="preserve">   </w:t>
      </w:r>
      <w:r>
        <w:rPr>
          <w:rFonts w:hint="eastAsia" w:ascii="宋体" w:hAnsi="宋体"/>
          <w:bCs/>
          <w:caps w:val="0"/>
          <w:smallCaps w:val="0"/>
          <w:outline w:val="0"/>
          <w:shadow w:val="0"/>
          <w:emboss w:val="0"/>
          <w:imprint w:val="0"/>
          <w:vanish w:val="0"/>
          <w:color w:val="000000" w:themeColor="text1"/>
          <w:spacing w:val="0"/>
          <w:sz w:val="24"/>
          <w:highlight w:val="none"/>
          <w14:textFill>
            <w14:solidFill>
              <w14:schemeClr w14:val="tx1"/>
            </w14:solidFill>
          </w14:textFill>
        </w:rPr>
        <w:t>嵊州市</w:t>
      </w:r>
      <w:r>
        <w:rPr>
          <w:rFonts w:hint="eastAsia" w:ascii="宋体" w:hAnsi="宋体"/>
          <w:bCs/>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甘霖</w:t>
      </w:r>
      <w:r>
        <w:rPr>
          <w:rFonts w:hint="eastAsia" w:ascii="宋体" w:hAnsi="宋体"/>
          <w:bCs/>
          <w:caps w:val="0"/>
          <w:smallCaps w:val="0"/>
          <w:outline w:val="0"/>
          <w:shadow w:val="0"/>
          <w:emboss w:val="0"/>
          <w:imprint w:val="0"/>
          <w:vanish w:val="0"/>
          <w:color w:val="000000" w:themeColor="text1"/>
          <w:spacing w:val="0"/>
          <w:sz w:val="24"/>
          <w:highlight w:val="none"/>
          <w14:textFill>
            <w14:solidFill>
              <w14:schemeClr w14:val="tx1"/>
            </w14:solidFill>
          </w14:textFill>
        </w:rPr>
        <w:t>镇人民政府</w:t>
      </w:r>
    </w:p>
    <w:p>
      <w:pPr>
        <w:tabs>
          <w:tab w:val="left" w:pos="1560"/>
        </w:tabs>
        <w:spacing w:line="360" w:lineRule="auto"/>
        <w:ind w:left="-53" w:leftChars="-25" w:right="480"/>
        <w:jc w:val="center"/>
        <w:rPr>
          <w:rFonts w:ascii="宋体"/>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bCs/>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浙江华元工程咨询有限公司</w:t>
      </w:r>
    </w:p>
    <w:p>
      <w:pPr>
        <w:spacing w:line="440" w:lineRule="exact"/>
        <w:ind w:firstLine="5654" w:firstLineChars="2356"/>
        <w:rPr>
          <w:rFonts w:ascii="宋体"/>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bCs/>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w:t>
      </w:r>
      <w:r>
        <w:rPr>
          <w:rFonts w:hint="eastAsia" w:ascii="宋体" w:hAnsi="宋体"/>
          <w:bCs/>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2022</w:t>
      </w:r>
      <w:r>
        <w:rPr>
          <w:rFonts w:hint="eastAsia" w:ascii="宋体" w:hAnsi="宋体"/>
          <w:bCs/>
          <w:caps w:val="0"/>
          <w:smallCaps w:val="0"/>
          <w:outline w:val="0"/>
          <w:shadow w:val="0"/>
          <w:emboss w:val="0"/>
          <w:imprint w:val="0"/>
          <w:vanish w:val="0"/>
          <w:color w:val="000000" w:themeColor="text1"/>
          <w:spacing w:val="0"/>
          <w:sz w:val="24"/>
          <w:highlight w:val="none"/>
          <w14:textFill>
            <w14:solidFill>
              <w14:schemeClr w14:val="tx1"/>
            </w14:solidFill>
          </w14:textFill>
        </w:rPr>
        <w:t>年</w:t>
      </w:r>
      <w:r>
        <w:rPr>
          <w:rFonts w:hint="eastAsia" w:ascii="宋体" w:hAnsi="宋体"/>
          <w:bCs/>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2</w:t>
      </w:r>
      <w:r>
        <w:rPr>
          <w:rFonts w:hint="eastAsia" w:ascii="宋体" w:hAnsi="宋体"/>
          <w:bCs/>
          <w:caps w:val="0"/>
          <w:smallCaps w:val="0"/>
          <w:outline w:val="0"/>
          <w:shadow w:val="0"/>
          <w:emboss w:val="0"/>
          <w:imprint w:val="0"/>
          <w:vanish w:val="0"/>
          <w:color w:val="000000" w:themeColor="text1"/>
          <w:spacing w:val="0"/>
          <w:sz w:val="24"/>
          <w:highlight w:val="none"/>
          <w14:textFill>
            <w14:solidFill>
              <w14:schemeClr w14:val="tx1"/>
            </w14:solidFill>
          </w14:textFill>
        </w:rPr>
        <w:t>月</w:t>
      </w:r>
      <w:r>
        <w:rPr>
          <w:rFonts w:hint="eastAsia" w:ascii="宋体" w:hAnsi="宋体"/>
          <w:bCs/>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11</w:t>
      </w:r>
      <w:r>
        <w:rPr>
          <w:rFonts w:hint="eastAsia" w:ascii="宋体" w:hAnsi="宋体"/>
          <w:bCs/>
          <w:caps w:val="0"/>
          <w:smallCaps w:val="0"/>
          <w:outline w:val="0"/>
          <w:shadow w:val="0"/>
          <w:emboss w:val="0"/>
          <w:imprint w:val="0"/>
          <w:vanish w:val="0"/>
          <w:color w:val="000000" w:themeColor="text1"/>
          <w:spacing w:val="0"/>
          <w:sz w:val="24"/>
          <w:highlight w:val="none"/>
          <w14:textFill>
            <w14:solidFill>
              <w14:schemeClr w14:val="tx1"/>
            </w14:solidFill>
          </w14:textFill>
        </w:rPr>
        <w:t>日</w:t>
      </w:r>
    </w:p>
    <w:p>
      <w:pPr>
        <w:pStyle w:val="4"/>
        <w:tabs>
          <w:tab w:val="left" w:pos="478"/>
        </w:tabs>
        <w:spacing w:before="0" w:after="0" w:line="360" w:lineRule="auto"/>
        <w:ind w:left="476" w:hanging="256"/>
        <w:jc w:val="center"/>
        <w:rPr>
          <w:rFonts w:hAnsi="宋体" w:cs="宋体"/>
          <w:b w:val="0"/>
          <w:caps w:val="0"/>
          <w:smallCaps w:val="0"/>
          <w:outline w:val="0"/>
          <w:shadow w:val="0"/>
          <w:emboss w:val="0"/>
          <w:imprint w:val="0"/>
          <w:vanish w:val="0"/>
          <w:color w:val="000000" w:themeColor="text1"/>
          <w:spacing w:val="0"/>
          <w:highlight w:val="none"/>
          <w14:textFill>
            <w14:solidFill>
              <w14:schemeClr w14:val="tx1"/>
            </w14:solidFill>
          </w14:textFill>
        </w:rPr>
      </w:pPr>
      <w:bookmarkStart w:id="40" w:name="_Toc27072"/>
      <w:bookmarkStart w:id="41" w:name="_Toc15361"/>
    </w:p>
    <w:p>
      <w:pPr>
        <w:pStyle w:val="4"/>
        <w:tabs>
          <w:tab w:val="left" w:pos="478"/>
        </w:tabs>
        <w:spacing w:before="0" w:after="0" w:line="360" w:lineRule="auto"/>
        <w:ind w:left="476" w:hanging="256"/>
        <w:jc w:val="center"/>
        <w:rPr>
          <w:rFonts w:hAnsi="宋体" w:cs="宋体"/>
          <w:b w:val="0"/>
          <w:caps w:val="0"/>
          <w:smallCaps w:val="0"/>
          <w:outline w:val="0"/>
          <w:shadow w:val="0"/>
          <w:emboss w:val="0"/>
          <w:imprint w:val="0"/>
          <w:vanish w:val="0"/>
          <w:color w:val="000000" w:themeColor="text1"/>
          <w:spacing w:val="0"/>
          <w:highlight w:val="none"/>
          <w14:textFill>
            <w14:solidFill>
              <w14:schemeClr w14:val="tx1"/>
            </w14:solidFill>
          </w14:textFill>
        </w:rPr>
      </w:pPr>
    </w:p>
    <w:p>
      <w:pPr>
        <w:rPr>
          <w:caps w:val="0"/>
          <w:smallCaps w:val="0"/>
          <w:outline w:val="0"/>
          <w:shadow w:val="0"/>
          <w:emboss w:val="0"/>
          <w:imprint w:val="0"/>
          <w:vanish w:val="0"/>
          <w:spacing w:val="0"/>
          <w:highlight w:val="none"/>
        </w:rPr>
      </w:pPr>
    </w:p>
    <w:p>
      <w:pPr>
        <w:pStyle w:val="4"/>
        <w:tabs>
          <w:tab w:val="left" w:pos="478"/>
        </w:tabs>
        <w:spacing w:before="0" w:after="0" w:line="360" w:lineRule="auto"/>
        <w:ind w:left="476" w:hanging="256"/>
        <w:jc w:val="center"/>
        <w:rPr>
          <w:rFonts w:hAnsi="宋体" w:cs="宋体"/>
          <w:b w:val="0"/>
          <w:caps w:val="0"/>
          <w:smallCaps w:val="0"/>
          <w:outline w:val="0"/>
          <w:shadow w:val="0"/>
          <w:emboss w:val="0"/>
          <w:imprint w:val="0"/>
          <w:vanish w:val="0"/>
          <w:color w:val="000000" w:themeColor="text1"/>
          <w:spacing w:val="0"/>
          <w:highlight w:val="none"/>
          <w14:textFill>
            <w14:solidFill>
              <w14:schemeClr w14:val="tx1"/>
            </w14:solidFill>
          </w14:textFill>
        </w:rPr>
      </w:pPr>
    </w:p>
    <w:p>
      <w:pPr>
        <w:rPr>
          <w:rFonts w:hAnsi="宋体" w:cs="宋体"/>
          <w:b w:val="0"/>
          <w:caps w:val="0"/>
          <w:smallCaps w:val="0"/>
          <w:outline w:val="0"/>
          <w:shadow w:val="0"/>
          <w:emboss w:val="0"/>
          <w:imprint w:val="0"/>
          <w:vanish w:val="0"/>
          <w:color w:val="000000" w:themeColor="text1"/>
          <w:spacing w:val="0"/>
          <w:highlight w:val="none"/>
          <w14:textFill>
            <w14:solidFill>
              <w14:schemeClr w14:val="tx1"/>
            </w14:solidFill>
          </w14:textFill>
        </w:rPr>
      </w:pPr>
    </w:p>
    <w:p>
      <w:pPr>
        <w:pStyle w:val="2"/>
        <w:rPr>
          <w:caps w:val="0"/>
          <w:smallCaps w:val="0"/>
          <w:outline w:val="0"/>
          <w:shadow w:val="0"/>
          <w:emboss w:val="0"/>
          <w:imprint w:val="0"/>
          <w:vanish w:val="0"/>
          <w:spacing w:val="0"/>
          <w:highlight w:val="none"/>
        </w:rPr>
      </w:pPr>
    </w:p>
    <w:p>
      <w:pPr>
        <w:rPr>
          <w:caps w:val="0"/>
          <w:smallCaps w:val="0"/>
          <w:outline w:val="0"/>
          <w:shadow w:val="0"/>
          <w:emboss w:val="0"/>
          <w:imprint w:val="0"/>
          <w:vanish w:val="0"/>
          <w:color w:val="000000" w:themeColor="text1"/>
          <w:spacing w:val="0"/>
          <w:highlight w:val="none"/>
          <w14:textFill>
            <w14:solidFill>
              <w14:schemeClr w14:val="tx1"/>
            </w14:solidFill>
          </w14:textFill>
        </w:rPr>
      </w:pPr>
    </w:p>
    <w:p>
      <w:pPr>
        <w:pStyle w:val="2"/>
        <w:rPr>
          <w:caps w:val="0"/>
          <w:smallCaps w:val="0"/>
          <w:outline w:val="0"/>
          <w:shadow w:val="0"/>
          <w:emboss w:val="0"/>
          <w:imprint w:val="0"/>
          <w:vanish w:val="0"/>
          <w:color w:val="000000" w:themeColor="text1"/>
          <w:spacing w:val="0"/>
          <w:highlight w:val="none"/>
          <w14:textFill>
            <w14:solidFill>
              <w14:schemeClr w14:val="tx1"/>
            </w14:solidFill>
          </w14:textFill>
        </w:rPr>
      </w:pPr>
    </w:p>
    <w:p>
      <w:pPr>
        <w:pStyle w:val="3"/>
        <w:rPr>
          <w:caps w:val="0"/>
          <w:smallCaps w:val="0"/>
          <w:outline w:val="0"/>
          <w:shadow w:val="0"/>
          <w:emboss w:val="0"/>
          <w:imprint w:val="0"/>
          <w:vanish w:val="0"/>
          <w:color w:val="000000" w:themeColor="text1"/>
          <w:spacing w:val="0"/>
          <w:highlight w:val="none"/>
          <w14:textFill>
            <w14:solidFill>
              <w14:schemeClr w14:val="tx1"/>
            </w14:solidFill>
          </w14:textFill>
        </w:rPr>
      </w:pPr>
    </w:p>
    <w:p>
      <w:pPr>
        <w:pStyle w:val="3"/>
        <w:rPr>
          <w:caps w:val="0"/>
          <w:smallCaps w:val="0"/>
          <w:outline w:val="0"/>
          <w:shadow w:val="0"/>
          <w:emboss w:val="0"/>
          <w:imprint w:val="0"/>
          <w:vanish w:val="0"/>
          <w:color w:val="000000" w:themeColor="text1"/>
          <w:spacing w:val="0"/>
          <w:highlight w:val="none"/>
          <w14:textFill>
            <w14:solidFill>
              <w14:schemeClr w14:val="tx1"/>
            </w14:solidFill>
          </w14:textFill>
        </w:rPr>
      </w:pPr>
    </w:p>
    <w:p>
      <w:pPr>
        <w:pStyle w:val="2"/>
        <w:rPr>
          <w:caps w:val="0"/>
          <w:smallCaps w:val="0"/>
          <w:outline w:val="0"/>
          <w:shadow w:val="0"/>
          <w:emboss w:val="0"/>
          <w:imprint w:val="0"/>
          <w:vanish w:val="0"/>
          <w:color w:val="000000" w:themeColor="text1"/>
          <w:spacing w:val="0"/>
          <w:highlight w:val="none"/>
          <w14:textFill>
            <w14:solidFill>
              <w14:schemeClr w14:val="tx1"/>
            </w14:solidFill>
          </w14:textFill>
        </w:rPr>
      </w:pPr>
    </w:p>
    <w:p>
      <w:pPr>
        <w:pStyle w:val="4"/>
        <w:numPr>
          <w:ilvl w:val="0"/>
          <w:numId w:val="1"/>
        </w:numPr>
        <w:tabs>
          <w:tab w:val="left" w:pos="478"/>
        </w:tabs>
        <w:spacing w:before="0" w:after="0" w:line="360" w:lineRule="auto"/>
        <w:jc w:val="center"/>
        <w:rPr>
          <w:rFonts w:hAnsi="宋体" w:cs="宋体"/>
          <w:bCs/>
          <w:caps w:val="0"/>
          <w:smallCaps w:val="0"/>
          <w:outline w:val="0"/>
          <w:shadow w:val="0"/>
          <w:emboss w:val="0"/>
          <w:imprint w:val="0"/>
          <w:vanish w:val="0"/>
          <w:color w:val="000000" w:themeColor="text1"/>
          <w:spacing w:val="0"/>
          <w:highlight w:val="none"/>
          <w14:textFill>
            <w14:solidFill>
              <w14:schemeClr w14:val="tx1"/>
            </w14:solidFill>
          </w14:textFill>
        </w:rPr>
      </w:pPr>
      <w:bookmarkStart w:id="42" w:name="_Toc64497180"/>
      <w:bookmarkStart w:id="43" w:name="_Toc13176"/>
      <w:r>
        <w:rPr>
          <w:rFonts w:hint="eastAsia" w:hAnsi="宋体" w:cs="宋体"/>
          <w:bCs/>
          <w:caps w:val="0"/>
          <w:smallCaps w:val="0"/>
          <w:outline w:val="0"/>
          <w:shadow w:val="0"/>
          <w:emboss w:val="0"/>
          <w:imprint w:val="0"/>
          <w:vanish w:val="0"/>
          <w:color w:val="000000" w:themeColor="text1"/>
          <w:spacing w:val="0"/>
          <w:highlight w:val="none"/>
          <w14:textFill>
            <w14:solidFill>
              <w14:schemeClr w14:val="tx1"/>
            </w14:solidFill>
          </w14:textFill>
        </w:rPr>
        <w:t>分 投标须知</w:t>
      </w:r>
      <w:bookmarkEnd w:id="40"/>
      <w:bookmarkEnd w:id="41"/>
      <w:bookmarkEnd w:id="42"/>
      <w:bookmarkEnd w:id="43"/>
    </w:p>
    <w:p>
      <w:pPr>
        <w:pStyle w:val="5"/>
        <w:tabs>
          <w:tab w:val="left" w:pos="358"/>
        </w:tabs>
        <w:spacing w:before="160" w:afterLines="50"/>
        <w:ind w:left="0" w:firstLine="0"/>
        <w:jc w:val="center"/>
        <w:rPr>
          <w:rFonts w:ascii="宋体" w:hAnsi="宋体" w:cs="宋体"/>
          <w:caps w:val="0"/>
          <w:smallCaps w:val="0"/>
          <w:outline w:val="0"/>
          <w:shadow w:val="0"/>
          <w:emboss w:val="0"/>
          <w:imprint w:val="0"/>
          <w:vanish w:val="0"/>
          <w:color w:val="000000" w:themeColor="text1"/>
          <w:spacing w:val="0"/>
          <w:szCs w:val="24"/>
          <w:highlight w:val="none"/>
          <w14:textFill>
            <w14:solidFill>
              <w14:schemeClr w14:val="tx1"/>
            </w14:solidFill>
          </w14:textFill>
        </w:rPr>
      </w:pPr>
      <w:bookmarkStart w:id="44" w:name="_Toc339302125"/>
      <w:bookmarkStart w:id="45" w:name="_Toc340322164"/>
      <w:bookmarkStart w:id="46" w:name="_Toc340321909"/>
      <w:bookmarkStart w:id="47" w:name="_Toc383683531"/>
      <w:bookmarkStart w:id="48" w:name="_Toc25662"/>
      <w:bookmarkStart w:id="49" w:name="_Toc304551310"/>
      <w:bookmarkStart w:id="50" w:name="_Toc226337758"/>
      <w:bookmarkStart w:id="51" w:name="_Toc529382340"/>
      <w:bookmarkStart w:id="52" w:name="_Toc514938671"/>
      <w:bookmarkStart w:id="53" w:name="_Toc10825"/>
      <w:bookmarkStart w:id="54" w:name="_Toc341768536"/>
      <w:bookmarkStart w:id="55" w:name="_Toc7739"/>
      <w:bookmarkStart w:id="56" w:name="_Toc348709929"/>
      <w:bookmarkStart w:id="57" w:name="_Toc384363120"/>
      <w:bookmarkStart w:id="58" w:name="_Toc180555917"/>
      <w:bookmarkStart w:id="59" w:name="_Toc248065036"/>
      <w:bookmarkStart w:id="60" w:name="_Toc21523"/>
      <w:bookmarkStart w:id="61" w:name="_Toc348704823"/>
      <w:r>
        <w:rPr>
          <w:rFonts w:hint="eastAsia" w:ascii="宋体" w:hAnsi="宋体" w:cs="宋体"/>
          <w:caps w:val="0"/>
          <w:smallCaps w:val="0"/>
          <w:outline w:val="0"/>
          <w:shadow w:val="0"/>
          <w:emboss w:val="0"/>
          <w:imprint w:val="0"/>
          <w:vanish w:val="0"/>
          <w:color w:val="000000" w:themeColor="text1"/>
          <w:spacing w:val="0"/>
          <w:szCs w:val="24"/>
          <w:highlight w:val="none"/>
          <w14:textFill>
            <w14:solidFill>
              <w14:schemeClr w14:val="tx1"/>
            </w14:solidFill>
          </w14:textFill>
        </w:rPr>
        <w:t>投标须知前附表</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tbl>
      <w:tblPr>
        <w:tblStyle w:val="46"/>
        <w:tblW w:w="985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0"/>
        <w:gridCol w:w="1479"/>
        <w:gridCol w:w="7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62" w:name="_Toc514938672"/>
            <w:bookmarkStart w:id="63" w:name="_Toc381971526"/>
            <w:bookmarkStart w:id="64" w:name="_Toc330214699"/>
            <w:bookmarkStart w:id="65" w:name="_Toc330214827"/>
            <w:bookmarkStart w:id="66" w:name="_Toc510614920"/>
            <w:bookmarkStart w:id="67" w:name="_Toc16019"/>
            <w:bookmarkStart w:id="68" w:name="_Toc504504523"/>
            <w:bookmarkStart w:id="69" w:name="_Toc330212058"/>
            <w:bookmarkStart w:id="70" w:name="_Toc330215452"/>
            <w:bookmarkStart w:id="71" w:name="_Toc330215254"/>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序号</w:t>
            </w:r>
          </w:p>
        </w:tc>
        <w:tc>
          <w:tcPr>
            <w:tcW w:w="14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内容</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说明或要求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1</w:t>
            </w:r>
          </w:p>
        </w:tc>
        <w:tc>
          <w:tcPr>
            <w:tcW w:w="14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项目名称</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eastAsia="宋体" w:cs="宋体"/>
                <w:bCs/>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嵊州市甘霖镇环卫保洁服务项目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2</w:t>
            </w:r>
          </w:p>
        </w:tc>
        <w:tc>
          <w:tcPr>
            <w:tcW w:w="14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lang w:val="zh-CN"/>
                <w14:textFill>
                  <w14:solidFill>
                    <w14:schemeClr w14:val="tx1"/>
                  </w14:solidFill>
                </w14:textFill>
              </w:rPr>
              <w:t>项目编号</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宋体"/>
                <w:caps w:val="0"/>
                <w:smallCaps w:val="0"/>
                <w:outline w:val="0"/>
                <w:shadow w:val="0"/>
                <w:emboss w:val="0"/>
                <w:imprint w:val="0"/>
                <w:vanish w:val="0"/>
                <w:color w:val="000000" w:themeColor="text1"/>
                <w:spacing w:val="0"/>
                <w:sz w:val="24"/>
                <w:highlight w:val="none"/>
                <w:lang w:val="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lang w:val="zh-CN"/>
                <w14:textFill>
                  <w14:solidFill>
                    <w14:schemeClr w14:val="tx1"/>
                  </w14:solidFill>
                </w14:textFill>
              </w:rPr>
              <w:t>HY-202204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3</w:t>
            </w:r>
          </w:p>
        </w:tc>
        <w:tc>
          <w:tcPr>
            <w:tcW w:w="14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采购内容</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详见第三部分 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4</w:t>
            </w:r>
          </w:p>
        </w:tc>
        <w:tc>
          <w:tcPr>
            <w:tcW w:w="14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投标报价</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3"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5</w:t>
            </w:r>
          </w:p>
        </w:tc>
        <w:tc>
          <w:tcPr>
            <w:tcW w:w="14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信用记录</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根据财库[2016]125号文件，通过“信用中国”网站（www.creditchina.gov.cn）、中国政府采购网（www.ccgp.gov.cn），以开标当日网页查询记录为准。对列入失信被执行人、重大税收违法案件当事人名单、政府采购严重违法失信行为记录名单的投标人，其响应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6</w:t>
            </w:r>
          </w:p>
        </w:tc>
        <w:tc>
          <w:tcPr>
            <w:tcW w:w="14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采购项目需要落实的政府采购政策</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1.项目属性（服务类）</w:t>
            </w:r>
          </w:p>
          <w:p>
            <w:pPr>
              <w:snapToGrid w:val="0"/>
              <w:spacing w:line="360" w:lineRule="exact"/>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2.中小企业划分标准所属行业（具体根据《中小企业划型标准规定》执行）。</w:t>
            </w:r>
          </w:p>
          <w:p>
            <w:pPr>
              <w:snapToGrid w:val="0"/>
              <w:spacing w:line="360" w:lineRule="exact"/>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采购标的：清扫保洁服务 ，所属行业：其他未列明行业。</w:t>
            </w:r>
          </w:p>
          <w:p>
            <w:pPr>
              <w:snapToGrid w:val="0"/>
              <w:spacing w:line="3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vanish w:val="0"/>
                <w:color w:val="000000" w:themeColor="text1"/>
                <w:spacing w:val="0"/>
                <w:kern w:val="0"/>
                <w:sz w:val="24"/>
                <w:highlight w:val="none"/>
                <w14:textFill>
                  <w14:solidFill>
                    <w14:schemeClr w14:val="tx1"/>
                  </w14:solidFill>
                </w14:textFill>
              </w:rPr>
              <w:t>本</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项目依法落实政府采购小微企业、监狱企业、残疾人福利性单位价格扣除扶持政策和节能产品、环境标志产品政府采购实施相关规定。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7</w:t>
            </w:r>
          </w:p>
        </w:tc>
        <w:tc>
          <w:tcPr>
            <w:tcW w:w="14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答疑与澄清</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投标人认为采购文件使自己的权益受到损害的，可以自获取采购文件之日或者采购文件公告期限届满之日（采购文件公告期限届满后获取采购文件的，以采购文件公告期限届满之日为准）起7个工作日内，以书面形式一次性向采购人、采购代理机构提出质疑（未按规定获取采购文件的投标人对采购文件提起的质疑将不予受理）。质疑投标人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8</w:t>
            </w:r>
          </w:p>
        </w:tc>
        <w:tc>
          <w:tcPr>
            <w:tcW w:w="14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投标文件的形式</w:t>
            </w:r>
          </w:p>
        </w:tc>
        <w:tc>
          <w:tcPr>
            <w:tcW w:w="76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电子投标文件（包括“电子加密投标文件”和“备份投标文件”，在投标文件编制完成后同时生成）；</w:t>
            </w:r>
          </w:p>
          <w:p>
            <w:pPr>
              <w:spacing w:line="3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（1）“电子加密投标文件”是指通过“</w:t>
            </w:r>
            <w:r>
              <w:rPr>
                <w:rFonts w:hint="eastAsia" w:ascii="宋体" w:hAnsi="宋体" w:cs="宋体"/>
                <w:b/>
                <w:bCs/>
                <w:caps w:val="0"/>
                <w:smallCaps w:val="0"/>
                <w:outline w:val="0"/>
                <w:shadow w:val="0"/>
                <w:emboss w:val="0"/>
                <w:imprint w:val="0"/>
                <w:vanish w:val="0"/>
                <w:color w:val="000000" w:themeColor="text1"/>
                <w:spacing w:val="0"/>
                <w:sz w:val="24"/>
                <w:highlight w:val="none"/>
                <w14:textFill>
                  <w14:solidFill>
                    <w14:schemeClr w14:val="tx1"/>
                  </w14:solidFill>
                </w14:textFill>
              </w:rPr>
              <w:t>政采云电子交易客户端</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”完成投标文件编制后</w:t>
            </w:r>
            <w:r>
              <w:rPr>
                <w:rFonts w:hint="eastAsia" w:ascii="宋体" w:hAnsi="宋体" w:cs="宋体"/>
                <w:b/>
                <w:bCs/>
                <w:caps w:val="0"/>
                <w:smallCaps w:val="0"/>
                <w:outline w:val="0"/>
                <w:shadow w:val="0"/>
                <w:emboss w:val="0"/>
                <w:imprint w:val="0"/>
                <w:vanish w:val="0"/>
                <w:color w:val="000000" w:themeColor="text1"/>
                <w:spacing w:val="0"/>
                <w:sz w:val="24"/>
                <w:highlight w:val="none"/>
                <w14:textFill>
                  <w14:solidFill>
                    <w14:schemeClr w14:val="tx1"/>
                  </w14:solidFill>
                </w14:textFill>
              </w:rPr>
              <w:t>生成并加密的数据电文形式的投标文件，文件格式“.jmbs”</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w:t>
            </w:r>
          </w:p>
          <w:p>
            <w:pPr>
              <w:snapToGrid w:val="0"/>
              <w:spacing w:line="3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（2）“备份投标文件”是指与“电子加密投标文件”同时生成的数据电文形式的电子文件（文件格式</w:t>
            </w:r>
            <w:r>
              <w:rPr>
                <w:rFonts w:hint="eastAsia" w:ascii="宋体" w:hAnsi="宋体" w:cs="宋体"/>
                <w:b/>
                <w:bCs/>
                <w:caps w:val="0"/>
                <w:smallCaps w:val="0"/>
                <w:outline w:val="0"/>
                <w:shadow w:val="0"/>
                <w:emboss w:val="0"/>
                <w:imprint w:val="0"/>
                <w:vanish w:val="0"/>
                <w:color w:val="000000" w:themeColor="text1"/>
                <w:spacing w:val="0"/>
                <w:sz w:val="24"/>
                <w:highlight w:val="none"/>
                <w14:textFill>
                  <w14:solidFill>
                    <w14:schemeClr w14:val="tx1"/>
                  </w14:solidFill>
                </w14:textFill>
              </w:rPr>
              <w:t>“.bfbs”</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w:t>
            </w:r>
            <w:r>
              <w:rPr>
                <w:rFonts w:hint="eastAsia" w:ascii="宋体" w:hAnsi="宋体" w:cs="宋体"/>
                <w:b/>
                <w:bCs/>
                <w:caps w:val="0"/>
                <w:smallCaps w:val="0"/>
                <w:outline w:val="0"/>
                <w:shadow w:val="0"/>
                <w:emboss w:val="0"/>
                <w:imprint w:val="0"/>
                <w:vanish w:val="0"/>
                <w:color w:val="000000" w:themeColor="text1"/>
                <w:spacing w:val="0"/>
                <w:sz w:val="24"/>
                <w:highlight w:val="none"/>
                <w14:textFill>
                  <w14:solidFill>
                    <w14:schemeClr w14:val="tx1"/>
                  </w14:solidFill>
                </w14:textFill>
              </w:rPr>
              <w:t>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9</w:t>
            </w:r>
          </w:p>
        </w:tc>
        <w:tc>
          <w:tcPr>
            <w:tcW w:w="14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投标文件的组成</w:t>
            </w:r>
          </w:p>
        </w:tc>
        <w:tc>
          <w:tcPr>
            <w:tcW w:w="764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投标文件由“资格文件”、“商务技术文件”和“报价文件”三个部分组成。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10</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kern w:val="0"/>
                <w:sz w:val="24"/>
                <w:highlight w:val="none"/>
                <w14:textFill>
                  <w14:solidFill>
                    <w14:schemeClr w14:val="tx1"/>
                  </w14:solidFill>
                </w14:textFill>
              </w:rPr>
              <w:t>投标文件的签章形式</w:t>
            </w:r>
          </w:p>
        </w:tc>
        <w:tc>
          <w:tcPr>
            <w:tcW w:w="76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
                <w:caps w:val="0"/>
                <w:smallCaps w:val="0"/>
                <w:outline w:val="0"/>
                <w:shadow w:val="0"/>
                <w:emboss w:val="0"/>
                <w:imprint w:val="0"/>
                <w:vanish w:val="0"/>
                <w:color w:val="000000" w:themeColor="text1"/>
                <w:spacing w:val="0"/>
                <w:sz w:val="24"/>
                <w:highlight w:val="none"/>
                <w14:textFill>
                  <w14:solidFill>
                    <w14:schemeClr w14:val="tx1"/>
                  </w14:solidFill>
                </w14:textFill>
              </w:rPr>
              <w:t>☑</w:t>
            </w:r>
            <w:r>
              <w:rPr>
                <w:rFonts w:hint="eastAsia" w:ascii="宋体" w:hAnsi="宋体" w:cs="宋体"/>
                <w:b/>
                <w:caps w:val="0"/>
                <w:smallCaps w:val="0"/>
                <w:outline w:val="0"/>
                <w:shadow w:val="0"/>
                <w:emboss w:val="0"/>
                <w:imprint w:val="0"/>
                <w:vanish w:val="0"/>
                <w:color w:val="000000" w:themeColor="text1"/>
                <w:spacing w:val="0"/>
                <w:sz w:val="24"/>
                <w:highlight w:val="none"/>
                <w:u w:val="single"/>
                <w14:textFill>
                  <w14:solidFill>
                    <w14:schemeClr w14:val="tx1"/>
                  </w14:solidFill>
                </w14:textFill>
              </w:rPr>
              <w:t>电子签章</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。按《第二部分 投标须知》和《第六部分 投标文件格式》标注的要求进行盖章、签署（电子签章）。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11</w:t>
            </w:r>
          </w:p>
        </w:tc>
        <w:tc>
          <w:tcPr>
            <w:tcW w:w="14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投标文件</w:t>
            </w:r>
          </w:p>
          <w:p>
            <w:pPr>
              <w:snapToGrid w:val="0"/>
              <w:spacing w:line="360" w:lineRule="exact"/>
              <w:jc w:val="center"/>
              <w:rPr>
                <w:rFonts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份数</w:t>
            </w:r>
          </w:p>
        </w:tc>
        <w:tc>
          <w:tcPr>
            <w:tcW w:w="76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（1）“电子加密投标文件”：在线上传递交（一份）。（2）“备份投标文件”：密封包装后（EMS、顺丰邮寄等形式）投标截止时间前（送达时间以采购组织机构实际签收时间为准）送达（一份）（邮寄地址：</w:t>
            </w:r>
            <w:r>
              <w:rPr>
                <w:rFonts w:hint="eastAsia" w:ascii="宋体" w:hAnsi="宋体" w:cs="宋体"/>
                <w:bCs/>
                <w:caps w:val="0"/>
                <w:smallCaps w:val="0"/>
                <w:outline w:val="0"/>
                <w:shadow w:val="0"/>
                <w:emboss w:val="0"/>
                <w:imprint w:val="0"/>
                <w:vanish w:val="0"/>
                <w:color w:val="000000" w:themeColor="text1"/>
                <w:spacing w:val="0"/>
                <w:kern w:val="0"/>
                <w:sz w:val="24"/>
                <w:highlight w:val="none"/>
                <w14:textFill>
                  <w14:solidFill>
                    <w14:schemeClr w14:val="tx1"/>
                  </w14:solidFill>
                </w14:textFill>
              </w:rPr>
              <w:t>嵊州市兴旺街288-20号7楼</w:t>
            </w:r>
            <w:r>
              <w:rPr>
                <w:rFonts w:hint="eastAsia" w:ascii="宋体" w:hAnsi="宋体" w:cs="宋体"/>
                <w:bCs/>
                <w:caps w:val="0"/>
                <w:smallCaps w:val="0"/>
                <w:outline w:val="0"/>
                <w:shadow w:val="0"/>
                <w:emboss w:val="0"/>
                <w:imprint w:val="0"/>
                <w:vanish w:val="0"/>
                <w:color w:val="000000" w:themeColor="text1"/>
                <w:spacing w:val="0"/>
                <w:kern w:val="0"/>
                <w:sz w:val="24"/>
                <w:highlight w:val="none"/>
                <w:lang w:eastAsia="zh-CN"/>
                <w14:textFill>
                  <w14:solidFill>
                    <w14:schemeClr w14:val="tx1"/>
                  </w14:solidFill>
                </w14:textFill>
              </w:rPr>
              <w:t>（</w:t>
            </w:r>
            <w:r>
              <w:rPr>
                <w:rFonts w:hint="eastAsia" w:ascii="宋体" w:hAnsi="宋体" w:cs="宋体"/>
                <w:bCs/>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浙江华元工程咨询有限公司</w:t>
            </w:r>
            <w:r>
              <w:rPr>
                <w:rFonts w:hint="eastAsia" w:ascii="宋体" w:hAnsi="宋体" w:cs="宋体"/>
                <w:bCs/>
                <w:caps w:val="0"/>
                <w:smallCaps w:val="0"/>
                <w:outline w:val="0"/>
                <w:shadow w:val="0"/>
                <w:emboss w:val="0"/>
                <w:imprint w:val="0"/>
                <w:vanish w:val="0"/>
                <w:color w:val="000000" w:themeColor="text1"/>
                <w:spacing w:val="0"/>
                <w:kern w:val="0"/>
                <w:sz w:val="24"/>
                <w:highlight w:val="none"/>
                <w:lang w:eastAsia="zh-CN"/>
                <w14:textFill>
                  <w14:solidFill>
                    <w14:schemeClr w14:val="tx1"/>
                  </w14:solidFill>
                </w14:textFill>
              </w:rPr>
              <w:t>）</w:t>
            </w:r>
            <w:r>
              <w:rPr>
                <w:rFonts w:hint="eastAsia" w:ascii="宋体" w:hAnsi="宋体" w:cs="宋体"/>
                <w:bCs/>
                <w:caps w:val="0"/>
                <w:smallCaps w:val="0"/>
                <w:outline w:val="0"/>
                <w:shadow w:val="0"/>
                <w:emboss w:val="0"/>
                <w:imprint w:val="0"/>
                <w:vanish w:val="0"/>
                <w:color w:val="000000" w:themeColor="text1"/>
                <w:spacing w:val="0"/>
                <w:kern w:val="0"/>
                <w:sz w:val="24"/>
                <w:highlight w:val="none"/>
                <w14:textFill>
                  <w14:solidFill>
                    <w14:schemeClr w14:val="tx1"/>
                  </w14:solidFill>
                </w14:textFill>
              </w:rPr>
              <w:t xml:space="preserve"> 谢工</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12</w:t>
            </w:r>
          </w:p>
        </w:tc>
        <w:tc>
          <w:tcPr>
            <w:tcW w:w="14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备份投标文件的约定</w:t>
            </w:r>
          </w:p>
        </w:tc>
        <w:tc>
          <w:tcPr>
            <w:tcW w:w="76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人在“政府采购云平台”完成电子加密“投标文件”的在线传输递交后，还可以在投标截止时间前通过EMS、顺丰邮寄等形式送达以介质存储的数据电文形式的“备份投标文件”。“备份投标文件”由投标人自愿提交，采购文件不作强制性要求，但投标人仅递交了“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13</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备份投标文件的编制</w:t>
            </w:r>
          </w:p>
        </w:tc>
        <w:tc>
          <w:tcPr>
            <w:tcW w:w="76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投标人提交的备份投标文件应当是通过“政采云电子交易客户端”完成投标文件编制后，与电子加密“投标文件”同时生成的数据电文形式的未加密的备份投标文件，文件格式“.bfbs”。</w:t>
            </w:r>
            <w:r>
              <w:rPr>
                <w:rFonts w:hint="eastAsia" w:ascii="宋体" w:hAnsi="宋体" w:cs="宋体"/>
                <w:b/>
                <w:caps w:val="0"/>
                <w:smallCaps w:val="0"/>
                <w:outline w:val="0"/>
                <w:shadow w:val="0"/>
                <w:emboss w:val="0"/>
                <w:imprint w:val="0"/>
                <w:vanish w:val="0"/>
                <w:color w:val="000000" w:themeColor="text1"/>
                <w:spacing w:val="0"/>
                <w:sz w:val="24"/>
                <w:highlight w:val="none"/>
                <w14:textFill>
                  <w14:solidFill>
                    <w14:schemeClr w14:val="tx1"/>
                  </w14:solidFill>
                </w14:textFill>
              </w:rPr>
              <w:t>以其他方式编制的“备份投标文件”视为无效“备份投标文件”。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14</w:t>
            </w:r>
          </w:p>
        </w:tc>
        <w:tc>
          <w:tcPr>
            <w:tcW w:w="14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投标文件的上传和递交</w:t>
            </w:r>
          </w:p>
        </w:tc>
        <w:tc>
          <w:tcPr>
            <w:tcW w:w="76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（1）“电子加密投标文件”的上传、递交：</w:t>
            </w:r>
          </w:p>
          <w:p>
            <w:pPr>
              <w:spacing w:line="3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a.投标人应在投标截止时间前将“电子加密投标文件”成功上传递交至“政府采购云平台”，否则投标无效。</w:t>
            </w:r>
          </w:p>
          <w:p>
            <w:pPr>
              <w:spacing w:line="3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b.“电子加密投标文件”成功上传递交后，投标人可自行打印投标文件接收回执。</w:t>
            </w:r>
          </w:p>
          <w:p>
            <w:pPr>
              <w:spacing w:line="3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c.投标截止时间前，除投标人补充、修改或者撤回投标文件外，任何单位和个人不得解密或提取投标文件。</w:t>
            </w:r>
          </w:p>
          <w:p>
            <w:pPr>
              <w:spacing w:line="3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（2）“备份投标文件”的密封包装、递交：</w:t>
            </w:r>
          </w:p>
          <w:p>
            <w:pPr>
              <w:spacing w:line="3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a.投标人在“政府采购云平台”完成“电子加密投标文件”的上传递交后以EMS、顺丰邮寄等形式在投标截止时间前送达以介质（U盘）存储的 “备份投标文件”（一份），</w:t>
            </w:r>
            <w:r>
              <w:rPr>
                <w:rFonts w:hint="eastAsia" w:ascii="宋体" w:hAnsi="宋体" w:cs="宋体"/>
                <w:b/>
                <w:bCs/>
                <w:caps w:val="0"/>
                <w:smallCaps w:val="0"/>
                <w:outline w:val="0"/>
                <w:shadow w:val="0"/>
                <w:emboss w:val="0"/>
                <w:imprint w:val="0"/>
                <w:vanish w:val="0"/>
                <w:color w:val="000000" w:themeColor="text1"/>
                <w:spacing w:val="0"/>
                <w:sz w:val="24"/>
                <w:highlight w:val="none"/>
                <w14:textFill>
                  <w14:solidFill>
                    <w14:schemeClr w14:val="tx1"/>
                  </w14:solidFill>
                </w14:textFill>
              </w:rPr>
              <w:t>送达时间以采购组织机构实际签收时间为准</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w:t>
            </w:r>
          </w:p>
          <w:p>
            <w:pPr>
              <w:spacing w:line="360" w:lineRule="exact"/>
              <w:rPr>
                <w:rFonts w:ascii="宋体" w:hAnsi="宋体" w:cs="宋体"/>
                <w:b/>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
                <w:bCs/>
                <w:caps w:val="0"/>
                <w:smallCaps w:val="0"/>
                <w:outline w:val="0"/>
                <w:shadow w:val="0"/>
                <w:emboss w:val="0"/>
                <w:imprint w:val="0"/>
                <w:vanish w:val="0"/>
                <w:color w:val="000000" w:themeColor="text1"/>
                <w:spacing w:val="0"/>
                <w:sz w:val="24"/>
                <w:highlight w:val="none"/>
                <w14:textFill>
                  <w14:solidFill>
                    <w14:schemeClr w14:val="tx1"/>
                  </w14:solidFill>
                </w14:textFill>
              </w:rPr>
              <w:t>b.“备份投标文件”应当密封包装，并在包装上标注投标项目名称、投标单位名称并加盖公章。没有密封包装或标识或盖章或逾期送达至投标地点的“备份投标文件”视为未递交；</w:t>
            </w:r>
          </w:p>
          <w:p>
            <w:pPr>
              <w:snapToGrid w:val="0"/>
              <w:spacing w:line="3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c.通过“政府采购云平台”成功上传递交的“电子加密投标文件”已按时解密的，“备份投标文件”自动失效。投标截止时间前，投标人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0"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15</w:t>
            </w:r>
          </w:p>
        </w:tc>
        <w:tc>
          <w:tcPr>
            <w:tcW w:w="14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投标截止</w:t>
            </w:r>
          </w:p>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时间</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投标截止时间：</w:t>
            </w:r>
            <w:r>
              <w:rPr>
                <w:rFonts w:hint="eastAsia" w:ascii="宋体" w:hAnsi="宋体" w:cs="宋体"/>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2022</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年</w:t>
            </w:r>
            <w:r>
              <w:rPr>
                <w:rFonts w:hint="eastAsia" w:ascii="宋体" w:hAnsi="宋体" w:cs="宋体"/>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3</w:t>
            </w:r>
            <w:r>
              <w:rPr>
                <w:rFonts w:hint="eastAsia" w:ascii="宋体" w:hAnsi="宋体" w:cs="宋体"/>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月</w:t>
            </w:r>
            <w:r>
              <w:rPr>
                <w:rFonts w:hint="eastAsia" w:ascii="宋体" w:hAnsi="宋体" w:cs="宋体"/>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3</w:t>
            </w:r>
            <w:r>
              <w:rPr>
                <w:rFonts w:hint="eastAsia" w:ascii="宋体" w:hAnsi="宋体" w:cs="宋体"/>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日</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9时</w:t>
            </w:r>
            <w:r>
              <w:rPr>
                <w:rFonts w:hint="default" w:ascii="宋体" w:hAnsi="宋体" w:cs="宋体"/>
                <w:caps w:val="0"/>
                <w:smallCaps w:val="0"/>
                <w:outline w:val="0"/>
                <w:shadow w:val="0"/>
                <w:emboss w:val="0"/>
                <w:imprint w:val="0"/>
                <w:vanish w:val="0"/>
                <w:color w:val="000000" w:themeColor="text1"/>
                <w:spacing w:val="0"/>
                <w:sz w:val="24"/>
                <w:highlight w:val="none"/>
                <w:lang w:val="en-US"/>
                <w14:textFill>
                  <w14:solidFill>
                    <w14:schemeClr w14:val="tx1"/>
                  </w14:solidFill>
                </w14:textFill>
              </w:rPr>
              <w:t>0</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0分（北京时间）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8"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16</w:t>
            </w:r>
          </w:p>
        </w:tc>
        <w:tc>
          <w:tcPr>
            <w:tcW w:w="14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开标时</w:t>
            </w:r>
          </w:p>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间和地点</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开标时间：</w:t>
            </w:r>
            <w:r>
              <w:rPr>
                <w:rFonts w:hint="eastAsia" w:ascii="宋体" w:hAnsi="宋体" w:cs="宋体"/>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2022</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年</w:t>
            </w:r>
            <w:r>
              <w:rPr>
                <w:rFonts w:hint="eastAsia" w:ascii="宋体" w:hAnsi="宋体" w:cs="宋体"/>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3</w:t>
            </w:r>
            <w:r>
              <w:rPr>
                <w:rFonts w:hint="eastAsia" w:ascii="宋体" w:hAnsi="宋体" w:cs="宋体"/>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月</w:t>
            </w:r>
            <w:r>
              <w:rPr>
                <w:rFonts w:hint="eastAsia" w:ascii="宋体" w:hAnsi="宋体" w:cs="宋体"/>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3</w:t>
            </w:r>
            <w:r>
              <w:rPr>
                <w:rFonts w:hint="eastAsia" w:ascii="宋体" w:hAnsi="宋体" w:cs="宋体"/>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日</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9时00分（北京时间）</w:t>
            </w:r>
          </w:p>
          <w:p>
            <w:pPr>
              <w:snapToGrid w:val="0"/>
              <w:spacing w:line="360" w:lineRule="exact"/>
              <w:jc w:val="left"/>
              <w:rPr>
                <w:rFonts w:hint="eastAsia" w:ascii="宋体" w:hAnsi="宋体" w:eastAsia="宋体" w:cs="宋体"/>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开标地点：</w:t>
            </w:r>
            <w:r>
              <w:rPr>
                <w:rFonts w:hint="eastAsia" w:ascii="宋体" w:hAnsi="宋体" w:cs="宋体"/>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嵊州市公共资源交易中心(官河南路699号国际会展中心北楼三楼)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0"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17</w:t>
            </w:r>
          </w:p>
        </w:tc>
        <w:tc>
          <w:tcPr>
            <w:tcW w:w="14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开标</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本项目采用电子交易，采购组织机构将按照采购文件规定的时间通过“政府采购云平台，网址：</w:t>
            </w: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https://www.zcygov.cn</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”组织开标、开启投标响应文件，所有投标人均应当准时在线参加。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3"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18</w:t>
            </w:r>
          </w:p>
        </w:tc>
        <w:tc>
          <w:tcPr>
            <w:tcW w:w="14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投标文件的解密</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开标后，采购组织机构将通过政府采购云平台（电子交易平台）在线向各投标人远程发出电子加密“投标文件解密”通知，各投标人代表应当在解密通知发出后30分钟内自行完成投标文件的在线解密。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3"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19</w:t>
            </w:r>
          </w:p>
        </w:tc>
        <w:tc>
          <w:tcPr>
            <w:tcW w:w="14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投标文件解密异常情况处理办法</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投标人传输递交至“政府采购云平台”的电子加密“投标文件”无法按时解密时：</w:t>
            </w:r>
          </w:p>
          <w:p>
            <w:pPr>
              <w:snapToGrid w:val="0"/>
              <w:spacing w:line="3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1）已按规定递交了合格的“备份投标文件”的，采购组织机构将拆封投标人递交的“备份投标文件”，按“政府采购云平台”操作规范将“备份投标文件”上传至“政府采购云平台”，并以“备份投标文件”为依据进行评审。“备份投标文件”上传成功后，已传输递交至“政府采购云平台”的电子加密“投标文件”自动失效；</w:t>
            </w:r>
          </w:p>
          <w:p>
            <w:pPr>
              <w:snapToGrid w:val="0"/>
              <w:spacing w:line="3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（2）未按规定递交合格“备份投标文件”的或递交的“备份投标文件”无法成功上传的，视为投标文件撤回。</w:t>
            </w:r>
          </w:p>
          <w:p>
            <w:pPr>
              <w:snapToGrid w:val="0"/>
              <w:spacing w:line="3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（3）备份投标文件上传成功后视为投标文件解密成功，投标人可以进入后续评审。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4"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20</w:t>
            </w:r>
          </w:p>
        </w:tc>
        <w:tc>
          <w:tcPr>
            <w:tcW w:w="14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评标办法</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4"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21</w:t>
            </w:r>
          </w:p>
        </w:tc>
        <w:tc>
          <w:tcPr>
            <w:tcW w:w="14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结果公告及《中标通知书》签发</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采购结果经采购人确认后2个工作日内，采购代理机构将在“浙江政府采购网”公告采购结果，同时向中标单位发出《中标通知书》。中标公告期限为1个工作日。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22</w:t>
            </w:r>
          </w:p>
        </w:tc>
        <w:tc>
          <w:tcPr>
            <w:tcW w:w="14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有效期</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投标文件有效期：90 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23</w:t>
            </w:r>
          </w:p>
        </w:tc>
        <w:tc>
          <w:tcPr>
            <w:tcW w:w="14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履约保证金</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签订合同前，中标人需向招标人缴纳一年合同价的</w:t>
            </w:r>
            <w:r>
              <w:rPr>
                <w:rFonts w:hint="eastAsia" w:ascii="宋体" w:hAnsi="宋体" w:cs="宋体"/>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2.</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5%作为履约保证金。在承包期满后无违约的，在一个月后原额无息退还。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24</w:t>
            </w:r>
          </w:p>
        </w:tc>
        <w:tc>
          <w:tcPr>
            <w:tcW w:w="14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付款方式</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进度款甲方分月支付，次月支付上月，在次月底前发放（如遇双休日、节假日顺延）。</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中标供应商提供符合招标人财务要求的正式发票。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0"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25</w:t>
            </w:r>
          </w:p>
        </w:tc>
        <w:tc>
          <w:tcPr>
            <w:tcW w:w="14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代理服务费</w:t>
            </w:r>
          </w:p>
        </w:tc>
        <w:tc>
          <w:tcPr>
            <w:tcW w:w="76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fldChar w:fldCharType="begin"/>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instrText xml:space="preserve"> = 1 \* GB3 </w:instrTex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①</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fldChar w:fldCharType="end"/>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招标代理机构按照《招标代理服务收费管理暂行办法》规定的收费标准，在招标成功后向中标人收取。</w:t>
            </w:r>
          </w:p>
          <w:p>
            <w:pPr>
              <w:snapToGrid w:val="0"/>
              <w:spacing w:line="3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②用银行支票、电汇、现金等付款方式直接交纳中标服务费。</w:t>
            </w:r>
          </w:p>
          <w:p>
            <w:pPr>
              <w:pStyle w:val="21"/>
              <w:spacing w:line="360" w:lineRule="exact"/>
              <w:ind w:firstLine="0"/>
              <w:rPr>
                <w:rFonts w:cs="宋体"/>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cs="宋体"/>
                <w:caps w:val="0"/>
                <w:smallCaps w:val="0"/>
                <w:outline w:val="0"/>
                <w:shadow w:val="0"/>
                <w:emboss w:val="0"/>
                <w:imprint w:val="0"/>
                <w:vanish w:val="0"/>
                <w:color w:val="000000" w:themeColor="text1"/>
                <w:spacing w:val="0"/>
                <w:highlight w:val="none"/>
                <w14:textFill>
                  <w14:solidFill>
                    <w14:schemeClr w14:val="tx1"/>
                  </w14:solidFill>
                </w14:textFill>
              </w:rPr>
              <w:t>收款单位（户名）：浙江华元工程咨询有限公司嵊州分公司</w:t>
            </w:r>
          </w:p>
          <w:p>
            <w:pPr>
              <w:pStyle w:val="21"/>
              <w:spacing w:line="360" w:lineRule="exact"/>
              <w:ind w:firstLine="0"/>
              <w:rPr>
                <w:rFonts w:cs="宋体"/>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cs="宋体"/>
                <w:caps w:val="0"/>
                <w:smallCaps w:val="0"/>
                <w:outline w:val="0"/>
                <w:shadow w:val="0"/>
                <w:emboss w:val="0"/>
                <w:imprint w:val="0"/>
                <w:vanish w:val="0"/>
                <w:color w:val="000000" w:themeColor="text1"/>
                <w:spacing w:val="0"/>
                <w:highlight w:val="none"/>
                <w14:textFill>
                  <w14:solidFill>
                    <w14:schemeClr w14:val="tx1"/>
                  </w14:solidFill>
                </w14:textFill>
              </w:rPr>
              <w:t xml:space="preserve">开户银行：工行嵊州城西支行 </w:t>
            </w:r>
          </w:p>
          <w:p>
            <w:pPr>
              <w:pStyle w:val="21"/>
              <w:spacing w:line="360" w:lineRule="exact"/>
              <w:ind w:firstLine="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cs="宋体"/>
                <w:caps w:val="0"/>
                <w:smallCaps w:val="0"/>
                <w:outline w:val="0"/>
                <w:shadow w:val="0"/>
                <w:emboss w:val="0"/>
                <w:imprint w:val="0"/>
                <w:vanish w:val="0"/>
                <w:color w:val="000000" w:themeColor="text1"/>
                <w:spacing w:val="0"/>
                <w:highlight w:val="none"/>
                <w14:textFill>
                  <w14:solidFill>
                    <w14:schemeClr w14:val="tx1"/>
                  </w14:solidFill>
                </w14:textFill>
              </w:rPr>
              <w:t>银行账号：1211026809200053379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26</w:t>
            </w:r>
          </w:p>
        </w:tc>
        <w:tc>
          <w:tcPr>
            <w:tcW w:w="14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投标人注册</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未注册加入“浙江省政府采购供应商库”的投标人，应当按照《浙江省政府采购投标人注册及诚信管理暂行办法》的规定进行注册登记（网址：http://www.zjzfcg.gov.cn/）。中标单位应在领取中标通知书前在浙江省政府采购网上进行登记注册，否则视为放弃中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27</w:t>
            </w:r>
          </w:p>
        </w:tc>
        <w:tc>
          <w:tcPr>
            <w:tcW w:w="14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说明</w:t>
            </w:r>
          </w:p>
        </w:tc>
        <w:tc>
          <w:tcPr>
            <w:tcW w:w="764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2" w:firstLineChars="176"/>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编制投标文件相关事宜：</w:t>
            </w:r>
          </w:p>
          <w:p>
            <w:pPr>
              <w:spacing w:line="360" w:lineRule="exact"/>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①本项目通过“政府采购云平台（</w:t>
            </w: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https://www.zcygov.cn/</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spacing w:line="360" w:lineRule="exact"/>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“政采云电子交易客户端”请自行前往“浙江政府采购网-下载专区-电子交易客户端”进行下载；电子投标具体操作流程详见本公告附件《供应商项目采购-电子招投标操作指南》；</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通过“政府采购云平台”参与在线投标时如遇平台技术问题详询400-881-7190。</w:t>
            </w:r>
          </w:p>
          <w:p>
            <w:pPr>
              <w:spacing w:line="360" w:lineRule="exact"/>
              <w:ind w:firstLine="480"/>
              <w:rPr>
                <w:rFonts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②为确保网上操作合法、有效和安全，投标供应商应当在投标截止时间前完成在“政府采购云平台”的身份认证，确保在电子投标过程中能够对相关数据电文进行加密和使用电子签章。</w:t>
            </w: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使用“政采云电子交易客户端”需要提前申领CA数字证书，申领流程请自行前往“浙江政府采购网-下载专区-电子交易客户端-</w: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begin"/>
            </w:r>
            <w:r>
              <w:rPr>
                <w:caps w:val="0"/>
                <w:smallCaps w:val="0"/>
                <w:outline w:val="0"/>
                <w:shadow w:val="0"/>
                <w:emboss w:val="0"/>
                <w:imprint w:val="0"/>
                <w:vanish w:val="0"/>
                <w:color w:val="000000" w:themeColor="text1"/>
                <w:spacing w:val="0"/>
                <w:highlight w:val="none"/>
                <w14:textFill>
                  <w14:solidFill>
                    <w14:schemeClr w14:val="tx1"/>
                  </w14:solidFill>
                </w14:textFill>
              </w:rPr>
              <w:instrText xml:space="preserve"> HYPERLINK "http://www.zjzfcg.gov.cn/bidClientTemplate/2019-05-27/12945.html" \t "_blank" \o "CA驱动和申领流程" </w:instrTex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separate"/>
            </w: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CA驱动和申领流程</w:t>
            </w: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fldChar w:fldCharType="end"/>
            </w: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”进行查阅；</w:t>
            </w:r>
          </w:p>
          <w:p>
            <w:pPr>
              <w:spacing w:line="360" w:lineRule="exact"/>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③投标供应商应当在投标截止时间前，将生成的“电子加密投标文件”上传递交至“政府采购云平台”。投标截止时间以后上传递交的投标文件将被“政府采购云平台”拒收。</w:t>
            </w:r>
          </w:p>
          <w:p>
            <w:pPr>
              <w:spacing w:line="360" w:lineRule="exact"/>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④投标供应商在“政府采购云平台”完成“电子加密投标文件”的上传递交后，以（EMS、顺丰邮寄形式）在投标截止时间前送达以介质（U盘）存储的数据电文形式的“备份投标文件”，“备份投标文件”应当密封包装并在包装上标注投标项目名称、投标单位名称并加盖公章。</w:t>
            </w:r>
          </w:p>
          <w:p>
            <w:pPr>
              <w:snapToGrid w:val="0"/>
              <w:spacing w:line="36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⑤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snapToGrid w:val="0"/>
              <w:spacing w:line="36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fldChar w:fldCharType="begin"/>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instrText xml:space="preserve"> = 6 \* GB3 \* MERGEFORMAT </w:instrTex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⑥</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fldChar w:fldCharType="end"/>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不接收未报名招标文件的投标人参加投标。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hidden/>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28</w:t>
            </w:r>
          </w:p>
        </w:tc>
        <w:tc>
          <w:tcPr>
            <w:tcW w:w="147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解释权</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本招标文件的解释权属于采购人和采购代理机构。</w:t>
            </w:r>
          </w:p>
        </w:tc>
      </w:tr>
      <w:bookmarkEnd w:id="62"/>
      <w:bookmarkEnd w:id="63"/>
      <w:bookmarkEnd w:id="64"/>
      <w:bookmarkEnd w:id="65"/>
      <w:bookmarkEnd w:id="66"/>
      <w:bookmarkEnd w:id="67"/>
      <w:bookmarkEnd w:id="68"/>
      <w:bookmarkEnd w:id="69"/>
      <w:bookmarkEnd w:id="70"/>
      <w:bookmarkEnd w:id="71"/>
    </w:tbl>
    <w:p>
      <w:pPr>
        <w:pStyle w:val="26"/>
        <w:snapToGrid w:val="0"/>
        <w:spacing w:line="360" w:lineRule="auto"/>
        <w:ind w:firstLine="420" w:firstLineChars="200"/>
        <w:jc w:val="left"/>
        <w:outlineLvl w:val="1"/>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Ansi="宋体"/>
          <w:caps w:val="0"/>
          <w:smallCaps w:val="0"/>
          <w:outline w:val="0"/>
          <w:shadow w:val="0"/>
          <w:emboss w:val="0"/>
          <w:imprint w:val="0"/>
          <w:vanish w:val="0"/>
          <w:color w:val="000000" w:themeColor="text1"/>
          <w:spacing w:val="0"/>
          <w:highlight w:val="none"/>
          <w14:textFill>
            <w14:solidFill>
              <w14:schemeClr w14:val="tx1"/>
            </w14:solidFill>
          </w14:textFill>
        </w:rPr>
        <w:br w:type="page"/>
      </w:r>
      <w:bookmarkStart w:id="72" w:name="_Toc17114"/>
      <w:bookmarkStart w:id="73" w:name="_Toc4266"/>
      <w:bookmarkStart w:id="74" w:name="_Toc16594"/>
      <w:bookmarkStart w:id="75" w:name="_Toc749"/>
      <w:bookmarkStart w:id="76" w:name="_Toc381971539"/>
      <w:bookmarkStart w:id="77" w:name="_Toc330214840"/>
      <w:bookmarkStart w:id="78" w:name="_Toc330215267"/>
      <w:bookmarkStart w:id="79" w:name="_Toc330215465"/>
      <w:bookmarkStart w:id="80" w:name="_Toc330214712"/>
      <w:bookmarkStart w:id="81" w:name="_Toc330212071"/>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szCs w:val="24"/>
          <w:highlight w:val="none"/>
          <w14:textFill>
            <w14:solidFill>
              <w14:schemeClr w14:val="tx1"/>
            </w14:solidFill>
          </w14:textFill>
        </w:rPr>
        <w:t>一、总  则</w:t>
      </w:r>
      <w:bookmarkEnd w:id="72"/>
      <w:bookmarkEnd w:id="73"/>
      <w:bookmarkEnd w:id="74"/>
      <w:bookmarkEnd w:id="75"/>
    </w:p>
    <w:p>
      <w:pPr>
        <w:snapToGrid w:val="0"/>
        <w:spacing w:line="360" w:lineRule="auto"/>
        <w:ind w:firstLine="482"/>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82" w:name="_Toc330215255"/>
      <w:bookmarkStart w:id="83" w:name="_Toc504504524"/>
      <w:bookmarkStart w:id="84" w:name="_Toc381971527"/>
      <w:bookmarkStart w:id="85" w:name="_Toc330212059"/>
      <w:bookmarkStart w:id="86" w:name="_Toc330214700"/>
      <w:bookmarkStart w:id="87" w:name="_Toc330214828"/>
      <w:bookmarkStart w:id="88" w:name="_Toc330215453"/>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（一） </w:t>
      </w:r>
      <w:bookmarkEnd w:id="82"/>
      <w:bookmarkEnd w:id="83"/>
      <w:bookmarkEnd w:id="84"/>
      <w:bookmarkEnd w:id="85"/>
      <w:bookmarkEnd w:id="86"/>
      <w:bookmarkEnd w:id="87"/>
      <w:bookmarkEnd w:id="88"/>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实施依据及适用范围</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实施依据：本次采购工作按照《中华人民共和国政府采购法》、《中华人民共和国政府采购法实施条例》、《政府采购货物和服务招标投标管理办法》、《浙江省政府采购项目电子交易管理暂行办法》等政府采购有关法律、法规、规章、文件的规定组织和实施。</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2.本招标文件适用于</w:t>
      </w: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嵊州市甘霖镇环卫保洁服务项目</w:t>
      </w:r>
      <w:r>
        <w:rPr>
          <w:rFonts w:hint="eastAsia" w:asciiTheme="minorEastAsia" w:hAnsiTheme="minorEastAsia" w:eastAsiaTheme="minorEastAsia" w:cstheme="minorEastAsia"/>
          <w:bCs/>
          <w:iCs/>
          <w:caps w:val="0"/>
          <w:smallCaps w:val="0"/>
          <w:outline w:val="0"/>
          <w:shadow w:val="0"/>
          <w:emboss w:val="0"/>
          <w:imprint w:val="0"/>
          <w:vanish w:val="0"/>
          <w:color w:val="000000" w:themeColor="text1"/>
          <w:spacing w:val="0"/>
          <w:sz w:val="24"/>
          <w:highlight w:val="none"/>
          <w14:textFill>
            <w14:solidFill>
              <w14:schemeClr w14:val="tx1"/>
            </w14:solidFill>
          </w14:textFill>
        </w:rPr>
        <w:t>（项目编号：</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lang w:val="zh-CN"/>
          <w14:textFill>
            <w14:solidFill>
              <w14:schemeClr w14:val="tx1"/>
            </w14:solidFill>
          </w14:textFill>
        </w:rPr>
        <w:t>HY-202204</w:t>
      </w:r>
      <w:r>
        <w:rPr>
          <w:rFonts w:hint="eastAsia" w:asciiTheme="minorEastAsia" w:hAnsiTheme="minorEastAsia" w:eastAsiaTheme="minorEastAsia" w:cstheme="minorEastAsia"/>
          <w:bCs/>
          <w:iCs/>
          <w:caps w:val="0"/>
          <w:smallCaps w:val="0"/>
          <w:outline w:val="0"/>
          <w:shadow w:val="0"/>
          <w:emboss w:val="0"/>
          <w:imprint w:val="0"/>
          <w:vanish w:val="0"/>
          <w:color w:val="000000" w:themeColor="text1"/>
          <w:spacing w:val="0"/>
          <w:sz w:val="24"/>
          <w:highlight w:val="none"/>
          <w14:textFill>
            <w14:solidFill>
              <w14:schemeClr w14:val="tx1"/>
            </w14:solidFill>
          </w14:textFill>
        </w:rPr>
        <w:t>）</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的招标、投标、评标、定标、验收、合同履约、付款等行为（法律、法规另有规定的，从其规定）。</w:t>
      </w:r>
    </w:p>
    <w:p>
      <w:pPr>
        <w:snapToGrid w:val="0"/>
        <w:spacing w:line="360" w:lineRule="auto"/>
        <w:ind w:firstLine="482"/>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89" w:name="_Toc330212060"/>
      <w:bookmarkStart w:id="90" w:name="_Toc504504525"/>
      <w:bookmarkStart w:id="91" w:name="_Toc330214829"/>
      <w:bookmarkStart w:id="92" w:name="_Toc330215256"/>
      <w:bookmarkStart w:id="93" w:name="_Toc381971528"/>
      <w:bookmarkStart w:id="94" w:name="_Toc330214701"/>
      <w:bookmarkStart w:id="95" w:name="_Toc330215454"/>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（二）定义</w:t>
      </w:r>
      <w:bookmarkEnd w:id="89"/>
      <w:bookmarkEnd w:id="90"/>
      <w:bookmarkEnd w:id="91"/>
      <w:bookmarkEnd w:id="92"/>
      <w:bookmarkEnd w:id="93"/>
      <w:bookmarkEnd w:id="94"/>
      <w:bookmarkEnd w:id="95"/>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1.“采购人”是指依法进行政府采购的国家机关、事业单位、团体组织，即政府采购合同中的“甲方”。</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2.“采购代理机构”是指受采购人委托，在委托的范围内办理采购事宜的机构（本项目的采购代理机构是指“浙江华元工程咨询有限公司”）；</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3.“采购组织机构”：是指采购人和受采购人委托的采购代理机构；</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4.“投标人”：是指响应招标、参加投标竞争的法人、其他组织或者自然人；</w:t>
      </w:r>
    </w:p>
    <w:p>
      <w:pPr>
        <w:snapToGrid w:val="0"/>
        <w:spacing w:line="360" w:lineRule="auto"/>
        <w:ind w:firstLine="480"/>
        <w:jc w:val="left"/>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5.“中标单位”：是指经评标委员会推荐并经采购人确认的中标成交单位，即政府采购合同中的“乙方”；</w:t>
      </w:r>
    </w:p>
    <w:p>
      <w:pPr>
        <w:snapToGrid w:val="0"/>
        <w:spacing w:line="360" w:lineRule="auto"/>
        <w:ind w:firstLine="480"/>
        <w:jc w:val="left"/>
        <w:outlineLvl w:val="2"/>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6.“中小企业（含中型、小型、微型）”：是指符合中小企业划分标准（工信部联企业[2011]300号）的企业；</w:t>
      </w:r>
    </w:p>
    <w:p>
      <w:pPr>
        <w:snapToGrid w:val="0"/>
        <w:spacing w:line="360" w:lineRule="auto"/>
        <w:ind w:firstLine="480"/>
        <w:jc w:val="left"/>
        <w:outlineLvl w:val="2"/>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7.“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line="360" w:lineRule="auto"/>
        <w:ind w:firstLine="480"/>
        <w:jc w:val="left"/>
        <w:outlineLvl w:val="2"/>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8.“残疾人福利性单位”：是指符合《财政部 民政部 中国残疾人联合会关于促进残疾人就业政府采购政策的通知》（财库〔2017〕141号）的规定单位；</w:t>
      </w:r>
    </w:p>
    <w:p>
      <w:pPr>
        <w:snapToGrid w:val="0"/>
        <w:spacing w:line="360" w:lineRule="auto"/>
        <w:ind w:firstLine="480"/>
        <w:jc w:val="left"/>
        <w:outlineLvl w:val="2"/>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9.“项目”：是指投标人按采购文件规定向采购人提供的货物或服务或工程；</w:t>
      </w:r>
    </w:p>
    <w:p>
      <w:pPr>
        <w:snapToGrid w:val="0"/>
        <w:spacing w:line="360" w:lineRule="auto"/>
        <w:ind w:firstLine="482"/>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96" w:name="_Toc504504526"/>
      <w:bookmarkStart w:id="97" w:name="_Toc330214704"/>
      <w:bookmarkStart w:id="98" w:name="_Toc330212063"/>
      <w:bookmarkStart w:id="99" w:name="_Toc330215457"/>
      <w:bookmarkStart w:id="100" w:name="_Toc330215259"/>
      <w:bookmarkStart w:id="101" w:name="_Toc381971531"/>
      <w:bookmarkStart w:id="102" w:name="_Toc330214832"/>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（三）</w:t>
      </w:r>
      <w:bookmarkEnd w:id="96"/>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采购方式和采购组织类型</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1.采购方式：本次招标采用公开招标方式进行。</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103" w:name="_Toc504504527"/>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2.采购组织类型：分散采购-分散委托中介。</w:t>
      </w:r>
    </w:p>
    <w:p>
      <w:pPr>
        <w:snapToGrid w:val="0"/>
        <w:spacing w:line="360" w:lineRule="auto"/>
        <w:ind w:firstLine="482"/>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（四）投标委托</w:t>
      </w:r>
      <w:bookmarkEnd w:id="103"/>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104" w:name="_Toc504504528"/>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投标人的法定代表人可以授权其单位的其他在职员工全权代表其处理与本次投标有关的事项，但其授权代表必须持有法定代表人出具的《法定代表人授权委托书》（格式见第六部分投标文件格式），《法定代表人授权委托书》必须经法定代表人签字（或盖章），否则视为无效授权（等同未提供）。</w:t>
      </w:r>
    </w:p>
    <w:p>
      <w:pPr>
        <w:snapToGrid w:val="0"/>
        <w:spacing w:line="360" w:lineRule="auto"/>
        <w:ind w:firstLine="482"/>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（五）投标费用</w:t>
      </w:r>
      <w:bookmarkEnd w:id="104"/>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105" w:name="_Toc504504529"/>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1.不论投标结果如何，投标人均应自行承担所有与投标有关的全部费用，采购组织机构概不负责；</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2.合同实施过程中，中标单位须与采购人积极配合。中标单位自行承担本次采购活动中所发生的全部费用。</w:t>
      </w:r>
    </w:p>
    <w:p>
      <w:pPr>
        <w:snapToGrid w:val="0"/>
        <w:spacing w:line="360" w:lineRule="auto"/>
        <w:ind w:firstLine="482"/>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（六）联合体投标</w:t>
      </w:r>
      <w:bookmarkEnd w:id="105"/>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本项目不接受联合体投标。</w:t>
      </w:r>
    </w:p>
    <w:p>
      <w:pPr>
        <w:snapToGrid w:val="0"/>
        <w:spacing w:line="360" w:lineRule="auto"/>
        <w:ind w:firstLine="482"/>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106" w:name="_Toc504504530"/>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（七）转包与分包</w:t>
      </w:r>
      <w:bookmarkEnd w:id="106"/>
    </w:p>
    <w:p>
      <w:pPr>
        <w:snapToGrid w:val="0"/>
        <w:spacing w:line="360" w:lineRule="auto"/>
        <w:ind w:firstLine="720" w:firstLineChars="30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转包、分包：不允许；</w:t>
      </w:r>
    </w:p>
    <w:bookmarkEnd w:id="97"/>
    <w:bookmarkEnd w:id="98"/>
    <w:bookmarkEnd w:id="99"/>
    <w:bookmarkEnd w:id="100"/>
    <w:bookmarkEnd w:id="101"/>
    <w:bookmarkEnd w:id="102"/>
    <w:p>
      <w:pPr>
        <w:snapToGrid w:val="0"/>
        <w:spacing w:line="360" w:lineRule="auto"/>
        <w:ind w:firstLine="482"/>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107" w:name="_Toc504504532"/>
      <w:bookmarkStart w:id="108" w:name="_Toc330215459"/>
      <w:bookmarkStart w:id="109" w:name="_Toc330212065"/>
      <w:bookmarkStart w:id="110" w:name="_Toc381971533"/>
      <w:bookmarkStart w:id="111" w:name="_Toc330214834"/>
      <w:bookmarkStart w:id="112" w:name="_Toc330215261"/>
      <w:bookmarkStart w:id="113" w:name="_Toc330214706"/>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（九）特殊投标人投标规定</w:t>
      </w:r>
    </w:p>
    <w:p>
      <w:pPr>
        <w:snapToGrid w:val="0"/>
        <w:spacing w:line="360" w:lineRule="auto"/>
        <w:ind w:firstLine="480"/>
        <w:jc w:val="left"/>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根据《关于规范政府采购供应商资格设定及资格审查的通知（浙财采监【2013】24号）》第六条规定，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本次政府采购活动。上述单位参加政府采购活动时，应提供该单位负责人签署的相关文件材料（合伙企业由全体合伙人签署相关材料，但合伙协议约定或者全体合伙人决定委托一名或数名合伙人执行合伙企业事务的，由执行合伙企业事务的全体合伙人签署相关文件材料），与其他法人单位法定代表人签署的文件材料具有同等效力。</w:t>
      </w:r>
    </w:p>
    <w:p>
      <w:pPr>
        <w:snapToGrid w:val="0"/>
        <w:spacing w:line="360" w:lineRule="auto"/>
        <w:ind w:firstLine="482"/>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（十）质疑和投诉</w:t>
      </w:r>
      <w:bookmarkEnd w:id="107"/>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1.投标人认为招标文件、招标过程或中标结果使自己的合法权益受到损害的，应当在知道或者应知其权益受到损害之日起七个工作日内，以书面形式向采购人、采购代理机构提出质疑。</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投标人对招标采购单位的质疑答复不满意或者招标采购单位未在规定时间内作出答复的，可以在答复期满后十五个工作日内向同级采购监管部门投诉。</w:t>
      </w:r>
    </w:p>
    <w:p>
      <w:pPr>
        <w:spacing w:line="360" w:lineRule="auto"/>
        <w:ind w:firstLine="464"/>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上述所指“投标人应知其权益受到损害之日”，是指：</w:t>
      </w:r>
    </w:p>
    <w:p>
      <w:pPr>
        <w:spacing w:line="360" w:lineRule="auto"/>
        <w:ind w:firstLine="464"/>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（1）对采购文件提出质疑的，为获取采购文件之日或者采购文件公告期限届满之日（采购文件公告期限届满后获取采购文件的，以采购文件公告期限届满之日为准）；</w:t>
      </w:r>
    </w:p>
    <w:p>
      <w:pPr>
        <w:spacing w:line="360" w:lineRule="auto"/>
        <w:ind w:firstLine="464"/>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（2）对采购过程提出质疑的，为各采购程序环节结束之日；</w:t>
      </w:r>
    </w:p>
    <w:p>
      <w:pPr>
        <w:spacing w:line="360" w:lineRule="auto"/>
        <w:ind w:firstLine="464"/>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（3）对中标或者成交结果提出质疑的，为中标或者成交结果公告期限届满之日。</w:t>
      </w:r>
    </w:p>
    <w:p>
      <w:pPr>
        <w:spacing w:line="360" w:lineRule="auto"/>
        <w:ind w:firstLine="464"/>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质疑、投诉应当采用书面形式（原件一式三份），经法定代表人或其授权代表签署后加盖单位公章，质疑书、投诉书均应明确阐述采购文件、招标过程和中标结果中使自己合法权益受到损害的实质性内容，投标人提出的质疑、投诉应当有明确的诉求（即通过质疑所要达到的具体目标）和必要的证明材料（即通过合法手段获得的能够证明投标人的诉求成立的必要材料）。</w:t>
      </w:r>
    </w:p>
    <w:p>
      <w:pPr>
        <w:spacing w:line="360" w:lineRule="auto"/>
        <w:ind w:firstLine="464"/>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114" w:name="_Toc510614921"/>
      <w:bookmarkStart w:id="115" w:name="_Toc504504533"/>
      <w:bookmarkStart w:id="116" w:name="_Toc514938673"/>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质疑函应当包括下列内容：</w:t>
      </w:r>
    </w:p>
    <w:p>
      <w:pPr>
        <w:spacing w:line="360" w:lineRule="auto"/>
        <w:ind w:firstLine="464"/>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（1）投标人的姓名或者名称、地址、邮编、联系人及联系电话；</w:t>
      </w:r>
    </w:p>
    <w:p>
      <w:pPr>
        <w:spacing w:line="360" w:lineRule="auto"/>
        <w:ind w:firstLine="464"/>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（2）质疑项目的名称、编号；</w:t>
      </w:r>
    </w:p>
    <w:p>
      <w:pPr>
        <w:spacing w:line="360" w:lineRule="auto"/>
        <w:ind w:firstLine="464"/>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（3）具体、明确的质疑事项和与质疑事项相关的请求；</w:t>
      </w:r>
    </w:p>
    <w:p>
      <w:pPr>
        <w:spacing w:line="360" w:lineRule="auto"/>
        <w:ind w:firstLine="464"/>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（4）事实依据；</w:t>
      </w:r>
    </w:p>
    <w:p>
      <w:pPr>
        <w:spacing w:line="360" w:lineRule="auto"/>
        <w:ind w:firstLine="464"/>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（5）必要的法律依据；</w:t>
      </w:r>
    </w:p>
    <w:p>
      <w:pPr>
        <w:spacing w:line="360" w:lineRule="auto"/>
        <w:ind w:firstLine="464"/>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（6）提出质疑的日期。</w:t>
      </w:r>
    </w:p>
    <w:p>
      <w:pPr>
        <w:pStyle w:val="26"/>
        <w:snapToGrid w:val="0"/>
        <w:spacing w:line="360" w:lineRule="auto"/>
        <w:ind w:firstLine="482" w:firstLineChars="200"/>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bookmarkStart w:id="117" w:name="_Toc4522"/>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szCs w:val="24"/>
          <w:highlight w:val="none"/>
          <w14:textFill>
            <w14:solidFill>
              <w14:schemeClr w14:val="tx1"/>
            </w14:solidFill>
          </w14:textFill>
        </w:rPr>
        <w:t>（十一）其他说明</w:t>
      </w:r>
      <w:bookmarkEnd w:id="117"/>
    </w:p>
    <w:p>
      <w:pPr>
        <w:pStyle w:val="26"/>
        <w:snapToGrid w:val="0"/>
        <w:spacing w:line="360" w:lineRule="auto"/>
        <w:ind w:firstLine="480" w:firstLineChars="200"/>
        <w:jc w:val="left"/>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szCs w:val="24"/>
          <w:highlight w:val="none"/>
          <w14:textFill>
            <w14:solidFill>
              <w14:schemeClr w14:val="tx1"/>
            </w14:solidFill>
          </w14:textFill>
        </w:rPr>
        <w:t>1.投标人投标所使用的资格、信誉、荣誉、投标人业绩与企业认证必须为本法人所拥有。投标人投标所使用的项目实施人员可以为其控股公司的工作人员。在组织资格性审查、商务或技术评审时，属于投标人母公司（总机构）或者同一母公司下属的其他子公司（同一总机构下属的其他分支机构）的人员、业绩、荣誉、知识产权、项目案例等，不得作为该投标人的资信文件予以确认或审查通过。</w:t>
      </w:r>
    </w:p>
    <w:p>
      <w:pPr>
        <w:pStyle w:val="26"/>
        <w:snapToGrid w:val="0"/>
        <w:spacing w:line="360" w:lineRule="auto"/>
        <w:ind w:firstLine="480" w:firstLineChars="200"/>
        <w:jc w:val="left"/>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szCs w:val="24"/>
          <w:highlight w:val="none"/>
          <w14:textFill>
            <w14:solidFill>
              <w14:schemeClr w14:val="tx1"/>
            </w14:solidFill>
          </w14:textFill>
        </w:rPr>
        <w:t>2.投标人在投标活动中提供任何虚假材料或从事其他违法活动的，其投标无效，并报监管部门查处；中标后发现的，中标无效，并须依照相关规定双倍赔偿给采购人。且民事赔偿并不免除违法投标人的行政与刑事责任。</w:t>
      </w:r>
    </w:p>
    <w:p>
      <w:pPr>
        <w:pStyle w:val="26"/>
        <w:snapToGrid w:val="0"/>
        <w:spacing w:line="360" w:lineRule="auto"/>
        <w:ind w:firstLine="482" w:firstLineChars="200"/>
        <w:jc w:val="left"/>
        <w:outlineLvl w:val="1"/>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bookmarkStart w:id="118" w:name="_Toc4131"/>
      <w:bookmarkStart w:id="119" w:name="_Toc6782"/>
      <w:bookmarkStart w:id="120" w:name="_Toc19457"/>
      <w:bookmarkStart w:id="121" w:name="_Toc1891"/>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szCs w:val="24"/>
          <w:highlight w:val="none"/>
          <w14:textFill>
            <w14:solidFill>
              <w14:schemeClr w14:val="tx1"/>
            </w14:solidFill>
          </w14:textFill>
        </w:rPr>
        <w:t>二、 招标文件</w:t>
      </w:r>
      <w:bookmarkEnd w:id="108"/>
      <w:bookmarkEnd w:id="109"/>
      <w:bookmarkEnd w:id="110"/>
      <w:bookmarkEnd w:id="111"/>
      <w:bookmarkEnd w:id="112"/>
      <w:bookmarkEnd w:id="113"/>
      <w:bookmarkEnd w:id="114"/>
      <w:bookmarkEnd w:id="115"/>
      <w:bookmarkEnd w:id="116"/>
      <w:bookmarkEnd w:id="118"/>
      <w:bookmarkEnd w:id="119"/>
      <w:bookmarkEnd w:id="120"/>
      <w:bookmarkEnd w:id="121"/>
    </w:p>
    <w:p>
      <w:pPr>
        <w:snapToGrid w:val="0"/>
        <w:spacing w:line="360" w:lineRule="auto"/>
        <w:ind w:firstLine="482"/>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122" w:name="_Toc381971534"/>
      <w:bookmarkStart w:id="123" w:name="_Toc504504534"/>
      <w:bookmarkStart w:id="124" w:name="_Toc330214707"/>
      <w:bookmarkStart w:id="125" w:name="_Toc330214835"/>
      <w:bookmarkStart w:id="126" w:name="_Toc330215460"/>
      <w:bookmarkStart w:id="127" w:name="_Toc330212066"/>
      <w:bookmarkStart w:id="128" w:name="_Toc330215262"/>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（一）招标文件的构成</w:t>
      </w:r>
      <w:bookmarkEnd w:id="122"/>
      <w:bookmarkEnd w:id="123"/>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本招标文件由以下部份组成：</w:t>
      </w:r>
      <w:bookmarkEnd w:id="124"/>
      <w:bookmarkEnd w:id="125"/>
      <w:bookmarkEnd w:id="126"/>
      <w:bookmarkEnd w:id="127"/>
      <w:bookmarkEnd w:id="128"/>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begin"/>
      </w:r>
      <w:r>
        <w:rPr>
          <w:caps w:val="0"/>
          <w:smallCaps w:val="0"/>
          <w:outline w:val="0"/>
          <w:shadow w:val="0"/>
          <w:emboss w:val="0"/>
          <w:imprint w:val="0"/>
          <w:vanish w:val="0"/>
          <w:color w:val="000000" w:themeColor="text1"/>
          <w:spacing w:val="0"/>
          <w:highlight w:val="none"/>
          <w14:textFill>
            <w14:solidFill>
              <w14:schemeClr w14:val="tx1"/>
            </w14:solidFill>
          </w14:textFill>
        </w:rPr>
        <w:instrText xml:space="preserve"> HYPERLINK \l "_Toc443642941" </w:instrTex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separate"/>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 公开招标采购公告</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fldChar w:fldCharType="end"/>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begin"/>
      </w:r>
      <w:r>
        <w:rPr>
          <w:caps w:val="0"/>
          <w:smallCaps w:val="0"/>
          <w:outline w:val="0"/>
          <w:shadow w:val="0"/>
          <w:emboss w:val="0"/>
          <w:imprint w:val="0"/>
          <w:vanish w:val="0"/>
          <w:color w:val="000000" w:themeColor="text1"/>
          <w:spacing w:val="0"/>
          <w:highlight w:val="none"/>
          <w14:textFill>
            <w14:solidFill>
              <w14:schemeClr w14:val="tx1"/>
            </w14:solidFill>
          </w14:textFill>
        </w:rPr>
        <w:instrText xml:space="preserve"> HYPERLINK \l "_Toc443642942" </w:instrTex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separate"/>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 投标须知</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fldChar w:fldCharType="end"/>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begin"/>
      </w:r>
      <w:r>
        <w:rPr>
          <w:caps w:val="0"/>
          <w:smallCaps w:val="0"/>
          <w:outline w:val="0"/>
          <w:shadow w:val="0"/>
          <w:emboss w:val="0"/>
          <w:imprint w:val="0"/>
          <w:vanish w:val="0"/>
          <w:color w:val="000000" w:themeColor="text1"/>
          <w:spacing w:val="0"/>
          <w:highlight w:val="none"/>
          <w14:textFill>
            <w14:solidFill>
              <w14:schemeClr w14:val="tx1"/>
            </w14:solidFill>
          </w14:textFill>
        </w:rPr>
        <w:instrText xml:space="preserve"> HYPERLINK \l "_Toc443642950" </w:instrTex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separate"/>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3. 采购需求</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fldChar w:fldCharType="end"/>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begin"/>
      </w:r>
      <w:r>
        <w:rPr>
          <w:caps w:val="0"/>
          <w:smallCaps w:val="0"/>
          <w:outline w:val="0"/>
          <w:shadow w:val="0"/>
          <w:emboss w:val="0"/>
          <w:imprint w:val="0"/>
          <w:vanish w:val="0"/>
          <w:color w:val="000000" w:themeColor="text1"/>
          <w:spacing w:val="0"/>
          <w:highlight w:val="none"/>
          <w14:textFill>
            <w14:solidFill>
              <w14:schemeClr w14:val="tx1"/>
            </w14:solidFill>
          </w14:textFill>
        </w:rPr>
        <w:instrText xml:space="preserve"> HYPERLINK \l "_Toc443642961" </w:instrTex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separate"/>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4. 评标办法及评分标准</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fldChar w:fldCharType="end"/>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begin"/>
      </w:r>
      <w:r>
        <w:rPr>
          <w:caps w:val="0"/>
          <w:smallCaps w:val="0"/>
          <w:outline w:val="0"/>
          <w:shadow w:val="0"/>
          <w:emboss w:val="0"/>
          <w:imprint w:val="0"/>
          <w:vanish w:val="0"/>
          <w:color w:val="000000" w:themeColor="text1"/>
          <w:spacing w:val="0"/>
          <w:highlight w:val="none"/>
          <w14:textFill>
            <w14:solidFill>
              <w14:schemeClr w14:val="tx1"/>
            </w14:solidFill>
          </w14:textFill>
        </w:rPr>
        <w:instrText xml:space="preserve"> HYPERLINK \l "_Toc443642971" </w:instrTex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separate"/>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5. 合同主要条款</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fldChar w:fldCharType="end"/>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6. 投标文件格式</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129" w:name="_Toc330212067"/>
      <w:bookmarkStart w:id="130" w:name="_Toc330215263"/>
      <w:bookmarkStart w:id="131" w:name="_Toc381971535"/>
      <w:bookmarkStart w:id="132" w:name="_Toc330214708"/>
      <w:bookmarkStart w:id="133" w:name="_Toc330215461"/>
      <w:bookmarkStart w:id="134" w:name="_Toc330214836"/>
      <w:bookmarkStart w:id="135" w:name="_Toc504504535"/>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7.招标文件的澄清、修改文件（如有，另附）</w:t>
      </w:r>
    </w:p>
    <w:p>
      <w:pPr>
        <w:snapToGrid w:val="0"/>
        <w:spacing w:line="360" w:lineRule="auto"/>
        <w:ind w:firstLine="482"/>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（二）投标人的风险</w:t>
      </w:r>
      <w:bookmarkEnd w:id="129"/>
      <w:bookmarkEnd w:id="130"/>
      <w:bookmarkEnd w:id="131"/>
      <w:bookmarkEnd w:id="132"/>
      <w:bookmarkEnd w:id="133"/>
      <w:bookmarkEnd w:id="134"/>
      <w:bookmarkEnd w:id="135"/>
    </w:p>
    <w:p>
      <w:pPr>
        <w:pStyle w:val="37"/>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投标人没有按照招标文件要求提供全部资料，或者投标人没有对招标文件在各方面作出实质性响应是投标人的风险，并可能导致其投标被拒绝。</w:t>
      </w:r>
    </w:p>
    <w:p>
      <w:pPr>
        <w:snapToGrid w:val="0"/>
        <w:spacing w:line="360" w:lineRule="auto"/>
        <w:ind w:firstLine="482"/>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136" w:name="_Toc330215462"/>
      <w:bookmarkStart w:id="137" w:name="_Toc330214837"/>
      <w:bookmarkStart w:id="138" w:name="_Toc330212068"/>
      <w:bookmarkStart w:id="139" w:name="_Toc330215264"/>
      <w:bookmarkStart w:id="140" w:name="_Toc330214709"/>
      <w:bookmarkStart w:id="141" w:name="_Toc381971536"/>
      <w:bookmarkStart w:id="142" w:name="_Toc504504536"/>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（三）招标文件的澄清与修改</w:t>
      </w:r>
      <w:bookmarkEnd w:id="136"/>
      <w:bookmarkEnd w:id="137"/>
      <w:bookmarkEnd w:id="138"/>
      <w:bookmarkEnd w:id="139"/>
      <w:bookmarkEnd w:id="140"/>
      <w:bookmarkEnd w:id="141"/>
      <w:bookmarkEnd w:id="142"/>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143" w:name="_Toc381971537"/>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1.投标人应认真阅读本招标文件，发现其中有误或有要求不合理的，投标人必须在投标须知前附表规定的招标文件答疑与澄清截止时间前以书面形式要求招标采购单位澄清。</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2.招标采购单位必须以书面形式答复投标人要求澄清的问题，并将不包含问题来源的答复书面通知所有购买招标文件的投标人。</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3.招标采购单位对已发出的招标文件进行必要澄清、答复、修改或补充的，应在招标文件要求提交投标文件截止时间3日前，在浙江政府采购网（</w: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begin"/>
      </w:r>
      <w:r>
        <w:rPr>
          <w:caps w:val="0"/>
          <w:smallCaps w:val="0"/>
          <w:outline w:val="0"/>
          <w:shadow w:val="0"/>
          <w:emboss w:val="0"/>
          <w:imprint w:val="0"/>
          <w:vanish w:val="0"/>
          <w:color w:val="000000" w:themeColor="text1"/>
          <w:spacing w:val="0"/>
          <w:highlight w:val="none"/>
          <w14:textFill>
            <w14:solidFill>
              <w14:schemeClr w14:val="tx1"/>
            </w14:solidFill>
          </w14:textFill>
        </w:rPr>
        <w:instrText xml:space="preserve"> HYPERLINK "http://www.zjzfcg.gov.cn" </w:instrTex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separate"/>
      </w:r>
      <w:r>
        <w:rPr>
          <w:rStyle w:val="52"/>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http://www.zjzfcg.gov.cn</w:t>
      </w:r>
      <w:r>
        <w:rPr>
          <w:rStyle w:val="52"/>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fldChar w:fldCharType="end"/>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）上发布澄清或更正公告，并以传真或邮件（原文扫描件）或网上公告等形式告知所有已登记获取采购文件的投标人。</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4.为保证投标人有足够的时间按修改、补充后的招标文件的要求编制和修正其投标文件，招标采购单位可酌情推迟投标截止时间和开标时间，并在招标文件要求提交投标文件截止时间3日前，将变更后的时间书面通知所有招标文件收受人，同时在浙江政府采购网（</w: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begin"/>
      </w:r>
      <w:r>
        <w:rPr>
          <w:caps w:val="0"/>
          <w:smallCaps w:val="0"/>
          <w:outline w:val="0"/>
          <w:shadow w:val="0"/>
          <w:emboss w:val="0"/>
          <w:imprint w:val="0"/>
          <w:vanish w:val="0"/>
          <w:color w:val="000000" w:themeColor="text1"/>
          <w:spacing w:val="0"/>
          <w:highlight w:val="none"/>
          <w14:textFill>
            <w14:solidFill>
              <w14:schemeClr w14:val="tx1"/>
            </w14:solidFill>
          </w14:textFill>
        </w:rPr>
        <w:instrText xml:space="preserve"> HYPERLINK "http://www.zjzfcg.gov.cn" </w:instrTex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separate"/>
      </w:r>
      <w:r>
        <w:rPr>
          <w:rStyle w:val="52"/>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http://www.zjzfcg.gov.cn</w:t>
      </w:r>
      <w:r>
        <w:rPr>
          <w:rStyle w:val="52"/>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fldChar w:fldCharType="end"/>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）上发布变更公告。</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5.招标文件澄清、答复、修改、补充的内容为招标文件的组成部分。当招标文件与招标文件的答复、澄清、修改、补充通知就同一内容的表述不一致时，以最后发出的书面文件为准。</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6.投标人收到采购组织机构发出的澄清、修改（更正）文件后，应在24小时内向采购组织机构提交的书面回执。</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7.投标人对收到的澄清、修改（更正）文件内容有疑问的，应当同时在书面回执中加注说明并与采购人或采购代理机构确认，疑问内容应加盖单位公章、写明日期。</w:t>
      </w:r>
    </w:p>
    <w:p>
      <w:pPr>
        <w:snapToGrid w:val="0"/>
        <w:spacing w:line="360" w:lineRule="auto"/>
        <w:ind w:firstLine="482"/>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144" w:name="_Toc504504531"/>
      <w:bookmarkStart w:id="145" w:name="_Toc504504537"/>
      <w:bookmarkStart w:id="146" w:name="_Toc510614922"/>
      <w:bookmarkStart w:id="147" w:name="_Toc514938674"/>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（四）</w:t>
      </w:r>
      <w:bookmarkEnd w:id="144"/>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关联投标人投标限制</w:t>
      </w:r>
    </w:p>
    <w:p>
      <w:pPr>
        <w:snapToGrid w:val="0"/>
        <w:spacing w:line="360" w:lineRule="auto"/>
        <w:ind w:firstLine="480"/>
        <w:jc w:val="left"/>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本采购文件所称“关联企业”，是指存在关联关系的企业；“关联关系”的界定适用《中华人民共和国公司法》217条之规定。</w:t>
      </w:r>
    </w:p>
    <w:p>
      <w:pPr>
        <w:snapToGrid w:val="0"/>
        <w:spacing w:line="360" w:lineRule="auto"/>
        <w:ind w:firstLine="480"/>
        <w:jc w:val="left"/>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1.单位负责人为同一人或者存在直接控股、管理关系的不同投标人参加同一合同项下的政府采购活动的，相关投标人均作资格无效处理。</w:t>
      </w:r>
    </w:p>
    <w:p>
      <w:pPr>
        <w:snapToGrid w:val="0"/>
        <w:spacing w:line="360" w:lineRule="auto"/>
        <w:ind w:firstLine="480"/>
        <w:jc w:val="left"/>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2.不同投标人之间存在以下利害关系并且存在影响政府采购公平竞争行为的，不得参加同一合同项下的政府采购活动，相关投标人的投标均作无效处理：</w:t>
      </w:r>
    </w:p>
    <w:p>
      <w:pPr>
        <w:snapToGrid w:val="0"/>
        <w:spacing w:line="360" w:lineRule="auto"/>
        <w:ind w:firstLine="480"/>
        <w:jc w:val="left"/>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（1）法定代表人或负责人或实际控制人是夫妻关系；</w:t>
      </w:r>
    </w:p>
    <w:p>
      <w:pPr>
        <w:snapToGrid w:val="0"/>
        <w:spacing w:line="360" w:lineRule="auto"/>
        <w:ind w:firstLine="480"/>
        <w:jc w:val="left"/>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（2）法定代表人或负责人或实际控制人是直系血亲关系；</w:t>
      </w:r>
    </w:p>
    <w:p>
      <w:pPr>
        <w:snapToGrid w:val="0"/>
        <w:spacing w:line="360" w:lineRule="auto"/>
        <w:ind w:firstLine="480"/>
        <w:jc w:val="left"/>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（3）法定代表人或负责人或实际控制人存在三代以内旁系血亲关系；</w:t>
      </w:r>
    </w:p>
    <w:p>
      <w:pPr>
        <w:snapToGrid w:val="0"/>
        <w:spacing w:line="360" w:lineRule="auto"/>
        <w:ind w:firstLine="480"/>
        <w:jc w:val="left"/>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（4）法定代表人或负责人或实际控制人存在近姻亲关系；</w:t>
      </w:r>
    </w:p>
    <w:p>
      <w:pPr>
        <w:snapToGrid w:val="0"/>
        <w:spacing w:line="360" w:lineRule="auto"/>
        <w:ind w:firstLine="480"/>
        <w:jc w:val="left"/>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（5）法定代表人或负责人或实际控制人存在股份控制或实际控制关系；</w:t>
      </w:r>
    </w:p>
    <w:p>
      <w:pPr>
        <w:snapToGrid w:val="0"/>
        <w:spacing w:line="360" w:lineRule="auto"/>
        <w:ind w:firstLine="480"/>
        <w:jc w:val="left"/>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（6）存在共同直接或间接投资设立子公司、联营企业和合营企业情况；</w:t>
      </w:r>
    </w:p>
    <w:p>
      <w:pPr>
        <w:snapToGrid w:val="0"/>
        <w:spacing w:line="360" w:lineRule="auto"/>
        <w:ind w:firstLine="480"/>
        <w:jc w:val="left"/>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（7）存在分级代理或代销关系、同一生产制造商关系、管理关系、重要业务（占主营业务收入50%以上）或重要财务往来关系（如融资）等其他实质性控制关系。</w:t>
      </w:r>
    </w:p>
    <w:p>
      <w:pPr>
        <w:snapToGrid w:val="0"/>
        <w:spacing w:line="360" w:lineRule="auto"/>
        <w:ind w:firstLine="480"/>
        <w:jc w:val="left"/>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3.除单一来源采购项目外，为采购项目提供整体设计、规范编制或者项目管理、监理、检测等服务的投标人，不得再参加该采购项目的其他采购活动，相关投标人的投标作无效处理。</w:t>
      </w:r>
    </w:p>
    <w:p>
      <w:pPr>
        <w:snapToGrid w:val="0"/>
        <w:spacing w:line="360" w:lineRule="auto"/>
        <w:ind w:firstLine="480"/>
        <w:jc w:val="left"/>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4.（综合评分法、单一产品采购项目适用）提供相同品牌产品且通过资格审查、符合性审查的不同投标人参加同一合同项下投标的，按一家投标人计算，评审后综合得分最高的同品牌投标人获得中标单位推荐资格；综合得分相同时，投标报价最低的投标人获得中标单位推荐资格；综合得分和投标报价均相同时，商务技术分最高的投标人获得中标单位推荐资格；综合得分、投标报价、商务技术分均相同时，由评标委员会按少数服从多数的原则，集体决定；其他同品牌投标人不作为中标候选人。</w:t>
      </w:r>
    </w:p>
    <w:p>
      <w:pPr>
        <w:snapToGrid w:val="0"/>
        <w:spacing w:line="360" w:lineRule="auto"/>
        <w:ind w:firstLine="480"/>
        <w:jc w:val="left"/>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5.（综合评分法、非单一产品采购项目适用）通过资格审查、符合性审查的不同投标人参加同一合同项下投标时，提供的核心产品品牌均相同的，按照上条款处理。</w:t>
      </w:r>
    </w:p>
    <w:p>
      <w:pPr>
        <w:pStyle w:val="21"/>
        <w:snapToGrid w:val="0"/>
        <w:spacing w:line="360" w:lineRule="auto"/>
        <w:ind w:firstLine="482" w:firstLineChars="200"/>
        <w:jc w:val="left"/>
        <w:outlineLvl w:val="1"/>
        <w:rPr>
          <w:rFonts w:asciiTheme="minorEastAsia" w:hAnsiTheme="minorEastAsia" w:eastAsiaTheme="minorEastAsia" w:cstheme="minorEastAsia"/>
          <w:b/>
          <w:caps w:val="0"/>
          <w:smallCaps w:val="0"/>
          <w:outline w:val="0"/>
          <w:shadow w:val="0"/>
          <w:emboss w:val="0"/>
          <w:imprint w:val="0"/>
          <w:vanish w:val="0"/>
          <w:color w:val="000000" w:themeColor="text1"/>
          <w:spacing w:val="0"/>
          <w:highlight w:val="none"/>
          <w14:textFill>
            <w14:solidFill>
              <w14:schemeClr w14:val="tx1"/>
            </w14:solidFill>
          </w14:textFill>
        </w:rPr>
      </w:pPr>
      <w:bookmarkStart w:id="148" w:name="_Toc29660"/>
      <w:bookmarkStart w:id="149" w:name="_Toc7520"/>
      <w:bookmarkStart w:id="150" w:name="_Toc175"/>
      <w:bookmarkStart w:id="151" w:name="_Toc3292"/>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highlight w:val="none"/>
          <w14:textFill>
            <w14:solidFill>
              <w14:schemeClr w14:val="tx1"/>
            </w14:solidFill>
          </w14:textFill>
        </w:rPr>
        <w:t>三、</w:t>
      </w:r>
      <w:bookmarkEnd w:id="143"/>
      <w:bookmarkEnd w:id="145"/>
      <w:bookmarkEnd w:id="146"/>
      <w:bookmarkEnd w:id="147"/>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highlight w:val="none"/>
          <w14:textFill>
            <w14:solidFill>
              <w14:schemeClr w14:val="tx1"/>
            </w14:solidFill>
          </w14:textFill>
        </w:rPr>
        <w:t>投标文件</w:t>
      </w:r>
      <w:bookmarkEnd w:id="148"/>
      <w:bookmarkEnd w:id="149"/>
      <w:bookmarkEnd w:id="150"/>
      <w:bookmarkEnd w:id="151"/>
    </w:p>
    <w:p>
      <w:pPr>
        <w:snapToGrid w:val="0"/>
        <w:spacing w:line="360" w:lineRule="auto"/>
        <w:ind w:firstLine="482"/>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152" w:name="_Toc177870546"/>
      <w:bookmarkStart w:id="153" w:name="_Toc177824943"/>
      <w:bookmarkStart w:id="154" w:name="_Toc177824876"/>
      <w:bookmarkStart w:id="155" w:name="_Toc177825124"/>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（一）投标文件的形式</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投标文件的形式：电子加密投标文件（是指通过“政采云电子交易客户端”完成投标文件编制后生成并加密的数据电文形式的投标文件，文件格式“.jmbs”）。</w:t>
      </w:r>
    </w:p>
    <w:p>
      <w:pPr>
        <w:numPr>
          <w:ilvl w:val="0"/>
          <w:numId w:val="3"/>
        </w:numPr>
        <w:snapToGrid w:val="0"/>
        <w:spacing w:line="360" w:lineRule="auto"/>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
          <w:bCs/>
          <w:caps w:val="0"/>
          <w:smallCaps w:val="0"/>
          <w:outline w:val="0"/>
          <w:shadow w:val="0"/>
          <w:emboss w:val="0"/>
          <w:imprint w:val="0"/>
          <w:vanish w:val="0"/>
          <w:color w:val="000000" w:themeColor="text1"/>
          <w:spacing w:val="0"/>
          <w:sz w:val="24"/>
          <w:highlight w:val="none"/>
          <w14:textFill>
            <w14:solidFill>
              <w14:schemeClr w14:val="tx1"/>
            </w14:solidFill>
          </w14:textFill>
        </w:rPr>
        <w:t>投标文件的组成</w:t>
      </w:r>
      <w:bookmarkEnd w:id="152"/>
      <w:bookmarkEnd w:id="153"/>
      <w:bookmarkEnd w:id="154"/>
      <w:bookmarkEnd w:id="155"/>
    </w:p>
    <w:p>
      <w:pPr>
        <w:snapToGrid w:val="0"/>
        <w:spacing w:line="360" w:lineRule="auto"/>
        <w:ind w:left="520" w:firstLine="48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投标文件由</w:t>
      </w:r>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资格文件</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w:t>
      </w:r>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商务技术文件、报价文件</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组成。其中电子投标文件中所须加盖公章部分均采用CA签章。</w:t>
      </w:r>
    </w:p>
    <w:p>
      <w:pPr>
        <w:snapToGrid w:val="0"/>
        <w:spacing w:line="360" w:lineRule="auto"/>
        <w:ind w:left="479" w:leftChars="228"/>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
          <w:bCs/>
          <w:caps w:val="0"/>
          <w:smallCaps w:val="0"/>
          <w:outline w:val="0"/>
          <w:shadow w:val="0"/>
          <w:emboss w:val="0"/>
          <w:imprint w:val="0"/>
          <w:vanish w:val="0"/>
          <w:color w:val="000000" w:themeColor="text1"/>
          <w:spacing w:val="0"/>
          <w:sz w:val="24"/>
          <w:highlight w:val="none"/>
          <w14:textFill>
            <w14:solidFill>
              <w14:schemeClr w14:val="tx1"/>
            </w14:solidFill>
          </w14:textFill>
        </w:rPr>
        <w:t>1.资格证明文件目录</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（1）营业执照(或事业法人登记证书或其它工商等登记证明材料；自然人参与提供身份证)扫描件；</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（2）最近一年财务报表(扫描件，新成立的公司提供情况说明)；</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（3）法定代表人身份证明书、法定代表人授权委托书及授权代理人有效身份证明（若委托）(格式见附件)；</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4）提供自招标公告发布之日起至投标截止日内任意时间的“信用中国”网站（www.creditchina.gov.cn）、中国政府采购网（www.ccgp.gov.cn）投标人信用查询网页截图。（以开标当日采购人或由采购人委托的评标委员会核实的查询结果为准）</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（5）具有履行合同所必需的设备和专业技术能力的承诺函（格式见附件）</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（6）提供有效的依法缴纳税收证明（完税凭证或税务部门出具的证明）；</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（7）提供有效的依法缴纳社会保障资金证明（缴纳凭证或人社部门出具的证明）；</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（8）</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t>单位负责人为同一人或者存在直接控股、管理关系的不同供应商，不得参加同一合同项下的政府采购活动（开标后提供《政府采购活动现场确认声明书》（PDF版），发送至邮箱2418551644@qq.com）；</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（9）提供采购公告中符合</w:t>
      </w: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特定条件要求的有效的其他资质扫描件并加盖公司公章及</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需要说明的资料。</w:t>
      </w:r>
    </w:p>
    <w:p>
      <w:pPr>
        <w:snapToGrid w:val="0"/>
        <w:spacing w:line="360" w:lineRule="auto"/>
        <w:ind w:firstLine="482"/>
        <w:jc w:val="left"/>
        <w:rPr>
          <w:rFonts w:asciiTheme="minorEastAsia" w:hAnsiTheme="minorEastAsia" w:eastAsiaTheme="minorEastAsia" w:cstheme="minorEastAsia"/>
          <w:b/>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
          <w:bCs/>
          <w:caps w:val="0"/>
          <w:smallCaps w:val="0"/>
          <w:outline w:val="0"/>
          <w:shadow w:val="0"/>
          <w:emboss w:val="0"/>
          <w:imprint w:val="0"/>
          <w:vanish w:val="0"/>
          <w:color w:val="000000" w:themeColor="text1"/>
          <w:spacing w:val="0"/>
          <w:sz w:val="24"/>
          <w:highlight w:val="none"/>
          <w14:textFill>
            <w14:solidFill>
              <w14:schemeClr w14:val="tx1"/>
            </w14:solidFill>
          </w14:textFill>
        </w:rPr>
        <w:t>2.商务技术文件目录</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（1）投标函(格式见附件)；</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（2）营业执照(或事业法人登记证书或其它工商等登记证明材料；自然人参与提供身份证)扫描件；</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（3）</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法定代表人身份证明书、法定代表人授权委托书及授权代理人有效身份证明（若委托）(格式见附件)；</w:t>
      </w:r>
    </w:p>
    <w:p>
      <w:pPr>
        <w:tabs>
          <w:tab w:val="left" w:pos="4018"/>
        </w:tabs>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lang w:val="zh-CN"/>
          <w14:textFill>
            <w14:solidFill>
              <w14:schemeClr w14:val="tx1"/>
            </w14:solidFill>
          </w14:textFill>
        </w:rPr>
        <w:t>（</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4</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lang w:val="zh-CN"/>
          <w14:textFill>
            <w14:solidFill>
              <w14:schemeClr w14:val="tx1"/>
            </w14:solidFill>
          </w14:textFill>
        </w:rPr>
        <w:t>）相关证书及信誉；</w:t>
      </w:r>
    </w:p>
    <w:p>
      <w:pPr>
        <w:tabs>
          <w:tab w:val="left" w:pos="4018"/>
        </w:tabs>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（5）资信响应表(格式见附件)；</w:t>
      </w:r>
    </w:p>
    <w:p>
      <w:pPr>
        <w:tabs>
          <w:tab w:val="left" w:pos="4018"/>
        </w:tabs>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（6）技术响应表（格式见附件）；</w:t>
      </w:r>
    </w:p>
    <w:p>
      <w:pPr>
        <w:tabs>
          <w:tab w:val="left" w:pos="4018"/>
        </w:tabs>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（7）投标人类似项目实施情况一览表（格式自拟）； </w:t>
      </w:r>
    </w:p>
    <w:p>
      <w:pPr>
        <w:tabs>
          <w:tab w:val="left" w:pos="4018"/>
        </w:tabs>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（8）投标人企业基本情况（格式见附件）；</w:t>
      </w:r>
    </w:p>
    <w:p>
      <w:pPr>
        <w:tabs>
          <w:tab w:val="left" w:pos="4018"/>
        </w:tabs>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（9）拟投入车辆设备情况（格式自拟）；</w:t>
      </w:r>
    </w:p>
    <w:p>
      <w:pPr>
        <w:tabs>
          <w:tab w:val="left" w:pos="4018"/>
        </w:tabs>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（10）针对本项目的</w:t>
      </w: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管理工作计划、技术措施方案</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w:t>
      </w:r>
    </w:p>
    <w:p>
      <w:pPr>
        <w:tabs>
          <w:tab w:val="left" w:pos="4018"/>
        </w:tabs>
        <w:adjustRightInd w:val="0"/>
        <w:snapToGrid w:val="0"/>
        <w:spacing w:line="360" w:lineRule="auto"/>
        <w:ind w:firstLine="1080" w:firstLineChars="45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a</w:t>
      </w: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保洁服务方案</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w:t>
      </w:r>
    </w:p>
    <w:p>
      <w:pPr>
        <w:pStyle w:val="2"/>
        <w:spacing w:line="360" w:lineRule="auto"/>
        <w:ind w:firstLine="960" w:firstLineChars="40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highlight w:val="none"/>
          <w14:textFill>
            <w14:solidFill>
              <w14:schemeClr w14:val="tx1"/>
            </w14:solidFill>
          </w14:textFill>
        </w:rPr>
        <w:t>b</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highlight w:val="none"/>
          <w14:textFill>
            <w14:solidFill>
              <w14:schemeClr w14:val="tx1"/>
            </w14:solidFill>
          </w14:textFill>
        </w:rPr>
        <w:t>；污目广告清理</w:t>
      </w: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highlight w:val="none"/>
          <w14:textFill>
            <w14:solidFill>
              <w14:schemeClr w14:val="tx1"/>
            </w14:solidFill>
          </w14:textFill>
        </w:rPr>
        <w:t>服务方案</w:t>
      </w:r>
    </w:p>
    <w:p>
      <w:pPr>
        <w:pStyle w:val="2"/>
        <w:spacing w:line="360" w:lineRule="auto"/>
        <w:ind w:firstLine="960" w:firstLineChars="40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highlight w:val="none"/>
          <w14:textFill>
            <w14:solidFill>
              <w14:schemeClr w14:val="tx1"/>
            </w14:solidFill>
          </w14:textFill>
        </w:rPr>
        <w:t>c</w:t>
      </w: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highlight w:val="none"/>
          <w14:textFill>
            <w14:solidFill>
              <w14:schemeClr w14:val="tx1"/>
            </w14:solidFill>
          </w14:textFill>
        </w:rPr>
        <w:t>垃圾分类（上门收集、二次分拣）服务方案</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highlight w:val="none"/>
          <w14:textFill>
            <w14:solidFill>
              <w14:schemeClr w14:val="tx1"/>
            </w14:solidFill>
          </w14:textFill>
        </w:rPr>
        <w:t>；</w:t>
      </w:r>
    </w:p>
    <w:p>
      <w:pPr>
        <w:pStyle w:val="3"/>
        <w:spacing w:after="0" w:line="360" w:lineRule="auto"/>
        <w:ind w:firstLine="960" w:firstLineChars="40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d垃圾分类清运服务方案</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w:t>
      </w:r>
    </w:p>
    <w:p>
      <w:pPr>
        <w:pStyle w:val="3"/>
        <w:spacing w:after="0" w:line="360" w:lineRule="auto"/>
        <w:ind w:firstLine="960" w:firstLineChars="40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e应急响应方案</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w:t>
      </w:r>
    </w:p>
    <w:p>
      <w:pPr>
        <w:tabs>
          <w:tab w:val="left" w:pos="4018"/>
        </w:tabs>
        <w:snapToGrid w:val="0"/>
        <w:spacing w:line="360" w:lineRule="auto"/>
        <w:ind w:firstLine="960" w:firstLineChars="40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f职工队伍稳定、防止群起劳资纠纷、保障员工合法权益方案</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w:t>
      </w:r>
    </w:p>
    <w:p>
      <w:pPr>
        <w:tabs>
          <w:tab w:val="left" w:pos="4018"/>
        </w:tabs>
        <w:snapToGrid w:val="0"/>
        <w:spacing w:line="360" w:lineRule="auto"/>
        <w:ind w:left="479" w:leftChars="228"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kern w:val="0"/>
          <w:sz w:val="24"/>
          <w:highlight w:val="none"/>
          <w14:textFill>
            <w14:solidFill>
              <w14:schemeClr w14:val="tx1"/>
            </w14:solidFill>
          </w14:textFill>
        </w:rPr>
        <w:t>g内部监督、激励机制、考核制度及标准，以及</w:t>
      </w: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安全文明生产制度、安全文明生产管理培训计划等</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w:t>
      </w:r>
    </w:p>
    <w:p>
      <w:pPr>
        <w:pStyle w:val="2"/>
        <w:spacing w:line="360" w:lineRule="auto"/>
        <w:ind w:firstLine="960" w:firstLineChars="40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highlight w:val="none"/>
          <w14:textFill>
            <w14:solidFill>
              <w14:schemeClr w14:val="tx1"/>
            </w14:solidFill>
          </w14:textFill>
        </w:rPr>
        <w:t>h绿化带保洁作业方案；</w:t>
      </w:r>
    </w:p>
    <w:p>
      <w:pPr>
        <w:pStyle w:val="2"/>
        <w:spacing w:line="360" w:lineRule="auto"/>
        <w:ind w:firstLine="960" w:firstLineChars="400"/>
        <w:jc w:val="left"/>
        <w:rPr>
          <w:rFonts w:asciiTheme="minorEastAsia" w:hAnsiTheme="minorEastAsia" w:eastAsiaTheme="minorEastAsia" w:cstheme="minorEastAsia"/>
          <w:bCs/>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highlight w:val="none"/>
          <w14:textFill>
            <w14:solidFill>
              <w14:schemeClr w14:val="tx1"/>
            </w14:solidFill>
          </w14:textFill>
        </w:rPr>
        <w:t>i非生活垃圾（含大件垃圾、建筑装修垃圾、乱倒垃圾等）清运服务方案；</w:t>
      </w:r>
    </w:p>
    <w:p>
      <w:pPr>
        <w:tabs>
          <w:tab w:val="left" w:pos="4018"/>
        </w:tabs>
        <w:snapToGrid w:val="0"/>
        <w:spacing w:line="360" w:lineRule="auto"/>
        <w:ind w:firstLine="960" w:firstLineChars="40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j全域分类宣教等服务方案；</w:t>
      </w:r>
    </w:p>
    <w:p>
      <w:pPr>
        <w:numPr>
          <w:ilvl w:val="0"/>
          <w:numId w:val="4"/>
        </w:numPr>
        <w:tabs>
          <w:tab w:val="left" w:pos="4018"/>
        </w:tabs>
        <w:spacing w:line="360" w:lineRule="auto"/>
        <w:ind w:firstLine="480"/>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拟派项目负责人资格情况表、项目实施人员（主要从业人员及其技术资格能力）一览表；</w:t>
      </w:r>
    </w:p>
    <w:p>
      <w:pPr>
        <w:numPr>
          <w:ilvl w:val="0"/>
          <w:numId w:val="4"/>
        </w:numPr>
        <w:tabs>
          <w:tab w:val="left" w:pos="4018"/>
        </w:tabs>
        <w:spacing w:line="360" w:lineRule="auto"/>
        <w:ind w:firstLine="480"/>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投标承诺书</w:t>
      </w:r>
    </w:p>
    <w:p>
      <w:pPr>
        <w:numPr>
          <w:ilvl w:val="0"/>
          <w:numId w:val="4"/>
        </w:numPr>
        <w:tabs>
          <w:tab w:val="left" w:pos="4018"/>
        </w:tabs>
        <w:spacing w:line="360" w:lineRule="auto"/>
        <w:ind w:firstLine="480"/>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廉政承诺书 </w:t>
      </w:r>
    </w:p>
    <w:p>
      <w:pPr>
        <w:tabs>
          <w:tab w:val="left" w:pos="4018"/>
        </w:tabs>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4</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）投标人认为与评分有关的需要提供的其他资料。</w:t>
      </w:r>
    </w:p>
    <w:p>
      <w:pPr>
        <w:snapToGrid w:val="0"/>
        <w:spacing w:line="360" w:lineRule="auto"/>
        <w:ind w:firstLine="482"/>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
          <w:bCs/>
          <w:caps w:val="0"/>
          <w:smallCaps w:val="0"/>
          <w:outline w:val="0"/>
          <w:shadow w:val="0"/>
          <w:emboss w:val="0"/>
          <w:imprint w:val="0"/>
          <w:vanish w:val="0"/>
          <w:color w:val="000000" w:themeColor="text1"/>
          <w:spacing w:val="0"/>
          <w:sz w:val="24"/>
          <w:highlight w:val="none"/>
          <w14:textFill>
            <w14:solidFill>
              <w14:schemeClr w14:val="tx1"/>
            </w14:solidFill>
          </w14:textFill>
        </w:rPr>
        <w:t>3.报价文件：</w:t>
      </w:r>
    </w:p>
    <w:bookmarkEnd w:id="76"/>
    <w:bookmarkEnd w:id="77"/>
    <w:bookmarkEnd w:id="78"/>
    <w:bookmarkEnd w:id="79"/>
    <w:bookmarkEnd w:id="80"/>
    <w:bookmarkEnd w:id="81"/>
    <w:p>
      <w:pPr>
        <w:autoSpaceDE w:val="0"/>
        <w:autoSpaceDN w:val="0"/>
        <w:adjustRightInd w:val="0"/>
        <w:spacing w:line="360" w:lineRule="auto"/>
        <w:ind w:firstLine="480"/>
        <w:jc w:val="left"/>
        <w:outlineLvl w:val="0"/>
        <w:rPr>
          <w:rFonts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pPr>
      <w:bookmarkStart w:id="156" w:name="_Toc13958"/>
      <w:bookmarkStart w:id="157" w:name="_Toc7862"/>
      <w:bookmarkStart w:id="158" w:name="_Toc10902"/>
      <w:bookmarkStart w:id="159" w:name="_Toc73"/>
      <w:bookmarkStart w:id="160" w:name="_Toc7713"/>
      <w:bookmarkStart w:id="161" w:name="_Toc4197"/>
      <w:bookmarkStart w:id="162" w:name="_Toc23125"/>
      <w:bookmarkStart w:id="163" w:name="_Toc26930"/>
      <w:bookmarkStart w:id="164" w:name="_Toc27115"/>
      <w:bookmarkStart w:id="165" w:name="_Toc64497181"/>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t>（1）开标一览表（格式见附件）；</w:t>
      </w:r>
      <w:bookmarkEnd w:id="156"/>
      <w:bookmarkEnd w:id="157"/>
      <w:bookmarkEnd w:id="158"/>
      <w:bookmarkEnd w:id="159"/>
      <w:bookmarkEnd w:id="160"/>
      <w:bookmarkEnd w:id="161"/>
      <w:bookmarkEnd w:id="162"/>
      <w:bookmarkEnd w:id="163"/>
      <w:bookmarkEnd w:id="164"/>
      <w:bookmarkEnd w:id="165"/>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t xml:space="preserve"> </w:t>
      </w:r>
    </w:p>
    <w:p>
      <w:pPr>
        <w:autoSpaceDE w:val="0"/>
        <w:autoSpaceDN w:val="0"/>
        <w:adjustRightInd w:val="0"/>
        <w:spacing w:line="360" w:lineRule="auto"/>
        <w:ind w:firstLine="480"/>
        <w:jc w:val="left"/>
        <w:outlineLvl w:val="0"/>
        <w:rPr>
          <w:rFonts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pPr>
      <w:bookmarkStart w:id="166" w:name="_Toc7254"/>
      <w:bookmarkStart w:id="167" w:name="_Toc64497182"/>
      <w:bookmarkStart w:id="168" w:name="_Toc796"/>
      <w:bookmarkStart w:id="169" w:name="_Toc14505"/>
      <w:bookmarkStart w:id="170" w:name="_Toc13987"/>
      <w:bookmarkStart w:id="171" w:name="_Toc12122"/>
      <w:bookmarkStart w:id="172" w:name="_Toc6631"/>
      <w:bookmarkStart w:id="173" w:name="_Toc4065"/>
      <w:bookmarkStart w:id="174" w:name="_Toc8435"/>
      <w:bookmarkStart w:id="175" w:name="_Toc4831"/>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t>（2）投标报价明细表（格式见附件）；</w:t>
      </w:r>
      <w:bookmarkEnd w:id="166"/>
      <w:bookmarkEnd w:id="167"/>
      <w:bookmarkEnd w:id="168"/>
      <w:bookmarkEnd w:id="169"/>
      <w:bookmarkEnd w:id="170"/>
      <w:bookmarkEnd w:id="171"/>
      <w:bookmarkEnd w:id="172"/>
      <w:bookmarkEnd w:id="173"/>
      <w:bookmarkEnd w:id="174"/>
      <w:bookmarkEnd w:id="175"/>
    </w:p>
    <w:p>
      <w:pPr>
        <w:autoSpaceDE w:val="0"/>
        <w:autoSpaceDN w:val="0"/>
        <w:adjustRightInd w:val="0"/>
        <w:spacing w:line="360" w:lineRule="auto"/>
        <w:ind w:firstLine="480"/>
        <w:jc w:val="left"/>
        <w:outlineLvl w:val="0"/>
        <w:rPr>
          <w:rFonts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pPr>
      <w:bookmarkStart w:id="176" w:name="_Toc6741"/>
      <w:bookmarkStart w:id="177" w:name="_Toc28053"/>
      <w:bookmarkStart w:id="178" w:name="_Toc9860"/>
      <w:bookmarkStart w:id="179" w:name="_Toc23054"/>
      <w:bookmarkStart w:id="180" w:name="_Toc6754"/>
      <w:bookmarkStart w:id="181" w:name="_Toc2696"/>
      <w:bookmarkStart w:id="182" w:name="_Toc64497183"/>
      <w:bookmarkStart w:id="183" w:name="_Toc14085"/>
      <w:bookmarkStart w:id="184" w:name="_Toc26987"/>
      <w:bookmarkStart w:id="185" w:name="_Toc2230"/>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t>（3）</w:t>
      </w:r>
      <w:bookmarkEnd w:id="176"/>
      <w:bookmarkEnd w:id="177"/>
      <w:bookmarkEnd w:id="178"/>
      <w:bookmarkEnd w:id="179"/>
      <w:bookmarkEnd w:id="180"/>
      <w:bookmarkEnd w:id="181"/>
      <w:bookmarkEnd w:id="182"/>
      <w:bookmarkEnd w:id="183"/>
      <w:bookmarkEnd w:id="184"/>
      <w:bookmarkEnd w:id="185"/>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t>中小企业声明函</w:t>
      </w:r>
      <w:r>
        <w:rPr>
          <w:rFonts w:hint="eastAsia" w:asciiTheme="minorEastAsia" w:hAnsiTheme="minorEastAsia" w:eastAsiaTheme="minorEastAsia" w:cstheme="minorEastAsia"/>
          <w:caps w:val="0"/>
          <w:smallCaps w:val="0"/>
          <w:vanish w:val="0"/>
          <w:color w:val="000000" w:themeColor="text1"/>
          <w:spacing w:val="0"/>
          <w:kern w:val="0"/>
          <w:sz w:val="24"/>
          <w:highlight w:val="none"/>
          <w14:textFill>
            <w14:solidFill>
              <w14:schemeClr w14:val="tx1"/>
            </w14:solidFill>
          </w14:textFill>
        </w:rPr>
        <w:t>（格式见附件）；</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（4）监狱企业声明函及其相关的充分的证明材料监狱企业声明函（若有，格式见附件）；</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（5）残疾人福利企业声明函（若有，格式见附件）；</w:t>
      </w:r>
    </w:p>
    <w:p>
      <w:pPr>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（6）投标人针对报价需要说明的其他文件和说明，格式自拟。（如备品备件、附件和选配件清单）。</w:t>
      </w:r>
    </w:p>
    <w:p>
      <w:pPr>
        <w:spacing w:line="360" w:lineRule="auto"/>
        <w:ind w:firstLine="482"/>
        <w:jc w:val="left"/>
        <w:rPr>
          <w:rFonts w:asciiTheme="minorEastAsia" w:hAnsiTheme="minorEastAsia" w:eastAsiaTheme="minorEastAsia" w:cstheme="minorEastAsia"/>
          <w:b/>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
          <w:bCs/>
          <w:caps w:val="0"/>
          <w:smallCaps w:val="0"/>
          <w:outline w:val="0"/>
          <w:shadow w:val="0"/>
          <w:emboss w:val="0"/>
          <w:imprint w:val="0"/>
          <w:vanish w:val="0"/>
          <w:color w:val="000000" w:themeColor="text1"/>
          <w:spacing w:val="0"/>
          <w:sz w:val="24"/>
          <w:highlight w:val="none"/>
          <w14:textFill>
            <w14:solidFill>
              <w14:schemeClr w14:val="tx1"/>
            </w14:solidFill>
          </w14:textFill>
        </w:rPr>
        <w:t>注：法定代表人身份证明书、法定代表人授权委托书、投标函、开标一览表必须由法定代表人签名（或盖章）并加盖单位公章，签章不齐的视同未提供；其中《资格文件》和《商务技术文件》中不得出现本项目投标报价，否则投标无效。</w:t>
      </w:r>
    </w:p>
    <w:p>
      <w:pPr>
        <w:snapToGrid w:val="0"/>
        <w:spacing w:line="360" w:lineRule="auto"/>
        <w:ind w:firstLine="482"/>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186" w:name="_Toc504504538"/>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（三）投标文件的编制</w:t>
      </w:r>
    </w:p>
    <w:p>
      <w:pPr>
        <w:snapToGrid w:val="0"/>
        <w:spacing w:line="360" w:lineRule="auto"/>
        <w:ind w:firstLine="480"/>
        <w:jc w:val="left"/>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1.依据《浙江省政府采购项目电子交易管理暂行办法》，本项目通过“政府采购云平台”（网址：</w: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begin"/>
      </w:r>
      <w:r>
        <w:rPr>
          <w:caps w:val="0"/>
          <w:smallCaps w:val="0"/>
          <w:outline w:val="0"/>
          <w:shadow w:val="0"/>
          <w:emboss w:val="0"/>
          <w:imprint w:val="0"/>
          <w:vanish w:val="0"/>
          <w:color w:val="000000" w:themeColor="text1"/>
          <w:spacing w:val="0"/>
          <w:highlight w:val="none"/>
          <w14:textFill>
            <w14:solidFill>
              <w14:schemeClr w14:val="tx1"/>
            </w14:solidFill>
          </w14:textFill>
        </w:rPr>
        <w:instrText xml:space="preserve"> HYPERLINK "http://www.zcygov.cn）实行电子交易（在线投标响应）。供应商参加本项目电子交易应当安装" </w:instrText>
      </w:r>
      <w:r>
        <w:rPr>
          <w:caps w:val="0"/>
          <w:smallCaps w:val="0"/>
          <w:outline w:val="0"/>
          <w:shadow w:val="0"/>
          <w:emboss w:val="0"/>
          <w:imprint w:val="0"/>
          <w:vanish w:val="0"/>
          <w:color w:val="000000" w:themeColor="text1"/>
          <w:spacing w:val="0"/>
          <w:highlight w:val="none"/>
          <w14:textFill>
            <w14:solidFill>
              <w14:schemeClr w14:val="tx1"/>
            </w14:solidFill>
          </w14:textFill>
        </w:rPr>
        <w:fldChar w:fldCharType="separate"/>
      </w:r>
      <w:r>
        <w:rPr>
          <w:rStyle w:val="52"/>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www.zcygov.cn）实行电子交易（在线投标响应）。投标人参加本项目电子交易应当安装“政采云电子交易客户端”，并按照本采购文件和“政府采购云平台”的要求编制并加密投标文件。投标人未按规定加密的投标文件，“政府采购云平台”将予以拒收。</w:t>
      </w:r>
      <w:r>
        <w:rPr>
          <w:rStyle w:val="52"/>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fldChar w:fldCharType="end"/>
      </w:r>
    </w:p>
    <w:p>
      <w:pPr>
        <w:snapToGrid w:val="0"/>
        <w:spacing w:line="360" w:lineRule="auto"/>
        <w:ind w:firstLine="480"/>
        <w:jc w:val="left"/>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2.投标文件内容不完整、编排混乱导致投标文件被误读、漏读或者查找不到相关内容的，是投标人的责任。</w:t>
      </w:r>
    </w:p>
    <w:p>
      <w:pPr>
        <w:snapToGrid w:val="0"/>
        <w:spacing w:line="360" w:lineRule="auto"/>
        <w:ind w:firstLine="480"/>
        <w:jc w:val="left"/>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3.投标文件因字迹潦草或表达不清所引起的后果由投标人负责。</w:t>
      </w:r>
    </w:p>
    <w:p>
      <w:pPr>
        <w:snapToGrid w:val="0"/>
        <w:spacing w:line="360" w:lineRule="auto"/>
        <w:ind w:firstLine="480"/>
        <w:jc w:val="left"/>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4.投标人没有按照本章节文件目录要求提供全部资料，或者没有仔细阅读采购文件，或者没有对采购文件在各方面的要求作出实质性响应是投标人的风险，由此造成的一切后果由投标人自行承担。</w:t>
      </w:r>
    </w:p>
    <w:p>
      <w:pPr>
        <w:snapToGrid w:val="0"/>
        <w:spacing w:line="360" w:lineRule="auto"/>
        <w:ind w:firstLine="482"/>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（四）投标文件的语言及计量</w:t>
      </w:r>
      <w:bookmarkEnd w:id="186"/>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1.投标文件以及投标人与招标方就有关投标事宜的所有来往函电，均应以中文汉语书写。除签名、盖章、专用名称等特殊情形外，以中文汉语以外的文字表述的投标文件视同未提供。</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auto"/>
        <w:ind w:firstLine="482"/>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187" w:name="_Toc504504539"/>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（五）投标报价</w:t>
      </w:r>
      <w:bookmarkEnd w:id="187"/>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1.投标报价应按招标文件中相关附表格式填写。</w:t>
      </w:r>
    </w:p>
    <w:p>
      <w:pPr>
        <w:snapToGrid w:val="0"/>
        <w:spacing w:line="360" w:lineRule="auto"/>
        <w:ind w:firstLine="48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2.投标报价是履行合同的最终价格，即完成本项目服务内容和要求所产生的所有费用，</w:t>
      </w: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包括保洁人员、专业技术人员及各级管理人员工资、奖金、福利、培训、服装、各类保险等费用，作业成本、维修、油耗、车辆等各类设备设施配备及维护保养费用、垃圾清运处置费用、企业管理费用、利润、税金、环境保障费用、不可预见费（如突击工作费，防台、抗暴风雨等措施费，综合抗灾清障费，人工增加费，设施维护费及其它）、工作场所费用、其他与保洁管理相关费用等、招标代理费等一切税金和费用。</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3.投标文件只允许有一个报价，有选择的报价将不予接受（作无效标处理）。</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4.投标人应充分考虑因各种原因可能发生的费用。对没有填报的费用，招标人认为所有费用已包含在总价中，除合同条款另有规定外，不得进行调整。</w:t>
      </w:r>
    </w:p>
    <w:p>
      <w:pPr>
        <w:snapToGrid w:val="0"/>
        <w:spacing w:line="360" w:lineRule="auto"/>
        <w:ind w:firstLine="482"/>
        <w:jc w:val="left"/>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5.投标报价必须合理，经评委认定为明显不合理的报价将被取消中标资格。</w:t>
      </w:r>
    </w:p>
    <w:p>
      <w:pPr>
        <w:snapToGrid w:val="0"/>
        <w:spacing w:line="360" w:lineRule="auto"/>
        <w:ind w:firstLine="482"/>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188" w:name="_Toc504504540"/>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（六）投标文件的有效期</w:t>
      </w:r>
      <w:bookmarkEnd w:id="188"/>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1.自投标截止日起90天内投标文件应保持有效。有效期不足的投标文件将被拒绝。</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2.在特殊情况下，采购人可与投标人协商延长投标文件的有效期，协商过程以书面形式进行。</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3.投标人可拒绝接受延期要求，同意延长有效期的投标人不能修改投标文件；</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4.中标单位的投标文件自开标之日起至合同履行完毕止均应保持有效。</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5.投标人在投标文件有效期内强行撤回（撤销）其投标文件的，采购人将按采购预算金额的2%对其进行追偿，以弥补采购人、采购代理机构损失，同时将对其失信行为上报至同级政府采购监督管理部门依法处理。</w:t>
      </w:r>
    </w:p>
    <w:p>
      <w:pPr>
        <w:snapToGrid w:val="0"/>
        <w:spacing w:line="360" w:lineRule="auto"/>
        <w:ind w:firstLine="482"/>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189" w:name="_Toc504504549"/>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（七）投标文件的签署和份数</w:t>
      </w:r>
      <w:bookmarkEnd w:id="189"/>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w:t>
      </w:r>
    </w:p>
    <w:p>
      <w:pPr>
        <w:snapToGrid w:val="0"/>
        <w:spacing w:line="360" w:lineRule="auto"/>
        <w:ind w:firstLine="480"/>
        <w:jc w:val="left"/>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190" w:name="_Toc504504475"/>
      <w:bookmarkStart w:id="191" w:name="_Toc504504550"/>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1.投标人应按招标文件规定的格式和顺序编制、装订投标文件并标注页码，投标文件内容不完整、编排混乱导致投标文件被误读、漏读或者查找不到相关内容的，是投标人的责任。</w:t>
      </w:r>
      <w:bookmarkEnd w:id="190"/>
      <w:bookmarkEnd w:id="191"/>
    </w:p>
    <w:p>
      <w:pPr>
        <w:snapToGrid w:val="0"/>
        <w:spacing w:line="360" w:lineRule="auto"/>
        <w:ind w:firstLine="480"/>
        <w:jc w:val="left"/>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192" w:name="_Toc504504551"/>
      <w:bookmarkStart w:id="193" w:name="_Toc504504476"/>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2.投标人应按资格文件、商务技术文件、报价文件分别</w:t>
      </w:r>
      <w:bookmarkEnd w:id="192"/>
      <w:bookmarkEnd w:id="193"/>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提交。</w:t>
      </w:r>
    </w:p>
    <w:p>
      <w:pPr>
        <w:snapToGrid w:val="0"/>
        <w:spacing w:line="360" w:lineRule="auto"/>
        <w:ind w:firstLine="480"/>
        <w:jc w:val="left"/>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194" w:name="_Toc504504556"/>
      <w:bookmarkStart w:id="195" w:name="_Toc504504481"/>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3.投标文件不得涂改，若有修改错漏处，须加盖单位公章及法定代表人或授权委托人签字。投标文件因字迹潦草或表达不清所引起的后果由投标人负责。</w:t>
      </w:r>
      <w:bookmarkEnd w:id="194"/>
      <w:bookmarkEnd w:id="195"/>
    </w:p>
    <w:p>
      <w:pPr>
        <w:snapToGrid w:val="0"/>
        <w:spacing w:line="360" w:lineRule="auto"/>
        <w:ind w:firstLine="482"/>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196" w:name="_Toc504504558"/>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（八）</w:t>
      </w:r>
      <w:bookmarkEnd w:id="196"/>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投标文件的包装、递交、修改和撤回</w:t>
      </w:r>
    </w:p>
    <w:p>
      <w:pPr>
        <w:adjustRightInd w:val="0"/>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 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政采云平台拒收。</w:t>
      </w:r>
    </w:p>
    <w:p>
      <w:pPr>
        <w:adjustRightInd w:val="0"/>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2.采购人和采购代理机构可通过修改招标文件酌情延长投标截止日期，在此情况下，投标人的所有权利和义务以及投标人的投标截止日期均应以延长后新的截止日期为准。</w:t>
      </w:r>
    </w:p>
    <w:p>
      <w:pPr>
        <w:snapToGrid w:val="0"/>
        <w:spacing w:line="360" w:lineRule="auto"/>
        <w:ind w:firstLine="482"/>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197" w:name="_Toc504504559"/>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（九）投标无效的情形</w:t>
      </w:r>
      <w:bookmarkEnd w:id="197"/>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1.在资格审查时，如发现下列情形之一的，投标文件将被视为无效：</w:t>
      </w:r>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（1）资格证明文件不全的，或者不符合招标文件标明的资格要求的；</w:t>
      </w:r>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（2）电子投标文件解密失败的，且未在规定时间内提交备份投标文件的；</w:t>
      </w:r>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（3）未按照招标文件规定的要求签署、盖章的。</w:t>
      </w:r>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2.在符合性审查时，如发现下列情形之一的，投标文件将被视为无效：</w:t>
      </w:r>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（1）投标文件无法定代表人或授权代表签字，或授权代理人未经有效授权的；</w:t>
      </w:r>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（2）投标文件未按照招标文件规定的要求签署、盖章的；</w:t>
      </w:r>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（3）投标有效期、服务期、付款等商务条款不能满足招标文件要求的；</w:t>
      </w:r>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（4）不响应或者擅自改变招标文件要求或者投标文件有采购人不能接受的附加条件的；</w:t>
      </w:r>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（5）未提供或未如实提供投标产品（货物）技术性能、参数的，或者虚假投标的；</w:t>
      </w:r>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3.在技术评审时，如发现下列情形之一的，投标文件将被视为无效：</w:t>
      </w:r>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（1）资格文件、商务技术文件内有商务报价出现的；</w:t>
      </w:r>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（2）未提供或未如实提供投标货物的技术参数，或者投标文件标明的响应或偏离与事实不符或虚假投标的；</w:t>
      </w:r>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（3）明显不符合招标文件要求的规格型号、质量标准，或者与招标文件中标“</w:t>
      </w:r>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szCs w:val="24"/>
          <w:highlight w:val="none"/>
          <w14:textFill>
            <w14:solidFill>
              <w14:schemeClr w14:val="tx1"/>
            </w14:solidFill>
          </w14:textFill>
        </w:rPr>
        <w:t>★</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”的技术指标、主要功能项目发生实质性偏离的；</w:t>
      </w:r>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（4）投标技术方案不明确，存在一个或一个以上备选（替代）投标方案的；</w:t>
      </w:r>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（5）与其他参加本次投标投标人的投标文件（技术文件）的文字表述内容相同连续20行以上或者差错相同2处以上的。</w:t>
      </w:r>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4.在价格评审时，如发现下列情形之一的，投标文件将被视为无效：</w:t>
      </w:r>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（1）未采用人民币报价或者未按照招标文件标明的币种报价的；</w:t>
      </w:r>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（2）报价超出最高限价，或者超出采购预算金额，采购人不能支付的；</w:t>
      </w:r>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（3）投标报价具有选择性，或者开标价格与投标文件承诺的优惠（折扣）价格不一致的；</w:t>
      </w:r>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 xml:space="preserve">（4）评标委员会认为投标人的报价明显低于其他通过符合性审查的投标人的报价有可能影响产品质量或者不能诚信履约时，投标人不能在规定的时间证明其报价合理性的。                                                                                          </w:t>
      </w:r>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5.法律、法规和招标文件规定的其他无效标情形。</w:t>
      </w:r>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360" w:lineRule="auto"/>
        <w:ind w:firstLine="482"/>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198" w:name="_Toc504504560"/>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（十）</w:t>
      </w:r>
      <w:bookmarkStart w:id="199" w:name="_Toc170792769"/>
      <w:bookmarkStart w:id="200" w:name="_Toc107820050"/>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废标的情形</w:t>
      </w:r>
      <w:bookmarkEnd w:id="198"/>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bookmarkStart w:id="201" w:name="_Toc504504561"/>
      <w:bookmarkStart w:id="202" w:name="_Toc504504486"/>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在招标采购中，出现下列情形之一的，应予废标：</w:t>
      </w:r>
      <w:bookmarkEnd w:id="201"/>
      <w:bookmarkEnd w:id="202"/>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bookmarkStart w:id="203" w:name="_Toc504504562"/>
      <w:bookmarkStart w:id="204" w:name="_Toc504504487"/>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1.符合专业条件的投标人或者对招标文件作实质性响应的投标人不足三家的；</w:t>
      </w:r>
      <w:bookmarkEnd w:id="203"/>
      <w:bookmarkEnd w:id="204"/>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bookmarkStart w:id="205" w:name="_Toc504504563"/>
      <w:bookmarkStart w:id="206" w:name="_Toc504504488"/>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2.出现影响采购公正的违法、违规行为的；</w:t>
      </w:r>
      <w:bookmarkEnd w:id="205"/>
      <w:bookmarkEnd w:id="206"/>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bookmarkStart w:id="207" w:name="_Toc504504564"/>
      <w:bookmarkStart w:id="208" w:name="_Toc504504489"/>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3.投标人的报价均超过了采购预算，采购人不能支付的；</w:t>
      </w:r>
      <w:bookmarkEnd w:id="207"/>
      <w:bookmarkEnd w:id="208"/>
    </w:p>
    <w:p>
      <w:pPr>
        <w:pStyle w:val="8"/>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bookmarkStart w:id="209" w:name="_Toc504504490"/>
      <w:bookmarkStart w:id="210" w:name="_Toc504504565"/>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4.因重大变故，采购任务取消的。</w:t>
      </w:r>
      <w:bookmarkEnd w:id="209"/>
      <w:bookmarkEnd w:id="210"/>
    </w:p>
    <w:bookmarkEnd w:id="199"/>
    <w:bookmarkEnd w:id="200"/>
    <w:p>
      <w:pPr>
        <w:pStyle w:val="21"/>
        <w:snapToGrid w:val="0"/>
        <w:spacing w:line="360" w:lineRule="auto"/>
        <w:ind w:firstLine="482" w:firstLineChars="200"/>
        <w:jc w:val="left"/>
        <w:outlineLvl w:val="1"/>
        <w:rPr>
          <w:rFonts w:asciiTheme="minorEastAsia" w:hAnsiTheme="minorEastAsia" w:eastAsiaTheme="minorEastAsia" w:cstheme="minorEastAsia"/>
          <w:b/>
          <w:caps w:val="0"/>
          <w:smallCaps w:val="0"/>
          <w:outline w:val="0"/>
          <w:shadow w:val="0"/>
          <w:emboss w:val="0"/>
          <w:imprint w:val="0"/>
          <w:snapToGrid w:val="0"/>
          <w:vanish w:val="0"/>
          <w:color w:val="000000" w:themeColor="text1"/>
          <w:spacing w:val="0"/>
          <w:highlight w:val="none"/>
          <w14:textFill>
            <w14:solidFill>
              <w14:schemeClr w14:val="tx1"/>
            </w14:solidFill>
          </w14:textFill>
        </w:rPr>
      </w:pPr>
      <w:bookmarkStart w:id="211" w:name="_Toc21977"/>
      <w:bookmarkStart w:id="212" w:name="_Toc514938675"/>
      <w:bookmarkStart w:id="213" w:name="_Toc16508"/>
      <w:bookmarkStart w:id="214" w:name="_Toc29928"/>
      <w:bookmarkStart w:id="215" w:name="_Toc510614923"/>
      <w:bookmarkStart w:id="216" w:name="_Toc504504566"/>
      <w:bookmarkStart w:id="217" w:name="_Toc5299"/>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highlight w:val="none"/>
          <w14:textFill>
            <w14:solidFill>
              <w14:schemeClr w14:val="tx1"/>
            </w14:solidFill>
          </w14:textFill>
        </w:rPr>
        <w:t>四、开标</w:t>
      </w:r>
      <w:bookmarkEnd w:id="211"/>
      <w:bookmarkEnd w:id="212"/>
      <w:bookmarkEnd w:id="213"/>
      <w:bookmarkEnd w:id="214"/>
      <w:bookmarkEnd w:id="215"/>
      <w:bookmarkEnd w:id="216"/>
      <w:bookmarkEnd w:id="217"/>
    </w:p>
    <w:p>
      <w:pPr>
        <w:pStyle w:val="6"/>
        <w:spacing w:before="0" w:after="0" w:line="360" w:lineRule="auto"/>
        <w:ind w:left="0"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Cs w:val="24"/>
          <w:highlight w:val="none"/>
          <w14:textFill>
            <w14:solidFill>
              <w14:schemeClr w14:val="tx1"/>
            </w14:solidFill>
          </w14:textFill>
        </w:rPr>
      </w:pPr>
      <w:bookmarkStart w:id="218" w:name="_Toc531267757"/>
      <w:bookmarkStart w:id="219" w:name="_Toc510614925"/>
      <w:bookmarkStart w:id="220" w:name="_Toc504504573"/>
      <w:bookmarkStart w:id="221" w:name="_Toc514938677"/>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Cs w:val="24"/>
          <w:highlight w:val="none"/>
          <w14:textFill>
            <w14:solidFill>
              <w14:schemeClr w14:val="tx1"/>
            </w14:solidFill>
          </w14:textFill>
        </w:rPr>
        <w:t>（一）开标形式</w:t>
      </w:r>
    </w:p>
    <w:p>
      <w:pPr>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采购组织机构将按照招标文件规定的时间通过“政府采购云平台”组织开标、开启投标文件，</w:t>
      </w:r>
      <w:r>
        <w:rPr>
          <w:rFonts w:hint="eastAsia" w:asciiTheme="minorEastAsia" w:hAnsiTheme="minorEastAsia" w:eastAsiaTheme="minorEastAsia" w:cstheme="minorEastAsia"/>
          <w:b/>
          <w:bCs/>
          <w:caps w:val="0"/>
          <w:smallCaps w:val="0"/>
          <w:outline w:val="0"/>
          <w:shadow w:val="0"/>
          <w:emboss w:val="0"/>
          <w:imprint w:val="0"/>
          <w:vanish w:val="0"/>
          <w:color w:val="000000" w:themeColor="text1"/>
          <w:spacing w:val="0"/>
          <w:sz w:val="24"/>
          <w:highlight w:val="none"/>
          <w14:textFill>
            <w14:solidFill>
              <w14:schemeClr w14:val="tx1"/>
            </w14:solidFill>
          </w14:textFill>
        </w:rPr>
        <w:t>所有投标人均应当准时在线参加。</w:t>
      </w:r>
    </w:p>
    <w:p>
      <w:pPr>
        <w:pStyle w:val="6"/>
        <w:spacing w:before="0" w:after="0" w:line="360" w:lineRule="auto"/>
        <w:ind w:left="0"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Cs w:val="24"/>
          <w:highlight w:val="none"/>
          <w14:textFill>
            <w14:solidFill>
              <w14:schemeClr w14:val="tx1"/>
            </w14:solidFill>
          </w14:textFill>
        </w:rPr>
        <w:t>（二） 开标准备</w:t>
      </w:r>
    </w:p>
    <w:p>
      <w:pPr>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t>1.开标的准备工作由采购组织机构负责落实；</w:t>
      </w:r>
    </w:p>
    <w:p>
      <w:pPr>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t>2.</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采购组织机构将按照招标文件规定的时间通过“政府采购云平台”组织开标、开启投标文件，所有投标人均应当准时在线参加。</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t>投标人如不参加开标大会的，视同认可开标结果，事后不得对采购相关人员、开标过程和开标结果提出异议，同时投标人因未在线参加开标而导致投标文件无法按时解密等一切后果由投标人自己承担。</w:t>
      </w:r>
    </w:p>
    <w:p>
      <w:pPr>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t>3.投标人对开标过程和开标记录有疑义，以及认为采购人、采购代理机构相关工作人员有需要回避的情形的，应当场提出询问或回避申请。</w:t>
      </w:r>
    </w:p>
    <w:p>
      <w:pPr>
        <w:pStyle w:val="6"/>
        <w:spacing w:before="0" w:after="0" w:line="360" w:lineRule="auto"/>
        <w:ind w:left="0"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Cs w:val="24"/>
          <w:highlight w:val="none"/>
          <w14:textFill>
            <w14:solidFill>
              <w14:schemeClr w14:val="tx1"/>
            </w14:solidFill>
          </w14:textFill>
        </w:rPr>
        <w:t>（三）开标流程</w:t>
      </w:r>
    </w:p>
    <w:p>
      <w:pPr>
        <w:spacing w:line="360" w:lineRule="auto"/>
        <w:ind w:firstLine="424" w:firstLineChars="177"/>
        <w:jc w:val="left"/>
        <w:rPr>
          <w:rFonts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t>（1）向各投标人发出电子加密投标文件【开始解密】通知，由投标人按招标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424" w:firstLineChars="177"/>
        <w:jc w:val="left"/>
        <w:rPr>
          <w:rFonts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t>（2）</w:t>
      </w:r>
      <w:r>
        <w:rPr>
          <w:rFonts w:hint="eastAsia" w:asciiTheme="minorEastAsia" w:hAnsiTheme="minorEastAsia" w:eastAsiaTheme="minorEastAsia" w:cstheme="minorEastAsia"/>
          <w:b/>
          <w:bCs/>
          <w:caps w:val="0"/>
          <w:smallCaps w:val="0"/>
          <w:outline w:val="0"/>
          <w:shadow w:val="0"/>
          <w:emboss w:val="0"/>
          <w:imprint w:val="0"/>
          <w:vanish w:val="0"/>
          <w:color w:val="000000" w:themeColor="text1"/>
          <w:spacing w:val="0"/>
          <w:kern w:val="0"/>
          <w:sz w:val="24"/>
          <w:highlight w:val="none"/>
          <w14:textFill>
            <w14:solidFill>
              <w14:schemeClr w14:val="tx1"/>
            </w14:solidFill>
          </w14:textFill>
        </w:rPr>
        <w:t>投标文件解密结束，各投标人组织签署《政府采购活动现场确认声明书》，格式见附件，填写完毕后发送至邮箱2418551644@qq.com；</w:t>
      </w:r>
    </w:p>
    <w:p>
      <w:pPr>
        <w:spacing w:line="360" w:lineRule="auto"/>
        <w:ind w:firstLine="424" w:firstLineChars="177"/>
        <w:jc w:val="left"/>
        <w:rPr>
          <w:rFonts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t>（3）开启标书信息（资格文件、商务技术文件）。标书信息开启后，首先由采购人或采购代理机构依法对投标人的资格文件进行审查，审查投标人的资格符合情况。资格审查合格的投标人数量不足三家的，项目不再进行评审；</w:t>
      </w:r>
    </w:p>
    <w:p>
      <w:pPr>
        <w:spacing w:line="360" w:lineRule="auto"/>
        <w:ind w:firstLine="424" w:firstLineChars="177"/>
        <w:jc w:val="left"/>
        <w:rPr>
          <w:rFonts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t>（4）开启资格审查通过的投标人的商务技术文件进入符合性审查、商务技术评审；</w:t>
      </w:r>
    </w:p>
    <w:p>
      <w:pPr>
        <w:spacing w:line="360" w:lineRule="auto"/>
        <w:ind w:firstLine="424" w:firstLineChars="177"/>
        <w:jc w:val="left"/>
        <w:rPr>
          <w:rFonts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t>（5）商务技术评审结束后，主持人宣告商务技术评审无效投标人名称及理由；公布经商务技术评审的有效投标人名单，同时公布其商务技术得分情况。</w:t>
      </w:r>
    </w:p>
    <w:p>
      <w:pPr>
        <w:spacing w:line="360" w:lineRule="auto"/>
        <w:ind w:firstLine="424" w:firstLineChars="177"/>
        <w:jc w:val="left"/>
        <w:rPr>
          <w:rFonts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t>（6）开启有效投标人的《报价文件》，同时当场制作开标记录表，由投标人代表、唱标人、记录人和现场监督员在开标记录表上签字确认（电子交易项目投标人通过“政府采购云平台在线确认”），投标人不予确认的应说明理由，否则视为无异议。唱标结束后，由评标委员会对报价的合理性、准确性等进行审查核实。</w:t>
      </w:r>
    </w:p>
    <w:p>
      <w:pPr>
        <w:spacing w:line="360" w:lineRule="auto"/>
        <w:ind w:firstLine="424" w:firstLineChars="177"/>
        <w:jc w:val="left"/>
        <w:rPr>
          <w:rFonts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t>（7）在系统上公布评审结果。</w:t>
      </w:r>
    </w:p>
    <w:p>
      <w:pPr>
        <w:spacing w:line="360" w:lineRule="auto"/>
        <w:ind w:firstLine="426" w:firstLineChars="177"/>
        <w:jc w:val="left"/>
        <w:rPr>
          <w:rFonts w:asciiTheme="minorEastAsia" w:hAnsiTheme="minorEastAsia" w:eastAsiaTheme="minorEastAsia" w:cstheme="minorEastAsia"/>
          <w:b/>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kern w:val="0"/>
          <w:sz w:val="24"/>
          <w:highlight w:val="none"/>
          <w14:textFill>
            <w14:solidFill>
              <w14:schemeClr w14:val="tx1"/>
            </w14:solidFill>
          </w14:textFill>
        </w:rPr>
        <w:t>特别说明：</w:t>
      </w:r>
    </w:p>
    <w:p>
      <w:pPr>
        <w:numPr>
          <w:ilvl w:val="0"/>
          <w:numId w:val="5"/>
        </w:numPr>
        <w:spacing w:line="360" w:lineRule="auto"/>
        <w:ind w:firstLine="480" w:firstLineChars="200"/>
        <w:jc w:val="left"/>
        <w:rPr>
          <w:rFonts w:asciiTheme="minorEastAsia" w:hAnsiTheme="minorEastAsia" w:eastAsiaTheme="minorEastAsia" w:cstheme="minorEastAsia"/>
          <w:bCs/>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kern w:val="0"/>
          <w:sz w:val="24"/>
          <w:highlight w:val="none"/>
          <w14:textFill>
            <w14:solidFill>
              <w14:schemeClr w14:val="tx1"/>
            </w14:solidFill>
          </w14:textFill>
        </w:rPr>
        <w:t>如遇“政府采购云平台”电子化开标或评审程序调整的，按调整后程序执行。</w:t>
      </w:r>
    </w:p>
    <w:p>
      <w:pPr>
        <w:spacing w:line="360" w:lineRule="auto"/>
        <w:ind w:firstLine="480"/>
        <w:jc w:val="left"/>
        <w:rPr>
          <w:rFonts w:asciiTheme="minorEastAsia" w:hAnsiTheme="minorEastAsia" w:eastAsiaTheme="minorEastAsia" w:cstheme="minorEastAsia"/>
          <w:bCs/>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kern w:val="0"/>
          <w:sz w:val="24"/>
          <w:highlight w:val="none"/>
          <w14:textFill>
            <w14:solidFill>
              <w14:schemeClr w14:val="tx1"/>
            </w14:solidFill>
          </w14:textFill>
        </w:rPr>
        <w:t>2.开标过程中需要相关当事人进行签字或盖章确认的材料将通过“政府采购云平台”进行，若因“政府采购云平台”技术问题无法进行签字或盖章确认的，采购组织机构将通过邮件、传真等形式予以确认。</w:t>
      </w:r>
    </w:p>
    <w:p>
      <w:pPr>
        <w:snapToGrid w:val="0"/>
        <w:spacing w:line="360" w:lineRule="auto"/>
        <w:ind w:firstLine="482"/>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（四）情况说明</w:t>
      </w:r>
    </w:p>
    <w:p>
      <w:pPr>
        <w:pStyle w:val="26"/>
        <w:snapToGrid w:val="0"/>
        <w:spacing w:line="360" w:lineRule="auto"/>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本项目采用政采云电子招投标开标及评审程序，但有下情形之一的，按以下情况处理：</w:t>
      </w:r>
    </w:p>
    <w:p>
      <w:pPr>
        <w:pStyle w:val="26"/>
        <w:snapToGrid w:val="0"/>
        <w:spacing w:line="360" w:lineRule="auto"/>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1）若投标人在规定时间内无法解密或解密失败，浙江华元工程咨询有限公司将开启解密失败的投标人递交的以介质存储的数据电文形式的备份投标文件，上传至政采云平台项目采购模块，以完成开标，电子投标文件自动失效。</w:t>
      </w:r>
    </w:p>
    <w:p>
      <w:pPr>
        <w:pStyle w:val="26"/>
        <w:snapToGrid w:val="0"/>
        <w:spacing w:line="360" w:lineRule="auto"/>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（2）采购过程中出现以下情形，导致电子交易平台无法正常运行，或者无法保证电子交易的公平、公正和安全时，采购组织机构可中止电子交易活动：</w:t>
      </w:r>
    </w:p>
    <w:p>
      <w:pPr>
        <w:pStyle w:val="26"/>
        <w:snapToGrid w:val="0"/>
        <w:spacing w:line="360" w:lineRule="auto"/>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 xml:space="preserve">1）电子交易平台发生故障而无法登录访问的； </w:t>
      </w:r>
    </w:p>
    <w:p>
      <w:pPr>
        <w:pStyle w:val="26"/>
        <w:snapToGrid w:val="0"/>
        <w:spacing w:line="360" w:lineRule="auto"/>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2）电子交易平台应用或数据库出现错误，不能进行正常操作的；</w:t>
      </w:r>
    </w:p>
    <w:p>
      <w:pPr>
        <w:pStyle w:val="26"/>
        <w:snapToGrid w:val="0"/>
        <w:spacing w:line="360" w:lineRule="auto"/>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3）电子交易平台发现严重安全漏洞，有潜在泄密危险的；</w:t>
      </w:r>
    </w:p>
    <w:p>
      <w:pPr>
        <w:pStyle w:val="26"/>
        <w:snapToGrid w:val="0"/>
        <w:spacing w:line="360" w:lineRule="auto"/>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 xml:space="preserve">4）病毒发作导致不能进行正常操作的； </w:t>
      </w:r>
    </w:p>
    <w:p>
      <w:pPr>
        <w:pStyle w:val="26"/>
        <w:snapToGrid w:val="0"/>
        <w:spacing w:line="360" w:lineRule="auto"/>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5）其他无法保证电子交易的公平、公正和安全的情况。</w:t>
      </w:r>
    </w:p>
    <w:bookmarkEnd w:id="218"/>
    <w:p>
      <w:pPr>
        <w:pStyle w:val="26"/>
        <w:snapToGrid w:val="0"/>
        <w:spacing w:line="360" w:lineRule="auto"/>
        <w:ind w:firstLine="482" w:firstLineChars="200"/>
        <w:jc w:val="left"/>
        <w:outlineLvl w:val="1"/>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bookmarkStart w:id="222" w:name="_Toc12143"/>
      <w:bookmarkStart w:id="223" w:name="_Toc531267758"/>
      <w:bookmarkStart w:id="224" w:name="_Toc25531"/>
      <w:bookmarkStart w:id="225" w:name="_Toc33014423"/>
      <w:bookmarkStart w:id="226" w:name="_Toc17851"/>
      <w:bookmarkStart w:id="227" w:name="_Toc26036"/>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szCs w:val="24"/>
          <w:highlight w:val="none"/>
          <w14:textFill>
            <w14:solidFill>
              <w14:schemeClr w14:val="tx1"/>
            </w14:solidFill>
          </w14:textFill>
        </w:rPr>
        <w:t>五、评标</w:t>
      </w:r>
      <w:bookmarkEnd w:id="222"/>
      <w:bookmarkEnd w:id="223"/>
      <w:bookmarkEnd w:id="224"/>
      <w:bookmarkEnd w:id="225"/>
      <w:bookmarkEnd w:id="226"/>
      <w:bookmarkEnd w:id="227"/>
    </w:p>
    <w:p>
      <w:pPr>
        <w:snapToGrid w:val="0"/>
        <w:spacing w:line="360" w:lineRule="auto"/>
        <w:ind w:firstLine="482"/>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（一）组建评标委员会</w:t>
      </w:r>
    </w:p>
    <w:p>
      <w:pPr>
        <w:spacing w:line="324" w:lineRule="auto"/>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评标委员会由采购人代表和</w:t>
      </w:r>
      <w:r>
        <w:rPr>
          <w:rFonts w:hint="eastAsia" w:ascii="宋体" w:hAnsi="宋体" w:cs="宋体"/>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评审</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专家组成，成员人数为</w:t>
      </w:r>
      <w:r>
        <w:rPr>
          <w:rFonts w:hint="eastAsia" w:ascii="宋体" w:hAnsi="宋体" w:cs="宋体"/>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五</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人</w:t>
      </w:r>
      <w:r>
        <w:rPr>
          <w:rFonts w:hint="eastAsia" w:ascii="宋体" w:hAnsi="宋体" w:cs="宋体"/>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及</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以上单数。其中</w:t>
      </w:r>
      <w:r>
        <w:rPr>
          <w:rFonts w:hint="eastAsia" w:ascii="宋体" w:hAnsi="宋体" w:cs="宋体"/>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评审</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专家不得少于成员总数的三分之二。整个开、评标过程接受有关部门的监督指导。</w:t>
      </w:r>
    </w:p>
    <w:p>
      <w:pPr>
        <w:snapToGrid w:val="0"/>
        <w:spacing w:line="360" w:lineRule="auto"/>
        <w:ind w:firstLine="482"/>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（二）评标的方式</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本项目采用不公开方式评标，评标的依据为招标文件和投标文件。</w:t>
      </w:r>
    </w:p>
    <w:p>
      <w:pPr>
        <w:snapToGrid w:val="0"/>
        <w:spacing w:line="360" w:lineRule="auto"/>
        <w:ind w:firstLine="482"/>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（三）评标委员会的职责</w:t>
      </w:r>
    </w:p>
    <w:p>
      <w:pPr>
        <w:spacing w:line="360" w:lineRule="auto"/>
        <w:ind w:firstLine="482"/>
        <w:rPr>
          <w:rFonts w:asciiTheme="minorEastAsia" w:hAnsiTheme="minorEastAsia" w:eastAsiaTheme="minorEastAsia" w:cstheme="minorEastAsia"/>
          <w:b/>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kern w:val="0"/>
          <w:sz w:val="24"/>
          <w:highlight w:val="none"/>
          <w14:textFill>
            <w14:solidFill>
              <w14:schemeClr w14:val="tx1"/>
            </w14:solidFill>
          </w14:textFill>
        </w:rPr>
        <w:t>评标委员会负责具体评审事务，并独立履行下列职责：</w:t>
      </w:r>
    </w:p>
    <w:p>
      <w:pPr>
        <w:spacing w:line="360" w:lineRule="auto"/>
        <w:ind w:firstLine="480"/>
        <w:rPr>
          <w:rFonts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t>（1）审查、评价投标文件是否符合采购文件的资信、技术等实质性要求；</w:t>
      </w:r>
    </w:p>
    <w:p>
      <w:pPr>
        <w:spacing w:line="360" w:lineRule="auto"/>
        <w:ind w:firstLine="480"/>
        <w:rPr>
          <w:rFonts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t>（2）要求投标人对投标文件有关事项作出澄清或者说明；</w:t>
      </w:r>
    </w:p>
    <w:p>
      <w:pPr>
        <w:spacing w:line="360" w:lineRule="auto"/>
        <w:ind w:firstLine="480"/>
        <w:rPr>
          <w:rFonts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t>（3）对投标文件进行比较和评价；</w:t>
      </w:r>
    </w:p>
    <w:p>
      <w:pPr>
        <w:spacing w:line="360" w:lineRule="auto"/>
        <w:ind w:firstLine="480"/>
        <w:rPr>
          <w:rFonts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t>（4）确定中标候选人名单，以及根据采购人委托直接确定中标单位；</w:t>
      </w:r>
    </w:p>
    <w:p>
      <w:pPr>
        <w:spacing w:line="360" w:lineRule="auto"/>
        <w:ind w:firstLine="480"/>
        <w:rPr>
          <w:rFonts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t>（5）向采购人、采购代理机构或者有关部门报告评审中发现的违法行为。</w:t>
      </w:r>
    </w:p>
    <w:p>
      <w:pPr>
        <w:snapToGrid w:val="0"/>
        <w:spacing w:line="360" w:lineRule="auto"/>
        <w:ind w:firstLine="482"/>
        <w:jc w:val="left"/>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（四）评审原则</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1.评审原则：评标委员会按照客观、公正、审慎、择优的原则，根据采购文件规定的评审程序、评审方法和评审标准进行独立评审。</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2.评审工作将依据采购文件、投标文件及采购文件中事先已列明的内容进行。</w:t>
      </w:r>
    </w:p>
    <w:p>
      <w:pPr>
        <w:snapToGrid w:val="0"/>
        <w:spacing w:line="360" w:lineRule="auto"/>
        <w:ind w:firstLine="482"/>
        <w:jc w:val="left"/>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（五）评审意见的争议处理</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评标委员会成员对需要共同认定的事项存在争议的，按照少数服从多数的原则作出结论。持不同意见的评标委员会成员应当在评审报告上签署不同意见及理由，否则视为同意评审报告。</w:t>
      </w:r>
    </w:p>
    <w:p>
      <w:pPr>
        <w:snapToGrid w:val="0"/>
        <w:spacing w:line="360" w:lineRule="auto"/>
        <w:ind w:firstLine="482"/>
        <w:jc w:val="left"/>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（六）评委纪律</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评标委员会成员必须严格遵守保密规定，不得泄露评审的有关情况，任何单位和个人不得干扰、影响评标的正常进行，评标委员会成员不得私下与投标人接触，不得出现浙江省政府采购活动现场组织管理办法中规定的其他禁止行为。</w:t>
      </w:r>
    </w:p>
    <w:p>
      <w:pPr>
        <w:snapToGrid w:val="0"/>
        <w:spacing w:line="360" w:lineRule="auto"/>
        <w:ind w:firstLine="482"/>
        <w:jc w:val="left"/>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228" w:name="_Toc33194395"/>
      <w:bookmarkStart w:id="229" w:name="_Toc24550044"/>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（七）评审流程及内容</w:t>
      </w:r>
      <w:bookmarkEnd w:id="228"/>
      <w:bookmarkEnd w:id="229"/>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本项目具体的评审事务由评标委员会负责，评审流程及内容如下：</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 评审前准备</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1.1由评审专家推选评审小组组长，采购人代表不得担任评审小组组长。</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1.2由评审小组组长（评标委员会主任委员）召集所有评委成员阅读采购文件及相关补充、质疑、答复文件、项目书面说明等材料，熟悉采购项目基本情况、采购需求、合同主要条款、投标文件无效情形、评审办法、评审标准，以及其他与评审有关的内容。</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2.投标文件的初步审查、符合性审查</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对所有通过资格审查的投标人的投标文件进行初步审查，审查、评价投标文件是否符合采购文件的资信、技术、服务等实质性要求。</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2.1评标委员会首先对所有通过资格审查的投标人的投标文件进行符合性审查，审查每份投标文件是否实质上响应了采购文件的要求（实质性响应的投标文件是指投标文件符合采购文件规定的实质性内容、条件和规定）。</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3 .投标文件的澄清、说明或补正</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3.1对于投标文件中含义不明确、同类问题表述不一致或者有明显文字和计算错误的内容，评标委员会将以书面形式（或通过“政府采购云平台”在线询标）的形式要求投标人在规定的时间内作出必要的澄清、说明或者补正，投标人澄清、说明或补正。</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3.2评标过程中评标委员会对投标人提出质询或要求投标人书面确认的（或通过“政府采购云平台”在线答复），采用书面形式（PDF格式）提交并加盖公章，或者由法定代表人或其授权的代表签字，在规定时间内予以书面（PDF格式）回复或确认，若因</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t>CA锁等原因无法上传，</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在专家限定时间内</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t>可将线下材料</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（PDF格式）</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t>发送到采购代理机构邮箱，由采购代理机构上传。</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否则视为不予回复或确认，评标委员会有权拒绝该投标文件，澄清、说明或者补正不得超出投标文件的范围或者改变投标文件的实质性内容。</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3.3上述询标、澄清、说明和补正工作如因客观原因无法通过“政府采购云平台”在线进行的，将采用书面（含邮件）形式进行。</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4 投标文件的错误修正</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4.1《投标文件》如果出现计算或表达上的错误，修正错误的原则如下：</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（1）投标文件中开标一览表（报价表）内容与投标文件中相应内容不一致的，以开标一览表（报价表）为准。</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（2）《投标文件》的大写金额和小写金额不一致的，以大写金额为准；</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（3）单价金额小数点或者百分比有明显错位的，应以开标一览表（报价表）的总价为准，并修改单价；</w:t>
      </w:r>
    </w:p>
    <w:p>
      <w:pPr>
        <w:spacing w:line="360" w:lineRule="auto"/>
        <w:ind w:firstLine="424" w:firstLineChars="177"/>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（4）总价金额与按单价汇总金额不一致的，以单价金额计算结果为准。</w:t>
      </w:r>
    </w:p>
    <w:p>
      <w:pPr>
        <w:spacing w:line="360" w:lineRule="auto"/>
        <w:ind w:firstLine="424" w:firstLineChars="177"/>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（5）若</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0"/>
          <w:sz w:val="24"/>
          <w:highlight w:val="none"/>
          <w14:textFill>
            <w14:solidFill>
              <w14:schemeClr w14:val="tx1"/>
            </w14:solidFill>
          </w14:textFill>
        </w:rPr>
        <w:t>在报价文件上传的报价和报价一览表里填写的报价不一致时，以投标人上传的报价文件为准，由采购代理机构经办人对投标人报价进行修正。</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4.2对不同文字文本《投标文件》的解释发生异议的，以中文文本为准。</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同时出现两种以上不一致的，按照前款规定的顺序修正。修正后的报价按照经投标人加盖CA签章，由法定代表人或其授权的代表签字确认后产生约束力，投标人不确认的，其投标无效。</w:t>
      </w:r>
    </w:p>
    <w:bookmarkEnd w:id="219"/>
    <w:bookmarkEnd w:id="220"/>
    <w:bookmarkEnd w:id="221"/>
    <w:p>
      <w:pPr>
        <w:pStyle w:val="26"/>
        <w:snapToGrid w:val="0"/>
        <w:spacing w:line="360" w:lineRule="auto"/>
        <w:ind w:firstLine="482" w:firstLineChars="200"/>
        <w:jc w:val="left"/>
        <w:outlineLvl w:val="1"/>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bookmarkStart w:id="230" w:name="_Toc3505"/>
      <w:bookmarkStart w:id="231" w:name="_Toc3900"/>
      <w:bookmarkStart w:id="232" w:name="_Toc504504574"/>
      <w:bookmarkStart w:id="233" w:name="_Toc510614926"/>
      <w:bookmarkStart w:id="234" w:name="_Toc10024"/>
      <w:bookmarkStart w:id="235" w:name="_Toc514938678"/>
      <w:bookmarkStart w:id="236" w:name="_Toc22345"/>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szCs w:val="24"/>
          <w:highlight w:val="none"/>
          <w14:textFill>
            <w14:solidFill>
              <w14:schemeClr w14:val="tx1"/>
            </w14:solidFill>
          </w14:textFill>
        </w:rPr>
        <w:t>六、定标</w:t>
      </w:r>
      <w:bookmarkEnd w:id="230"/>
      <w:bookmarkEnd w:id="231"/>
      <w:bookmarkEnd w:id="232"/>
      <w:bookmarkEnd w:id="233"/>
      <w:bookmarkEnd w:id="234"/>
      <w:bookmarkEnd w:id="235"/>
      <w:bookmarkEnd w:id="236"/>
    </w:p>
    <w:p>
      <w:pPr>
        <w:snapToGrid w:val="0"/>
        <w:spacing w:line="360" w:lineRule="auto"/>
        <w:ind w:firstLine="482"/>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237" w:name="_Toc534621006"/>
      <w:bookmarkStart w:id="238" w:name="_Toc510614927"/>
      <w:bookmarkStart w:id="239" w:name="_Toc514938679"/>
      <w:bookmarkStart w:id="240" w:name="_Toc504504575"/>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（一）采购结果确认（确定中标单位）</w:t>
      </w:r>
    </w:p>
    <w:p>
      <w:pPr>
        <w:snapToGrid w:val="0"/>
        <w:spacing w:line="360" w:lineRule="auto"/>
        <w:ind w:firstLine="480"/>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本项目由采购人根据评标委员会提交的《评审报告》，通过“政府采购云平台”依法确认采购结果、确定中标单位。具体流程如下：</w:t>
      </w:r>
    </w:p>
    <w:p>
      <w:pPr>
        <w:snapToGrid w:val="0"/>
        <w:spacing w:line="360" w:lineRule="auto"/>
        <w:ind w:firstLine="480"/>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1.本项目由评标委员会推荐中标候选人，采购代理机构在评标结束后2个工作日内将评审报告交采购人确认。</w:t>
      </w:r>
      <w:bookmarkEnd w:id="237"/>
    </w:p>
    <w:p>
      <w:pPr>
        <w:snapToGrid w:val="0"/>
        <w:spacing w:line="360" w:lineRule="auto"/>
        <w:ind w:firstLine="480"/>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241" w:name="_Toc534621007"/>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2.采购人应当自收到评审报告之日起5个工作日内，在评审报告确定的中标候选人名单中按顺序确定中标单位，或者采购人委托评标委员会在评审报告确定的中标候选人名单中按顺序确定中标单位。采购人在收到评审报告5个工作日内未按评审报告推荐的中标候选人顺序确定中标单位，又不能说明合法理由的，视同按评审报告推荐的顺序确定排名第一的中标候选人为中标单位。</w:t>
      </w:r>
      <w:bookmarkEnd w:id="241"/>
    </w:p>
    <w:p>
      <w:pPr>
        <w:snapToGrid w:val="0"/>
        <w:spacing w:line="360" w:lineRule="auto"/>
        <w:ind w:firstLine="480"/>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242" w:name="_Toc534621008"/>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3.采购人及采购组织机构不对评审结果做任何解释。</w:t>
      </w:r>
    </w:p>
    <w:p>
      <w:pPr>
        <w:snapToGrid w:val="0"/>
        <w:spacing w:line="360" w:lineRule="auto"/>
        <w:ind w:firstLine="48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（二）采购结果公告和中标通知书签发</w:t>
      </w:r>
    </w:p>
    <w:p>
      <w:pPr>
        <w:snapToGrid w:val="0"/>
        <w:spacing w:line="360" w:lineRule="auto"/>
        <w:ind w:firstLine="480"/>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1.采购结果经采购人确认后，采购代理机构将于2个工作日内在浙江省政府采购网上发布中标公告，并向中标方签发书面《中标通知书》。</w:t>
      </w:r>
      <w:bookmarkEnd w:id="242"/>
    </w:p>
    <w:p>
      <w:pPr>
        <w:snapToGrid w:val="0"/>
        <w:spacing w:line="360" w:lineRule="auto"/>
        <w:ind w:firstLine="480"/>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2.中标公告期限为1个工作日；</w:t>
      </w:r>
    </w:p>
    <w:p>
      <w:pPr>
        <w:snapToGrid w:val="0"/>
        <w:spacing w:line="360" w:lineRule="auto"/>
        <w:ind w:firstLine="480"/>
        <w:rPr>
          <w:rFonts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Cs/>
          <w:caps w:val="0"/>
          <w:smallCaps w:val="0"/>
          <w:outline w:val="0"/>
          <w:shadow w:val="0"/>
          <w:emboss w:val="0"/>
          <w:imprint w:val="0"/>
          <w:vanish w:val="0"/>
          <w:color w:val="000000" w:themeColor="text1"/>
          <w:spacing w:val="0"/>
          <w:sz w:val="24"/>
          <w:highlight w:val="none"/>
          <w14:textFill>
            <w14:solidFill>
              <w14:schemeClr w14:val="tx1"/>
            </w14:solidFill>
          </w14:textFill>
        </w:rPr>
        <w:t>3.中标通知书发出后，中标单位无正当理由不得放弃中标。</w:t>
      </w:r>
    </w:p>
    <w:p>
      <w:pPr>
        <w:pStyle w:val="26"/>
        <w:snapToGrid w:val="0"/>
        <w:spacing w:line="360" w:lineRule="auto"/>
        <w:ind w:firstLine="482" w:firstLineChars="200"/>
        <w:jc w:val="left"/>
        <w:outlineLvl w:val="1"/>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bookmarkStart w:id="243" w:name="_Toc3737"/>
      <w:bookmarkStart w:id="244" w:name="_Toc25600"/>
      <w:bookmarkStart w:id="245" w:name="_Toc25978"/>
      <w:bookmarkStart w:id="246" w:name="_Toc4674"/>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szCs w:val="24"/>
          <w:highlight w:val="none"/>
          <w14:textFill>
            <w14:solidFill>
              <w14:schemeClr w14:val="tx1"/>
            </w14:solidFill>
          </w14:textFill>
        </w:rPr>
        <w:t>七、合同授予</w:t>
      </w:r>
      <w:bookmarkEnd w:id="238"/>
      <w:bookmarkEnd w:id="239"/>
      <w:bookmarkEnd w:id="240"/>
      <w:bookmarkEnd w:id="243"/>
      <w:bookmarkEnd w:id="244"/>
      <w:bookmarkEnd w:id="245"/>
      <w:bookmarkEnd w:id="246"/>
    </w:p>
    <w:p>
      <w:pPr>
        <w:snapToGrid w:val="0"/>
        <w:spacing w:line="360" w:lineRule="auto"/>
        <w:ind w:firstLine="482"/>
        <w:jc w:val="left"/>
        <w:outlineLvl w:val="2"/>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247" w:name="_Toc504504576"/>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highlight w:val="none"/>
          <w14:textFill>
            <w14:solidFill>
              <w14:schemeClr w14:val="tx1"/>
            </w14:solidFill>
          </w14:textFill>
        </w:rPr>
        <w:t>（一）签订合同</w:t>
      </w:r>
      <w:bookmarkEnd w:id="247"/>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1.采购人与中标单位应当在《中标通知书》发出之日起30日内持《中标通知书》与采购人签订《政府采购合同》。</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2.所签订的合同不得对采购文件确定的事项和中标单位投标文件作实质性修改。采购代理机构将根据采购人的委托，对合同内容进行审查，如发现与采购结果和投标承诺内容不一致的，将予以纠正。</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3.中标单位拒绝与采购人签订合同的，须按项目预算金额的5%向采购人进行赔偿（赔偿用于支付采购代理服务费、专家评审费、其他采购组织费用、补偿采购人损失，若预算金额的5%不足以支付，按实际损失赔偿），同时采购人、采购代理机构将对其失信行为上报至同级政府采购监督管理部门对其依法处理。</w:t>
      </w:r>
    </w:p>
    <w:p>
      <w:pPr>
        <w:snapToGrid w:val="0"/>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248" w:name="_Toc504504577"/>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4.原中标单位拒绝与采购人签订合同后，采购人可以按照评审报告推荐的中标或者成交候选人名单排序，确定下一候选人为中标单位，也可以重新开展政府采购活动。</w:t>
      </w:r>
    </w:p>
    <w:p>
      <w:pPr>
        <w:pStyle w:val="26"/>
        <w:snapToGrid w:val="0"/>
        <w:spacing w:line="360" w:lineRule="auto"/>
        <w:ind w:firstLine="482" w:firstLineChars="200"/>
        <w:rPr>
          <w:rFonts w:asciiTheme="minorEastAsia" w:hAnsiTheme="minorEastAsia" w:eastAsiaTheme="minorEastAsia" w:cstheme="minorEastAsia"/>
          <w:b/>
          <w:bCs/>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szCs w:val="24"/>
          <w:highlight w:val="none"/>
          <w14:textFill>
            <w14:solidFill>
              <w14:schemeClr w14:val="tx1"/>
            </w14:solidFill>
          </w14:textFill>
        </w:rPr>
        <w:t>（二）</w:t>
      </w:r>
      <w:bookmarkEnd w:id="248"/>
      <w:bookmarkStart w:id="249" w:name="_Toc510614928"/>
      <w:bookmarkStart w:id="250" w:name="_Toc504504579"/>
      <w:bookmarkStart w:id="251" w:name="_Toc514938680"/>
      <w:r>
        <w:rPr>
          <w:rFonts w:hint="eastAsia" w:asciiTheme="minorEastAsia" w:hAnsiTheme="minorEastAsia" w:eastAsiaTheme="minorEastAsia" w:cstheme="minorEastAsia"/>
          <w:b/>
          <w:bCs/>
          <w:caps w:val="0"/>
          <w:smallCaps w:val="0"/>
          <w:outline w:val="0"/>
          <w:shadow w:val="0"/>
          <w:emboss w:val="0"/>
          <w:imprint w:val="0"/>
          <w:vanish w:val="0"/>
          <w:color w:val="000000" w:themeColor="text1"/>
          <w:spacing w:val="0"/>
          <w:sz w:val="24"/>
          <w:szCs w:val="24"/>
          <w:highlight w:val="none"/>
          <w14:textFill>
            <w14:solidFill>
              <w14:schemeClr w14:val="tx1"/>
            </w14:solidFill>
          </w14:textFill>
        </w:rPr>
        <w:t>合同备案</w:t>
      </w:r>
    </w:p>
    <w:p>
      <w:pPr>
        <w:pStyle w:val="26"/>
        <w:snapToGrid w:val="0"/>
        <w:spacing w:line="360" w:lineRule="auto"/>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1.中标单位应当自采购合同签订之日起3个工作日内，将采购合同原件报浙江华元工程咨询有限公司备案。</w:t>
      </w:r>
    </w:p>
    <w:p>
      <w:pPr>
        <w:pStyle w:val="26"/>
        <w:snapToGrid w:val="0"/>
        <w:spacing w:line="360" w:lineRule="auto"/>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bookmarkStart w:id="252" w:name="_Toc19035"/>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2.未领取中标通知书，采购双方自行签订的合同不予备案。</w:t>
      </w:r>
      <w:bookmarkEnd w:id="252"/>
    </w:p>
    <w:p>
      <w:pPr>
        <w:pStyle w:val="26"/>
        <w:snapToGrid w:val="0"/>
        <w:spacing w:line="360" w:lineRule="auto"/>
        <w:ind w:firstLine="482" w:firstLineChars="200"/>
        <w:jc w:val="left"/>
        <w:outlineLvl w:val="1"/>
        <w:rPr>
          <w:rFonts w:asciiTheme="minorEastAsia" w:hAnsiTheme="minorEastAsia" w:eastAsiaTheme="minorEastAsia" w:cstheme="minorEastAsia"/>
          <w:b/>
          <w:caps w:val="0"/>
          <w:smallCaps w:val="0"/>
          <w:outline w:val="0"/>
          <w:shadow w:val="0"/>
          <w:emboss w:val="0"/>
          <w:imprint w:val="0"/>
          <w:vanish w:val="0"/>
          <w:color w:val="000000" w:themeColor="text1"/>
          <w:spacing w:val="0"/>
          <w:sz w:val="24"/>
          <w:szCs w:val="24"/>
          <w:highlight w:val="none"/>
          <w14:textFill>
            <w14:solidFill>
              <w14:schemeClr w14:val="tx1"/>
            </w14:solidFill>
          </w14:textFill>
        </w:rPr>
      </w:pPr>
      <w:bookmarkStart w:id="253" w:name="_Toc17798"/>
      <w:bookmarkStart w:id="254" w:name="_Toc18147"/>
      <w:bookmarkStart w:id="255" w:name="_Toc7168"/>
      <w:bookmarkStart w:id="256" w:name="_Toc30386"/>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sz w:val="24"/>
          <w:szCs w:val="24"/>
          <w:highlight w:val="none"/>
          <w14:textFill>
            <w14:solidFill>
              <w14:schemeClr w14:val="tx1"/>
            </w14:solidFill>
          </w14:textFill>
        </w:rPr>
        <w:t>八、款项的结算</w:t>
      </w:r>
      <w:bookmarkEnd w:id="249"/>
      <w:bookmarkEnd w:id="250"/>
      <w:bookmarkEnd w:id="251"/>
      <w:bookmarkEnd w:id="253"/>
      <w:bookmarkEnd w:id="254"/>
      <w:bookmarkEnd w:id="255"/>
      <w:bookmarkEnd w:id="256"/>
    </w:p>
    <w:p>
      <w:pPr>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按照前面前附表的有关规定结算。</w:t>
      </w:r>
    </w:p>
    <w:p>
      <w:pPr>
        <w:spacing w:line="360" w:lineRule="auto"/>
        <w:ind w:firstLine="482"/>
        <w:jc w:val="left"/>
        <w:outlineLvl w:val="1"/>
        <w:rPr>
          <w:rFonts w:asciiTheme="minorEastAsia" w:hAnsiTheme="minorEastAsia" w:eastAsiaTheme="minorEastAsia" w:cstheme="minorEastAsia"/>
          <w:b/>
          <w:bCs/>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257" w:name="_Toc19446"/>
      <w:bookmarkStart w:id="258" w:name="_Toc15467"/>
      <w:bookmarkStart w:id="259" w:name="_Toc723"/>
      <w:bookmarkStart w:id="260" w:name="_Toc7184"/>
      <w:r>
        <w:rPr>
          <w:rFonts w:hint="eastAsia" w:asciiTheme="minorEastAsia" w:hAnsiTheme="minorEastAsia" w:eastAsiaTheme="minorEastAsia" w:cstheme="minorEastAsia"/>
          <w:b/>
          <w:bCs/>
          <w:caps w:val="0"/>
          <w:smallCaps w:val="0"/>
          <w:outline w:val="0"/>
          <w:shadow w:val="0"/>
          <w:emboss w:val="0"/>
          <w:imprint w:val="0"/>
          <w:vanish w:val="0"/>
          <w:color w:val="000000" w:themeColor="text1"/>
          <w:spacing w:val="0"/>
          <w:sz w:val="24"/>
          <w:highlight w:val="none"/>
          <w14:textFill>
            <w14:solidFill>
              <w14:schemeClr w14:val="tx1"/>
            </w14:solidFill>
          </w14:textFill>
        </w:rPr>
        <w:t>九、落实的政府采购政策</w:t>
      </w:r>
      <w:bookmarkEnd w:id="257"/>
      <w:bookmarkEnd w:id="258"/>
      <w:bookmarkEnd w:id="259"/>
      <w:bookmarkEnd w:id="260"/>
    </w:p>
    <w:p>
      <w:pPr>
        <w:spacing w:line="360" w:lineRule="auto"/>
        <w:ind w:firstLine="480"/>
        <w:jc w:val="left"/>
        <w:outlineLvl w:val="2"/>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（一）小、微企业价格扣除扶持政策</w:t>
      </w:r>
    </w:p>
    <w:p>
      <w:pPr>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本项目在报价分评审时依据《政府采购促进中小企业发展暂行办法》（</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财库〔2020〕46号</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）相关规定，对小型和微型企业的产品给予价格扣除，用扣除后的价格参与评审，具体规定如下：</w:t>
      </w:r>
    </w:p>
    <w:p>
      <w:pPr>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1.投标人必须同时满足以下所有规定，方可享受小型、微型企业的价格扣除扶持政策：</w:t>
      </w:r>
    </w:p>
    <w:p>
      <w:pPr>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（1）投标人必须符合工信部联企业[2011]300号规定的小型、微型企业的划分标准(行业对应)；</w:t>
      </w:r>
    </w:p>
    <w:p>
      <w:pPr>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投标人所投产品必须全部是本企业(或者其他小型、微型企业)制造的货物、承担的工程或服务。（备注：小型、微型企业制造的产品如使用了中、大型企业注册商标的，等同于中、大型企业制造的产品，不享受价格扣除政策）；</w:t>
      </w:r>
    </w:p>
    <w:p>
      <w:pPr>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（3）投标人必须提交《中小企业声明函》（见第六部分投标文件格式），如果提供的是其他小型、微型企业制造的产品（服务）的。</w:t>
      </w:r>
    </w:p>
    <w:p>
      <w:pPr>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2.本项目对小微企业的产品价格给予</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10</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%的扣除，用扣除后的价格参与报价分评审。</w:t>
      </w:r>
    </w:p>
    <w:p>
      <w:pPr>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3.小微企业按上述优惠取得政府采购合同后，不得分包或转包给大型、中型企业。</w:t>
      </w:r>
    </w:p>
    <w:p>
      <w:pPr>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4.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360" w:lineRule="auto"/>
        <w:ind w:firstLine="482"/>
        <w:jc w:val="left"/>
        <w:outlineLvl w:val="2"/>
        <w:rPr>
          <w:rFonts w:asciiTheme="minorEastAsia" w:hAnsiTheme="minorEastAsia" w:eastAsiaTheme="minorEastAsia" w:cstheme="minorEastAsia"/>
          <w:b/>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
          <w:bCs/>
          <w:caps w:val="0"/>
          <w:smallCaps w:val="0"/>
          <w:outline w:val="0"/>
          <w:shadow w:val="0"/>
          <w:emboss w:val="0"/>
          <w:imprint w:val="0"/>
          <w:vanish w:val="0"/>
          <w:color w:val="000000" w:themeColor="text1"/>
          <w:spacing w:val="0"/>
          <w:sz w:val="24"/>
          <w:highlight w:val="none"/>
          <w14:textFill>
            <w14:solidFill>
              <w14:schemeClr w14:val="tx1"/>
            </w14:solidFill>
          </w14:textFill>
        </w:rPr>
        <w:t>（二）监狱企业、残疾人福利性单位价格扣除扶持政策</w:t>
      </w:r>
    </w:p>
    <w:p>
      <w:pPr>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符合《财政部、司法部关于政府采购支持监狱企业发展有关问题的通知》（财库[2014]68号）规定的监狱企业，在全部提供本单位制造的货物（由本单位承担工程/提供服务）或者提供其他监狱企业制造的货物（不包括使用非监狱企业注册商标的货物）参加政府采购活动时，视同小型、微型企业享受</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10</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%的价格扣除扶持政策。</w:t>
      </w:r>
    </w:p>
    <w:p>
      <w:pPr>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备注：（1）监狱企业证明文件：省级或以上监狱管理局、戒毒管理局（含新疆生产建设兵团）出具的属于监狱企业的证明文件。（2）如果提供其他监狱企业制造的货物，还须同时提供该企业为监狱企业的证明文件。</w:t>
      </w:r>
    </w:p>
    <w:p>
      <w:pPr>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符合《财政部、民政部、中国残疾人联合会关于促进残疾人就业政府采购政策的通知》（财库[2017]141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享受</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10</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%价格扣除扶持政策。</w:t>
      </w:r>
    </w:p>
    <w:p>
      <w:pPr>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备注：（1）残疾人福利性单位证明材料：残疾人福利性单位声明函（见第六部分 投标文件格式）；（2）如提供其他残疾人福利性单位制造的货物，还须同时提供该企业的残疾人福利性单位声明函。</w:t>
      </w:r>
    </w:p>
    <w:p>
      <w:pPr>
        <w:numPr>
          <w:ilvl w:val="0"/>
          <w:numId w:val="6"/>
        </w:numPr>
        <w:spacing w:line="360" w:lineRule="auto"/>
        <w:ind w:firstLine="480" w:firstLineChars="200"/>
        <w:jc w:val="left"/>
        <w:outlineLvl w:val="2"/>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节能、环保产品政府采购实施相关规定</w:t>
      </w:r>
    </w:p>
    <w:p>
      <w:pPr>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根据财政部、国家发改委最新一期“节能产品政府采购清单的通知” （以下简称“节能清单”），本项目如需采购节能清单中的政府强制采购的节能产品，投标人所投的相应产品须为列入最新一期节能产品政府采购清单的产品，并且提供该产品所在的节能产品政府采购清单页，注明页码，否则投标无效。（注：在最新一期节能清单发布之后开展的政府采购活动，执行最新一期节能清单。在此之前已经开展但尚未进入评审环节的政府采购活动，执行上期或最新一期节能清单。）</w:t>
      </w:r>
    </w:p>
    <w:p>
      <w:pPr>
        <w:spacing w:line="360" w:lineRule="auto"/>
        <w:ind w:firstLine="480"/>
        <w:jc w:val="left"/>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投标人提供产品如是环境标志产品，应列入财政部、生态环境部联合印发的《关于调整环境标志产品政府采购清单的通知》中公布的清单。注：施行优先采购的产品按照优先采购执行。（需提供该产品所在的环保或节能产品政府采购清单页及有关部门的证明文件）。</w:t>
      </w:r>
    </w:p>
    <w:p>
      <w:pPr>
        <w:pStyle w:val="4"/>
        <w:spacing w:before="0" w:after="0" w:line="360" w:lineRule="auto"/>
        <w:ind w:left="0" w:firstLine="0"/>
        <w:jc w:val="center"/>
        <w:rPr>
          <w:rFonts w:ascii="宋体" w:hAnsi="宋体" w:eastAsia="宋体"/>
          <w:caps w:val="0"/>
          <w:smallCaps w:val="0"/>
          <w:outline w:val="0"/>
          <w:shadow w:val="0"/>
          <w:emboss w:val="0"/>
          <w:imprint w:val="0"/>
          <w:vanish w:val="0"/>
          <w:color w:val="000000" w:themeColor="text1"/>
          <w:spacing w:val="0"/>
          <w:highlight w:val="none"/>
          <w14:textFill>
            <w14:solidFill>
              <w14:schemeClr w14:val="tx1"/>
            </w14:solidFill>
          </w14:textFill>
        </w:rPr>
      </w:pPr>
    </w:p>
    <w:p>
      <w:pPr>
        <w:pStyle w:val="26"/>
        <w:spacing w:line="440" w:lineRule="exact"/>
        <w:ind w:firstLine="480" w:firstLineChars="200"/>
        <w:rPr>
          <w:rFonts w:hAnsi="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pPr>
    </w:p>
    <w:p>
      <w:pPr>
        <w:pStyle w:val="26"/>
        <w:spacing w:line="440" w:lineRule="exact"/>
        <w:ind w:firstLine="480" w:firstLineChars="200"/>
        <w:rPr>
          <w:rFonts w:hAnsi="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pPr>
    </w:p>
    <w:p>
      <w:pPr>
        <w:pStyle w:val="26"/>
        <w:spacing w:line="440" w:lineRule="exact"/>
        <w:ind w:firstLine="480" w:firstLineChars="200"/>
        <w:rPr>
          <w:rFonts w:hAnsi="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pPr>
    </w:p>
    <w:p>
      <w:pPr>
        <w:pStyle w:val="26"/>
        <w:spacing w:line="440" w:lineRule="exact"/>
        <w:rPr>
          <w:rFonts w:hint="default" w:hAnsi="宋体"/>
          <w:caps w:val="0"/>
          <w:smallCaps w:val="0"/>
          <w:outline w:val="0"/>
          <w:shadow w:val="0"/>
          <w:emboss w:val="0"/>
          <w:imprint w:val="0"/>
          <w:vanish w:val="0"/>
          <w:color w:val="000000" w:themeColor="text1"/>
          <w:spacing w:val="0"/>
          <w:sz w:val="24"/>
          <w:highlight w:val="none"/>
          <w:u w:val="single"/>
          <w:lang w:val="en-US"/>
          <w14:textFill>
            <w14:solidFill>
              <w14:schemeClr w14:val="tx1"/>
            </w14:solidFill>
          </w14:textFill>
        </w:rPr>
      </w:pPr>
    </w:p>
    <w:p>
      <w:pPr>
        <w:pStyle w:val="26"/>
        <w:spacing w:line="440" w:lineRule="exact"/>
        <w:rPr>
          <w:rFonts w:hint="default" w:hAnsi="宋体"/>
          <w:caps w:val="0"/>
          <w:smallCaps w:val="0"/>
          <w:outline w:val="0"/>
          <w:shadow w:val="0"/>
          <w:emboss w:val="0"/>
          <w:imprint w:val="0"/>
          <w:vanish w:val="0"/>
          <w:color w:val="000000" w:themeColor="text1"/>
          <w:spacing w:val="0"/>
          <w:sz w:val="24"/>
          <w:highlight w:val="none"/>
          <w:u w:val="single"/>
          <w:lang w:val="en-US"/>
          <w14:textFill>
            <w14:solidFill>
              <w14:schemeClr w14:val="tx1"/>
            </w14:solidFill>
          </w14:textFill>
        </w:rPr>
      </w:pPr>
    </w:p>
    <w:p>
      <w:pPr>
        <w:pStyle w:val="144"/>
        <w:spacing w:afterLines="50" w:line="220" w:lineRule="atLeast"/>
        <w:ind w:firstLine="0" w:firstLineChars="0"/>
        <w:jc w:val="center"/>
        <w:outlineLvl w:val="0"/>
        <w:rPr>
          <w:rFonts w:ascii="宋体" w:hAnsi="宋体" w:cs="宋体"/>
          <w:b/>
          <w:bCs/>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bookmarkStart w:id="261" w:name="_Toc18637"/>
      <w:bookmarkStart w:id="262" w:name="_Toc28217"/>
      <w:bookmarkStart w:id="263" w:name="_Toc64497184"/>
      <w:bookmarkStart w:id="264" w:name="_Toc12700"/>
      <w:bookmarkStart w:id="265" w:name="_Toc174935967"/>
      <w:r>
        <w:rPr>
          <w:rFonts w:hint="eastAsia" w:ascii="宋体" w:hAnsi="宋体" w:cs="宋体"/>
          <w:b/>
          <w:bCs/>
          <w:caps w:val="0"/>
          <w:smallCaps w:val="0"/>
          <w:outline w:val="0"/>
          <w:shadow w:val="0"/>
          <w:emboss w:val="0"/>
          <w:imprint w:val="0"/>
          <w:vanish w:val="0"/>
          <w:color w:val="000000" w:themeColor="text1"/>
          <w:spacing w:val="0"/>
          <w:sz w:val="30"/>
          <w:szCs w:val="30"/>
          <w:highlight w:val="none"/>
          <w14:textFill>
            <w14:solidFill>
              <w14:schemeClr w14:val="tx1"/>
            </w14:solidFill>
          </w14:textFill>
        </w:rPr>
        <w:t>第三部分 采购需求</w:t>
      </w:r>
      <w:bookmarkEnd w:id="261"/>
      <w:bookmarkEnd w:id="262"/>
      <w:bookmarkEnd w:id="263"/>
      <w:bookmarkEnd w:id="264"/>
    </w:p>
    <w:p>
      <w:pPr>
        <w:keepNext w:val="0"/>
        <w:keepLines w:val="0"/>
        <w:pageBreakBefore w:val="0"/>
        <w:widowControl w:val="0"/>
        <w:kinsoku/>
        <w:wordWrap/>
        <w:overflowPunct/>
        <w:topLinePunct w:val="0"/>
        <w:autoSpaceDE/>
        <w:autoSpaceDN/>
        <w:bidi w:val="0"/>
        <w:adjustRightInd/>
        <w:snapToGrid w:val="0"/>
        <w:spacing w:line="312" w:lineRule="auto"/>
        <w:ind w:firstLine="480"/>
        <w:textAlignment w:val="auto"/>
        <w:rPr>
          <w:rFonts w:hint="eastAsia" w:ascii="宋体" w:hAnsi="宋体" w:eastAsia="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pPr>
      <w:r>
        <w:rPr>
          <w:rFonts w:hint="eastAsia"/>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嵊州市甘霖镇环卫保洁服务项目</w:t>
      </w:r>
      <w:r>
        <w:rPr>
          <w:rFonts w:hint="eastAsia"/>
          <w:caps w:val="0"/>
          <w:smallCaps w:val="0"/>
          <w:outline w:val="0"/>
          <w:shadow w:val="0"/>
          <w:emboss w:val="0"/>
          <w:imprint w:val="0"/>
          <w:vanish w:val="0"/>
          <w:color w:val="000000" w:themeColor="text1"/>
          <w:spacing w:val="0"/>
          <w:sz w:val="24"/>
          <w:highlight w:val="none"/>
          <w14:textFill>
            <w14:solidFill>
              <w14:schemeClr w14:val="tx1"/>
            </w14:solidFill>
          </w14:textFill>
        </w:rPr>
        <w:t>。</w:t>
      </w:r>
      <w:r>
        <w:rPr>
          <w:rFonts w:hint="eastAsia"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t>供应商报价前应自行前往本项目现场进行察勘，以获取更准确的现场情况及数据，自行承担报价风险。</w:t>
      </w:r>
      <w:r>
        <w:rPr>
          <w:rFonts w:hint="eastAsia" w:ascii="宋体" w:hAnsi="宋体"/>
          <w:b/>
          <w:bCs/>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若注册地不在嵊州市范围内的，供应商须承诺签订合同前在嵊州市设立分支机构，在甘霖镇设立固定的办公场所，向采购人提供营业执照复印件及房屋租赁合同等相关证明，同时须设立保洁工具安置点及车辆设备停放点，</w:t>
      </w:r>
      <w:r>
        <w:rPr>
          <w:rFonts w:hint="eastAsia" w:ascii="宋体" w:hAnsi="宋体"/>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有关费用由供应商自行承担。</w:t>
      </w:r>
    </w:p>
    <w:p>
      <w:pPr>
        <w:keepNext w:val="0"/>
        <w:keepLines w:val="0"/>
        <w:pageBreakBefore w:val="0"/>
        <w:widowControl w:val="0"/>
        <w:kinsoku/>
        <w:wordWrap/>
        <w:overflowPunct/>
        <w:topLinePunct w:val="0"/>
        <w:autoSpaceDE/>
        <w:autoSpaceDN/>
        <w:bidi w:val="0"/>
        <w:adjustRightInd/>
        <w:snapToGrid w:val="0"/>
        <w:spacing w:line="312" w:lineRule="auto"/>
        <w:textAlignment w:val="auto"/>
        <w:rPr>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一、主要作业范围及内容如下：</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pPr>
      <w:r>
        <w:rPr>
          <w:rFonts w:hint="eastAsia"/>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嵊州市甘霖镇环卫保洁服务项目主要范围：集镇区域及工业园区主次道路等区域道路保洁、9座公厕保洁、35个行政村村内道路清扫保洁、公厕保洁、污目广告清理、池塘沟渠的清理；35个行政村、集镇垃圾、6个小区及除工业企业外所有公共行政事业单位的垃圾分类上门收集、分类清运、中转站管理及垃圾清运、大件垃圾及工业垃圾清运、污目广告清理、垃圾桶（果壳箱）清洗等。</w:t>
      </w:r>
    </w:p>
    <w:p>
      <w:pPr>
        <w:keepNext w:val="0"/>
        <w:keepLines w:val="0"/>
        <w:pageBreakBefore w:val="0"/>
        <w:widowControl w:val="0"/>
        <w:kinsoku/>
        <w:wordWrap/>
        <w:overflowPunct/>
        <w:topLinePunct w:val="0"/>
        <w:autoSpaceDE/>
        <w:autoSpaceDN/>
        <w:bidi w:val="0"/>
        <w:adjustRightInd/>
        <w:snapToGrid w:val="0"/>
        <w:spacing w:line="312" w:lineRule="auto"/>
        <w:textAlignment w:val="auto"/>
        <w:rPr>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二、预计总投入金额：</w:t>
      </w:r>
      <w:r>
        <w:rPr>
          <w:rFonts w:hint="eastAsia"/>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54273478</w:t>
      </w:r>
      <w:r>
        <w:rPr>
          <w:rFonts w:hint="eastAsia"/>
          <w:caps w:val="0"/>
          <w:smallCaps w:val="0"/>
          <w:outline w:val="0"/>
          <w:shadow w:val="0"/>
          <w:emboss w:val="0"/>
          <w:imprint w:val="0"/>
          <w:vanish w:val="0"/>
          <w:color w:val="000000" w:themeColor="text1"/>
          <w:spacing w:val="0"/>
          <w:sz w:val="24"/>
          <w:highlight w:val="none"/>
          <w14:textFill>
            <w14:solidFill>
              <w14:schemeClr w14:val="tx1"/>
            </w14:solidFill>
          </w14:textFill>
        </w:rPr>
        <w:t>元（3年）。</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jc w:val="left"/>
        <w:textAlignment w:val="auto"/>
        <w:rPr>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caps w:val="0"/>
          <w:smallCaps w:val="0"/>
          <w:outline w:val="0"/>
          <w:shadow w:val="0"/>
          <w:emboss w:val="0"/>
          <w:imprint w:val="0"/>
          <w:vanish w:val="0"/>
          <w:color w:val="000000" w:themeColor="text1"/>
          <w:spacing w:val="0"/>
          <w:sz w:val="24"/>
          <w:highlight w:val="none"/>
          <w14:textFill>
            <w14:solidFill>
              <w14:schemeClr w14:val="tx1"/>
            </w14:solidFill>
          </w14:textFill>
        </w:rPr>
        <w:t>1、预算服务内容说明：</w:t>
      </w:r>
    </w:p>
    <w:p>
      <w:pPr>
        <w:spacing w:line="360" w:lineRule="auto"/>
        <w:ind w:firstLine="480" w:firstLineChars="200"/>
        <w:rPr>
          <w:rFonts w:hint="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caps w:val="0"/>
          <w:smallCaps w:val="0"/>
          <w:outline w:val="0"/>
          <w:shadow w:val="0"/>
          <w:emboss w:val="0"/>
          <w:imprint w:val="0"/>
          <w:vanish w:val="0"/>
          <w:color w:val="000000" w:themeColor="text1"/>
          <w:spacing w:val="0"/>
          <w:sz w:val="24"/>
          <w:highlight w:val="none"/>
          <w14:textFill>
            <w14:solidFill>
              <w14:schemeClr w14:val="tx1"/>
            </w14:solidFill>
          </w14:textFill>
        </w:rPr>
        <w:t>（1）保洁员工的基本工资和福利待遇正规化，符合劳动法的相关要求。</w:t>
      </w:r>
    </w:p>
    <w:p>
      <w:pPr>
        <w:spacing w:line="360" w:lineRule="auto"/>
        <w:rPr>
          <w:rFonts w:hint="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（2）投入机械设备，真正做到人机结合，电动三轮二桶垃圾收集车160辆。</w:t>
      </w:r>
    </w:p>
    <w:p>
      <w:pPr>
        <w:spacing w:line="360" w:lineRule="auto"/>
        <w:rPr>
          <w:rFonts w:hint="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3）垃圾分类收集和运输环节，农户做到厨余垃圾和其他垃圾的分类入桶，收集员挨家挨户上门分类收集垃圾及主次道路沿线垃圾分类收集至各垃圾收集点，进行“桶换桶”分类收集，并由压缩车转运至指定地点。1辆总质量15吨及以上餐厨车、5辆总质量18吨垃圾压缩车需要在村庄往返收集作业，做到日产日清。汽油四轮八桶垃圾收集车11辆，转运至指定地点。</w:t>
      </w:r>
    </w:p>
    <w:p>
      <w:pPr>
        <w:spacing w:line="360" w:lineRule="auto"/>
        <w:rPr>
          <w:rFonts w:hint="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（4）投入洒水车一辆。</w:t>
      </w:r>
    </w:p>
    <w:p>
      <w:pPr>
        <w:spacing w:line="360" w:lineRule="auto"/>
        <w:rPr>
          <w:rFonts w:hint="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（5）多功能抑尘车(雾炮车)，风炮射程≥100m，用于集镇的抑尘。</w:t>
      </w:r>
    </w:p>
    <w:p>
      <w:pPr>
        <w:spacing w:line="360" w:lineRule="auto"/>
        <w:rPr>
          <w:rFonts w:hint="eastAsia"/>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rFonts w:hint="eastAsia"/>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（6）该方案报价包含建筑垃圾清运、大件垃圾及渣土清运、道路除雪、积存垃圾的突击、整治和自然灾害的应急保障等费用。 还包含了不可预见费。</w:t>
      </w:r>
    </w:p>
    <w:p>
      <w:pPr>
        <w:spacing w:line="360" w:lineRule="auto"/>
        <w:rPr>
          <w:rFonts w:hint="eastAsia"/>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p>
    <w:p>
      <w:pPr>
        <w:pStyle w:val="2"/>
        <w:rPr>
          <w:rFonts w:hint="eastAsia"/>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p>
    <w:p>
      <w:pPr>
        <w:pStyle w:val="3"/>
        <w:rPr>
          <w:rFonts w:hint="eastAsia"/>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p>
    <w:p>
      <w:pPr>
        <w:pStyle w:val="3"/>
        <w:rPr>
          <w:rFonts w:hint="eastAsia"/>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p>
    <w:p>
      <w:pPr>
        <w:pStyle w:val="3"/>
        <w:rPr>
          <w:rFonts w:hint="eastAsia"/>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p>
    <w:tbl>
      <w:tblPr>
        <w:tblStyle w:val="46"/>
        <w:tblW w:w="100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50"/>
        <w:gridCol w:w="4155"/>
        <w:gridCol w:w="1020"/>
        <w:gridCol w:w="170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hidden/>
        </w:trPr>
        <w:tc>
          <w:tcPr>
            <w:tcW w:w="10035"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8"/>
                <w:szCs w:val="28"/>
                <w:highlight w:val="none"/>
                <w:u w:val="none"/>
              </w:rPr>
            </w:pPr>
            <w:bookmarkStart w:id="266" w:name="_Toc9467"/>
            <w:bookmarkStart w:id="267" w:name="_Toc9498"/>
            <w:bookmarkStart w:id="268" w:name="_Toc27467"/>
            <w:bookmarkStart w:id="269" w:name="_Toc10633"/>
            <w:r>
              <w:rPr>
                <w:rFonts w:hint="eastAsia" w:ascii="宋体" w:hAnsi="宋体" w:eastAsia="宋体" w:cs="宋体"/>
                <w:i w:val="0"/>
                <w:iCs w:val="0"/>
                <w:caps w:val="0"/>
                <w:smallCaps w:val="0"/>
                <w:outline w:val="0"/>
                <w:shadow w:val="0"/>
                <w:emboss w:val="0"/>
                <w:imprint w:val="0"/>
                <w:vanish w:val="0"/>
                <w:color w:val="000000"/>
                <w:spacing w:val="0"/>
                <w:kern w:val="0"/>
                <w:sz w:val="28"/>
                <w:szCs w:val="28"/>
                <w:highlight w:val="none"/>
                <w:u w:val="none"/>
                <w:lang w:val="en-US" w:eastAsia="zh-CN" w:bidi="ar"/>
              </w:rPr>
              <w:t>附表1-道路清扫统计表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序号</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道路名称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长度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保洁时间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保洁人数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88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主要道路保洁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桃源路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秀山路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太祖路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市场大路、市场边停车场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6</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福全路鹏程烟店至新嵊义线东山路口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7</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长子洗车沿渠道至中心卫生院新嵊义线交叉口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镇东路（桃源路至嵊义线）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9</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法院至老干部活动中心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10</w:t>
            </w:r>
          </w:p>
        </w:tc>
        <w:tc>
          <w:tcPr>
            <w:tcW w:w="72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singl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singl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11</w:t>
            </w:r>
          </w:p>
        </w:tc>
        <w:tc>
          <w:tcPr>
            <w:tcW w:w="88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次要道路保洁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新街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13</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原中心卫生院门口至镇东路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14</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邮局至姜家桥头—沿渠道至桃源路交叉口至兴旺路口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15</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自来水厂门前道路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16</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镇西路（桃源路至嵊义线）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17</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镇南路（镇东路至镇西路）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18</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桃源新村内道路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19</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农贸市场门口停车场中间隔离带南面沿桃源横路至桃源路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20</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土管所门前道路（秀山路至桃源路）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21</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建筑公司门前道路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22</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供电公司门前道路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23</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剡溪雅苑东门门前道路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24</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剡溪雅苑西门门前道路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25</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后爱坂工业区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26</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镇南工贸区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27</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上高工业区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28</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集镇小广场、蛟镇小广场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29</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农贸市场内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30</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嵊松线白泥墩段崇仁江边垃圾池周边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31</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长乐江南侧堤坝（孔村-黄箭坂）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2"/>
                <w:sz w:val="22"/>
                <w:szCs w:val="22"/>
                <w:highlight w:val="none"/>
                <w:u w:val="none"/>
                <w:lang w:val="en-US" w:eastAsia="zh-CN" w:bidi="ar-SA"/>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32</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问越路-苍岩老桥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2"/>
                <w:sz w:val="22"/>
                <w:szCs w:val="22"/>
                <w:highlight w:val="none"/>
                <w:u w:val="none"/>
                <w:lang w:val="en-US" w:eastAsia="zh-CN" w:bidi="ar-SA"/>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33</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苍岩黄金堤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2"/>
                <w:sz w:val="22"/>
                <w:szCs w:val="22"/>
                <w:highlight w:val="none"/>
                <w:u w:val="none"/>
                <w:lang w:val="en-US" w:eastAsia="zh-CN" w:bidi="ar-SA"/>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34</w:t>
            </w:r>
          </w:p>
        </w:tc>
        <w:tc>
          <w:tcPr>
            <w:tcW w:w="72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singl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singl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2"/>
                <w:sz w:val="22"/>
                <w:szCs w:val="22"/>
                <w:highlight w:val="none"/>
                <w:u w:val="none"/>
                <w:lang w:val="en-US" w:eastAsia="zh-CN" w:bidi="ar-SA"/>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35</w:t>
            </w:r>
          </w:p>
        </w:tc>
        <w:tc>
          <w:tcPr>
            <w:tcW w:w="88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蛟镇区域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2"/>
                <w:sz w:val="22"/>
                <w:szCs w:val="22"/>
                <w:highlight w:val="none"/>
                <w:u w:val="none"/>
                <w:lang w:val="en-US" w:eastAsia="zh-CN" w:bidi="ar-SA"/>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36</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嵊义线（蛟镇小学至农贸市场）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2"/>
                <w:sz w:val="22"/>
                <w:szCs w:val="22"/>
                <w:highlight w:val="none"/>
                <w:u w:val="none"/>
                <w:lang w:val="en-US" w:eastAsia="zh-CN" w:bidi="ar-SA"/>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37</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蛟苍线（嵊义线至独秀山路口）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2"/>
                <w:sz w:val="22"/>
                <w:szCs w:val="22"/>
                <w:highlight w:val="none"/>
                <w:u w:val="none"/>
                <w:lang w:val="en-US" w:eastAsia="zh-CN" w:bidi="ar-SA"/>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38</w:t>
            </w:r>
          </w:p>
        </w:tc>
        <w:tc>
          <w:tcPr>
            <w:tcW w:w="72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singl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singl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2"/>
                <w:sz w:val="22"/>
                <w:szCs w:val="22"/>
                <w:highlight w:val="none"/>
                <w:u w:val="none"/>
                <w:lang w:val="en-US" w:eastAsia="zh-CN" w:bidi="ar-SA"/>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39</w:t>
            </w:r>
          </w:p>
        </w:tc>
        <w:tc>
          <w:tcPr>
            <w:tcW w:w="88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梅涧桥区域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2"/>
                <w:sz w:val="22"/>
                <w:szCs w:val="22"/>
                <w:highlight w:val="none"/>
                <w:u w:val="none"/>
                <w:lang w:val="en-US" w:eastAsia="zh-CN" w:bidi="ar-SA"/>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40</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绍甘线三鼎大厦一侧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2"/>
                <w:sz w:val="22"/>
                <w:szCs w:val="22"/>
                <w:highlight w:val="none"/>
                <w:u w:val="none"/>
                <w:lang w:val="en-US" w:eastAsia="zh-CN" w:bidi="ar-SA"/>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41</w:t>
            </w:r>
          </w:p>
        </w:tc>
        <w:tc>
          <w:tcPr>
            <w:tcW w:w="72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singl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singl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2"/>
                <w:sz w:val="22"/>
                <w:szCs w:val="22"/>
                <w:highlight w:val="none"/>
                <w:u w:val="none"/>
                <w:lang w:val="en-US" w:eastAsia="zh-CN" w:bidi="ar-SA"/>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42</w:t>
            </w:r>
          </w:p>
        </w:tc>
        <w:tc>
          <w:tcPr>
            <w:tcW w:w="88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东张村、大王庙村区域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2"/>
                <w:sz w:val="22"/>
                <w:szCs w:val="22"/>
                <w:highlight w:val="none"/>
                <w:u w:val="none"/>
                <w:lang w:val="en-US" w:eastAsia="zh-CN" w:bidi="ar-SA"/>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43</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嵊义线两侧人行道（加油站至三叶超市）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2"/>
                <w:sz w:val="22"/>
                <w:szCs w:val="22"/>
                <w:highlight w:val="none"/>
                <w:u w:val="none"/>
                <w:lang w:val="en-US" w:eastAsia="zh-CN" w:bidi="ar-SA"/>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44</w:t>
            </w:r>
          </w:p>
        </w:tc>
        <w:tc>
          <w:tcPr>
            <w:tcW w:w="4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市场门前道路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sz w:val="22"/>
                <w:szCs w:val="22"/>
                <w:highlight w:val="none"/>
                <w:u w:val="none"/>
                <w:lang w:val="en-US" w:eastAsia="zh-CN"/>
              </w:rPr>
            </w:pPr>
            <w:r>
              <w:rPr>
                <w:rFonts w:hint="eastAsia" w:ascii="宋体" w:hAnsi="宋体" w:cs="宋体"/>
                <w:i w:val="0"/>
                <w:iCs w:val="0"/>
                <w:caps w:val="0"/>
                <w:smallCaps w:val="0"/>
                <w:outline w:val="0"/>
                <w:shadow w:val="0"/>
                <w:emboss w:val="0"/>
                <w:imprint w:val="0"/>
                <w:vanish w:val="0"/>
                <w:color w:val="000000"/>
                <w:spacing w:val="0"/>
                <w:sz w:val="22"/>
                <w:szCs w:val="22"/>
                <w:highlight w:val="none"/>
                <w:u w:val="none"/>
                <w:lang w:val="en-US" w:eastAsia="zh-CN"/>
              </w:rPr>
              <w:t>45</w:t>
            </w:r>
          </w:p>
        </w:tc>
        <w:tc>
          <w:tcPr>
            <w:tcW w:w="72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singl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singl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sz w:val="22"/>
                <w:szCs w:val="22"/>
                <w:highlight w:val="none"/>
                <w:u w:val="none"/>
                <w:lang w:val="en-US" w:eastAsia="zh-CN"/>
              </w:rPr>
            </w:pPr>
            <w:r>
              <w:rPr>
                <w:rFonts w:hint="eastAsia" w:ascii="宋体" w:hAnsi="宋体" w:cs="宋体"/>
                <w:i w:val="0"/>
                <w:iCs w:val="0"/>
                <w:caps w:val="0"/>
                <w:smallCaps w:val="0"/>
                <w:outline w:val="0"/>
                <w:shadow w:val="0"/>
                <w:emboss w:val="0"/>
                <w:imprint w:val="0"/>
                <w:vanish w:val="0"/>
                <w:color w:val="000000"/>
                <w:spacing w:val="0"/>
                <w:sz w:val="22"/>
                <w:szCs w:val="22"/>
                <w:highlight w:val="none"/>
                <w:u w:val="none"/>
                <w:lang w:val="en-US" w:eastAsia="zh-CN"/>
              </w:rPr>
              <w:t>46</w:t>
            </w:r>
          </w:p>
        </w:tc>
        <w:tc>
          <w:tcPr>
            <w:tcW w:w="72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singl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singl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9" w:hRule="atLeast"/>
          <w:jc w:val="center"/>
          <w:hidden/>
        </w:trPr>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备注：</w:t>
            </w:r>
          </w:p>
        </w:tc>
        <w:tc>
          <w:tcPr>
            <w:tcW w:w="882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1、12小时保洁（双班制）： 5：00--11:00；12:00-18：00；8小时保洁：6：00--11：00；14：00--17：00；</w:t>
            </w:r>
          </w:p>
          <w:p>
            <w:pPr>
              <w:keepNext w:val="0"/>
              <w:keepLines w:val="0"/>
              <w:widowControl/>
              <w:suppressLineNumbers w:val="0"/>
              <w:jc w:val="left"/>
              <w:textAlignment w:val="top"/>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2、道路保洁在规定时间内完成普扫，每日上午7:30前完成普扫，普扫完成后做好巡回保洁工作，垃圾桶周围垃圾入桶；</w:t>
            </w:r>
          </w:p>
        </w:tc>
      </w:tr>
    </w:tbl>
    <w:p>
      <w:pPr>
        <w:rPr>
          <w:rFonts w:hint="eastAsia"/>
          <w:caps w:val="0"/>
          <w:smallCaps w:val="0"/>
          <w:outline w:val="0"/>
          <w:shadow w:val="0"/>
          <w:emboss w:val="0"/>
          <w:imprint w:val="0"/>
          <w:vanish w:val="0"/>
          <w:color w:val="auto"/>
          <w:spacing w:val="0"/>
          <w:highlight w:val="none"/>
        </w:rPr>
        <w:sectPr>
          <w:footerReference r:id="rId8" w:type="default"/>
          <w:pgSz w:w="11906" w:h="16838"/>
          <w:pgMar w:top="1474" w:right="1417" w:bottom="1247" w:left="1417"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tbl>
      <w:tblPr>
        <w:tblStyle w:val="46"/>
        <w:tblW w:w="101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8"/>
        <w:gridCol w:w="1117"/>
        <w:gridCol w:w="1450"/>
        <w:gridCol w:w="883"/>
        <w:gridCol w:w="953"/>
        <w:gridCol w:w="952"/>
        <w:gridCol w:w="777"/>
        <w:gridCol w:w="824"/>
        <w:gridCol w:w="883"/>
        <w:gridCol w:w="919"/>
        <w:gridCol w:w="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jc w:val="center"/>
          <w:hidden/>
        </w:trPr>
        <w:tc>
          <w:tcPr>
            <w:tcW w:w="678" w:type="dxa"/>
            <w:tcBorders>
              <w:top w:val="nil"/>
              <w:left w:val="nil"/>
              <w:bottom w:val="nil"/>
              <w:right w:val="nil"/>
            </w:tcBorders>
            <w:shd w:val="clear" w:color="auto" w:fill="auto"/>
            <w:noWrap/>
            <w:vAlign w:val="center"/>
          </w:tcPr>
          <w:p>
            <w:pP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c>
          <w:tcPr>
            <w:tcW w:w="9441"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8"/>
                <w:szCs w:val="28"/>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8"/>
                <w:szCs w:val="28"/>
                <w:highlight w:val="none"/>
                <w:u w:val="none"/>
                <w:lang w:val="en-US" w:eastAsia="zh-CN" w:bidi="ar"/>
              </w:rPr>
              <w:t>附表2-村内上门收集及保洁人员统计表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7" w:hRule="atLeast"/>
          <w:jc w:val="center"/>
          <w:hidden/>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序号</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新村名</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行政村（71）</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总户数</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总人口</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自然村（155）</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vanish w:val="0"/>
                <w:color w:val="000000"/>
                <w:spacing w:val="0"/>
                <w:kern w:val="0"/>
                <w:sz w:val="22"/>
                <w:szCs w:val="22"/>
                <w:highlight w:val="none"/>
                <w:u w:val="none"/>
                <w:lang w:val="en-US" w:eastAsia="zh-CN" w:bidi="ar"/>
              </w:rPr>
              <w:t>户数</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cs="宋体"/>
                <w:b/>
                <w:bCs/>
                <w:i w:val="0"/>
                <w:iCs w:val="0"/>
                <w:caps w:val="0"/>
                <w:smallCaps w:val="0"/>
                <w:vanish w:val="0"/>
                <w:color w:val="000000"/>
                <w:spacing w:val="0"/>
                <w:kern w:val="0"/>
                <w:sz w:val="22"/>
                <w:szCs w:val="22"/>
                <w:highlight w:val="none"/>
                <w:u w:val="none"/>
                <w:lang w:val="en-US" w:eastAsia="zh-CN" w:bidi="ar"/>
              </w:rPr>
              <w:t>人口</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垃圾量</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4"/>
                <w:szCs w:val="24"/>
                <w:highlight w:val="none"/>
                <w:u w:val="none"/>
                <w:lang w:val="en-US" w:eastAsia="zh-CN" w:bidi="ar"/>
              </w:rPr>
              <w:t>上门收集人员</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4"/>
                <w:szCs w:val="24"/>
                <w:highlight w:val="none"/>
                <w:u w:val="none"/>
                <w:lang w:val="en-US" w:eastAsia="zh-CN" w:bidi="ar"/>
              </w:rPr>
              <w:t>保洁人员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蔡王村</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前王村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270</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436</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前王</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270</w:t>
            </w: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sz w:val="22"/>
                <w:szCs w:val="22"/>
                <w:highlight w:val="none"/>
                <w:u w:val="none"/>
                <w:lang w:val="en-US"/>
              </w:rPr>
            </w:pPr>
            <w:r>
              <w:rPr>
                <w:rFonts w:hint="eastAsia" w:ascii="宋体" w:hAnsi="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436</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950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上蔡村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458</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1138</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上蔡</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298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716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650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朝日山</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121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308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264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里塘底</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39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114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85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下蔡村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420</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1069</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下蔡</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420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1069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916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上路西村</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上路西村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741</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1978</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上路西</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572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1521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1247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陈家</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169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457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368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大王田湾村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188</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503</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大王田湾</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188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503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410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罗湖村</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罗村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215</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571</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罗村</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215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571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469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湖坊村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301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802</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湖坊</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301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802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656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楼庄村</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郑庄村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201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524</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郑庄</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201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524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438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楼下村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458</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1182</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张钱</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151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357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329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楼下</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188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506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410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湖前</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119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319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259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沙地村</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上沙地村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516</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1269</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上沙地</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516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1269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1125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下沙地村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354</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918</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下沙地</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220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549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480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宅根</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26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73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57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水路坂</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108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296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235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6</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大王庙村</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东张村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575</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1565</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东张</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300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828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654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黄泥山</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116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279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253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新建庄</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100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286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218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沙田坂</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59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172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129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大王庙村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340</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845</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大王庙</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340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845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741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下路西村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375</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1010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下路西</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375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1010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818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7</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孔村</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孔村村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698</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1833</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孔村</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443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1160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966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渭沙</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100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245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218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花桥</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155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428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338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后史村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357</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939</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后史</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213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537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464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郑家</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62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175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135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冯家潭</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82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227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179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上叶村</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西叶家</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540</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1410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叶家</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383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1020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835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西王</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157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390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342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上塘头村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667</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1741</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上塘头</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254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685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554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下塘头</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138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352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301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淡溪湾</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102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281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222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宋家</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173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423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377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上朱村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194</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513</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上朱</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194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513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423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9</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黄胜堂村</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黄胜堂村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515</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1366</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黄胜堂</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358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942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780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上王</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157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424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342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俞赵村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300</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861</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俞家砩</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205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604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447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赵家</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95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257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207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10</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梅家村</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大砩口村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334</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855</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大砩口</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334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855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728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甘霖新村(东泉)</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94 </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257 </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东泉</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94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257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205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甘霖新村(童家)</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92 </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246 </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童家</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92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246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201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11</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甘霖村</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甘一村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532</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1370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甘一</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449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1129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979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吴家田</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83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241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181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甘霖新村(甘二)</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154 </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377 </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甘二</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154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377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336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甘三村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282</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728</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甘三</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282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728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615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桃源村</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153</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415</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桃源</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153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415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334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雅沈村</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姜王村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250</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710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兴王</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115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325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251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姜家</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135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385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294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雅沈村</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395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1134</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雅沈</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395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1134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861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13</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尹家村</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尹家村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602</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1594</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尹家</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432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1151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942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乌榆湾</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170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443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371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士明村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303</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870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上沙坂</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86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244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187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戚家</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85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251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185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高建</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58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167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126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寺前</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74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208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161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14</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蛟镇村</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蛟镇村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423</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1160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蛟镇</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128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320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279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倪家渡</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239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683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521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金家沿</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56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157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122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西湖头村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329</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994</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西湖头</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329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994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717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15</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锦秀村</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黄塘岭村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312</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902</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塘下</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72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218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157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湖岭口</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119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366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259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黄郎地</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121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318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264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后袁湖村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325</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878</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后爱坂</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198</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509</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432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袁村</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湖嘴头</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127</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369</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277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16</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东王村</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东山村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552</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1472</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东山</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416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1095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907 </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沈家</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62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174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135 </w:t>
            </w: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东梅</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74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203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161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东王村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333</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920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东王</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208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567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453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梅涧桥</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125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353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273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17</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苍岩村</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丽湖村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402</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1078</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丽湖</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402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1078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876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苍岩村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1370</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3734</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一村</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426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1088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929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二村</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389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1090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848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三村</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298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805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650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四村</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257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751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560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18</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毫岭村</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毫岭村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395</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1076</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毫岭</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329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886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717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菜子湾</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37</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116</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81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后门湾</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29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74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63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求杓湾村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232</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689</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求杓湾</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174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533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379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道步湾</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58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156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126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19</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长安村</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田东村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295</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779</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田东</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295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779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643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长安村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533</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1504</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长安</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336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942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732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后村</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102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277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222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梨头嘴</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95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285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207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20</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施家岙村</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施家岙村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449</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1268</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施家岙</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202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587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440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下岙</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56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166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122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石宕</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40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111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87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娄盛</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65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162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142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黄泥岗</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86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242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187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和尚田村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295</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833</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和尚田</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295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833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643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21</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石道地村</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大岩坂村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196</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567</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大岩坂</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145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417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316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大岩湾</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51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150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111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石道地村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609</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1744</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石道地</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481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1367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1049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浙溪</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69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219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150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杨柳湾</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59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158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129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22</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凤凰窠村</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石坪村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448</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1222</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石溪坂</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45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153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98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石岱山</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210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556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458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外坪</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193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513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421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大小坑村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425</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1122</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大坑</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210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554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458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小坑</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142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390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310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金横</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73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178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159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罗家山</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王树坪</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23</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剡北村</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过祝山村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375</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1058</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横山头下</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182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527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397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祝村</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46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121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100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过村</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147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410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320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雅言楼村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367</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1002</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雅言楼</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367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1002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800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东湖村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304</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837</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东湖</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143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399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312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西京</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161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438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351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24</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甲秀坂村</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甲秀坂村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478</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1292</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甲秀坂</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327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870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713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新桥头</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98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282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214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新溪滩</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53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140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116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笆前西村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315</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827</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芭脚外</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181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461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395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西吴</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36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96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78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前王</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98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270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214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25</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查村</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查村村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413</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1109</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查村</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413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1109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义杜村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305</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809</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义家桥</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125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329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273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杜暮头</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180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480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392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26</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马塘村</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马塘村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597</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1704</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马塘</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597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1704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1301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前后朱村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317</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913</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后朱</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204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585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445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前朱</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113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328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246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27</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洋桥村</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官珏村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319</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968</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珏芝</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178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522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388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官屋基</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141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446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307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求家坎村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289</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855</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求家坎</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209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605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456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上八洋</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80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250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174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下洋村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222</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616</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下洋</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222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616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484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28</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柳岸村</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柳岸村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425</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1220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柳岸</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425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1220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927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西叶村(西山楼自然村)</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516 </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1246 </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西山楼</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516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1246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1125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29</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江田村</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福宅安村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446</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1250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外宅</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208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559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453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建安</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98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297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214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福泉山</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140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394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305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江田村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493</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1392</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江田</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493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1392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1075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30</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小黄山村</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桂山村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543</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1520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上杜山</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332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948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724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下杜山</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138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365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301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后宅园</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73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207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159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孙屋村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487</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1286</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孙村</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316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824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689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上屋</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171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462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373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31</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东溪村</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东雅后俞村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611</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1676</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东山楼</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232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643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506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俞家</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148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457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323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雅境</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67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163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146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后庄</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164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413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358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西叶村(叶家圳自然村)</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208 </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606 </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叶家圳</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208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606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453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32</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黄箭坂村</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黄箭坂村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636</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1841</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黄箭坂</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402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1182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876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下倪</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161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442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351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下吴</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73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217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159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33</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上高村</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上高村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508</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1424</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上高</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352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998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767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茶场</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47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121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102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横山坂</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109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305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238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34</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殿前村</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殿前村</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797</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2193</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殿前</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469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1313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1022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高童</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230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612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501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hidden/>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杨家屋</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98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268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214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jc w:val="center"/>
          <w:hidden/>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35</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白泥墩村</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白泥墩村</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776</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2188</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白泥墩</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776 </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2188 </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1692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2</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jc w:val="center"/>
          <w:hidden/>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合计</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30544</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82803</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vanish w:val="0"/>
                <w:color w:val="000000"/>
                <w:spacing w:val="0"/>
                <w:kern w:val="0"/>
                <w:sz w:val="22"/>
                <w:szCs w:val="22"/>
                <w:highlight w:val="none"/>
                <w:u w:val="none"/>
                <w:lang w:val="en-US" w:eastAsia="zh-CN" w:bidi="ar"/>
              </w:rPr>
              <w:t>30544</w:t>
            </w: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vanish w:val="0"/>
                <w:color w:val="000000"/>
                <w:spacing w:val="0"/>
                <w:kern w:val="0"/>
                <w:sz w:val="22"/>
                <w:szCs w:val="22"/>
                <w:highlight w:val="none"/>
                <w:u w:val="none"/>
                <w:lang w:val="en-US" w:eastAsia="zh-CN" w:bidi="ar"/>
              </w:rPr>
              <w:t>82803</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66948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160</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4"/>
                <w:szCs w:val="24"/>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4"/>
                <w:szCs w:val="24"/>
                <w:highlight w:val="none"/>
                <w:u w:val="none"/>
                <w:lang w:val="en-US" w:eastAsia="zh-CN" w:bidi="ar"/>
              </w:rPr>
              <w:t>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jc w:val="center"/>
          <w:hidden/>
        </w:trPr>
        <w:tc>
          <w:tcPr>
            <w:tcW w:w="10119"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备注：村内保洁时间为6:00-11:00,14:00-17:00，8小时保洁。</w:t>
            </w:r>
          </w:p>
        </w:tc>
      </w:tr>
    </w:tbl>
    <w:p>
      <w:pPr>
        <w:rPr>
          <w:highlight w:val="none"/>
        </w:rPr>
      </w:pPr>
    </w:p>
    <w:tbl>
      <w:tblPr>
        <w:tblStyle w:val="46"/>
        <w:tblW w:w="96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8"/>
        <w:gridCol w:w="4762"/>
        <w:gridCol w:w="4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hidden/>
        </w:trPr>
        <w:tc>
          <w:tcPr>
            <w:tcW w:w="9690"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8"/>
                <w:szCs w:val="2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8"/>
                <w:szCs w:val="28"/>
                <w:highlight w:val="none"/>
                <w:u w:val="none"/>
                <w:lang w:val="en-US" w:eastAsia="zh-CN" w:bidi="ar"/>
              </w:rPr>
              <w:t>附表3-小区及道路垃圾桶清运表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hidden/>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序号</w:t>
            </w:r>
          </w:p>
        </w:tc>
        <w:tc>
          <w:tcPr>
            <w:tcW w:w="4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小区或道路名称</w:t>
            </w:r>
          </w:p>
        </w:tc>
        <w:tc>
          <w:tcPr>
            <w:tcW w:w="4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收集人数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hidden/>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4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桃源路</w:t>
            </w:r>
          </w:p>
        </w:tc>
        <w:tc>
          <w:tcPr>
            <w:tcW w:w="4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hidden/>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w:t>
            </w:r>
          </w:p>
        </w:tc>
        <w:tc>
          <w:tcPr>
            <w:tcW w:w="4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秀山路</w:t>
            </w:r>
          </w:p>
        </w:tc>
        <w:tc>
          <w:tcPr>
            <w:tcW w:w="4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hidden/>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w:t>
            </w:r>
          </w:p>
        </w:tc>
        <w:tc>
          <w:tcPr>
            <w:tcW w:w="4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其余主干道</w:t>
            </w:r>
          </w:p>
        </w:tc>
        <w:tc>
          <w:tcPr>
            <w:tcW w:w="4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hidden/>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w:t>
            </w:r>
          </w:p>
        </w:tc>
        <w:tc>
          <w:tcPr>
            <w:tcW w:w="4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singl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single"/>
                <w:lang w:val="en-US" w:eastAsia="zh-CN" w:bidi="ar"/>
              </w:rPr>
              <w:t>合计</w:t>
            </w:r>
          </w:p>
        </w:tc>
        <w:tc>
          <w:tcPr>
            <w:tcW w:w="4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singl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singl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hidden/>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w:t>
            </w:r>
          </w:p>
        </w:tc>
        <w:tc>
          <w:tcPr>
            <w:tcW w:w="4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剡溪雅</w:t>
            </w:r>
            <w:r>
              <w:rPr>
                <w:rFonts w:hint="eastAsia" w:ascii="宋体" w:hAnsi="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苑</w:t>
            </w:r>
          </w:p>
        </w:tc>
        <w:tc>
          <w:tcPr>
            <w:tcW w:w="4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四轮八桶车1辆，驾驶员1人，助工1人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7" w:hRule="atLeast"/>
          <w:hidden/>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6</w:t>
            </w:r>
          </w:p>
        </w:tc>
        <w:tc>
          <w:tcPr>
            <w:tcW w:w="4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独秀山庄</w:t>
            </w:r>
          </w:p>
        </w:tc>
        <w:tc>
          <w:tcPr>
            <w:tcW w:w="4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hidden/>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7</w:t>
            </w:r>
          </w:p>
        </w:tc>
        <w:tc>
          <w:tcPr>
            <w:tcW w:w="4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剡溪一品</w:t>
            </w:r>
          </w:p>
        </w:tc>
        <w:tc>
          <w:tcPr>
            <w:tcW w:w="4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hidden/>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4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sz w:val="22"/>
                <w:szCs w:val="22"/>
                <w:highlight w:val="none"/>
                <w:u w:val="none"/>
                <w:lang w:val="en-US"/>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小区：金霖府、金越府、西城美院</w:t>
            </w:r>
            <w:r>
              <w:rPr>
                <w:rFonts w:hint="eastAsia" w:ascii="宋体" w:hAnsi="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、桃源山庄、秀山花园</w:t>
            </w:r>
          </w:p>
        </w:tc>
        <w:tc>
          <w:tcPr>
            <w:tcW w:w="4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hidden/>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9</w:t>
            </w:r>
          </w:p>
        </w:tc>
        <w:tc>
          <w:tcPr>
            <w:tcW w:w="4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白泥墩小微园区、</w:t>
            </w:r>
            <w:r>
              <w:rPr>
                <w:rFonts w:hint="eastAsia" w:ascii="宋体" w:hAnsi="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上高（横山）工业</w:t>
            </w: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园区</w:t>
            </w:r>
          </w:p>
        </w:tc>
        <w:tc>
          <w:tcPr>
            <w:tcW w:w="4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bl>
    <w:p>
      <w:pPr>
        <w:outlineLvl w:val="1"/>
        <w:rPr>
          <w:rFonts w:hint="eastAsia"/>
          <w:caps w:val="0"/>
          <w:smallCaps w:val="0"/>
          <w:outline w:val="0"/>
          <w:shadow w:val="0"/>
          <w:emboss w:val="0"/>
          <w:imprint w:val="0"/>
          <w:vanish w:val="0"/>
          <w:color w:val="auto"/>
          <w:spacing w:val="0"/>
          <w:sz w:val="28"/>
          <w:szCs w:val="28"/>
          <w:highlight w:val="none"/>
        </w:rPr>
      </w:pPr>
    </w:p>
    <w:tbl>
      <w:tblPr>
        <w:tblStyle w:val="46"/>
        <w:tblW w:w="0" w:type="auto"/>
        <w:jc w:val="center"/>
        <w:tblLayout w:type="fixed"/>
        <w:tblCellMar>
          <w:top w:w="15" w:type="dxa"/>
          <w:left w:w="15" w:type="dxa"/>
          <w:bottom w:w="15" w:type="dxa"/>
          <w:right w:w="15" w:type="dxa"/>
        </w:tblCellMar>
      </w:tblPr>
      <w:tblGrid>
        <w:gridCol w:w="971"/>
        <w:gridCol w:w="5958"/>
        <w:gridCol w:w="2310"/>
      </w:tblGrid>
      <w:tr>
        <w:tblPrEx>
          <w:tblCellMar>
            <w:top w:w="15" w:type="dxa"/>
            <w:left w:w="15" w:type="dxa"/>
            <w:bottom w:w="15" w:type="dxa"/>
            <w:right w:w="15" w:type="dxa"/>
          </w:tblCellMar>
        </w:tblPrEx>
        <w:trPr>
          <w:trHeight w:val="567" w:hRule="atLeast"/>
          <w:jc w:val="center"/>
          <w:hidden/>
        </w:trPr>
        <w:tc>
          <w:tcPr>
            <w:tcW w:w="9239" w:type="dxa"/>
            <w:gridSpan w:val="3"/>
            <w:noWrap w:val="0"/>
            <w:vAlign w:val="center"/>
          </w:tcPr>
          <w:p>
            <w:pPr>
              <w:widowControl/>
              <w:jc w:val="center"/>
              <w:textAlignment w:val="center"/>
              <w:rPr>
                <w:rFonts w:hint="eastAsia" w:ascii="宋体" w:hAnsi="宋体" w:eastAsia="宋体" w:cs="宋体"/>
                <w:caps w:val="0"/>
                <w:smallCaps w:val="0"/>
                <w:outline w:val="0"/>
                <w:shadow w:val="0"/>
                <w:emboss w:val="0"/>
                <w:imprint w:val="0"/>
                <w:vanish w:val="0"/>
                <w:color w:val="auto"/>
                <w:spacing w:val="0"/>
                <w:sz w:val="28"/>
                <w:szCs w:val="28"/>
                <w:highlight w:val="none"/>
              </w:rPr>
            </w:pPr>
            <w:r>
              <w:rPr>
                <w:rFonts w:hint="eastAsia" w:ascii="宋体" w:hAnsi="宋体" w:eastAsia="宋体" w:cs="宋体"/>
                <w:caps w:val="0"/>
                <w:smallCaps w:val="0"/>
                <w:outline w:val="0"/>
                <w:shadow w:val="0"/>
                <w:emboss w:val="0"/>
                <w:imprint w:val="0"/>
                <w:vanish w:val="0"/>
                <w:color w:val="auto"/>
                <w:spacing w:val="0"/>
                <w:kern w:val="0"/>
                <w:sz w:val="28"/>
                <w:szCs w:val="28"/>
                <w:highlight w:val="none"/>
                <w:lang w:bidi="ar"/>
              </w:rPr>
              <w:t>附表4-公厕保洁统计表</w:t>
            </w:r>
          </w:p>
        </w:tc>
      </w:tr>
      <w:tr>
        <w:tblPrEx>
          <w:tblCellMar>
            <w:top w:w="15" w:type="dxa"/>
            <w:left w:w="15" w:type="dxa"/>
            <w:bottom w:w="15" w:type="dxa"/>
            <w:right w:w="15" w:type="dxa"/>
          </w:tblCellMar>
        </w:tblPrEx>
        <w:trPr>
          <w:trHeight w:val="519" w:hRule="atLeast"/>
          <w:jc w:val="center"/>
          <w:hidden/>
        </w:trPr>
        <w:tc>
          <w:tcPr>
            <w:tcW w:w="9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aps w:val="0"/>
                <w:smallCaps w:val="0"/>
                <w:outline w:val="0"/>
                <w:shadow w:val="0"/>
                <w:emboss w:val="0"/>
                <w:imprint w:val="0"/>
                <w:vanish w:val="0"/>
                <w:color w:val="auto"/>
                <w:spacing w:val="0"/>
                <w:sz w:val="22"/>
                <w:szCs w:val="22"/>
                <w:highlight w:val="none"/>
              </w:rPr>
            </w:pPr>
            <w:r>
              <w:rPr>
                <w:rFonts w:hint="eastAsia" w:ascii="宋体" w:hAnsi="宋体" w:eastAsia="宋体" w:cs="宋体"/>
                <w:caps w:val="0"/>
                <w:smallCaps w:val="0"/>
                <w:outline w:val="0"/>
                <w:shadow w:val="0"/>
                <w:emboss w:val="0"/>
                <w:imprint w:val="0"/>
                <w:vanish w:val="0"/>
                <w:color w:val="auto"/>
                <w:spacing w:val="0"/>
                <w:kern w:val="0"/>
                <w:sz w:val="22"/>
                <w:szCs w:val="22"/>
                <w:highlight w:val="none"/>
                <w:lang w:bidi="ar"/>
              </w:rPr>
              <w:t>序号</w:t>
            </w:r>
          </w:p>
        </w:tc>
        <w:tc>
          <w:tcPr>
            <w:tcW w:w="59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aps w:val="0"/>
                <w:smallCaps w:val="0"/>
                <w:outline w:val="0"/>
                <w:shadow w:val="0"/>
                <w:emboss w:val="0"/>
                <w:imprint w:val="0"/>
                <w:vanish w:val="0"/>
                <w:color w:val="auto"/>
                <w:spacing w:val="0"/>
                <w:sz w:val="22"/>
                <w:szCs w:val="22"/>
                <w:highlight w:val="none"/>
              </w:rPr>
            </w:pPr>
            <w:r>
              <w:rPr>
                <w:rFonts w:hint="eastAsia" w:ascii="宋体" w:hAnsi="宋体" w:eastAsia="宋体" w:cs="宋体"/>
                <w:caps w:val="0"/>
                <w:smallCaps w:val="0"/>
                <w:outline w:val="0"/>
                <w:shadow w:val="0"/>
                <w:emboss w:val="0"/>
                <w:imprint w:val="0"/>
                <w:vanish w:val="0"/>
                <w:color w:val="auto"/>
                <w:spacing w:val="0"/>
                <w:kern w:val="0"/>
                <w:sz w:val="22"/>
                <w:szCs w:val="22"/>
                <w:highlight w:val="none"/>
                <w:lang w:bidi="ar"/>
              </w:rPr>
              <w:t>厕所位置</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aps w:val="0"/>
                <w:smallCaps w:val="0"/>
                <w:outline w:val="0"/>
                <w:shadow w:val="0"/>
                <w:emboss w:val="0"/>
                <w:imprint w:val="0"/>
                <w:vanish w:val="0"/>
                <w:color w:val="auto"/>
                <w:spacing w:val="0"/>
                <w:sz w:val="22"/>
                <w:szCs w:val="22"/>
                <w:highlight w:val="none"/>
              </w:rPr>
            </w:pPr>
            <w:r>
              <w:rPr>
                <w:rFonts w:hint="eastAsia" w:ascii="宋体" w:hAnsi="宋体" w:eastAsia="宋体" w:cs="宋体"/>
                <w:caps w:val="0"/>
                <w:smallCaps w:val="0"/>
                <w:outline w:val="0"/>
                <w:shadow w:val="0"/>
                <w:emboss w:val="0"/>
                <w:imprint w:val="0"/>
                <w:vanish w:val="0"/>
                <w:color w:val="auto"/>
                <w:spacing w:val="0"/>
                <w:kern w:val="0"/>
                <w:sz w:val="22"/>
                <w:szCs w:val="22"/>
                <w:highlight w:val="none"/>
                <w:lang w:bidi="ar"/>
              </w:rPr>
              <w:t>保洁人数</w:t>
            </w:r>
          </w:p>
        </w:tc>
      </w:tr>
      <w:tr>
        <w:tblPrEx>
          <w:tblCellMar>
            <w:top w:w="15" w:type="dxa"/>
            <w:left w:w="15" w:type="dxa"/>
            <w:bottom w:w="15" w:type="dxa"/>
            <w:right w:w="15" w:type="dxa"/>
          </w:tblCellMar>
        </w:tblPrEx>
        <w:trPr>
          <w:trHeight w:val="419" w:hRule="atLeast"/>
          <w:jc w:val="center"/>
          <w:hidden/>
        </w:trPr>
        <w:tc>
          <w:tcPr>
            <w:tcW w:w="9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aps w:val="0"/>
                <w:smallCaps w:val="0"/>
                <w:outline w:val="0"/>
                <w:shadow w:val="0"/>
                <w:emboss w:val="0"/>
                <w:imprint w:val="0"/>
                <w:vanish w:val="0"/>
                <w:color w:val="auto"/>
                <w:spacing w:val="0"/>
                <w:sz w:val="22"/>
                <w:szCs w:val="22"/>
                <w:highlight w:val="none"/>
              </w:rPr>
            </w:pPr>
            <w:r>
              <w:rPr>
                <w:rFonts w:hint="eastAsia" w:ascii="宋体" w:hAnsi="宋体" w:eastAsia="宋体" w:cs="宋体"/>
                <w:caps w:val="0"/>
                <w:smallCaps w:val="0"/>
                <w:outline w:val="0"/>
                <w:shadow w:val="0"/>
                <w:emboss w:val="0"/>
                <w:imprint w:val="0"/>
                <w:vanish w:val="0"/>
                <w:color w:val="auto"/>
                <w:spacing w:val="0"/>
                <w:kern w:val="0"/>
                <w:sz w:val="22"/>
                <w:szCs w:val="22"/>
                <w:highlight w:val="none"/>
                <w:lang w:bidi="ar"/>
              </w:rPr>
              <w:t>1</w:t>
            </w:r>
          </w:p>
        </w:tc>
        <w:tc>
          <w:tcPr>
            <w:tcW w:w="59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aps w:val="0"/>
                <w:smallCaps w:val="0"/>
                <w:outline w:val="0"/>
                <w:shadow w:val="0"/>
                <w:emboss w:val="0"/>
                <w:imprint w:val="0"/>
                <w:vanish w:val="0"/>
                <w:color w:val="auto"/>
                <w:spacing w:val="0"/>
                <w:sz w:val="22"/>
                <w:szCs w:val="22"/>
                <w:highlight w:val="none"/>
              </w:rPr>
            </w:pPr>
            <w:r>
              <w:rPr>
                <w:rFonts w:hint="eastAsia" w:ascii="宋体" w:hAnsi="宋体" w:eastAsia="宋体" w:cs="宋体"/>
                <w:caps w:val="0"/>
                <w:smallCaps w:val="0"/>
                <w:outline w:val="0"/>
                <w:shadow w:val="0"/>
                <w:emboss w:val="0"/>
                <w:imprint w:val="0"/>
                <w:vanish w:val="0"/>
                <w:color w:val="auto"/>
                <w:spacing w:val="0"/>
                <w:kern w:val="0"/>
                <w:sz w:val="22"/>
                <w:szCs w:val="22"/>
                <w:highlight w:val="none"/>
                <w:lang w:bidi="ar"/>
              </w:rPr>
              <w:t>甘霖宾馆对面</w:t>
            </w:r>
          </w:p>
        </w:tc>
        <w:tc>
          <w:tcPr>
            <w:tcW w:w="23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aps w:val="0"/>
                <w:smallCaps w:val="0"/>
                <w:outline w:val="0"/>
                <w:shadow w:val="0"/>
                <w:emboss w:val="0"/>
                <w:imprint w:val="0"/>
                <w:vanish w:val="0"/>
                <w:color w:val="auto"/>
                <w:spacing w:val="0"/>
                <w:sz w:val="22"/>
                <w:szCs w:val="22"/>
                <w:highlight w:val="none"/>
              </w:rPr>
            </w:pPr>
            <w:r>
              <w:rPr>
                <w:rFonts w:hint="eastAsia" w:ascii="宋体" w:hAnsi="宋体" w:eastAsia="宋体" w:cs="宋体"/>
                <w:caps w:val="0"/>
                <w:smallCaps w:val="0"/>
                <w:outline w:val="0"/>
                <w:shadow w:val="0"/>
                <w:emboss w:val="0"/>
                <w:imprint w:val="0"/>
                <w:vanish w:val="0"/>
                <w:color w:val="auto"/>
                <w:spacing w:val="0"/>
                <w:kern w:val="0"/>
                <w:sz w:val="22"/>
                <w:szCs w:val="22"/>
                <w:highlight w:val="none"/>
                <w:lang w:bidi="ar"/>
              </w:rPr>
              <w:t>1</w:t>
            </w:r>
          </w:p>
        </w:tc>
      </w:tr>
      <w:tr>
        <w:tblPrEx>
          <w:tblCellMar>
            <w:top w:w="15" w:type="dxa"/>
            <w:left w:w="15" w:type="dxa"/>
            <w:bottom w:w="15" w:type="dxa"/>
            <w:right w:w="15" w:type="dxa"/>
          </w:tblCellMar>
        </w:tblPrEx>
        <w:trPr>
          <w:trHeight w:val="452" w:hRule="atLeast"/>
          <w:jc w:val="center"/>
          <w:hidden/>
        </w:trPr>
        <w:tc>
          <w:tcPr>
            <w:tcW w:w="9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aps w:val="0"/>
                <w:smallCaps w:val="0"/>
                <w:outline w:val="0"/>
                <w:shadow w:val="0"/>
                <w:emboss w:val="0"/>
                <w:imprint w:val="0"/>
                <w:vanish w:val="0"/>
                <w:color w:val="auto"/>
                <w:spacing w:val="0"/>
                <w:sz w:val="22"/>
                <w:szCs w:val="22"/>
                <w:highlight w:val="none"/>
              </w:rPr>
            </w:pPr>
            <w:r>
              <w:rPr>
                <w:rFonts w:hint="eastAsia" w:ascii="宋体" w:hAnsi="宋体" w:eastAsia="宋体" w:cs="宋体"/>
                <w:caps w:val="0"/>
                <w:smallCaps w:val="0"/>
                <w:outline w:val="0"/>
                <w:shadow w:val="0"/>
                <w:emboss w:val="0"/>
                <w:imprint w:val="0"/>
                <w:vanish w:val="0"/>
                <w:color w:val="auto"/>
                <w:spacing w:val="0"/>
                <w:kern w:val="0"/>
                <w:sz w:val="22"/>
                <w:szCs w:val="22"/>
                <w:highlight w:val="none"/>
                <w:lang w:bidi="ar"/>
              </w:rPr>
              <w:t>2</w:t>
            </w:r>
          </w:p>
        </w:tc>
        <w:tc>
          <w:tcPr>
            <w:tcW w:w="59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aps w:val="0"/>
                <w:smallCaps w:val="0"/>
                <w:outline w:val="0"/>
                <w:shadow w:val="0"/>
                <w:emboss w:val="0"/>
                <w:imprint w:val="0"/>
                <w:vanish w:val="0"/>
                <w:color w:val="auto"/>
                <w:spacing w:val="0"/>
                <w:sz w:val="22"/>
                <w:szCs w:val="22"/>
                <w:highlight w:val="none"/>
              </w:rPr>
            </w:pPr>
            <w:r>
              <w:rPr>
                <w:rFonts w:hint="eastAsia" w:ascii="宋体" w:hAnsi="宋体" w:eastAsia="宋体" w:cs="宋体"/>
                <w:caps w:val="0"/>
                <w:smallCaps w:val="0"/>
                <w:outline w:val="0"/>
                <w:shadow w:val="0"/>
                <w:emboss w:val="0"/>
                <w:imprint w:val="0"/>
                <w:vanish w:val="0"/>
                <w:color w:val="auto"/>
                <w:spacing w:val="0"/>
                <w:kern w:val="0"/>
                <w:sz w:val="22"/>
                <w:szCs w:val="22"/>
                <w:highlight w:val="none"/>
                <w:lang w:bidi="ar"/>
              </w:rPr>
              <w:t>镇西市场</w:t>
            </w:r>
          </w:p>
        </w:tc>
        <w:tc>
          <w:tcPr>
            <w:tcW w:w="23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aps w:val="0"/>
                <w:smallCaps w:val="0"/>
                <w:outline w:val="0"/>
                <w:shadow w:val="0"/>
                <w:emboss w:val="0"/>
                <w:imprint w:val="0"/>
                <w:vanish w:val="0"/>
                <w:color w:val="auto"/>
                <w:spacing w:val="0"/>
                <w:sz w:val="22"/>
                <w:szCs w:val="22"/>
                <w:highlight w:val="none"/>
              </w:rPr>
            </w:pPr>
          </w:p>
        </w:tc>
      </w:tr>
      <w:tr>
        <w:tblPrEx>
          <w:tblCellMar>
            <w:top w:w="15" w:type="dxa"/>
            <w:left w:w="15" w:type="dxa"/>
            <w:bottom w:w="15" w:type="dxa"/>
            <w:right w:w="15" w:type="dxa"/>
          </w:tblCellMar>
        </w:tblPrEx>
        <w:trPr>
          <w:trHeight w:val="519" w:hRule="atLeast"/>
          <w:jc w:val="center"/>
          <w:hidden/>
        </w:trPr>
        <w:tc>
          <w:tcPr>
            <w:tcW w:w="9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aps w:val="0"/>
                <w:smallCaps w:val="0"/>
                <w:outline w:val="0"/>
                <w:shadow w:val="0"/>
                <w:emboss w:val="0"/>
                <w:imprint w:val="0"/>
                <w:vanish w:val="0"/>
                <w:color w:val="auto"/>
                <w:spacing w:val="0"/>
                <w:sz w:val="22"/>
                <w:szCs w:val="22"/>
                <w:highlight w:val="none"/>
              </w:rPr>
            </w:pPr>
            <w:r>
              <w:rPr>
                <w:rFonts w:hint="eastAsia" w:ascii="宋体" w:hAnsi="宋体" w:eastAsia="宋体" w:cs="宋体"/>
                <w:caps w:val="0"/>
                <w:smallCaps w:val="0"/>
                <w:outline w:val="0"/>
                <w:shadow w:val="0"/>
                <w:emboss w:val="0"/>
                <w:imprint w:val="0"/>
                <w:vanish w:val="0"/>
                <w:color w:val="auto"/>
                <w:spacing w:val="0"/>
                <w:kern w:val="0"/>
                <w:sz w:val="22"/>
                <w:szCs w:val="22"/>
                <w:highlight w:val="none"/>
                <w:lang w:bidi="ar"/>
              </w:rPr>
              <w:t>3</w:t>
            </w:r>
          </w:p>
        </w:tc>
        <w:tc>
          <w:tcPr>
            <w:tcW w:w="59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aps w:val="0"/>
                <w:smallCaps w:val="0"/>
                <w:outline w:val="0"/>
                <w:shadow w:val="0"/>
                <w:emboss w:val="0"/>
                <w:imprint w:val="0"/>
                <w:vanish w:val="0"/>
                <w:color w:val="auto"/>
                <w:spacing w:val="0"/>
                <w:sz w:val="22"/>
                <w:szCs w:val="22"/>
                <w:highlight w:val="none"/>
              </w:rPr>
            </w:pPr>
            <w:r>
              <w:rPr>
                <w:rFonts w:hint="eastAsia" w:ascii="宋体" w:hAnsi="宋体" w:eastAsia="宋体" w:cs="宋体"/>
                <w:caps w:val="0"/>
                <w:smallCaps w:val="0"/>
                <w:outline w:val="0"/>
                <w:shadow w:val="0"/>
                <w:emboss w:val="0"/>
                <w:imprint w:val="0"/>
                <w:vanish w:val="0"/>
                <w:color w:val="auto"/>
                <w:spacing w:val="0"/>
                <w:kern w:val="0"/>
                <w:sz w:val="22"/>
                <w:szCs w:val="22"/>
                <w:highlight w:val="none"/>
                <w:lang w:bidi="ar"/>
              </w:rPr>
              <w:t>动力机厂门口</w:t>
            </w:r>
          </w:p>
        </w:tc>
        <w:tc>
          <w:tcPr>
            <w:tcW w:w="23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aps w:val="0"/>
                <w:smallCaps w:val="0"/>
                <w:outline w:val="0"/>
                <w:shadow w:val="0"/>
                <w:emboss w:val="0"/>
                <w:imprint w:val="0"/>
                <w:vanish w:val="0"/>
                <w:color w:val="auto"/>
                <w:spacing w:val="0"/>
                <w:sz w:val="22"/>
                <w:szCs w:val="22"/>
                <w:highlight w:val="none"/>
              </w:rPr>
            </w:pPr>
          </w:p>
        </w:tc>
      </w:tr>
      <w:tr>
        <w:tblPrEx>
          <w:tblCellMar>
            <w:top w:w="15" w:type="dxa"/>
            <w:left w:w="15" w:type="dxa"/>
            <w:bottom w:w="15" w:type="dxa"/>
            <w:right w:w="15" w:type="dxa"/>
          </w:tblCellMar>
        </w:tblPrEx>
        <w:trPr>
          <w:trHeight w:val="535" w:hRule="atLeast"/>
          <w:jc w:val="center"/>
          <w:hidden/>
        </w:trPr>
        <w:tc>
          <w:tcPr>
            <w:tcW w:w="9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aps w:val="0"/>
                <w:smallCaps w:val="0"/>
                <w:outline w:val="0"/>
                <w:shadow w:val="0"/>
                <w:emboss w:val="0"/>
                <w:imprint w:val="0"/>
                <w:vanish w:val="0"/>
                <w:color w:val="auto"/>
                <w:spacing w:val="0"/>
                <w:sz w:val="22"/>
                <w:szCs w:val="22"/>
                <w:highlight w:val="none"/>
              </w:rPr>
            </w:pPr>
            <w:r>
              <w:rPr>
                <w:rFonts w:hint="eastAsia" w:ascii="宋体" w:hAnsi="宋体" w:eastAsia="宋体" w:cs="宋体"/>
                <w:caps w:val="0"/>
                <w:smallCaps w:val="0"/>
                <w:outline w:val="0"/>
                <w:shadow w:val="0"/>
                <w:emboss w:val="0"/>
                <w:imprint w:val="0"/>
                <w:vanish w:val="0"/>
                <w:color w:val="auto"/>
                <w:spacing w:val="0"/>
                <w:kern w:val="0"/>
                <w:sz w:val="22"/>
                <w:szCs w:val="22"/>
                <w:highlight w:val="none"/>
                <w:lang w:bidi="ar"/>
              </w:rPr>
              <w:t>4</w:t>
            </w:r>
          </w:p>
        </w:tc>
        <w:tc>
          <w:tcPr>
            <w:tcW w:w="59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aps w:val="0"/>
                <w:smallCaps w:val="0"/>
                <w:outline w:val="0"/>
                <w:shadow w:val="0"/>
                <w:emboss w:val="0"/>
                <w:imprint w:val="0"/>
                <w:vanish w:val="0"/>
                <w:color w:val="auto"/>
                <w:spacing w:val="0"/>
                <w:sz w:val="22"/>
                <w:szCs w:val="22"/>
                <w:highlight w:val="none"/>
              </w:rPr>
            </w:pPr>
            <w:r>
              <w:rPr>
                <w:rFonts w:hint="eastAsia" w:ascii="宋体" w:hAnsi="宋体" w:eastAsia="宋体" w:cs="宋体"/>
                <w:caps w:val="0"/>
                <w:smallCaps w:val="0"/>
                <w:outline w:val="0"/>
                <w:shadow w:val="0"/>
                <w:emboss w:val="0"/>
                <w:imprint w:val="0"/>
                <w:vanish w:val="0"/>
                <w:color w:val="auto"/>
                <w:spacing w:val="0"/>
                <w:kern w:val="0"/>
                <w:sz w:val="22"/>
                <w:szCs w:val="22"/>
                <w:highlight w:val="none"/>
                <w:lang w:bidi="ar"/>
              </w:rPr>
              <w:t>广播站边</w:t>
            </w:r>
          </w:p>
        </w:tc>
        <w:tc>
          <w:tcPr>
            <w:tcW w:w="23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aps w:val="0"/>
                <w:smallCaps w:val="0"/>
                <w:outline w:val="0"/>
                <w:shadow w:val="0"/>
                <w:emboss w:val="0"/>
                <w:imprint w:val="0"/>
                <w:vanish w:val="0"/>
                <w:color w:val="auto"/>
                <w:spacing w:val="0"/>
                <w:sz w:val="22"/>
                <w:szCs w:val="22"/>
                <w:highlight w:val="none"/>
              </w:rPr>
            </w:pPr>
            <w:r>
              <w:rPr>
                <w:rFonts w:hint="eastAsia" w:ascii="宋体" w:hAnsi="宋体" w:eastAsia="宋体" w:cs="宋体"/>
                <w:caps w:val="0"/>
                <w:smallCaps w:val="0"/>
                <w:outline w:val="0"/>
                <w:shadow w:val="0"/>
                <w:emboss w:val="0"/>
                <w:imprint w:val="0"/>
                <w:vanish w:val="0"/>
                <w:color w:val="auto"/>
                <w:spacing w:val="0"/>
                <w:kern w:val="0"/>
                <w:sz w:val="22"/>
                <w:szCs w:val="22"/>
                <w:highlight w:val="none"/>
                <w:lang w:bidi="ar"/>
              </w:rPr>
              <w:t>1</w:t>
            </w:r>
          </w:p>
        </w:tc>
      </w:tr>
      <w:tr>
        <w:tblPrEx>
          <w:tblCellMar>
            <w:top w:w="15" w:type="dxa"/>
            <w:left w:w="15" w:type="dxa"/>
            <w:bottom w:w="15" w:type="dxa"/>
            <w:right w:w="15" w:type="dxa"/>
          </w:tblCellMar>
        </w:tblPrEx>
        <w:trPr>
          <w:trHeight w:val="485" w:hRule="atLeast"/>
          <w:jc w:val="center"/>
          <w:hidden/>
        </w:trPr>
        <w:tc>
          <w:tcPr>
            <w:tcW w:w="9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aps w:val="0"/>
                <w:smallCaps w:val="0"/>
                <w:outline w:val="0"/>
                <w:shadow w:val="0"/>
                <w:emboss w:val="0"/>
                <w:imprint w:val="0"/>
                <w:vanish w:val="0"/>
                <w:color w:val="auto"/>
                <w:spacing w:val="0"/>
                <w:sz w:val="22"/>
                <w:szCs w:val="22"/>
                <w:highlight w:val="none"/>
              </w:rPr>
            </w:pPr>
            <w:r>
              <w:rPr>
                <w:rFonts w:hint="eastAsia" w:ascii="宋体" w:hAnsi="宋体" w:eastAsia="宋体" w:cs="宋体"/>
                <w:caps w:val="0"/>
                <w:smallCaps w:val="0"/>
                <w:outline w:val="0"/>
                <w:shadow w:val="0"/>
                <w:emboss w:val="0"/>
                <w:imprint w:val="0"/>
                <w:vanish w:val="0"/>
                <w:color w:val="auto"/>
                <w:spacing w:val="0"/>
                <w:kern w:val="0"/>
                <w:sz w:val="22"/>
                <w:szCs w:val="22"/>
                <w:highlight w:val="none"/>
                <w:lang w:bidi="ar"/>
              </w:rPr>
              <w:t>5</w:t>
            </w:r>
          </w:p>
        </w:tc>
        <w:tc>
          <w:tcPr>
            <w:tcW w:w="59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aps w:val="0"/>
                <w:smallCaps w:val="0"/>
                <w:outline w:val="0"/>
                <w:shadow w:val="0"/>
                <w:emboss w:val="0"/>
                <w:imprint w:val="0"/>
                <w:vanish w:val="0"/>
                <w:color w:val="auto"/>
                <w:spacing w:val="0"/>
                <w:sz w:val="22"/>
                <w:szCs w:val="22"/>
                <w:highlight w:val="none"/>
              </w:rPr>
            </w:pPr>
            <w:r>
              <w:rPr>
                <w:rFonts w:hint="eastAsia" w:ascii="宋体" w:hAnsi="宋体" w:eastAsia="宋体" w:cs="宋体"/>
                <w:caps w:val="0"/>
                <w:smallCaps w:val="0"/>
                <w:outline w:val="0"/>
                <w:shadow w:val="0"/>
                <w:emboss w:val="0"/>
                <w:imprint w:val="0"/>
                <w:vanish w:val="0"/>
                <w:color w:val="auto"/>
                <w:spacing w:val="0"/>
                <w:kern w:val="0"/>
                <w:sz w:val="22"/>
                <w:szCs w:val="22"/>
                <w:highlight w:val="none"/>
                <w:lang w:bidi="ar"/>
              </w:rPr>
              <w:t>后门坑</w:t>
            </w:r>
          </w:p>
        </w:tc>
        <w:tc>
          <w:tcPr>
            <w:tcW w:w="23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aps w:val="0"/>
                <w:smallCaps w:val="0"/>
                <w:outline w:val="0"/>
                <w:shadow w:val="0"/>
                <w:emboss w:val="0"/>
                <w:imprint w:val="0"/>
                <w:vanish w:val="0"/>
                <w:color w:val="auto"/>
                <w:spacing w:val="0"/>
                <w:sz w:val="22"/>
                <w:szCs w:val="22"/>
                <w:highlight w:val="none"/>
              </w:rPr>
            </w:pPr>
          </w:p>
        </w:tc>
      </w:tr>
      <w:tr>
        <w:tblPrEx>
          <w:tblCellMar>
            <w:top w:w="15" w:type="dxa"/>
            <w:left w:w="15" w:type="dxa"/>
            <w:bottom w:w="15" w:type="dxa"/>
            <w:right w:w="15" w:type="dxa"/>
          </w:tblCellMar>
        </w:tblPrEx>
        <w:trPr>
          <w:trHeight w:val="468" w:hRule="atLeast"/>
          <w:jc w:val="center"/>
          <w:hidden/>
        </w:trPr>
        <w:tc>
          <w:tcPr>
            <w:tcW w:w="9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aps w:val="0"/>
                <w:smallCaps w:val="0"/>
                <w:outline w:val="0"/>
                <w:shadow w:val="0"/>
                <w:emboss w:val="0"/>
                <w:imprint w:val="0"/>
                <w:vanish w:val="0"/>
                <w:color w:val="auto"/>
                <w:spacing w:val="0"/>
                <w:sz w:val="22"/>
                <w:szCs w:val="22"/>
                <w:highlight w:val="none"/>
              </w:rPr>
            </w:pPr>
            <w:r>
              <w:rPr>
                <w:rFonts w:hint="eastAsia" w:ascii="宋体" w:hAnsi="宋体" w:eastAsia="宋体" w:cs="宋体"/>
                <w:caps w:val="0"/>
                <w:smallCaps w:val="0"/>
                <w:outline w:val="0"/>
                <w:shadow w:val="0"/>
                <w:emboss w:val="0"/>
                <w:imprint w:val="0"/>
                <w:vanish w:val="0"/>
                <w:color w:val="auto"/>
                <w:spacing w:val="0"/>
                <w:kern w:val="0"/>
                <w:sz w:val="22"/>
                <w:szCs w:val="22"/>
                <w:highlight w:val="none"/>
                <w:lang w:bidi="ar"/>
              </w:rPr>
              <w:t>6</w:t>
            </w:r>
          </w:p>
        </w:tc>
        <w:tc>
          <w:tcPr>
            <w:tcW w:w="59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aps w:val="0"/>
                <w:smallCaps w:val="0"/>
                <w:outline w:val="0"/>
                <w:shadow w:val="0"/>
                <w:emboss w:val="0"/>
                <w:imprint w:val="0"/>
                <w:vanish w:val="0"/>
                <w:color w:val="auto"/>
                <w:spacing w:val="0"/>
                <w:sz w:val="22"/>
                <w:szCs w:val="22"/>
                <w:highlight w:val="none"/>
              </w:rPr>
            </w:pPr>
            <w:r>
              <w:rPr>
                <w:rFonts w:hint="eastAsia" w:ascii="宋体" w:hAnsi="宋体" w:eastAsia="宋体" w:cs="宋体"/>
                <w:caps w:val="0"/>
                <w:smallCaps w:val="0"/>
                <w:outline w:val="0"/>
                <w:shadow w:val="0"/>
                <w:emboss w:val="0"/>
                <w:imprint w:val="0"/>
                <w:vanish w:val="0"/>
                <w:color w:val="auto"/>
                <w:spacing w:val="0"/>
                <w:kern w:val="0"/>
                <w:sz w:val="22"/>
                <w:szCs w:val="22"/>
                <w:highlight w:val="none"/>
                <w:lang w:bidi="ar"/>
              </w:rPr>
              <w:t>建设银行后</w:t>
            </w:r>
          </w:p>
        </w:tc>
        <w:tc>
          <w:tcPr>
            <w:tcW w:w="23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aps w:val="0"/>
                <w:smallCaps w:val="0"/>
                <w:outline w:val="0"/>
                <w:shadow w:val="0"/>
                <w:emboss w:val="0"/>
                <w:imprint w:val="0"/>
                <w:vanish w:val="0"/>
                <w:color w:val="auto"/>
                <w:spacing w:val="0"/>
                <w:sz w:val="22"/>
                <w:szCs w:val="22"/>
                <w:highlight w:val="none"/>
              </w:rPr>
            </w:pPr>
          </w:p>
        </w:tc>
      </w:tr>
      <w:tr>
        <w:tblPrEx>
          <w:tblCellMar>
            <w:top w:w="15" w:type="dxa"/>
            <w:left w:w="15" w:type="dxa"/>
            <w:bottom w:w="15" w:type="dxa"/>
            <w:right w:w="15" w:type="dxa"/>
          </w:tblCellMar>
        </w:tblPrEx>
        <w:trPr>
          <w:trHeight w:val="418" w:hRule="atLeast"/>
          <w:jc w:val="center"/>
          <w:hidden/>
        </w:trPr>
        <w:tc>
          <w:tcPr>
            <w:tcW w:w="9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aps w:val="0"/>
                <w:smallCaps w:val="0"/>
                <w:outline w:val="0"/>
                <w:shadow w:val="0"/>
                <w:emboss w:val="0"/>
                <w:imprint w:val="0"/>
                <w:vanish w:val="0"/>
                <w:color w:val="auto"/>
                <w:spacing w:val="0"/>
                <w:sz w:val="22"/>
                <w:szCs w:val="22"/>
                <w:highlight w:val="none"/>
              </w:rPr>
            </w:pPr>
            <w:r>
              <w:rPr>
                <w:rFonts w:hint="eastAsia" w:ascii="宋体" w:hAnsi="宋体" w:eastAsia="宋体" w:cs="宋体"/>
                <w:caps w:val="0"/>
                <w:smallCaps w:val="0"/>
                <w:outline w:val="0"/>
                <w:shadow w:val="0"/>
                <w:emboss w:val="0"/>
                <w:imprint w:val="0"/>
                <w:vanish w:val="0"/>
                <w:color w:val="auto"/>
                <w:spacing w:val="0"/>
                <w:kern w:val="0"/>
                <w:sz w:val="22"/>
                <w:szCs w:val="22"/>
                <w:highlight w:val="none"/>
                <w:lang w:bidi="ar"/>
              </w:rPr>
              <w:t>7</w:t>
            </w:r>
          </w:p>
        </w:tc>
        <w:tc>
          <w:tcPr>
            <w:tcW w:w="59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aps w:val="0"/>
                <w:smallCaps w:val="0"/>
                <w:outline w:val="0"/>
                <w:shadow w:val="0"/>
                <w:emboss w:val="0"/>
                <w:imprint w:val="0"/>
                <w:vanish w:val="0"/>
                <w:color w:val="auto"/>
                <w:spacing w:val="0"/>
                <w:sz w:val="22"/>
                <w:szCs w:val="22"/>
                <w:highlight w:val="none"/>
              </w:rPr>
            </w:pPr>
            <w:r>
              <w:rPr>
                <w:rFonts w:hint="eastAsia" w:ascii="宋体" w:hAnsi="宋体" w:eastAsia="宋体" w:cs="宋体"/>
                <w:caps w:val="0"/>
                <w:smallCaps w:val="0"/>
                <w:outline w:val="0"/>
                <w:shadow w:val="0"/>
                <w:emboss w:val="0"/>
                <w:imprint w:val="0"/>
                <w:vanish w:val="0"/>
                <w:color w:val="auto"/>
                <w:spacing w:val="0"/>
                <w:kern w:val="0"/>
                <w:sz w:val="22"/>
                <w:szCs w:val="22"/>
                <w:highlight w:val="none"/>
                <w:lang w:bidi="ar"/>
              </w:rPr>
              <w:t>建筑公司</w:t>
            </w:r>
          </w:p>
        </w:tc>
        <w:tc>
          <w:tcPr>
            <w:tcW w:w="23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aps w:val="0"/>
                <w:smallCaps w:val="0"/>
                <w:outline w:val="0"/>
                <w:shadow w:val="0"/>
                <w:emboss w:val="0"/>
                <w:imprint w:val="0"/>
                <w:vanish w:val="0"/>
                <w:color w:val="auto"/>
                <w:spacing w:val="0"/>
                <w:sz w:val="22"/>
                <w:szCs w:val="22"/>
                <w:highlight w:val="none"/>
              </w:rPr>
            </w:pPr>
            <w:r>
              <w:rPr>
                <w:rFonts w:hint="eastAsia" w:ascii="宋体" w:hAnsi="宋体" w:eastAsia="宋体" w:cs="宋体"/>
                <w:caps w:val="0"/>
                <w:smallCaps w:val="0"/>
                <w:outline w:val="0"/>
                <w:shadow w:val="0"/>
                <w:emboss w:val="0"/>
                <w:imprint w:val="0"/>
                <w:vanish w:val="0"/>
                <w:color w:val="auto"/>
                <w:spacing w:val="0"/>
                <w:kern w:val="0"/>
                <w:sz w:val="22"/>
                <w:szCs w:val="22"/>
                <w:highlight w:val="none"/>
                <w:lang w:bidi="ar"/>
              </w:rPr>
              <w:t>1</w:t>
            </w:r>
          </w:p>
        </w:tc>
      </w:tr>
      <w:tr>
        <w:tblPrEx>
          <w:tblCellMar>
            <w:top w:w="15" w:type="dxa"/>
            <w:left w:w="15" w:type="dxa"/>
            <w:bottom w:w="15" w:type="dxa"/>
            <w:right w:w="15" w:type="dxa"/>
          </w:tblCellMar>
        </w:tblPrEx>
        <w:trPr>
          <w:trHeight w:val="552" w:hRule="atLeast"/>
          <w:jc w:val="center"/>
          <w:hidden/>
        </w:trPr>
        <w:tc>
          <w:tcPr>
            <w:tcW w:w="9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aps w:val="0"/>
                <w:smallCaps w:val="0"/>
                <w:outline w:val="0"/>
                <w:shadow w:val="0"/>
                <w:emboss w:val="0"/>
                <w:imprint w:val="0"/>
                <w:vanish w:val="0"/>
                <w:color w:val="auto"/>
                <w:spacing w:val="0"/>
                <w:sz w:val="22"/>
                <w:szCs w:val="22"/>
                <w:highlight w:val="none"/>
              </w:rPr>
            </w:pPr>
            <w:r>
              <w:rPr>
                <w:rFonts w:hint="eastAsia" w:ascii="宋体" w:hAnsi="宋体" w:eastAsia="宋体" w:cs="宋体"/>
                <w:caps w:val="0"/>
                <w:smallCaps w:val="0"/>
                <w:outline w:val="0"/>
                <w:shadow w:val="0"/>
                <w:emboss w:val="0"/>
                <w:imprint w:val="0"/>
                <w:vanish w:val="0"/>
                <w:color w:val="auto"/>
                <w:spacing w:val="0"/>
                <w:kern w:val="0"/>
                <w:sz w:val="22"/>
                <w:szCs w:val="22"/>
                <w:highlight w:val="none"/>
                <w:lang w:bidi="ar"/>
              </w:rPr>
              <w:t>8</w:t>
            </w:r>
          </w:p>
        </w:tc>
        <w:tc>
          <w:tcPr>
            <w:tcW w:w="59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aps w:val="0"/>
                <w:smallCaps w:val="0"/>
                <w:outline w:val="0"/>
                <w:shadow w:val="0"/>
                <w:emboss w:val="0"/>
                <w:imprint w:val="0"/>
                <w:vanish w:val="0"/>
                <w:color w:val="auto"/>
                <w:spacing w:val="0"/>
                <w:sz w:val="22"/>
                <w:szCs w:val="22"/>
                <w:highlight w:val="none"/>
              </w:rPr>
            </w:pPr>
            <w:r>
              <w:rPr>
                <w:rFonts w:hint="eastAsia" w:ascii="宋体" w:hAnsi="宋体" w:eastAsia="宋体" w:cs="宋体"/>
                <w:caps w:val="0"/>
                <w:smallCaps w:val="0"/>
                <w:outline w:val="0"/>
                <w:shadow w:val="0"/>
                <w:emboss w:val="0"/>
                <w:imprint w:val="0"/>
                <w:vanish w:val="0"/>
                <w:color w:val="auto"/>
                <w:spacing w:val="0"/>
                <w:kern w:val="0"/>
                <w:sz w:val="22"/>
                <w:szCs w:val="22"/>
                <w:highlight w:val="none"/>
                <w:lang w:bidi="ar"/>
              </w:rPr>
              <w:t>农贸市场东</w:t>
            </w:r>
          </w:p>
        </w:tc>
        <w:tc>
          <w:tcPr>
            <w:tcW w:w="23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aps w:val="0"/>
                <w:smallCaps w:val="0"/>
                <w:outline w:val="0"/>
                <w:shadow w:val="0"/>
                <w:emboss w:val="0"/>
                <w:imprint w:val="0"/>
                <w:vanish w:val="0"/>
                <w:color w:val="auto"/>
                <w:spacing w:val="0"/>
                <w:sz w:val="22"/>
                <w:szCs w:val="22"/>
                <w:highlight w:val="none"/>
              </w:rPr>
            </w:pPr>
          </w:p>
        </w:tc>
      </w:tr>
      <w:tr>
        <w:tblPrEx>
          <w:tblCellMar>
            <w:top w:w="15" w:type="dxa"/>
            <w:left w:w="15" w:type="dxa"/>
            <w:bottom w:w="15" w:type="dxa"/>
            <w:right w:w="15" w:type="dxa"/>
          </w:tblCellMar>
        </w:tblPrEx>
        <w:trPr>
          <w:trHeight w:val="665" w:hRule="atLeast"/>
          <w:jc w:val="center"/>
          <w:hidden/>
        </w:trPr>
        <w:tc>
          <w:tcPr>
            <w:tcW w:w="9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aps w:val="0"/>
                <w:smallCaps w:val="0"/>
                <w:outline w:val="0"/>
                <w:shadow w:val="0"/>
                <w:emboss w:val="0"/>
                <w:imprint w:val="0"/>
                <w:vanish w:val="0"/>
                <w:color w:val="auto"/>
                <w:spacing w:val="0"/>
                <w:sz w:val="22"/>
                <w:szCs w:val="22"/>
                <w:highlight w:val="none"/>
              </w:rPr>
            </w:pPr>
            <w:r>
              <w:rPr>
                <w:rFonts w:hint="eastAsia" w:ascii="宋体" w:hAnsi="宋体" w:eastAsia="宋体" w:cs="宋体"/>
                <w:caps w:val="0"/>
                <w:smallCaps w:val="0"/>
                <w:outline w:val="0"/>
                <w:shadow w:val="0"/>
                <w:emboss w:val="0"/>
                <w:imprint w:val="0"/>
                <w:vanish w:val="0"/>
                <w:color w:val="auto"/>
                <w:spacing w:val="0"/>
                <w:kern w:val="0"/>
                <w:sz w:val="22"/>
                <w:szCs w:val="22"/>
                <w:highlight w:val="none"/>
                <w:lang w:bidi="ar"/>
              </w:rPr>
              <w:t>9</w:t>
            </w:r>
          </w:p>
        </w:tc>
        <w:tc>
          <w:tcPr>
            <w:tcW w:w="59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aps w:val="0"/>
                <w:smallCaps w:val="0"/>
                <w:outline w:val="0"/>
                <w:shadow w:val="0"/>
                <w:emboss w:val="0"/>
                <w:imprint w:val="0"/>
                <w:vanish w:val="0"/>
                <w:color w:val="auto"/>
                <w:spacing w:val="0"/>
                <w:sz w:val="22"/>
                <w:szCs w:val="22"/>
                <w:highlight w:val="none"/>
              </w:rPr>
            </w:pPr>
            <w:r>
              <w:rPr>
                <w:rFonts w:hint="eastAsia" w:ascii="宋体" w:hAnsi="宋体" w:eastAsia="宋体" w:cs="宋体"/>
                <w:caps w:val="0"/>
                <w:smallCaps w:val="0"/>
                <w:outline w:val="0"/>
                <w:shadow w:val="0"/>
                <w:emboss w:val="0"/>
                <w:imprint w:val="0"/>
                <w:vanish w:val="0"/>
                <w:color w:val="auto"/>
                <w:spacing w:val="0"/>
                <w:kern w:val="0"/>
                <w:sz w:val="22"/>
                <w:szCs w:val="22"/>
                <w:highlight w:val="none"/>
                <w:lang w:bidi="ar"/>
              </w:rPr>
              <w:t>农贸市场西</w:t>
            </w:r>
          </w:p>
        </w:tc>
        <w:tc>
          <w:tcPr>
            <w:tcW w:w="23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aps w:val="0"/>
                <w:smallCaps w:val="0"/>
                <w:outline w:val="0"/>
                <w:shadow w:val="0"/>
                <w:emboss w:val="0"/>
                <w:imprint w:val="0"/>
                <w:vanish w:val="0"/>
                <w:color w:val="auto"/>
                <w:spacing w:val="0"/>
                <w:sz w:val="22"/>
                <w:szCs w:val="22"/>
                <w:highlight w:val="none"/>
              </w:rPr>
            </w:pPr>
          </w:p>
        </w:tc>
      </w:tr>
      <w:tr>
        <w:tblPrEx>
          <w:tblCellMar>
            <w:top w:w="15" w:type="dxa"/>
            <w:left w:w="15" w:type="dxa"/>
            <w:bottom w:w="15" w:type="dxa"/>
            <w:right w:w="15" w:type="dxa"/>
          </w:tblCellMar>
        </w:tblPrEx>
        <w:trPr>
          <w:trHeight w:val="685" w:hRule="atLeast"/>
          <w:jc w:val="center"/>
          <w:hidden/>
        </w:trPr>
        <w:tc>
          <w:tcPr>
            <w:tcW w:w="9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aps w:val="0"/>
                <w:smallCaps w:val="0"/>
                <w:outline w:val="0"/>
                <w:shadow w:val="0"/>
                <w:emboss w:val="0"/>
                <w:imprint w:val="0"/>
                <w:vanish w:val="0"/>
                <w:color w:val="auto"/>
                <w:spacing w:val="0"/>
                <w:sz w:val="22"/>
                <w:szCs w:val="22"/>
                <w:highlight w:val="none"/>
              </w:rPr>
            </w:pPr>
            <w:r>
              <w:rPr>
                <w:rFonts w:hint="eastAsia" w:ascii="宋体" w:hAnsi="宋体" w:eastAsia="宋体" w:cs="宋体"/>
                <w:caps w:val="0"/>
                <w:smallCaps w:val="0"/>
                <w:outline w:val="0"/>
                <w:shadow w:val="0"/>
                <w:emboss w:val="0"/>
                <w:imprint w:val="0"/>
                <w:vanish w:val="0"/>
                <w:color w:val="auto"/>
                <w:spacing w:val="0"/>
                <w:kern w:val="0"/>
                <w:sz w:val="22"/>
                <w:szCs w:val="22"/>
                <w:highlight w:val="none"/>
                <w:lang w:bidi="ar"/>
              </w:rPr>
              <w:t>10</w:t>
            </w:r>
          </w:p>
        </w:tc>
        <w:tc>
          <w:tcPr>
            <w:tcW w:w="59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aps w:val="0"/>
                <w:smallCaps w:val="0"/>
                <w:outline w:val="0"/>
                <w:shadow w:val="0"/>
                <w:emboss w:val="0"/>
                <w:imprint w:val="0"/>
                <w:vanish w:val="0"/>
                <w:color w:val="auto"/>
                <w:spacing w:val="0"/>
                <w:sz w:val="22"/>
                <w:szCs w:val="22"/>
                <w:highlight w:val="none"/>
              </w:rPr>
            </w:pPr>
            <w:r>
              <w:rPr>
                <w:rFonts w:hint="eastAsia" w:ascii="宋体" w:hAnsi="宋体" w:eastAsia="宋体" w:cs="宋体"/>
                <w:b/>
                <w:caps w:val="0"/>
                <w:smallCaps w:val="0"/>
                <w:outline w:val="0"/>
                <w:shadow w:val="0"/>
                <w:emboss w:val="0"/>
                <w:imprint w:val="0"/>
                <w:vanish w:val="0"/>
                <w:color w:val="auto"/>
                <w:spacing w:val="0"/>
                <w:kern w:val="0"/>
                <w:sz w:val="22"/>
                <w:szCs w:val="22"/>
                <w:highlight w:val="none"/>
                <w:lang w:bidi="ar"/>
              </w:rPr>
              <w:t>合计</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aps w:val="0"/>
                <w:smallCaps w:val="0"/>
                <w:outline w:val="0"/>
                <w:shadow w:val="0"/>
                <w:emboss w:val="0"/>
                <w:imprint w:val="0"/>
                <w:vanish w:val="0"/>
                <w:color w:val="auto"/>
                <w:spacing w:val="0"/>
                <w:sz w:val="22"/>
                <w:szCs w:val="22"/>
                <w:highlight w:val="none"/>
              </w:rPr>
            </w:pPr>
            <w:r>
              <w:rPr>
                <w:rFonts w:hint="eastAsia" w:ascii="宋体" w:hAnsi="宋体" w:eastAsia="宋体" w:cs="宋体"/>
                <w:b/>
                <w:caps w:val="0"/>
                <w:smallCaps w:val="0"/>
                <w:outline w:val="0"/>
                <w:shadow w:val="0"/>
                <w:emboss w:val="0"/>
                <w:imprint w:val="0"/>
                <w:vanish w:val="0"/>
                <w:color w:val="auto"/>
                <w:spacing w:val="0"/>
                <w:kern w:val="0"/>
                <w:sz w:val="22"/>
                <w:szCs w:val="22"/>
                <w:highlight w:val="none"/>
                <w:lang w:bidi="ar"/>
              </w:rPr>
              <w:t>3</w:t>
            </w:r>
          </w:p>
        </w:tc>
      </w:tr>
    </w:tbl>
    <w:p>
      <w:pPr>
        <w:rPr>
          <w:rFonts w:hint="eastAsia"/>
          <w:caps w:val="0"/>
          <w:smallCaps w:val="0"/>
          <w:outline w:val="0"/>
          <w:shadow w:val="0"/>
          <w:emboss w:val="0"/>
          <w:imprint w:val="0"/>
          <w:vanish w:val="0"/>
          <w:color w:val="auto"/>
          <w:spacing w:val="0"/>
          <w:highlight w:val="none"/>
        </w:rPr>
        <w:sectPr>
          <w:pgSz w:w="11906" w:h="16838"/>
          <w:pgMar w:top="1440" w:right="1469" w:bottom="1440" w:left="139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tbl>
      <w:tblPr>
        <w:tblStyle w:val="46"/>
        <w:tblW w:w="91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54"/>
        <w:gridCol w:w="4138"/>
        <w:gridCol w:w="1113"/>
        <w:gridCol w:w="2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3" w:hRule="atLeast"/>
          <w:hidden/>
        </w:trPr>
        <w:tc>
          <w:tcPr>
            <w:tcW w:w="91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8"/>
                <w:szCs w:val="28"/>
                <w:highlight w:val="none"/>
                <w:u w:val="none"/>
              </w:rPr>
            </w:pPr>
            <w:r>
              <w:rPr>
                <w:rFonts w:hint="eastAsia" w:ascii="宋体" w:hAnsi="宋体" w:cs="宋体"/>
                <w:i w:val="0"/>
                <w:iCs w:val="0"/>
                <w:caps w:val="0"/>
                <w:smallCaps w:val="0"/>
                <w:outline w:val="0"/>
                <w:shadow w:val="0"/>
                <w:emboss w:val="0"/>
                <w:imprint w:val="0"/>
                <w:vanish w:val="0"/>
                <w:color w:val="000000"/>
                <w:spacing w:val="0"/>
                <w:kern w:val="0"/>
                <w:sz w:val="28"/>
                <w:szCs w:val="28"/>
                <w:highlight w:val="none"/>
                <w:u w:val="none"/>
                <w:lang w:val="en-US" w:eastAsia="zh-CN" w:bidi="ar"/>
              </w:rPr>
              <w:t>2022</w:t>
            </w:r>
            <w:r>
              <w:rPr>
                <w:rFonts w:hint="eastAsia" w:ascii="宋体" w:hAnsi="宋体" w:eastAsia="宋体" w:cs="宋体"/>
                <w:i w:val="0"/>
                <w:iCs w:val="0"/>
                <w:caps w:val="0"/>
                <w:smallCaps w:val="0"/>
                <w:outline w:val="0"/>
                <w:shadow w:val="0"/>
                <w:emboss w:val="0"/>
                <w:imprint w:val="0"/>
                <w:vanish w:val="0"/>
                <w:color w:val="000000"/>
                <w:spacing w:val="0"/>
                <w:kern w:val="0"/>
                <w:sz w:val="28"/>
                <w:szCs w:val="28"/>
                <w:highlight w:val="none"/>
                <w:u w:val="none"/>
                <w:lang w:val="en-US" w:eastAsia="zh-CN" w:bidi="ar"/>
              </w:rPr>
              <w:t>年甘霖保洁最低人员及车辆配备表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数量</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人员统计</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管理人员</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3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项目负责人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FFFFFF"/>
                <w:spacing w:val="0"/>
                <w:kern w:val="0"/>
                <w:sz w:val="22"/>
                <w:szCs w:val="22"/>
                <w:highlight w:val="none"/>
                <w:u w:val="none"/>
                <w:lang w:val="en-US" w:eastAsia="zh-CN" w:bidi="ar"/>
              </w:rPr>
              <w:t>较2018年项目管理员减少2人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w:t>
            </w:r>
          </w:p>
        </w:tc>
        <w:tc>
          <w:tcPr>
            <w:tcW w:w="3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项目管理员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w:t>
            </w: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w:t>
            </w:r>
          </w:p>
        </w:tc>
        <w:tc>
          <w:tcPr>
            <w:tcW w:w="3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w:t>
            </w: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（二）</w:t>
            </w:r>
          </w:p>
        </w:tc>
        <w:tc>
          <w:tcPr>
            <w:tcW w:w="459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保洁人员</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35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雾炮车驾驶员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FFFFFF"/>
                <w:spacing w:val="0"/>
                <w:kern w:val="0"/>
                <w:sz w:val="22"/>
                <w:szCs w:val="22"/>
                <w:highlight w:val="none"/>
                <w:u w:val="none"/>
                <w:lang w:val="en-US" w:eastAsia="zh-CN" w:bidi="ar"/>
              </w:rPr>
              <w:t>较2018年洗扫车驾驶员调整为雾炮车驾驶员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w:t>
            </w:r>
          </w:p>
        </w:tc>
        <w:tc>
          <w:tcPr>
            <w:tcW w:w="35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洒水车驾驶员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w:t>
            </w:r>
          </w:p>
        </w:tc>
        <w:tc>
          <w:tcPr>
            <w:tcW w:w="35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主要道路清扫保洁员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54</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FFFFFF"/>
                <w:spacing w:val="0"/>
                <w:kern w:val="0"/>
                <w:sz w:val="22"/>
                <w:szCs w:val="22"/>
                <w:highlight w:val="none"/>
                <w:u w:val="none"/>
                <w:lang w:val="en-US" w:eastAsia="zh-CN" w:bidi="ar"/>
              </w:rPr>
              <w:t>较2018年市场大路、市场边停车场增加2人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w:t>
            </w:r>
          </w:p>
        </w:tc>
        <w:tc>
          <w:tcPr>
            <w:tcW w:w="35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次要道路清扫保洁员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40</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FFFFFF"/>
                <w:spacing w:val="0"/>
                <w:kern w:val="0"/>
                <w:sz w:val="22"/>
                <w:szCs w:val="22"/>
                <w:highlight w:val="none"/>
                <w:u w:val="none"/>
                <w:lang w:val="en-US" w:eastAsia="zh-CN" w:bidi="ar"/>
              </w:rPr>
              <w:t>较2018年集镇小广场、蛟镇小广场增加1人；长乐江南侧堤坝（孔村-黄箭坂）新增4人。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w:t>
            </w:r>
          </w:p>
        </w:tc>
        <w:tc>
          <w:tcPr>
            <w:tcW w:w="35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厨余终端人员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FFFFFF"/>
                <w:spacing w:val="0"/>
                <w:kern w:val="0"/>
                <w:sz w:val="22"/>
                <w:szCs w:val="22"/>
                <w:highlight w:val="none"/>
                <w:u w:val="none"/>
                <w:lang w:val="en-US" w:eastAsia="zh-CN" w:bidi="ar"/>
              </w:rPr>
              <w:t>较2018年清除污目广告人员调整为厨余终端人员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6</w:t>
            </w:r>
          </w:p>
        </w:tc>
        <w:tc>
          <w:tcPr>
            <w:tcW w:w="35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洗桶人员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7</w:t>
            </w:r>
          </w:p>
        </w:tc>
        <w:tc>
          <w:tcPr>
            <w:tcW w:w="35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快速保洁人员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0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35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公厕保洁员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9</w:t>
            </w:r>
          </w:p>
        </w:tc>
        <w:tc>
          <w:tcPr>
            <w:tcW w:w="35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村内保洁人员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166</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FFFFFF"/>
                <w:spacing w:val="0"/>
                <w:kern w:val="0"/>
                <w:sz w:val="22"/>
                <w:szCs w:val="22"/>
                <w:highlight w:val="none"/>
                <w:u w:val="none"/>
                <w:lang w:val="en-US" w:eastAsia="zh-CN" w:bidi="ar"/>
              </w:rPr>
              <w:t>较2018年新增上高安置小区2人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10</w:t>
            </w:r>
          </w:p>
        </w:tc>
        <w:tc>
          <w:tcPr>
            <w:tcW w:w="35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283</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0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（三）</w:t>
            </w:r>
          </w:p>
        </w:tc>
        <w:tc>
          <w:tcPr>
            <w:tcW w:w="459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收集、清运人员</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35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大件垃圾清运驾驶员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w:t>
            </w:r>
          </w:p>
        </w:tc>
        <w:tc>
          <w:tcPr>
            <w:tcW w:w="35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大件垃圾清运助工</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w:t>
            </w:r>
          </w:p>
        </w:tc>
        <w:tc>
          <w:tcPr>
            <w:tcW w:w="35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铲车驾驶员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w:t>
            </w:r>
          </w:p>
        </w:tc>
        <w:tc>
          <w:tcPr>
            <w:tcW w:w="35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垃圾收集清运人员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160</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FFFFFF"/>
                <w:spacing w:val="0"/>
                <w:kern w:val="0"/>
                <w:sz w:val="22"/>
                <w:szCs w:val="22"/>
                <w:highlight w:val="none"/>
                <w:u w:val="none"/>
                <w:lang w:val="en-US" w:eastAsia="zh-CN" w:bidi="ar"/>
              </w:rPr>
              <w:t>较2018年村内上门收集人员减少32人人，道路垃圾桶收集人员8人不变。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w:t>
            </w:r>
          </w:p>
        </w:tc>
        <w:tc>
          <w:tcPr>
            <w:tcW w:w="35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汽油四轮八桶车驾驶员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11</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6</w:t>
            </w:r>
          </w:p>
        </w:tc>
        <w:tc>
          <w:tcPr>
            <w:tcW w:w="35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汽油四轮八桶车助工</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11</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10</w:t>
            </w:r>
          </w:p>
        </w:tc>
        <w:tc>
          <w:tcPr>
            <w:tcW w:w="35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总质量15吨及以上餐厨车驾驶员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FFFFFF"/>
                <w:spacing w:val="0"/>
                <w:kern w:val="0"/>
                <w:sz w:val="22"/>
                <w:szCs w:val="22"/>
                <w:highlight w:val="none"/>
                <w:u w:val="none"/>
                <w:lang w:val="en-US" w:eastAsia="zh-CN" w:bidi="ar"/>
              </w:rPr>
              <w:t>较2018年总质量10吨及以上餐厨车驾驶员调整为1人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11</w:t>
            </w:r>
          </w:p>
        </w:tc>
        <w:tc>
          <w:tcPr>
            <w:tcW w:w="35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总质量15吨及以上餐厨车助工</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FFFFFF"/>
                <w:spacing w:val="0"/>
                <w:kern w:val="0"/>
                <w:sz w:val="22"/>
                <w:szCs w:val="22"/>
                <w:highlight w:val="none"/>
                <w:u w:val="none"/>
                <w:lang w:val="en-US" w:eastAsia="zh-CN" w:bidi="ar"/>
              </w:rPr>
              <w:t>较2018年总质量10吨及以上餐厨车助工调整为2人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w:t>
            </w:r>
          </w:p>
        </w:tc>
        <w:tc>
          <w:tcPr>
            <w:tcW w:w="35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总质量18吨垃圾压缩车驾驶员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FFFFFF"/>
                <w:spacing w:val="0"/>
                <w:kern w:val="0"/>
                <w:sz w:val="22"/>
                <w:szCs w:val="22"/>
                <w:highlight w:val="none"/>
                <w:u w:val="none"/>
                <w:lang w:val="en-US" w:eastAsia="zh-CN" w:bidi="ar"/>
              </w:rPr>
              <w:t>较2018年总质量15.8吨垃圾压缩车驾驶员调整为5人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13</w:t>
            </w:r>
          </w:p>
        </w:tc>
        <w:tc>
          <w:tcPr>
            <w:tcW w:w="35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总质量18吨垃圾压缩车助工</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10</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FFFFFF"/>
                <w:spacing w:val="0"/>
                <w:kern w:val="0"/>
                <w:sz w:val="22"/>
                <w:szCs w:val="22"/>
                <w:highlight w:val="none"/>
                <w:u w:val="none"/>
                <w:lang w:val="en-US" w:eastAsia="zh-CN" w:bidi="ar"/>
              </w:rPr>
              <w:t>较2018年总质量15.8吨垃圾压缩车助工调整为10人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14</w:t>
            </w:r>
          </w:p>
        </w:tc>
        <w:tc>
          <w:tcPr>
            <w:tcW w:w="35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204</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二</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车辆统计</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35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大件垃圾清运车(3t)</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w:t>
            </w:r>
          </w:p>
        </w:tc>
        <w:tc>
          <w:tcPr>
            <w:tcW w:w="35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铲车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小型冲洗车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洒水车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雾炮车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FFFFFF"/>
                <w:spacing w:val="0"/>
                <w:kern w:val="0"/>
                <w:sz w:val="22"/>
                <w:szCs w:val="22"/>
                <w:highlight w:val="none"/>
                <w:u w:val="none"/>
                <w:lang w:val="en-US" w:eastAsia="zh-CN" w:bidi="ar"/>
              </w:rPr>
              <w:t>较2018年洗扫车调整为雾炮车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快速保洁车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电动三轮两桶车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160</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FFFFFF"/>
                <w:spacing w:val="0"/>
                <w:kern w:val="0"/>
                <w:sz w:val="22"/>
                <w:szCs w:val="22"/>
                <w:highlight w:val="none"/>
                <w:u w:val="none"/>
                <w:lang w:val="en-US" w:eastAsia="zh-CN" w:bidi="ar"/>
              </w:rPr>
              <w:t>较2018年减少电动三轮两桶车32辆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汽油四轮八桶车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11</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总质量15吨及以上餐厨车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FFFFFF"/>
                <w:spacing w:val="0"/>
                <w:kern w:val="0"/>
                <w:sz w:val="22"/>
                <w:szCs w:val="22"/>
                <w:highlight w:val="none"/>
                <w:u w:val="none"/>
                <w:lang w:val="en-US" w:eastAsia="zh-CN" w:bidi="ar"/>
              </w:rPr>
              <w:t>较2018年减少总质量10吨及以上餐厨车3辆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总质量18吨垃圾压缩车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w:t>
            </w:r>
          </w:p>
        </w:tc>
        <w:tc>
          <w:tcPr>
            <w:tcW w:w="35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FFFFFF"/>
                <w:spacing w:val="0"/>
                <w:kern w:val="0"/>
                <w:sz w:val="22"/>
                <w:szCs w:val="22"/>
                <w:highlight w:val="none"/>
                <w:u w:val="none"/>
                <w:lang w:val="en-US" w:eastAsia="zh-CN" w:bidi="ar"/>
              </w:rPr>
              <w:t>较2018年增加总质量15.8吨垃圾压缩车1辆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b/>
                <w:bCs/>
                <w:i w:val="0"/>
                <w:iCs w:val="0"/>
                <w:caps w:val="0"/>
                <w:smallCaps w:val="0"/>
                <w:outline w:val="0"/>
                <w:shadow w:val="0"/>
                <w:emboss w:val="0"/>
                <w:imprint w:val="0"/>
                <w:vanish w:val="0"/>
                <w:color w:val="000000"/>
                <w:spacing w:val="0"/>
                <w:kern w:val="0"/>
                <w:sz w:val="22"/>
                <w:szCs w:val="22"/>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197</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aps w:val="0"/>
                <w:smallCaps w:val="0"/>
                <w:outline w:val="0"/>
                <w:shadow w:val="0"/>
                <w:emboss w:val="0"/>
                <w:imprint w:val="0"/>
                <w:vanish w:val="0"/>
                <w:color w:val="FFFFFF"/>
                <w:spacing w:val="0"/>
                <w:sz w:val="22"/>
                <w:szCs w:val="22"/>
                <w:highlight w:val="none"/>
                <w:u w:val="none"/>
              </w:rPr>
            </w:pPr>
          </w:p>
        </w:tc>
      </w:tr>
    </w:tbl>
    <w:p>
      <w:pPr>
        <w:rPr>
          <w:caps w:val="0"/>
          <w:smallCaps w:val="0"/>
          <w:outline w:val="0"/>
          <w:shadow w:val="0"/>
          <w:emboss w:val="0"/>
          <w:imprint w:val="0"/>
          <w:vanish w:val="0"/>
          <w:color w:val="000000" w:themeColor="text1"/>
          <w:spacing w:val="0"/>
          <w:sz w:val="21"/>
          <w:szCs w:val="21"/>
          <w:highlight w:val="none"/>
          <w14:textFill>
            <w14:solidFill>
              <w14:schemeClr w14:val="tx1"/>
            </w14:solidFill>
          </w14:textFill>
        </w:rPr>
      </w:pPr>
      <w:r>
        <w:rPr>
          <w:rFonts w:hint="eastAsia" w:ascii="宋体" w:hAnsi="宋体" w:cs="宋体"/>
          <w:b/>
          <w:caps w:val="0"/>
          <w:smallCaps w:val="0"/>
          <w:outline w:val="0"/>
          <w:shadow w:val="0"/>
          <w:emboss w:val="0"/>
          <w:imprint w:val="0"/>
          <w:vanish w:val="0"/>
          <w:color w:val="auto"/>
          <w:spacing w:val="0"/>
          <w:sz w:val="21"/>
          <w:szCs w:val="21"/>
          <w:highlight w:val="green"/>
          <w:lang w:val="en-US" w:eastAsia="zh-CN"/>
        </w:rPr>
        <w:t>注：人员最低工资不得低于绍政发﹝2021﹞21号文件规定。</w:t>
      </w:r>
      <w:r>
        <w:rPr>
          <w:rFonts w:hint="eastAsia" w:ascii="宋体" w:hAnsi="宋体" w:cs="宋体"/>
          <w:b/>
          <w:caps w:val="0"/>
          <w:smallCaps w:val="0"/>
          <w:outline w:val="0"/>
          <w:shadow w:val="0"/>
          <w:emboss w:val="0"/>
          <w:imprint w:val="0"/>
          <w:vanish w:val="0"/>
          <w:color w:val="auto"/>
          <w:spacing w:val="0"/>
          <w:sz w:val="21"/>
          <w:szCs w:val="21"/>
          <w:highlight w:val="none"/>
        </w:rPr>
        <w:br w:type="page"/>
      </w:r>
      <w:bookmarkEnd w:id="266"/>
      <w:bookmarkEnd w:id="267"/>
      <w:bookmarkEnd w:id="268"/>
      <w:bookmarkEnd w:id="269"/>
    </w:p>
    <w:p>
      <w:pPr>
        <w:pStyle w:val="29"/>
        <w:numPr>
          <w:ilvl w:val="0"/>
          <w:numId w:val="7"/>
        </w:numPr>
        <w:spacing w:line="440" w:lineRule="exact"/>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质量标准</w:t>
      </w:r>
    </w:p>
    <w:p>
      <w:pPr>
        <w:spacing w:line="440" w:lineRule="exact"/>
        <w:ind w:firstLine="482" w:firstLineChars="200"/>
        <w:rPr>
          <w:rFonts w:asciiTheme="minorEastAsia" w:hAnsiTheme="minorEastAsia" w:eastAsiaTheme="minorEastAsia" w:cstheme="minorEastAsia"/>
          <w:b/>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
          <w:bCs/>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嵊州市甘霖镇环卫保洁服务项目</w:t>
      </w:r>
      <w:r>
        <w:rPr>
          <w:rFonts w:hint="eastAsia" w:asciiTheme="minorEastAsia" w:hAnsiTheme="minorEastAsia" w:eastAsiaTheme="minorEastAsia" w:cstheme="minorEastAsia"/>
          <w:b/>
          <w:bCs/>
          <w:caps w:val="0"/>
          <w:smallCaps w:val="0"/>
          <w:outline w:val="0"/>
          <w:shadow w:val="0"/>
          <w:emboss w:val="0"/>
          <w:imprint w:val="0"/>
          <w:vanish w:val="0"/>
          <w:color w:val="000000" w:themeColor="text1"/>
          <w:spacing w:val="0"/>
          <w:sz w:val="24"/>
          <w:highlight w:val="none"/>
          <w14:textFill>
            <w14:solidFill>
              <w14:schemeClr w14:val="tx1"/>
            </w14:solidFill>
          </w14:textFill>
        </w:rPr>
        <w:t>质量标准</w:t>
      </w:r>
    </w:p>
    <w:p>
      <w:pPr>
        <w:numPr>
          <w:ilvl w:val="0"/>
          <w:numId w:val="8"/>
        </w:numPr>
        <w:autoSpaceDN w:val="0"/>
        <w:spacing w:line="440" w:lineRule="exact"/>
        <w:ind w:firstLine="480" w:firstLineChars="200"/>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时间要求</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12小时保洁（双班制）： 5：00--11:00；12:00-18：00；8小时保洁：6：00--11：00；14：00--17：00；道路保洁在规定时间内完成普扫，每日上午7:30前完成普扫，普扫完成后做好巡回保洁工作，垃圾桶周围垃圾入桶；</w:t>
      </w:r>
    </w:p>
    <w:p>
      <w:pPr>
        <w:autoSpaceDN w:val="0"/>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二、作业规范执行情况：</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（一）道路清扫作业标准</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1、质量标准：</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甘霖</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镇行政区域内所有村（含村域内小区）道路及可视范围内无暴露垃圾、无白色污染、无水面漂浮物、无卫生死角；垃圾房（桶）及周边整洁，无污水、异味。</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2、人工清扫频率：保洁道路每日普扫2次，普扫完成后实行不间断巡回保洁。</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3、垃圾必须分类入桶，随时清理垃圾桶周边的杂物，保证垃圾桶干净整洁，做到天天清洗、及时清洗。对垃圾桶的破损要及时上报。</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4、对路边、道路沟边下的杂物、脏物、砖堆、土堆等堆放废物进行清理、清运处理。</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5、节假日，特别是重大节日、黄金周要积极应付，启动应急预案，调足力量，缩短路段，增加保洁人数，延长作业时间，确保高质量的卫生环境，确保游客满意，确保广大群众满意，圆满完成上级的任务，达标达效。</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（二）垃圾分类标准</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1、垃圾分类宣传</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垃圾分为易腐垃圾和其他垃圾，项目前期，项目管理人员、垃圾收集人员配合、协助政府开展垃圾分类宣传工作，上门派发垃圾分类宣传手册、垃圾分类指导书，指导居民如何进行垃圾分类投放，逐步帮助居民养成垃圾分类投放的好习惯，提高垃圾分类投放的准确性，促进垃圾分类收集、清运工作的高效运行。</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2、实现垃圾的实地分类</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首先由居民根据前期垃圾分类宣传工作，自发地进行垃圾分类投放；其次，清运车作业人员在垃圾收集清运时，及时将不准确投放的垃圾进行二次分拣，实现垃圾就地分类。</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3、垃圾分类清运</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压缩车作业人员作业，保证当天的垃圾能够按照要求分类清运至指定地点。</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4、有害垃圾的分类，将遵循城市环境保护主管部门的规定。</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（三）垃圾清运、转运及无害化处理作业标准</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1、垃圾收集设施内生活垃圾做到日产日清。</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2、清理、收集的垃圾按照要求进行分类，易腐垃圾和其他垃圾统一分开清运至指定地点。</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3、垃圾运输过程中做到密闭，无抛洒、吊挂和污水滴漏，运输车辆作业后及时清先，干净停放。</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4、垃圾桶等环卫设施保持整洁，每天清理不少于1次，无满溢，周围3米内地面无抛洒、积存垃圾。</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5、生活垃圾统一实行无害化处理，禁止自行简易填埋、焚烧，禁止工业垃圾、建筑垃圾等混入生活垃圾处置场所。</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6、生活垃圾无害化处理率达100%。</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（四）河道作业标准</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1、无黑臭、垃圾的池塘、沟渠及其他水面；水面无漂浮物、垃圾及阻水障碍物(包括动物尸体），塘坡、岸可视范围内整洁，无垃圾和堆积物。</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2、水面保持清洁，不得有漂浮物，能见底的水体无沉积物，无观赏价值的水草必须及时清除。</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（五）清理作业标准</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1、作业区域内的墙壁上、电线杆、灯箱广告、公交站台等处有乱张贴、乱涂画的及时清除的，在清理户外小广告作业时不可造成路面污染；</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2、对待特殊性大面积新出现的户外小广告在24小时内清除；对张贴式的户外小广告清理后不遗留明显痕迹；</w:t>
      </w:r>
    </w:p>
    <w:p>
      <w:pPr>
        <w:spacing w:line="56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3、采用涂料进行粉刷覆盖的户外小广告，按照“色差一致、形状统一、干净整洁、协调美观”的要求，使用相近颜色进行复原。</w:t>
      </w:r>
    </w:p>
    <w:p>
      <w:pPr>
        <w:autoSpaceDN w:val="0"/>
        <w:spacing w:line="440" w:lineRule="exact"/>
        <w:ind w:firstLine="482" w:firstLineChars="200"/>
        <w:rPr>
          <w:rFonts w:asciiTheme="minorEastAsia" w:hAnsiTheme="minorEastAsia" w:eastAsiaTheme="minorEastAsia" w:cstheme="minorEastAsia"/>
          <w:b/>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
          <w:bCs/>
          <w:caps w:val="0"/>
          <w:smallCaps w:val="0"/>
          <w:outline w:val="0"/>
          <w:shadow w:val="0"/>
          <w:emboss w:val="0"/>
          <w:imprint w:val="0"/>
          <w:vanish w:val="0"/>
          <w:color w:val="000000" w:themeColor="text1"/>
          <w:spacing w:val="0"/>
          <w:sz w:val="24"/>
          <w:highlight w:val="none"/>
          <w14:textFill>
            <w14:solidFill>
              <w14:schemeClr w14:val="tx1"/>
            </w14:solidFill>
          </w14:textFill>
        </w:rPr>
        <w:t>（六）公厕清卫标准</w:t>
      </w:r>
    </w:p>
    <w:p>
      <w:pPr>
        <w:autoSpaceDN w:val="0"/>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1、管理制度落实</w:t>
      </w:r>
    </w:p>
    <w:p>
      <w:pPr>
        <w:autoSpaceDN w:val="0"/>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公厕清卫保洁，每座公厕必须巡回保洁三次以上，做好相应公厕保洁记录。粪便污水应排入外排管道或经吸粪车转运至粪便处理中心处置，公厕化粪池每年必须疏通、清理，转运作业时，粪便不得污染水体和作业场地。化粪池、贮粪池周围场地应保持整洁，地面无粪迹、垃圾、污水、恶臭、蝇蛆。化粪池、贮粪池无满溢问题，若发生满溢问题应在第一时间予以解决。</w:t>
      </w:r>
    </w:p>
    <w:p>
      <w:pPr>
        <w:autoSpaceDN w:val="0"/>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2、保洁质量</w:t>
      </w:r>
    </w:p>
    <w:p>
      <w:pPr>
        <w:autoSpaceDN w:val="0"/>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公厕天花板、内外墙面、门窗和隔板无污迹、蛛网，无乱涂乱画，无破损。内外墙、门窗、洗手池台面、洗手池、隔板、上下水管、镜子等无积尘，厕所内无杂物堆放，公厕通道地面清洁无污迹、积水，管理房（休息室）、工具间内物品摆放整齐，环境整洁。</w:t>
      </w:r>
    </w:p>
    <w:p>
      <w:pPr>
        <w:autoSpaceDN w:val="0"/>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大便厕位内地面，大便器清洁、无粪便污垢、无积粪、无堵塞、洁净见底。</w:t>
      </w:r>
    </w:p>
    <w:p>
      <w:pPr>
        <w:autoSpaceDN w:val="0"/>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小便器清洁无水锈、尿垢、垃圾，无明显臭味，沟眼、管道保持畅通</w:t>
      </w:r>
    </w:p>
    <w:p>
      <w:pPr>
        <w:autoSpaceDN w:val="0"/>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公厕外环境（有绿化带的以绿化带外围为界限，无绿化带的外墙起2.5米范围内）整洁有序，无垃圾、无粪便、无晾晒衣物、无杂物堆放。“四害”孳生阶段要及时杀虫灭蝇。</w:t>
      </w:r>
    </w:p>
    <w:p>
      <w:pPr>
        <w:autoSpaceDN w:val="0"/>
        <w:spacing w:line="440" w:lineRule="exact"/>
        <w:ind w:firstLine="482"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
          <w:bCs/>
          <w:caps w:val="0"/>
          <w:smallCaps w:val="0"/>
          <w:outline w:val="0"/>
          <w:shadow w:val="0"/>
          <w:emboss w:val="0"/>
          <w:imprint w:val="0"/>
          <w:vanish w:val="0"/>
          <w:color w:val="000000" w:themeColor="text1"/>
          <w:spacing w:val="0"/>
          <w:sz w:val="24"/>
          <w:highlight w:val="none"/>
          <w14:textFill>
            <w14:solidFill>
              <w14:schemeClr w14:val="tx1"/>
            </w14:solidFill>
          </w14:textFill>
        </w:rPr>
        <w:t>（七）集镇主要道路扬尘治理的质量：</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甘霖</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镇行政区域主要道路及重点区域晴天必须保证一天两次的洒水压尘。</w:t>
      </w:r>
    </w:p>
    <w:p>
      <w:pPr>
        <w:autoSpaceDN w:val="0"/>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三、安全劳动纪律执行情况：按规定人数设置村庄保洁及收集员、清洗人员等，不得一人多岗，工作时间内按时到岗，不得离岗、闲岗，不得捡拾垃圾。按规定着装，带好、备足工具。保洁车辆靠边停放。清扫保洁员上岗须统一着装，佩戴上岗证，作业时必须穿安全反光黄背心和戴反光帽，对发现的问题要及时整改。</w:t>
      </w:r>
    </w:p>
    <w:p>
      <w:pPr>
        <w:autoSpaceDN w:val="0"/>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四、公共监督处理情况：（含市长热线、电话投诉、信访、数字城管、领导交办等）处理在规定的期限内完成，无有责投诉事件发生。市级以上（含市级）检查不失责任分。</w:t>
      </w:r>
    </w:p>
    <w:p>
      <w:pPr>
        <w:autoSpaceDN w:val="0"/>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遇有重大活动或突发事件，及时组织力量做好清扫保洁、清运等保障工作，并视情及时启动城市管理保障应急机制，人员必须及时到位（需要集中时的具体位置另行通知），并根据应急命令决定早到和离岗，或使用必须机械设备。</w:t>
      </w:r>
    </w:p>
    <w:p>
      <w:pPr>
        <w:autoSpaceDN w:val="0"/>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垃圾清运投诉（含市长热线、电话投诉、信访、领导交办等）处理在规定的期限内完成，无有责投诉事件发生。市级以上（含市级）检查不失责任分。</w:t>
      </w:r>
    </w:p>
    <w:p>
      <w:pPr>
        <w:pStyle w:val="29"/>
        <w:numPr>
          <w:ilvl w:val="0"/>
          <w:numId w:val="7"/>
        </w:numPr>
        <w:spacing w:line="440" w:lineRule="exact"/>
        <w:rPr>
          <w:rFonts w:asciiTheme="minorEastAsia" w:hAnsiTheme="minorEastAsia" w:eastAsiaTheme="minorEastAsia" w:cstheme="minorEastAsia"/>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Cs w:val="24"/>
          <w:highlight w:val="none"/>
          <w14:textFill>
            <w14:solidFill>
              <w14:schemeClr w14:val="tx1"/>
            </w14:solidFill>
          </w14:textFill>
        </w:rPr>
        <w:t>管理考核办法</w:t>
      </w:r>
    </w:p>
    <w:p>
      <w:pPr>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为加强嵊州市</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甘霖</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镇环卫作业市场化运作的管理，提高作业公司的积极性，营造“公正、公平、公开、有序”的作业市场环境，进一步提升环境卫生质量水平，创造整洁、优美、文明的现代化城市，制订本考核办法。</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一、组织领导</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lang w:eastAsia="zh-CN"/>
          <w14:textFill>
            <w14:solidFill>
              <w14:schemeClr w14:val="tx1"/>
            </w14:solidFill>
          </w14:textFill>
        </w:rPr>
        <w:t>甘霖</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镇人民政府辖区内环卫作业市场化运作的具体组织、实施及日常考核。</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二、考核原则</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根据“按量按质付酬”的原则，实行“经济报酬与质量挂钩”的方式支付承包款。</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三、考核对象</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承包供应商。</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四、考核内容</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1、辖区内的村庄、道路的日常卫生保洁；</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2、辖区内的生活垃圾分类收集、分类清运及建筑装璜垃圾死角清除；</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3、辖区内的公厕日常清卫保洁；</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4、垃圾桶等环卫设施的保洁及维护管理；</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5、作业人员作业素质及作业形象；</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6、考勤到岗情况；</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7、市长专线电话反馈数字城管和各类社会投诉、信访处理；</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8、其他突击性任务和指令的完成情况；</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9、社会反响及群众满意度。</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五、考核办法及程序</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1、考核采取扣分制，扣分标准按照《嵊州市</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lang w:eastAsia="zh-CN"/>
          <w14:textFill>
            <w14:solidFill>
              <w14:schemeClr w14:val="tx1"/>
            </w14:solidFill>
          </w14:textFill>
        </w:rPr>
        <w:t>甘霖</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镇卫生保洁质量标准及考核评分细则》、《嵊州市</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lang w:eastAsia="zh-CN"/>
          <w14:textFill>
            <w14:solidFill>
              <w14:schemeClr w14:val="tx1"/>
            </w14:solidFill>
          </w14:textFill>
        </w:rPr>
        <w:t>甘霖</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镇垃圾分类收集、分类清运质量标准及考核评分细则》执行及本标书规定的条款执行。</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2、环境卫生作业日常考核由镇级根据考核细则进行督查，督查情况与扣分、罚款情况及时汇总公开。</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3、有关部门和领导指出的重大问题，群众举报、投诉和新闻媒体曝光等重大问题，经核实后，作为日常检查的内容以2-5倍的扣分罚款记入考核结果。</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4、对检查中发现的问题，对照标准扣分，并由检查人员立即通知承包供应商整改，同时做好详细记录，检查人员签字。承包供应商20分钟内必须作出整改。20分钟后没有整改行为的，按1.5倍扣分；2小时以内按3倍扣分；2小时以上按5倍扣分。</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5、</w:t>
      </w:r>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月底汇总当月考核检查情况，并以月报形式由</w:t>
      </w:r>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kern w:val="2"/>
          <w:sz w:val="24"/>
          <w:szCs w:val="24"/>
          <w:highlight w:val="none"/>
          <w:lang w:eastAsia="zh-CN"/>
          <w14:textFill>
            <w14:solidFill>
              <w14:schemeClr w14:val="tx1"/>
            </w14:solidFill>
          </w14:textFill>
        </w:rPr>
        <w:t>甘霖</w:t>
      </w:r>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镇人民政府通知承包供应商。以日常考核及</w:t>
      </w:r>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kern w:val="2"/>
          <w:sz w:val="24"/>
          <w:szCs w:val="24"/>
          <w:highlight w:val="none"/>
          <w:lang w:eastAsia="zh-CN"/>
          <w14:textFill>
            <w14:solidFill>
              <w14:schemeClr w14:val="tx1"/>
            </w14:solidFill>
          </w14:textFill>
        </w:rPr>
        <w:t>甘霖</w:t>
      </w:r>
      <w:r>
        <w:rPr>
          <w:rFonts w:hint="eastAsia" w:asciiTheme="minorEastAsia" w:hAnsiTheme="minorEastAsia" w:eastAsiaTheme="minorEastAsia" w:cstheme="minorEastAsia"/>
          <w:b/>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镇领导班子的综合评鉴意见为依据，对承包供应商作出考核，并发文通报，实行奖惩。</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六、结果运用</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考核结果与环卫作业经费挂钩，具体如下：</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1、每月作业经费下拨金额与当月总扣款（保留1位小数，尾数四舍五入）挂钓。</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2、根据实际扣分情况，扣款承包供应商相应作业经费，由财务科负责在</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lang w:val="en-US" w:eastAsia="zh-CN"/>
          <w14:textFill>
            <w14:solidFill>
              <w14:schemeClr w14:val="tx1"/>
            </w14:solidFill>
          </w14:textFill>
        </w:rPr>
        <w:t>次</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月</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lang w:val="en-US" w:eastAsia="zh-CN"/>
          <w14:textFill>
            <w14:solidFill>
              <w14:schemeClr w14:val="tx1"/>
            </w14:solidFill>
          </w14:textFill>
        </w:rPr>
        <w:t>月底</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前将扣减后实得的作业承包款以转帐方式支付给承包供应商。</w:t>
      </w:r>
    </w:p>
    <w:p>
      <w:pPr>
        <w:spacing w:line="336" w:lineRule="auto"/>
        <w:ind w:firstLine="480" w:firstLineChars="200"/>
        <w:jc w:val="left"/>
        <w:rPr>
          <w:rFonts w:asci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3、</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乡镇检查整年度总成绩在市排名第一名的</w:t>
      </w:r>
      <w:r>
        <w:rPr>
          <w:rFonts w:hint="eastAsia" w:ascii="宋体" w:hAnsi="宋体" w:eastAsia="宋体" w:cs="宋体"/>
          <w:caps w:val="0"/>
          <w:smallCaps w:val="0"/>
          <w:outline w:val="0"/>
          <w:shadow w:val="0"/>
          <w:emboss w:val="0"/>
          <w:imprint w:val="0"/>
          <w:vanish w:val="0"/>
          <w:color w:val="000000" w:themeColor="text1"/>
          <w:spacing w:val="0"/>
          <w:kern w:val="2"/>
          <w:sz w:val="24"/>
          <w:szCs w:val="24"/>
          <w:highlight w:val="none"/>
          <w:lang w:val="en-US" w:eastAsia="zh-CN" w:bidi="ar-SA"/>
          <w14:textFill>
            <w14:solidFill>
              <w14:schemeClr w14:val="tx1"/>
            </w14:solidFill>
          </w14:textFill>
        </w:rPr>
        <w:t>，奖励</w:t>
      </w:r>
      <w:r>
        <w:rPr>
          <w:rFonts w:hint="eastAsia" w:ascii="宋体" w:hAnsi="宋体" w:cs="宋体"/>
          <w:caps w:val="0"/>
          <w:smallCaps w:val="0"/>
          <w:outline w:val="0"/>
          <w:shadow w:val="0"/>
          <w:emboss w:val="0"/>
          <w:imprint w:val="0"/>
          <w:vanish w:val="0"/>
          <w:color w:val="000000" w:themeColor="text1"/>
          <w:spacing w:val="0"/>
          <w:kern w:val="2"/>
          <w:sz w:val="24"/>
          <w:szCs w:val="24"/>
          <w:highlight w:val="none"/>
          <w:lang w:val="en-US" w:eastAsia="zh-CN" w:bidi="ar-SA"/>
          <w14:textFill>
            <w14:solidFill>
              <w14:schemeClr w14:val="tx1"/>
            </w14:solidFill>
          </w14:textFill>
        </w:rPr>
        <w:t>10</w:t>
      </w:r>
      <w:r>
        <w:rPr>
          <w:rFonts w:hint="eastAsia" w:ascii="宋体" w:hAnsi="宋体" w:eastAsia="宋体" w:cs="宋体"/>
          <w:caps w:val="0"/>
          <w:smallCaps w:val="0"/>
          <w:outline w:val="0"/>
          <w:shadow w:val="0"/>
          <w:emboss w:val="0"/>
          <w:imprint w:val="0"/>
          <w:vanish w:val="0"/>
          <w:color w:val="000000" w:themeColor="text1"/>
          <w:spacing w:val="0"/>
          <w:kern w:val="2"/>
          <w:sz w:val="24"/>
          <w:szCs w:val="24"/>
          <w:highlight w:val="none"/>
          <w:lang w:val="en-US" w:eastAsia="zh-CN" w:bidi="ar-SA"/>
          <w14:textFill>
            <w14:solidFill>
              <w14:schemeClr w14:val="tx1"/>
            </w14:solidFill>
          </w14:textFill>
        </w:rPr>
        <w:t>万元。</w:t>
      </w:r>
    </w:p>
    <w:p>
      <w:pPr>
        <w:pStyle w:val="29"/>
        <w:spacing w:line="336" w:lineRule="auto"/>
        <w:ind w:firstLine="480" w:firstLineChars="200"/>
        <w:jc w:val="left"/>
        <w:rPr>
          <w:rFonts w:ascii="宋体" w:cs="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Cs w:val="24"/>
          <w:highlight w:val="none"/>
          <w14:textFill>
            <w14:solidFill>
              <w14:schemeClr w14:val="tx1"/>
            </w14:solidFill>
          </w14:textFill>
        </w:rPr>
        <w:t>4、当月在市排名</w:t>
      </w:r>
      <w:r>
        <w:rPr>
          <w:rFonts w:hint="eastAsia" w:ascii="宋体" w:hAnsi="宋体" w:cs="宋体"/>
          <w:caps w:val="0"/>
          <w:smallCaps w:val="0"/>
          <w:outline w:val="0"/>
          <w:shadow w:val="0"/>
          <w:emboss w:val="0"/>
          <w:imprint w:val="0"/>
          <w:vanish w:val="0"/>
          <w:color w:val="000000" w:themeColor="text1"/>
          <w:spacing w:val="0"/>
          <w:szCs w:val="24"/>
          <w:highlight w:val="none"/>
          <w:lang w:eastAsia="zh-CN"/>
          <w14:textFill>
            <w14:solidFill>
              <w14:schemeClr w14:val="tx1"/>
            </w14:solidFill>
          </w14:textFill>
        </w:rPr>
        <w:t>末三位</w:t>
      </w:r>
      <w:r>
        <w:rPr>
          <w:rFonts w:hint="eastAsia" w:ascii="宋体" w:hAnsi="宋体" w:cs="宋体"/>
          <w:caps w:val="0"/>
          <w:smallCaps w:val="0"/>
          <w:outline w:val="0"/>
          <w:shadow w:val="0"/>
          <w:emboss w:val="0"/>
          <w:imprint w:val="0"/>
          <w:vanish w:val="0"/>
          <w:color w:val="000000" w:themeColor="text1"/>
          <w:spacing w:val="0"/>
          <w:szCs w:val="24"/>
          <w:highlight w:val="none"/>
          <w14:textFill>
            <w14:solidFill>
              <w14:schemeClr w14:val="tx1"/>
            </w14:solidFill>
          </w14:textFill>
        </w:rPr>
        <w:t>的罚款</w:t>
      </w:r>
      <w:r>
        <w:rPr>
          <w:rFonts w:ascii="宋体" w:hAnsi="宋体" w:cs="宋体"/>
          <w:caps w:val="0"/>
          <w:smallCaps w:val="0"/>
          <w:outline w:val="0"/>
          <w:shadow w:val="0"/>
          <w:emboss w:val="0"/>
          <w:imprint w:val="0"/>
          <w:vanish w:val="0"/>
          <w:color w:val="000000" w:themeColor="text1"/>
          <w:spacing w:val="0"/>
          <w:szCs w:val="24"/>
          <w:highlight w:val="none"/>
          <w14:textFill>
            <w14:solidFill>
              <w14:schemeClr w14:val="tx1"/>
            </w14:solidFill>
          </w14:textFill>
        </w:rPr>
        <w:t>2</w:t>
      </w:r>
      <w:r>
        <w:rPr>
          <w:rFonts w:hint="eastAsia" w:ascii="宋体" w:hAnsi="宋体" w:cs="宋体"/>
          <w:caps w:val="0"/>
          <w:smallCaps w:val="0"/>
          <w:outline w:val="0"/>
          <w:shadow w:val="0"/>
          <w:emboss w:val="0"/>
          <w:imprint w:val="0"/>
          <w:vanish w:val="0"/>
          <w:color w:val="000000" w:themeColor="text1"/>
          <w:spacing w:val="0"/>
          <w:szCs w:val="24"/>
          <w:highlight w:val="none"/>
          <w14:textFill>
            <w14:solidFill>
              <w14:schemeClr w14:val="tx1"/>
            </w14:solidFill>
          </w14:textFill>
        </w:rPr>
        <w:t>万元</w:t>
      </w:r>
      <w:r>
        <w:rPr>
          <w:rFonts w:hint="eastAsia" w:ascii="宋体" w:hAnsi="宋体" w:cs="宋体"/>
          <w:caps w:val="0"/>
          <w:smallCaps w:val="0"/>
          <w:outline w:val="0"/>
          <w:shadow w:val="0"/>
          <w:emboss w:val="0"/>
          <w:imprint w:val="0"/>
          <w:vanish w:val="0"/>
          <w:color w:val="000000" w:themeColor="text1"/>
          <w:spacing w:val="0"/>
          <w:szCs w:val="24"/>
          <w:highlight w:val="none"/>
          <w:lang w:eastAsia="zh-CN"/>
          <w14:textFill>
            <w14:solidFill>
              <w14:schemeClr w14:val="tx1"/>
            </w14:solidFill>
          </w14:textFill>
        </w:rPr>
        <w:t>；</w:t>
      </w:r>
      <w:r>
        <w:rPr>
          <w:rFonts w:hint="eastAsia" w:ascii="宋体" w:hAnsi="宋体" w:cs="宋体"/>
          <w:caps w:val="0"/>
          <w:smallCaps w:val="0"/>
          <w:outline w:val="0"/>
          <w:shadow w:val="0"/>
          <w:emboss w:val="0"/>
          <w:imprint w:val="0"/>
          <w:vanish w:val="0"/>
          <w:color w:val="000000" w:themeColor="text1"/>
          <w:spacing w:val="0"/>
          <w:szCs w:val="24"/>
          <w:highlight w:val="none"/>
          <w:lang w:val="en-US" w:eastAsia="zh-CN"/>
          <w14:textFill>
            <w14:solidFill>
              <w14:schemeClr w14:val="tx1"/>
            </w14:solidFill>
          </w14:textFill>
        </w:rPr>
        <w:t>在绍兴市人居环境检查中，排名末二位的罚款5万元，一个村被评为蜗牛村罚款1万元，以此累计，同时评为蜗牛村和排名末二位的，则罚款金额取高；</w:t>
      </w:r>
      <w:r>
        <w:rPr>
          <w:rFonts w:hint="eastAsia" w:ascii="宋体" w:hAnsi="宋体" w:cs="宋体"/>
          <w:caps w:val="0"/>
          <w:smallCaps w:val="0"/>
          <w:outline w:val="0"/>
          <w:shadow w:val="0"/>
          <w:emboss w:val="0"/>
          <w:imprint w:val="0"/>
          <w:vanish w:val="0"/>
          <w:color w:val="000000" w:themeColor="text1"/>
          <w:spacing w:val="0"/>
          <w:szCs w:val="24"/>
          <w:highlight w:val="none"/>
          <w14:textFill>
            <w14:solidFill>
              <w14:schemeClr w14:val="tx1"/>
            </w14:solidFill>
          </w14:textFill>
        </w:rPr>
        <w:t>如果连续二次在市排名</w:t>
      </w:r>
      <w:r>
        <w:rPr>
          <w:rFonts w:hint="eastAsia" w:ascii="宋体" w:hAnsi="宋体" w:cs="宋体"/>
          <w:caps w:val="0"/>
          <w:smallCaps w:val="0"/>
          <w:outline w:val="0"/>
          <w:shadow w:val="0"/>
          <w:emboss w:val="0"/>
          <w:imprint w:val="0"/>
          <w:vanish w:val="0"/>
          <w:color w:val="000000" w:themeColor="text1"/>
          <w:spacing w:val="0"/>
          <w:szCs w:val="24"/>
          <w:highlight w:val="none"/>
          <w:lang w:eastAsia="zh-CN"/>
          <w14:textFill>
            <w14:solidFill>
              <w14:schemeClr w14:val="tx1"/>
            </w14:solidFill>
          </w14:textFill>
        </w:rPr>
        <w:t>末三位</w:t>
      </w:r>
      <w:r>
        <w:rPr>
          <w:rFonts w:hint="eastAsia" w:ascii="宋体" w:hAnsi="宋体" w:cs="宋体"/>
          <w:caps w:val="0"/>
          <w:smallCaps w:val="0"/>
          <w:outline w:val="0"/>
          <w:shadow w:val="0"/>
          <w:emboss w:val="0"/>
          <w:imprint w:val="0"/>
          <w:vanish w:val="0"/>
          <w:color w:val="000000" w:themeColor="text1"/>
          <w:spacing w:val="0"/>
          <w:szCs w:val="24"/>
          <w:highlight w:val="none"/>
          <w14:textFill>
            <w14:solidFill>
              <w14:schemeClr w14:val="tx1"/>
            </w14:solidFill>
          </w14:textFill>
        </w:rPr>
        <w:t>的，乡镇有权终止合同。</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5、根据年度考核结果对工作业绩经综合评定优良的承包供应商进行表彰，并在主管部门备案，同时作为直接安排突击性工程的依据。</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七、凡有以下行为的承包供应商，嵊州市</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lang w:eastAsia="zh-CN"/>
          <w14:textFill>
            <w14:solidFill>
              <w14:schemeClr w14:val="tx1"/>
            </w14:solidFill>
          </w14:textFill>
        </w:rPr>
        <w:t>甘霖</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镇人民政府有权按承包合同规定终止其承包合同，罚没履约保证金；并取消其在下一轮由嵊州市</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lang w:eastAsia="zh-CN"/>
          <w14:textFill>
            <w14:solidFill>
              <w14:schemeClr w14:val="tx1"/>
            </w14:solidFill>
          </w14:textFill>
        </w:rPr>
        <w:t>甘霖</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镇人民政府组织的环卫作业投标的资格。</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1、在承包作业期间发生5人（含5人）以上集体停工的。</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2、不服从</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lang w:eastAsia="zh-CN"/>
          <w14:textFill>
            <w14:solidFill>
              <w14:schemeClr w14:val="tx1"/>
            </w14:solidFill>
          </w14:textFill>
        </w:rPr>
        <w:t>甘霖</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镇人民政府各项突击性任务和指令。</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3、严重违反承包合同书责任条款，致使合同无法继续履行的。</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4、平时工作管理不力，被新闻媒体曝光或引发群体上访事件（集体信访、重复信访、越级信访）。</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5、擅自从事环卫有偿服务与收费活动，涉及面广、社会影响较大的。</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6、未经单位同意擅自转包转让的。</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八、嵊州市</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lang w:eastAsia="zh-CN"/>
          <w14:textFill>
            <w14:solidFill>
              <w14:schemeClr w14:val="tx1"/>
            </w14:solidFill>
          </w14:textFill>
        </w:rPr>
        <w:t>甘霖</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镇人民政府有权根据实施情况对本考核办法及时做出进一步修改。</w:t>
      </w: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p>
    <w:p>
      <w:pPr>
        <w:pStyle w:val="141"/>
        <w:spacing w:line="440" w:lineRule="exact"/>
        <w:ind w:firstLine="480" w:firstLineChars="200"/>
        <w:rPr>
          <w:rFonts w:asciiTheme="minorEastAsia" w:hAnsiTheme="minorEastAsia" w:eastAsiaTheme="minorEastAsia" w:cstheme="minorEastAsia"/>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p>
    <w:p>
      <w:pPr>
        <w:pStyle w:val="141"/>
        <w:spacing w:line="440" w:lineRule="exact"/>
        <w:ind w:firstLine="420" w:firstLineChars="200"/>
        <w:rPr>
          <w:rFonts w:ascii="宋体" w:hAnsi="宋体" w:cs="宋体"/>
          <w:caps w:val="0"/>
          <w:smallCaps w:val="0"/>
          <w:outline w:val="0"/>
          <w:shadow w:val="0"/>
          <w:emboss w:val="0"/>
          <w:imprint w:val="0"/>
          <w:vanish w:val="0"/>
          <w:color w:val="000000" w:themeColor="text1"/>
          <w:spacing w:val="0"/>
          <w:kern w:val="2"/>
          <w:highlight w:val="none"/>
          <w14:textFill>
            <w14:solidFill>
              <w14:schemeClr w14:val="tx1"/>
            </w14:solidFill>
          </w14:textFill>
        </w:rPr>
      </w:pPr>
    </w:p>
    <w:p>
      <w:pPr>
        <w:pStyle w:val="141"/>
        <w:spacing w:line="440" w:lineRule="exact"/>
        <w:ind w:firstLine="420" w:firstLineChars="200"/>
        <w:rPr>
          <w:rFonts w:ascii="宋体" w:hAnsi="宋体" w:cs="宋体"/>
          <w:caps w:val="0"/>
          <w:smallCaps w:val="0"/>
          <w:outline w:val="0"/>
          <w:shadow w:val="0"/>
          <w:emboss w:val="0"/>
          <w:imprint w:val="0"/>
          <w:vanish w:val="0"/>
          <w:color w:val="000000" w:themeColor="text1"/>
          <w:spacing w:val="0"/>
          <w:kern w:val="2"/>
          <w:highlight w:val="none"/>
          <w14:textFill>
            <w14:solidFill>
              <w14:schemeClr w14:val="tx1"/>
            </w14:solidFill>
          </w14:textFill>
        </w:rPr>
      </w:pPr>
    </w:p>
    <w:p>
      <w:pPr>
        <w:pStyle w:val="141"/>
        <w:spacing w:line="440" w:lineRule="exact"/>
        <w:ind w:firstLine="420" w:firstLineChars="200"/>
        <w:rPr>
          <w:rFonts w:ascii="宋体" w:hAnsi="宋体" w:cs="宋体"/>
          <w:caps w:val="0"/>
          <w:smallCaps w:val="0"/>
          <w:outline w:val="0"/>
          <w:shadow w:val="0"/>
          <w:emboss w:val="0"/>
          <w:imprint w:val="0"/>
          <w:vanish w:val="0"/>
          <w:color w:val="000000" w:themeColor="text1"/>
          <w:spacing w:val="0"/>
          <w:kern w:val="2"/>
          <w:highlight w:val="none"/>
          <w14:textFill>
            <w14:solidFill>
              <w14:schemeClr w14:val="tx1"/>
            </w14:solidFill>
          </w14:textFill>
        </w:rPr>
      </w:pPr>
    </w:p>
    <w:p>
      <w:pPr>
        <w:pStyle w:val="141"/>
        <w:spacing w:line="440" w:lineRule="exact"/>
        <w:ind w:firstLine="420" w:firstLineChars="200"/>
        <w:rPr>
          <w:rFonts w:ascii="宋体" w:hAnsi="宋体" w:cs="宋体"/>
          <w:caps w:val="0"/>
          <w:smallCaps w:val="0"/>
          <w:outline w:val="0"/>
          <w:shadow w:val="0"/>
          <w:emboss w:val="0"/>
          <w:imprint w:val="0"/>
          <w:vanish w:val="0"/>
          <w:color w:val="000000" w:themeColor="text1"/>
          <w:spacing w:val="0"/>
          <w:kern w:val="2"/>
          <w:highlight w:val="none"/>
          <w14:textFill>
            <w14:solidFill>
              <w14:schemeClr w14:val="tx1"/>
            </w14:solidFill>
          </w14:textFill>
        </w:rPr>
      </w:pPr>
    </w:p>
    <w:p>
      <w:pPr>
        <w:pStyle w:val="141"/>
        <w:spacing w:line="440" w:lineRule="exact"/>
        <w:ind w:firstLine="420" w:firstLineChars="200"/>
        <w:rPr>
          <w:rFonts w:ascii="宋体" w:hAnsi="宋体" w:cs="宋体"/>
          <w:caps w:val="0"/>
          <w:smallCaps w:val="0"/>
          <w:outline w:val="0"/>
          <w:shadow w:val="0"/>
          <w:emboss w:val="0"/>
          <w:imprint w:val="0"/>
          <w:vanish w:val="0"/>
          <w:color w:val="000000" w:themeColor="text1"/>
          <w:spacing w:val="0"/>
          <w:kern w:val="2"/>
          <w:highlight w:val="none"/>
          <w14:textFill>
            <w14:solidFill>
              <w14:schemeClr w14:val="tx1"/>
            </w14:solidFill>
          </w14:textFill>
        </w:rPr>
      </w:pPr>
    </w:p>
    <w:p>
      <w:pPr>
        <w:pStyle w:val="141"/>
        <w:spacing w:line="440" w:lineRule="exact"/>
        <w:ind w:firstLine="480" w:firstLineChars="200"/>
        <w:rPr>
          <w:rFonts w:ascii="宋体" w:cs="宋体"/>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附件：</w:t>
      </w:r>
    </w:p>
    <w:p>
      <w:pPr>
        <w:pStyle w:val="141"/>
        <w:spacing w:line="440" w:lineRule="exact"/>
        <w:ind w:firstLine="480" w:firstLineChars="200"/>
        <w:rPr>
          <w:rFonts w:ascii="宋体" w:cs="宋体"/>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ascii="宋体" w:hAnsi="宋体" w:cs="宋体"/>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1</w:t>
      </w:r>
      <w:r>
        <w:rPr>
          <w:rFonts w:hint="eastAsia" w:ascii="宋体" w:hAnsi="宋体" w:cs="宋体"/>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、卫生保洁考核评分细则</w:t>
      </w:r>
    </w:p>
    <w:p>
      <w:pPr>
        <w:pStyle w:val="141"/>
        <w:spacing w:line="440" w:lineRule="exact"/>
        <w:ind w:firstLine="480" w:firstLineChars="200"/>
        <w:rPr>
          <w:rFonts w:ascii="宋体" w:cs="宋体"/>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ascii="宋体" w:hAnsi="宋体" w:cs="宋体"/>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2</w:t>
      </w:r>
      <w:r>
        <w:rPr>
          <w:rFonts w:hint="eastAsia" w:ascii="宋体" w:hAnsi="宋体" w:cs="宋体"/>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、垃圾分类收集、分类清运考核评分表考核评分细则</w:t>
      </w:r>
    </w:p>
    <w:tbl>
      <w:tblPr>
        <w:tblStyle w:val="46"/>
        <w:tblW w:w="8900" w:type="dxa"/>
        <w:tblInd w:w="0" w:type="dxa"/>
        <w:tblLayout w:type="fixed"/>
        <w:tblCellMar>
          <w:top w:w="15" w:type="dxa"/>
          <w:left w:w="108" w:type="dxa"/>
          <w:bottom w:w="15" w:type="dxa"/>
          <w:right w:w="108" w:type="dxa"/>
        </w:tblCellMar>
      </w:tblPr>
      <w:tblGrid>
        <w:gridCol w:w="675"/>
        <w:gridCol w:w="2950"/>
        <w:gridCol w:w="4658"/>
        <w:gridCol w:w="617"/>
      </w:tblGrid>
      <w:tr>
        <w:tblPrEx>
          <w:tblCellMar>
            <w:top w:w="15" w:type="dxa"/>
            <w:left w:w="108" w:type="dxa"/>
            <w:bottom w:w="15" w:type="dxa"/>
            <w:right w:w="108" w:type="dxa"/>
          </w:tblCellMar>
        </w:tblPrEx>
        <w:trPr>
          <w:trHeight w:val="645" w:hRule="atLeast"/>
          <w:hidden/>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aps w:val="0"/>
                <w:smallCaps w:val="0"/>
                <w:outline w:val="0"/>
                <w:shadow w:val="0"/>
                <w:emboss w:val="0"/>
                <w:imprint w:val="0"/>
                <w:vanish w:val="0"/>
                <w:color w:val="000000" w:themeColor="text1"/>
                <w:spacing w:val="0"/>
                <w:kern w:val="0"/>
                <w:sz w:val="22"/>
                <w:szCs w:val="22"/>
                <w:highlight w:val="none"/>
                <w14:textFill>
                  <w14:solidFill>
                    <w14:schemeClr w14:val="tx1"/>
                  </w14:solidFill>
                </w14:textFill>
              </w:rPr>
            </w:pPr>
            <w:r>
              <w:rPr>
                <w:rFonts w:hint="eastAsia" w:ascii="宋体" w:hAnsi="宋体" w:cs="宋体"/>
                <w:b/>
                <w:bCs/>
                <w:caps w:val="0"/>
                <w:smallCaps w:val="0"/>
                <w:outline w:val="0"/>
                <w:shadow w:val="0"/>
                <w:emboss w:val="0"/>
                <w:imprint w:val="0"/>
                <w:vanish w:val="0"/>
                <w:color w:val="000000" w:themeColor="text1"/>
                <w:spacing w:val="0"/>
                <w:kern w:val="0"/>
                <w:sz w:val="22"/>
                <w:szCs w:val="22"/>
                <w:highlight w:val="none"/>
                <w14:textFill>
                  <w14:solidFill>
                    <w14:schemeClr w14:val="tx1"/>
                  </w14:solidFill>
                </w14:textFill>
              </w:rPr>
              <w:t>序号</w:t>
            </w:r>
          </w:p>
        </w:tc>
        <w:tc>
          <w:tcPr>
            <w:tcW w:w="29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aps w:val="0"/>
                <w:smallCaps w:val="0"/>
                <w:outline w:val="0"/>
                <w:shadow w:val="0"/>
                <w:emboss w:val="0"/>
                <w:imprint w:val="0"/>
                <w:vanish w:val="0"/>
                <w:color w:val="000000" w:themeColor="text1"/>
                <w:spacing w:val="0"/>
                <w:kern w:val="0"/>
                <w:sz w:val="22"/>
                <w:szCs w:val="22"/>
                <w:highlight w:val="none"/>
                <w14:textFill>
                  <w14:solidFill>
                    <w14:schemeClr w14:val="tx1"/>
                  </w14:solidFill>
                </w14:textFill>
              </w:rPr>
            </w:pPr>
            <w:r>
              <w:rPr>
                <w:rFonts w:hint="eastAsia" w:ascii="宋体" w:hAnsi="宋体" w:cs="宋体"/>
                <w:b/>
                <w:bCs/>
                <w:caps w:val="0"/>
                <w:smallCaps w:val="0"/>
                <w:outline w:val="0"/>
                <w:shadow w:val="0"/>
                <w:emboss w:val="0"/>
                <w:imprint w:val="0"/>
                <w:vanish w:val="0"/>
                <w:color w:val="000000" w:themeColor="text1"/>
                <w:spacing w:val="0"/>
                <w:kern w:val="0"/>
                <w:sz w:val="22"/>
                <w:szCs w:val="22"/>
                <w:highlight w:val="none"/>
                <w14:textFill>
                  <w14:solidFill>
                    <w14:schemeClr w14:val="tx1"/>
                  </w14:solidFill>
                </w14:textFill>
              </w:rPr>
              <w:t>工作质量要求</w:t>
            </w:r>
          </w:p>
        </w:tc>
        <w:tc>
          <w:tcPr>
            <w:tcW w:w="465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aps w:val="0"/>
                <w:smallCaps w:val="0"/>
                <w:outline w:val="0"/>
                <w:shadow w:val="0"/>
                <w:emboss w:val="0"/>
                <w:imprint w:val="0"/>
                <w:vanish w:val="0"/>
                <w:color w:val="000000" w:themeColor="text1"/>
                <w:spacing w:val="0"/>
                <w:kern w:val="0"/>
                <w:sz w:val="22"/>
                <w:szCs w:val="22"/>
                <w:highlight w:val="none"/>
                <w14:textFill>
                  <w14:solidFill>
                    <w14:schemeClr w14:val="tx1"/>
                  </w14:solidFill>
                </w14:textFill>
              </w:rPr>
            </w:pPr>
            <w:r>
              <w:rPr>
                <w:rFonts w:hint="eastAsia" w:ascii="宋体" w:hAnsi="宋体" w:cs="宋体"/>
                <w:b/>
                <w:bCs/>
                <w:caps w:val="0"/>
                <w:smallCaps w:val="0"/>
                <w:outline w:val="0"/>
                <w:shadow w:val="0"/>
                <w:emboss w:val="0"/>
                <w:imprint w:val="0"/>
                <w:vanish w:val="0"/>
                <w:color w:val="000000" w:themeColor="text1"/>
                <w:spacing w:val="0"/>
                <w:kern w:val="0"/>
                <w:sz w:val="22"/>
                <w:szCs w:val="22"/>
                <w:highlight w:val="none"/>
                <w14:textFill>
                  <w14:solidFill>
                    <w14:schemeClr w14:val="tx1"/>
                  </w14:solidFill>
                </w14:textFill>
              </w:rPr>
              <w:t>评分内容</w:t>
            </w:r>
          </w:p>
        </w:tc>
        <w:tc>
          <w:tcPr>
            <w:tcW w:w="6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aps w:val="0"/>
                <w:smallCaps w:val="0"/>
                <w:outline w:val="0"/>
                <w:shadow w:val="0"/>
                <w:emboss w:val="0"/>
                <w:imprint w:val="0"/>
                <w:vanish w:val="0"/>
                <w:color w:val="000000" w:themeColor="text1"/>
                <w:spacing w:val="0"/>
                <w:kern w:val="0"/>
                <w:sz w:val="22"/>
                <w:szCs w:val="22"/>
                <w:highlight w:val="none"/>
                <w14:textFill>
                  <w14:solidFill>
                    <w14:schemeClr w14:val="tx1"/>
                  </w14:solidFill>
                </w14:textFill>
              </w:rPr>
            </w:pPr>
            <w:r>
              <w:rPr>
                <w:rFonts w:hint="eastAsia" w:ascii="宋体" w:hAnsi="宋体" w:cs="宋体"/>
                <w:b/>
                <w:bCs/>
                <w:caps w:val="0"/>
                <w:smallCaps w:val="0"/>
                <w:outline w:val="0"/>
                <w:shadow w:val="0"/>
                <w:emboss w:val="0"/>
                <w:imprint w:val="0"/>
                <w:vanish w:val="0"/>
                <w:color w:val="000000" w:themeColor="text1"/>
                <w:spacing w:val="0"/>
                <w:kern w:val="0"/>
                <w:sz w:val="22"/>
                <w:szCs w:val="22"/>
                <w:highlight w:val="none"/>
                <w14:textFill>
                  <w14:solidFill>
                    <w14:schemeClr w14:val="tx1"/>
                  </w14:solidFill>
                </w14:textFill>
              </w:rPr>
              <w:t>备注</w:t>
            </w:r>
          </w:p>
        </w:tc>
      </w:tr>
      <w:tr>
        <w:tblPrEx>
          <w:tblCellMar>
            <w:top w:w="15" w:type="dxa"/>
            <w:left w:w="108" w:type="dxa"/>
            <w:bottom w:w="15" w:type="dxa"/>
            <w:right w:w="108" w:type="dxa"/>
          </w:tblCellMar>
        </w:tblPrEx>
        <w:trPr>
          <w:trHeight w:val="2062" w:hRule="atLeast"/>
          <w:hidden/>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1</w:t>
            </w:r>
          </w:p>
        </w:tc>
        <w:tc>
          <w:tcPr>
            <w:tcW w:w="2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按照保洁管理作业指标要求落实保洁时间：</w:t>
            </w:r>
            <w:r>
              <w:rPr>
                <w:rFonts w:ascii="宋体" w:hAnsi="宋体" w:cs="宋体"/>
                <w:caps w:val="0"/>
                <w:smallCaps w:val="0"/>
                <w:outline w:val="0"/>
                <w:shadow w:val="0"/>
                <w:emboss w:val="0"/>
                <w:imprint w:val="0"/>
                <w:vanish w:val="0"/>
                <w:color w:val="000000" w:themeColor="text1"/>
                <w:spacing w:val="0"/>
                <w:szCs w:val="21"/>
                <w:highlight w:val="none"/>
                <w14:textFill>
                  <w14:solidFill>
                    <w14:schemeClr w14:val="tx1"/>
                  </w14:solidFill>
                </w14:textFill>
              </w:rPr>
              <w:t>8</w:t>
            </w:r>
            <w:r>
              <w:rPr>
                <w:rFonts w:hint="eastAsia" w:ascii="宋体" w:hAnsi="宋体" w:cs="宋体"/>
                <w:caps w:val="0"/>
                <w:smallCaps w:val="0"/>
                <w:outline w:val="0"/>
                <w:shadow w:val="0"/>
                <w:emboss w:val="0"/>
                <w:imprint w:val="0"/>
                <w:vanish w:val="0"/>
                <w:color w:val="000000" w:themeColor="text1"/>
                <w:spacing w:val="0"/>
                <w:szCs w:val="21"/>
                <w:highlight w:val="none"/>
                <w14:textFill>
                  <w14:solidFill>
                    <w14:schemeClr w14:val="tx1"/>
                  </w14:solidFill>
                </w14:textFill>
              </w:rPr>
              <w:t>小时保洁：</w:t>
            </w:r>
            <w:r>
              <w:rPr>
                <w:rFonts w:ascii="宋体" w:hAnsi="宋体" w:cs="宋体"/>
                <w:caps w:val="0"/>
                <w:smallCaps w:val="0"/>
                <w:outline w:val="0"/>
                <w:shadow w:val="0"/>
                <w:emboss w:val="0"/>
                <w:imprint w:val="0"/>
                <w:vanish w:val="0"/>
                <w:color w:val="000000" w:themeColor="text1"/>
                <w:spacing w:val="0"/>
                <w:szCs w:val="21"/>
                <w:highlight w:val="none"/>
                <w14:textFill>
                  <w14:solidFill>
                    <w14:schemeClr w14:val="tx1"/>
                  </w14:solidFill>
                </w14:textFill>
              </w:rPr>
              <w:t>5</w:t>
            </w:r>
            <w:r>
              <w:rPr>
                <w:rFonts w:hint="eastAsia" w:ascii="宋体" w:hAnsi="宋体" w:cs="宋体"/>
                <w:caps w:val="0"/>
                <w:smallCaps w:val="0"/>
                <w:outline w:val="0"/>
                <w:shadow w:val="0"/>
                <w:emboss w:val="0"/>
                <w:imprint w:val="0"/>
                <w:vanish w:val="0"/>
                <w:color w:val="000000" w:themeColor="text1"/>
                <w:spacing w:val="0"/>
                <w:szCs w:val="21"/>
                <w:highlight w:val="none"/>
                <w14:textFill>
                  <w14:solidFill>
                    <w14:schemeClr w14:val="tx1"/>
                  </w14:solidFill>
                </w14:textFill>
              </w:rPr>
              <w:t>月</w:t>
            </w:r>
            <w:r>
              <w:rPr>
                <w:rFonts w:ascii="宋体" w:hAnsi="宋体" w:cs="宋体"/>
                <w:caps w:val="0"/>
                <w:smallCaps w:val="0"/>
                <w:outline w:val="0"/>
                <w:shadow w:val="0"/>
                <w:emboss w:val="0"/>
                <w:imprint w:val="0"/>
                <w:vanish w:val="0"/>
                <w:color w:val="000000" w:themeColor="text1"/>
                <w:spacing w:val="0"/>
                <w:szCs w:val="21"/>
                <w:highlight w:val="none"/>
                <w14:textFill>
                  <w14:solidFill>
                    <w14:schemeClr w14:val="tx1"/>
                  </w14:solidFill>
                </w14:textFill>
              </w:rPr>
              <w:t>-10</w:t>
            </w:r>
            <w:r>
              <w:rPr>
                <w:rFonts w:hint="eastAsia" w:ascii="宋体" w:hAnsi="宋体" w:cs="宋体"/>
                <w:caps w:val="0"/>
                <w:smallCaps w:val="0"/>
                <w:outline w:val="0"/>
                <w:shadow w:val="0"/>
                <w:emboss w:val="0"/>
                <w:imprint w:val="0"/>
                <w:vanish w:val="0"/>
                <w:color w:val="000000" w:themeColor="text1"/>
                <w:spacing w:val="0"/>
                <w:szCs w:val="21"/>
                <w:highlight w:val="none"/>
                <w14:textFill>
                  <w14:solidFill>
                    <w14:schemeClr w14:val="tx1"/>
                  </w14:solidFill>
                </w14:textFill>
              </w:rPr>
              <w:t>月：</w:t>
            </w:r>
            <w:r>
              <w:rPr>
                <w:rFonts w:ascii="宋体" w:hAnsi="宋体" w:cs="宋体"/>
                <w:caps w:val="0"/>
                <w:smallCaps w:val="0"/>
                <w:outline w:val="0"/>
                <w:shadow w:val="0"/>
                <w:emboss w:val="0"/>
                <w:imprint w:val="0"/>
                <w:vanish w:val="0"/>
                <w:color w:val="000000" w:themeColor="text1"/>
                <w:spacing w:val="0"/>
                <w:szCs w:val="21"/>
                <w:highlight w:val="none"/>
                <w14:textFill>
                  <w14:solidFill>
                    <w14:schemeClr w14:val="tx1"/>
                  </w14:solidFill>
                </w14:textFill>
              </w:rPr>
              <w:t>6:00-10:00</w:t>
            </w:r>
            <w:r>
              <w:rPr>
                <w:rFonts w:hint="eastAsia" w:ascii="宋体" w:hAnsi="宋体" w:cs="宋体"/>
                <w:caps w:val="0"/>
                <w:smallCaps w:val="0"/>
                <w:outline w:val="0"/>
                <w:shadow w:val="0"/>
                <w:emboss w:val="0"/>
                <w:imprint w:val="0"/>
                <w:vanish w:val="0"/>
                <w:color w:val="000000" w:themeColor="text1"/>
                <w:spacing w:val="0"/>
                <w:szCs w:val="21"/>
                <w:highlight w:val="none"/>
                <w14:textFill>
                  <w14:solidFill>
                    <w14:schemeClr w14:val="tx1"/>
                  </w14:solidFill>
                </w14:textFill>
              </w:rPr>
              <w:t>，</w:t>
            </w:r>
            <w:r>
              <w:rPr>
                <w:rFonts w:ascii="宋体" w:hAnsi="宋体" w:cs="宋体"/>
                <w:caps w:val="0"/>
                <w:smallCaps w:val="0"/>
                <w:outline w:val="0"/>
                <w:shadow w:val="0"/>
                <w:emboss w:val="0"/>
                <w:imprint w:val="0"/>
                <w:vanish w:val="0"/>
                <w:color w:val="000000" w:themeColor="text1"/>
                <w:spacing w:val="0"/>
                <w:szCs w:val="21"/>
                <w:highlight w:val="none"/>
                <w14:textFill>
                  <w14:solidFill>
                    <w14:schemeClr w14:val="tx1"/>
                  </w14:solidFill>
                </w14:textFill>
              </w:rPr>
              <w:t xml:space="preserve"> 14:00-18:00</w:t>
            </w:r>
            <w:r>
              <w:rPr>
                <w:rFonts w:hint="eastAsia" w:ascii="宋体" w:hAnsi="宋体" w:cs="宋体"/>
                <w:caps w:val="0"/>
                <w:smallCaps w:val="0"/>
                <w:outline w:val="0"/>
                <w:shadow w:val="0"/>
                <w:emboss w:val="0"/>
                <w:imprint w:val="0"/>
                <w:vanish w:val="0"/>
                <w:color w:val="000000" w:themeColor="text1"/>
                <w:spacing w:val="0"/>
                <w:szCs w:val="21"/>
                <w:highlight w:val="none"/>
                <w14:textFill>
                  <w14:solidFill>
                    <w14:schemeClr w14:val="tx1"/>
                  </w14:solidFill>
                </w14:textFill>
              </w:rPr>
              <w:t>；</w:t>
            </w:r>
            <w:r>
              <w:rPr>
                <w:rFonts w:ascii="宋体" w:hAnsi="宋体" w:cs="宋体"/>
                <w:caps w:val="0"/>
                <w:smallCaps w:val="0"/>
                <w:outline w:val="0"/>
                <w:shadow w:val="0"/>
                <w:emboss w:val="0"/>
                <w:imprint w:val="0"/>
                <w:vanish w:val="0"/>
                <w:color w:val="000000" w:themeColor="text1"/>
                <w:spacing w:val="0"/>
                <w:szCs w:val="21"/>
                <w:highlight w:val="none"/>
                <w14:textFill>
                  <w14:solidFill>
                    <w14:schemeClr w14:val="tx1"/>
                  </w14:solidFill>
                </w14:textFill>
              </w:rPr>
              <w:t xml:space="preserve"> 11</w:t>
            </w:r>
            <w:r>
              <w:rPr>
                <w:rFonts w:hint="eastAsia" w:ascii="宋体" w:hAnsi="宋体" w:cs="宋体"/>
                <w:caps w:val="0"/>
                <w:smallCaps w:val="0"/>
                <w:outline w:val="0"/>
                <w:shadow w:val="0"/>
                <w:emboss w:val="0"/>
                <w:imprint w:val="0"/>
                <w:vanish w:val="0"/>
                <w:color w:val="000000" w:themeColor="text1"/>
                <w:spacing w:val="0"/>
                <w:szCs w:val="21"/>
                <w:highlight w:val="none"/>
                <w14:textFill>
                  <w14:solidFill>
                    <w14:schemeClr w14:val="tx1"/>
                  </w14:solidFill>
                </w14:textFill>
              </w:rPr>
              <w:t>月</w:t>
            </w:r>
            <w:r>
              <w:rPr>
                <w:rFonts w:ascii="宋体" w:hAnsi="宋体" w:cs="宋体"/>
                <w:caps w:val="0"/>
                <w:smallCaps w:val="0"/>
                <w:outline w:val="0"/>
                <w:shadow w:val="0"/>
                <w:emboss w:val="0"/>
                <w:imprint w:val="0"/>
                <w:vanish w:val="0"/>
                <w:color w:val="000000" w:themeColor="text1"/>
                <w:spacing w:val="0"/>
                <w:szCs w:val="21"/>
                <w:highlight w:val="none"/>
                <w14:textFill>
                  <w14:solidFill>
                    <w14:schemeClr w14:val="tx1"/>
                  </w14:solidFill>
                </w14:textFill>
              </w:rPr>
              <w:t>-4</w:t>
            </w:r>
            <w:r>
              <w:rPr>
                <w:rFonts w:hint="eastAsia" w:ascii="宋体" w:hAnsi="宋体" w:cs="宋体"/>
                <w:caps w:val="0"/>
                <w:smallCaps w:val="0"/>
                <w:outline w:val="0"/>
                <w:shadow w:val="0"/>
                <w:emboss w:val="0"/>
                <w:imprint w:val="0"/>
                <w:vanish w:val="0"/>
                <w:color w:val="000000" w:themeColor="text1"/>
                <w:spacing w:val="0"/>
                <w:szCs w:val="21"/>
                <w:highlight w:val="none"/>
                <w14:textFill>
                  <w14:solidFill>
                    <w14:schemeClr w14:val="tx1"/>
                  </w14:solidFill>
                </w14:textFill>
              </w:rPr>
              <w:t>月：</w:t>
            </w:r>
            <w:r>
              <w:rPr>
                <w:rFonts w:ascii="宋体" w:hAnsi="宋体" w:cs="宋体"/>
                <w:caps w:val="0"/>
                <w:smallCaps w:val="0"/>
                <w:outline w:val="0"/>
                <w:shadow w:val="0"/>
                <w:emboss w:val="0"/>
                <w:imprint w:val="0"/>
                <w:vanish w:val="0"/>
                <w:color w:val="000000" w:themeColor="text1"/>
                <w:spacing w:val="0"/>
                <w:szCs w:val="21"/>
                <w:highlight w:val="none"/>
                <w14:textFill>
                  <w14:solidFill>
                    <w14:schemeClr w14:val="tx1"/>
                  </w14:solidFill>
                </w14:textFill>
              </w:rPr>
              <w:t>6</w:t>
            </w:r>
            <w:r>
              <w:rPr>
                <w:rFonts w:hint="eastAsia" w:ascii="宋体" w:hAnsi="宋体" w:cs="宋体"/>
                <w:caps w:val="0"/>
                <w:smallCaps w:val="0"/>
                <w:outline w:val="0"/>
                <w:shadow w:val="0"/>
                <w:emboss w:val="0"/>
                <w:imprint w:val="0"/>
                <w:vanish w:val="0"/>
                <w:color w:val="000000" w:themeColor="text1"/>
                <w:spacing w:val="0"/>
                <w:szCs w:val="21"/>
                <w:highlight w:val="none"/>
                <w14:textFill>
                  <w14:solidFill>
                    <w14:schemeClr w14:val="tx1"/>
                  </w14:solidFill>
                </w14:textFill>
              </w:rPr>
              <w:t>：</w:t>
            </w:r>
            <w:r>
              <w:rPr>
                <w:rFonts w:ascii="宋体" w:hAnsi="宋体" w:cs="宋体"/>
                <w:caps w:val="0"/>
                <w:smallCaps w:val="0"/>
                <w:outline w:val="0"/>
                <w:shadow w:val="0"/>
                <w:emboss w:val="0"/>
                <w:imprint w:val="0"/>
                <w:vanish w:val="0"/>
                <w:color w:val="000000" w:themeColor="text1"/>
                <w:spacing w:val="0"/>
                <w:szCs w:val="21"/>
                <w:highlight w:val="none"/>
                <w14:textFill>
                  <w14:solidFill>
                    <w14:schemeClr w14:val="tx1"/>
                  </w14:solidFill>
                </w14:textFill>
              </w:rPr>
              <w:t>30--10</w:t>
            </w:r>
            <w:r>
              <w:rPr>
                <w:rFonts w:hint="eastAsia" w:ascii="宋体" w:hAnsi="宋体" w:cs="宋体"/>
                <w:caps w:val="0"/>
                <w:smallCaps w:val="0"/>
                <w:outline w:val="0"/>
                <w:shadow w:val="0"/>
                <w:emboss w:val="0"/>
                <w:imprint w:val="0"/>
                <w:vanish w:val="0"/>
                <w:color w:val="000000" w:themeColor="text1"/>
                <w:spacing w:val="0"/>
                <w:szCs w:val="21"/>
                <w:highlight w:val="none"/>
                <w14:textFill>
                  <w14:solidFill>
                    <w14:schemeClr w14:val="tx1"/>
                  </w14:solidFill>
                </w14:textFill>
              </w:rPr>
              <w:t>：</w:t>
            </w:r>
            <w:r>
              <w:rPr>
                <w:rFonts w:ascii="宋体" w:hAnsi="宋体" w:cs="宋体"/>
                <w:caps w:val="0"/>
                <w:smallCaps w:val="0"/>
                <w:outline w:val="0"/>
                <w:shadow w:val="0"/>
                <w:emboss w:val="0"/>
                <w:imprint w:val="0"/>
                <w:vanish w:val="0"/>
                <w:color w:val="000000" w:themeColor="text1"/>
                <w:spacing w:val="0"/>
                <w:szCs w:val="21"/>
                <w:highlight w:val="none"/>
                <w14:textFill>
                  <w14:solidFill>
                    <w14:schemeClr w14:val="tx1"/>
                  </w14:solidFill>
                </w14:textFill>
              </w:rPr>
              <w:t>30</w:t>
            </w:r>
            <w:r>
              <w:rPr>
                <w:rFonts w:hint="eastAsia" w:ascii="宋体" w:hAnsi="宋体" w:cs="宋体"/>
                <w:caps w:val="0"/>
                <w:smallCaps w:val="0"/>
                <w:outline w:val="0"/>
                <w:shadow w:val="0"/>
                <w:emboss w:val="0"/>
                <w:imprint w:val="0"/>
                <w:vanish w:val="0"/>
                <w:color w:val="000000" w:themeColor="text1"/>
                <w:spacing w:val="0"/>
                <w:szCs w:val="21"/>
                <w:highlight w:val="none"/>
                <w14:textFill>
                  <w14:solidFill>
                    <w14:schemeClr w14:val="tx1"/>
                  </w14:solidFill>
                </w14:textFill>
              </w:rPr>
              <w:t>，</w:t>
            </w:r>
            <w:r>
              <w:rPr>
                <w:rFonts w:ascii="宋体" w:hAnsi="宋体" w:cs="宋体"/>
                <w:caps w:val="0"/>
                <w:smallCaps w:val="0"/>
                <w:outline w:val="0"/>
                <w:shadow w:val="0"/>
                <w:emboss w:val="0"/>
                <w:imprint w:val="0"/>
                <w:vanish w:val="0"/>
                <w:color w:val="000000" w:themeColor="text1"/>
                <w:spacing w:val="0"/>
                <w:szCs w:val="21"/>
                <w:highlight w:val="none"/>
                <w14:textFill>
                  <w14:solidFill>
                    <w14:schemeClr w14:val="tx1"/>
                  </w14:solidFill>
                </w14:textFill>
              </w:rPr>
              <w:t>13</w:t>
            </w:r>
            <w:r>
              <w:rPr>
                <w:rFonts w:hint="eastAsia" w:ascii="宋体" w:hAnsi="宋体" w:cs="宋体"/>
                <w:caps w:val="0"/>
                <w:smallCaps w:val="0"/>
                <w:outline w:val="0"/>
                <w:shadow w:val="0"/>
                <w:emboss w:val="0"/>
                <w:imprint w:val="0"/>
                <w:vanish w:val="0"/>
                <w:color w:val="000000" w:themeColor="text1"/>
                <w:spacing w:val="0"/>
                <w:szCs w:val="21"/>
                <w:highlight w:val="none"/>
                <w14:textFill>
                  <w14:solidFill>
                    <w14:schemeClr w14:val="tx1"/>
                  </w14:solidFill>
                </w14:textFill>
              </w:rPr>
              <w:t>：</w:t>
            </w:r>
            <w:r>
              <w:rPr>
                <w:rFonts w:ascii="宋体" w:cs="宋体"/>
                <w:caps w:val="0"/>
                <w:smallCaps w:val="0"/>
                <w:outline w:val="0"/>
                <w:shadow w:val="0"/>
                <w:emboss w:val="0"/>
                <w:imprint w:val="0"/>
                <w:vanish w:val="0"/>
                <w:color w:val="000000" w:themeColor="text1"/>
                <w:spacing w:val="0"/>
                <w:szCs w:val="21"/>
                <w:highlight w:val="none"/>
                <w14:textFill>
                  <w14:solidFill>
                    <w14:schemeClr w14:val="tx1"/>
                  </w14:solidFill>
                </w14:textFill>
              </w:rPr>
              <w:t>00</w:t>
            </w:r>
            <w:r>
              <w:rPr>
                <w:rFonts w:ascii="宋体" w:hAnsi="宋体" w:cs="宋体"/>
                <w:caps w:val="0"/>
                <w:smallCaps w:val="0"/>
                <w:outline w:val="0"/>
                <w:shadow w:val="0"/>
                <w:emboss w:val="0"/>
                <w:imprint w:val="0"/>
                <w:vanish w:val="0"/>
                <w:color w:val="000000" w:themeColor="text1"/>
                <w:spacing w:val="0"/>
                <w:szCs w:val="21"/>
                <w:highlight w:val="none"/>
                <w14:textFill>
                  <w14:solidFill>
                    <w14:schemeClr w14:val="tx1"/>
                  </w14:solidFill>
                </w14:textFill>
              </w:rPr>
              <w:t>—17:00</w:t>
            </w:r>
            <w:r>
              <w:rPr>
                <w:rFonts w:hint="eastAsia" w:ascii="宋体" w:hAnsi="宋体" w:cs="宋体"/>
                <w:caps w:val="0"/>
                <w:smallCaps w:val="0"/>
                <w:outline w:val="0"/>
                <w:shadow w:val="0"/>
                <w:emboss w:val="0"/>
                <w:imprint w:val="0"/>
                <w:vanish w:val="0"/>
                <w:color w:val="000000" w:themeColor="text1"/>
                <w:spacing w:val="0"/>
                <w:szCs w:val="21"/>
                <w:highlight w:val="none"/>
                <w14:textFill>
                  <w14:solidFill>
                    <w14:schemeClr w14:val="tx1"/>
                  </w14:solidFill>
                </w14:textFill>
              </w:rPr>
              <w:t>。</w:t>
            </w:r>
          </w:p>
          <w:p>
            <w:pPr>
              <w:widowControl/>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p>
        </w:tc>
        <w:tc>
          <w:tcPr>
            <w:tcW w:w="465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9"/>
              </w:numPr>
              <w:ind w:left="0" w:firstLine="420" w:firstLineChars="200"/>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不按规定时间上下班、迟到、早退或作业途中脱岗，视情节严重，每人次扣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1</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分，但必须完成普扫及时挨家挨户垃圾分类收集，一旦查到脱岗每人次扣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1</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w:t>
            </w:r>
          </w:p>
          <w:p>
            <w:pPr>
              <w:widowControl/>
              <w:numPr>
                <w:ilvl w:val="0"/>
                <w:numId w:val="9"/>
              </w:numPr>
              <w:ind w:left="0" w:firstLine="420" w:firstLineChars="200"/>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无拖欠工资情况，无因劳资纠纷引起的群体性上访情况。发生群体上访事件的，每次扣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5</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w:t>
            </w:r>
          </w:p>
        </w:tc>
        <w:tc>
          <w:tcPr>
            <w:tcW w:w="6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p>
        </w:tc>
      </w:tr>
      <w:tr>
        <w:tblPrEx>
          <w:tblCellMar>
            <w:top w:w="15" w:type="dxa"/>
            <w:left w:w="108" w:type="dxa"/>
            <w:bottom w:w="15" w:type="dxa"/>
            <w:right w:w="108" w:type="dxa"/>
          </w:tblCellMar>
        </w:tblPrEx>
        <w:trPr>
          <w:trHeight w:val="3007" w:hRule="atLeast"/>
          <w:hidden/>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2</w:t>
            </w:r>
          </w:p>
        </w:tc>
        <w:tc>
          <w:tcPr>
            <w:tcW w:w="2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清扫做到“六无”，</w:t>
            </w:r>
            <w:r>
              <w:rPr>
                <w:rFonts w:hint="eastAsia" w:asci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六无</w:t>
            </w:r>
            <w:r>
              <w:rPr>
                <w:rFonts w:hint="eastAsia" w:asci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即无生活垃圾、无杂草、无砖头石块、无淤泥积水、无卫生死角、无树叶；路面净、路牙净、下水道进水口净、人行道树圈净、绿化隔离带周围净，全天普扫不少于二次。</w:t>
            </w:r>
          </w:p>
        </w:tc>
        <w:tc>
          <w:tcPr>
            <w:tcW w:w="465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0"/>
              </w:numPr>
              <w:ind w:left="0" w:firstLine="420" w:firstLineChars="200"/>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highlight w:val="none"/>
                <w:lang w:val="en-US" w:eastAsia="zh-CN"/>
                <w14:textFill>
                  <w14:solidFill>
                    <w14:schemeClr w14:val="tx1"/>
                  </w14:solidFill>
                </w14:textFill>
              </w:rPr>
              <w:t>收集</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点（垃圾池）内垃圾不得超多</w:t>
            </w:r>
            <w:r>
              <w:rPr>
                <w:rFonts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2</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2</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㎡）的扣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1</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分，路面垃圾（杂物）小堆（</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&lt;0.5</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㎡）的每处扣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1</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分，大堆（≥</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0.5</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㎡）的每处扣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1</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分，有暴露垃圾堆的每处扣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2</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w:t>
            </w:r>
          </w:p>
          <w:p>
            <w:pPr>
              <w:widowControl/>
              <w:numPr>
                <w:ilvl w:val="0"/>
                <w:numId w:val="10"/>
              </w:numPr>
              <w:ind w:left="0" w:firstLine="420" w:firstLineChars="200"/>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道路晴天积水</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&lt;3</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㎡的每处扣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1</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3</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㎡的每处扣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1</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分，冬季路面积水导致路面结冰的每处扣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1</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分，导致有责任交通事故的每次扣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2</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w:t>
            </w:r>
          </w:p>
          <w:p>
            <w:pPr>
              <w:widowControl/>
              <w:numPr>
                <w:ilvl w:val="0"/>
                <w:numId w:val="10"/>
              </w:numPr>
              <w:ind w:left="0" w:firstLine="420" w:firstLineChars="200"/>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雨水井沟眼有积泥的每处扣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1</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分，规定时间内树圈有垃圾（杂物）的每处扣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1</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w:t>
            </w:r>
          </w:p>
          <w:p>
            <w:pPr>
              <w:widowControl/>
              <w:numPr>
                <w:ilvl w:val="0"/>
                <w:numId w:val="10"/>
              </w:numPr>
              <w:ind w:left="0" w:firstLine="420" w:firstLineChars="200"/>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人行道未普扫的视情节扣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1—3</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w:t>
            </w:r>
          </w:p>
        </w:tc>
        <w:tc>
          <w:tcPr>
            <w:tcW w:w="6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p>
        </w:tc>
      </w:tr>
      <w:tr>
        <w:tblPrEx>
          <w:tblCellMar>
            <w:top w:w="15" w:type="dxa"/>
            <w:left w:w="108" w:type="dxa"/>
            <w:bottom w:w="15" w:type="dxa"/>
            <w:right w:w="108" w:type="dxa"/>
          </w:tblCellMar>
        </w:tblPrEx>
        <w:trPr>
          <w:trHeight w:val="3038" w:hRule="atLeast"/>
          <w:hidden/>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pPr>
            <w:r>
              <w:rPr>
                <w:rFonts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3</w:t>
            </w:r>
          </w:p>
        </w:tc>
        <w:tc>
          <w:tcPr>
            <w:tcW w:w="2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公厕必须保洁三次以上，做好相应公厕保洁记录。粪便污水应排入外排管道或经吸粪车转运至粪便处理中心处置，公厕化粪池每年必须疏通、清理，转运作业时，粪便不得污染水体和作业场地。化粪池、贮粪池周围场地应保持整洁，地面无粪迹、垃圾、污水、恶臭；公厕设施应完好，无缺失和破损；公厕周边环境整洁有序</w:t>
            </w:r>
          </w:p>
        </w:tc>
        <w:tc>
          <w:tcPr>
            <w:tcW w:w="46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asci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pPr>
            <w:r>
              <w:rPr>
                <w:rFonts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fldChar w:fldCharType="begin"/>
            </w:r>
            <w:r>
              <w:rPr>
                <w:rFonts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instrText xml:space="preserve"> = 1 \* GB3 </w:instrText>
            </w:r>
            <w:r>
              <w:rPr>
                <w:rFonts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①</w:t>
            </w:r>
            <w:r>
              <w:rPr>
                <w:rFonts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fldChar w:fldCharType="end"/>
            </w:r>
            <w:r>
              <w:rPr>
                <w:rFonts w:hint="eastAsia" w:ascii="宋体" w:hAnsi="宋体" w:cs="宋体"/>
                <w:caps w:val="0"/>
                <w:smallCaps w:val="0"/>
                <w:outline w:val="0"/>
                <w:shadow w:val="0"/>
                <w:emboss w:val="0"/>
                <w:imprint w:val="0"/>
                <w:vanish w:val="0"/>
                <w:color w:val="000000" w:themeColor="text1"/>
                <w:spacing w:val="0"/>
                <w:kern w:val="0"/>
                <w:highlight w:val="none"/>
                <w:lang w:val="en-US" w:eastAsia="zh-CN"/>
                <w14:textFill>
                  <w14:solidFill>
                    <w14:schemeClr w14:val="tx1"/>
                  </w14:solidFill>
                </w14:textFill>
              </w:rPr>
              <w:t>未将管理制度和管理员上墙公示、或者有制度但未将制度有效落实的扣0.1分；</w:t>
            </w:r>
            <w:r>
              <w:rPr>
                <w:rFonts w:hint="eastAsia" w:ascii="宋体" w:hAnsi="宋体" w:cs="宋体"/>
                <w:caps w:val="0"/>
                <w:smallCaps w:val="0"/>
                <w:vanish w:val="0"/>
                <w:color w:val="000000" w:themeColor="text1"/>
                <w:spacing w:val="0"/>
                <w:kern w:val="0"/>
                <w:highlight w:val="none"/>
                <w14:textFill>
                  <w14:solidFill>
                    <w14:schemeClr w14:val="tx1"/>
                  </w14:solidFill>
                </w14:textFill>
              </w:rPr>
              <w:t>②</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未在保洁时间内落实保洁的每座扣</w:t>
            </w:r>
            <w:r>
              <w:rPr>
                <w:rFonts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0.1</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分</w:t>
            </w:r>
            <w:r>
              <w:rPr>
                <w:rFonts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次；</w:t>
            </w:r>
            <w:r>
              <w:rPr>
                <w:rFonts w:hint="eastAsia" w:ascii="宋体" w:hAnsi="宋体" w:cs="宋体"/>
                <w:caps w:val="0"/>
                <w:smallCaps w:val="0"/>
                <w:vanish w:val="0"/>
                <w:color w:val="000000" w:themeColor="text1"/>
                <w:spacing w:val="0"/>
                <w:kern w:val="0"/>
                <w:highlight w:val="none"/>
                <w14:textFill>
                  <w14:solidFill>
                    <w14:schemeClr w14:val="tx1"/>
                  </w14:solidFill>
                </w14:textFill>
              </w:rPr>
              <w:t>③</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未做好公厕保洁记录的每座扣</w:t>
            </w:r>
            <w:r>
              <w:rPr>
                <w:rFonts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0.1</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分</w:t>
            </w:r>
            <w:r>
              <w:rPr>
                <w:rFonts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次。</w:t>
            </w:r>
            <w:r>
              <w:rPr>
                <w:rFonts w:hint="eastAsia" w:ascii="宋体" w:hAnsi="宋体" w:cs="宋体"/>
                <w:caps w:val="0"/>
                <w:smallCaps w:val="0"/>
                <w:vanish w:val="0"/>
                <w:color w:val="000000" w:themeColor="text1"/>
                <w:spacing w:val="0"/>
                <w:kern w:val="0"/>
                <w:highlight w:val="none"/>
                <w14:textFill>
                  <w14:solidFill>
                    <w14:schemeClr w14:val="tx1"/>
                  </w14:solidFill>
                </w14:textFill>
              </w:rPr>
              <w:t>④</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粪便污水、粪便污染周边水体等环境的扣</w:t>
            </w:r>
            <w:r>
              <w:rPr>
                <w:rFonts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0.1</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分</w:t>
            </w:r>
            <w:r>
              <w:rPr>
                <w:rFonts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次；</w:t>
            </w:r>
            <w:r>
              <w:rPr>
                <w:rFonts w:hint="eastAsia" w:ascii="宋体" w:hAnsi="宋体" w:cs="宋体"/>
                <w:caps w:val="0"/>
                <w:smallCaps w:val="0"/>
                <w:vanish w:val="0"/>
                <w:color w:val="000000" w:themeColor="text1"/>
                <w:spacing w:val="0"/>
                <w:kern w:val="0"/>
                <w:highlight w:val="none"/>
                <w14:textFill>
                  <w14:solidFill>
                    <w14:schemeClr w14:val="tx1"/>
                  </w14:solidFill>
                </w14:textFill>
              </w:rPr>
              <w:t>⑤</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化粪池、贮粪池周围地面有粪迹、垃圾、污水、恶臭、蝇蛆的每项扣</w:t>
            </w:r>
            <w:r>
              <w:rPr>
                <w:rFonts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0.1</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分</w:t>
            </w:r>
            <w:r>
              <w:rPr>
                <w:rFonts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次。</w:t>
            </w:r>
            <w:r>
              <w:rPr>
                <w:rFonts w:hint="eastAsia" w:ascii="宋体" w:hAnsi="宋体" w:cs="宋体"/>
                <w:caps w:val="0"/>
                <w:smallCaps w:val="0"/>
                <w:vanish w:val="0"/>
                <w:color w:val="000000" w:themeColor="text1"/>
                <w:spacing w:val="0"/>
                <w:kern w:val="0"/>
                <w:highlight w:val="none"/>
                <w14:textFill>
                  <w14:solidFill>
                    <w14:schemeClr w14:val="tx1"/>
                  </w14:solidFill>
                </w14:textFill>
              </w:rPr>
              <w:t>⑥</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污水和排污管道堵塞扣</w:t>
            </w:r>
            <w:r>
              <w:rPr>
                <w:rFonts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0.1</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分</w:t>
            </w:r>
            <w:r>
              <w:rPr>
                <w:rFonts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次；</w:t>
            </w:r>
            <w:r>
              <w:rPr>
                <w:rFonts w:hint="eastAsia" w:ascii="宋体" w:hAnsi="宋体" w:cs="宋体"/>
                <w:caps w:val="0"/>
                <w:smallCaps w:val="0"/>
                <w:vanish w:val="0"/>
                <w:color w:val="000000" w:themeColor="text1"/>
                <w:spacing w:val="0"/>
                <w:kern w:val="0"/>
                <w:highlight w:val="none"/>
                <w14:textFill>
                  <w14:solidFill>
                    <w14:schemeClr w14:val="tx1"/>
                  </w14:solidFill>
                </w14:textFill>
              </w:rPr>
              <w:t>⑦</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公厕设施缺失和破损未按要求及时整改的的每项扣</w:t>
            </w:r>
            <w:r>
              <w:rPr>
                <w:rFonts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0.1</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分</w:t>
            </w:r>
            <w:r>
              <w:rPr>
                <w:rFonts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次；</w:t>
            </w:r>
            <w:r>
              <w:rPr>
                <w:rFonts w:hint="eastAsia" w:ascii="宋体" w:hAnsi="宋体" w:eastAsia="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⑧</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公厕外（周围）</w:t>
            </w:r>
            <w:r>
              <w:rPr>
                <w:rFonts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2.5</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米范围内有垃圾的扣</w:t>
            </w:r>
            <w:r>
              <w:rPr>
                <w:rFonts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0.1</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分。</w:t>
            </w:r>
          </w:p>
        </w:tc>
        <w:tc>
          <w:tcPr>
            <w:tcW w:w="6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p>
        </w:tc>
      </w:tr>
      <w:tr>
        <w:tblPrEx>
          <w:tblCellMar>
            <w:top w:w="15" w:type="dxa"/>
            <w:left w:w="108" w:type="dxa"/>
            <w:bottom w:w="15" w:type="dxa"/>
            <w:right w:w="108" w:type="dxa"/>
          </w:tblCellMar>
        </w:tblPrEx>
        <w:trPr>
          <w:trHeight w:val="838" w:hRule="atLeast"/>
          <w:hidden/>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4</w:t>
            </w:r>
          </w:p>
        </w:tc>
        <w:tc>
          <w:tcPr>
            <w:tcW w:w="2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垃圾桶及时清理、擦洗、维护，确保垃圾桶的正常使用。</w:t>
            </w:r>
          </w:p>
        </w:tc>
        <w:tc>
          <w:tcPr>
            <w:tcW w:w="465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1"/>
              </w:numPr>
              <w:ind w:left="0" w:firstLine="420" w:firstLineChars="200"/>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垃圾桶不及时清理、擦洗，发现损坏不及时维修的，每只垃圾桶扣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1</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w:t>
            </w:r>
          </w:p>
          <w:p>
            <w:pPr>
              <w:widowControl/>
              <w:numPr>
                <w:ilvl w:val="0"/>
                <w:numId w:val="11"/>
              </w:numPr>
              <w:ind w:left="0" w:firstLine="420" w:firstLineChars="200"/>
              <w:jc w:val="left"/>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被新闻媒体曝光的，每次扣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1</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w:t>
            </w:r>
            <w:r>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w:t>
            </w:r>
          </w:p>
        </w:tc>
        <w:tc>
          <w:tcPr>
            <w:tcW w:w="6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p>
        </w:tc>
      </w:tr>
      <w:tr>
        <w:tblPrEx>
          <w:tblCellMar>
            <w:top w:w="15" w:type="dxa"/>
            <w:left w:w="108" w:type="dxa"/>
            <w:bottom w:w="15" w:type="dxa"/>
            <w:right w:w="108" w:type="dxa"/>
          </w:tblCellMar>
        </w:tblPrEx>
        <w:trPr>
          <w:trHeight w:val="1168" w:hRule="atLeast"/>
          <w:hidden/>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5</w:t>
            </w:r>
          </w:p>
        </w:tc>
        <w:tc>
          <w:tcPr>
            <w:tcW w:w="2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不得漏扫、跳档式清扫，垃圾应归拢、归堆并清除彻底，垃圾不得扫入窖井、河道和倒入绿化带。</w:t>
            </w:r>
          </w:p>
        </w:tc>
        <w:tc>
          <w:tcPr>
            <w:tcW w:w="465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2"/>
              </w:numPr>
              <w:ind w:left="0" w:firstLine="420" w:firstLineChars="200"/>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漏扫、跳档式清扫的每处扣</w:t>
            </w:r>
            <w:r>
              <w:rPr>
                <w:caps w:val="0"/>
                <w:smallCaps w:val="0"/>
                <w:outline w:val="0"/>
                <w:shadow w:val="0"/>
                <w:emboss w:val="0"/>
                <w:imprint w:val="0"/>
                <w:vanish w:val="0"/>
                <w:color w:val="000000" w:themeColor="text1"/>
                <w:spacing w:val="0"/>
                <w:kern w:val="0"/>
                <w:highlight w:val="none"/>
                <w14:textFill>
                  <w14:solidFill>
                    <w14:schemeClr w14:val="tx1"/>
                  </w14:solidFill>
                </w14:textFill>
              </w:rPr>
              <w:t>0.5</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分；</w:t>
            </w:r>
            <w:r>
              <w:rPr>
                <w:rFonts w:hint="eastAsia" w:asci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②</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垃圾清扫后未能随扫随畚的每处扣</w:t>
            </w:r>
            <w:r>
              <w:rPr>
                <w:caps w:val="0"/>
                <w:smallCaps w:val="0"/>
                <w:outline w:val="0"/>
                <w:shadow w:val="0"/>
                <w:emboss w:val="0"/>
                <w:imprint w:val="0"/>
                <w:vanish w:val="0"/>
                <w:color w:val="000000" w:themeColor="text1"/>
                <w:spacing w:val="0"/>
                <w:kern w:val="0"/>
                <w:highlight w:val="none"/>
                <w14:textFill>
                  <w14:solidFill>
                    <w14:schemeClr w14:val="tx1"/>
                  </w14:solidFill>
                </w14:textFill>
              </w:rPr>
              <w:t>1</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分；</w:t>
            </w:r>
            <w:r>
              <w:rPr>
                <w:rFonts w:hint="eastAsia" w:asci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③</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归堆垃圾清除不彻底的每处扣</w:t>
            </w:r>
            <w:r>
              <w:rPr>
                <w:caps w:val="0"/>
                <w:smallCaps w:val="0"/>
                <w:outline w:val="0"/>
                <w:shadow w:val="0"/>
                <w:emboss w:val="0"/>
                <w:imprint w:val="0"/>
                <w:vanish w:val="0"/>
                <w:color w:val="000000" w:themeColor="text1"/>
                <w:spacing w:val="0"/>
                <w:kern w:val="0"/>
                <w:highlight w:val="none"/>
                <w14:textFill>
                  <w14:solidFill>
                    <w14:schemeClr w14:val="tx1"/>
                  </w14:solidFill>
                </w14:textFill>
              </w:rPr>
              <w:t>1</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分；</w:t>
            </w:r>
            <w:r>
              <w:rPr>
                <w:rFonts w:hint="eastAsia" w:asci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④</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垃圾扫入窖井、河道、绿化带的每处扣</w:t>
            </w:r>
            <w:r>
              <w:rPr>
                <w:caps w:val="0"/>
                <w:smallCaps w:val="0"/>
                <w:outline w:val="0"/>
                <w:shadow w:val="0"/>
                <w:emboss w:val="0"/>
                <w:imprint w:val="0"/>
                <w:vanish w:val="0"/>
                <w:color w:val="000000" w:themeColor="text1"/>
                <w:spacing w:val="0"/>
                <w:kern w:val="0"/>
                <w:highlight w:val="none"/>
                <w14:textFill>
                  <w14:solidFill>
                    <w14:schemeClr w14:val="tx1"/>
                  </w14:solidFill>
                </w14:textFill>
              </w:rPr>
              <w:t>0.5</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分。</w:t>
            </w:r>
          </w:p>
        </w:tc>
        <w:tc>
          <w:tcPr>
            <w:tcW w:w="6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p>
        </w:tc>
      </w:tr>
      <w:tr>
        <w:tblPrEx>
          <w:tblCellMar>
            <w:top w:w="15" w:type="dxa"/>
            <w:left w:w="108" w:type="dxa"/>
            <w:bottom w:w="15" w:type="dxa"/>
            <w:right w:w="108" w:type="dxa"/>
          </w:tblCellMar>
        </w:tblPrEx>
        <w:trPr>
          <w:trHeight w:val="1228" w:hRule="atLeast"/>
          <w:hidden/>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6</w:t>
            </w:r>
          </w:p>
        </w:tc>
        <w:tc>
          <w:tcPr>
            <w:tcW w:w="2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清扫收集垃圾应倾倒在规定地点，不得焚烧垃圾、树叶。落叶旺季做到及时清扫，并按规定地点堆放和转运</w:t>
            </w:r>
          </w:p>
        </w:tc>
        <w:tc>
          <w:tcPr>
            <w:tcW w:w="465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3"/>
              </w:numPr>
              <w:ind w:left="0" w:firstLine="420" w:firstLineChars="200"/>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垃圾未倾倒在规定地点（乱倒）或焚烧垃圾、树叶的每次扣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0.5</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w:t>
            </w:r>
            <w:r>
              <w:rPr>
                <w:rFonts w:hint="eastAsia" w:asci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②</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落叶旺季未及时清扫树叶的每地段扣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0.5</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w:t>
            </w:r>
          </w:p>
        </w:tc>
        <w:tc>
          <w:tcPr>
            <w:tcW w:w="6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p>
        </w:tc>
      </w:tr>
      <w:tr>
        <w:tblPrEx>
          <w:tblCellMar>
            <w:top w:w="15" w:type="dxa"/>
            <w:left w:w="108" w:type="dxa"/>
            <w:bottom w:w="15" w:type="dxa"/>
            <w:right w:w="108" w:type="dxa"/>
          </w:tblCellMar>
        </w:tblPrEx>
        <w:trPr>
          <w:trHeight w:val="1665" w:hRule="atLeast"/>
          <w:hidden/>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7</w:t>
            </w:r>
          </w:p>
        </w:tc>
        <w:tc>
          <w:tcPr>
            <w:tcW w:w="2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安全劳动纪律执行情况：清扫保洁员及收集员上岗须统一着装，佩戴上岗证，作业时必须穿安全反光黄背心和戴反光帽，对发现的问题要及时整改。强化作业规范，遵守交通规则，不发生有责安全事故事件。</w:t>
            </w:r>
          </w:p>
        </w:tc>
        <w:tc>
          <w:tcPr>
            <w:tcW w:w="465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4"/>
              </w:numPr>
              <w:ind w:left="0" w:firstLine="420" w:firstLineChars="200"/>
              <w:jc w:val="left"/>
              <w:rPr>
                <w:rFonts w:asci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作业时未按规定着安全反光黄背心的每人次扣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0.5</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w:t>
            </w:r>
            <w:r>
              <w:rPr>
                <w:rFonts w:hint="eastAsia" w:asci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②</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上下班不佩证上岗的每人次扣</w:t>
            </w:r>
            <w:r>
              <w:rPr>
                <w:rFonts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0.5</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分。</w:t>
            </w:r>
          </w:p>
          <w:p>
            <w:pPr>
              <w:widowControl/>
              <w:numPr>
                <w:ilvl w:val="0"/>
                <w:numId w:val="14"/>
              </w:numPr>
              <w:ind w:left="0" w:firstLine="420" w:firstLineChars="200"/>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一旦发生环卫工人伤亡的交通事故应立即逐级上报。发生有责死亡安全事故或直接经济损失</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30</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万以上的，扣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5</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分。有责伤人事故或直接经济损失在</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20</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万以上的，扣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3</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分。有责事故，扣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1</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分。瞒报、谎报的加扣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2</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w:t>
            </w:r>
          </w:p>
        </w:tc>
        <w:tc>
          <w:tcPr>
            <w:tcW w:w="6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p>
        </w:tc>
      </w:tr>
      <w:tr>
        <w:tblPrEx>
          <w:tblCellMar>
            <w:top w:w="15" w:type="dxa"/>
            <w:left w:w="108" w:type="dxa"/>
            <w:bottom w:w="15" w:type="dxa"/>
            <w:right w:w="108" w:type="dxa"/>
          </w:tblCellMar>
        </w:tblPrEx>
        <w:trPr>
          <w:trHeight w:val="1094" w:hRule="atLeast"/>
          <w:hidden/>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8</w:t>
            </w:r>
          </w:p>
        </w:tc>
        <w:tc>
          <w:tcPr>
            <w:tcW w:w="2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以村道两旁、背街小巷为重点，墙面上</w:t>
            </w:r>
            <w:r>
              <w:rPr>
                <w:rFonts w:hint="eastAsia" w:ascii="宋体" w:hAnsi="宋体" w:cs="宋体"/>
                <w:caps w:val="0"/>
                <w:smallCaps w:val="0"/>
                <w:outline w:val="0"/>
                <w:shadow w:val="0"/>
                <w:emboss w:val="0"/>
                <w:imprint w:val="0"/>
                <w:vanish w:val="0"/>
                <w:color w:val="000000" w:themeColor="text1"/>
                <w:spacing w:val="0"/>
                <w:kern w:val="0"/>
                <w:szCs w:val="21"/>
                <w:highlight w:val="none"/>
                <w:lang w:val="en-US" w:eastAsia="zh-CN"/>
                <w14:textFill>
                  <w14:solidFill>
                    <w14:schemeClr w14:val="tx1"/>
                  </w14:solidFill>
                </w14:textFill>
              </w:rPr>
              <w:t>无</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张贴、喷涂各种非法小广告、牛皮癣、废弃宣传标语等</w:t>
            </w:r>
          </w:p>
        </w:tc>
        <w:tc>
          <w:tcPr>
            <w:tcW w:w="4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aps w:val="0"/>
                <w:smallCaps w:val="0"/>
                <w:outline w:val="0"/>
                <w:shadow w:val="0"/>
                <w:emboss w:val="0"/>
                <w:imprint w:val="0"/>
                <w:vanish w:val="0"/>
                <w:color w:val="000000" w:themeColor="text1"/>
                <w:spacing w:val="0"/>
                <w:kern w:val="0"/>
                <w:szCs w:val="21"/>
                <w:highlight w:val="none"/>
                <w:lang w:eastAsia="zh-CN"/>
                <w14:textFill>
                  <w14:solidFill>
                    <w14:schemeClr w14:val="tx1"/>
                  </w14:solidFill>
                </w14:textFill>
              </w:rPr>
            </w:pPr>
            <w:r>
              <w:rPr>
                <w:rFonts w:hint="eastAsia" w:ascii="宋体" w:hAnsi="宋体" w:cs="宋体"/>
                <w:caps w:val="0"/>
                <w:smallCaps w:val="0"/>
                <w:vanish w:val="0"/>
                <w:color w:val="000000" w:themeColor="text1"/>
                <w:spacing w:val="0"/>
                <w:kern w:val="0"/>
                <w:szCs w:val="21"/>
                <w:highlight w:val="none"/>
                <w14:textFill>
                  <w14:solidFill>
                    <w14:schemeClr w14:val="tx1"/>
                  </w14:solidFill>
                </w14:textFill>
              </w:rPr>
              <w:t>村道两旁、背街小巷</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墙面上张贴、喷涂各种非法小广告、牛皮癣、废弃宣传标语等</w:t>
            </w:r>
            <w:r>
              <w:rPr>
                <w:rFonts w:hint="eastAsia" w:ascii="宋体" w:hAnsi="宋体" w:cs="宋体"/>
                <w:caps w:val="0"/>
                <w:smallCaps w:val="0"/>
                <w:outline w:val="0"/>
                <w:shadow w:val="0"/>
                <w:emboss w:val="0"/>
                <w:imprint w:val="0"/>
                <w:vanish w:val="0"/>
                <w:color w:val="000000" w:themeColor="text1"/>
                <w:spacing w:val="0"/>
                <w:kern w:val="0"/>
                <w:szCs w:val="21"/>
                <w:highlight w:val="none"/>
                <w:lang w:eastAsia="zh-CN"/>
                <w14:textFill>
                  <w14:solidFill>
                    <w14:schemeClr w14:val="tx1"/>
                  </w14:solidFill>
                </w14:textFill>
              </w:rPr>
              <w:t>，</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每发现一处扣0.</w:t>
            </w:r>
            <w:r>
              <w:rPr>
                <w:rFonts w:hint="eastAsia" w:ascii="宋体" w:hAnsi="宋体" w:cs="宋体"/>
                <w:caps w:val="0"/>
                <w:smallCaps w:val="0"/>
                <w:outline w:val="0"/>
                <w:shadow w:val="0"/>
                <w:emboss w:val="0"/>
                <w:imprint w:val="0"/>
                <w:vanish w:val="0"/>
                <w:color w:val="000000" w:themeColor="text1"/>
                <w:spacing w:val="0"/>
                <w:kern w:val="0"/>
                <w:szCs w:val="21"/>
                <w:highlight w:val="none"/>
                <w:lang w:val="en-US" w:eastAsia="zh-CN"/>
                <w14:textFill>
                  <w14:solidFill>
                    <w14:schemeClr w14:val="tx1"/>
                  </w14:solidFill>
                </w14:textFill>
              </w:rPr>
              <w:t>5</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w:t>
            </w:r>
          </w:p>
        </w:tc>
        <w:tc>
          <w:tcPr>
            <w:tcW w:w="6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p>
        </w:tc>
      </w:tr>
      <w:tr>
        <w:tblPrEx>
          <w:tblCellMar>
            <w:top w:w="15" w:type="dxa"/>
            <w:left w:w="108" w:type="dxa"/>
            <w:bottom w:w="15" w:type="dxa"/>
            <w:right w:w="108" w:type="dxa"/>
          </w:tblCellMar>
        </w:tblPrEx>
        <w:trPr>
          <w:trHeight w:val="2639" w:hRule="atLeast"/>
          <w:hidden/>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eastAsia="宋体" w:cs="宋体"/>
                <w:caps w:val="0"/>
                <w:smallCaps w:val="0"/>
                <w:outline w:val="0"/>
                <w:shadow w:val="0"/>
                <w:emboss w:val="0"/>
                <w:imprint w:val="0"/>
                <w:vanish w:val="0"/>
                <w:color w:val="000000" w:themeColor="text1"/>
                <w:spacing w:val="0"/>
                <w:kern w:val="0"/>
                <w:sz w:val="24"/>
                <w:highlight w:val="none"/>
                <w:lang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9</w:t>
            </w:r>
          </w:p>
        </w:tc>
        <w:tc>
          <w:tcPr>
            <w:tcW w:w="2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河道：</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1</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、按要求做到河道、池塘、沟渠及其他水面无漂浮物、垃圾及阻水障碍物，塘坡、岸</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2</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米内整洁，无垃圾和堆积物。</w:t>
            </w:r>
          </w:p>
          <w:p>
            <w:pPr>
              <w:widowControl/>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2</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、水面保持清洁，不得有漂浮物，能见底的水体无沉积物，无观赏价值的水草必须及时清除。</w:t>
            </w:r>
          </w:p>
        </w:tc>
        <w:tc>
          <w:tcPr>
            <w:tcW w:w="4658" w:type="dxa"/>
            <w:tcBorders>
              <w:top w:val="single" w:color="000000" w:sz="4" w:space="0"/>
              <w:left w:val="single" w:color="000000" w:sz="4" w:space="0"/>
              <w:bottom w:val="single" w:color="000000" w:sz="4" w:space="0"/>
              <w:right w:val="single" w:color="000000" w:sz="4" w:space="0"/>
            </w:tcBorders>
          </w:tcPr>
          <w:p>
            <w:pPr>
              <w:widowControl/>
              <w:ind w:firstLine="420" w:firstLineChars="200"/>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fldChar w:fldCharType="begin"/>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instrText xml:space="preserve"> = 1 \* GB3 </w:instrTex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①</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fldChar w:fldCharType="end"/>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被嵊州市督查部门，绍兴市级督查部门督办到的问题的每次扣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3</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w:t>
            </w:r>
          </w:p>
          <w:p>
            <w:pPr>
              <w:widowControl/>
              <w:numPr>
                <w:ilvl w:val="0"/>
                <w:numId w:val="14"/>
              </w:numPr>
              <w:ind w:left="0" w:firstLine="420" w:firstLineChars="200"/>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媒体曝光：被嵊州市级、绍兴市级、省级新闻媒体作为反面典型曝光或领导点名批评的每次分别扣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5</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10</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20</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w:t>
            </w:r>
          </w:p>
          <w:p>
            <w:pPr>
              <w:widowControl/>
              <w:numPr>
                <w:ilvl w:val="0"/>
                <w:numId w:val="14"/>
              </w:numPr>
              <w:ind w:left="0" w:firstLine="420" w:firstLineChars="200"/>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被乡镇、市级领导发现问题的扣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2</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w:t>
            </w:r>
          </w:p>
          <w:p>
            <w:pPr>
              <w:widowControl/>
              <w:numPr>
                <w:ilvl w:val="0"/>
                <w:numId w:val="14"/>
              </w:numPr>
              <w:ind w:left="0" w:firstLine="420" w:firstLineChars="200"/>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水面有漂浮物的、病死动物，河边有杂草的、河中有障碍物的，河岸有生活垃圾及建筑垃圾推放每项视现场情况扣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1</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3</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w:t>
            </w:r>
          </w:p>
        </w:tc>
        <w:tc>
          <w:tcPr>
            <w:tcW w:w="6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p>
        </w:tc>
      </w:tr>
      <w:tr>
        <w:tblPrEx>
          <w:tblCellMar>
            <w:top w:w="15" w:type="dxa"/>
            <w:left w:w="108" w:type="dxa"/>
            <w:bottom w:w="15" w:type="dxa"/>
            <w:right w:w="108" w:type="dxa"/>
          </w:tblCellMar>
        </w:tblPrEx>
        <w:trPr>
          <w:trHeight w:val="1665" w:hRule="atLeast"/>
          <w:hidden/>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eastAsia="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10</w:t>
            </w:r>
          </w:p>
        </w:tc>
        <w:tc>
          <w:tcPr>
            <w:tcW w:w="2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aps w:val="0"/>
                <w:smallCaps w:val="0"/>
                <w:outline w:val="0"/>
                <w:shadow w:val="0"/>
                <w:emboss w:val="0"/>
                <w:imprint w:val="0"/>
                <w:vanish w:val="0"/>
                <w:color w:val="000000" w:themeColor="text1"/>
                <w:spacing w:val="0"/>
                <w:kern w:val="0"/>
                <w:szCs w:val="21"/>
                <w:highlight w:val="none"/>
                <w:lang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公共监督处理情况：保洁投诉（含市长热线、电话投诉、信访、数字城管、领导交办等）处理在规定的期限内完成，无有责投诉事件发生。市级以上（含市级）检查不失责任分。</w:t>
            </w:r>
          </w:p>
          <w:p>
            <w:pPr>
              <w:widowControl/>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遇有重大活动或突发事件，及时组织力量做好清扫保洁等保障工作，并视情及时启动城市管理保障应急机制，人员必须及时到位（需要集中时的具体位置另行通知），并根据应急命令决定早到和离岗，或使用必须机械设备。</w:t>
            </w:r>
          </w:p>
        </w:tc>
        <w:tc>
          <w:tcPr>
            <w:tcW w:w="4658"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left"/>
              <w:rPr>
                <w:rFonts w:hint="eastAsia" w:ascii="宋体" w:hAnsi="宋体" w:eastAsia="宋体" w:cs="宋体"/>
                <w:caps w:val="0"/>
                <w:smallCaps w:val="0"/>
                <w:outline w:val="0"/>
                <w:shadow w:val="0"/>
                <w:emboss w:val="0"/>
                <w:imprint w:val="0"/>
                <w:vanish w:val="0"/>
                <w:color w:val="000000" w:themeColor="text1"/>
                <w:spacing w:val="0"/>
                <w:kern w:val="0"/>
                <w:szCs w:val="21"/>
                <w:highlight w:val="none"/>
                <w:lang w:eastAsia="zh-CN"/>
                <w14:textFill>
                  <w14:solidFill>
                    <w14:schemeClr w14:val="tx1"/>
                  </w14:solidFill>
                </w14:textFill>
              </w:rPr>
            </w:pP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fldChar w:fldCharType="begin"/>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instrText xml:space="preserve"> = 1 \* GB3 </w:instrTex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①</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fldChar w:fldCharType="end"/>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市长热线电话受理、数字城管、领导交办、市民投诉的道路保洁问题，经确认有责的每件问题扣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2</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分以上；</w:t>
            </w:r>
          </w:p>
          <w:p>
            <w:pPr>
              <w:widowControl/>
              <w:ind w:firstLine="420" w:firstLineChars="200"/>
              <w:jc w:val="left"/>
              <w:rPr>
                <w:rFonts w:hint="eastAsia" w:ascii="宋体" w:hAnsi="宋体" w:eastAsia="宋体" w:cs="宋体"/>
                <w:caps w:val="0"/>
                <w:smallCaps w:val="0"/>
                <w:outline w:val="0"/>
                <w:shadow w:val="0"/>
                <w:emboss w:val="0"/>
                <w:imprint w:val="0"/>
                <w:vanish w:val="0"/>
                <w:color w:val="000000" w:themeColor="text1"/>
                <w:spacing w:val="0"/>
                <w:kern w:val="0"/>
                <w:szCs w:val="21"/>
                <w:highlight w:val="none"/>
                <w:lang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②未在规定期限内整改解决的每件次扣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2</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分（经领导审批）；</w:t>
            </w:r>
          </w:p>
          <w:p>
            <w:pPr>
              <w:widowControl/>
              <w:ind w:firstLine="420" w:firstLineChars="200"/>
              <w:jc w:val="left"/>
              <w:rPr>
                <w:rFonts w:hint="eastAsia" w:ascii="宋体" w:hAnsi="宋体" w:eastAsia="宋体" w:cs="宋体"/>
                <w:caps w:val="0"/>
                <w:smallCaps w:val="0"/>
                <w:outline w:val="0"/>
                <w:shadow w:val="0"/>
                <w:emboss w:val="0"/>
                <w:imprint w:val="0"/>
                <w:vanish w:val="0"/>
                <w:color w:val="000000" w:themeColor="text1"/>
                <w:spacing w:val="0"/>
                <w:kern w:val="0"/>
                <w:szCs w:val="21"/>
                <w:highlight w:val="none"/>
                <w:lang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③市级以上检查失责任分的每件次扣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5</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分（经领导审批）；</w:t>
            </w:r>
          </w:p>
          <w:p>
            <w:pPr>
              <w:widowControl/>
              <w:ind w:firstLine="420" w:firstLineChars="200"/>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④不听指挥调度、重大活动未能及时完成任务的每件次扣</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10</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分（经领导审批）。</w:t>
            </w:r>
          </w:p>
          <w:p>
            <w:pPr>
              <w:widowControl/>
              <w:ind w:firstLine="420" w:firstLineChars="200"/>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fldChar w:fldCharType="begin"/>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instrText xml:space="preserve"> = 5 \* GB3 </w:instrTex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fldChar w:fldCharType="separate"/>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⑤</w:t>
            </w:r>
            <w:r>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fldChar w:fldCharType="end"/>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媒体曝光：被嵊州市级、绍兴市级、省级新闻媒体作为反面典型曝光或领导点名批评的每次分别扣</w:t>
            </w:r>
            <w:r>
              <w:rPr>
                <w:rFonts w:hint="eastAsia" w:ascii="宋体" w:hAnsi="宋体" w:cs="宋体"/>
                <w:caps w:val="0"/>
                <w:smallCaps w:val="0"/>
                <w:outline w:val="0"/>
                <w:shadow w:val="0"/>
                <w:emboss w:val="0"/>
                <w:imprint w:val="0"/>
                <w:vanish w:val="0"/>
                <w:color w:val="000000" w:themeColor="text1"/>
                <w:spacing w:val="0"/>
                <w:kern w:val="0"/>
                <w:szCs w:val="21"/>
                <w:highlight w:val="none"/>
                <w:lang w:val="en-US" w:eastAsia="zh-CN"/>
                <w14:textFill>
                  <w14:solidFill>
                    <w14:schemeClr w14:val="tx1"/>
                  </w14:solidFill>
                </w14:textFill>
              </w:rPr>
              <w:t>5</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w:t>
            </w:r>
            <w:r>
              <w:rPr>
                <w:rFonts w:hint="eastAsia" w:ascii="宋体" w:hAnsi="宋体" w:cs="宋体"/>
                <w:caps w:val="0"/>
                <w:smallCaps w:val="0"/>
                <w:outline w:val="0"/>
                <w:shadow w:val="0"/>
                <w:emboss w:val="0"/>
                <w:imprint w:val="0"/>
                <w:vanish w:val="0"/>
                <w:color w:val="000000" w:themeColor="text1"/>
                <w:spacing w:val="0"/>
                <w:kern w:val="0"/>
                <w:szCs w:val="21"/>
                <w:highlight w:val="none"/>
                <w:lang w:val="en-US" w:eastAsia="zh-CN"/>
                <w14:textFill>
                  <w14:solidFill>
                    <w14:schemeClr w14:val="tx1"/>
                  </w14:solidFill>
                </w14:textFill>
              </w:rPr>
              <w:t>15</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w:t>
            </w:r>
            <w:r>
              <w:rPr>
                <w:rFonts w:hint="eastAsia" w:ascii="宋体" w:hAnsi="宋体" w:cs="宋体"/>
                <w:caps w:val="0"/>
                <w:smallCaps w:val="0"/>
                <w:outline w:val="0"/>
                <w:shadow w:val="0"/>
                <w:emboss w:val="0"/>
                <w:imprint w:val="0"/>
                <w:vanish w:val="0"/>
                <w:color w:val="000000" w:themeColor="text1"/>
                <w:spacing w:val="0"/>
                <w:kern w:val="0"/>
                <w:szCs w:val="21"/>
                <w:highlight w:val="none"/>
                <w:lang w:val="en-US" w:eastAsia="zh-CN"/>
                <w14:textFill>
                  <w14:solidFill>
                    <w14:schemeClr w14:val="tx1"/>
                  </w14:solidFill>
                </w14:textFill>
              </w:rPr>
              <w:t>25</w:t>
            </w: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分。</w:t>
            </w:r>
          </w:p>
        </w:tc>
        <w:tc>
          <w:tcPr>
            <w:tcW w:w="6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p>
        </w:tc>
      </w:tr>
      <w:tr>
        <w:tblPrEx>
          <w:tblCellMar>
            <w:top w:w="15" w:type="dxa"/>
            <w:left w:w="108" w:type="dxa"/>
            <w:bottom w:w="15" w:type="dxa"/>
            <w:right w:w="108" w:type="dxa"/>
          </w:tblCellMar>
        </w:tblPrEx>
        <w:trPr>
          <w:trHeight w:val="579" w:hRule="atLeast"/>
          <w:hidden/>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p>
        </w:tc>
        <w:tc>
          <w:tcPr>
            <w:tcW w:w="2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t>合计</w:t>
            </w:r>
          </w:p>
        </w:tc>
        <w:tc>
          <w:tcPr>
            <w:tcW w:w="4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p>
        </w:tc>
        <w:tc>
          <w:tcPr>
            <w:tcW w:w="6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p>
        </w:tc>
      </w:tr>
    </w:tbl>
    <w:p>
      <w:pPr>
        <w:rPr>
          <w:b/>
          <w:bCs/>
          <w:caps w:val="0"/>
          <w:smallCaps w:val="0"/>
          <w:outline w:val="0"/>
          <w:shadow w:val="0"/>
          <w:emboss w:val="0"/>
          <w:imprint w:val="0"/>
          <w:vanish w:val="0"/>
          <w:color w:val="000000" w:themeColor="text1"/>
          <w:spacing w:val="0"/>
          <w:sz w:val="44"/>
          <w:highlight w:val="none"/>
          <w14:textFill>
            <w14:solidFill>
              <w14:schemeClr w14:val="tx1"/>
            </w14:solidFill>
          </w14:textFill>
        </w:rPr>
        <w:sectPr>
          <w:footerReference r:id="rId10" w:type="first"/>
          <w:footerReference r:id="rId9" w:type="default"/>
          <w:pgSz w:w="11906" w:h="16838"/>
          <w:pgMar w:top="1474" w:right="1417" w:bottom="1247" w:left="1417" w:header="851" w:footer="850" w:gutter="0"/>
          <w:pgBorders>
            <w:top w:val="none" w:sz="0" w:space="0"/>
            <w:left w:val="none" w:sz="0" w:space="0"/>
            <w:bottom w:val="none" w:sz="0" w:space="0"/>
            <w:right w:val="none" w:sz="0" w:space="0"/>
          </w:pgBorders>
          <w:pgNumType w:fmt="decimal"/>
          <w:cols w:space="720" w:num="1"/>
          <w:docGrid w:type="lines" w:linePitch="312" w:charSpace="0"/>
        </w:sectPr>
      </w:pPr>
    </w:p>
    <w:tbl>
      <w:tblPr>
        <w:tblStyle w:val="46"/>
        <w:tblW w:w="8693" w:type="dxa"/>
        <w:jc w:val="center"/>
        <w:tblLayout w:type="fixed"/>
        <w:tblCellMar>
          <w:top w:w="0" w:type="dxa"/>
          <w:left w:w="108" w:type="dxa"/>
          <w:bottom w:w="0" w:type="dxa"/>
          <w:right w:w="108" w:type="dxa"/>
        </w:tblCellMar>
      </w:tblPr>
      <w:tblGrid>
        <w:gridCol w:w="813"/>
        <w:gridCol w:w="3424"/>
        <w:gridCol w:w="3750"/>
        <w:gridCol w:w="706"/>
      </w:tblGrid>
      <w:tr>
        <w:tblPrEx>
          <w:tblCellMar>
            <w:top w:w="0" w:type="dxa"/>
            <w:left w:w="108" w:type="dxa"/>
            <w:bottom w:w="0" w:type="dxa"/>
            <w:right w:w="108" w:type="dxa"/>
          </w:tblCellMar>
        </w:tblPrEx>
        <w:trPr>
          <w:trHeight w:val="654" w:hRule="atLeast"/>
          <w:jc w:val="center"/>
          <w:hidden/>
        </w:trPr>
        <w:tc>
          <w:tcPr>
            <w:tcW w:w="8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b/>
                <w:caps w:val="0"/>
                <w:smallCaps w:val="0"/>
                <w:outline w:val="0"/>
                <w:shadow w:val="0"/>
                <w:emboss w:val="0"/>
                <w:imprint w:val="0"/>
                <w:vanish w:val="0"/>
                <w:color w:val="000000" w:themeColor="text1"/>
                <w:spacing w:val="0"/>
                <w:sz w:val="22"/>
                <w:highlight w:val="none"/>
                <w14:textFill>
                  <w14:solidFill>
                    <w14:schemeClr w14:val="tx1"/>
                  </w14:solidFill>
                </w14:textFill>
              </w:rPr>
            </w:pPr>
            <w:r>
              <w:rPr>
                <w:rFonts w:hint="eastAsia" w:ascii="宋体" w:hAnsi="宋体"/>
                <w:b/>
                <w:caps w:val="0"/>
                <w:smallCaps w:val="0"/>
                <w:outline w:val="0"/>
                <w:shadow w:val="0"/>
                <w:emboss w:val="0"/>
                <w:imprint w:val="0"/>
                <w:vanish w:val="0"/>
                <w:color w:val="000000" w:themeColor="text1"/>
                <w:spacing w:val="0"/>
                <w:sz w:val="22"/>
                <w:highlight w:val="none"/>
                <w14:textFill>
                  <w14:solidFill>
                    <w14:schemeClr w14:val="tx1"/>
                  </w14:solidFill>
                </w14:textFill>
              </w:rPr>
              <w:t>序号</w:t>
            </w:r>
          </w:p>
        </w:tc>
        <w:tc>
          <w:tcPr>
            <w:tcW w:w="342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b/>
                <w:caps w:val="0"/>
                <w:smallCaps w:val="0"/>
                <w:outline w:val="0"/>
                <w:shadow w:val="0"/>
                <w:emboss w:val="0"/>
                <w:imprint w:val="0"/>
                <w:vanish w:val="0"/>
                <w:color w:val="000000" w:themeColor="text1"/>
                <w:spacing w:val="0"/>
                <w:sz w:val="22"/>
                <w:highlight w:val="none"/>
                <w14:textFill>
                  <w14:solidFill>
                    <w14:schemeClr w14:val="tx1"/>
                  </w14:solidFill>
                </w14:textFill>
              </w:rPr>
            </w:pPr>
            <w:r>
              <w:rPr>
                <w:rFonts w:hint="eastAsia" w:ascii="宋体" w:hAnsi="宋体"/>
                <w:b/>
                <w:caps w:val="0"/>
                <w:smallCaps w:val="0"/>
                <w:outline w:val="0"/>
                <w:shadow w:val="0"/>
                <w:emboss w:val="0"/>
                <w:imprint w:val="0"/>
                <w:vanish w:val="0"/>
                <w:color w:val="000000" w:themeColor="text1"/>
                <w:spacing w:val="0"/>
                <w:sz w:val="22"/>
                <w:highlight w:val="none"/>
                <w14:textFill>
                  <w14:solidFill>
                    <w14:schemeClr w14:val="tx1"/>
                  </w14:solidFill>
                </w14:textFill>
              </w:rPr>
              <w:t>工作质量要求</w:t>
            </w:r>
          </w:p>
        </w:tc>
        <w:tc>
          <w:tcPr>
            <w:tcW w:w="37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b/>
                <w:caps w:val="0"/>
                <w:smallCaps w:val="0"/>
                <w:outline w:val="0"/>
                <w:shadow w:val="0"/>
                <w:emboss w:val="0"/>
                <w:imprint w:val="0"/>
                <w:vanish w:val="0"/>
                <w:color w:val="000000" w:themeColor="text1"/>
                <w:spacing w:val="0"/>
                <w:sz w:val="22"/>
                <w:highlight w:val="none"/>
                <w14:textFill>
                  <w14:solidFill>
                    <w14:schemeClr w14:val="tx1"/>
                  </w14:solidFill>
                </w14:textFill>
              </w:rPr>
            </w:pPr>
            <w:r>
              <w:rPr>
                <w:rFonts w:hint="eastAsia" w:ascii="宋体" w:hAnsi="宋体"/>
                <w:b/>
                <w:caps w:val="0"/>
                <w:smallCaps w:val="0"/>
                <w:outline w:val="0"/>
                <w:shadow w:val="0"/>
                <w:emboss w:val="0"/>
                <w:imprint w:val="0"/>
                <w:vanish w:val="0"/>
                <w:color w:val="000000" w:themeColor="text1"/>
                <w:spacing w:val="0"/>
                <w:sz w:val="22"/>
                <w:highlight w:val="none"/>
                <w14:textFill>
                  <w14:solidFill>
                    <w14:schemeClr w14:val="tx1"/>
                  </w14:solidFill>
                </w14:textFill>
              </w:rPr>
              <w:t>评分内容</w:t>
            </w:r>
          </w:p>
        </w:tc>
        <w:tc>
          <w:tcPr>
            <w:tcW w:w="7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b/>
                <w:caps w:val="0"/>
                <w:smallCaps w:val="0"/>
                <w:outline w:val="0"/>
                <w:shadow w:val="0"/>
                <w:emboss w:val="0"/>
                <w:imprint w:val="0"/>
                <w:vanish w:val="0"/>
                <w:color w:val="000000" w:themeColor="text1"/>
                <w:spacing w:val="0"/>
                <w:sz w:val="22"/>
                <w:highlight w:val="none"/>
                <w14:textFill>
                  <w14:solidFill>
                    <w14:schemeClr w14:val="tx1"/>
                  </w14:solidFill>
                </w14:textFill>
              </w:rPr>
            </w:pPr>
            <w:r>
              <w:rPr>
                <w:rFonts w:hint="eastAsia" w:ascii="宋体" w:hAnsi="宋体"/>
                <w:b/>
                <w:caps w:val="0"/>
                <w:smallCaps w:val="0"/>
                <w:vanish w:val="0"/>
                <w:color w:val="000000" w:themeColor="text1"/>
                <w:spacing w:val="0"/>
                <w:sz w:val="22"/>
                <w:highlight w:val="none"/>
                <w14:textFill>
                  <w14:solidFill>
                    <w14:schemeClr w14:val="tx1"/>
                  </w14:solidFill>
                </w14:textFill>
              </w:rPr>
              <w:t>备注</w:t>
            </w:r>
          </w:p>
        </w:tc>
      </w:tr>
      <w:tr>
        <w:tblPrEx>
          <w:tblCellMar>
            <w:top w:w="0" w:type="dxa"/>
            <w:left w:w="108" w:type="dxa"/>
            <w:bottom w:w="0" w:type="dxa"/>
            <w:right w:w="108" w:type="dxa"/>
          </w:tblCellMar>
        </w:tblPrEx>
        <w:trPr>
          <w:trHeight w:val="4180" w:hRule="atLeast"/>
          <w:jc w:val="center"/>
          <w:hidden/>
        </w:trPr>
        <w:tc>
          <w:tcPr>
            <w:tcW w:w="8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b/>
                <w:caps w:val="0"/>
                <w:smallCaps w:val="0"/>
                <w:outline w:val="0"/>
                <w:shadow w:val="0"/>
                <w:emboss w:val="0"/>
                <w:imprint w:val="0"/>
                <w:vanish w:val="0"/>
                <w:color w:val="000000" w:themeColor="text1"/>
                <w:spacing w:val="0"/>
                <w:sz w:val="24"/>
                <w:szCs w:val="24"/>
                <w:highlight w:val="none"/>
                <w:lang w:val="en-US" w:eastAsia="zh-CN"/>
                <w14:textFill>
                  <w14:solidFill>
                    <w14:schemeClr w14:val="tx1"/>
                  </w14:solidFill>
                </w14:textFill>
              </w:rPr>
            </w:pPr>
            <w:r>
              <w:rPr>
                <w:rFonts w:hint="eastAsia" w:ascii="宋体" w:hAnsi="宋体"/>
                <w:b/>
                <w:caps w:val="0"/>
                <w:smallCaps w:val="0"/>
                <w:outline w:val="0"/>
                <w:shadow w:val="0"/>
                <w:emboss w:val="0"/>
                <w:imprint w:val="0"/>
                <w:vanish w:val="0"/>
                <w:color w:val="000000" w:themeColor="text1"/>
                <w:spacing w:val="0"/>
                <w:sz w:val="24"/>
                <w:szCs w:val="24"/>
                <w:highlight w:val="none"/>
                <w:lang w:val="en-US" w:eastAsia="zh-CN"/>
                <w14:textFill>
                  <w14:solidFill>
                    <w14:schemeClr w14:val="tx1"/>
                  </w14:solidFill>
                </w14:textFill>
              </w:rPr>
              <w:t>1</w:t>
            </w:r>
          </w:p>
        </w:tc>
        <w:tc>
          <w:tcPr>
            <w:tcW w:w="3424" w:type="dxa"/>
            <w:tcBorders>
              <w:top w:val="single" w:color="000000" w:sz="4" w:space="0"/>
              <w:left w:val="single" w:color="000000" w:sz="4" w:space="0"/>
              <w:bottom w:val="single" w:color="000000" w:sz="4" w:space="0"/>
              <w:right w:val="single" w:color="000000" w:sz="4" w:space="0"/>
            </w:tcBorders>
            <w:vAlign w:val="center"/>
          </w:tcPr>
          <w:p>
            <w:pPr>
              <w:numPr>
                <w:ilvl w:val="0"/>
                <w:numId w:val="15"/>
              </w:numPr>
              <w:autoSpaceDN w:val="0"/>
              <w:jc w:val="left"/>
              <w:textAlignment w:val="center"/>
              <w:rPr>
                <w:rFonts w:hint="eastAsia"/>
                <w:sz w:val="24"/>
                <w:szCs w:val="24"/>
                <w:highlight w:val="none"/>
                <w:lang w:eastAsia="zh-CN"/>
              </w:rPr>
            </w:pPr>
            <w:r>
              <w:rPr>
                <w:rFonts w:hint="eastAsia"/>
                <w:sz w:val="24"/>
                <w:szCs w:val="24"/>
                <w:highlight w:val="none"/>
                <w:lang w:val="en-US" w:eastAsia="zh-CN"/>
              </w:rPr>
              <w:t>做好</w:t>
            </w:r>
            <w:r>
              <w:rPr>
                <w:sz w:val="24"/>
                <w:szCs w:val="24"/>
                <w:highlight w:val="none"/>
              </w:rPr>
              <w:t>村规民约(含垃圾分类内容)上墙</w:t>
            </w:r>
            <w:r>
              <w:rPr>
                <w:rFonts w:hint="eastAsia"/>
                <w:sz w:val="24"/>
                <w:szCs w:val="24"/>
                <w:highlight w:val="none"/>
                <w:lang w:val="en-US" w:eastAsia="zh-CN"/>
              </w:rPr>
              <w:t>工作</w:t>
            </w:r>
            <w:r>
              <w:rPr>
                <w:rFonts w:hint="eastAsia"/>
                <w:sz w:val="24"/>
                <w:szCs w:val="24"/>
                <w:highlight w:val="none"/>
                <w:lang w:eastAsia="zh-CN"/>
              </w:rPr>
              <w:t>；</w:t>
            </w:r>
          </w:p>
          <w:p>
            <w:pPr>
              <w:pStyle w:val="2"/>
              <w:numPr>
                <w:ilvl w:val="0"/>
                <w:numId w:val="15"/>
              </w:numPr>
              <w:rPr>
                <w:rFonts w:hint="eastAsia"/>
                <w:sz w:val="24"/>
                <w:szCs w:val="24"/>
                <w:highlight w:val="none"/>
                <w:lang w:eastAsia="zh-CN"/>
              </w:rPr>
            </w:pPr>
            <w:r>
              <w:rPr>
                <w:rFonts w:hint="eastAsia" w:ascii="宋体" w:hAnsi="宋体" w:cs="宋体"/>
                <w:sz w:val="24"/>
                <w:szCs w:val="24"/>
                <w:highlight w:val="none"/>
                <w:lang w:val="en-US" w:eastAsia="zh-CN"/>
              </w:rPr>
              <w:t>落实</w:t>
            </w:r>
            <w:r>
              <w:rPr>
                <w:rFonts w:ascii="宋体" w:hAnsi="宋体" w:eastAsia="宋体" w:cs="宋体"/>
                <w:sz w:val="24"/>
                <w:szCs w:val="24"/>
                <w:highlight w:val="none"/>
              </w:rPr>
              <w:t>垃圾分类入户宣传</w:t>
            </w:r>
            <w:r>
              <w:rPr>
                <w:rFonts w:hint="eastAsia" w:ascii="宋体" w:hAnsi="宋体" w:cs="宋体"/>
                <w:sz w:val="24"/>
                <w:szCs w:val="24"/>
                <w:highlight w:val="none"/>
                <w:lang w:val="en-US" w:eastAsia="zh-CN"/>
              </w:rPr>
              <w:t>工作</w:t>
            </w:r>
            <w:r>
              <w:rPr>
                <w:rFonts w:hint="eastAsia" w:ascii="宋体" w:hAnsi="宋体" w:cs="宋体"/>
                <w:sz w:val="24"/>
                <w:szCs w:val="24"/>
                <w:highlight w:val="none"/>
                <w:lang w:eastAsia="zh-CN"/>
              </w:rPr>
              <w:t>。</w:t>
            </w:r>
          </w:p>
        </w:tc>
        <w:tc>
          <w:tcPr>
            <w:tcW w:w="37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sz w:val="24"/>
                <w:szCs w:val="24"/>
                <w:highlight w:val="none"/>
              </w:rPr>
            </w:pPr>
            <w:r>
              <w:rPr>
                <w:rFonts w:hint="eastAsia"/>
                <w:sz w:val="24"/>
                <w:szCs w:val="24"/>
                <w:highlight w:val="none"/>
              </w:rPr>
              <w:t>①</w:t>
            </w:r>
            <w:r>
              <w:rPr>
                <w:sz w:val="24"/>
                <w:szCs w:val="24"/>
                <w:highlight w:val="none"/>
              </w:rPr>
              <w:t>村规民约(含垃圾分类内容)未上墙，或已上墙但没有垃圾分类内容，</w:t>
            </w:r>
            <w:r>
              <w:rPr>
                <w:rFonts w:hint="eastAsia"/>
                <w:sz w:val="24"/>
                <w:szCs w:val="24"/>
                <w:highlight w:val="none"/>
                <w:lang w:val="en-US" w:eastAsia="zh-CN"/>
              </w:rPr>
              <w:t>每处</w:t>
            </w:r>
            <w:r>
              <w:rPr>
                <w:sz w:val="24"/>
                <w:szCs w:val="24"/>
                <w:highlight w:val="none"/>
              </w:rPr>
              <w:t>扣1分，无</w:t>
            </w:r>
            <w:r>
              <w:rPr>
                <w:rFonts w:hint="eastAsia"/>
                <w:sz w:val="24"/>
                <w:szCs w:val="24"/>
                <w:highlight w:val="none"/>
                <w:lang w:val="en-US" w:eastAsia="zh-CN"/>
              </w:rPr>
              <w:t>奖</w:t>
            </w:r>
            <w:r>
              <w:rPr>
                <w:sz w:val="24"/>
                <w:szCs w:val="24"/>
                <w:highlight w:val="none"/>
              </w:rPr>
              <w:t>惩措施或未落实奖惩措施(如红黑榜、积分制等)，</w:t>
            </w:r>
            <w:r>
              <w:rPr>
                <w:rFonts w:hint="eastAsia"/>
                <w:sz w:val="24"/>
                <w:szCs w:val="24"/>
                <w:highlight w:val="none"/>
                <w:lang w:val="en-US" w:eastAsia="zh-CN"/>
              </w:rPr>
              <w:t>每次</w:t>
            </w:r>
            <w:r>
              <w:rPr>
                <w:sz w:val="24"/>
                <w:szCs w:val="24"/>
                <w:highlight w:val="none"/>
              </w:rPr>
              <w:t>扣1分。</w:t>
            </w:r>
          </w:p>
          <w:p>
            <w:pPr>
              <w:pStyle w:val="2"/>
              <w:rPr>
                <w:rFonts w:hint="eastAsia"/>
                <w:sz w:val="24"/>
                <w:szCs w:val="24"/>
                <w:highlight w:val="none"/>
              </w:rPr>
            </w:pPr>
            <w:r>
              <w:rPr>
                <w:rFonts w:hint="eastAsia" w:ascii="Times New Roman" w:hAnsi="Times New Roman" w:eastAsia="宋体" w:cs="Times New Roman"/>
                <w:kern w:val="2"/>
                <w:sz w:val="24"/>
                <w:szCs w:val="24"/>
                <w:highlight w:val="none"/>
                <w:lang w:val="en-US" w:eastAsia="zh-CN" w:bidi="ar-SA"/>
              </w:rPr>
              <w:t>②随机询问村民，本季度内未有垃圾分类入户宣传，每个扣0.5分(村民不记得宣传</w:t>
            </w:r>
            <w:r>
              <w:rPr>
                <w:rFonts w:hint="eastAsia" w:cs="Times New Roman"/>
                <w:kern w:val="2"/>
                <w:sz w:val="24"/>
                <w:szCs w:val="24"/>
                <w:highlight w:val="none"/>
                <w:lang w:val="en-US" w:eastAsia="zh-CN" w:bidi="ar-SA"/>
              </w:rPr>
              <w:t>时</w:t>
            </w:r>
            <w:r>
              <w:rPr>
                <w:rFonts w:hint="eastAsia" w:ascii="Times New Roman" w:hAnsi="Times New Roman" w:eastAsia="宋体" w:cs="Times New Roman"/>
                <w:kern w:val="2"/>
                <w:sz w:val="24"/>
                <w:szCs w:val="24"/>
                <w:highlight w:val="none"/>
                <w:lang w:val="en-US" w:eastAsia="zh-CN" w:bidi="ar-SA"/>
              </w:rPr>
              <w:t>间、不清楚、不知道、记不清等为宣传工作不到位，视为无入户宣传)，村民二分法</w:t>
            </w:r>
            <w:r>
              <w:rPr>
                <w:rFonts w:hint="eastAsia" w:cs="Times New Roman"/>
                <w:kern w:val="2"/>
                <w:sz w:val="24"/>
                <w:szCs w:val="24"/>
                <w:highlight w:val="none"/>
                <w:lang w:val="en-US" w:eastAsia="zh-CN" w:bidi="ar-SA"/>
              </w:rPr>
              <w:t>回</w:t>
            </w:r>
            <w:r>
              <w:rPr>
                <w:rFonts w:hint="eastAsia" w:ascii="Times New Roman" w:hAnsi="Times New Roman" w:eastAsia="宋体" w:cs="Times New Roman"/>
                <w:kern w:val="2"/>
                <w:sz w:val="24"/>
                <w:szCs w:val="24"/>
                <w:highlight w:val="none"/>
                <w:lang w:val="en-US" w:eastAsia="zh-CN" w:bidi="ar-SA"/>
              </w:rPr>
              <w:t>答错误，每个扣0.5分。(共计抽查10位村民)</w:t>
            </w:r>
          </w:p>
        </w:tc>
        <w:tc>
          <w:tcPr>
            <w:tcW w:w="7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b/>
                <w:caps w:val="0"/>
                <w:smallCaps w:val="0"/>
                <w:outline w:val="0"/>
                <w:shadow w:val="0"/>
                <w:emboss w:val="0"/>
                <w:imprint w:val="0"/>
                <w:vanish w:val="0"/>
                <w:color w:val="000000" w:themeColor="text1"/>
                <w:spacing w:val="0"/>
                <w:sz w:val="22"/>
                <w:highlight w:val="none"/>
                <w14:textFill>
                  <w14:solidFill>
                    <w14:schemeClr w14:val="tx1"/>
                  </w14:solidFill>
                </w14:textFill>
              </w:rPr>
            </w:pPr>
          </w:p>
        </w:tc>
      </w:tr>
      <w:tr>
        <w:tblPrEx>
          <w:tblCellMar>
            <w:top w:w="0" w:type="dxa"/>
            <w:left w:w="108" w:type="dxa"/>
            <w:bottom w:w="0" w:type="dxa"/>
            <w:right w:w="108" w:type="dxa"/>
          </w:tblCellMar>
        </w:tblPrEx>
        <w:trPr>
          <w:trHeight w:val="2612" w:hRule="atLeast"/>
          <w:jc w:val="center"/>
          <w:hidden/>
        </w:trPr>
        <w:tc>
          <w:tcPr>
            <w:tcW w:w="8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aps w:val="0"/>
                <w:smallCaps w:val="0"/>
                <w:outline w:val="0"/>
                <w:shadow w:val="0"/>
                <w:emboss w:val="0"/>
                <w:imprint w:val="0"/>
                <w:vanish w:val="0"/>
                <w:color w:val="000000" w:themeColor="text1"/>
                <w:spacing w:val="0"/>
                <w:sz w:val="24"/>
                <w:szCs w:val="24"/>
                <w:highlight w:val="none"/>
                <w:lang w:eastAsia="zh-CN"/>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 w:val="24"/>
                <w:szCs w:val="24"/>
                <w:highlight w:val="none"/>
                <w:lang w:val="en-US" w:eastAsia="zh-CN"/>
                <w14:textFill>
                  <w14:solidFill>
                    <w14:schemeClr w14:val="tx1"/>
                  </w14:solidFill>
                </w14:textFill>
              </w:rPr>
              <w:t>2</w:t>
            </w:r>
          </w:p>
        </w:tc>
        <w:tc>
          <w:tcPr>
            <w:tcW w:w="34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sz w:val="24"/>
                <w:szCs w:val="24"/>
                <w:highlight w:val="none"/>
              </w:rPr>
            </w:pPr>
            <w:r>
              <w:rPr>
                <w:sz w:val="24"/>
                <w:szCs w:val="24"/>
                <w:highlight w:val="none"/>
              </w:rPr>
              <w:t>1</w:t>
            </w:r>
            <w:r>
              <w:rPr>
                <w:rFonts w:hint="eastAsia"/>
                <w:sz w:val="24"/>
                <w:szCs w:val="24"/>
                <w:highlight w:val="none"/>
              </w:rPr>
              <w:t>、按要求做好清运工作；</w:t>
            </w:r>
            <w:r>
              <w:rPr>
                <w:sz w:val="24"/>
                <w:szCs w:val="24"/>
                <w:highlight w:val="none"/>
              </w:rPr>
              <w:t>2</w:t>
            </w:r>
            <w:r>
              <w:rPr>
                <w:rFonts w:hint="eastAsia"/>
                <w:sz w:val="24"/>
                <w:szCs w:val="24"/>
                <w:highlight w:val="none"/>
              </w:rPr>
              <w:t>、村庄，重要场所，且夜间易满溢的垃圾桶。白天清运一次，晚上清运一次。</w:t>
            </w:r>
            <w:r>
              <w:rPr>
                <w:sz w:val="24"/>
                <w:szCs w:val="24"/>
                <w:highlight w:val="none"/>
              </w:rPr>
              <w:t>3</w:t>
            </w:r>
            <w:r>
              <w:rPr>
                <w:rFonts w:hint="eastAsia"/>
                <w:sz w:val="24"/>
                <w:szCs w:val="24"/>
                <w:highlight w:val="none"/>
              </w:rPr>
              <w:t>、清运内容包括日常生活垃圾、建筑装潢垃圾、生活垃圾死角</w:t>
            </w:r>
            <w:r>
              <w:rPr>
                <w:sz w:val="24"/>
                <w:szCs w:val="24"/>
                <w:highlight w:val="none"/>
              </w:rPr>
              <w:t>(</w:t>
            </w:r>
            <w:r>
              <w:rPr>
                <w:rFonts w:hint="eastAsia"/>
                <w:sz w:val="24"/>
                <w:szCs w:val="24"/>
                <w:highlight w:val="none"/>
              </w:rPr>
              <w:t>杂物</w:t>
            </w:r>
            <w:r>
              <w:rPr>
                <w:sz w:val="24"/>
                <w:szCs w:val="24"/>
                <w:highlight w:val="none"/>
              </w:rPr>
              <w:t>)</w:t>
            </w:r>
            <w:r>
              <w:rPr>
                <w:rFonts w:hint="eastAsia"/>
                <w:sz w:val="24"/>
                <w:szCs w:val="24"/>
                <w:highlight w:val="none"/>
              </w:rPr>
              <w:t>和路边修剪下的少量花草、树枝树叶等。</w:t>
            </w:r>
          </w:p>
        </w:tc>
        <w:tc>
          <w:tcPr>
            <w:tcW w:w="37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sz w:val="24"/>
                <w:szCs w:val="24"/>
                <w:highlight w:val="none"/>
              </w:rPr>
            </w:pPr>
            <w:r>
              <w:rPr>
                <w:rFonts w:hint="eastAsia"/>
                <w:sz w:val="24"/>
                <w:szCs w:val="24"/>
                <w:highlight w:val="none"/>
              </w:rPr>
              <w:t>①未按要求次数清运每次扣</w:t>
            </w:r>
            <w:r>
              <w:rPr>
                <w:sz w:val="24"/>
                <w:szCs w:val="24"/>
                <w:highlight w:val="none"/>
              </w:rPr>
              <w:t>0.5</w:t>
            </w:r>
            <w:r>
              <w:rPr>
                <w:rFonts w:hint="eastAsia"/>
                <w:sz w:val="24"/>
                <w:szCs w:val="24"/>
                <w:highlight w:val="none"/>
              </w:rPr>
              <w:t>分；②上午</w:t>
            </w:r>
            <w:r>
              <w:rPr>
                <w:sz w:val="24"/>
                <w:szCs w:val="24"/>
                <w:highlight w:val="none"/>
              </w:rPr>
              <w:t>9</w:t>
            </w:r>
            <w:r>
              <w:rPr>
                <w:rFonts w:hint="eastAsia"/>
                <w:sz w:val="24"/>
                <w:szCs w:val="24"/>
                <w:highlight w:val="none"/>
              </w:rPr>
              <w:t>点前未完成第一次清运每处扣</w:t>
            </w:r>
            <w:r>
              <w:rPr>
                <w:sz w:val="24"/>
                <w:szCs w:val="24"/>
                <w:highlight w:val="none"/>
              </w:rPr>
              <w:t>1</w:t>
            </w:r>
            <w:r>
              <w:rPr>
                <w:rFonts w:hint="eastAsia"/>
                <w:sz w:val="24"/>
                <w:szCs w:val="24"/>
                <w:highlight w:val="none"/>
              </w:rPr>
              <w:t>分。</w:t>
            </w:r>
          </w:p>
        </w:tc>
        <w:tc>
          <w:tcPr>
            <w:tcW w:w="7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aps w:val="0"/>
                <w:smallCaps w:val="0"/>
                <w:outline w:val="0"/>
                <w:shadow w:val="0"/>
                <w:emboss w:val="0"/>
                <w:imprint w:val="0"/>
                <w:vanish w:val="0"/>
                <w:color w:val="000000" w:themeColor="text1"/>
                <w:spacing w:val="0"/>
                <w:sz w:val="22"/>
                <w:highlight w:val="none"/>
                <w14:textFill>
                  <w14:solidFill>
                    <w14:schemeClr w14:val="tx1"/>
                  </w14:solidFill>
                </w14:textFill>
              </w:rPr>
            </w:pPr>
          </w:p>
        </w:tc>
      </w:tr>
      <w:tr>
        <w:tblPrEx>
          <w:tblCellMar>
            <w:top w:w="0" w:type="dxa"/>
            <w:left w:w="108" w:type="dxa"/>
            <w:bottom w:w="0" w:type="dxa"/>
            <w:right w:w="108" w:type="dxa"/>
          </w:tblCellMar>
        </w:tblPrEx>
        <w:trPr>
          <w:trHeight w:val="1990" w:hRule="atLeast"/>
          <w:jc w:val="center"/>
          <w:hidden/>
        </w:trPr>
        <w:tc>
          <w:tcPr>
            <w:tcW w:w="8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eastAsia="宋体"/>
                <w:caps w:val="0"/>
                <w:smallCaps w:val="0"/>
                <w:outline w:val="0"/>
                <w:shadow w:val="0"/>
                <w:emboss w:val="0"/>
                <w:imprint w:val="0"/>
                <w:vanish w:val="0"/>
                <w:color w:val="000000" w:themeColor="text1"/>
                <w:spacing w:val="0"/>
                <w:sz w:val="24"/>
                <w:szCs w:val="24"/>
                <w:highlight w:val="none"/>
                <w:lang w:eastAsia="zh-CN"/>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 w:val="24"/>
                <w:szCs w:val="24"/>
                <w:highlight w:val="none"/>
                <w:lang w:val="en-US" w:eastAsia="zh-CN"/>
                <w14:textFill>
                  <w14:solidFill>
                    <w14:schemeClr w14:val="tx1"/>
                  </w14:solidFill>
                </w14:textFill>
              </w:rPr>
              <w:t>3</w:t>
            </w:r>
          </w:p>
        </w:tc>
        <w:tc>
          <w:tcPr>
            <w:tcW w:w="34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sz w:val="24"/>
                <w:szCs w:val="24"/>
                <w:highlight w:val="none"/>
              </w:rPr>
            </w:pPr>
            <w:r>
              <w:rPr>
                <w:sz w:val="24"/>
                <w:szCs w:val="24"/>
                <w:highlight w:val="none"/>
              </w:rPr>
              <w:t>1</w:t>
            </w:r>
            <w:r>
              <w:rPr>
                <w:rFonts w:hint="eastAsia"/>
                <w:sz w:val="24"/>
                <w:szCs w:val="24"/>
                <w:highlight w:val="none"/>
              </w:rPr>
              <w:t>、垃圾必须按照可烂和不可烂垃圾分类清运，不得混装清运；</w:t>
            </w:r>
            <w:r>
              <w:rPr>
                <w:sz w:val="24"/>
                <w:szCs w:val="24"/>
                <w:highlight w:val="none"/>
              </w:rPr>
              <w:t>2</w:t>
            </w:r>
            <w:r>
              <w:rPr>
                <w:rFonts w:hint="eastAsia"/>
                <w:sz w:val="24"/>
                <w:szCs w:val="24"/>
                <w:highlight w:val="none"/>
              </w:rPr>
              <w:t>、垃圾收集时，发现村民垃圾分类不准确，需进行分拣，重新分类后再分类清运。</w:t>
            </w:r>
          </w:p>
        </w:tc>
        <w:tc>
          <w:tcPr>
            <w:tcW w:w="37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sz w:val="24"/>
                <w:szCs w:val="24"/>
                <w:highlight w:val="none"/>
              </w:rPr>
            </w:pPr>
            <w:r>
              <w:rPr>
                <w:rFonts w:hint="eastAsia"/>
                <w:sz w:val="24"/>
                <w:szCs w:val="24"/>
                <w:highlight w:val="none"/>
              </w:rPr>
              <w:t>①未按照垃圾分类清运，存在垃圾混装清运的每次扣</w:t>
            </w:r>
            <w:r>
              <w:rPr>
                <w:sz w:val="24"/>
                <w:szCs w:val="24"/>
                <w:highlight w:val="none"/>
              </w:rPr>
              <w:t>2</w:t>
            </w:r>
            <w:r>
              <w:rPr>
                <w:rFonts w:hint="eastAsia"/>
                <w:sz w:val="24"/>
                <w:szCs w:val="24"/>
                <w:highlight w:val="none"/>
              </w:rPr>
              <w:t>分；②发现村民垃圾分类未准确分类，不重新分拣的每次扣</w:t>
            </w:r>
            <w:r>
              <w:rPr>
                <w:sz w:val="24"/>
                <w:szCs w:val="24"/>
                <w:highlight w:val="none"/>
              </w:rPr>
              <w:t>0.5</w:t>
            </w:r>
            <w:r>
              <w:rPr>
                <w:rFonts w:hint="eastAsia"/>
                <w:sz w:val="24"/>
                <w:szCs w:val="24"/>
                <w:highlight w:val="none"/>
              </w:rPr>
              <w:t>分。</w:t>
            </w:r>
          </w:p>
        </w:tc>
        <w:tc>
          <w:tcPr>
            <w:tcW w:w="7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aps w:val="0"/>
                <w:smallCaps w:val="0"/>
                <w:outline w:val="0"/>
                <w:shadow w:val="0"/>
                <w:emboss w:val="0"/>
                <w:imprint w:val="0"/>
                <w:vanish w:val="0"/>
                <w:color w:val="000000" w:themeColor="text1"/>
                <w:spacing w:val="0"/>
                <w:sz w:val="22"/>
                <w:highlight w:val="none"/>
                <w14:textFill>
                  <w14:solidFill>
                    <w14:schemeClr w14:val="tx1"/>
                  </w14:solidFill>
                </w14:textFill>
              </w:rPr>
            </w:pPr>
          </w:p>
        </w:tc>
      </w:tr>
      <w:tr>
        <w:tblPrEx>
          <w:tblCellMar>
            <w:top w:w="0" w:type="dxa"/>
            <w:left w:w="108" w:type="dxa"/>
            <w:bottom w:w="0" w:type="dxa"/>
            <w:right w:w="108" w:type="dxa"/>
          </w:tblCellMar>
        </w:tblPrEx>
        <w:trPr>
          <w:trHeight w:val="1959" w:hRule="atLeast"/>
          <w:jc w:val="center"/>
          <w:hidden/>
        </w:trPr>
        <w:tc>
          <w:tcPr>
            <w:tcW w:w="8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eastAsia="宋体"/>
                <w:caps w:val="0"/>
                <w:smallCaps w:val="0"/>
                <w:outline w:val="0"/>
                <w:shadow w:val="0"/>
                <w:emboss w:val="0"/>
                <w:imprint w:val="0"/>
                <w:vanish w:val="0"/>
                <w:color w:val="000000" w:themeColor="text1"/>
                <w:spacing w:val="0"/>
                <w:sz w:val="24"/>
                <w:szCs w:val="24"/>
                <w:highlight w:val="none"/>
                <w:lang w:eastAsia="zh-CN"/>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 w:val="24"/>
                <w:szCs w:val="24"/>
                <w:highlight w:val="none"/>
                <w:lang w:val="en-US" w:eastAsia="zh-CN"/>
                <w14:textFill>
                  <w14:solidFill>
                    <w14:schemeClr w14:val="tx1"/>
                  </w14:solidFill>
                </w14:textFill>
              </w:rPr>
              <w:t>4</w:t>
            </w:r>
          </w:p>
        </w:tc>
        <w:tc>
          <w:tcPr>
            <w:tcW w:w="34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sz w:val="24"/>
                <w:szCs w:val="24"/>
                <w:highlight w:val="none"/>
              </w:rPr>
            </w:pPr>
            <w:r>
              <w:rPr>
                <w:rFonts w:hint="eastAsia"/>
                <w:sz w:val="24"/>
                <w:szCs w:val="24"/>
                <w:highlight w:val="none"/>
              </w:rPr>
              <w:t>道路两侧视野范围内乱倒建筑垃圾、渣土及积存垃圾须及时清除。清扫垃圾采用专门车辆收集，建筑垃圾倒入指定地点，不得随处乱倒和焚烧垃圾。</w:t>
            </w:r>
          </w:p>
        </w:tc>
        <w:tc>
          <w:tcPr>
            <w:tcW w:w="37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sz w:val="24"/>
                <w:szCs w:val="24"/>
                <w:highlight w:val="none"/>
              </w:rPr>
            </w:pPr>
            <w:r>
              <w:rPr>
                <w:rFonts w:hint="eastAsia"/>
                <w:sz w:val="24"/>
                <w:szCs w:val="24"/>
                <w:highlight w:val="none"/>
              </w:rPr>
              <w:t>①道路两侧视野范围内发现建筑垃圾、渣土及积存垃圾每次扣</w:t>
            </w:r>
            <w:r>
              <w:rPr>
                <w:sz w:val="24"/>
                <w:szCs w:val="24"/>
                <w:highlight w:val="none"/>
              </w:rPr>
              <w:t>0.5</w:t>
            </w:r>
            <w:r>
              <w:rPr>
                <w:rFonts w:hint="eastAsia"/>
                <w:sz w:val="24"/>
                <w:szCs w:val="24"/>
                <w:highlight w:val="none"/>
              </w:rPr>
              <w:t>分；②垃圾桶未清运彻底的一处扣</w:t>
            </w:r>
            <w:r>
              <w:rPr>
                <w:sz w:val="24"/>
                <w:szCs w:val="24"/>
                <w:highlight w:val="none"/>
              </w:rPr>
              <w:t>0.5</w:t>
            </w:r>
            <w:r>
              <w:rPr>
                <w:rFonts w:hint="eastAsia"/>
                <w:sz w:val="24"/>
                <w:szCs w:val="24"/>
                <w:highlight w:val="none"/>
              </w:rPr>
              <w:t>分。</w:t>
            </w:r>
          </w:p>
        </w:tc>
        <w:tc>
          <w:tcPr>
            <w:tcW w:w="7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aps w:val="0"/>
                <w:smallCaps w:val="0"/>
                <w:outline w:val="0"/>
                <w:shadow w:val="0"/>
                <w:emboss w:val="0"/>
                <w:imprint w:val="0"/>
                <w:vanish w:val="0"/>
                <w:color w:val="000000" w:themeColor="text1"/>
                <w:spacing w:val="0"/>
                <w:sz w:val="22"/>
                <w:highlight w:val="none"/>
                <w14:textFill>
                  <w14:solidFill>
                    <w14:schemeClr w14:val="tx1"/>
                  </w14:solidFill>
                </w14:textFill>
              </w:rPr>
            </w:pPr>
          </w:p>
        </w:tc>
      </w:tr>
      <w:tr>
        <w:tblPrEx>
          <w:tblCellMar>
            <w:top w:w="0" w:type="dxa"/>
            <w:left w:w="108" w:type="dxa"/>
            <w:bottom w:w="0" w:type="dxa"/>
            <w:right w:w="108" w:type="dxa"/>
          </w:tblCellMar>
        </w:tblPrEx>
        <w:trPr>
          <w:trHeight w:val="700" w:hRule="atLeast"/>
          <w:jc w:val="center"/>
          <w:hidden/>
        </w:trPr>
        <w:tc>
          <w:tcPr>
            <w:tcW w:w="8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eastAsia="宋体"/>
                <w:caps w:val="0"/>
                <w:smallCaps w:val="0"/>
                <w:outline w:val="0"/>
                <w:shadow w:val="0"/>
                <w:emboss w:val="0"/>
                <w:imprint w:val="0"/>
                <w:vanish w:val="0"/>
                <w:color w:val="000000" w:themeColor="text1"/>
                <w:spacing w:val="0"/>
                <w:sz w:val="24"/>
                <w:szCs w:val="24"/>
                <w:highlight w:val="none"/>
                <w:lang w:eastAsia="zh-CN"/>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 w:val="24"/>
                <w:szCs w:val="24"/>
                <w:highlight w:val="none"/>
                <w:lang w:val="en-US" w:eastAsia="zh-CN"/>
                <w14:textFill>
                  <w14:solidFill>
                    <w14:schemeClr w14:val="tx1"/>
                  </w14:solidFill>
                </w14:textFill>
              </w:rPr>
              <w:t>5</w:t>
            </w:r>
          </w:p>
        </w:tc>
        <w:tc>
          <w:tcPr>
            <w:tcW w:w="34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sz w:val="24"/>
                <w:szCs w:val="24"/>
                <w:highlight w:val="none"/>
              </w:rPr>
            </w:pPr>
            <w:r>
              <w:rPr>
                <w:rFonts w:hint="eastAsia"/>
                <w:sz w:val="24"/>
                <w:szCs w:val="24"/>
                <w:highlight w:val="none"/>
              </w:rPr>
              <w:t>及时做到责任区域内的死角清除。</w:t>
            </w:r>
          </w:p>
        </w:tc>
        <w:tc>
          <w:tcPr>
            <w:tcW w:w="37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sz w:val="24"/>
                <w:szCs w:val="24"/>
                <w:highlight w:val="none"/>
              </w:rPr>
            </w:pPr>
            <w:r>
              <w:rPr>
                <w:rFonts w:hint="eastAsia"/>
                <w:sz w:val="24"/>
                <w:szCs w:val="24"/>
                <w:highlight w:val="none"/>
              </w:rPr>
              <w:t>责任区域死角出现垃圾堆积情况的每查处一次扣</w:t>
            </w:r>
            <w:r>
              <w:rPr>
                <w:sz w:val="24"/>
                <w:szCs w:val="24"/>
                <w:highlight w:val="none"/>
              </w:rPr>
              <w:t>0.5</w:t>
            </w:r>
            <w:r>
              <w:rPr>
                <w:rFonts w:hint="eastAsia"/>
                <w:sz w:val="24"/>
                <w:szCs w:val="24"/>
                <w:highlight w:val="none"/>
              </w:rPr>
              <w:t>分。</w:t>
            </w:r>
          </w:p>
        </w:tc>
        <w:tc>
          <w:tcPr>
            <w:tcW w:w="7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aps w:val="0"/>
                <w:smallCaps w:val="0"/>
                <w:outline w:val="0"/>
                <w:shadow w:val="0"/>
                <w:emboss w:val="0"/>
                <w:imprint w:val="0"/>
                <w:vanish w:val="0"/>
                <w:color w:val="000000" w:themeColor="text1"/>
                <w:spacing w:val="0"/>
                <w:sz w:val="22"/>
                <w:highlight w:val="none"/>
                <w14:textFill>
                  <w14:solidFill>
                    <w14:schemeClr w14:val="tx1"/>
                  </w14:solidFill>
                </w14:textFill>
              </w:rPr>
            </w:pPr>
          </w:p>
        </w:tc>
      </w:tr>
      <w:tr>
        <w:tblPrEx>
          <w:tblCellMar>
            <w:top w:w="0" w:type="dxa"/>
            <w:left w:w="108" w:type="dxa"/>
            <w:bottom w:w="0" w:type="dxa"/>
            <w:right w:w="108" w:type="dxa"/>
          </w:tblCellMar>
        </w:tblPrEx>
        <w:trPr>
          <w:trHeight w:val="1089" w:hRule="atLeast"/>
          <w:jc w:val="center"/>
          <w:hidden/>
        </w:trPr>
        <w:tc>
          <w:tcPr>
            <w:tcW w:w="8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eastAsia="宋体"/>
                <w:caps w:val="0"/>
                <w:smallCaps w:val="0"/>
                <w:outline w:val="0"/>
                <w:shadow w:val="0"/>
                <w:emboss w:val="0"/>
                <w:imprint w:val="0"/>
                <w:vanish w:val="0"/>
                <w:color w:val="000000" w:themeColor="text1"/>
                <w:spacing w:val="0"/>
                <w:sz w:val="24"/>
                <w:szCs w:val="24"/>
                <w:highlight w:val="none"/>
                <w:lang w:eastAsia="zh-CN"/>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 w:val="24"/>
                <w:szCs w:val="24"/>
                <w:highlight w:val="none"/>
                <w:lang w:val="en-US" w:eastAsia="zh-CN"/>
                <w14:textFill>
                  <w14:solidFill>
                    <w14:schemeClr w14:val="tx1"/>
                  </w14:solidFill>
                </w14:textFill>
              </w:rPr>
              <w:t>6</w:t>
            </w:r>
          </w:p>
        </w:tc>
        <w:tc>
          <w:tcPr>
            <w:tcW w:w="34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sz w:val="24"/>
                <w:szCs w:val="24"/>
                <w:highlight w:val="none"/>
              </w:rPr>
            </w:pPr>
            <w:r>
              <w:rPr>
                <w:rFonts w:hint="eastAsia"/>
                <w:sz w:val="24"/>
                <w:szCs w:val="24"/>
                <w:highlight w:val="none"/>
              </w:rPr>
              <w:t>垃圾桶每日按时清运，无积存垃圾、无垃圾满溢，并巡回检查，发现满溢及时清理；</w:t>
            </w:r>
          </w:p>
        </w:tc>
        <w:tc>
          <w:tcPr>
            <w:tcW w:w="37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sz w:val="24"/>
                <w:szCs w:val="24"/>
                <w:highlight w:val="none"/>
              </w:rPr>
            </w:pPr>
            <w:r>
              <w:rPr>
                <w:rFonts w:hint="eastAsia"/>
                <w:sz w:val="24"/>
                <w:szCs w:val="24"/>
                <w:highlight w:val="none"/>
              </w:rPr>
              <w:t>垃圾收集设施垃圾满溢，清运不及时，未做到日产日清的每处扣</w:t>
            </w:r>
            <w:r>
              <w:rPr>
                <w:sz w:val="24"/>
                <w:szCs w:val="24"/>
                <w:highlight w:val="none"/>
              </w:rPr>
              <w:t>1</w:t>
            </w:r>
            <w:r>
              <w:rPr>
                <w:rFonts w:hint="eastAsia"/>
                <w:sz w:val="24"/>
                <w:szCs w:val="24"/>
                <w:highlight w:val="none"/>
              </w:rPr>
              <w:t>分。扣完为止。</w:t>
            </w:r>
          </w:p>
        </w:tc>
        <w:tc>
          <w:tcPr>
            <w:tcW w:w="7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aps w:val="0"/>
                <w:smallCaps w:val="0"/>
                <w:outline w:val="0"/>
                <w:shadow w:val="0"/>
                <w:emboss w:val="0"/>
                <w:imprint w:val="0"/>
                <w:vanish w:val="0"/>
                <w:color w:val="000000" w:themeColor="text1"/>
                <w:spacing w:val="0"/>
                <w:sz w:val="22"/>
                <w:highlight w:val="none"/>
                <w14:textFill>
                  <w14:solidFill>
                    <w14:schemeClr w14:val="tx1"/>
                  </w14:solidFill>
                </w14:textFill>
              </w:rPr>
            </w:pPr>
          </w:p>
        </w:tc>
      </w:tr>
      <w:tr>
        <w:tblPrEx>
          <w:tblCellMar>
            <w:top w:w="0" w:type="dxa"/>
            <w:left w:w="108" w:type="dxa"/>
            <w:bottom w:w="0" w:type="dxa"/>
            <w:right w:w="108" w:type="dxa"/>
          </w:tblCellMar>
        </w:tblPrEx>
        <w:trPr>
          <w:trHeight w:val="2253" w:hRule="atLeast"/>
          <w:jc w:val="center"/>
          <w:hidden/>
        </w:trPr>
        <w:tc>
          <w:tcPr>
            <w:tcW w:w="8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eastAsia="宋体"/>
                <w:caps w:val="0"/>
                <w:smallCaps w:val="0"/>
                <w:outline w:val="0"/>
                <w:shadow w:val="0"/>
                <w:emboss w:val="0"/>
                <w:imprint w:val="0"/>
                <w:vanish w:val="0"/>
                <w:color w:val="000000" w:themeColor="text1"/>
                <w:spacing w:val="0"/>
                <w:sz w:val="24"/>
                <w:szCs w:val="24"/>
                <w:highlight w:val="none"/>
                <w:lang w:eastAsia="zh-CN"/>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 w:val="24"/>
                <w:szCs w:val="24"/>
                <w:highlight w:val="none"/>
                <w:lang w:val="en-US" w:eastAsia="zh-CN"/>
                <w14:textFill>
                  <w14:solidFill>
                    <w14:schemeClr w14:val="tx1"/>
                  </w14:solidFill>
                </w14:textFill>
              </w:rPr>
              <w:t>7</w:t>
            </w:r>
          </w:p>
        </w:tc>
        <w:tc>
          <w:tcPr>
            <w:tcW w:w="34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sz w:val="24"/>
                <w:szCs w:val="24"/>
                <w:highlight w:val="none"/>
              </w:rPr>
            </w:pPr>
            <w:r>
              <w:rPr>
                <w:rFonts w:hint="eastAsia"/>
                <w:sz w:val="24"/>
                <w:szCs w:val="24"/>
                <w:highlight w:val="none"/>
              </w:rPr>
              <w:t>按要求落实好垃圾桶清洗工，主要工作内容为垃圾桶清洗、入室，以及收集点周边的环境卫生，做到不遗漏，内外整洁、无歪斜、无破损、周围地面清洁，无垃圾及污水。</w:t>
            </w:r>
          </w:p>
        </w:tc>
        <w:tc>
          <w:tcPr>
            <w:tcW w:w="37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sz w:val="24"/>
                <w:szCs w:val="24"/>
                <w:highlight w:val="none"/>
              </w:rPr>
            </w:pPr>
            <w:r>
              <w:rPr>
                <w:rFonts w:hint="eastAsia"/>
                <w:sz w:val="24"/>
                <w:szCs w:val="24"/>
                <w:highlight w:val="none"/>
              </w:rPr>
              <w:t>①规定清洗人员未到岗的每人次扣</w:t>
            </w:r>
            <w:r>
              <w:rPr>
                <w:sz w:val="24"/>
                <w:szCs w:val="24"/>
                <w:highlight w:val="none"/>
              </w:rPr>
              <w:t>1</w:t>
            </w:r>
            <w:r>
              <w:rPr>
                <w:rFonts w:hint="eastAsia"/>
                <w:sz w:val="24"/>
                <w:szCs w:val="24"/>
                <w:highlight w:val="none"/>
              </w:rPr>
              <w:t>分，②垃圾桶桶身未清洗干净每只扣</w:t>
            </w:r>
            <w:r>
              <w:rPr>
                <w:sz w:val="24"/>
                <w:szCs w:val="24"/>
                <w:highlight w:val="none"/>
              </w:rPr>
              <w:t>0.5</w:t>
            </w:r>
            <w:r>
              <w:rPr>
                <w:rFonts w:hint="eastAsia"/>
                <w:sz w:val="24"/>
                <w:szCs w:val="24"/>
                <w:highlight w:val="none"/>
              </w:rPr>
              <w:t>分；③清运后的收集点周围</w:t>
            </w:r>
            <w:r>
              <w:rPr>
                <w:sz w:val="24"/>
                <w:szCs w:val="24"/>
                <w:highlight w:val="none"/>
              </w:rPr>
              <w:t>5</w:t>
            </w:r>
            <w:r>
              <w:rPr>
                <w:rFonts w:hint="eastAsia"/>
                <w:sz w:val="24"/>
                <w:szCs w:val="24"/>
                <w:highlight w:val="none"/>
              </w:rPr>
              <w:t>米内未扫干净的一处扣</w:t>
            </w:r>
            <w:r>
              <w:rPr>
                <w:sz w:val="24"/>
                <w:szCs w:val="24"/>
                <w:highlight w:val="none"/>
              </w:rPr>
              <w:t>0.5</w:t>
            </w:r>
            <w:r>
              <w:rPr>
                <w:rFonts w:hint="eastAsia"/>
                <w:sz w:val="24"/>
                <w:szCs w:val="24"/>
                <w:highlight w:val="none"/>
              </w:rPr>
              <w:t>分；④垃圾桶有严重破损要及时汇报，清运人员人为损坏的每只扣</w:t>
            </w:r>
            <w:r>
              <w:rPr>
                <w:sz w:val="24"/>
                <w:szCs w:val="24"/>
                <w:highlight w:val="none"/>
              </w:rPr>
              <w:t>2</w:t>
            </w:r>
            <w:r>
              <w:rPr>
                <w:rFonts w:hint="eastAsia"/>
                <w:sz w:val="24"/>
                <w:szCs w:val="24"/>
                <w:highlight w:val="none"/>
              </w:rPr>
              <w:t>分。</w:t>
            </w:r>
          </w:p>
        </w:tc>
        <w:tc>
          <w:tcPr>
            <w:tcW w:w="7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aps w:val="0"/>
                <w:smallCaps w:val="0"/>
                <w:outline w:val="0"/>
                <w:shadow w:val="0"/>
                <w:emboss w:val="0"/>
                <w:imprint w:val="0"/>
                <w:vanish w:val="0"/>
                <w:color w:val="000000" w:themeColor="text1"/>
                <w:spacing w:val="0"/>
                <w:sz w:val="22"/>
                <w:highlight w:val="none"/>
                <w14:textFill>
                  <w14:solidFill>
                    <w14:schemeClr w14:val="tx1"/>
                  </w14:solidFill>
                </w14:textFill>
              </w:rPr>
            </w:pPr>
          </w:p>
        </w:tc>
      </w:tr>
      <w:tr>
        <w:tblPrEx>
          <w:tblCellMar>
            <w:top w:w="0" w:type="dxa"/>
            <w:left w:w="108" w:type="dxa"/>
            <w:bottom w:w="0" w:type="dxa"/>
            <w:right w:w="108" w:type="dxa"/>
          </w:tblCellMar>
        </w:tblPrEx>
        <w:trPr>
          <w:trHeight w:val="1632" w:hRule="atLeast"/>
          <w:jc w:val="center"/>
          <w:hidden/>
        </w:trPr>
        <w:tc>
          <w:tcPr>
            <w:tcW w:w="8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eastAsia="宋体"/>
                <w:caps w:val="0"/>
                <w:smallCaps w:val="0"/>
                <w:outline w:val="0"/>
                <w:shadow w:val="0"/>
                <w:emboss w:val="0"/>
                <w:imprint w:val="0"/>
                <w:vanish w:val="0"/>
                <w:color w:val="000000" w:themeColor="text1"/>
                <w:spacing w:val="0"/>
                <w:sz w:val="24"/>
                <w:szCs w:val="24"/>
                <w:highlight w:val="none"/>
                <w:lang w:eastAsia="zh-CN"/>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 w:val="24"/>
                <w:szCs w:val="24"/>
                <w:highlight w:val="none"/>
                <w:lang w:val="en-US" w:eastAsia="zh-CN"/>
                <w14:textFill>
                  <w14:solidFill>
                    <w14:schemeClr w14:val="tx1"/>
                  </w14:solidFill>
                </w14:textFill>
              </w:rPr>
              <w:t>8</w:t>
            </w:r>
          </w:p>
        </w:tc>
        <w:tc>
          <w:tcPr>
            <w:tcW w:w="34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sz w:val="24"/>
                <w:szCs w:val="24"/>
                <w:highlight w:val="none"/>
              </w:rPr>
            </w:pPr>
            <w:r>
              <w:rPr>
                <w:rFonts w:hint="eastAsia"/>
                <w:sz w:val="24"/>
                <w:szCs w:val="24"/>
                <w:highlight w:val="none"/>
              </w:rPr>
              <w:t>清运专用车整洁无破损、满溢，每天至少清洗一次，垃圾车辆外貌整洁，统一编号，性能良好，密闭运输，车体外无悬挂物。</w:t>
            </w:r>
          </w:p>
        </w:tc>
        <w:tc>
          <w:tcPr>
            <w:tcW w:w="37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sz w:val="24"/>
                <w:szCs w:val="24"/>
                <w:highlight w:val="none"/>
              </w:rPr>
            </w:pPr>
            <w:r>
              <w:rPr>
                <w:rFonts w:hint="eastAsia"/>
                <w:sz w:val="24"/>
                <w:szCs w:val="24"/>
                <w:highlight w:val="none"/>
              </w:rPr>
              <w:t>垃圾车辆外貌脏乱、存在破损或有悬挂物的每查处一次扣</w:t>
            </w:r>
            <w:r>
              <w:rPr>
                <w:sz w:val="24"/>
                <w:szCs w:val="24"/>
                <w:highlight w:val="none"/>
              </w:rPr>
              <w:t>1</w:t>
            </w:r>
            <w:r>
              <w:rPr>
                <w:rFonts w:hint="eastAsia"/>
                <w:sz w:val="24"/>
                <w:szCs w:val="24"/>
                <w:highlight w:val="none"/>
              </w:rPr>
              <w:t>分。</w:t>
            </w:r>
          </w:p>
        </w:tc>
        <w:tc>
          <w:tcPr>
            <w:tcW w:w="7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aps w:val="0"/>
                <w:smallCaps w:val="0"/>
                <w:outline w:val="0"/>
                <w:shadow w:val="0"/>
                <w:emboss w:val="0"/>
                <w:imprint w:val="0"/>
                <w:vanish w:val="0"/>
                <w:color w:val="000000" w:themeColor="text1"/>
                <w:spacing w:val="0"/>
                <w:sz w:val="22"/>
                <w:highlight w:val="none"/>
                <w14:textFill>
                  <w14:solidFill>
                    <w14:schemeClr w14:val="tx1"/>
                  </w14:solidFill>
                </w14:textFill>
              </w:rPr>
            </w:pPr>
          </w:p>
        </w:tc>
      </w:tr>
      <w:tr>
        <w:tblPrEx>
          <w:tblCellMar>
            <w:top w:w="0" w:type="dxa"/>
            <w:left w:w="108" w:type="dxa"/>
            <w:bottom w:w="0" w:type="dxa"/>
            <w:right w:w="108" w:type="dxa"/>
          </w:tblCellMar>
        </w:tblPrEx>
        <w:trPr>
          <w:trHeight w:val="4101" w:hRule="atLeast"/>
          <w:jc w:val="center"/>
          <w:hidden/>
        </w:trPr>
        <w:tc>
          <w:tcPr>
            <w:tcW w:w="8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eastAsia="宋体"/>
                <w:caps w:val="0"/>
                <w:smallCaps w:val="0"/>
                <w:outline w:val="0"/>
                <w:shadow w:val="0"/>
                <w:emboss w:val="0"/>
                <w:imprint w:val="0"/>
                <w:vanish w:val="0"/>
                <w:color w:val="000000" w:themeColor="text1"/>
                <w:spacing w:val="0"/>
                <w:sz w:val="24"/>
                <w:szCs w:val="24"/>
                <w:highlight w:val="none"/>
                <w:lang w:eastAsia="zh-CN"/>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 w:val="24"/>
                <w:szCs w:val="24"/>
                <w:highlight w:val="none"/>
                <w:lang w:val="en-US" w:eastAsia="zh-CN"/>
                <w14:textFill>
                  <w14:solidFill>
                    <w14:schemeClr w14:val="tx1"/>
                  </w14:solidFill>
                </w14:textFill>
              </w:rPr>
              <w:t>9</w:t>
            </w:r>
          </w:p>
        </w:tc>
        <w:tc>
          <w:tcPr>
            <w:tcW w:w="342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sz w:val="24"/>
                <w:szCs w:val="24"/>
                <w:highlight w:val="none"/>
              </w:rPr>
            </w:pPr>
            <w:r>
              <w:rPr>
                <w:rFonts w:hint="eastAsia"/>
                <w:sz w:val="24"/>
                <w:szCs w:val="24"/>
                <w:highlight w:val="none"/>
              </w:rPr>
              <w:t>垃圾清运投诉（含市长热线、电话投诉、信访、领导交办等）处理在规定的期限内完成，无有责投诉事件发生。市级以上（含市级）检查不失责任分。</w:t>
            </w:r>
          </w:p>
        </w:tc>
        <w:tc>
          <w:tcPr>
            <w:tcW w:w="37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sz w:val="24"/>
                <w:szCs w:val="24"/>
                <w:highlight w:val="none"/>
                <w:lang w:eastAsia="zh-CN"/>
              </w:rPr>
            </w:pPr>
            <w:r>
              <w:rPr>
                <w:rFonts w:hint="eastAsia"/>
                <w:sz w:val="24"/>
                <w:szCs w:val="24"/>
                <w:highlight w:val="none"/>
              </w:rPr>
              <w:t>①市长热线、数字城管、投诉等经查属实扣</w:t>
            </w:r>
            <w:r>
              <w:rPr>
                <w:sz w:val="24"/>
                <w:szCs w:val="24"/>
                <w:highlight w:val="none"/>
              </w:rPr>
              <w:t>2</w:t>
            </w:r>
            <w:r>
              <w:rPr>
                <w:rFonts w:hint="eastAsia"/>
                <w:sz w:val="24"/>
                <w:szCs w:val="24"/>
                <w:highlight w:val="none"/>
              </w:rPr>
              <w:t>分以上；</w:t>
            </w:r>
          </w:p>
          <w:p>
            <w:pPr>
              <w:autoSpaceDN w:val="0"/>
              <w:jc w:val="left"/>
              <w:textAlignment w:val="center"/>
              <w:rPr>
                <w:rFonts w:hint="eastAsia"/>
                <w:sz w:val="24"/>
                <w:szCs w:val="24"/>
                <w:highlight w:val="none"/>
              </w:rPr>
            </w:pPr>
            <w:r>
              <w:rPr>
                <w:rFonts w:hint="eastAsia"/>
                <w:sz w:val="24"/>
                <w:szCs w:val="24"/>
                <w:highlight w:val="none"/>
              </w:rPr>
              <w:t>②媒体曝光：被嵊州市级、绍兴市级、省级新闻媒体作为反面典型曝光或领导点名批评的每次分别扣</w:t>
            </w:r>
            <w:r>
              <w:rPr>
                <w:rFonts w:hint="eastAsia"/>
                <w:sz w:val="24"/>
                <w:szCs w:val="24"/>
                <w:highlight w:val="none"/>
                <w:lang w:val="en-US" w:eastAsia="zh-CN"/>
              </w:rPr>
              <w:t>5</w:t>
            </w:r>
            <w:r>
              <w:rPr>
                <w:rFonts w:hint="eastAsia"/>
                <w:sz w:val="24"/>
                <w:szCs w:val="24"/>
                <w:highlight w:val="none"/>
              </w:rPr>
              <w:t>分、</w:t>
            </w:r>
            <w:r>
              <w:rPr>
                <w:rFonts w:hint="eastAsia"/>
                <w:sz w:val="24"/>
                <w:szCs w:val="24"/>
                <w:highlight w:val="none"/>
                <w:lang w:val="en-US" w:eastAsia="zh-CN"/>
              </w:rPr>
              <w:t>10</w:t>
            </w:r>
            <w:r>
              <w:rPr>
                <w:rFonts w:hint="eastAsia"/>
                <w:sz w:val="24"/>
                <w:szCs w:val="24"/>
                <w:highlight w:val="none"/>
              </w:rPr>
              <w:t>分、</w:t>
            </w:r>
            <w:r>
              <w:rPr>
                <w:rFonts w:hint="eastAsia"/>
                <w:sz w:val="24"/>
                <w:szCs w:val="24"/>
                <w:highlight w:val="none"/>
                <w:lang w:val="en-US" w:eastAsia="zh-CN"/>
              </w:rPr>
              <w:t>20</w:t>
            </w:r>
            <w:r>
              <w:rPr>
                <w:rFonts w:hint="eastAsia"/>
                <w:sz w:val="24"/>
                <w:szCs w:val="24"/>
                <w:highlight w:val="none"/>
              </w:rPr>
              <w:t>分；</w:t>
            </w:r>
          </w:p>
          <w:p>
            <w:pPr>
              <w:autoSpaceDN w:val="0"/>
              <w:jc w:val="left"/>
              <w:textAlignment w:val="center"/>
              <w:rPr>
                <w:rFonts w:hint="eastAsia"/>
                <w:sz w:val="24"/>
                <w:szCs w:val="24"/>
                <w:highlight w:val="none"/>
                <w:lang w:eastAsia="zh-CN"/>
              </w:rPr>
            </w:pPr>
            <w:r>
              <w:rPr>
                <w:rFonts w:hint="eastAsia"/>
                <w:sz w:val="24"/>
                <w:szCs w:val="24"/>
                <w:highlight w:val="none"/>
              </w:rPr>
              <w:t>③重大活动时，未按规定时间内完成工作的扣</w:t>
            </w:r>
            <w:r>
              <w:rPr>
                <w:sz w:val="24"/>
                <w:szCs w:val="24"/>
                <w:highlight w:val="none"/>
              </w:rPr>
              <w:t>4—</w:t>
            </w:r>
            <w:r>
              <w:rPr>
                <w:rFonts w:hint="eastAsia"/>
                <w:sz w:val="24"/>
                <w:szCs w:val="24"/>
                <w:highlight w:val="none"/>
                <w:lang w:val="en-US" w:eastAsia="zh-CN"/>
              </w:rPr>
              <w:t>10</w:t>
            </w:r>
            <w:r>
              <w:rPr>
                <w:rFonts w:hint="eastAsia"/>
                <w:sz w:val="24"/>
                <w:szCs w:val="24"/>
                <w:highlight w:val="none"/>
              </w:rPr>
              <w:t>分（经领导审批执行）；</w:t>
            </w:r>
          </w:p>
          <w:p>
            <w:pPr>
              <w:autoSpaceDN w:val="0"/>
              <w:jc w:val="left"/>
              <w:textAlignment w:val="center"/>
              <w:rPr>
                <w:sz w:val="24"/>
                <w:szCs w:val="24"/>
                <w:highlight w:val="none"/>
              </w:rPr>
            </w:pPr>
            <w:r>
              <w:rPr>
                <w:rFonts w:hint="eastAsia"/>
                <w:sz w:val="24"/>
                <w:szCs w:val="24"/>
                <w:highlight w:val="none"/>
              </w:rPr>
              <w:t>④如遇重大（如突击工作任务），须服从安排。未按规定执行扣</w:t>
            </w:r>
            <w:r>
              <w:rPr>
                <w:sz w:val="24"/>
                <w:szCs w:val="24"/>
                <w:highlight w:val="none"/>
              </w:rPr>
              <w:t>4</w:t>
            </w:r>
            <w:r>
              <w:rPr>
                <w:rFonts w:hint="eastAsia"/>
                <w:sz w:val="24"/>
                <w:szCs w:val="24"/>
                <w:highlight w:val="none"/>
              </w:rPr>
              <w:t>分，经单位领导审批执行。</w:t>
            </w:r>
          </w:p>
        </w:tc>
        <w:tc>
          <w:tcPr>
            <w:tcW w:w="7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aps w:val="0"/>
                <w:smallCaps w:val="0"/>
                <w:outline w:val="0"/>
                <w:shadow w:val="0"/>
                <w:emboss w:val="0"/>
                <w:imprint w:val="0"/>
                <w:vanish w:val="0"/>
                <w:color w:val="000000" w:themeColor="text1"/>
                <w:spacing w:val="0"/>
                <w:sz w:val="22"/>
                <w:highlight w:val="none"/>
                <w14:textFill>
                  <w14:solidFill>
                    <w14:schemeClr w14:val="tx1"/>
                  </w14:solidFill>
                </w14:textFill>
              </w:rPr>
            </w:pPr>
          </w:p>
        </w:tc>
      </w:tr>
      <w:tr>
        <w:tblPrEx>
          <w:tblCellMar>
            <w:top w:w="0" w:type="dxa"/>
            <w:left w:w="108" w:type="dxa"/>
            <w:bottom w:w="0" w:type="dxa"/>
            <w:right w:w="108" w:type="dxa"/>
          </w:tblCellMar>
        </w:tblPrEx>
        <w:trPr>
          <w:trHeight w:val="654" w:hRule="atLeast"/>
          <w:jc w:val="center"/>
          <w:hidden/>
        </w:trPr>
        <w:tc>
          <w:tcPr>
            <w:tcW w:w="8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342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t>合计</w:t>
            </w:r>
          </w:p>
        </w:tc>
        <w:tc>
          <w:tcPr>
            <w:tcW w:w="37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7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bl>
    <w:p>
      <w:pPr>
        <w:rPr>
          <w:caps w:val="0"/>
          <w:smallCaps w:val="0"/>
          <w:outline w:val="0"/>
          <w:shadow w:val="0"/>
          <w:emboss w:val="0"/>
          <w:imprint w:val="0"/>
          <w:vanish w:val="0"/>
          <w:color w:val="000000" w:themeColor="text1"/>
          <w:spacing w:val="0"/>
          <w:highlight w:val="none"/>
          <w14:textFill>
            <w14:solidFill>
              <w14:schemeClr w14:val="tx1"/>
            </w14:solidFill>
          </w14:textFill>
        </w:rPr>
      </w:pPr>
    </w:p>
    <w:p>
      <w:pPr>
        <w:rPr>
          <w:caps w:val="0"/>
          <w:smallCaps w:val="0"/>
          <w:outline w:val="0"/>
          <w:shadow w:val="0"/>
          <w:emboss w:val="0"/>
          <w:imprint w:val="0"/>
          <w:vanish w:val="0"/>
          <w:color w:val="000000" w:themeColor="text1"/>
          <w:spacing w:val="0"/>
          <w:highlight w:val="none"/>
          <w14:textFill>
            <w14:solidFill>
              <w14:schemeClr w14:val="tx1"/>
            </w14:solidFill>
          </w14:textFill>
        </w:rPr>
      </w:pPr>
    </w:p>
    <w:p>
      <w:pPr>
        <w:rPr>
          <w:caps w:val="0"/>
          <w:smallCaps w:val="0"/>
          <w:outline w:val="0"/>
          <w:shadow w:val="0"/>
          <w:emboss w:val="0"/>
          <w:imprint w:val="0"/>
          <w:vanish w:val="0"/>
          <w:color w:val="000000" w:themeColor="text1"/>
          <w:spacing w:val="0"/>
          <w:highlight w:val="none"/>
          <w14:textFill>
            <w14:solidFill>
              <w14:schemeClr w14:val="tx1"/>
            </w14:solidFill>
          </w14:textFill>
        </w:rPr>
      </w:pPr>
    </w:p>
    <w:p>
      <w:pPr>
        <w:rPr>
          <w:caps w:val="0"/>
          <w:smallCaps w:val="0"/>
          <w:outline w:val="0"/>
          <w:shadow w:val="0"/>
          <w:emboss w:val="0"/>
          <w:imprint w:val="0"/>
          <w:vanish w:val="0"/>
          <w:color w:val="000000" w:themeColor="text1"/>
          <w:spacing w:val="0"/>
          <w:highlight w:val="none"/>
          <w14:textFill>
            <w14:solidFill>
              <w14:schemeClr w14:val="tx1"/>
            </w14:solidFill>
          </w14:textFill>
        </w:rPr>
      </w:pPr>
    </w:p>
    <w:p>
      <w:pPr>
        <w:rPr>
          <w:caps w:val="0"/>
          <w:smallCaps w:val="0"/>
          <w:outline w:val="0"/>
          <w:shadow w:val="0"/>
          <w:emboss w:val="0"/>
          <w:imprint w:val="0"/>
          <w:vanish w:val="0"/>
          <w:color w:val="000000" w:themeColor="text1"/>
          <w:spacing w:val="0"/>
          <w:highlight w:val="none"/>
          <w14:textFill>
            <w14:solidFill>
              <w14:schemeClr w14:val="tx1"/>
            </w14:solidFill>
          </w14:textFill>
        </w:rPr>
      </w:pPr>
    </w:p>
    <w:p>
      <w:pPr>
        <w:rPr>
          <w:caps w:val="0"/>
          <w:smallCaps w:val="0"/>
          <w:outline w:val="0"/>
          <w:shadow w:val="0"/>
          <w:emboss w:val="0"/>
          <w:imprint w:val="0"/>
          <w:vanish w:val="0"/>
          <w:color w:val="000000" w:themeColor="text1"/>
          <w:spacing w:val="0"/>
          <w:highlight w:val="none"/>
          <w14:textFill>
            <w14:solidFill>
              <w14:schemeClr w14:val="tx1"/>
            </w14:solidFill>
          </w14:textFill>
        </w:rPr>
      </w:pPr>
    </w:p>
    <w:p>
      <w:pPr>
        <w:rPr>
          <w:caps w:val="0"/>
          <w:smallCaps w:val="0"/>
          <w:outline w:val="0"/>
          <w:shadow w:val="0"/>
          <w:emboss w:val="0"/>
          <w:imprint w:val="0"/>
          <w:vanish w:val="0"/>
          <w:color w:val="000000" w:themeColor="text1"/>
          <w:spacing w:val="0"/>
          <w:highlight w:val="none"/>
          <w14:textFill>
            <w14:solidFill>
              <w14:schemeClr w14:val="tx1"/>
            </w14:solidFill>
          </w14:textFill>
        </w:rPr>
      </w:pPr>
    </w:p>
    <w:p>
      <w:pPr>
        <w:rPr>
          <w:caps w:val="0"/>
          <w:smallCaps w:val="0"/>
          <w:outline w:val="0"/>
          <w:shadow w:val="0"/>
          <w:emboss w:val="0"/>
          <w:imprint w:val="0"/>
          <w:vanish w:val="0"/>
          <w:color w:val="000000" w:themeColor="text1"/>
          <w:spacing w:val="0"/>
          <w:highlight w:val="none"/>
          <w14:textFill>
            <w14:solidFill>
              <w14:schemeClr w14:val="tx1"/>
            </w14:solidFill>
          </w14:textFill>
        </w:rPr>
      </w:pPr>
    </w:p>
    <w:p>
      <w:pPr>
        <w:rPr>
          <w:caps w:val="0"/>
          <w:smallCaps w:val="0"/>
          <w:outline w:val="0"/>
          <w:shadow w:val="0"/>
          <w:emboss w:val="0"/>
          <w:imprint w:val="0"/>
          <w:vanish w:val="0"/>
          <w:color w:val="000000" w:themeColor="text1"/>
          <w:spacing w:val="0"/>
          <w:highlight w:val="none"/>
          <w14:textFill>
            <w14:solidFill>
              <w14:schemeClr w14:val="tx1"/>
            </w14:solidFill>
          </w14:textFill>
        </w:rPr>
      </w:pPr>
    </w:p>
    <w:p>
      <w:pPr>
        <w:rPr>
          <w:caps w:val="0"/>
          <w:smallCaps w:val="0"/>
          <w:outline w:val="0"/>
          <w:shadow w:val="0"/>
          <w:emboss w:val="0"/>
          <w:imprint w:val="0"/>
          <w:vanish w:val="0"/>
          <w:color w:val="000000" w:themeColor="text1"/>
          <w:spacing w:val="0"/>
          <w:highlight w:val="none"/>
          <w14:textFill>
            <w14:solidFill>
              <w14:schemeClr w14:val="tx1"/>
            </w14:solidFill>
          </w14:textFill>
        </w:rPr>
      </w:pPr>
    </w:p>
    <w:p>
      <w:pPr>
        <w:pStyle w:val="2"/>
        <w:rPr>
          <w:caps w:val="0"/>
          <w:smallCaps w:val="0"/>
          <w:outline w:val="0"/>
          <w:shadow w:val="0"/>
          <w:emboss w:val="0"/>
          <w:imprint w:val="0"/>
          <w:vanish w:val="0"/>
          <w:color w:val="000000" w:themeColor="text1"/>
          <w:spacing w:val="0"/>
          <w:highlight w:val="none"/>
          <w14:textFill>
            <w14:solidFill>
              <w14:schemeClr w14:val="tx1"/>
            </w14:solidFill>
          </w14:textFill>
        </w:rPr>
      </w:pPr>
    </w:p>
    <w:p>
      <w:pPr>
        <w:pStyle w:val="3"/>
        <w:ind w:firstLine="210"/>
        <w:rPr>
          <w:caps w:val="0"/>
          <w:smallCaps w:val="0"/>
          <w:outline w:val="0"/>
          <w:shadow w:val="0"/>
          <w:emboss w:val="0"/>
          <w:imprint w:val="0"/>
          <w:vanish w:val="0"/>
          <w:color w:val="000000" w:themeColor="text1"/>
          <w:spacing w:val="0"/>
          <w:highlight w:val="none"/>
          <w14:textFill>
            <w14:solidFill>
              <w14:schemeClr w14:val="tx1"/>
            </w14:solidFill>
          </w14:textFill>
        </w:rPr>
      </w:pPr>
    </w:p>
    <w:p>
      <w:pPr>
        <w:pStyle w:val="3"/>
        <w:ind w:firstLine="210"/>
        <w:rPr>
          <w:caps w:val="0"/>
          <w:smallCaps w:val="0"/>
          <w:outline w:val="0"/>
          <w:shadow w:val="0"/>
          <w:emboss w:val="0"/>
          <w:imprint w:val="0"/>
          <w:vanish w:val="0"/>
          <w:color w:val="000000" w:themeColor="text1"/>
          <w:spacing w:val="0"/>
          <w:highlight w:val="none"/>
          <w14:textFill>
            <w14:solidFill>
              <w14:schemeClr w14:val="tx1"/>
            </w14:solidFill>
          </w14:textFill>
        </w:rPr>
      </w:pPr>
    </w:p>
    <w:p>
      <w:pPr>
        <w:pStyle w:val="3"/>
        <w:ind w:firstLine="210"/>
        <w:rPr>
          <w:caps w:val="0"/>
          <w:smallCaps w:val="0"/>
          <w:outline w:val="0"/>
          <w:shadow w:val="0"/>
          <w:emboss w:val="0"/>
          <w:imprint w:val="0"/>
          <w:vanish w:val="0"/>
          <w:color w:val="000000" w:themeColor="text1"/>
          <w:spacing w:val="0"/>
          <w:highlight w:val="none"/>
          <w14:textFill>
            <w14:solidFill>
              <w14:schemeClr w14:val="tx1"/>
            </w14:solidFill>
          </w14:textFill>
        </w:rPr>
      </w:pPr>
    </w:p>
    <w:p>
      <w:pPr>
        <w:pStyle w:val="3"/>
        <w:ind w:firstLine="210"/>
        <w:rPr>
          <w:caps w:val="0"/>
          <w:smallCaps w:val="0"/>
          <w:outline w:val="0"/>
          <w:shadow w:val="0"/>
          <w:emboss w:val="0"/>
          <w:imprint w:val="0"/>
          <w:vanish w:val="0"/>
          <w:color w:val="000000" w:themeColor="text1"/>
          <w:spacing w:val="0"/>
          <w:highlight w:val="none"/>
          <w14:textFill>
            <w14:solidFill>
              <w14:schemeClr w14:val="tx1"/>
            </w14:solidFill>
          </w14:textFill>
        </w:rPr>
      </w:pPr>
    </w:p>
    <w:p>
      <w:pPr>
        <w:pStyle w:val="3"/>
        <w:ind w:firstLine="210"/>
        <w:rPr>
          <w:caps w:val="0"/>
          <w:smallCaps w:val="0"/>
          <w:outline w:val="0"/>
          <w:shadow w:val="0"/>
          <w:emboss w:val="0"/>
          <w:imprint w:val="0"/>
          <w:vanish w:val="0"/>
          <w:color w:val="000000" w:themeColor="text1"/>
          <w:spacing w:val="0"/>
          <w:highlight w:val="none"/>
          <w14:textFill>
            <w14:solidFill>
              <w14:schemeClr w14:val="tx1"/>
            </w14:solidFill>
          </w14:textFill>
        </w:rPr>
      </w:pPr>
    </w:p>
    <w:p>
      <w:pPr>
        <w:pStyle w:val="3"/>
        <w:ind w:firstLine="210"/>
        <w:rPr>
          <w:caps w:val="0"/>
          <w:smallCaps w:val="0"/>
          <w:outline w:val="0"/>
          <w:shadow w:val="0"/>
          <w:emboss w:val="0"/>
          <w:imprint w:val="0"/>
          <w:vanish w:val="0"/>
          <w:color w:val="000000" w:themeColor="text1"/>
          <w:spacing w:val="0"/>
          <w:highlight w:val="none"/>
          <w14:textFill>
            <w14:solidFill>
              <w14:schemeClr w14:val="tx1"/>
            </w14:solidFill>
          </w14:textFill>
        </w:rPr>
      </w:pPr>
    </w:p>
    <w:p>
      <w:pPr>
        <w:spacing w:beforeLines="100" w:afterLines="100"/>
        <w:jc w:val="center"/>
        <w:outlineLvl w:val="0"/>
        <w:rPr>
          <w:rFonts w:ascii="宋体" w:hAnsi="宋体" w:cs="宋体"/>
          <w:b/>
          <w:caps w:val="0"/>
          <w:smallCaps w:val="0"/>
          <w:outline w:val="0"/>
          <w:shadow w:val="0"/>
          <w:emboss w:val="0"/>
          <w:imprint w:val="0"/>
          <w:vanish w:val="0"/>
          <w:color w:val="000000" w:themeColor="text1"/>
          <w:spacing w:val="0"/>
          <w:sz w:val="36"/>
          <w:szCs w:val="36"/>
          <w:highlight w:val="none"/>
          <w14:textFill>
            <w14:solidFill>
              <w14:schemeClr w14:val="tx1"/>
            </w14:solidFill>
          </w14:textFill>
        </w:rPr>
      </w:pPr>
      <w:bookmarkStart w:id="270" w:name="_Toc9601"/>
      <w:bookmarkStart w:id="271" w:name="_Toc64497185"/>
      <w:r>
        <w:rPr>
          <w:rFonts w:hint="eastAsia" w:ascii="宋体" w:hAnsi="宋体"/>
          <w:b/>
          <w:caps w:val="0"/>
          <w:smallCaps w:val="0"/>
          <w:outline w:val="0"/>
          <w:shadow w:val="0"/>
          <w:emboss w:val="0"/>
          <w:imprint w:val="0"/>
          <w:vanish w:val="0"/>
          <w:color w:val="000000" w:themeColor="text1"/>
          <w:spacing w:val="0"/>
          <w:sz w:val="36"/>
          <w:szCs w:val="36"/>
          <w:highlight w:val="none"/>
          <w14:textFill>
            <w14:solidFill>
              <w14:schemeClr w14:val="tx1"/>
            </w14:solidFill>
          </w14:textFill>
        </w:rPr>
        <w:t xml:space="preserve">第四部分 </w:t>
      </w:r>
      <w:bookmarkEnd w:id="270"/>
      <w:r>
        <w:rPr>
          <w:rFonts w:hint="eastAsia" w:ascii="宋体" w:hAnsi="宋体" w:cs="宋体"/>
          <w:b/>
          <w:bCs/>
          <w:caps w:val="0"/>
          <w:smallCaps w:val="0"/>
          <w:outline w:val="0"/>
          <w:shadow w:val="0"/>
          <w:emboss w:val="0"/>
          <w:imprint w:val="0"/>
          <w:vanish w:val="0"/>
          <w:color w:val="000000" w:themeColor="text1"/>
          <w:spacing w:val="0"/>
          <w:sz w:val="36"/>
          <w:szCs w:val="36"/>
          <w:highlight w:val="none"/>
          <w14:textFill>
            <w14:solidFill>
              <w14:schemeClr w14:val="tx1"/>
            </w14:solidFill>
          </w14:textFill>
        </w:rPr>
        <w:t xml:space="preserve"> </w:t>
      </w:r>
      <w:r>
        <w:rPr>
          <w:rFonts w:hint="eastAsia" w:ascii="宋体" w:hAnsi="宋体" w:cs="宋体"/>
          <w:b/>
          <w:caps w:val="0"/>
          <w:smallCaps w:val="0"/>
          <w:outline w:val="0"/>
          <w:shadow w:val="0"/>
          <w:emboss w:val="0"/>
          <w:imprint w:val="0"/>
          <w:vanish w:val="0"/>
          <w:color w:val="000000" w:themeColor="text1"/>
          <w:spacing w:val="0"/>
          <w:sz w:val="36"/>
          <w:szCs w:val="36"/>
          <w:highlight w:val="none"/>
          <w14:textFill>
            <w14:solidFill>
              <w14:schemeClr w14:val="tx1"/>
            </w14:solidFill>
          </w14:textFill>
        </w:rPr>
        <w:t>评标办法及评分标准</w:t>
      </w:r>
    </w:p>
    <w:p>
      <w:pPr>
        <w:spacing w:line="324" w:lineRule="auto"/>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根据《中华人民共和国政府采购法》、财政部的有关规定及此项目的实际情况，遵循公平、公正、科学择优的原则，特制定本办法。</w:t>
      </w:r>
    </w:p>
    <w:p>
      <w:pPr>
        <w:spacing w:line="324" w:lineRule="auto"/>
        <w:ind w:firstLine="482"/>
        <w:outlineLvl w:val="1"/>
        <w:rPr>
          <w:rFonts w:ascii="宋体" w:hAnsi="宋体" w:cs="宋体"/>
          <w:b/>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272" w:name="_Toc24759"/>
      <w:bookmarkStart w:id="273" w:name="_Toc8548"/>
      <w:bookmarkStart w:id="274" w:name="_Toc297662419"/>
      <w:bookmarkStart w:id="275" w:name="_Toc11286"/>
      <w:bookmarkStart w:id="276" w:name="_Toc22707"/>
      <w:r>
        <w:rPr>
          <w:rFonts w:hint="eastAsia" w:ascii="宋体" w:hAnsi="宋体" w:cs="宋体"/>
          <w:b/>
          <w:caps w:val="0"/>
          <w:smallCaps w:val="0"/>
          <w:outline w:val="0"/>
          <w:shadow w:val="0"/>
          <w:emboss w:val="0"/>
          <w:imprint w:val="0"/>
          <w:vanish w:val="0"/>
          <w:color w:val="000000" w:themeColor="text1"/>
          <w:spacing w:val="0"/>
          <w:sz w:val="24"/>
          <w:highlight w:val="none"/>
          <w14:textFill>
            <w14:solidFill>
              <w14:schemeClr w14:val="tx1"/>
            </w14:solidFill>
          </w14:textFill>
        </w:rPr>
        <w:t>一、评标组织</w:t>
      </w:r>
      <w:bookmarkEnd w:id="272"/>
      <w:bookmarkEnd w:id="273"/>
      <w:bookmarkEnd w:id="274"/>
      <w:bookmarkEnd w:id="275"/>
      <w:bookmarkEnd w:id="276"/>
    </w:p>
    <w:p>
      <w:pPr>
        <w:spacing w:line="324" w:lineRule="auto"/>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评标工作由评标委员会负责。评标委员会按有关规定产生。评标委员会由采购人代表和</w:t>
      </w:r>
      <w:r>
        <w:rPr>
          <w:rFonts w:hint="eastAsia" w:ascii="宋体" w:hAnsi="宋体" w:cs="宋体"/>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评审</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专家组成，成员人数为</w:t>
      </w:r>
      <w:r>
        <w:rPr>
          <w:rFonts w:hint="eastAsia" w:ascii="宋体" w:hAnsi="宋体" w:cs="宋体"/>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五</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人以上单数。其中</w:t>
      </w:r>
      <w:r>
        <w:rPr>
          <w:rFonts w:hint="eastAsia" w:ascii="宋体" w:hAnsi="宋体" w:cs="宋体"/>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评审</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专家不得少于成员总数的三分之二。整个开、评标过程接受有关部门的监督指导。</w:t>
      </w:r>
    </w:p>
    <w:p>
      <w:pPr>
        <w:spacing w:line="324" w:lineRule="auto"/>
        <w:ind w:firstLine="482"/>
        <w:outlineLvl w:val="1"/>
        <w:rPr>
          <w:rFonts w:ascii="宋体" w:hAnsi="宋体" w:cs="宋体"/>
          <w:b/>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277" w:name="_Toc297662420"/>
      <w:bookmarkStart w:id="278" w:name="_Toc11215"/>
      <w:bookmarkStart w:id="279" w:name="_Toc29450"/>
      <w:bookmarkStart w:id="280" w:name="_Toc26269"/>
      <w:bookmarkStart w:id="281" w:name="_Toc16738"/>
      <w:r>
        <w:rPr>
          <w:rFonts w:hint="eastAsia" w:ascii="宋体" w:hAnsi="宋体" w:cs="宋体"/>
          <w:b/>
          <w:caps w:val="0"/>
          <w:smallCaps w:val="0"/>
          <w:outline w:val="0"/>
          <w:shadow w:val="0"/>
          <w:emboss w:val="0"/>
          <w:imprint w:val="0"/>
          <w:vanish w:val="0"/>
          <w:color w:val="000000" w:themeColor="text1"/>
          <w:spacing w:val="0"/>
          <w:sz w:val="24"/>
          <w:highlight w:val="none"/>
          <w14:textFill>
            <w14:solidFill>
              <w14:schemeClr w14:val="tx1"/>
            </w14:solidFill>
          </w14:textFill>
        </w:rPr>
        <w:t>二、评标方法</w:t>
      </w:r>
      <w:bookmarkEnd w:id="277"/>
      <w:bookmarkEnd w:id="278"/>
      <w:bookmarkEnd w:id="279"/>
      <w:bookmarkEnd w:id="280"/>
      <w:bookmarkEnd w:id="281"/>
    </w:p>
    <w:p>
      <w:pPr>
        <w:spacing w:line="324" w:lineRule="auto"/>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综合评分法。开标后，评标委员会首先对投标人进行资格性审查和投标文件符合性审查，凡投标人不符合投标资格或投标文件完整性、合法性存在欠缺的，或投标文件实质性内容和关键格式严重不符合有关规定和不响应招标文件要求的，作为无效标予以废除，不进入评议打分范围。</w:t>
      </w:r>
    </w:p>
    <w:p>
      <w:pPr>
        <w:spacing w:line="324" w:lineRule="auto"/>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评标委员会以审标、询标为基础依据，对投标文件及投标人分别进行分析评议，由评委独立评议计分，取汇总后的算术平均值。</w:t>
      </w:r>
    </w:p>
    <w:p>
      <w:pPr>
        <w:spacing w:line="324" w:lineRule="auto"/>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投标人的综合得分为商务技术部分、价格部分评分的总计（指定专人进行计算和复核，四舍五入法，保留两位小数），中标候选资格按评标得分由高到低顺序排列，得分相同的，按投标报价</w:t>
      </w:r>
      <w:r>
        <w:rPr>
          <w:rFonts w:hint="eastAsia" w:ascii="宋体" w:hAnsi="宋体" w:cs="宋体"/>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得分</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由高到低顺序排列；得分且投标报价相同的，按技术商务得分由高到低排列。排名第一的投标人为中标候选人。 </w:t>
      </w:r>
    </w:p>
    <w:p>
      <w:pPr>
        <w:spacing w:line="324" w:lineRule="auto"/>
        <w:ind w:firstLine="482"/>
        <w:outlineLvl w:val="1"/>
        <w:rPr>
          <w:rFonts w:ascii="宋体" w:hAnsi="宋体" w:cs="宋体"/>
          <w:b/>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282" w:name="_Toc4514"/>
      <w:bookmarkStart w:id="283" w:name="_Toc14593"/>
      <w:bookmarkStart w:id="284" w:name="_Toc297662421"/>
      <w:bookmarkStart w:id="285" w:name="_Toc28590"/>
      <w:bookmarkStart w:id="286" w:name="_Toc8886"/>
      <w:r>
        <w:rPr>
          <w:rFonts w:hint="eastAsia" w:ascii="宋体" w:hAnsi="宋体" w:cs="宋体"/>
          <w:b/>
          <w:caps w:val="0"/>
          <w:smallCaps w:val="0"/>
          <w:outline w:val="0"/>
          <w:shadow w:val="0"/>
          <w:emboss w:val="0"/>
          <w:imprint w:val="0"/>
          <w:vanish w:val="0"/>
          <w:color w:val="000000" w:themeColor="text1"/>
          <w:spacing w:val="0"/>
          <w:sz w:val="24"/>
          <w:highlight w:val="none"/>
          <w14:textFill>
            <w14:solidFill>
              <w14:schemeClr w14:val="tx1"/>
            </w14:solidFill>
          </w14:textFill>
        </w:rPr>
        <w:t>三、定标办法</w:t>
      </w:r>
      <w:bookmarkEnd w:id="282"/>
      <w:bookmarkEnd w:id="283"/>
      <w:bookmarkEnd w:id="284"/>
      <w:bookmarkEnd w:id="285"/>
      <w:bookmarkEnd w:id="286"/>
    </w:p>
    <w:p>
      <w:pPr>
        <w:spacing w:line="324" w:lineRule="auto"/>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评标结束后，采购人根据评标委员会提交的评审报告和推荐意见，对进入候选的投标人进行最终审查。终审后根据推荐的候选中标单位情况确定中标单位。最低报价不是中标的唯一保证。</w:t>
      </w:r>
    </w:p>
    <w:p>
      <w:pPr>
        <w:spacing w:line="324" w:lineRule="auto"/>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整个评标过程应严格保密，评标委员会成员及工作人员应严格遵守纪律，不得泄漏任何评标信息。 </w:t>
      </w:r>
    </w:p>
    <w:p>
      <w:pPr>
        <w:numPr>
          <w:ilvl w:val="0"/>
          <w:numId w:val="16"/>
        </w:numPr>
        <w:spacing w:line="324" w:lineRule="auto"/>
        <w:ind w:firstLine="482"/>
        <w:outlineLvl w:val="1"/>
        <w:rPr>
          <w:rFonts w:ascii="宋体" w:hAnsi="宋体" w:cs="宋体"/>
          <w:b/>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287" w:name="_Toc6542"/>
      <w:bookmarkStart w:id="288" w:name="_Toc19935"/>
      <w:bookmarkStart w:id="289" w:name="_Toc25565"/>
      <w:bookmarkStart w:id="290" w:name="_Toc21968"/>
      <w:r>
        <w:rPr>
          <w:rFonts w:hint="eastAsia" w:ascii="宋体" w:hAnsi="宋体" w:cs="宋体"/>
          <w:b/>
          <w:caps w:val="0"/>
          <w:smallCaps w:val="0"/>
          <w:outline w:val="0"/>
          <w:shadow w:val="0"/>
          <w:emboss w:val="0"/>
          <w:imprint w:val="0"/>
          <w:vanish w:val="0"/>
          <w:color w:val="000000" w:themeColor="text1"/>
          <w:spacing w:val="0"/>
          <w:sz w:val="24"/>
          <w:highlight w:val="none"/>
          <w14:textFill>
            <w14:solidFill>
              <w14:schemeClr w14:val="tx1"/>
            </w14:solidFill>
          </w14:textFill>
        </w:rPr>
        <w:t>评标细则</w:t>
      </w:r>
      <w:bookmarkEnd w:id="287"/>
      <w:bookmarkEnd w:id="288"/>
      <w:bookmarkEnd w:id="289"/>
      <w:bookmarkEnd w:id="290"/>
    </w:p>
    <w:p>
      <w:pPr>
        <w:spacing w:line="324" w:lineRule="auto"/>
        <w:ind w:firstLine="480"/>
        <w:outlineLvl w:val="1"/>
        <w:rPr>
          <w:rFonts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291" w:name="_Toc21041"/>
      <w:bookmarkStart w:id="292" w:name="_Toc32157"/>
      <w:bookmarkStart w:id="293" w:name="_Toc22813"/>
      <w:bookmarkStart w:id="294" w:name="_Toc31280"/>
      <w:bookmarkStart w:id="295" w:name="_Toc31282"/>
      <w:bookmarkStart w:id="296" w:name="_Toc6111"/>
      <w:bookmarkStart w:id="297" w:name="_Toc9789"/>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本次评标采用综合评分法，总分为100分，其中商务技术分80分，价格分20分。（评分计算</w:t>
      </w: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保留小数2位）：</w:t>
      </w:r>
      <w:bookmarkEnd w:id="291"/>
      <w:bookmarkEnd w:id="292"/>
      <w:bookmarkEnd w:id="293"/>
      <w:bookmarkEnd w:id="294"/>
      <w:bookmarkEnd w:id="295"/>
      <w:bookmarkEnd w:id="296"/>
      <w:bookmarkEnd w:id="297"/>
    </w:p>
    <w:p>
      <w:pPr>
        <w:spacing w:line="324" w:lineRule="auto"/>
        <w:ind w:firstLine="482"/>
        <w:rPr>
          <w:rFonts w:ascii="宋体" w:hAnsi="宋体" w:cs="宋体"/>
          <w:b/>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
          <w:caps w:val="0"/>
          <w:smallCaps w:val="0"/>
          <w:outline w:val="0"/>
          <w:shadow w:val="0"/>
          <w:emboss w:val="0"/>
          <w:imprint w:val="0"/>
          <w:vanish w:val="0"/>
          <w:color w:val="000000" w:themeColor="text1"/>
          <w:spacing w:val="0"/>
          <w:sz w:val="24"/>
          <w:highlight w:val="none"/>
          <w14:textFill>
            <w14:solidFill>
              <w14:schemeClr w14:val="tx1"/>
            </w14:solidFill>
          </w14:textFill>
        </w:rPr>
        <w:t>1.商务技术分（80分）</w:t>
      </w:r>
    </w:p>
    <w:p>
      <w:pPr>
        <w:pStyle w:val="145"/>
        <w:spacing w:line="324" w:lineRule="auto"/>
        <w:ind w:firstLine="480"/>
        <w:rPr>
          <w:rFonts w:ascii="宋体" w:hAnsi="宋体" w:cs="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Cs w:val="24"/>
          <w:highlight w:val="none"/>
          <w14:textFill>
            <w14:solidFill>
              <w14:schemeClr w14:val="tx1"/>
            </w14:solidFill>
          </w14:textFill>
        </w:rPr>
        <w:t>商务技术分按照评标委员会成员的独立评分结果汇总数的算术平均分计算，计算公式为：</w:t>
      </w:r>
    </w:p>
    <w:p>
      <w:pPr>
        <w:pStyle w:val="145"/>
        <w:spacing w:line="324" w:lineRule="auto"/>
        <w:ind w:firstLine="480"/>
        <w:rPr>
          <w:rFonts w:ascii="宋体" w:hAnsi="宋体" w:cs="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Cs w:val="24"/>
          <w:highlight w:val="none"/>
          <w14:textFill>
            <w14:solidFill>
              <w14:schemeClr w14:val="tx1"/>
            </w14:solidFill>
          </w14:textFill>
        </w:rPr>
        <w:t>商务技术分=评标委员会所有成员评分合计数/评标委员会组成人员数</w:t>
      </w:r>
    </w:p>
    <w:p>
      <w:pPr>
        <w:autoSpaceDE w:val="0"/>
        <w:autoSpaceDN w:val="0"/>
        <w:adjustRightInd w:val="0"/>
        <w:snapToGrid w:val="0"/>
        <w:spacing w:line="500" w:lineRule="exact"/>
        <w:ind w:left="425" w:firstLine="562"/>
        <w:outlineLvl w:val="1"/>
        <w:rPr>
          <w:rFonts w:hint="eastAsia" w:ascii="宋体" w:hAnsi="宋体" w:cs="宋体"/>
          <w:b/>
          <w:bCs/>
          <w:caps w:val="0"/>
          <w:smallCaps w:val="0"/>
          <w:outline w:val="0"/>
          <w:shadow w:val="0"/>
          <w:emboss w:val="0"/>
          <w:imprint w:val="0"/>
          <w:vanish w:val="0"/>
          <w:color w:val="000000" w:themeColor="text1"/>
          <w:spacing w:val="0"/>
          <w:sz w:val="28"/>
          <w:szCs w:val="28"/>
          <w:highlight w:val="none"/>
          <w:lang w:val="zh-CN"/>
          <w14:textFill>
            <w14:solidFill>
              <w14:schemeClr w14:val="tx1"/>
            </w14:solidFill>
          </w14:textFill>
        </w:rPr>
      </w:pPr>
      <w:bookmarkStart w:id="298" w:name="_Toc22519"/>
      <w:bookmarkStart w:id="299" w:name="_Toc359856828"/>
      <w:bookmarkStart w:id="300" w:name="_Toc6769"/>
    </w:p>
    <w:p>
      <w:pPr>
        <w:autoSpaceDE w:val="0"/>
        <w:autoSpaceDN w:val="0"/>
        <w:adjustRightInd w:val="0"/>
        <w:snapToGrid w:val="0"/>
        <w:spacing w:line="500" w:lineRule="exact"/>
        <w:ind w:left="425" w:firstLine="562"/>
        <w:outlineLvl w:val="1"/>
        <w:rPr>
          <w:rFonts w:ascii="宋体" w:hAnsi="宋体" w:cs="宋体"/>
          <w:b/>
          <w:bCs/>
          <w:caps w:val="0"/>
          <w:smallCaps w:val="0"/>
          <w:outline w:val="0"/>
          <w:shadow w:val="0"/>
          <w:emboss w:val="0"/>
          <w:imprint w:val="0"/>
          <w:vanish w:val="0"/>
          <w:color w:val="000000" w:themeColor="text1"/>
          <w:spacing w:val="0"/>
          <w:sz w:val="28"/>
          <w:szCs w:val="28"/>
          <w:highlight w:val="none"/>
          <w:lang w:val="zh-CN"/>
          <w14:textFill>
            <w14:solidFill>
              <w14:schemeClr w14:val="tx1"/>
            </w14:solidFill>
          </w14:textFill>
        </w:rPr>
      </w:pPr>
      <w:r>
        <w:rPr>
          <w:rFonts w:hint="eastAsia" w:ascii="宋体" w:hAnsi="宋体" w:cs="宋体"/>
          <w:b/>
          <w:bCs/>
          <w:caps w:val="0"/>
          <w:smallCaps w:val="0"/>
          <w:outline w:val="0"/>
          <w:shadow w:val="0"/>
          <w:emboss w:val="0"/>
          <w:imprint w:val="0"/>
          <w:vanish w:val="0"/>
          <w:color w:val="000000" w:themeColor="text1"/>
          <w:spacing w:val="0"/>
          <w:sz w:val="28"/>
          <w:szCs w:val="28"/>
          <w:highlight w:val="none"/>
          <w:lang w:val="zh-CN"/>
          <w14:textFill>
            <w14:solidFill>
              <w14:schemeClr w14:val="tx1"/>
            </w14:solidFill>
          </w14:textFill>
        </w:rPr>
        <w:t>评分标准</w:t>
      </w:r>
    </w:p>
    <w:tbl>
      <w:tblPr>
        <w:tblStyle w:val="46"/>
        <w:tblW w:w="9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4622"/>
        <w:gridCol w:w="2799"/>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blHeader/>
          <w:jc w:val="center"/>
          <w:hidden/>
        </w:trPr>
        <w:tc>
          <w:tcPr>
            <w:tcW w:w="123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
                <w:caps w:val="0"/>
                <w:smallCaps w:val="0"/>
                <w:outline w:val="0"/>
                <w:shadow w:val="0"/>
                <w:emboss w:val="0"/>
                <w:imprint w:val="0"/>
                <w:vanish w:val="0"/>
                <w:color w:val="000000" w:themeColor="text1"/>
                <w:spacing w:val="0"/>
                <w:sz w:val="24"/>
                <w:highlight w:val="none"/>
                <w14:textFill>
                  <w14:solidFill>
                    <w14:schemeClr w14:val="tx1"/>
                  </w14:solidFill>
                </w14:textFill>
              </w:rPr>
              <w:t>评审项目</w:t>
            </w:r>
          </w:p>
        </w:tc>
        <w:tc>
          <w:tcPr>
            <w:tcW w:w="742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
                <w:caps w:val="0"/>
                <w:smallCaps w:val="0"/>
                <w:outline w:val="0"/>
                <w:shadow w:val="0"/>
                <w:emboss w:val="0"/>
                <w:imprint w:val="0"/>
                <w:vanish w:val="0"/>
                <w:color w:val="000000" w:themeColor="text1"/>
                <w:spacing w:val="0"/>
                <w:sz w:val="24"/>
                <w:highlight w:val="none"/>
                <w14:textFill>
                  <w14:solidFill>
                    <w14:schemeClr w14:val="tx1"/>
                  </w14:solidFill>
                </w14:textFill>
              </w:rPr>
              <w:t>评分标准</w:t>
            </w:r>
          </w:p>
        </w:tc>
        <w:tc>
          <w:tcPr>
            <w:tcW w:w="83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
                <w:caps w:val="0"/>
                <w:smallCaps w:val="0"/>
                <w:outline w:val="0"/>
                <w:shadow w:val="0"/>
                <w:emboss w:val="0"/>
                <w:imprint w:val="0"/>
                <w:vanish w:val="0"/>
                <w:color w:val="000000" w:themeColor="text1"/>
                <w:spacing w:val="0"/>
                <w:sz w:val="24"/>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hidden/>
        </w:trPr>
        <w:tc>
          <w:tcPr>
            <w:tcW w:w="1236" w:type="dxa"/>
            <w:tcBorders>
              <w:top w:val="single" w:color="auto" w:sz="4" w:space="0"/>
              <w:left w:val="single" w:color="auto" w:sz="4" w:space="0"/>
              <w:right w:val="single" w:color="auto" w:sz="4" w:space="0"/>
            </w:tcBorders>
            <w:vAlign w:val="center"/>
          </w:tcPr>
          <w:p>
            <w:pPr>
              <w:spacing w:line="380" w:lineRule="exact"/>
              <w:jc w:val="cente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管理体系</w:t>
            </w:r>
          </w:p>
        </w:tc>
        <w:tc>
          <w:tcPr>
            <w:tcW w:w="742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投标人具有有效期内的质量管理体系认证证书、环境管理体系认证证书、职业健康安全管理体系认证证书、诚信管理体系认证证书</w:t>
            </w:r>
            <w:r>
              <w:rPr>
                <w:rFonts w:hint="eastAsia" w:ascii="宋体" w:hAnsi="宋体" w:cs="宋体"/>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w:t>
            </w:r>
            <w:r>
              <w:rPr>
                <w:rFonts w:hint="eastAsia" w:ascii="宋体" w:hAnsi="宋体" w:cs="宋体"/>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社会责任管理体系认证证书的，</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每提供1个得1</w:t>
            </w:r>
            <w:r>
              <w:rPr>
                <w:rFonts w:hint="eastAsia" w:ascii="宋体" w:hAnsi="宋体" w:cs="宋体"/>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.5分</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，最高</w:t>
            </w:r>
            <w:r>
              <w:rPr>
                <w:rFonts w:hint="eastAsia" w:ascii="宋体" w:hAnsi="宋体" w:cs="宋体"/>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7.5</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分。</w:t>
            </w:r>
          </w:p>
          <w:p>
            <w:pPr>
              <w:spacing w:line="380" w:lineRule="exact"/>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w:t>
            </w:r>
            <w:r>
              <w:rPr>
                <w:rFonts w:hint="eastAsia"/>
                <w:b/>
                <w:bCs/>
                <w:caps w:val="0"/>
                <w:smallCaps w:val="0"/>
                <w:outline w:val="0"/>
                <w:shadow w:val="0"/>
                <w:emboss w:val="0"/>
                <w:imprint w:val="0"/>
                <w:vanish w:val="0"/>
                <w:color w:val="000000" w:themeColor="text1"/>
                <w:spacing w:val="0"/>
                <w:sz w:val="24"/>
                <w:highlight w:val="none"/>
                <w14:textFill>
                  <w14:solidFill>
                    <w14:schemeClr w14:val="tx1"/>
                  </w14:solidFill>
                </w14:textFill>
              </w:rPr>
              <w:t>投标文件中必须</w:t>
            </w:r>
            <w:r>
              <w:rPr>
                <w:rFonts w:hint="eastAsia" w:ascii="宋体" w:hAnsi="宋体" w:cs="宋体"/>
                <w:b/>
                <w:bCs/>
                <w:caps w:val="0"/>
                <w:smallCaps w:val="0"/>
                <w:outline w:val="0"/>
                <w:shadow w:val="0"/>
                <w:emboss w:val="0"/>
                <w:imprint w:val="0"/>
                <w:vanish w:val="0"/>
                <w:color w:val="000000" w:themeColor="text1"/>
                <w:spacing w:val="0"/>
                <w:kern w:val="0"/>
                <w:sz w:val="24"/>
                <w:highlight w:val="none"/>
                <w14:textFill>
                  <w14:solidFill>
                    <w14:schemeClr w14:val="tx1"/>
                  </w14:solidFill>
                </w14:textFill>
              </w:rPr>
              <w:t>提供证书原件扫描件并加盖CA签章，证书须在有效期内）</w:t>
            </w:r>
          </w:p>
        </w:tc>
        <w:tc>
          <w:tcPr>
            <w:tcW w:w="83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b/>
                <w:bCs/>
                <w:caps w:val="0"/>
                <w:smallCaps w:val="0"/>
                <w:outline w:val="0"/>
                <w:shadow w:val="0"/>
                <w:emboss w:val="0"/>
                <w:imprint w:val="0"/>
                <w:vanish w:val="0"/>
                <w:color w:val="000000" w:themeColor="text1"/>
                <w:spacing w:val="0"/>
                <w:szCs w:val="21"/>
                <w:highlight w:val="none"/>
                <w:lang w:eastAsia="zh-CN"/>
                <w14:textFill>
                  <w14:solidFill>
                    <w14:schemeClr w14:val="tx1"/>
                  </w14:solidFill>
                </w14:textFill>
              </w:rPr>
            </w:pPr>
            <w:r>
              <w:rPr>
                <w:rFonts w:hint="eastAsia" w:ascii="宋体" w:hAnsi="宋体" w:cs="宋体"/>
                <w:b/>
                <w:bCs/>
                <w:caps w:val="0"/>
                <w:smallCaps w:val="0"/>
                <w:outline w:val="0"/>
                <w:shadow w:val="0"/>
                <w:emboss w:val="0"/>
                <w:imprint w:val="0"/>
                <w:vanish w:val="0"/>
                <w:color w:val="000000" w:themeColor="text1"/>
                <w:spacing w:val="0"/>
                <w:szCs w:val="21"/>
                <w:highlight w:val="none"/>
                <w:lang w:val="en-US" w:eastAsia="zh-CN"/>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jc w:val="center"/>
          <w:hidden/>
        </w:trPr>
        <w:tc>
          <w:tcPr>
            <w:tcW w:w="1236" w:type="dxa"/>
            <w:tcBorders>
              <w:top w:val="single" w:color="auto" w:sz="4" w:space="0"/>
              <w:left w:val="single" w:color="auto" w:sz="4" w:space="0"/>
              <w:right w:val="single" w:color="auto" w:sz="4" w:space="0"/>
            </w:tcBorders>
            <w:vAlign w:val="center"/>
          </w:tcPr>
          <w:p>
            <w:pPr>
              <w:spacing w:line="380" w:lineRule="exact"/>
              <w:jc w:val="center"/>
              <w:rPr>
                <w:rFonts w:hint="default" w:ascii="宋体" w:hAnsi="宋体" w:eastAsia="宋体" w:cs="宋体"/>
                <w:caps w:val="0"/>
                <w:smallCaps w:val="0"/>
                <w:vanish w:val="0"/>
                <w:color w:val="000000" w:themeColor="text1"/>
                <w:spacing w:val="0"/>
                <w:kern w:val="0"/>
                <w:sz w:val="24"/>
                <w:highlight w:val="none"/>
                <w:lang w:val="en-US" w:eastAsia="zh-CN"/>
                <w14:textFill>
                  <w14:solidFill>
                    <w14:schemeClr w14:val="tx1"/>
                  </w14:solidFill>
                </w14:textFill>
              </w:rPr>
            </w:pPr>
            <w:r>
              <w:rPr>
                <w:rFonts w:hint="eastAsia" w:ascii="宋体" w:hAnsi="宋体" w:cs="宋体"/>
                <w:caps w:val="0"/>
                <w:smallCaps w:val="0"/>
                <w:vanish w:val="0"/>
                <w:color w:val="000000" w:themeColor="text1"/>
                <w:spacing w:val="0"/>
                <w:kern w:val="0"/>
                <w:sz w:val="24"/>
                <w:highlight w:val="none"/>
                <w:lang w:val="en-US" w:eastAsia="zh-CN"/>
                <w14:textFill>
                  <w14:solidFill>
                    <w14:schemeClr w14:val="tx1"/>
                  </w14:solidFill>
                </w14:textFill>
              </w:rPr>
              <w:t>企业资质</w:t>
            </w:r>
          </w:p>
        </w:tc>
        <w:tc>
          <w:tcPr>
            <w:tcW w:w="742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caps w:val="0"/>
                <w:smallCaps w:val="0"/>
                <w:vanish w:val="0"/>
                <w:color w:val="000000" w:themeColor="text1"/>
                <w:spacing w:val="0"/>
                <w:sz w:val="24"/>
                <w:highlight w:val="none"/>
                <w14:textFill>
                  <w14:solidFill>
                    <w14:schemeClr w14:val="tx1"/>
                  </w14:solidFill>
                </w14:textFill>
              </w:rPr>
            </w:pPr>
            <w:r>
              <w:rPr>
                <w:rFonts w:hint="eastAsia"/>
                <w:caps w:val="0"/>
                <w:smallCaps w:val="0"/>
                <w:vanish w:val="0"/>
                <w:color w:val="000000" w:themeColor="text1"/>
                <w:spacing w:val="0"/>
                <w:sz w:val="24"/>
                <w:highlight w:val="none"/>
                <w14:textFill>
                  <w14:solidFill>
                    <w14:schemeClr w14:val="tx1"/>
                  </w14:solidFill>
                </w14:textFill>
              </w:rPr>
              <w:t>投标人具有行政部门颁发的《城市垃圾经营性清扫、收集、运输服务许可证》的得1分；具有行政主管部门颁发的《道路运输经营许可证》的得1分；最高得2分。</w:t>
            </w:r>
          </w:p>
          <w:p>
            <w:pPr>
              <w:spacing w:line="380" w:lineRule="exact"/>
              <w:jc w:val="left"/>
              <w:rPr>
                <w:rFonts w:hint="eastAsia"/>
                <w:caps w:val="0"/>
                <w:smallCaps w:val="0"/>
                <w:vanish w:val="0"/>
                <w:color w:val="000000" w:themeColor="text1"/>
                <w:spacing w:val="0"/>
                <w:sz w:val="24"/>
                <w:highlight w:val="none"/>
                <w14:textFill>
                  <w14:solidFill>
                    <w14:schemeClr w14:val="tx1"/>
                  </w14:solidFill>
                </w14:textFill>
              </w:rPr>
            </w:pPr>
            <w:r>
              <w:rPr>
                <w:rFonts w:hint="eastAsia"/>
                <w:b/>
                <w:bCs/>
                <w:caps w:val="0"/>
                <w:smallCaps w:val="0"/>
                <w:vanish w:val="0"/>
                <w:color w:val="000000" w:themeColor="text1"/>
                <w:spacing w:val="0"/>
                <w:sz w:val="24"/>
                <w:highlight w:val="none"/>
                <w14:textFill>
                  <w14:solidFill>
                    <w14:schemeClr w14:val="tx1"/>
                  </w14:solidFill>
                </w14:textFill>
              </w:rPr>
              <w:t>（提供有效期内的证书原件扫描件并加盖CA签章）。</w:t>
            </w:r>
          </w:p>
        </w:tc>
        <w:tc>
          <w:tcPr>
            <w:tcW w:w="83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宋体" w:hAnsi="宋体" w:cs="宋体"/>
                <w:caps w:val="0"/>
                <w:smallCaps w:val="0"/>
                <w:vanish w:val="0"/>
                <w:color w:val="000000" w:themeColor="text1"/>
                <w:spacing w:val="0"/>
                <w:kern w:val="0"/>
                <w:sz w:val="24"/>
                <w:highlight w:val="none"/>
                <w:lang w:val="en-US" w:eastAsia="zh-CN"/>
                <w14:textFill>
                  <w14:solidFill>
                    <w14:schemeClr w14:val="tx1"/>
                  </w14:solidFill>
                </w14:textFill>
              </w:rPr>
            </w:pPr>
            <w:r>
              <w:rPr>
                <w:rFonts w:hint="eastAsia" w:ascii="宋体" w:hAnsi="宋体" w:cs="宋体"/>
                <w:caps w:val="0"/>
                <w:smallCaps w:val="0"/>
                <w:vanish w:val="0"/>
                <w:color w:val="000000" w:themeColor="text1"/>
                <w:spacing w:val="0"/>
                <w:kern w:val="0"/>
                <w:sz w:val="24"/>
                <w:highlight w:val="no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jc w:val="center"/>
          <w:hidden/>
        </w:trPr>
        <w:tc>
          <w:tcPr>
            <w:tcW w:w="1236" w:type="dxa"/>
            <w:tcBorders>
              <w:top w:val="single" w:color="auto" w:sz="4" w:space="0"/>
              <w:left w:val="single" w:color="auto" w:sz="4" w:space="0"/>
              <w:right w:val="single" w:color="auto" w:sz="4" w:space="0"/>
            </w:tcBorders>
            <w:vAlign w:val="center"/>
          </w:tcPr>
          <w:p>
            <w:pPr>
              <w:spacing w:line="380" w:lineRule="exact"/>
              <w:jc w:val="cente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企业荣誉</w:t>
            </w:r>
          </w:p>
        </w:tc>
        <w:tc>
          <w:tcPr>
            <w:tcW w:w="7421" w:type="dxa"/>
            <w:gridSpan w:val="2"/>
            <w:tcBorders>
              <w:top w:val="single" w:color="auto" w:sz="4" w:space="0"/>
              <w:left w:val="single" w:color="auto" w:sz="4" w:space="0"/>
              <w:bottom w:val="single" w:color="auto" w:sz="4" w:space="0"/>
              <w:right w:val="single" w:color="auto" w:sz="4" w:space="0"/>
            </w:tcBorders>
            <w:vAlign w:val="center"/>
          </w:tcPr>
          <w:p>
            <w:pPr>
              <w:pStyle w:val="2"/>
              <w:spacing w:line="380" w:lineRule="exact"/>
              <w:jc w:val="left"/>
              <w:rPr>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caps w:val="0"/>
                <w:smallCaps w:val="0"/>
                <w:outline w:val="0"/>
                <w:shadow w:val="0"/>
                <w:emboss w:val="0"/>
                <w:imprint w:val="0"/>
                <w:vanish w:val="0"/>
                <w:color w:val="000000" w:themeColor="text1"/>
                <w:spacing w:val="0"/>
                <w:highlight w:val="none"/>
                <w14:textFill>
                  <w14:solidFill>
                    <w14:schemeClr w14:val="tx1"/>
                  </w14:solidFill>
                </w14:textFill>
              </w:rPr>
              <w:t>投标人自201</w:t>
            </w:r>
            <w:r>
              <w:rPr>
                <w:rFonts w:hint="eastAsia"/>
                <w:caps w:val="0"/>
                <w:smallCaps w:val="0"/>
                <w:outline w:val="0"/>
                <w:shadow w:val="0"/>
                <w:emboss w:val="0"/>
                <w:imprint w:val="0"/>
                <w:vanish w:val="0"/>
                <w:color w:val="000000" w:themeColor="text1"/>
                <w:spacing w:val="0"/>
                <w:highlight w:val="none"/>
                <w:lang w:val="en-US" w:eastAsia="zh-CN"/>
                <w14:textFill>
                  <w14:solidFill>
                    <w14:schemeClr w14:val="tx1"/>
                  </w14:solidFill>
                </w14:textFill>
              </w:rPr>
              <w:t>8</w:t>
            </w:r>
            <w:r>
              <w:rPr>
                <w:rFonts w:hint="eastAsia"/>
                <w:caps w:val="0"/>
                <w:smallCaps w:val="0"/>
                <w:outline w:val="0"/>
                <w:shadow w:val="0"/>
                <w:emboss w:val="0"/>
                <w:imprint w:val="0"/>
                <w:vanish w:val="0"/>
                <w:color w:val="000000" w:themeColor="text1"/>
                <w:spacing w:val="0"/>
                <w:highlight w:val="none"/>
                <w14:textFill>
                  <w14:solidFill>
                    <w14:schemeClr w14:val="tx1"/>
                  </w14:solidFill>
                </w14:textFill>
              </w:rPr>
              <w:t>年以来具有政府或者行政主管部门颁发的环卫荣誉证书或者表彰文件的，县区级荣誉</w:t>
            </w:r>
            <w:r>
              <w:rPr>
                <w:rFonts w:hint="eastAsia"/>
                <w:caps w:val="0"/>
                <w:smallCaps w:val="0"/>
                <w:outline w:val="0"/>
                <w:shadow w:val="0"/>
                <w:emboss w:val="0"/>
                <w:imprint w:val="0"/>
                <w:vanish w:val="0"/>
                <w:color w:val="000000" w:themeColor="text1"/>
                <w:spacing w:val="0"/>
                <w:highlight w:val="none"/>
                <w:lang w:eastAsia="zh-CN"/>
                <w14:textFill>
                  <w14:solidFill>
                    <w14:schemeClr w14:val="tx1"/>
                  </w14:solidFill>
                </w14:textFill>
              </w:rPr>
              <w:t>每个</w:t>
            </w:r>
            <w:r>
              <w:rPr>
                <w:rFonts w:hint="eastAsia"/>
                <w:caps w:val="0"/>
                <w:smallCaps w:val="0"/>
                <w:outline w:val="0"/>
                <w:shadow w:val="0"/>
                <w:emboss w:val="0"/>
                <w:imprint w:val="0"/>
                <w:vanish w:val="0"/>
                <w:color w:val="000000" w:themeColor="text1"/>
                <w:spacing w:val="0"/>
                <w:highlight w:val="none"/>
                <w14:textFill>
                  <w14:solidFill>
                    <w14:schemeClr w14:val="tx1"/>
                  </w14:solidFill>
                </w14:textFill>
              </w:rPr>
              <w:t>得</w:t>
            </w:r>
            <w:r>
              <w:rPr>
                <w:rFonts w:hint="eastAsia"/>
                <w:caps w:val="0"/>
                <w:smallCaps w:val="0"/>
                <w:outline w:val="0"/>
                <w:shadow w:val="0"/>
                <w:emboss w:val="0"/>
                <w:imprint w:val="0"/>
                <w:vanish w:val="0"/>
                <w:color w:val="000000" w:themeColor="text1"/>
                <w:spacing w:val="0"/>
                <w:highlight w:val="none"/>
                <w:lang w:val="en-US" w:eastAsia="zh-CN"/>
                <w14:textFill>
                  <w14:solidFill>
                    <w14:schemeClr w14:val="tx1"/>
                  </w14:solidFill>
                </w14:textFill>
              </w:rPr>
              <w:t>2</w:t>
            </w:r>
            <w:r>
              <w:rPr>
                <w:rFonts w:hint="eastAsia"/>
                <w:caps w:val="0"/>
                <w:smallCaps w:val="0"/>
                <w:outline w:val="0"/>
                <w:shadow w:val="0"/>
                <w:emboss w:val="0"/>
                <w:imprint w:val="0"/>
                <w:vanish w:val="0"/>
                <w:color w:val="000000" w:themeColor="text1"/>
                <w:spacing w:val="0"/>
                <w:highlight w:val="none"/>
                <w14:textFill>
                  <w14:solidFill>
                    <w14:schemeClr w14:val="tx1"/>
                  </w14:solidFill>
                </w14:textFill>
              </w:rPr>
              <w:t>分；地市级荣誉</w:t>
            </w:r>
            <w:r>
              <w:rPr>
                <w:rFonts w:hint="eastAsia"/>
                <w:caps w:val="0"/>
                <w:smallCaps w:val="0"/>
                <w:outline w:val="0"/>
                <w:shadow w:val="0"/>
                <w:emboss w:val="0"/>
                <w:imprint w:val="0"/>
                <w:vanish w:val="0"/>
                <w:color w:val="000000" w:themeColor="text1"/>
                <w:spacing w:val="0"/>
                <w:highlight w:val="none"/>
                <w:lang w:eastAsia="zh-CN"/>
                <w14:textFill>
                  <w14:solidFill>
                    <w14:schemeClr w14:val="tx1"/>
                  </w14:solidFill>
                </w14:textFill>
              </w:rPr>
              <w:t>每个</w:t>
            </w:r>
            <w:r>
              <w:rPr>
                <w:rFonts w:hint="eastAsia"/>
                <w:caps w:val="0"/>
                <w:smallCaps w:val="0"/>
                <w:outline w:val="0"/>
                <w:shadow w:val="0"/>
                <w:emboss w:val="0"/>
                <w:imprint w:val="0"/>
                <w:vanish w:val="0"/>
                <w:color w:val="000000" w:themeColor="text1"/>
                <w:spacing w:val="0"/>
                <w:highlight w:val="none"/>
                <w14:textFill>
                  <w14:solidFill>
                    <w14:schemeClr w14:val="tx1"/>
                  </w14:solidFill>
                </w14:textFill>
              </w:rPr>
              <w:t>得</w:t>
            </w:r>
            <w:r>
              <w:rPr>
                <w:rFonts w:hint="eastAsia"/>
                <w:caps w:val="0"/>
                <w:smallCaps w:val="0"/>
                <w:outline w:val="0"/>
                <w:shadow w:val="0"/>
                <w:emboss w:val="0"/>
                <w:imprint w:val="0"/>
                <w:vanish w:val="0"/>
                <w:color w:val="000000" w:themeColor="text1"/>
                <w:spacing w:val="0"/>
                <w:highlight w:val="none"/>
                <w:lang w:val="en-US" w:eastAsia="zh-CN"/>
                <w14:textFill>
                  <w14:solidFill>
                    <w14:schemeClr w14:val="tx1"/>
                  </w14:solidFill>
                </w14:textFill>
              </w:rPr>
              <w:t>3</w:t>
            </w:r>
            <w:r>
              <w:rPr>
                <w:rFonts w:hint="eastAsia"/>
                <w:caps w:val="0"/>
                <w:smallCaps w:val="0"/>
                <w:outline w:val="0"/>
                <w:shadow w:val="0"/>
                <w:emboss w:val="0"/>
                <w:imprint w:val="0"/>
                <w:vanish w:val="0"/>
                <w:color w:val="000000" w:themeColor="text1"/>
                <w:spacing w:val="0"/>
                <w:highlight w:val="none"/>
                <w14:textFill>
                  <w14:solidFill>
                    <w14:schemeClr w14:val="tx1"/>
                  </w14:solidFill>
                </w14:textFill>
              </w:rPr>
              <w:t>分</w:t>
            </w:r>
            <w:r>
              <w:rPr>
                <w:rFonts w:hint="eastAsia"/>
                <w:caps w:val="0"/>
                <w:smallCaps w:val="0"/>
                <w:outline w:val="0"/>
                <w:shadow w:val="0"/>
                <w:emboss w:val="0"/>
                <w:imprint w:val="0"/>
                <w:vanish w:val="0"/>
                <w:color w:val="000000" w:themeColor="text1"/>
                <w:spacing w:val="0"/>
                <w:highlight w:val="none"/>
                <w:lang w:eastAsia="zh-CN"/>
                <w14:textFill>
                  <w14:solidFill>
                    <w14:schemeClr w14:val="tx1"/>
                  </w14:solidFill>
                </w14:textFill>
              </w:rPr>
              <w:t>；</w:t>
            </w:r>
            <w:r>
              <w:rPr>
                <w:rFonts w:hint="eastAsia"/>
                <w:caps w:val="0"/>
                <w:smallCaps w:val="0"/>
                <w:outline w:val="0"/>
                <w:shadow w:val="0"/>
                <w:emboss w:val="0"/>
                <w:imprint w:val="0"/>
                <w:vanish w:val="0"/>
                <w:color w:val="000000" w:themeColor="text1"/>
                <w:spacing w:val="0"/>
                <w:highlight w:val="none"/>
                <w14:textFill>
                  <w14:solidFill>
                    <w14:schemeClr w14:val="tx1"/>
                  </w14:solidFill>
                </w14:textFill>
              </w:rPr>
              <w:t>省级荣誉</w:t>
            </w:r>
            <w:r>
              <w:rPr>
                <w:rFonts w:hint="eastAsia"/>
                <w:caps w:val="0"/>
                <w:smallCaps w:val="0"/>
                <w:outline w:val="0"/>
                <w:shadow w:val="0"/>
                <w:emboss w:val="0"/>
                <w:imprint w:val="0"/>
                <w:vanish w:val="0"/>
                <w:color w:val="000000" w:themeColor="text1"/>
                <w:spacing w:val="0"/>
                <w:highlight w:val="none"/>
                <w:lang w:eastAsia="zh-CN"/>
                <w14:textFill>
                  <w14:solidFill>
                    <w14:schemeClr w14:val="tx1"/>
                  </w14:solidFill>
                </w14:textFill>
              </w:rPr>
              <w:t>每个</w:t>
            </w:r>
            <w:r>
              <w:rPr>
                <w:rFonts w:hint="eastAsia"/>
                <w:caps w:val="0"/>
                <w:smallCaps w:val="0"/>
                <w:outline w:val="0"/>
                <w:shadow w:val="0"/>
                <w:emboss w:val="0"/>
                <w:imprint w:val="0"/>
                <w:vanish w:val="0"/>
                <w:color w:val="000000" w:themeColor="text1"/>
                <w:spacing w:val="0"/>
                <w:highlight w:val="none"/>
                <w14:textFill>
                  <w14:solidFill>
                    <w14:schemeClr w14:val="tx1"/>
                  </w14:solidFill>
                </w14:textFill>
              </w:rPr>
              <w:t>得</w:t>
            </w:r>
            <w:r>
              <w:rPr>
                <w:rFonts w:hint="eastAsia"/>
                <w:caps w:val="0"/>
                <w:smallCaps w:val="0"/>
                <w:outline w:val="0"/>
                <w:shadow w:val="0"/>
                <w:emboss w:val="0"/>
                <w:imprint w:val="0"/>
                <w:vanish w:val="0"/>
                <w:color w:val="000000" w:themeColor="text1"/>
                <w:spacing w:val="0"/>
                <w:highlight w:val="none"/>
                <w:lang w:val="en-US" w:eastAsia="zh-CN"/>
                <w14:textFill>
                  <w14:solidFill>
                    <w14:schemeClr w14:val="tx1"/>
                  </w14:solidFill>
                </w14:textFill>
              </w:rPr>
              <w:t>4</w:t>
            </w:r>
            <w:r>
              <w:rPr>
                <w:rFonts w:hint="eastAsia"/>
                <w:caps w:val="0"/>
                <w:smallCaps w:val="0"/>
                <w:outline w:val="0"/>
                <w:shadow w:val="0"/>
                <w:emboss w:val="0"/>
                <w:imprint w:val="0"/>
                <w:vanish w:val="0"/>
                <w:color w:val="000000" w:themeColor="text1"/>
                <w:spacing w:val="0"/>
                <w:highlight w:val="none"/>
                <w14:textFill>
                  <w14:solidFill>
                    <w14:schemeClr w14:val="tx1"/>
                  </w14:solidFill>
                </w14:textFill>
              </w:rPr>
              <w:t>分</w:t>
            </w:r>
            <w:r>
              <w:rPr>
                <w:rFonts w:hint="eastAsia"/>
                <w:caps w:val="0"/>
                <w:smallCaps w:val="0"/>
                <w:outline w:val="0"/>
                <w:shadow w:val="0"/>
                <w:emboss w:val="0"/>
                <w:imprint w:val="0"/>
                <w:vanish w:val="0"/>
                <w:color w:val="000000" w:themeColor="text1"/>
                <w:spacing w:val="0"/>
                <w:highlight w:val="none"/>
                <w:lang w:eastAsia="zh-CN"/>
                <w14:textFill>
                  <w14:solidFill>
                    <w14:schemeClr w14:val="tx1"/>
                  </w14:solidFill>
                </w14:textFill>
              </w:rPr>
              <w:t>；</w:t>
            </w:r>
            <w:r>
              <w:rPr>
                <w:rFonts w:hint="eastAsia"/>
                <w:caps w:val="0"/>
                <w:smallCaps w:val="0"/>
                <w:outline w:val="0"/>
                <w:shadow w:val="0"/>
                <w:emboss w:val="0"/>
                <w:imprint w:val="0"/>
                <w:vanish w:val="0"/>
                <w:color w:val="000000" w:themeColor="text1"/>
                <w:spacing w:val="0"/>
                <w:highlight w:val="none"/>
                <w14:textFill>
                  <w14:solidFill>
                    <w14:schemeClr w14:val="tx1"/>
                  </w14:solidFill>
                </w14:textFill>
              </w:rPr>
              <w:t>最高得</w:t>
            </w:r>
            <w:r>
              <w:rPr>
                <w:rFonts w:hint="eastAsia"/>
                <w:caps w:val="0"/>
                <w:smallCaps w:val="0"/>
                <w:outline w:val="0"/>
                <w:shadow w:val="0"/>
                <w:emboss w:val="0"/>
                <w:imprint w:val="0"/>
                <w:vanish w:val="0"/>
                <w:color w:val="000000" w:themeColor="text1"/>
                <w:spacing w:val="0"/>
                <w:highlight w:val="none"/>
                <w:lang w:val="en-US" w:eastAsia="zh-CN"/>
                <w14:textFill>
                  <w14:solidFill>
                    <w14:schemeClr w14:val="tx1"/>
                  </w14:solidFill>
                </w14:textFill>
              </w:rPr>
              <w:t>4</w:t>
            </w:r>
            <w:r>
              <w:rPr>
                <w:rFonts w:hint="eastAsia"/>
                <w:caps w:val="0"/>
                <w:smallCaps w:val="0"/>
                <w:outline w:val="0"/>
                <w:shadow w:val="0"/>
                <w:emboss w:val="0"/>
                <w:imprint w:val="0"/>
                <w:vanish w:val="0"/>
                <w:color w:val="000000" w:themeColor="text1"/>
                <w:spacing w:val="0"/>
                <w:highlight w:val="none"/>
                <w14:textFill>
                  <w14:solidFill>
                    <w14:schemeClr w14:val="tx1"/>
                  </w14:solidFill>
                </w14:textFill>
              </w:rPr>
              <w:t>分。</w:t>
            </w:r>
          </w:p>
          <w:p>
            <w:pPr>
              <w:spacing w:line="380" w:lineRule="exact"/>
              <w:jc w:val="left"/>
              <w:rPr>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caps w:val="0"/>
                <w:smallCaps w:val="0"/>
                <w:outline w:val="0"/>
                <w:shadow w:val="0"/>
                <w:emboss w:val="0"/>
                <w:imprint w:val="0"/>
                <w:vanish w:val="0"/>
                <w:color w:val="000000" w:themeColor="text1"/>
                <w:spacing w:val="0"/>
                <w:sz w:val="24"/>
                <w:highlight w:val="none"/>
                <w14:textFill>
                  <w14:solidFill>
                    <w14:schemeClr w14:val="tx1"/>
                  </w14:solidFill>
                </w14:textFill>
              </w:rPr>
              <w:t>（</w:t>
            </w:r>
            <w:r>
              <w:rPr>
                <w:rFonts w:hint="eastAsia"/>
                <w:b/>
                <w:bCs/>
                <w:caps w:val="0"/>
                <w:smallCaps w:val="0"/>
                <w:outline w:val="0"/>
                <w:shadow w:val="0"/>
                <w:emboss w:val="0"/>
                <w:imprint w:val="0"/>
                <w:vanish w:val="0"/>
                <w:color w:val="000000" w:themeColor="text1"/>
                <w:spacing w:val="0"/>
                <w:sz w:val="24"/>
                <w:highlight w:val="none"/>
                <w14:textFill>
                  <w14:solidFill>
                    <w14:schemeClr w14:val="tx1"/>
                  </w14:solidFill>
                </w14:textFill>
              </w:rPr>
              <w:t>投标文件中必须提供证书或者表彰文件原件扫描件并加盖CA签章，证书须在有效期内）</w:t>
            </w:r>
          </w:p>
        </w:tc>
        <w:tc>
          <w:tcPr>
            <w:tcW w:w="83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caps w:val="0"/>
                <w:smallCaps w:val="0"/>
                <w:outline w:val="0"/>
                <w:shadow w:val="0"/>
                <w:emboss w:val="0"/>
                <w:imprint w:val="0"/>
                <w:vanish w:val="0"/>
                <w:color w:val="000000" w:themeColor="text1"/>
                <w:spacing w:val="0"/>
                <w:kern w:val="0"/>
                <w:sz w:val="24"/>
                <w:highlight w:val="none"/>
                <w:lang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hidden/>
        </w:trPr>
        <w:tc>
          <w:tcPr>
            <w:tcW w:w="1236" w:type="dxa"/>
            <w:tcBorders>
              <w:top w:val="single" w:color="auto" w:sz="4" w:space="0"/>
              <w:left w:val="single" w:color="auto" w:sz="4" w:space="0"/>
              <w:right w:val="single" w:color="auto" w:sz="4" w:space="0"/>
            </w:tcBorders>
            <w:vAlign w:val="center"/>
          </w:tcPr>
          <w:p>
            <w:pPr>
              <w:spacing w:line="380" w:lineRule="exact"/>
              <w:jc w:val="cente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企业业绩</w:t>
            </w:r>
          </w:p>
        </w:tc>
        <w:tc>
          <w:tcPr>
            <w:tcW w:w="742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caps w:val="0"/>
                <w:smallCaps w:val="0"/>
                <w:outline w:val="0"/>
                <w:shadow w:val="0"/>
                <w:emboss w:val="0"/>
                <w:imprint w:val="0"/>
                <w:vanish w:val="0"/>
                <w:color w:val="000000" w:themeColor="text1"/>
                <w:spacing w:val="0"/>
                <w:sz w:val="24"/>
                <w:highlight w:val="none"/>
                <w14:textFill>
                  <w14:solidFill>
                    <w14:schemeClr w14:val="tx1"/>
                  </w14:solidFill>
                </w14:textFill>
              </w:rPr>
              <w:t>投标人自201</w:t>
            </w:r>
            <w:r>
              <w:rPr>
                <w:rFonts w:hint="eastAsia"/>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8</w:t>
            </w:r>
            <w:r>
              <w:rPr>
                <w:rFonts w:hint="eastAsia"/>
                <w:caps w:val="0"/>
                <w:smallCaps w:val="0"/>
                <w:outline w:val="0"/>
                <w:shadow w:val="0"/>
                <w:emboss w:val="0"/>
                <w:imprint w:val="0"/>
                <w:vanish w:val="0"/>
                <w:color w:val="000000" w:themeColor="text1"/>
                <w:spacing w:val="0"/>
                <w:sz w:val="24"/>
                <w:highlight w:val="none"/>
                <w14:textFill>
                  <w14:solidFill>
                    <w14:schemeClr w14:val="tx1"/>
                  </w14:solidFill>
                </w14:textFill>
              </w:rPr>
              <w:t>年1月1日以来</w:t>
            </w:r>
            <w:r>
              <w:rPr>
                <w:rFonts w:hint="eastAsia"/>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w:t>
            </w:r>
            <w:r>
              <w:rPr>
                <w:rFonts w:hint="eastAsia"/>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时间以合同签订之日起计</w:t>
            </w:r>
            <w:r>
              <w:rPr>
                <w:rFonts w:hint="eastAsia"/>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w:t>
            </w:r>
            <w:r>
              <w:rPr>
                <w:rFonts w:hint="eastAsia"/>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w:t>
            </w:r>
            <w:r>
              <w:rPr>
                <w:rFonts w:hint="eastAsia"/>
                <w:caps w:val="0"/>
                <w:smallCaps w:val="0"/>
                <w:outline w:val="0"/>
                <w:shadow w:val="0"/>
                <w:emboss w:val="0"/>
                <w:imprint w:val="0"/>
                <w:vanish w:val="0"/>
                <w:color w:val="000000" w:themeColor="text1"/>
                <w:spacing w:val="0"/>
                <w:sz w:val="24"/>
                <w:highlight w:val="none"/>
                <w14:textFill>
                  <w14:solidFill>
                    <w14:schemeClr w14:val="tx1"/>
                  </w14:solidFill>
                </w14:textFill>
              </w:rPr>
              <w:t>承接过</w:t>
            </w:r>
            <w:r>
              <w:rPr>
                <w:rFonts w:hint="eastAsia"/>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类似</w:t>
            </w:r>
            <w:r>
              <w:rPr>
                <w:rFonts w:hint="eastAsia"/>
                <w:caps w:val="0"/>
                <w:smallCaps w:val="0"/>
                <w:outline w:val="0"/>
                <w:shadow w:val="0"/>
                <w:emboss w:val="0"/>
                <w:imprint w:val="0"/>
                <w:vanish w:val="0"/>
                <w:color w:val="000000" w:themeColor="text1"/>
                <w:spacing w:val="0"/>
                <w:sz w:val="24"/>
                <w:highlight w:val="none"/>
                <w14:textFill>
                  <w14:solidFill>
                    <w14:schemeClr w14:val="tx1"/>
                  </w14:solidFill>
                </w14:textFill>
              </w:rPr>
              <w:t>环卫保洁</w:t>
            </w:r>
            <w:r>
              <w:rPr>
                <w:rFonts w:hint="eastAsia"/>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服务</w:t>
            </w:r>
            <w:r>
              <w:rPr>
                <w:rFonts w:hint="eastAsia"/>
                <w:caps w:val="0"/>
                <w:smallCaps w:val="0"/>
                <w:outline w:val="0"/>
                <w:shadow w:val="0"/>
                <w:emboss w:val="0"/>
                <w:imprint w:val="0"/>
                <w:vanish w:val="0"/>
                <w:color w:val="000000" w:themeColor="text1"/>
                <w:spacing w:val="0"/>
                <w:sz w:val="24"/>
                <w:highlight w:val="none"/>
                <w14:textFill>
                  <w14:solidFill>
                    <w14:schemeClr w14:val="tx1"/>
                  </w14:solidFill>
                </w14:textFill>
              </w:rPr>
              <w:t>项目，具有同类业绩的，每个得</w:t>
            </w:r>
            <w:r>
              <w:rPr>
                <w:rFonts w:hint="eastAsia"/>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0.5</w:t>
            </w:r>
            <w:r>
              <w:rPr>
                <w:rFonts w:hint="eastAsia"/>
                <w:caps w:val="0"/>
                <w:smallCaps w:val="0"/>
                <w:outline w:val="0"/>
                <w:shadow w:val="0"/>
                <w:emboss w:val="0"/>
                <w:imprint w:val="0"/>
                <w:vanish w:val="0"/>
                <w:color w:val="000000" w:themeColor="text1"/>
                <w:spacing w:val="0"/>
                <w:sz w:val="24"/>
                <w:highlight w:val="none"/>
                <w14:textFill>
                  <w14:solidFill>
                    <w14:schemeClr w14:val="tx1"/>
                  </w14:solidFill>
                </w14:textFill>
              </w:rPr>
              <w:t>分，最高得</w:t>
            </w:r>
            <w:r>
              <w:rPr>
                <w:rFonts w:hint="eastAsia"/>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2</w:t>
            </w:r>
            <w:r>
              <w:rPr>
                <w:rFonts w:hint="eastAsia"/>
                <w:caps w:val="0"/>
                <w:smallCaps w:val="0"/>
                <w:outline w:val="0"/>
                <w:shadow w:val="0"/>
                <w:emboss w:val="0"/>
                <w:imprint w:val="0"/>
                <w:vanish w:val="0"/>
                <w:color w:val="000000" w:themeColor="text1"/>
                <w:spacing w:val="0"/>
                <w:sz w:val="24"/>
                <w:highlight w:val="none"/>
                <w14:textFill>
                  <w14:solidFill>
                    <w14:schemeClr w14:val="tx1"/>
                  </w14:solidFill>
                </w14:textFill>
              </w:rPr>
              <w:t>分。</w:t>
            </w:r>
          </w:p>
          <w:p>
            <w:pPr>
              <w:pStyle w:val="8"/>
              <w:spacing w:line="380" w:lineRule="exact"/>
              <w:ind w:firstLine="0"/>
              <w:jc w:val="left"/>
              <w:rPr>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caps w:val="0"/>
                <w:smallCaps w:val="0"/>
                <w:outline w:val="0"/>
                <w:shadow w:val="0"/>
                <w:emboss w:val="0"/>
                <w:imprint w:val="0"/>
                <w:vanish w:val="0"/>
                <w:color w:val="000000" w:themeColor="text1"/>
                <w:spacing w:val="0"/>
                <w:sz w:val="24"/>
                <w:szCs w:val="24"/>
                <w:highlight w:val="none"/>
                <w14:textFill>
                  <w14:solidFill>
                    <w14:schemeClr w14:val="tx1"/>
                  </w14:solidFill>
                </w14:textFill>
              </w:rPr>
              <w:t>（</w:t>
            </w:r>
            <w:r>
              <w:rPr>
                <w:rFonts w:hint="eastAsia"/>
                <w:b/>
                <w:bCs/>
                <w:caps w:val="0"/>
                <w:smallCaps w:val="0"/>
                <w:outline w:val="0"/>
                <w:shadow w:val="0"/>
                <w:emboss w:val="0"/>
                <w:imprint w:val="0"/>
                <w:vanish w:val="0"/>
                <w:color w:val="000000" w:themeColor="text1"/>
                <w:spacing w:val="0"/>
                <w:sz w:val="24"/>
                <w:szCs w:val="24"/>
                <w:highlight w:val="none"/>
                <w14:textFill>
                  <w14:solidFill>
                    <w14:schemeClr w14:val="tx1"/>
                  </w14:solidFill>
                </w14:textFill>
              </w:rPr>
              <w:t>投标文件中必须提供中标通知书</w:t>
            </w:r>
            <w:r>
              <w:rPr>
                <w:rFonts w:hint="eastAsia"/>
                <w:b/>
                <w:bCs/>
                <w:caps w:val="0"/>
                <w:smallCaps w:val="0"/>
                <w:outline w:val="0"/>
                <w:shadow w:val="0"/>
                <w:emboss w:val="0"/>
                <w:imprint w:val="0"/>
                <w:vanish w:val="0"/>
                <w:color w:val="000000" w:themeColor="text1"/>
                <w:spacing w:val="0"/>
                <w:sz w:val="24"/>
                <w:szCs w:val="24"/>
                <w:highlight w:val="none"/>
                <w:lang w:eastAsia="zh-CN"/>
                <w14:textFill>
                  <w14:solidFill>
                    <w14:schemeClr w14:val="tx1"/>
                  </w14:solidFill>
                </w14:textFill>
              </w:rPr>
              <w:t>、</w:t>
            </w:r>
            <w:r>
              <w:rPr>
                <w:rFonts w:hint="eastAsia"/>
                <w:b/>
                <w:bCs/>
                <w:caps w:val="0"/>
                <w:smallCaps w:val="0"/>
                <w:outline w:val="0"/>
                <w:shadow w:val="0"/>
                <w:emboss w:val="0"/>
                <w:imprint w:val="0"/>
                <w:vanish w:val="0"/>
                <w:color w:val="000000" w:themeColor="text1"/>
                <w:spacing w:val="0"/>
                <w:sz w:val="24"/>
                <w:szCs w:val="24"/>
                <w:highlight w:val="none"/>
                <w14:textFill>
                  <w14:solidFill>
                    <w14:schemeClr w14:val="tx1"/>
                  </w14:solidFill>
                </w14:textFill>
              </w:rPr>
              <w:t>合同</w:t>
            </w:r>
            <w:r>
              <w:rPr>
                <w:rFonts w:hint="eastAsia"/>
                <w:b/>
                <w:bCs/>
                <w:caps w:val="0"/>
                <w:smallCaps w:val="0"/>
                <w:outline w:val="0"/>
                <w:shadow w:val="0"/>
                <w:emboss w:val="0"/>
                <w:imprint w:val="0"/>
                <w:vanish w:val="0"/>
                <w:color w:val="000000" w:themeColor="text1"/>
                <w:spacing w:val="0"/>
                <w:sz w:val="24"/>
                <w:szCs w:val="24"/>
                <w:highlight w:val="none"/>
                <w:lang w:val="en-US" w:eastAsia="zh-CN"/>
                <w14:textFill>
                  <w14:solidFill>
                    <w14:schemeClr w14:val="tx1"/>
                  </w14:solidFill>
                </w14:textFill>
              </w:rPr>
              <w:t>原件扫描件</w:t>
            </w:r>
            <w:r>
              <w:rPr>
                <w:rFonts w:hint="eastAsia"/>
                <w:b/>
                <w:bCs/>
                <w:caps w:val="0"/>
                <w:smallCaps w:val="0"/>
                <w:outline w:val="0"/>
                <w:shadow w:val="0"/>
                <w:emboss w:val="0"/>
                <w:imprint w:val="0"/>
                <w:vanish w:val="0"/>
                <w:color w:val="000000" w:themeColor="text1"/>
                <w:spacing w:val="0"/>
                <w:sz w:val="24"/>
                <w:szCs w:val="24"/>
                <w:highlight w:val="none"/>
                <w14:textFill>
                  <w14:solidFill>
                    <w14:schemeClr w14:val="tx1"/>
                  </w14:solidFill>
                </w14:textFill>
              </w:rPr>
              <w:t>并加盖CA签章）</w:t>
            </w:r>
          </w:p>
        </w:tc>
        <w:tc>
          <w:tcPr>
            <w:tcW w:w="83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caps w:val="0"/>
                <w:smallCaps w:val="0"/>
                <w:outline w:val="0"/>
                <w:shadow w:val="0"/>
                <w:emboss w:val="0"/>
                <w:imprint w:val="0"/>
                <w:vanish w:val="0"/>
                <w:color w:val="000000" w:themeColor="text1"/>
                <w:spacing w:val="0"/>
                <w:kern w:val="0"/>
                <w:sz w:val="24"/>
                <w:highlight w:val="none"/>
                <w:lang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1" w:hRule="atLeast"/>
          <w:jc w:val="center"/>
          <w:hidden/>
        </w:trPr>
        <w:tc>
          <w:tcPr>
            <w:tcW w:w="1236" w:type="dxa"/>
            <w:tcBorders>
              <w:top w:val="single" w:color="auto" w:sz="4" w:space="0"/>
              <w:left w:val="single" w:color="auto" w:sz="4" w:space="0"/>
              <w:right w:val="single" w:color="auto" w:sz="4" w:space="0"/>
            </w:tcBorders>
            <w:vAlign w:val="center"/>
          </w:tcPr>
          <w:p>
            <w:pPr>
              <w:spacing w:line="380" w:lineRule="exact"/>
              <w:jc w:val="cente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拟投入设备</w:t>
            </w:r>
          </w:p>
        </w:tc>
        <w:tc>
          <w:tcPr>
            <w:tcW w:w="742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投标人在保障采购人要求的基本机械设备基础上，额外提供服务于本项目的作业机械设备：</w:t>
            </w:r>
          </w:p>
          <w:p>
            <w:pPr>
              <w:widowControl/>
              <w:spacing w:line="380" w:lineRule="exact"/>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1、提供四轮八桶车的，每辆得0.5分，最高得1</w:t>
            </w: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.5</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分；</w:t>
            </w:r>
          </w:p>
          <w:p>
            <w:pPr>
              <w:widowControl/>
              <w:spacing w:line="380" w:lineRule="exact"/>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2、提供</w:t>
            </w:r>
            <w:r>
              <w:rPr>
                <w:rFonts w:hint="eastAsia" w:ascii="宋体" w:hAnsi="宋体" w:cs="宋体"/>
                <w:caps w:val="0"/>
                <w:smallCaps w:val="0"/>
                <w:outline w:val="0"/>
                <w:shadow w:val="0"/>
                <w:emboss w:val="0"/>
                <w:imprint w:val="0"/>
                <w:vanish w:val="0"/>
                <w:color w:val="000000" w:themeColor="text1"/>
                <w:spacing w:val="0"/>
                <w:kern w:val="0"/>
                <w:sz w:val="24"/>
                <w:highlight w:val="none"/>
                <w:lang w:eastAsia="zh-CN"/>
                <w14:textFill>
                  <w14:solidFill>
                    <w14:schemeClr w14:val="tx1"/>
                  </w14:solidFill>
                </w14:textFill>
              </w:rPr>
              <w:t>冲洗车的</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，每辆得0.5分，最高得1</w:t>
            </w: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.5</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分；</w:t>
            </w:r>
          </w:p>
          <w:p>
            <w:pPr>
              <w:widowControl/>
              <w:spacing w:line="380" w:lineRule="exact"/>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3、提供铲车的，得1</w:t>
            </w: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.5</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分；</w:t>
            </w:r>
          </w:p>
          <w:p>
            <w:pPr>
              <w:widowControl/>
              <w:spacing w:line="380" w:lineRule="exact"/>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4、提供自卸车的，得1</w:t>
            </w: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.5</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 xml:space="preserve">分； </w:t>
            </w:r>
          </w:p>
          <w:p>
            <w:pPr>
              <w:spacing w:line="380" w:lineRule="exact"/>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w:t>
            </w:r>
            <w:r>
              <w:rPr>
                <w:rFonts w:hint="eastAsia" w:ascii="宋体" w:hAnsi="宋体" w:cs="宋体"/>
                <w:b/>
                <w:bCs/>
                <w:caps w:val="0"/>
                <w:smallCaps w:val="0"/>
                <w:outline w:val="0"/>
                <w:shadow w:val="0"/>
                <w:emboss w:val="0"/>
                <w:imprint w:val="0"/>
                <w:vanish w:val="0"/>
                <w:color w:val="000000" w:themeColor="text1"/>
                <w:spacing w:val="0"/>
                <w:kern w:val="0"/>
                <w:sz w:val="24"/>
                <w:highlight w:val="none"/>
                <w14:textFill>
                  <w14:solidFill>
                    <w14:schemeClr w14:val="tx1"/>
                  </w14:solidFill>
                </w14:textFill>
              </w:rPr>
              <w:t>上述车辆如为已有车辆，则购置时间须在2020年1月1日以后，须提供车辆照片、车辆行驶证（铲车除外）及本单位购车发票并加盖CA签章；如无现有车辆，则需承诺在合同签订后一个月内配置到位）</w:t>
            </w:r>
          </w:p>
        </w:tc>
        <w:tc>
          <w:tcPr>
            <w:tcW w:w="83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caps w:val="0"/>
                <w:smallCaps w:val="0"/>
                <w:outline w:val="0"/>
                <w:shadow w:val="0"/>
                <w:emboss w:val="0"/>
                <w:imprint w:val="0"/>
                <w:vanish w:val="0"/>
                <w:color w:val="000000" w:themeColor="text1"/>
                <w:spacing w:val="0"/>
                <w:kern w:val="0"/>
                <w:sz w:val="24"/>
                <w:highlight w:val="none"/>
                <w:lang w:eastAsia="zh-CN"/>
                <w14:textFill>
                  <w14:solidFill>
                    <w14:schemeClr w14:val="tx1"/>
                  </w14:solidFill>
                </w14:textFill>
              </w:rPr>
            </w:pPr>
            <w:r>
              <w:rPr>
                <w:rFonts w:hint="eastAsia" w:ascii="宋体" w:hAnsi="宋体" w:cs="宋体"/>
                <w:b/>
                <w:bCs/>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4" w:hRule="atLeast"/>
          <w:jc w:val="center"/>
          <w:hidden/>
        </w:trPr>
        <w:tc>
          <w:tcPr>
            <w:tcW w:w="1236" w:type="dxa"/>
            <w:vMerge w:val="restart"/>
            <w:tcBorders>
              <w:left w:val="single" w:color="auto" w:sz="4" w:space="0"/>
              <w:right w:val="single" w:color="auto" w:sz="4" w:space="0"/>
            </w:tcBorders>
            <w:vAlign w:val="center"/>
          </w:tcPr>
          <w:p>
            <w:pPr>
              <w:spacing w:line="380" w:lineRule="exact"/>
              <w:jc w:val="cente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人员</w:t>
            </w:r>
          </w:p>
          <w:p>
            <w:pPr>
              <w:spacing w:line="380" w:lineRule="exact"/>
              <w:jc w:val="cente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配备</w:t>
            </w:r>
          </w:p>
        </w:tc>
        <w:tc>
          <w:tcPr>
            <w:tcW w:w="7421" w:type="dxa"/>
            <w:gridSpan w:val="2"/>
            <w:tcBorders>
              <w:top w:val="single" w:color="auto" w:sz="4" w:space="0"/>
              <w:left w:val="single" w:color="auto" w:sz="4" w:space="0"/>
              <w:right w:val="single" w:color="auto" w:sz="4" w:space="0"/>
            </w:tcBorders>
            <w:vAlign w:val="center"/>
          </w:tcPr>
          <w:p>
            <w:pPr>
              <w:spacing w:line="312"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根据投标人拟配置的项目负责人的资质情况打分：</w:t>
            </w:r>
          </w:p>
          <w:p>
            <w:pPr>
              <w:pStyle w:val="2"/>
              <w:numPr>
                <w:ilvl w:val="0"/>
                <w:numId w:val="17"/>
              </w:numPr>
              <w:spacing w:line="312" w:lineRule="auto"/>
              <w:rPr>
                <w:rFonts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项目负责人具有本科及以上学历，</w:t>
            </w:r>
            <w:r>
              <w:rPr>
                <w:rFonts w:hint="eastAsia" w:ascii="宋体" w:hAnsi="宋体" w:cs="宋体"/>
                <w:caps w:val="0"/>
                <w:smallCaps w:val="0"/>
                <w:outline w:val="0"/>
                <w:shadow w:val="0"/>
                <w:emboss w:val="0"/>
                <w:imprint w:val="0"/>
                <w:vanish w:val="0"/>
                <w:color w:val="000000" w:themeColor="text1"/>
                <w:spacing w:val="0"/>
                <w:kern w:val="0"/>
                <w:highlight w:val="none"/>
                <w:lang w:val="en-US" w:eastAsia="zh-CN"/>
                <w14:textFill>
                  <w14:solidFill>
                    <w14:schemeClr w14:val="tx1"/>
                  </w14:solidFill>
                </w14:textFill>
              </w:rPr>
              <w:t>且</w:t>
            </w:r>
            <w:r>
              <w:rPr>
                <w:rFonts w:hint="eastAsia"/>
                <w:caps w:val="0"/>
                <w:smallCaps w:val="0"/>
                <w:outline w:val="0"/>
                <w:shadow w:val="0"/>
                <w:emboss w:val="0"/>
                <w:imprint w:val="0"/>
                <w:vanish w:val="0"/>
                <w:color w:val="000000" w:themeColor="text1"/>
                <w:spacing w:val="0"/>
                <w:highlight w:val="none"/>
                <w14:textFill>
                  <w14:solidFill>
                    <w14:schemeClr w14:val="tx1"/>
                  </w14:solidFill>
                </w14:textFill>
              </w:rPr>
              <w:t>具有</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环卫作业项目经理证书、</w:t>
            </w:r>
            <w:r>
              <w:rPr>
                <w:rFonts w:hint="eastAsia"/>
                <w:caps w:val="0"/>
                <w:smallCaps w:val="0"/>
                <w:outline w:val="0"/>
                <w:shadow w:val="0"/>
                <w:emboss w:val="0"/>
                <w:imprint w:val="0"/>
                <w:vanish w:val="0"/>
                <w:color w:val="000000" w:themeColor="text1"/>
                <w:spacing w:val="0"/>
                <w:highlight w:val="none"/>
                <w14:textFill>
                  <w14:solidFill>
                    <w14:schemeClr w14:val="tx1"/>
                  </w14:solidFill>
                </w14:textFill>
              </w:rPr>
              <w:t>垃圾处理工程师证书</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每提供一个得1.5分，最高得3分。</w:t>
            </w:r>
          </w:p>
          <w:p>
            <w:pPr>
              <w:pStyle w:val="3"/>
              <w:spacing w:after="0" w:line="312" w:lineRule="auto"/>
              <w:ind w:firstLine="0" w:firstLineChars="0"/>
              <w:rPr>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ascii="宋体" w:hAnsi="宋体" w:cs="宋体"/>
                <w:b/>
                <w:bCs/>
                <w:caps w:val="0"/>
                <w:smallCaps w:val="0"/>
                <w:outline w:val="0"/>
                <w:shadow w:val="0"/>
                <w:emboss w:val="0"/>
                <w:imprint w:val="0"/>
                <w:vanish w:val="0"/>
                <w:color w:val="000000" w:themeColor="text1"/>
                <w:spacing w:val="0"/>
                <w:kern w:val="0"/>
                <w:sz w:val="24"/>
                <w:highlight w:val="none"/>
                <w14:textFill>
                  <w14:solidFill>
                    <w14:schemeClr w14:val="tx1"/>
                  </w14:solidFill>
                </w14:textFill>
              </w:rPr>
              <w:t>（以上证书须为同一人，须在公司连续缴纳社保</w:t>
            </w:r>
            <w:r>
              <w:rPr>
                <w:rFonts w:hint="eastAsia" w:ascii="宋体" w:hAnsi="宋体" w:cs="宋体"/>
                <w:b/>
                <w:bCs/>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2</w:t>
            </w:r>
            <w:r>
              <w:rPr>
                <w:rFonts w:hint="eastAsia" w:ascii="宋体" w:hAnsi="宋体" w:cs="宋体"/>
                <w:b/>
                <w:bCs/>
                <w:caps w:val="0"/>
                <w:smallCaps w:val="0"/>
                <w:outline w:val="0"/>
                <w:shadow w:val="0"/>
                <w:emboss w:val="0"/>
                <w:imprint w:val="0"/>
                <w:vanish w:val="0"/>
                <w:color w:val="000000" w:themeColor="text1"/>
                <w:spacing w:val="0"/>
                <w:kern w:val="0"/>
                <w:sz w:val="24"/>
                <w:highlight w:val="none"/>
                <w:lang w:eastAsia="zh-CN"/>
                <w14:textFill>
                  <w14:solidFill>
                    <w14:schemeClr w14:val="tx1"/>
                  </w14:solidFill>
                </w14:textFill>
              </w:rPr>
              <w:t>年</w:t>
            </w:r>
            <w:r>
              <w:rPr>
                <w:rFonts w:hint="eastAsia" w:ascii="宋体" w:hAnsi="宋体" w:cs="宋体"/>
                <w:b/>
                <w:bCs/>
                <w:caps w:val="0"/>
                <w:smallCaps w:val="0"/>
                <w:outline w:val="0"/>
                <w:shadow w:val="0"/>
                <w:emboss w:val="0"/>
                <w:imprint w:val="0"/>
                <w:vanish w:val="0"/>
                <w:color w:val="000000" w:themeColor="text1"/>
                <w:spacing w:val="0"/>
                <w:kern w:val="0"/>
                <w:sz w:val="24"/>
                <w:highlight w:val="none"/>
                <w14:textFill>
                  <w14:solidFill>
                    <w14:schemeClr w14:val="tx1"/>
                  </w14:solidFill>
                </w14:textFill>
              </w:rPr>
              <w:t xml:space="preserve">及以上，并提供最近 </w:t>
            </w:r>
            <w:r>
              <w:rPr>
                <w:rFonts w:hint="eastAsia" w:ascii="宋体" w:hAnsi="宋体" w:cs="宋体"/>
                <w:b/>
                <w:bCs/>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2</w:t>
            </w:r>
            <w:r>
              <w:rPr>
                <w:rFonts w:hint="eastAsia" w:ascii="宋体" w:hAnsi="宋体" w:cs="宋体"/>
                <w:b/>
                <w:bCs/>
                <w:caps w:val="0"/>
                <w:smallCaps w:val="0"/>
                <w:outline w:val="0"/>
                <w:shadow w:val="0"/>
                <w:emboss w:val="0"/>
                <w:imprint w:val="0"/>
                <w:vanish w:val="0"/>
                <w:color w:val="000000" w:themeColor="text1"/>
                <w:spacing w:val="0"/>
                <w:kern w:val="0"/>
                <w:sz w:val="24"/>
                <w:highlight w:val="none"/>
                <w:lang w:eastAsia="zh-CN"/>
                <w14:textFill>
                  <w14:solidFill>
                    <w14:schemeClr w14:val="tx1"/>
                  </w14:solidFill>
                </w14:textFill>
              </w:rPr>
              <w:t>年</w:t>
            </w:r>
            <w:r>
              <w:rPr>
                <w:rFonts w:hint="eastAsia" w:ascii="宋体" w:hAnsi="宋体" w:cs="宋体"/>
                <w:b/>
                <w:bCs/>
                <w:caps w:val="0"/>
                <w:smallCaps w:val="0"/>
                <w:outline w:val="0"/>
                <w:shadow w:val="0"/>
                <w:emboss w:val="0"/>
                <w:imprint w:val="0"/>
                <w:vanish w:val="0"/>
                <w:color w:val="000000" w:themeColor="text1"/>
                <w:spacing w:val="0"/>
                <w:kern w:val="0"/>
                <w:sz w:val="24"/>
                <w:highlight w:val="none"/>
                <w14:textFill>
                  <w14:solidFill>
                    <w14:schemeClr w14:val="tx1"/>
                  </w14:solidFill>
                </w14:textFill>
              </w:rPr>
              <w:t>内的社保证明，须社保机构盖章，学历证明、社保证明和相关证书</w:t>
            </w:r>
            <w:r>
              <w:rPr>
                <w:rFonts w:hint="eastAsia"/>
                <w:b/>
                <w:bCs/>
                <w:caps w:val="0"/>
                <w:smallCaps w:val="0"/>
                <w:outline w:val="0"/>
                <w:shadow w:val="0"/>
                <w:emboss w:val="0"/>
                <w:imprint w:val="0"/>
                <w:vanish w:val="0"/>
                <w:color w:val="000000" w:themeColor="text1"/>
                <w:spacing w:val="0"/>
                <w:sz w:val="24"/>
                <w:highlight w:val="none"/>
                <w14:textFill>
                  <w14:solidFill>
                    <w14:schemeClr w14:val="tx1"/>
                  </w14:solidFill>
                </w14:textFill>
              </w:rPr>
              <w:t>扫描件加盖CA签章</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w:t>
            </w:r>
          </w:p>
          <w:p>
            <w:pPr>
              <w:spacing w:line="312"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2、项目管理人员具有清洁保洁工程师证、城市环卫管理师证书、清扫收集运输项目经理证书、垃圾处理管理师证书、环卫作业项目经理证书的，每提供一个得1分，最高得</w:t>
            </w: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7</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分。</w:t>
            </w:r>
          </w:p>
          <w:p>
            <w:pPr>
              <w:spacing w:line="312"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w:t>
            </w:r>
            <w:r>
              <w:rPr>
                <w:rFonts w:hint="eastAsia" w:ascii="宋体" w:hAnsi="宋体" w:cs="宋体"/>
                <w:b/>
                <w:bCs/>
                <w:caps w:val="0"/>
                <w:smallCaps w:val="0"/>
                <w:outline w:val="0"/>
                <w:shadow w:val="0"/>
                <w:emboss w:val="0"/>
                <w:imprint w:val="0"/>
                <w:vanish w:val="0"/>
                <w:color w:val="000000" w:themeColor="text1"/>
                <w:spacing w:val="0"/>
                <w:kern w:val="0"/>
                <w:sz w:val="24"/>
                <w:highlight w:val="none"/>
                <w14:textFill>
                  <w14:solidFill>
                    <w14:schemeClr w14:val="tx1"/>
                  </w14:solidFill>
                </w14:textFill>
              </w:rPr>
              <w:t>管理人员须在公司缴纳社保</w:t>
            </w:r>
            <w:r>
              <w:rPr>
                <w:rFonts w:hint="eastAsia" w:ascii="宋体" w:hAnsi="宋体" w:cs="宋体"/>
                <w:b/>
                <w:bCs/>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2</w:t>
            </w:r>
            <w:r>
              <w:rPr>
                <w:rFonts w:hint="eastAsia" w:ascii="宋体" w:hAnsi="宋体" w:cs="宋体"/>
                <w:b/>
                <w:bCs/>
                <w:caps w:val="0"/>
                <w:smallCaps w:val="0"/>
                <w:outline w:val="0"/>
                <w:shadow w:val="0"/>
                <w:emboss w:val="0"/>
                <w:imprint w:val="0"/>
                <w:vanish w:val="0"/>
                <w:color w:val="000000" w:themeColor="text1"/>
                <w:spacing w:val="0"/>
                <w:kern w:val="0"/>
                <w:sz w:val="24"/>
                <w:highlight w:val="none"/>
                <w14:textFill>
                  <w14:solidFill>
                    <w14:schemeClr w14:val="tx1"/>
                  </w14:solidFill>
                </w14:textFill>
              </w:rPr>
              <w:t>年及以上，并提供最近</w:t>
            </w:r>
            <w:r>
              <w:rPr>
                <w:rFonts w:hint="eastAsia" w:ascii="宋体" w:hAnsi="宋体" w:cs="宋体"/>
                <w:b/>
                <w:bCs/>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2</w:t>
            </w:r>
            <w:r>
              <w:rPr>
                <w:rFonts w:hint="eastAsia" w:ascii="宋体" w:hAnsi="宋体" w:cs="宋体"/>
                <w:b/>
                <w:bCs/>
                <w:caps w:val="0"/>
                <w:smallCaps w:val="0"/>
                <w:outline w:val="0"/>
                <w:shadow w:val="0"/>
                <w:emboss w:val="0"/>
                <w:imprint w:val="0"/>
                <w:vanish w:val="0"/>
                <w:color w:val="000000" w:themeColor="text1"/>
                <w:spacing w:val="0"/>
                <w:kern w:val="0"/>
                <w:sz w:val="24"/>
                <w:highlight w:val="none"/>
                <w14:textFill>
                  <w14:solidFill>
                    <w14:schemeClr w14:val="tx1"/>
                  </w14:solidFill>
                </w14:textFill>
              </w:rPr>
              <w:t>年内的社保证明，须社保机构盖章，社保证明和相关证书</w:t>
            </w:r>
            <w:r>
              <w:rPr>
                <w:rFonts w:hint="eastAsia"/>
                <w:b/>
                <w:bCs/>
                <w:caps w:val="0"/>
                <w:smallCaps w:val="0"/>
                <w:outline w:val="0"/>
                <w:shadow w:val="0"/>
                <w:emboss w:val="0"/>
                <w:imprint w:val="0"/>
                <w:vanish w:val="0"/>
                <w:color w:val="000000" w:themeColor="text1"/>
                <w:spacing w:val="0"/>
                <w:sz w:val="24"/>
                <w:highlight w:val="none"/>
                <w14:textFill>
                  <w14:solidFill>
                    <w14:schemeClr w14:val="tx1"/>
                  </w14:solidFill>
                </w14:textFill>
              </w:rPr>
              <w:t>扫描件加盖CA签章</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w:t>
            </w:r>
          </w:p>
        </w:tc>
        <w:tc>
          <w:tcPr>
            <w:tcW w:w="832" w:type="dxa"/>
            <w:tcBorders>
              <w:top w:val="single" w:color="auto" w:sz="4" w:space="0"/>
              <w:left w:val="single" w:color="auto" w:sz="4" w:space="0"/>
              <w:right w:val="single" w:color="auto" w:sz="4" w:space="0"/>
            </w:tcBorders>
            <w:vAlign w:val="center"/>
          </w:tcPr>
          <w:p>
            <w:pPr>
              <w:spacing w:line="380" w:lineRule="exact"/>
              <w:jc w:val="center"/>
              <w:rPr>
                <w:rFonts w:hint="default" w:ascii="宋体" w:hAnsi="宋体" w:eastAsia="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0" w:hRule="atLeast"/>
          <w:jc w:val="center"/>
          <w:hidden/>
        </w:trPr>
        <w:tc>
          <w:tcPr>
            <w:tcW w:w="1236" w:type="dxa"/>
            <w:vMerge w:val="continue"/>
            <w:tcBorders>
              <w:left w:val="single" w:color="auto" w:sz="4" w:space="0"/>
              <w:right w:val="single" w:color="auto" w:sz="4" w:space="0"/>
            </w:tcBorders>
            <w:vAlign w:val="center"/>
          </w:tcPr>
          <w:p>
            <w:pPr>
              <w:spacing w:line="380" w:lineRule="exact"/>
              <w:jc w:val="cente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p>
        </w:tc>
        <w:tc>
          <w:tcPr>
            <w:tcW w:w="7421" w:type="dxa"/>
            <w:gridSpan w:val="2"/>
            <w:tcBorders>
              <w:top w:val="single" w:color="auto" w:sz="4" w:space="0"/>
              <w:left w:val="single" w:color="auto" w:sz="4" w:space="0"/>
              <w:right w:val="single" w:color="auto" w:sz="4" w:space="0"/>
            </w:tcBorders>
            <w:vAlign w:val="center"/>
          </w:tcPr>
          <w:p>
            <w:pPr>
              <w:spacing w:line="312"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投标人在保障采购人要求的人员配备基础上，额外提供服务于本项目的人员：</w:t>
            </w:r>
          </w:p>
          <w:p>
            <w:pPr>
              <w:spacing w:line="312"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1、配置日常检查巡查人员，</w:t>
            </w: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二</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人得0.5分，最高得1分；</w:t>
            </w:r>
          </w:p>
          <w:p>
            <w:pPr>
              <w:spacing w:line="312"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2、配置垃圾分类（上门收集、二次分拣）人员，</w:t>
            </w: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二</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人得0.5分，最高得</w:t>
            </w: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1</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分。</w:t>
            </w:r>
          </w:p>
          <w:p>
            <w:pPr>
              <w:pStyle w:val="2"/>
              <w:spacing w:line="312" w:lineRule="auto"/>
              <w:jc w:val="left"/>
              <w:rPr>
                <w:rFonts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3、配置清扫保洁等一线人员，</w:t>
            </w: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二</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人得0.5分，最高得</w:t>
            </w:r>
            <w:r>
              <w:rPr>
                <w:rFonts w:hint="eastAsia" w:ascii="宋体" w:hAnsi="宋体" w:cs="宋体"/>
                <w:caps w:val="0"/>
                <w:smallCaps w:val="0"/>
                <w:outline w:val="0"/>
                <w:shadow w:val="0"/>
                <w:emboss w:val="0"/>
                <w:imprint w:val="0"/>
                <w:vanish w:val="0"/>
                <w:color w:val="000000" w:themeColor="text1"/>
                <w:spacing w:val="0"/>
                <w:kern w:val="0"/>
                <w:highlight w:val="none"/>
                <w:lang w:val="en-US" w:eastAsia="zh-CN"/>
                <w14:textFill>
                  <w14:solidFill>
                    <w14:schemeClr w14:val="tx1"/>
                  </w14:solidFill>
                </w14:textFill>
              </w:rPr>
              <w:t>1</w:t>
            </w:r>
            <w:r>
              <w:rPr>
                <w:rFonts w:hint="eastAsia"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t>分。</w:t>
            </w:r>
          </w:p>
          <w:p>
            <w:pPr>
              <w:pStyle w:val="2"/>
              <w:spacing w:line="312" w:lineRule="auto"/>
              <w:jc w:val="left"/>
              <w:rPr>
                <w:rFonts w:ascii="宋体" w:hAnsi="宋体" w:cs="宋体"/>
                <w:caps w:val="0"/>
                <w:smallCaps w:val="0"/>
                <w:outline w:val="0"/>
                <w:shadow w:val="0"/>
                <w:emboss w:val="0"/>
                <w:imprint w:val="0"/>
                <w:vanish w:val="0"/>
                <w:color w:val="000000" w:themeColor="text1"/>
                <w:spacing w:val="0"/>
                <w:kern w:val="0"/>
                <w:highlight w:val="none"/>
                <w14:textFill>
                  <w14:solidFill>
                    <w14:schemeClr w14:val="tx1"/>
                  </w14:solidFill>
                </w14:textFill>
              </w:rPr>
            </w:pPr>
            <w:r>
              <w:rPr>
                <w:rFonts w:hint="eastAsia" w:ascii="宋体" w:hAnsi="宋体" w:cs="宋体"/>
                <w:b/>
                <w:bCs/>
                <w:caps w:val="0"/>
                <w:smallCaps w:val="0"/>
                <w:outline w:val="0"/>
                <w:shadow w:val="0"/>
                <w:emboss w:val="0"/>
                <w:imprint w:val="0"/>
                <w:vanish w:val="0"/>
                <w:color w:val="000000" w:themeColor="text1"/>
                <w:spacing w:val="0"/>
                <w:kern w:val="0"/>
                <w:highlight w:val="none"/>
                <w14:textFill>
                  <w14:solidFill>
                    <w14:schemeClr w14:val="tx1"/>
                  </w14:solidFill>
                </w14:textFill>
              </w:rPr>
              <w:t>（以上需提供服务承诺</w:t>
            </w:r>
            <w:r>
              <w:rPr>
                <w:rFonts w:hint="eastAsia" w:ascii="宋体" w:hAnsi="宋体" w:cs="宋体"/>
                <w:b/>
                <w:bCs/>
                <w:caps w:val="0"/>
                <w:smallCaps w:val="0"/>
                <w:outline w:val="0"/>
                <w:shadow w:val="0"/>
                <w:emboss w:val="0"/>
                <w:imprint w:val="0"/>
                <w:vanish w:val="0"/>
                <w:color w:val="000000" w:themeColor="text1"/>
                <w:spacing w:val="0"/>
                <w:kern w:val="0"/>
                <w:highlight w:val="none"/>
                <w:lang w:eastAsia="zh-CN"/>
                <w14:textFill>
                  <w14:solidFill>
                    <w14:schemeClr w14:val="tx1"/>
                  </w14:solidFill>
                </w14:textFill>
              </w:rPr>
              <w:t>，</w:t>
            </w:r>
            <w:r>
              <w:rPr>
                <w:rFonts w:hint="eastAsia" w:ascii="宋体" w:hAnsi="宋体" w:cs="宋体"/>
                <w:b/>
                <w:bCs/>
                <w:caps w:val="0"/>
                <w:smallCaps w:val="0"/>
                <w:outline w:val="0"/>
                <w:shadow w:val="0"/>
                <w:emboss w:val="0"/>
                <w:imprint w:val="0"/>
                <w:vanish w:val="0"/>
                <w:color w:val="000000" w:themeColor="text1"/>
                <w:spacing w:val="0"/>
                <w:kern w:val="0"/>
                <w:highlight w:val="none"/>
                <w:lang w:val="en-US" w:eastAsia="zh-CN"/>
                <w14:textFill>
                  <w14:solidFill>
                    <w14:schemeClr w14:val="tx1"/>
                  </w14:solidFill>
                </w14:textFill>
              </w:rPr>
              <w:t>承诺配备人员需在一个月内到位。</w:t>
            </w:r>
            <w:r>
              <w:rPr>
                <w:rFonts w:hint="eastAsia" w:ascii="宋体" w:hAnsi="宋体" w:cs="宋体"/>
                <w:b/>
                <w:bCs/>
                <w:caps w:val="0"/>
                <w:smallCaps w:val="0"/>
                <w:outline w:val="0"/>
                <w:shadow w:val="0"/>
                <w:emboss w:val="0"/>
                <w:imprint w:val="0"/>
                <w:vanish w:val="0"/>
                <w:color w:val="000000" w:themeColor="text1"/>
                <w:spacing w:val="0"/>
                <w:kern w:val="0"/>
                <w:highlight w:val="none"/>
                <w14:textFill>
                  <w14:solidFill>
                    <w14:schemeClr w14:val="tx1"/>
                  </w14:solidFill>
                </w14:textFill>
              </w:rPr>
              <w:t>）</w:t>
            </w:r>
          </w:p>
        </w:tc>
        <w:tc>
          <w:tcPr>
            <w:tcW w:w="832" w:type="dxa"/>
            <w:tcBorders>
              <w:top w:val="single" w:color="auto" w:sz="4" w:space="0"/>
              <w:left w:val="single" w:color="auto" w:sz="4" w:space="0"/>
              <w:right w:val="single" w:color="auto" w:sz="4" w:space="0"/>
            </w:tcBorders>
            <w:vAlign w:val="center"/>
          </w:tcPr>
          <w:p>
            <w:pPr>
              <w:spacing w:line="380" w:lineRule="exact"/>
              <w:jc w:val="center"/>
              <w:rPr>
                <w:rFonts w:hint="default" w:ascii="宋体" w:hAnsi="宋体" w:eastAsia="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hidden/>
        </w:trPr>
        <w:tc>
          <w:tcPr>
            <w:tcW w:w="1236" w:type="dxa"/>
            <w:vMerge w:val="restart"/>
            <w:tcBorders>
              <w:left w:val="single" w:color="auto" w:sz="4" w:space="0"/>
              <w:right w:val="single" w:color="auto" w:sz="4" w:space="0"/>
            </w:tcBorders>
            <w:vAlign w:val="center"/>
          </w:tcPr>
          <w:p>
            <w:pPr>
              <w:spacing w:line="380" w:lineRule="exact"/>
              <w:jc w:val="cente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项目服务后勤保障</w:t>
            </w:r>
          </w:p>
        </w:tc>
        <w:tc>
          <w:tcPr>
            <w:tcW w:w="7421" w:type="dxa"/>
            <w:gridSpan w:val="2"/>
            <w:tcBorders>
              <w:top w:val="single" w:color="auto" w:sz="4" w:space="0"/>
              <w:left w:val="single" w:color="auto" w:sz="4" w:space="0"/>
              <w:right w:val="single" w:color="auto" w:sz="4" w:space="0"/>
            </w:tcBorders>
            <w:vAlign w:val="center"/>
          </w:tcPr>
          <w:p>
            <w:pPr>
              <w:spacing w:line="312" w:lineRule="auto"/>
              <w:jc w:val="left"/>
              <w:rPr>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投标人承诺将大件垃圾等按有关要求进行破碎得</w:t>
            </w: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2.5</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分。</w:t>
            </w:r>
          </w:p>
        </w:tc>
        <w:tc>
          <w:tcPr>
            <w:tcW w:w="832" w:type="dxa"/>
            <w:tcBorders>
              <w:top w:val="single" w:color="auto" w:sz="4" w:space="0"/>
              <w:left w:val="single" w:color="auto" w:sz="4" w:space="0"/>
              <w:right w:val="single" w:color="auto" w:sz="4" w:space="0"/>
            </w:tcBorders>
            <w:vAlign w:val="center"/>
          </w:tcPr>
          <w:p>
            <w:pPr>
              <w:spacing w:line="380" w:lineRule="exact"/>
              <w:jc w:val="center"/>
              <w:rPr>
                <w:rFonts w:hint="default" w:ascii="宋体" w:hAnsi="宋体" w:eastAsia="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1" w:hRule="atLeast"/>
          <w:jc w:val="center"/>
          <w:hidden/>
        </w:trPr>
        <w:tc>
          <w:tcPr>
            <w:tcW w:w="1236" w:type="dxa"/>
            <w:vMerge w:val="continue"/>
            <w:tcBorders>
              <w:left w:val="single" w:color="auto" w:sz="4" w:space="0"/>
              <w:right w:val="single" w:color="auto" w:sz="4" w:space="0"/>
            </w:tcBorders>
            <w:vAlign w:val="center"/>
          </w:tcPr>
          <w:p>
            <w:pPr>
              <w:spacing w:line="380" w:lineRule="exact"/>
              <w:jc w:val="cente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p>
        </w:tc>
        <w:tc>
          <w:tcPr>
            <w:tcW w:w="7421" w:type="dxa"/>
            <w:gridSpan w:val="2"/>
            <w:tcBorders>
              <w:top w:val="single" w:color="auto" w:sz="4" w:space="0"/>
              <w:left w:val="single" w:color="auto" w:sz="4" w:space="0"/>
              <w:right w:val="single" w:color="auto" w:sz="4" w:space="0"/>
            </w:tcBorders>
            <w:vAlign w:val="center"/>
          </w:tcPr>
          <w:p>
            <w:pPr>
              <w:spacing w:line="312"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承诺用于本项目的主要设备车辆（洒水车</w:t>
            </w: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1</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辆、</w:t>
            </w: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雾炮车1辆、</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总质量15吨及以上餐厨车</w:t>
            </w: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1</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辆</w:t>
            </w:r>
            <w:r>
              <w:rPr>
                <w:rFonts w:hint="eastAsia" w:ascii="宋体" w:hAnsi="宋体" w:cs="宋体"/>
                <w:caps w:val="0"/>
                <w:smallCaps w:val="0"/>
                <w:outline w:val="0"/>
                <w:shadow w:val="0"/>
                <w:emboss w:val="0"/>
                <w:imprint w:val="0"/>
                <w:vanish w:val="0"/>
                <w:color w:val="000000" w:themeColor="text1"/>
                <w:spacing w:val="0"/>
                <w:kern w:val="0"/>
                <w:sz w:val="24"/>
                <w:highlight w:val="none"/>
                <w:lang w:eastAsia="zh-CN"/>
                <w14:textFill>
                  <w14:solidFill>
                    <w14:schemeClr w14:val="tx1"/>
                  </w14:solidFill>
                </w14:textFill>
              </w:rPr>
              <w:t>、</w:t>
            </w: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总质量18吨垃圾压缩车5辆</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）全新购置并在签订合同之日起30日内投入运营的，得</w:t>
            </w: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5</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分。</w:t>
            </w:r>
          </w:p>
          <w:p>
            <w:pPr>
              <w:spacing w:line="312"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w:t>
            </w:r>
            <w:r>
              <w:rPr>
                <w:rFonts w:hint="eastAsia" w:ascii="宋体" w:hAnsi="宋体" w:cs="宋体"/>
                <w:b/>
                <w:bCs/>
                <w:caps w:val="0"/>
                <w:smallCaps w:val="0"/>
                <w:outline w:val="0"/>
                <w:shadow w:val="0"/>
                <w:emboss w:val="0"/>
                <w:imprint w:val="0"/>
                <w:vanish w:val="0"/>
                <w:color w:val="000000" w:themeColor="text1"/>
                <w:spacing w:val="0"/>
                <w:kern w:val="0"/>
                <w:sz w:val="24"/>
                <w:highlight w:val="none"/>
                <w14:textFill>
                  <w14:solidFill>
                    <w14:schemeClr w14:val="tx1"/>
                  </w14:solidFill>
                </w14:textFill>
              </w:rPr>
              <w:t>须在购置后向采购人提供车辆照片、车辆行驶证、出厂时间证明及本单位购车发票并加盖公章，缺一不可）</w:t>
            </w:r>
            <w:bookmarkStart w:id="363" w:name="_GoBack"/>
            <w:bookmarkEnd w:id="363"/>
          </w:p>
        </w:tc>
        <w:tc>
          <w:tcPr>
            <w:tcW w:w="832" w:type="dxa"/>
            <w:tcBorders>
              <w:top w:val="single" w:color="auto" w:sz="4" w:space="0"/>
              <w:left w:val="single" w:color="auto" w:sz="4" w:space="0"/>
              <w:right w:val="single" w:color="auto" w:sz="4" w:space="0"/>
            </w:tcBorders>
            <w:vAlign w:val="center"/>
          </w:tcPr>
          <w:p>
            <w:pPr>
              <w:spacing w:line="380" w:lineRule="exact"/>
              <w:jc w:val="center"/>
              <w:rPr>
                <w:rFonts w:hint="eastAsia" w:ascii="宋体" w:hAnsi="宋体" w:eastAsia="宋体" w:cs="宋体"/>
                <w:caps w:val="0"/>
                <w:smallCaps w:val="0"/>
                <w:outline w:val="0"/>
                <w:shadow w:val="0"/>
                <w:emboss w:val="0"/>
                <w:imprint w:val="0"/>
                <w:vanish w:val="0"/>
                <w:color w:val="000000" w:themeColor="text1"/>
                <w:spacing w:val="0"/>
                <w:kern w:val="0"/>
                <w:sz w:val="24"/>
                <w:highlight w:val="none"/>
                <w:lang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hidden/>
        </w:trPr>
        <w:tc>
          <w:tcPr>
            <w:tcW w:w="1236" w:type="dxa"/>
            <w:vMerge w:val="restart"/>
            <w:tcBorders>
              <w:top w:val="single" w:color="auto" w:sz="4" w:space="0"/>
              <w:left w:val="single" w:color="auto" w:sz="4" w:space="0"/>
              <w:right w:val="single" w:color="auto" w:sz="4" w:space="0"/>
            </w:tcBorders>
            <w:vAlign w:val="center"/>
          </w:tcPr>
          <w:p>
            <w:pPr>
              <w:jc w:val="cente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管理方案</w:t>
            </w:r>
          </w:p>
        </w:tc>
        <w:tc>
          <w:tcPr>
            <w:tcW w:w="4622" w:type="dxa"/>
            <w:tcBorders>
              <w:top w:val="single" w:color="auto" w:sz="4" w:space="0"/>
              <w:left w:val="single" w:color="auto" w:sz="4" w:space="0"/>
              <w:bottom w:val="single" w:color="auto" w:sz="4" w:space="0"/>
              <w:right w:val="single" w:color="auto" w:sz="4" w:space="0"/>
            </w:tcBorders>
            <w:vAlign w:val="center"/>
          </w:tcPr>
          <w:p>
            <w:pPr>
              <w:spacing w:line="264"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方案整体合理性</w:t>
            </w:r>
          </w:p>
        </w:tc>
        <w:tc>
          <w:tcPr>
            <w:tcW w:w="2799" w:type="dxa"/>
            <w:tcBorders>
              <w:top w:val="single" w:color="auto" w:sz="4" w:space="0"/>
              <w:left w:val="single" w:color="auto" w:sz="4" w:space="0"/>
              <w:right w:val="single" w:color="auto" w:sz="4" w:space="0"/>
            </w:tcBorders>
            <w:vAlign w:val="center"/>
          </w:tcPr>
          <w:p>
            <w:pPr>
              <w:spacing w:line="264"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根据方案内容酌情打分。</w:t>
            </w:r>
          </w:p>
        </w:tc>
        <w:tc>
          <w:tcPr>
            <w:tcW w:w="832" w:type="dxa"/>
            <w:tcBorders>
              <w:top w:val="single" w:color="auto" w:sz="4" w:space="0"/>
              <w:left w:val="single" w:color="auto" w:sz="4" w:space="0"/>
              <w:right w:val="single" w:color="auto" w:sz="4" w:space="0"/>
            </w:tcBorders>
            <w:vAlign w:val="center"/>
          </w:tcPr>
          <w:p>
            <w:pPr>
              <w:jc w:val="cente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hidden/>
        </w:trPr>
        <w:tc>
          <w:tcPr>
            <w:tcW w:w="1236" w:type="dxa"/>
            <w:vMerge w:val="continue"/>
            <w:tcBorders>
              <w:left w:val="single" w:color="auto" w:sz="4" w:space="0"/>
              <w:bottom w:val="single" w:color="auto" w:sz="4" w:space="0"/>
              <w:right w:val="single" w:color="auto" w:sz="4" w:space="0"/>
            </w:tcBorders>
            <w:vAlign w:val="center"/>
          </w:tcPr>
          <w:p>
            <w:pPr>
              <w:jc w:val="cente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p>
        </w:tc>
        <w:tc>
          <w:tcPr>
            <w:tcW w:w="4622" w:type="dxa"/>
            <w:tcBorders>
              <w:top w:val="single" w:color="auto" w:sz="4" w:space="0"/>
              <w:left w:val="single" w:color="auto" w:sz="4" w:space="0"/>
              <w:bottom w:val="single" w:color="auto" w:sz="4" w:space="0"/>
              <w:right w:val="single" w:color="auto" w:sz="4" w:space="0"/>
            </w:tcBorders>
            <w:vAlign w:val="center"/>
          </w:tcPr>
          <w:p>
            <w:pPr>
              <w:spacing w:line="264"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项目培训计划和目标</w:t>
            </w:r>
          </w:p>
        </w:tc>
        <w:tc>
          <w:tcPr>
            <w:tcW w:w="2799" w:type="dxa"/>
            <w:tcBorders>
              <w:top w:val="single" w:color="auto" w:sz="4" w:space="0"/>
              <w:left w:val="single" w:color="auto" w:sz="4" w:space="0"/>
              <w:right w:val="single" w:color="auto" w:sz="4" w:space="0"/>
            </w:tcBorders>
            <w:vAlign w:val="center"/>
          </w:tcPr>
          <w:p>
            <w:pPr>
              <w:spacing w:line="264"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根据方案内容酌情打分。</w:t>
            </w:r>
          </w:p>
        </w:tc>
        <w:tc>
          <w:tcPr>
            <w:tcW w:w="832" w:type="dxa"/>
            <w:tcBorders>
              <w:top w:val="single" w:color="auto" w:sz="4" w:space="0"/>
              <w:left w:val="single" w:color="auto" w:sz="4" w:space="0"/>
              <w:right w:val="single" w:color="auto" w:sz="4" w:space="0"/>
            </w:tcBorders>
            <w:vAlign w:val="center"/>
          </w:tcPr>
          <w:p>
            <w:pPr>
              <w:jc w:val="cente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hidden/>
        </w:trPr>
        <w:tc>
          <w:tcPr>
            <w:tcW w:w="1236" w:type="dxa"/>
            <w:vMerge w:val="restart"/>
            <w:tcBorders>
              <w:left w:val="single" w:color="auto" w:sz="4" w:space="0"/>
              <w:right w:val="single" w:color="auto" w:sz="4" w:space="0"/>
            </w:tcBorders>
            <w:vAlign w:val="center"/>
          </w:tcPr>
          <w:p>
            <w:pPr>
              <w:jc w:val="cente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清扫保洁及河道、池塘保洁及设施养护方案</w:t>
            </w:r>
          </w:p>
        </w:tc>
        <w:tc>
          <w:tcPr>
            <w:tcW w:w="4622" w:type="dxa"/>
            <w:tcBorders>
              <w:top w:val="single" w:color="auto" w:sz="4" w:space="0"/>
              <w:left w:val="single" w:color="auto" w:sz="4" w:space="0"/>
              <w:bottom w:val="single" w:color="auto" w:sz="4" w:space="0"/>
              <w:right w:val="single" w:color="auto" w:sz="4" w:space="0"/>
            </w:tcBorders>
            <w:vAlign w:val="center"/>
          </w:tcPr>
          <w:p>
            <w:pPr>
              <w:spacing w:line="264"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清扫保洁方案、绿化带保洁作业方案、河道、池塘、沟渠、公厕清洁方案</w:t>
            </w:r>
          </w:p>
        </w:tc>
        <w:tc>
          <w:tcPr>
            <w:tcW w:w="2799" w:type="dxa"/>
            <w:tcBorders>
              <w:top w:val="single" w:color="auto" w:sz="4" w:space="0"/>
              <w:left w:val="single" w:color="auto" w:sz="4" w:space="0"/>
              <w:right w:val="single" w:color="auto" w:sz="4" w:space="0"/>
            </w:tcBorders>
            <w:vAlign w:val="center"/>
          </w:tcPr>
          <w:p>
            <w:pPr>
              <w:spacing w:line="264"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根据方案内容酌情打分。</w:t>
            </w:r>
          </w:p>
        </w:tc>
        <w:tc>
          <w:tcPr>
            <w:tcW w:w="832" w:type="dxa"/>
            <w:tcBorders>
              <w:top w:val="single" w:color="auto" w:sz="4" w:space="0"/>
              <w:left w:val="single" w:color="auto" w:sz="4" w:space="0"/>
              <w:right w:val="single" w:color="auto" w:sz="4" w:space="0"/>
            </w:tcBorders>
            <w:vAlign w:val="center"/>
          </w:tcPr>
          <w:p>
            <w:pPr>
              <w:jc w:val="cente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hidden/>
        </w:trPr>
        <w:tc>
          <w:tcPr>
            <w:tcW w:w="1236" w:type="dxa"/>
            <w:vMerge w:val="continue"/>
            <w:tcBorders>
              <w:left w:val="single" w:color="auto" w:sz="4" w:space="0"/>
              <w:right w:val="single" w:color="auto" w:sz="4" w:space="0"/>
            </w:tcBorders>
            <w:vAlign w:val="center"/>
          </w:tcPr>
          <w:p>
            <w:pPr>
              <w:jc w:val="cente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p>
        </w:tc>
        <w:tc>
          <w:tcPr>
            <w:tcW w:w="4622" w:type="dxa"/>
            <w:tcBorders>
              <w:top w:val="single" w:color="auto" w:sz="4" w:space="0"/>
              <w:left w:val="single" w:color="auto" w:sz="4" w:space="0"/>
              <w:bottom w:val="single" w:color="auto" w:sz="4" w:space="0"/>
              <w:right w:val="single" w:color="auto" w:sz="4" w:space="0"/>
            </w:tcBorders>
            <w:vAlign w:val="center"/>
          </w:tcPr>
          <w:p>
            <w:pPr>
              <w:spacing w:line="264"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进场移交期间工作方案</w:t>
            </w:r>
          </w:p>
        </w:tc>
        <w:tc>
          <w:tcPr>
            <w:tcW w:w="2799" w:type="dxa"/>
            <w:tcBorders>
              <w:top w:val="single" w:color="auto" w:sz="4" w:space="0"/>
              <w:left w:val="single" w:color="auto" w:sz="4" w:space="0"/>
              <w:right w:val="single" w:color="auto" w:sz="4" w:space="0"/>
            </w:tcBorders>
            <w:vAlign w:val="center"/>
          </w:tcPr>
          <w:p>
            <w:pPr>
              <w:spacing w:line="264"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根据方案内容酌情打分。</w:t>
            </w:r>
          </w:p>
        </w:tc>
        <w:tc>
          <w:tcPr>
            <w:tcW w:w="832" w:type="dxa"/>
            <w:tcBorders>
              <w:top w:val="single" w:color="auto" w:sz="4" w:space="0"/>
              <w:left w:val="single" w:color="auto" w:sz="4" w:space="0"/>
              <w:right w:val="single" w:color="auto" w:sz="4" w:space="0"/>
            </w:tcBorders>
            <w:vAlign w:val="center"/>
          </w:tcPr>
          <w:p>
            <w:pPr>
              <w:jc w:val="center"/>
              <w:rPr>
                <w:rFonts w:hint="default" w:ascii="宋体" w:hAnsi="宋体" w:eastAsia="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hidden/>
        </w:trPr>
        <w:tc>
          <w:tcPr>
            <w:tcW w:w="1236" w:type="dxa"/>
            <w:vMerge w:val="continue"/>
            <w:tcBorders>
              <w:left w:val="single" w:color="auto" w:sz="4" w:space="0"/>
              <w:bottom w:val="single" w:color="auto" w:sz="4" w:space="0"/>
              <w:right w:val="single" w:color="auto" w:sz="4" w:space="0"/>
            </w:tcBorders>
            <w:vAlign w:val="center"/>
          </w:tcPr>
          <w:p>
            <w:pPr>
              <w:jc w:val="cente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p>
        </w:tc>
        <w:tc>
          <w:tcPr>
            <w:tcW w:w="4622" w:type="dxa"/>
            <w:tcBorders>
              <w:top w:val="single" w:color="auto" w:sz="4" w:space="0"/>
              <w:left w:val="single" w:color="auto" w:sz="4" w:space="0"/>
              <w:bottom w:val="single" w:color="auto" w:sz="4" w:space="0"/>
              <w:right w:val="single" w:color="auto" w:sz="4" w:space="0"/>
            </w:tcBorders>
            <w:vAlign w:val="center"/>
          </w:tcPr>
          <w:p>
            <w:pPr>
              <w:spacing w:line="264"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环卫设施、设备养护管理作业方案</w:t>
            </w:r>
          </w:p>
        </w:tc>
        <w:tc>
          <w:tcPr>
            <w:tcW w:w="2799" w:type="dxa"/>
            <w:tcBorders>
              <w:top w:val="single" w:color="auto" w:sz="4" w:space="0"/>
              <w:left w:val="single" w:color="auto" w:sz="4" w:space="0"/>
              <w:right w:val="single" w:color="auto" w:sz="4" w:space="0"/>
            </w:tcBorders>
            <w:vAlign w:val="center"/>
          </w:tcPr>
          <w:p>
            <w:pPr>
              <w:spacing w:line="264"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根据方案内容酌情打分。</w:t>
            </w:r>
          </w:p>
        </w:tc>
        <w:tc>
          <w:tcPr>
            <w:tcW w:w="832"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aps w:val="0"/>
                <w:smallCaps w:val="0"/>
                <w:outline w:val="0"/>
                <w:shadow w:val="0"/>
                <w:emboss w:val="0"/>
                <w:imprint w:val="0"/>
                <w:vanish w:val="0"/>
                <w:color w:val="000000" w:themeColor="text1"/>
                <w:spacing w:val="0"/>
                <w:kern w:val="0"/>
                <w:sz w:val="24"/>
                <w:highlight w:val="none"/>
                <w:lang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hidden/>
        </w:trPr>
        <w:tc>
          <w:tcPr>
            <w:tcW w:w="1236"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垃圾分类处理方案</w:t>
            </w:r>
          </w:p>
        </w:tc>
        <w:tc>
          <w:tcPr>
            <w:tcW w:w="4622" w:type="dxa"/>
            <w:tcBorders>
              <w:top w:val="single" w:color="auto" w:sz="4" w:space="0"/>
              <w:left w:val="single" w:color="auto" w:sz="4" w:space="0"/>
              <w:bottom w:val="single" w:color="auto" w:sz="4" w:space="0"/>
              <w:right w:val="single" w:color="auto" w:sz="4" w:space="0"/>
            </w:tcBorders>
            <w:vAlign w:val="center"/>
          </w:tcPr>
          <w:p>
            <w:pPr>
              <w:spacing w:line="264"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清运方案。投标人提供本项目易腐垃圾、其他垃圾、可回收物、有害垃圾、以及无主垃圾（含无主建筑垃圾、大件垃圾、园林垃圾、乱倒垃圾、农作物秸秆等）清运方案的可行性和合理性进行评审。</w:t>
            </w:r>
          </w:p>
        </w:tc>
        <w:tc>
          <w:tcPr>
            <w:tcW w:w="2799" w:type="dxa"/>
            <w:tcBorders>
              <w:top w:val="single" w:color="auto" w:sz="4" w:space="0"/>
              <w:left w:val="single" w:color="auto" w:sz="4" w:space="0"/>
              <w:right w:val="single" w:color="auto" w:sz="4" w:space="0"/>
            </w:tcBorders>
            <w:vAlign w:val="center"/>
          </w:tcPr>
          <w:p>
            <w:pPr>
              <w:spacing w:line="264"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根据方案内容酌情打分。</w:t>
            </w:r>
          </w:p>
        </w:tc>
        <w:tc>
          <w:tcPr>
            <w:tcW w:w="832" w:type="dxa"/>
            <w:tcBorders>
              <w:top w:val="single" w:color="auto" w:sz="4" w:space="0"/>
              <w:left w:val="single" w:color="auto" w:sz="4" w:space="0"/>
              <w:right w:val="single" w:color="auto" w:sz="4" w:space="0"/>
            </w:tcBorders>
            <w:vAlign w:val="center"/>
          </w:tcPr>
          <w:p>
            <w:pPr>
              <w:jc w:val="cente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hidden/>
        </w:trPr>
        <w:tc>
          <w:tcPr>
            <w:tcW w:w="1236" w:type="dxa"/>
            <w:vMerge w:val="continue"/>
            <w:tcBorders>
              <w:left w:val="single" w:color="auto" w:sz="4" w:space="0"/>
              <w:right w:val="single" w:color="auto" w:sz="4" w:space="0"/>
            </w:tcBorders>
            <w:vAlign w:val="center"/>
          </w:tcPr>
          <w:p>
            <w:pPr>
              <w:jc w:val="cente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p>
        </w:tc>
        <w:tc>
          <w:tcPr>
            <w:tcW w:w="4622" w:type="dxa"/>
            <w:tcBorders>
              <w:top w:val="single" w:color="auto" w:sz="4" w:space="0"/>
              <w:left w:val="single" w:color="auto" w:sz="4" w:space="0"/>
              <w:bottom w:val="single" w:color="auto" w:sz="4" w:space="0"/>
              <w:right w:val="single" w:color="auto" w:sz="4" w:space="0"/>
            </w:tcBorders>
            <w:vAlign w:val="center"/>
          </w:tcPr>
          <w:p>
            <w:pPr>
              <w:spacing w:line="264"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宣教方案：投标人提供本项目垃圾分类宣传阵地方案、根据方案中垃圾分类中各宣传板设计图及实物照片方案的合理性、科学性、通俗性；投标人有丰富的垃圾分类入户宣传的经验、能够提供有效的入户宣传的现场照片及材料证明。</w:t>
            </w:r>
          </w:p>
        </w:tc>
        <w:tc>
          <w:tcPr>
            <w:tcW w:w="2799" w:type="dxa"/>
            <w:tcBorders>
              <w:top w:val="single" w:color="auto" w:sz="4" w:space="0"/>
              <w:left w:val="single" w:color="auto" w:sz="4" w:space="0"/>
              <w:right w:val="single" w:color="auto" w:sz="4" w:space="0"/>
            </w:tcBorders>
            <w:vAlign w:val="center"/>
          </w:tcPr>
          <w:p>
            <w:pPr>
              <w:spacing w:line="264"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根据方案内容酌情打分。</w:t>
            </w:r>
          </w:p>
        </w:tc>
        <w:tc>
          <w:tcPr>
            <w:tcW w:w="832" w:type="dxa"/>
            <w:tcBorders>
              <w:top w:val="single" w:color="auto" w:sz="4" w:space="0"/>
              <w:left w:val="single" w:color="auto" w:sz="4" w:space="0"/>
              <w:right w:val="single" w:color="auto" w:sz="4" w:space="0"/>
            </w:tcBorders>
            <w:vAlign w:val="center"/>
          </w:tcPr>
          <w:p>
            <w:pPr>
              <w:jc w:val="cente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hidden/>
        </w:trPr>
        <w:tc>
          <w:tcPr>
            <w:tcW w:w="1236" w:type="dxa"/>
            <w:vMerge w:val="continue"/>
            <w:tcBorders>
              <w:left w:val="single" w:color="auto" w:sz="4" w:space="0"/>
              <w:right w:val="single" w:color="auto" w:sz="4" w:space="0"/>
            </w:tcBorders>
            <w:vAlign w:val="center"/>
          </w:tcPr>
          <w:p>
            <w:pPr>
              <w:jc w:val="cente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p>
        </w:tc>
        <w:tc>
          <w:tcPr>
            <w:tcW w:w="4622" w:type="dxa"/>
            <w:tcBorders>
              <w:top w:val="single" w:color="auto" w:sz="4" w:space="0"/>
              <w:left w:val="single" w:color="auto" w:sz="4" w:space="0"/>
              <w:bottom w:val="single" w:color="auto" w:sz="4" w:space="0"/>
              <w:right w:val="single" w:color="auto" w:sz="4" w:space="0"/>
            </w:tcBorders>
            <w:vAlign w:val="center"/>
          </w:tcPr>
          <w:p>
            <w:pPr>
              <w:spacing w:line="264"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人员配置作业要求方案：投标人提供点位引导员、宣传员、分类运输员、分拣员、设施设备巡检维修员作业过程方案；投标人具有作业丰富经验的团队，能够提供有效的现场作业图片及证明材料（带有水印的现场作业照片）。</w:t>
            </w:r>
          </w:p>
        </w:tc>
        <w:tc>
          <w:tcPr>
            <w:tcW w:w="2799" w:type="dxa"/>
            <w:tcBorders>
              <w:top w:val="single" w:color="auto" w:sz="4" w:space="0"/>
              <w:left w:val="single" w:color="auto" w:sz="4" w:space="0"/>
              <w:right w:val="single" w:color="auto" w:sz="4" w:space="0"/>
            </w:tcBorders>
            <w:vAlign w:val="center"/>
          </w:tcPr>
          <w:p>
            <w:pPr>
              <w:spacing w:line="264"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根据方案内容酌情打分。</w:t>
            </w:r>
          </w:p>
        </w:tc>
        <w:tc>
          <w:tcPr>
            <w:tcW w:w="832" w:type="dxa"/>
            <w:tcBorders>
              <w:top w:val="single" w:color="auto" w:sz="4" w:space="0"/>
              <w:left w:val="single" w:color="auto" w:sz="4" w:space="0"/>
              <w:right w:val="single" w:color="auto" w:sz="4" w:space="0"/>
            </w:tcBorders>
            <w:vAlign w:val="center"/>
          </w:tcPr>
          <w:p>
            <w:pPr>
              <w:jc w:val="cente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hidden/>
        </w:trPr>
        <w:tc>
          <w:tcPr>
            <w:tcW w:w="1236" w:type="dxa"/>
            <w:tcBorders>
              <w:left w:val="single" w:color="auto" w:sz="4" w:space="0"/>
              <w:right w:val="single" w:color="auto" w:sz="4" w:space="0"/>
            </w:tcBorders>
            <w:vAlign w:val="center"/>
          </w:tcPr>
          <w:p>
            <w:pPr>
              <w:jc w:val="cente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项目应急方案及售后服务方案</w:t>
            </w:r>
          </w:p>
          <w:p>
            <w:pPr>
              <w:jc w:val="center"/>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p>
        </w:tc>
        <w:tc>
          <w:tcPr>
            <w:tcW w:w="4622" w:type="dxa"/>
            <w:tcBorders>
              <w:top w:val="single" w:color="auto" w:sz="4" w:space="0"/>
              <w:left w:val="single" w:color="auto" w:sz="4" w:space="0"/>
              <w:bottom w:val="single" w:color="auto" w:sz="4" w:space="0"/>
              <w:right w:val="single" w:color="auto" w:sz="4" w:space="0"/>
            </w:tcBorders>
            <w:vAlign w:val="center"/>
          </w:tcPr>
          <w:p>
            <w:pPr>
              <w:spacing w:line="264"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根据投标人提供的应急响应方案（包括遇创建迎检重大活动应急保障、重要节假日应急保障、特殊灾害天气应急保障、突击性环卫应急事件保障方案，以及应急人员、机械应急保障安排等），由评标专家对各投标人提供的方案进行综合评审。</w:t>
            </w:r>
          </w:p>
        </w:tc>
        <w:tc>
          <w:tcPr>
            <w:tcW w:w="2799" w:type="dxa"/>
            <w:tcBorders>
              <w:top w:val="single" w:color="auto" w:sz="4" w:space="0"/>
              <w:left w:val="single" w:color="auto" w:sz="4" w:space="0"/>
              <w:right w:val="single" w:color="auto" w:sz="4" w:space="0"/>
            </w:tcBorders>
            <w:vAlign w:val="center"/>
          </w:tcPr>
          <w:p>
            <w:pPr>
              <w:spacing w:line="264" w:lineRule="auto"/>
              <w:jc w:val="left"/>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根据方案内容酌情打分。</w:t>
            </w:r>
          </w:p>
        </w:tc>
        <w:tc>
          <w:tcPr>
            <w:tcW w:w="832"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aps w:val="0"/>
                <w:smallCaps w:val="0"/>
                <w:outline w:val="0"/>
                <w:shadow w:val="0"/>
                <w:emboss w:val="0"/>
                <w:imprint w:val="0"/>
                <w:vanish w:val="0"/>
                <w:color w:val="000000" w:themeColor="text1"/>
                <w:spacing w:val="0"/>
                <w:kern w:val="0"/>
                <w:sz w:val="24"/>
                <w:highlight w:val="none"/>
                <w:lang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4</w:t>
            </w:r>
          </w:p>
        </w:tc>
      </w:tr>
    </w:tbl>
    <w:p>
      <w:pPr>
        <w:ind w:firstLine="420"/>
        <w:rPr>
          <w:caps w:val="0"/>
          <w:smallCaps w:val="0"/>
          <w:outline w:val="0"/>
          <w:shadow w:val="0"/>
          <w:emboss w:val="0"/>
          <w:imprint w:val="0"/>
          <w:vanish w:val="0"/>
          <w:color w:val="000000" w:themeColor="text1"/>
          <w:spacing w:val="0"/>
          <w:highlight w:val="none"/>
          <w14:textFill>
            <w14:solidFill>
              <w14:schemeClr w14:val="tx1"/>
            </w14:solidFill>
          </w14:textFill>
        </w:rPr>
      </w:pPr>
    </w:p>
    <w:bookmarkEnd w:id="298"/>
    <w:bookmarkEnd w:id="299"/>
    <w:bookmarkEnd w:id="300"/>
    <w:p>
      <w:pPr>
        <w:keepNext w:val="0"/>
        <w:keepLines w:val="0"/>
        <w:pageBreakBefore w:val="0"/>
        <w:widowControl w:val="0"/>
        <w:kinsoku/>
        <w:wordWrap/>
        <w:overflowPunct/>
        <w:topLinePunct w:val="0"/>
        <w:autoSpaceDE/>
        <w:autoSpaceDN/>
        <w:bidi w:val="0"/>
        <w:adjustRightInd/>
        <w:spacing w:line="360" w:lineRule="auto"/>
        <w:ind w:firstLine="240" w:firstLineChars="100"/>
        <w:textAlignment w:val="auto"/>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（二）价格部分20分</w:t>
      </w:r>
    </w:p>
    <w:p>
      <w:pPr>
        <w:keepNext w:val="0"/>
        <w:keepLines w:val="0"/>
        <w:pageBreakBefore w:val="0"/>
        <w:widowControl w:val="0"/>
        <w:kinsoku/>
        <w:wordWrap/>
        <w:overflowPunct/>
        <w:topLinePunct w:val="0"/>
        <w:autoSpaceDE/>
        <w:autoSpaceDN/>
        <w:bidi w:val="0"/>
        <w:adjustRightInd/>
        <w:snapToGrid w:val="0"/>
        <w:spacing w:line="360" w:lineRule="auto"/>
        <w:ind w:firstLine="480"/>
        <w:jc w:val="left"/>
        <w:textAlignment w:val="auto"/>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评标基准价：</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价格分采用低价优先法计算，</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以有效投标人的最低投标报价为评标基准价，其价格分为满分。其他投标人的价格分统一按照下列公式计算：</w:t>
      </w:r>
    </w:p>
    <w:p>
      <w:pPr>
        <w:keepNext w:val="0"/>
        <w:keepLines w:val="0"/>
        <w:pageBreakBefore w:val="0"/>
        <w:widowControl w:val="0"/>
        <w:kinsoku/>
        <w:wordWrap/>
        <w:overflowPunct/>
        <w:topLinePunct w:val="0"/>
        <w:autoSpaceDE/>
        <w:autoSpaceDN/>
        <w:bidi w:val="0"/>
        <w:adjustRightInd/>
        <w:snapToGrid w:val="0"/>
        <w:spacing w:line="360" w:lineRule="auto"/>
        <w:ind w:firstLine="480"/>
        <w:jc w:val="left"/>
        <w:textAlignment w:val="auto"/>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投标报价得分=(评标基准价／投标报价)×价格权值×100</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项目最高限价为</w:t>
      </w:r>
      <w:r>
        <w:rPr>
          <w:rFonts w:hint="eastAsia" w:ascii="宋体" w:hAnsi="宋体" w:cs="宋体"/>
          <w:caps w:val="0"/>
          <w:smallCaps w:val="0"/>
          <w:outline w:val="0"/>
          <w:shadow w:val="0"/>
          <w:emboss w:val="0"/>
          <w:imprint w:val="0"/>
          <w:vanish w:val="0"/>
          <w:color w:val="000000" w:themeColor="text1"/>
          <w:spacing w:val="0"/>
          <w:kern w:val="0"/>
          <w:sz w:val="24"/>
          <w:highlight w:val="none"/>
          <w:lang w:eastAsia="zh-CN"/>
          <w14:textFill>
            <w14:solidFill>
              <w14:schemeClr w14:val="tx1"/>
            </w14:solidFill>
          </w14:textFill>
        </w:rPr>
        <w:t>54273478</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元（三年），</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报价超过最高限价的</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，为无效报价。</w:t>
      </w:r>
    </w:p>
    <w:p>
      <w:pPr>
        <w:keepNext w:val="0"/>
        <w:keepLines w:val="0"/>
        <w:pageBreakBefore w:val="0"/>
        <w:widowControl w:val="0"/>
        <w:kinsoku/>
        <w:wordWrap/>
        <w:overflowPunct/>
        <w:topLinePunct w:val="0"/>
        <w:autoSpaceDE/>
        <w:autoSpaceDN/>
        <w:bidi w:val="0"/>
        <w:adjustRightInd/>
        <w:spacing w:line="360" w:lineRule="auto"/>
        <w:ind w:firstLine="470" w:firstLineChars="196"/>
        <w:textAlignment w:val="auto"/>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投标报价应包括人员的工资、法定加班费、人身意外保险费、服装费、管理费、高温补贴费、发票稅费、劳动合同法规定的各类社会保险费、招标代理中标服务费等所有相关费用。</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本项目设风险控制价，风险控制价为项目预算价即最高限价×</w:t>
      </w:r>
      <w:r>
        <w:rPr>
          <w:rFonts w:hint="eastAsia" w:ascii="宋体" w:hAnsi="宋体" w:cs="宋体"/>
          <w:caps w:val="0"/>
          <w:smallCaps w:val="0"/>
          <w:outline w:val="0"/>
          <w:shadow w:val="0"/>
          <w:emboss w:val="0"/>
          <w:imprint w:val="0"/>
          <w:vanish w:val="0"/>
          <w:color w:val="000000" w:themeColor="text1"/>
          <w:spacing w:val="0"/>
          <w:kern w:val="0"/>
          <w:sz w:val="24"/>
          <w:highlight w:val="none"/>
          <w:lang w:val="en-US" w:eastAsia="zh-CN"/>
          <w14:textFill>
            <w14:solidFill>
              <w14:schemeClr w14:val="tx1"/>
            </w14:solidFill>
          </w14:textFill>
        </w:rPr>
        <w:t>85</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，计</w:t>
      </w:r>
      <w:r>
        <w:rPr>
          <w:rFonts w:hint="eastAsia" w:ascii="宋体" w:hAnsi="宋体" w:cs="宋体"/>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46132456</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元</w:t>
      </w:r>
      <w:r>
        <w:rPr>
          <w:rFonts w:hint="eastAsia" w:ascii="宋体" w:hAnsi="宋体" w:cs="宋体"/>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w:t>
      </w:r>
      <w:r>
        <w:rPr>
          <w:rFonts w:hint="eastAsia" w:ascii="宋体" w:hAnsi="宋体" w:cs="宋体"/>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三</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年；若中标人低于该风险控制价中标的，中标人应在提缴履约保证金的同时必须额外补交中标价净值与风险控制价之差额，中标人不</w:t>
      </w:r>
      <w:r>
        <w:rPr>
          <w:rFonts w:hint="eastAsia" w:ascii="宋体" w:hAnsi="宋体" w:cs="宋体"/>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缴纳</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的视为放弃中标。</w:t>
      </w:r>
      <w:r>
        <w:rPr>
          <w:rFonts w:hint="eastAsia" w:ascii="宋体" w:hAnsi="宋体" w:cs="宋体"/>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项目合同为一年一签，差额保证金按年度缴纳，</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差额保证金在承包期满后，经采购人考评合格且中标人办理完移交给采购人手续后一个月内无息退还。</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cs="宋体"/>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评标委员会</w:t>
      </w:r>
      <w:r>
        <w:rPr>
          <w:rFonts w:hint="eastAsia" w:ascii="宋体" w:hAnsi="宋体" w:cs="宋体"/>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认为</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投标人的报价明显低于</w:t>
      </w:r>
      <w:r>
        <w:rPr>
          <w:rFonts w:hint="eastAsia" w:ascii="宋体" w:hAnsi="宋体" w:cs="宋体"/>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5"/>
        <w:keepNext w:val="0"/>
        <w:keepLines w:val="0"/>
        <w:pageBreakBefore w:val="0"/>
        <w:widowControl w:val="0"/>
        <w:kinsoku/>
        <w:wordWrap/>
        <w:overflowPunct/>
        <w:topLinePunct w:val="0"/>
        <w:autoSpaceDE/>
        <w:autoSpaceDN/>
        <w:bidi w:val="0"/>
        <w:adjustRightInd/>
        <w:spacing w:after="0" w:line="360" w:lineRule="auto"/>
        <w:textAlignment w:val="auto"/>
        <w:rPr>
          <w:rFonts w:hint="default" w:ascii="宋体" w:hAnsi="宋体" w:eastAsia="宋体" w:cs="宋体"/>
          <w:caps w:val="0"/>
          <w:smallCaps w:val="0"/>
          <w:outline w:val="0"/>
          <w:shadow w:val="0"/>
          <w:emboss w:val="0"/>
          <w:imprint w:val="0"/>
          <w:vanish w:val="0"/>
          <w:color w:val="000000" w:themeColor="text1"/>
          <w:spacing w:val="0"/>
          <w:kern w:val="2"/>
          <w:sz w:val="24"/>
          <w:szCs w:val="24"/>
          <w:highlight w:val="none"/>
          <w:lang w:val="en-US" w:eastAsia="zh-CN" w:bidi="ar-SA"/>
          <w14:textFill>
            <w14:solidFill>
              <w14:schemeClr w14:val="tx1"/>
            </w14:solidFill>
          </w14:textFill>
        </w:rPr>
      </w:pPr>
      <w:r>
        <w:rPr>
          <w:rFonts w:hint="default" w:ascii="宋体" w:hAnsi="宋体" w:eastAsia="宋体" w:cs="宋体"/>
          <w:caps w:val="0"/>
          <w:smallCaps w:val="0"/>
          <w:outline w:val="0"/>
          <w:shadow w:val="0"/>
          <w:emboss w:val="0"/>
          <w:imprint w:val="0"/>
          <w:vanish w:val="0"/>
          <w:color w:val="000000" w:themeColor="text1"/>
          <w:spacing w:val="0"/>
          <w:kern w:val="2"/>
          <w:sz w:val="24"/>
          <w:szCs w:val="24"/>
          <w:highlight w:val="none"/>
          <w:lang w:val="en-US" w:eastAsia="zh-CN" w:bidi="ar-SA"/>
          <w14:textFill>
            <w14:solidFill>
              <w14:schemeClr w14:val="tx1"/>
            </w14:solidFill>
          </w14:textFill>
        </w:rPr>
        <w:t>1、根据《政府采购促进中小企业发展管理办法》（财库【2020】46号文件）的规定，小型、微型企业提供本企业制造的货物、承担的工程或者服务，或者小型、微型、中型企业提供其他小微企业制造的货物的，其价格给予10</w:t>
      </w:r>
      <w:r>
        <w:rPr>
          <w:rFonts w:hint="eastAsia" w:ascii="宋体" w:hAnsi="宋体" w:cs="宋体"/>
          <w:caps w:val="0"/>
          <w:smallCaps w:val="0"/>
          <w:outline w:val="0"/>
          <w:shadow w:val="0"/>
          <w:emboss w:val="0"/>
          <w:imprint w:val="0"/>
          <w:vanish w:val="0"/>
          <w:color w:val="000000" w:themeColor="text1"/>
          <w:spacing w:val="0"/>
          <w:kern w:val="2"/>
          <w:sz w:val="24"/>
          <w:szCs w:val="24"/>
          <w:highlight w:val="none"/>
          <w:lang w:val="en-US" w:eastAsia="zh-CN" w:bidi="ar-SA"/>
          <w14:textFill>
            <w14:solidFill>
              <w14:schemeClr w14:val="tx1"/>
            </w14:solidFill>
          </w14:textFill>
        </w:rPr>
        <w:t>%</w:t>
      </w:r>
      <w:r>
        <w:rPr>
          <w:rFonts w:hint="default" w:ascii="宋体" w:hAnsi="宋体" w:eastAsia="宋体" w:cs="宋体"/>
          <w:caps w:val="0"/>
          <w:smallCaps w:val="0"/>
          <w:outline w:val="0"/>
          <w:shadow w:val="0"/>
          <w:emboss w:val="0"/>
          <w:imprint w:val="0"/>
          <w:vanish w:val="0"/>
          <w:color w:val="000000" w:themeColor="text1"/>
          <w:spacing w:val="0"/>
          <w:kern w:val="2"/>
          <w:sz w:val="24"/>
          <w:szCs w:val="24"/>
          <w:highlight w:val="none"/>
          <w:lang w:val="en-US" w:eastAsia="zh-CN" w:bidi="ar-SA"/>
          <w14:textFill>
            <w14:solidFill>
              <w14:schemeClr w14:val="tx1"/>
            </w14:solidFill>
          </w14:textFill>
        </w:rPr>
        <w:t>的扣除，用扣除后的价格参与评审。本项目价格给予小型、微型企业</w:t>
      </w:r>
      <w:r>
        <w:rPr>
          <w:rFonts w:hint="eastAsia" w:ascii="宋体" w:hAnsi="宋体" w:cs="宋体"/>
          <w:caps w:val="0"/>
          <w:smallCaps w:val="0"/>
          <w:outline w:val="0"/>
          <w:shadow w:val="0"/>
          <w:emboss w:val="0"/>
          <w:imprint w:val="0"/>
          <w:vanish w:val="0"/>
          <w:color w:val="000000" w:themeColor="text1"/>
          <w:spacing w:val="0"/>
          <w:kern w:val="2"/>
          <w:sz w:val="24"/>
          <w:szCs w:val="24"/>
          <w:highlight w:val="none"/>
          <w:lang w:val="en-US" w:eastAsia="zh-CN" w:bidi="ar-SA"/>
          <w14:textFill>
            <w14:solidFill>
              <w14:schemeClr w14:val="tx1"/>
            </w14:solidFill>
          </w14:textFill>
        </w:rPr>
        <w:t>10</w:t>
      </w:r>
      <w:r>
        <w:rPr>
          <w:rFonts w:hint="default" w:ascii="宋体" w:hAnsi="宋体" w:eastAsia="宋体" w:cs="宋体"/>
          <w:caps w:val="0"/>
          <w:smallCaps w:val="0"/>
          <w:outline w:val="0"/>
          <w:shadow w:val="0"/>
          <w:emboss w:val="0"/>
          <w:imprint w:val="0"/>
          <w:vanish w:val="0"/>
          <w:color w:val="000000" w:themeColor="text1"/>
          <w:spacing w:val="0"/>
          <w:kern w:val="2"/>
          <w:sz w:val="24"/>
          <w:szCs w:val="24"/>
          <w:highlight w:val="none"/>
          <w:lang w:val="en-US" w:eastAsia="zh-CN" w:bidi="ar-SA"/>
          <w14:textFill>
            <w14:solidFill>
              <w14:schemeClr w14:val="tx1"/>
            </w14:solidFill>
          </w14:textFill>
        </w:rPr>
        <w:t xml:space="preserve">%的扣除。 </w:t>
      </w:r>
    </w:p>
    <w:p>
      <w:pPr>
        <w:pStyle w:val="45"/>
        <w:keepNext w:val="0"/>
        <w:keepLines w:val="0"/>
        <w:pageBreakBefore w:val="0"/>
        <w:widowControl w:val="0"/>
        <w:kinsoku/>
        <w:wordWrap/>
        <w:overflowPunct/>
        <w:topLinePunct w:val="0"/>
        <w:autoSpaceDE/>
        <w:autoSpaceDN/>
        <w:bidi w:val="0"/>
        <w:adjustRightInd/>
        <w:spacing w:after="0" w:line="360" w:lineRule="auto"/>
        <w:textAlignment w:val="auto"/>
        <w:rPr>
          <w:rFonts w:hint="default" w:ascii="宋体" w:hAnsi="宋体" w:eastAsia="宋体" w:cs="宋体"/>
          <w:caps w:val="0"/>
          <w:smallCaps w:val="0"/>
          <w:outline w:val="0"/>
          <w:shadow w:val="0"/>
          <w:emboss w:val="0"/>
          <w:imprint w:val="0"/>
          <w:vanish w:val="0"/>
          <w:color w:val="000000" w:themeColor="text1"/>
          <w:spacing w:val="0"/>
          <w:kern w:val="2"/>
          <w:sz w:val="24"/>
          <w:szCs w:val="24"/>
          <w:highlight w:val="none"/>
          <w:lang w:val="en-US" w:eastAsia="zh-CN" w:bidi="ar-SA"/>
          <w14:textFill>
            <w14:solidFill>
              <w14:schemeClr w14:val="tx1"/>
            </w14:solidFill>
          </w14:textFill>
        </w:rPr>
      </w:pPr>
      <w:r>
        <w:rPr>
          <w:rFonts w:hint="default" w:ascii="宋体" w:hAnsi="宋体" w:eastAsia="宋体" w:cs="宋体"/>
          <w:caps w:val="0"/>
          <w:smallCaps w:val="0"/>
          <w:outline w:val="0"/>
          <w:shadow w:val="0"/>
          <w:emboss w:val="0"/>
          <w:imprint w:val="0"/>
          <w:vanish w:val="0"/>
          <w:color w:val="000000" w:themeColor="text1"/>
          <w:spacing w:val="0"/>
          <w:kern w:val="2"/>
          <w:sz w:val="24"/>
          <w:szCs w:val="24"/>
          <w:highlight w:val="none"/>
          <w:lang w:val="en-US" w:eastAsia="zh-CN" w:bidi="ar-SA"/>
          <w14:textFill>
            <w14:solidFill>
              <w14:schemeClr w14:val="tx1"/>
            </w14:solidFill>
          </w14:textFill>
        </w:rPr>
        <w:t>2、根据财库[2017]141号的相关规定，在政府采购活动中，残疾人福利性单位视同小型、微型企业，其价格给予</w:t>
      </w:r>
      <w:r>
        <w:rPr>
          <w:rFonts w:hint="eastAsia" w:ascii="宋体" w:hAnsi="宋体" w:cs="宋体"/>
          <w:caps w:val="0"/>
          <w:smallCaps w:val="0"/>
          <w:outline w:val="0"/>
          <w:shadow w:val="0"/>
          <w:emboss w:val="0"/>
          <w:imprint w:val="0"/>
          <w:vanish w:val="0"/>
          <w:color w:val="000000" w:themeColor="text1"/>
          <w:spacing w:val="0"/>
          <w:kern w:val="2"/>
          <w:sz w:val="24"/>
          <w:szCs w:val="24"/>
          <w:highlight w:val="none"/>
          <w:lang w:val="en-US" w:eastAsia="zh-CN" w:bidi="ar-SA"/>
          <w14:textFill>
            <w14:solidFill>
              <w14:schemeClr w14:val="tx1"/>
            </w14:solidFill>
          </w14:textFill>
        </w:rPr>
        <w:t>10</w:t>
      </w:r>
      <w:r>
        <w:rPr>
          <w:rFonts w:hint="default" w:ascii="宋体" w:hAnsi="宋体" w:eastAsia="宋体" w:cs="宋体"/>
          <w:caps w:val="0"/>
          <w:smallCaps w:val="0"/>
          <w:outline w:val="0"/>
          <w:shadow w:val="0"/>
          <w:emboss w:val="0"/>
          <w:imprint w:val="0"/>
          <w:vanish w:val="0"/>
          <w:color w:val="000000" w:themeColor="text1"/>
          <w:spacing w:val="0"/>
          <w:kern w:val="2"/>
          <w:sz w:val="24"/>
          <w:szCs w:val="24"/>
          <w:highlight w:val="none"/>
          <w:lang w:val="en-US" w:eastAsia="zh-CN" w:bidi="ar-SA"/>
          <w14:textFill>
            <w14:solidFill>
              <w14:schemeClr w14:val="tx1"/>
            </w14:solidFill>
          </w14:textFill>
        </w:rPr>
        <w:t>%扣除。属于享受政府采购支持政策的残疾人福利性单位，应满足财库[2017]141号文件第一条的规定，并在投标文件中提供残疾人福利性单位声明函（见附件）。</w:t>
      </w:r>
    </w:p>
    <w:p>
      <w:pPr>
        <w:pStyle w:val="45"/>
        <w:keepNext w:val="0"/>
        <w:keepLines w:val="0"/>
        <w:pageBreakBefore w:val="0"/>
        <w:widowControl w:val="0"/>
        <w:kinsoku/>
        <w:wordWrap/>
        <w:overflowPunct/>
        <w:topLinePunct w:val="0"/>
        <w:autoSpaceDE/>
        <w:autoSpaceDN/>
        <w:bidi w:val="0"/>
        <w:adjustRightInd/>
        <w:spacing w:after="0" w:line="360" w:lineRule="auto"/>
        <w:textAlignment w:val="auto"/>
        <w:rPr>
          <w:rFonts w:hint="default" w:ascii="宋体" w:hAnsi="宋体" w:eastAsia="宋体" w:cs="宋体"/>
          <w:caps w:val="0"/>
          <w:smallCaps w:val="0"/>
          <w:outline w:val="0"/>
          <w:shadow w:val="0"/>
          <w:emboss w:val="0"/>
          <w:imprint w:val="0"/>
          <w:vanish w:val="0"/>
          <w:color w:val="000000" w:themeColor="text1"/>
          <w:spacing w:val="0"/>
          <w:kern w:val="2"/>
          <w:sz w:val="24"/>
          <w:szCs w:val="24"/>
          <w:highlight w:val="none"/>
          <w:lang w:val="en-US" w:eastAsia="zh-CN" w:bidi="ar-SA"/>
          <w14:textFill>
            <w14:solidFill>
              <w14:schemeClr w14:val="tx1"/>
            </w14:solidFill>
          </w14:textFill>
        </w:rPr>
      </w:pPr>
      <w:r>
        <w:rPr>
          <w:rFonts w:hint="default" w:ascii="宋体" w:hAnsi="宋体" w:eastAsia="宋体" w:cs="宋体"/>
          <w:caps w:val="0"/>
          <w:smallCaps w:val="0"/>
          <w:outline w:val="0"/>
          <w:shadow w:val="0"/>
          <w:emboss w:val="0"/>
          <w:imprint w:val="0"/>
          <w:vanish w:val="0"/>
          <w:color w:val="000000" w:themeColor="text1"/>
          <w:spacing w:val="0"/>
          <w:kern w:val="2"/>
          <w:sz w:val="24"/>
          <w:szCs w:val="24"/>
          <w:highlight w:val="none"/>
          <w:lang w:val="en-US" w:eastAsia="zh-CN" w:bidi="ar-SA"/>
          <w14:textFill>
            <w14:solidFill>
              <w14:schemeClr w14:val="tx1"/>
            </w14:solidFill>
          </w14:textFill>
        </w:rPr>
        <w:t>3、根据财库[2014]68号的相关规定，在政府采购活动中，监狱企业视同小型、微型企业，其价格给予</w:t>
      </w:r>
      <w:r>
        <w:rPr>
          <w:rFonts w:hint="eastAsia" w:ascii="宋体" w:hAnsi="宋体" w:cs="宋体"/>
          <w:caps w:val="0"/>
          <w:smallCaps w:val="0"/>
          <w:outline w:val="0"/>
          <w:shadow w:val="0"/>
          <w:emboss w:val="0"/>
          <w:imprint w:val="0"/>
          <w:vanish w:val="0"/>
          <w:color w:val="000000" w:themeColor="text1"/>
          <w:spacing w:val="0"/>
          <w:kern w:val="2"/>
          <w:sz w:val="24"/>
          <w:szCs w:val="24"/>
          <w:highlight w:val="none"/>
          <w:lang w:val="en-US" w:eastAsia="zh-CN" w:bidi="ar-SA"/>
          <w14:textFill>
            <w14:solidFill>
              <w14:schemeClr w14:val="tx1"/>
            </w14:solidFill>
          </w14:textFill>
        </w:rPr>
        <w:t>10</w:t>
      </w:r>
      <w:r>
        <w:rPr>
          <w:rFonts w:hint="default" w:ascii="宋体" w:hAnsi="宋体" w:eastAsia="宋体" w:cs="宋体"/>
          <w:caps w:val="0"/>
          <w:smallCaps w:val="0"/>
          <w:outline w:val="0"/>
          <w:shadow w:val="0"/>
          <w:emboss w:val="0"/>
          <w:imprint w:val="0"/>
          <w:vanish w:val="0"/>
          <w:color w:val="000000" w:themeColor="text1"/>
          <w:spacing w:val="0"/>
          <w:kern w:val="2"/>
          <w:sz w:val="24"/>
          <w:szCs w:val="24"/>
          <w:highlight w:val="none"/>
          <w:lang w:val="en-US" w:eastAsia="zh-CN" w:bidi="ar-SA"/>
          <w14:textFill>
            <w14:solidFill>
              <w14:schemeClr w14:val="tx1"/>
            </w14:solidFill>
          </w14:textFill>
        </w:rPr>
        <w:t>%扣除，并在投标文件中提供由省级以上监狱管理局、戒毒管理局（含新疆生产建设兵团）出具的属于监狱企业的证明文件（格式自拟）。</w:t>
      </w:r>
    </w:p>
    <w:p>
      <w:pPr>
        <w:pStyle w:val="45"/>
        <w:keepNext w:val="0"/>
        <w:keepLines w:val="0"/>
        <w:pageBreakBefore w:val="0"/>
        <w:widowControl w:val="0"/>
        <w:kinsoku/>
        <w:wordWrap/>
        <w:overflowPunct/>
        <w:topLinePunct w:val="0"/>
        <w:autoSpaceDE/>
        <w:autoSpaceDN/>
        <w:bidi w:val="0"/>
        <w:adjustRightInd/>
        <w:spacing w:after="0" w:line="360" w:lineRule="auto"/>
        <w:textAlignment w:val="auto"/>
        <w:rPr>
          <w:rFonts w:hint="default" w:ascii="宋体" w:hAnsi="宋体" w:eastAsia="宋体" w:cs="宋体"/>
          <w:caps w:val="0"/>
          <w:smallCaps w:val="0"/>
          <w:outline w:val="0"/>
          <w:shadow w:val="0"/>
          <w:emboss w:val="0"/>
          <w:imprint w:val="0"/>
          <w:vanish w:val="0"/>
          <w:color w:val="000000" w:themeColor="text1"/>
          <w:spacing w:val="0"/>
          <w:kern w:val="2"/>
          <w:sz w:val="24"/>
          <w:szCs w:val="24"/>
          <w:highlight w:val="none"/>
          <w:lang w:val="en-US" w:eastAsia="zh-CN" w:bidi="ar-SA"/>
          <w14:textFill>
            <w14:solidFill>
              <w14:schemeClr w14:val="tx1"/>
            </w14:solidFill>
          </w14:textFill>
        </w:rPr>
      </w:pPr>
      <w:r>
        <w:rPr>
          <w:rFonts w:hint="default" w:ascii="宋体" w:hAnsi="宋体" w:eastAsia="宋体" w:cs="宋体"/>
          <w:caps w:val="0"/>
          <w:smallCaps w:val="0"/>
          <w:outline w:val="0"/>
          <w:shadow w:val="0"/>
          <w:emboss w:val="0"/>
          <w:imprint w:val="0"/>
          <w:vanish w:val="0"/>
          <w:color w:val="000000" w:themeColor="text1"/>
          <w:spacing w:val="0"/>
          <w:kern w:val="2"/>
          <w:sz w:val="24"/>
          <w:szCs w:val="24"/>
          <w:highlight w:val="none"/>
          <w:lang w:val="en-US" w:eastAsia="zh-CN" w:bidi="ar-SA"/>
          <w14:textFill>
            <w14:solidFill>
              <w14:schemeClr w14:val="tx1"/>
            </w14:solidFill>
          </w14:textFill>
        </w:rPr>
        <w:t>4、以上政策不重复享受价格扣除优惠。</w:t>
      </w:r>
    </w:p>
    <w:p>
      <w:pPr>
        <w:snapToGrid w:val="0"/>
        <w:spacing w:line="500" w:lineRule="exact"/>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注：</w:t>
      </w:r>
    </w:p>
    <w:p>
      <w:pPr>
        <w:spacing w:line="500" w:lineRule="exact"/>
        <w:ind w:firstLine="470" w:firstLineChars="196"/>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1.投标时提供的人员、业绩、荣誉、资质、项目案例等，必须为投标人本身所具有。</w:t>
      </w:r>
    </w:p>
    <w:p>
      <w:pPr>
        <w:spacing w:line="500" w:lineRule="exact"/>
        <w:ind w:firstLine="470" w:firstLineChars="196"/>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2.同类项目系指与本招标项目相同的环卫保洁服务项目及所承担过的城市环卫保洁服务项目，同类项目业绩证明须提供中标通知书、合同复印件、用户联系方式。</w:t>
      </w:r>
    </w:p>
    <w:p>
      <w:pPr>
        <w:spacing w:line="500" w:lineRule="exact"/>
        <w:ind w:firstLine="470" w:firstLineChars="196"/>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3.</w:t>
      </w:r>
      <w:r>
        <w:rPr>
          <w:rFonts w:hint="eastAsia" w:ascii="宋体" w:hAnsi="宋体" w:cs="宋体"/>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需提供</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上述人员证书（专项职业技能证书）、证件、获奖证书（或获奖文件）、合同等。</w:t>
      </w:r>
    </w:p>
    <w:p>
      <w:pPr>
        <w:spacing w:line="500" w:lineRule="exact"/>
        <w:ind w:firstLine="470" w:firstLineChars="196"/>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4.评审内容需要的证书、证件的复印件应清晰的编入投标文件。</w:t>
      </w:r>
    </w:p>
    <w:p>
      <w:pPr>
        <w:spacing w:line="500" w:lineRule="exact"/>
        <w:ind w:firstLine="470" w:firstLineChars="196"/>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5.所有拟投入车辆，均承诺为本项目服务。</w:t>
      </w:r>
    </w:p>
    <w:p>
      <w:pPr>
        <w:spacing w:line="500" w:lineRule="exact"/>
        <w:ind w:firstLine="470" w:firstLineChars="196"/>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6.若中标单位提供的所有资料，一经发现造假，取消其中标资格。</w:t>
      </w:r>
    </w:p>
    <w:p>
      <w:pPr>
        <w:autoSpaceDE w:val="0"/>
        <w:autoSpaceDN w:val="0"/>
        <w:spacing w:line="440" w:lineRule="exact"/>
        <w:ind w:firstLine="480" w:firstLineChars="200"/>
        <w:rPr>
          <w:caps w:val="0"/>
          <w:smallCaps w:val="0"/>
          <w:outline w:val="0"/>
          <w:shadow w:val="0"/>
          <w:emboss w:val="0"/>
          <w:imprint w:val="0"/>
          <w:vanish w:val="0"/>
          <w:color w:val="000000" w:themeColor="text1"/>
          <w:spacing w:val="0"/>
          <w:sz w:val="24"/>
          <w:highlight w:val="none"/>
          <w14:textFill>
            <w14:solidFill>
              <w14:schemeClr w14:val="tx1"/>
            </w14:solidFill>
          </w14:textFill>
        </w:rPr>
      </w:pPr>
    </w:p>
    <w:p>
      <w:pPr>
        <w:rPr>
          <w:caps w:val="0"/>
          <w:smallCaps w:val="0"/>
          <w:outline w:val="0"/>
          <w:shadow w:val="0"/>
          <w:emboss w:val="0"/>
          <w:imprint w:val="0"/>
          <w:vanish w:val="0"/>
          <w:color w:val="000000" w:themeColor="text1"/>
          <w:spacing w:val="0"/>
          <w:highlight w:val="none"/>
          <w14:textFill>
            <w14:solidFill>
              <w14:schemeClr w14:val="tx1"/>
            </w14:solidFill>
          </w14:textFill>
        </w:rPr>
      </w:pPr>
    </w:p>
    <w:p>
      <w:pPr>
        <w:rPr>
          <w:caps w:val="0"/>
          <w:smallCaps w:val="0"/>
          <w:outline w:val="0"/>
          <w:shadow w:val="0"/>
          <w:emboss w:val="0"/>
          <w:imprint w:val="0"/>
          <w:vanish w:val="0"/>
          <w:color w:val="000000" w:themeColor="text1"/>
          <w:spacing w:val="0"/>
          <w:highlight w:val="none"/>
          <w14:textFill>
            <w14:solidFill>
              <w14:schemeClr w14:val="tx1"/>
            </w14:solidFill>
          </w14:textFill>
        </w:rPr>
      </w:pPr>
    </w:p>
    <w:p>
      <w:pPr>
        <w:pStyle w:val="2"/>
        <w:rPr>
          <w:caps w:val="0"/>
          <w:smallCaps w:val="0"/>
          <w:outline w:val="0"/>
          <w:shadow w:val="0"/>
          <w:emboss w:val="0"/>
          <w:imprint w:val="0"/>
          <w:vanish w:val="0"/>
          <w:color w:val="000000" w:themeColor="text1"/>
          <w:spacing w:val="0"/>
          <w:highlight w:val="none"/>
          <w14:textFill>
            <w14:solidFill>
              <w14:schemeClr w14:val="tx1"/>
            </w14:solidFill>
          </w14:textFill>
        </w:rPr>
      </w:pPr>
    </w:p>
    <w:p>
      <w:pPr>
        <w:pStyle w:val="4"/>
        <w:spacing w:before="0" w:after="0" w:line="440" w:lineRule="exact"/>
        <w:ind w:left="0" w:firstLine="0"/>
        <w:jc w:val="center"/>
        <w:rPr>
          <w:rFonts w:ascii="宋体" w:hAnsi="宋体" w:eastAsia="宋体"/>
          <w:caps w:val="0"/>
          <w:smallCaps w:val="0"/>
          <w:outline w:val="0"/>
          <w:shadow w:val="0"/>
          <w:emboss w:val="0"/>
          <w:imprint w:val="0"/>
          <w:vanish w:val="0"/>
          <w:color w:val="000000" w:themeColor="text1"/>
          <w:spacing w:val="0"/>
          <w:highlight w:val="none"/>
          <w14:textFill>
            <w14:solidFill>
              <w14:schemeClr w14:val="tx1"/>
            </w14:solidFill>
          </w14:textFill>
        </w:rPr>
      </w:pPr>
      <w:bookmarkStart w:id="301" w:name="_Toc13047"/>
      <w:r>
        <w:rPr>
          <w:rFonts w:hint="eastAsia" w:ascii="宋体" w:hAnsi="宋体" w:eastAsia="宋体"/>
          <w:caps w:val="0"/>
          <w:smallCaps w:val="0"/>
          <w:outline w:val="0"/>
          <w:shadow w:val="0"/>
          <w:emboss w:val="0"/>
          <w:imprint w:val="0"/>
          <w:vanish w:val="0"/>
          <w:color w:val="000000" w:themeColor="text1"/>
          <w:spacing w:val="0"/>
          <w:highlight w:val="none"/>
          <w14:textFill>
            <w14:solidFill>
              <w14:schemeClr w14:val="tx1"/>
            </w14:solidFill>
          </w14:textFill>
        </w:rPr>
        <w:t>第五部分 合同主要条款及合同签订方式</w:t>
      </w:r>
      <w:bookmarkEnd w:id="265"/>
      <w:bookmarkEnd w:id="271"/>
      <w:bookmarkEnd w:id="301"/>
    </w:p>
    <w:p>
      <w:pPr>
        <w:spacing w:line="336" w:lineRule="auto"/>
        <w:jc w:val="left"/>
        <w:rPr>
          <w:rFonts w:ascii="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t>（一）签订合同</w:t>
      </w:r>
    </w:p>
    <w:p>
      <w:pPr>
        <w:spacing w:line="336" w:lineRule="auto"/>
        <w:jc w:val="left"/>
        <w:rPr>
          <w:rFonts w:ascii="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t>1.</w:t>
      </w:r>
      <w:r>
        <w:rPr>
          <w:rFonts w:hint="eastAsia"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t>采购人与中标人应当在《中标通知书》发出之日起30日内尽快签订政府采购合同。</w:t>
      </w:r>
    </w:p>
    <w:p>
      <w:pPr>
        <w:spacing w:line="336" w:lineRule="auto"/>
        <w:jc w:val="left"/>
        <w:rPr>
          <w:rFonts w:ascii="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t>2.</w:t>
      </w:r>
      <w:r>
        <w:rPr>
          <w:rFonts w:hint="eastAsia"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t>中标人拖延、拒签合同的</w:t>
      </w:r>
      <w:r>
        <w:rPr>
          <w:rFonts w:ascii="宋体"/>
          <w:caps w:val="0"/>
          <w:smallCaps w:val="0"/>
          <w:outline w:val="0"/>
          <w:shadow w:val="0"/>
          <w:emboss w:val="0"/>
          <w:imprint w:val="0"/>
          <w:vanish w:val="0"/>
          <w:color w:val="000000" w:themeColor="text1"/>
          <w:spacing w:val="0"/>
          <w:sz w:val="24"/>
          <w:highlight w:val="none"/>
          <w14:textFill>
            <w14:solidFill>
              <w14:schemeClr w14:val="tx1"/>
            </w14:solidFill>
          </w14:textFill>
        </w:rPr>
        <w:t>,</w:t>
      </w:r>
      <w:r>
        <w:rPr>
          <w:rFonts w:hint="eastAsia"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t>将被取消中标资格。</w:t>
      </w:r>
    </w:p>
    <w:p>
      <w:pPr>
        <w:spacing w:line="336" w:lineRule="auto"/>
        <w:jc w:val="left"/>
        <w:rPr>
          <w:rFonts w:ascii="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t>（二）合同签订时间</w:t>
      </w:r>
    </w:p>
    <w:p>
      <w:pPr>
        <w:spacing w:line="336" w:lineRule="auto"/>
        <w:jc w:val="left"/>
        <w:rPr>
          <w:rFonts w:ascii="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t>中标人应在中标通知书发出后30日内与采购人签订合同。</w:t>
      </w:r>
    </w:p>
    <w:p>
      <w:pPr>
        <w:spacing w:line="336" w:lineRule="auto"/>
        <w:jc w:val="left"/>
        <w:rPr>
          <w:rFonts w:ascii="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t>（三）履约保证金</w:t>
      </w:r>
    </w:p>
    <w:p>
      <w:pPr>
        <w:spacing w:line="336" w:lineRule="auto"/>
        <w:jc w:val="left"/>
        <w:rPr>
          <w:rFonts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t>1.</w:t>
      </w:r>
      <w:r>
        <w:rPr>
          <w:rFonts w:hint="eastAsia"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t>签订合同前，中标人按照招标文件规定递交履约保证金。</w:t>
      </w:r>
    </w:p>
    <w:p>
      <w:pPr>
        <w:spacing w:line="336" w:lineRule="auto"/>
        <w:jc w:val="left"/>
        <w:rPr>
          <w:rFonts w:ascii="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t>2.</w:t>
      </w:r>
      <w:r>
        <w:rPr>
          <w:rFonts w:hint="eastAsia"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t>签订合同后，如中标人不按双方合同约定履约，则没收其全部履约保证金，履约保证金不足以赔偿损失的，按实际损失赔偿。</w:t>
      </w:r>
    </w:p>
    <w:p>
      <w:pPr>
        <w:spacing w:line="336" w:lineRule="auto"/>
        <w:jc w:val="left"/>
        <w:rPr>
          <w:rFonts w:ascii="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t>（四）合同格式</w:t>
      </w:r>
    </w:p>
    <w:p>
      <w:pPr>
        <w:pStyle w:val="29"/>
        <w:spacing w:line="440" w:lineRule="exact"/>
        <w:jc w:val="center"/>
        <w:rPr>
          <w:rFonts w:hAnsi="宋体" w:cs="宋体"/>
          <w:b/>
          <w:caps w:val="0"/>
          <w:smallCaps w:val="0"/>
          <w:outline w:val="0"/>
          <w:shadow w:val="0"/>
          <w:emboss w:val="0"/>
          <w:imprint w:val="0"/>
          <w:vanish w:val="0"/>
          <w:color w:val="000000" w:themeColor="text1"/>
          <w:spacing w:val="0"/>
          <w:kern w:val="0"/>
          <w:highlight w:val="none"/>
          <w14:textFill>
            <w14:solidFill>
              <w14:schemeClr w14:val="tx1"/>
            </w14:solidFill>
          </w14:textFill>
        </w:rPr>
      </w:pPr>
      <w:r>
        <w:rPr>
          <w:rFonts w:hint="eastAsia" w:hAnsi="宋体" w:cs="宋体"/>
          <w:b/>
          <w:caps w:val="0"/>
          <w:smallCaps w:val="0"/>
          <w:outline w:val="0"/>
          <w:shadow w:val="0"/>
          <w:emboss w:val="0"/>
          <w:imprint w:val="0"/>
          <w:vanish w:val="0"/>
          <w:color w:val="000000" w:themeColor="text1"/>
          <w:spacing w:val="0"/>
          <w:kern w:val="0"/>
          <w:highlight w:val="none"/>
          <w:lang w:eastAsia="zh-CN"/>
          <w14:textFill>
            <w14:solidFill>
              <w14:schemeClr w14:val="tx1"/>
            </w14:solidFill>
          </w14:textFill>
        </w:rPr>
        <w:t>嵊州市甘霖镇环卫保洁服务项目</w:t>
      </w:r>
      <w:r>
        <w:rPr>
          <w:rFonts w:hint="eastAsia" w:hAnsi="宋体" w:cs="宋体"/>
          <w:b/>
          <w:caps w:val="0"/>
          <w:smallCaps w:val="0"/>
          <w:outline w:val="0"/>
          <w:shadow w:val="0"/>
          <w:emboss w:val="0"/>
          <w:imprint w:val="0"/>
          <w:vanish w:val="0"/>
          <w:color w:val="000000" w:themeColor="text1"/>
          <w:spacing w:val="0"/>
          <w:kern w:val="0"/>
          <w:highlight w:val="none"/>
          <w14:textFill>
            <w14:solidFill>
              <w14:schemeClr w14:val="tx1"/>
            </w14:solidFill>
          </w14:textFill>
        </w:rPr>
        <w:t>承包合同（合同样</w:t>
      </w:r>
      <w:r>
        <w:rPr>
          <w:rFonts w:hint="eastAsia" w:hAnsi="宋体" w:cs="宋体"/>
          <w:b/>
          <w:caps w:val="0"/>
          <w:smallCaps w:val="0"/>
          <w:outline w:val="0"/>
          <w:shadow w:val="0"/>
          <w:emboss w:val="0"/>
          <w:imprint w:val="0"/>
          <w:vanish w:val="0"/>
          <w:color w:val="000000" w:themeColor="text1"/>
          <w:spacing w:val="0"/>
          <w:kern w:val="0"/>
          <w:highlight w:val="none"/>
          <w:lang w:eastAsia="zh-CN"/>
          <w14:textFill>
            <w14:solidFill>
              <w14:schemeClr w14:val="tx1"/>
            </w14:solidFill>
          </w14:textFill>
        </w:rPr>
        <w:t>本</w:t>
      </w:r>
      <w:r>
        <w:rPr>
          <w:rFonts w:hint="eastAsia" w:hAnsi="宋体" w:cs="宋体"/>
          <w:b/>
          <w:caps w:val="0"/>
          <w:smallCaps w:val="0"/>
          <w:outline w:val="0"/>
          <w:shadow w:val="0"/>
          <w:emboss w:val="0"/>
          <w:imprint w:val="0"/>
          <w:vanish w:val="0"/>
          <w:color w:val="000000" w:themeColor="text1"/>
          <w:spacing w:val="0"/>
          <w:kern w:val="0"/>
          <w:highlight w:val="none"/>
          <w14:textFill>
            <w14:solidFill>
              <w14:schemeClr w14:val="tx1"/>
            </w14:solidFill>
          </w14:textFill>
        </w:rPr>
        <w:t>仅供参考）</w:t>
      </w:r>
    </w:p>
    <w:p>
      <w:pPr>
        <w:pStyle w:val="29"/>
        <w:spacing w:line="440" w:lineRule="exact"/>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发包方：嵊州市</w:t>
      </w:r>
      <w:r>
        <w:rPr>
          <w:rFonts w:hint="eastAsia" w:ascii="宋体" w:hAnsi="宋体"/>
          <w:caps w:val="0"/>
          <w:smallCaps w:val="0"/>
          <w:outline w:val="0"/>
          <w:shadow w:val="0"/>
          <w:emboss w:val="0"/>
          <w:imprint w:val="0"/>
          <w:vanish w:val="0"/>
          <w:color w:val="000000" w:themeColor="text1"/>
          <w:spacing w:val="0"/>
          <w:szCs w:val="24"/>
          <w:highlight w:val="none"/>
          <w:lang w:eastAsia="zh-CN"/>
          <w14:textFill>
            <w14:solidFill>
              <w14:schemeClr w14:val="tx1"/>
            </w14:solidFill>
          </w14:textFill>
        </w:rPr>
        <w:t>甘霖</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镇人民政府（甲方）</w:t>
      </w:r>
    </w:p>
    <w:p>
      <w:pPr>
        <w:pStyle w:val="29"/>
        <w:spacing w:line="440" w:lineRule="exact"/>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承包方：（乙方）</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为加快环卫作业市场代步伐，推进环境卫生管理体制改革，进一步引入竞争机制，使环卫工作向市场化、社会化的方向发展，切实搞好嵊州市</w:t>
      </w:r>
      <w:r>
        <w:rPr>
          <w:rFonts w:hint="eastAsia" w:ascii="宋体" w:hAnsi="宋体"/>
          <w:caps w:val="0"/>
          <w:smallCaps w:val="0"/>
          <w:outline w:val="0"/>
          <w:shadow w:val="0"/>
          <w:emboss w:val="0"/>
          <w:imprint w:val="0"/>
          <w:vanish w:val="0"/>
          <w:color w:val="000000" w:themeColor="text1"/>
          <w:spacing w:val="0"/>
          <w:szCs w:val="24"/>
          <w:highlight w:val="none"/>
          <w:lang w:eastAsia="zh-CN"/>
          <w14:textFill>
            <w14:solidFill>
              <w14:schemeClr w14:val="tx1"/>
            </w14:solidFill>
          </w14:textFill>
        </w:rPr>
        <w:t>甘霖</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镇道路河道卫生保洁、公厕清卫、垃圾分类收集及分类清运服务工作，经公开采购招标，由乙方取得环卫作业承包权。现甲、乙双方就</w:t>
      </w:r>
      <w:r>
        <w:rPr>
          <w:rFonts w:hint="eastAsia" w:ascii="宋体" w:hAnsi="宋体"/>
          <w:caps w:val="0"/>
          <w:smallCaps w:val="0"/>
          <w:outline w:val="0"/>
          <w:shadow w:val="0"/>
          <w:emboss w:val="0"/>
          <w:imprint w:val="0"/>
          <w:vanish w:val="0"/>
          <w:color w:val="000000" w:themeColor="text1"/>
          <w:spacing w:val="0"/>
          <w:szCs w:val="24"/>
          <w:highlight w:val="none"/>
          <w:lang w:eastAsia="zh-CN"/>
          <w14:textFill>
            <w14:solidFill>
              <w14:schemeClr w14:val="tx1"/>
            </w14:solidFill>
          </w14:textFill>
        </w:rPr>
        <w:t>甘霖</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镇道路河道卫生保洁、公厕清卫、垃圾分类收集及分类清运服务等内容达成如下合同：</w:t>
      </w:r>
    </w:p>
    <w:p>
      <w:pPr>
        <w:pStyle w:val="29"/>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一、合同文件的组成</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本合同所附下列文件是构成本合同不可分割的部分：</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1</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w:t>
      </w:r>
      <w:r>
        <w:rPr>
          <w:rFonts w:hint="eastAsia" w:ascii="宋体" w:hAnsi="宋体"/>
          <w:caps w:val="0"/>
          <w:smallCaps w:val="0"/>
          <w:outline w:val="0"/>
          <w:shadow w:val="0"/>
          <w:emboss w:val="0"/>
          <w:imprint w:val="0"/>
          <w:vanish w:val="0"/>
          <w:color w:val="000000" w:themeColor="text1"/>
          <w:spacing w:val="0"/>
          <w:szCs w:val="24"/>
          <w:highlight w:val="none"/>
          <w:lang w:eastAsia="zh-CN"/>
          <w14:textFill>
            <w14:solidFill>
              <w14:schemeClr w14:val="tx1"/>
            </w14:solidFill>
          </w14:textFill>
        </w:rPr>
        <w:t>嵊州市甘霖镇环卫保洁服务项目</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招标文件以及相关的澄清、补充文件等；</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2</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、乙方的投标文件及澄清、补充说明文件等；</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3</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、履约保证金；</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4</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、中标通知书。</w:t>
      </w:r>
    </w:p>
    <w:p>
      <w:pPr>
        <w:pStyle w:val="29"/>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Cs w:val="24"/>
          <w:highlight w:val="none"/>
          <w:lang w:eastAsia="zh-CN"/>
          <w14:textFill>
            <w14:solidFill>
              <w14:schemeClr w14:val="tx1"/>
            </w14:solidFill>
          </w14:textFill>
        </w:rPr>
        <w:t>二、</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承包区域及年限：</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hint="eastAsia" w:ascii="宋体" w:eastAsia="宋体"/>
          <w:caps w:val="0"/>
          <w:smallCaps w:val="0"/>
          <w:outline w:val="0"/>
          <w:shadow w:val="0"/>
          <w:emboss w:val="0"/>
          <w:imprint w:val="0"/>
          <w:vanish w:val="0"/>
          <w:color w:val="000000" w:themeColor="text1"/>
          <w:spacing w:val="0"/>
          <w:szCs w:val="24"/>
          <w:highlight w:val="none"/>
          <w:lang w:val="en-US" w:eastAsia="zh-CN"/>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承包区域：</w:t>
      </w:r>
      <w:r>
        <w:rPr>
          <w:rFonts w:hint="eastAsia" w:ascii="宋体" w:hAnsi="宋体"/>
          <w:caps w:val="0"/>
          <w:smallCaps w:val="0"/>
          <w:outline w:val="0"/>
          <w:shadow w:val="0"/>
          <w:emboss w:val="0"/>
          <w:imprint w:val="0"/>
          <w:vanish w:val="0"/>
          <w:color w:val="000000" w:themeColor="text1"/>
          <w:spacing w:val="0"/>
          <w:szCs w:val="24"/>
          <w:highlight w:val="none"/>
          <w:lang w:eastAsia="zh-CN"/>
          <w14:textFill>
            <w14:solidFill>
              <w14:schemeClr w14:val="tx1"/>
            </w14:solidFill>
          </w14:textFill>
        </w:rPr>
        <w:t>详见招标文件采购需求。</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承包年限：三年，从年月日至年月日，（合同签订形式采用一年一订，当年承包内容经考核符合甲方规定相关质量标准的签订下一年度合同，如不符合甲方规定相关质量标准的中止续签合同。）</w:t>
      </w:r>
    </w:p>
    <w:p>
      <w:pPr>
        <w:pStyle w:val="29"/>
        <w:keepNext w:val="0"/>
        <w:keepLines w:val="0"/>
        <w:pageBreakBefore w:val="0"/>
        <w:widowControl w:val="0"/>
        <w:numPr>
          <w:ilvl w:val="0"/>
          <w:numId w:val="0"/>
        </w:numPr>
        <w:kinsoku/>
        <w:wordWrap/>
        <w:overflowPunct/>
        <w:topLinePunct w:val="0"/>
        <w:autoSpaceDE/>
        <w:bidi w:val="0"/>
        <w:adjustRightInd/>
        <w:spacing w:line="360" w:lineRule="auto"/>
        <w:ind w:leftChars="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承包内容：</w:t>
      </w:r>
    </w:p>
    <w:p>
      <w:pPr>
        <w:pStyle w:val="29"/>
        <w:keepNext w:val="0"/>
        <w:keepLines w:val="0"/>
        <w:pageBreakBefore w:val="0"/>
        <w:widowControl w:val="0"/>
        <w:numPr>
          <w:ilvl w:val="0"/>
          <w:numId w:val="0"/>
        </w:numPr>
        <w:kinsoku/>
        <w:wordWrap/>
        <w:overflowPunct/>
        <w:topLinePunct w:val="0"/>
        <w:autoSpaceDE/>
        <w:bidi w:val="0"/>
        <w:adjustRightInd/>
        <w:spacing w:line="360" w:lineRule="auto"/>
        <w:ind w:leftChars="0" w:firstLine="480"/>
        <w:jc w:val="left"/>
        <w:textAlignment w:val="auto"/>
        <w:rPr>
          <w:rFonts w:hint="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caps w:val="0"/>
          <w:smallCaps w:val="0"/>
          <w:outline w:val="0"/>
          <w:shadow w:val="0"/>
          <w:emboss w:val="0"/>
          <w:imprint w:val="0"/>
          <w:vanish w:val="0"/>
          <w:color w:val="000000" w:themeColor="text1"/>
          <w:spacing w:val="0"/>
          <w:sz w:val="24"/>
          <w:highlight w:val="none"/>
          <w14:textFill>
            <w14:solidFill>
              <w14:schemeClr w14:val="tx1"/>
            </w14:solidFill>
          </w14:textFill>
        </w:rPr>
        <w:t>嵊州市甘霖镇环卫保洁服务项目主要范围：集镇区域及工业园区主次道路等区域道路保洁、9座公厕保洁、35个行政村村内道路清扫保洁、公厕保洁、污目广告清理、池塘沟渠的清理；35个行政村、集镇垃圾、6个小区及除工业企业外所有公共行政事业单位的垃圾分类上门收集、分类清运、中转站管理及垃圾清运、大件垃圾及工业垃圾清运、污目广告清理、垃圾桶（果壳箱）清洗等</w:t>
      </w:r>
    </w:p>
    <w:p>
      <w:pPr>
        <w:pStyle w:val="29"/>
        <w:keepNext w:val="0"/>
        <w:keepLines w:val="0"/>
        <w:pageBreakBefore w:val="0"/>
        <w:widowControl w:val="0"/>
        <w:numPr>
          <w:ilvl w:val="0"/>
          <w:numId w:val="0"/>
        </w:numPr>
        <w:kinsoku/>
        <w:wordWrap/>
        <w:overflowPunct/>
        <w:topLinePunct w:val="0"/>
        <w:autoSpaceDE/>
        <w:bidi w:val="0"/>
        <w:adjustRightInd/>
        <w:spacing w:line="360" w:lineRule="auto"/>
        <w:ind w:leftChars="0" w:firstLine="480"/>
        <w:jc w:val="left"/>
        <w:textAlignment w:val="auto"/>
        <w:rPr>
          <w:rFonts w:ascii="宋体" w:cs="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Cs w:val="24"/>
          <w:highlight w:val="none"/>
          <w:lang w:eastAsia="zh-CN"/>
          <w14:textFill>
            <w14:solidFill>
              <w14:schemeClr w14:val="tx1"/>
            </w14:solidFill>
          </w14:textFill>
        </w:rPr>
        <w:t>三、</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承包作业质量标准</w:t>
      </w:r>
    </w:p>
    <w:p>
      <w:pPr>
        <w:keepNext w:val="0"/>
        <w:keepLines w:val="0"/>
        <w:pageBreakBefore w:val="0"/>
        <w:widowControl w:val="0"/>
        <w:kinsoku/>
        <w:wordWrap/>
        <w:overflowPunct/>
        <w:topLinePunct w:val="0"/>
        <w:autoSpaceDE/>
        <w:autoSpaceDN w:val="0"/>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时间要求：12小时保洁（双班制）： 5：00--11:00；12:00-18：00；8小时保洁：6：00--11：00；14：00--17：00；道路保洁在规定时间内完成普扫，每日上午7:30前完成普扫，普扫完成后做好巡回保洁工作，垃圾桶周围垃圾入桶；作业规范执行情况：</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（一）道路清扫作业标准</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1、质量标准：</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甘霖</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镇行政区域内所有村（含村域内小区）道路及可视范围内无暴露垃圾、无白色污染、无水面漂浮物、无卫生死角；垃圾房（桶）及周边整洁，无污水、异味。</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2、人工清扫频率：保洁道路每日普扫2次，普扫完成后实行不间断巡回保洁。</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3、垃圾必须分类入桶，随时清理垃圾桶周边的杂物，保证垃圾桶干净整洁，做到天天清洗、及时清洗。对垃圾桶的破损要及时上报。</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4、对路边、道路沟边下的杂物、脏物、砖堆、土堆等堆放废物进行清理、清运处理。</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5、节假日，特别是重大节日、黄金周要积极应付，启动应急预案，调足力量，缩短路段，增加保洁人数，延长作业时间，确保高质量的卫生环境，确保游客满意，确保广大群众满意，圆满完成上级的任务，达标达效。</w:t>
      </w:r>
    </w:p>
    <w:p>
      <w:pPr>
        <w:keepNext w:val="0"/>
        <w:keepLines w:val="0"/>
        <w:pageBreakBefore w:val="0"/>
        <w:widowControl w:val="0"/>
        <w:kinsoku/>
        <w:wordWrap/>
        <w:overflowPunct/>
        <w:topLinePunct w:val="0"/>
        <w:autoSpaceDE/>
        <w:bidi w:val="0"/>
        <w:adjustRightInd/>
        <w:snapToGrid/>
        <w:spacing w:line="360" w:lineRule="auto"/>
        <w:ind w:firstLine="480" w:firstLineChars="200"/>
        <w:jc w:val="left"/>
        <w:textAlignment w:val="auto"/>
        <w:rPr>
          <w:rFonts w:ascii="宋体" w:cs="宋体"/>
          <w:caps w:val="0"/>
          <w:smallCaps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lang w:val="en-US" w:eastAsia="zh-CN"/>
          <w14:textFill>
            <w14:solidFill>
              <w14:schemeClr w14:val="tx1"/>
            </w14:solidFill>
          </w14:textFill>
        </w:rPr>
        <w:t>6、</w:t>
      </w:r>
      <w:r>
        <w:rPr>
          <w:rFonts w:hint="eastAsia" w:ascii="宋体" w:hAnsi="宋体" w:cs="宋体"/>
          <w:caps w:val="0"/>
          <w:smallCaps w:val="0"/>
          <w:vanish w:val="0"/>
          <w:color w:val="000000" w:themeColor="text1"/>
          <w:spacing w:val="0"/>
          <w:sz w:val="24"/>
          <w:highlight w:val="none"/>
          <w14:textFill>
            <w14:solidFill>
              <w14:schemeClr w14:val="tx1"/>
            </w14:solidFill>
          </w14:textFill>
        </w:rPr>
        <w:t>对保洁范围内发现问题及时整改完成，原则上要求在</w:t>
      </w:r>
      <w:r>
        <w:rPr>
          <w:rFonts w:ascii="宋体" w:hAnsi="宋体" w:cs="宋体"/>
          <w:caps w:val="0"/>
          <w:smallCaps w:val="0"/>
          <w:vanish w:val="0"/>
          <w:color w:val="000000" w:themeColor="text1"/>
          <w:spacing w:val="0"/>
          <w:sz w:val="24"/>
          <w:highlight w:val="none"/>
          <w14:textFill>
            <w14:solidFill>
              <w14:schemeClr w14:val="tx1"/>
            </w14:solidFill>
          </w14:textFill>
        </w:rPr>
        <w:t>12</w:t>
      </w:r>
      <w:r>
        <w:rPr>
          <w:rFonts w:hint="eastAsia" w:ascii="宋体" w:hAnsi="宋体" w:cs="宋体"/>
          <w:caps w:val="0"/>
          <w:smallCaps w:val="0"/>
          <w:vanish w:val="0"/>
          <w:color w:val="000000" w:themeColor="text1"/>
          <w:spacing w:val="0"/>
          <w:sz w:val="24"/>
          <w:highlight w:val="none"/>
          <w14:textFill>
            <w14:solidFill>
              <w14:schemeClr w14:val="tx1"/>
            </w14:solidFill>
          </w14:textFill>
        </w:rPr>
        <w:t>小时内完成，特殊情况按急事急办处理。</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（二）垃圾分类标准</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1、垃圾分类宣传</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垃圾分为易腐垃圾和其他垃圾，项目前期，项目管理人员、垃圾收集人员配合、协助政府开展垃圾分类宣传工作，上门派发垃圾分类宣传手册、垃圾分类指导书，指导居民如何进行垃圾分类投放，逐步帮助居民养成垃圾分类投放的好习惯，提高垃圾分类投放的准确性，促进垃圾分类收集、清运工作的高效运行。</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2、实现垃圾的实地分类</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首先由居民根据前期垃圾分类宣传工作，自发地进行垃圾分类投放；其次，清运车作业人员在垃圾收集清运时，及时将不准确投放的垃圾进行二次分拣，实现垃圾就地分类。</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3、垃圾分类清运</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压缩车作业人员作业，保证当天的垃圾能够按照要求分类清运至指定地点。</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4、有害垃圾的分类，将遵循城市环境保护主管部门的规定。</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（三）垃圾清运、转运及无害化处理作业标准</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1、垃圾收集设施内生活垃圾做到日产日清。</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2、清理、收集的垃圾按照要求进行分类，易腐垃圾和其他垃圾统一分开清运至指定地点。</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3、垃圾运输过程中做到密闭，无抛洒、吊挂和污水滴漏，运输车辆作业后及时清先，干净停放。</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4、垃圾桶等环卫设施保持整洁，每天清理不少于1次，无满溢，周围3米内地面无抛洒、积存垃圾。</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5、生活垃圾统一实行无害化处理，禁止自行简易填埋、焚烧，禁止工业垃圾、建筑垃圾等混入生活垃圾处置场所。</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6、生活垃圾无害化处理率达100%。</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（四）河道作业标准</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1、无黑臭、垃圾的池塘、沟渠及其他水面；水面无漂浮物、垃圾及阻水障碍物(包括动物尸体），塘坡、岸可视范围内整洁，无垃圾和堆积物。</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2、水面保持清洁，不得有漂浮物，能见底的水体无沉积物，无观赏价值的水草必须及时清除。</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（五）清理作业标准</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1、作业区域内的墙壁上、电线杆、灯箱广告、公交站台等处有乱张贴、乱涂画的及时清除的，在清理户外小广告作业时不可造成路面污染；</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2、对待特殊性大面积新出现的户外小广告在24小时内清除；对张贴式的户外小广告清理后不遗留明显痕迹；</w:t>
      </w:r>
    </w:p>
    <w:p>
      <w:pPr>
        <w:keepNext w:val="0"/>
        <w:keepLines w:val="0"/>
        <w:pageBreakBefore w:val="0"/>
        <w:widowControl w:val="0"/>
        <w:kinsoku/>
        <w:wordWrap/>
        <w:overflowPunct/>
        <w:topLinePunct w:val="0"/>
        <w:autoSpaceDE/>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3、采用涂料进行粉刷覆盖的户外小广告，按照“色差一致、形状统一、干净整洁、协调美观”的要求，使用相近颜色进行复原。</w:t>
      </w:r>
    </w:p>
    <w:p>
      <w:pPr>
        <w:keepNext w:val="0"/>
        <w:keepLines w:val="0"/>
        <w:pageBreakBefore w:val="0"/>
        <w:widowControl w:val="0"/>
        <w:kinsoku/>
        <w:wordWrap/>
        <w:overflowPunct/>
        <w:topLinePunct w:val="0"/>
        <w:autoSpaceDE/>
        <w:autoSpaceDN w:val="0"/>
        <w:bidi w:val="0"/>
        <w:adjustRightInd/>
        <w:spacing w:line="360" w:lineRule="auto"/>
        <w:ind w:firstLine="482" w:firstLineChars="200"/>
        <w:textAlignment w:val="auto"/>
        <w:rPr>
          <w:rFonts w:asciiTheme="minorEastAsia" w:hAnsiTheme="minorEastAsia" w:eastAsiaTheme="minorEastAsia" w:cstheme="minorEastAsia"/>
          <w:b/>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
          <w:bCs/>
          <w:caps w:val="0"/>
          <w:smallCaps w:val="0"/>
          <w:outline w:val="0"/>
          <w:shadow w:val="0"/>
          <w:emboss w:val="0"/>
          <w:imprint w:val="0"/>
          <w:vanish w:val="0"/>
          <w:color w:val="000000" w:themeColor="text1"/>
          <w:spacing w:val="0"/>
          <w:sz w:val="24"/>
          <w:highlight w:val="none"/>
          <w14:textFill>
            <w14:solidFill>
              <w14:schemeClr w14:val="tx1"/>
            </w14:solidFill>
          </w14:textFill>
        </w:rPr>
        <w:t>（六）公厕清卫标准</w:t>
      </w:r>
    </w:p>
    <w:p>
      <w:pPr>
        <w:keepNext w:val="0"/>
        <w:keepLines w:val="0"/>
        <w:pageBreakBefore w:val="0"/>
        <w:widowControl w:val="0"/>
        <w:kinsoku/>
        <w:wordWrap/>
        <w:overflowPunct/>
        <w:topLinePunct w:val="0"/>
        <w:autoSpaceDE/>
        <w:autoSpaceDN w:val="0"/>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1、管理制度落实</w:t>
      </w:r>
    </w:p>
    <w:p>
      <w:pPr>
        <w:keepNext w:val="0"/>
        <w:keepLines w:val="0"/>
        <w:pageBreakBefore w:val="0"/>
        <w:widowControl w:val="0"/>
        <w:kinsoku/>
        <w:wordWrap/>
        <w:overflowPunct/>
        <w:topLinePunct w:val="0"/>
        <w:autoSpaceDE/>
        <w:autoSpaceDN w:val="0"/>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公厕清卫保洁，每座公厕必须巡回保洁三次以上，做好相应公厕保洁记录。粪便污水应排入外排管道或经吸粪车转运至粪便处理中心处置，公厕化粪池每年必须疏通、清理，转运作业时，粪便不得污染水体和作业场地。化粪池、贮粪池周围场地应保持整洁，地面无粪迹、垃圾、污水、恶臭、蝇蛆。化粪池、贮粪池无满溢问题，若发生满溢问题应在第一时间予以解决。</w:t>
      </w:r>
    </w:p>
    <w:p>
      <w:pPr>
        <w:keepNext w:val="0"/>
        <w:keepLines w:val="0"/>
        <w:pageBreakBefore w:val="0"/>
        <w:widowControl w:val="0"/>
        <w:kinsoku/>
        <w:wordWrap/>
        <w:overflowPunct/>
        <w:topLinePunct w:val="0"/>
        <w:autoSpaceDE/>
        <w:autoSpaceDN w:val="0"/>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2、保洁质量</w:t>
      </w:r>
    </w:p>
    <w:p>
      <w:pPr>
        <w:keepNext w:val="0"/>
        <w:keepLines w:val="0"/>
        <w:pageBreakBefore w:val="0"/>
        <w:widowControl w:val="0"/>
        <w:kinsoku/>
        <w:wordWrap/>
        <w:overflowPunct/>
        <w:topLinePunct w:val="0"/>
        <w:autoSpaceDE/>
        <w:autoSpaceDN w:val="0"/>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公厕天花板、内外墙面、门窗和隔板无污迹、蛛网，无乱涂乱画，无破损。内外墙、门窗、洗手池台面、洗手池、隔板、上下水管、镜子等无积尘，厕所内无杂物堆放，公厕通道地面清洁无污迹、积水，管理房（休息室）、工具间内物品摆放整齐，环境整洁。</w:t>
      </w:r>
    </w:p>
    <w:p>
      <w:pPr>
        <w:keepNext w:val="0"/>
        <w:keepLines w:val="0"/>
        <w:pageBreakBefore w:val="0"/>
        <w:widowControl w:val="0"/>
        <w:kinsoku/>
        <w:wordWrap/>
        <w:overflowPunct/>
        <w:topLinePunct w:val="0"/>
        <w:autoSpaceDE/>
        <w:autoSpaceDN w:val="0"/>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大便厕位内地面，大便器清洁、无粪便污垢、无积粪、无堵塞、洁净见底。</w:t>
      </w:r>
    </w:p>
    <w:p>
      <w:pPr>
        <w:keepNext w:val="0"/>
        <w:keepLines w:val="0"/>
        <w:pageBreakBefore w:val="0"/>
        <w:widowControl w:val="0"/>
        <w:kinsoku/>
        <w:wordWrap/>
        <w:overflowPunct/>
        <w:topLinePunct w:val="0"/>
        <w:autoSpaceDE/>
        <w:autoSpaceDN w:val="0"/>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小便器清洁无水锈、尿垢、垃圾，无明显臭味，沟眼、管道保持畅通</w:t>
      </w:r>
    </w:p>
    <w:p>
      <w:pPr>
        <w:keepNext w:val="0"/>
        <w:keepLines w:val="0"/>
        <w:pageBreakBefore w:val="0"/>
        <w:widowControl w:val="0"/>
        <w:kinsoku/>
        <w:wordWrap/>
        <w:overflowPunct/>
        <w:topLinePunct w:val="0"/>
        <w:autoSpaceDE/>
        <w:autoSpaceDN w:val="0"/>
        <w:bidi w:val="0"/>
        <w:adjustRightInd/>
        <w:spacing w:line="360" w:lineRule="auto"/>
        <w:ind w:firstLine="480"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公厕外环境（有绿化带的以绿化带外围为界限，无绿化带的外墙起2.5米范围内）整洁有序，无垃圾、无粪便、无晾晒衣物、无杂物堆放。“四害”孳生阶段要及时杀虫灭蝇。</w:t>
      </w:r>
    </w:p>
    <w:p>
      <w:pPr>
        <w:keepNext w:val="0"/>
        <w:keepLines w:val="0"/>
        <w:pageBreakBefore w:val="0"/>
        <w:widowControl w:val="0"/>
        <w:kinsoku/>
        <w:wordWrap/>
        <w:overflowPunct/>
        <w:topLinePunct w:val="0"/>
        <w:autoSpaceDE/>
        <w:autoSpaceDN w:val="0"/>
        <w:bidi w:val="0"/>
        <w:adjustRightInd/>
        <w:snapToGrid/>
        <w:spacing w:line="360" w:lineRule="auto"/>
        <w:ind w:firstLine="482" w:firstLineChars="200"/>
        <w:textAlignment w:val="auto"/>
        <w:rPr>
          <w:rFonts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b/>
          <w:bCs/>
          <w:caps w:val="0"/>
          <w:smallCaps w:val="0"/>
          <w:outline w:val="0"/>
          <w:shadow w:val="0"/>
          <w:emboss w:val="0"/>
          <w:imprint w:val="0"/>
          <w:vanish w:val="0"/>
          <w:color w:val="000000" w:themeColor="text1"/>
          <w:spacing w:val="0"/>
          <w:sz w:val="24"/>
          <w:highlight w:val="none"/>
          <w14:textFill>
            <w14:solidFill>
              <w14:schemeClr w14:val="tx1"/>
            </w14:solidFill>
          </w14:textFill>
        </w:rPr>
        <w:t>（七）集镇主要道路扬尘治理的质量：</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甘霖</w:t>
      </w:r>
      <w:r>
        <w:rPr>
          <w:rFonts w:hint="eastAsia" w:asciiTheme="minorEastAsia" w:hAnsiTheme="minorEastAsia" w:eastAsiaTheme="minorEastAsia" w:cstheme="minorEastAsia"/>
          <w:caps w:val="0"/>
          <w:smallCaps w:val="0"/>
          <w:outline w:val="0"/>
          <w:shadow w:val="0"/>
          <w:emboss w:val="0"/>
          <w:imprint w:val="0"/>
          <w:vanish w:val="0"/>
          <w:color w:val="000000" w:themeColor="text1"/>
          <w:spacing w:val="0"/>
          <w:sz w:val="24"/>
          <w:highlight w:val="none"/>
          <w14:textFill>
            <w14:solidFill>
              <w14:schemeClr w14:val="tx1"/>
            </w14:solidFill>
          </w14:textFill>
        </w:rPr>
        <w:t>镇行政区域主要道路及重点区域晴天必须保证一天两次的洒水压尘。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四、</w:t>
      </w: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考核奖惩</w:t>
      </w:r>
      <w:r>
        <w:rPr>
          <w:rFonts w:hint="eastAsia" w:ascii="宋体" w:hAnsi="宋体" w:cs="宋体"/>
          <w:b/>
          <w:bCs/>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乡镇领导小组办公室、农村环境卫生专职卫生督查小组对承包供应商的日常监督管理和业绩考核。按照保洁标准和要求，对承包供应商的工作进行跟踪督查，定期考核，考核结果与保洁经费挂钩。考核奖惩机制最终解释权归</w:t>
      </w:r>
      <w:r>
        <w:rPr>
          <w:rFonts w:hint="eastAsia" w:ascii="宋体" w:hAnsi="宋体" w:cs="宋体"/>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甘霖</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镇政府所有。</w:t>
      </w:r>
    </w:p>
    <w:p>
      <w:pPr>
        <w:pStyle w:val="29"/>
        <w:keepNext w:val="0"/>
        <w:keepLines w:val="0"/>
        <w:pageBreakBefore w:val="0"/>
        <w:widowControl w:val="0"/>
        <w:kinsoku/>
        <w:wordWrap/>
        <w:overflowPunct/>
        <w:topLinePunct w:val="0"/>
        <w:autoSpaceDE/>
        <w:bidi w:val="0"/>
        <w:adjustRightInd/>
        <w:spacing w:line="360" w:lineRule="auto"/>
        <w:ind w:firstLine="482" w:firstLineChars="200"/>
        <w:jc w:val="left"/>
        <w:textAlignment w:val="auto"/>
        <w:rPr>
          <w:rFonts w:hint="eastAsia" w:ascii="宋体" w:hAnsi="宋体"/>
          <w:b/>
          <w:bCs/>
          <w:caps w:val="0"/>
          <w:smallCaps w:val="0"/>
          <w:vanish w:val="0"/>
          <w:color w:val="000000" w:themeColor="text1"/>
          <w:spacing w:val="0"/>
          <w:szCs w:val="24"/>
          <w:highlight w:val="none"/>
          <w14:textFill>
            <w14:solidFill>
              <w14:schemeClr w14:val="tx1"/>
            </w14:solidFill>
          </w14:textFill>
        </w:rPr>
      </w:pPr>
      <w:r>
        <w:rPr>
          <w:rFonts w:hint="eastAsia" w:ascii="宋体" w:hAnsi="宋体"/>
          <w:b/>
          <w:bCs/>
          <w:caps w:val="0"/>
          <w:smallCaps w:val="0"/>
          <w:vanish w:val="0"/>
          <w:color w:val="000000" w:themeColor="text1"/>
          <w:spacing w:val="0"/>
          <w:szCs w:val="24"/>
          <w:highlight w:val="none"/>
          <w:lang w:eastAsia="zh-CN"/>
          <w14:textFill>
            <w14:solidFill>
              <w14:schemeClr w14:val="tx1"/>
            </w14:solidFill>
          </w14:textFill>
        </w:rPr>
        <w:t>（</w:t>
      </w:r>
      <w:r>
        <w:rPr>
          <w:rFonts w:hint="eastAsia" w:ascii="宋体" w:hAnsi="宋体"/>
          <w:b/>
          <w:bCs/>
          <w:caps w:val="0"/>
          <w:smallCaps w:val="0"/>
          <w:vanish w:val="0"/>
          <w:color w:val="000000" w:themeColor="text1"/>
          <w:spacing w:val="0"/>
          <w:szCs w:val="24"/>
          <w:highlight w:val="none"/>
          <w:lang w:val="en-US" w:eastAsia="zh-CN"/>
          <w14:textFill>
            <w14:solidFill>
              <w14:schemeClr w14:val="tx1"/>
            </w14:solidFill>
          </w14:textFill>
        </w:rPr>
        <w:t>一</w:t>
      </w:r>
      <w:r>
        <w:rPr>
          <w:rFonts w:hint="eastAsia" w:ascii="宋体" w:hAnsi="宋体"/>
          <w:b/>
          <w:bCs/>
          <w:caps w:val="0"/>
          <w:smallCaps w:val="0"/>
          <w:vanish w:val="0"/>
          <w:color w:val="000000" w:themeColor="text1"/>
          <w:spacing w:val="0"/>
          <w:szCs w:val="24"/>
          <w:highlight w:val="none"/>
          <w:lang w:eastAsia="zh-CN"/>
          <w14:textFill>
            <w14:solidFill>
              <w14:schemeClr w14:val="tx1"/>
            </w14:solidFill>
          </w14:textFill>
        </w:rPr>
        <w:t>）</w:t>
      </w:r>
      <w:r>
        <w:rPr>
          <w:rFonts w:hint="eastAsia" w:ascii="宋体" w:hAnsi="宋体"/>
          <w:b/>
          <w:bCs/>
          <w:caps w:val="0"/>
          <w:smallCaps w:val="0"/>
          <w:vanish w:val="0"/>
          <w:color w:val="000000" w:themeColor="text1"/>
          <w:spacing w:val="0"/>
          <w:szCs w:val="24"/>
          <w:highlight w:val="none"/>
          <w14:textFill>
            <w14:solidFill>
              <w14:schemeClr w14:val="tx1"/>
            </w14:solidFill>
          </w14:textFill>
        </w:rPr>
        <w:t>月综合考核评价采用双百分制（200分）</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hint="eastAsia" w:ascii="宋体" w:hAnsi="宋体"/>
          <w:caps w:val="0"/>
          <w:smallCaps w:val="0"/>
          <w:vanish w:val="0"/>
          <w:color w:val="000000" w:themeColor="text1"/>
          <w:spacing w:val="0"/>
          <w:szCs w:val="24"/>
          <w:highlight w:val="yellow"/>
          <w14:textFill>
            <w14:solidFill>
              <w14:schemeClr w14:val="tx1"/>
            </w14:solidFill>
          </w14:textFill>
        </w:rPr>
      </w:pPr>
      <w:r>
        <w:rPr>
          <w:rFonts w:hint="eastAsia" w:ascii="宋体" w:hAnsi="宋体"/>
          <w:caps w:val="0"/>
          <w:smallCaps w:val="0"/>
          <w:vanish w:val="0"/>
          <w:color w:val="000000" w:themeColor="text1"/>
          <w:spacing w:val="0"/>
          <w:szCs w:val="24"/>
          <w:highlight w:val="yellow"/>
          <w:lang w:val="en-US" w:eastAsia="zh-CN"/>
          <w14:textFill>
            <w14:solidFill>
              <w14:schemeClr w14:val="tx1"/>
            </w14:solidFill>
          </w14:textFill>
        </w:rPr>
        <w:t xml:space="preserve">月综合考核评价采用200分制，月综合考核结果195分（含195分）以上的，按合同规定支付，不扣款；低于195分的，每0.5分扣1000元；低于175分（含175分），每0.5分扣款1500元；低于160分的（含160分），每0.5分扣2000元，除按规定扣罚外，责令予以整改并以书面通知书形式予以警告，连续出现两次或一年中累计三次被警告的，甲方有权终止合同，并没收履约保证金。 </w:t>
      </w:r>
    </w:p>
    <w:p>
      <w:pPr>
        <w:pStyle w:val="2"/>
        <w:ind w:firstLine="482" w:firstLineChars="200"/>
        <w:rPr>
          <w:rFonts w:hint="default" w:ascii="宋体" w:hAnsi="宋体" w:eastAsia="宋体" w:cs="Times New Roman"/>
          <w:b/>
          <w:bCs/>
          <w:caps w:val="0"/>
          <w:smallCaps w:val="0"/>
          <w:vanish w:val="0"/>
          <w:color w:val="000000" w:themeColor="text1"/>
          <w:spacing w:val="0"/>
          <w:kern w:val="2"/>
          <w:sz w:val="24"/>
          <w:szCs w:val="24"/>
          <w:highlight w:val="none"/>
          <w:lang w:val="en-US" w:eastAsia="zh-CN" w:bidi="ar-SA"/>
          <w14:textFill>
            <w14:solidFill>
              <w14:schemeClr w14:val="tx1"/>
            </w14:solidFill>
          </w14:textFill>
        </w:rPr>
      </w:pPr>
      <w:r>
        <w:rPr>
          <w:rFonts w:hint="eastAsia" w:ascii="宋体" w:hAnsi="宋体" w:eastAsia="宋体" w:cs="Times New Roman"/>
          <w:b/>
          <w:bCs/>
          <w:caps w:val="0"/>
          <w:smallCaps w:val="0"/>
          <w:vanish w:val="0"/>
          <w:color w:val="000000" w:themeColor="text1"/>
          <w:spacing w:val="0"/>
          <w:kern w:val="2"/>
          <w:sz w:val="24"/>
          <w:szCs w:val="24"/>
          <w:highlight w:val="none"/>
          <w:lang w:val="en-US" w:eastAsia="zh-CN" w:bidi="ar-SA"/>
          <w14:textFill>
            <w14:solidFill>
              <w14:schemeClr w14:val="tx1"/>
            </w14:solidFill>
          </w14:textFill>
        </w:rPr>
        <w:t>（二）</w:t>
      </w:r>
      <w:r>
        <w:rPr>
          <w:rFonts w:hint="eastAsia" w:ascii="宋体" w:hAnsi="宋体" w:cs="Times New Roman"/>
          <w:b/>
          <w:bCs/>
          <w:caps w:val="0"/>
          <w:smallCaps w:val="0"/>
          <w:vanish w:val="0"/>
          <w:color w:val="000000" w:themeColor="text1"/>
          <w:spacing w:val="0"/>
          <w:kern w:val="2"/>
          <w:sz w:val="24"/>
          <w:szCs w:val="24"/>
          <w:highlight w:val="none"/>
          <w:lang w:val="en-US" w:eastAsia="zh-CN" w:bidi="ar-SA"/>
          <w14:textFill>
            <w14:solidFill>
              <w14:schemeClr w14:val="tx1"/>
            </w14:solidFill>
          </w14:textFill>
        </w:rPr>
        <w:t>综合运用市级考核标准</w:t>
      </w:r>
    </w:p>
    <w:p>
      <w:pPr>
        <w:spacing w:line="336" w:lineRule="auto"/>
        <w:ind w:firstLine="480" w:firstLineChars="200"/>
        <w:jc w:val="left"/>
        <w:rPr>
          <w:rFonts w:ascii="宋体" w:cs="宋体"/>
          <w:caps w:val="0"/>
          <w:smallCaps w:val="0"/>
          <w:vanish w:val="0"/>
          <w:color w:val="000000" w:themeColor="text1"/>
          <w:spacing w:val="0"/>
          <w:sz w:val="24"/>
          <w:highlight w:val="none"/>
          <w14:textFill>
            <w14:solidFill>
              <w14:schemeClr w14:val="tx1"/>
            </w14:solidFill>
          </w14:textFill>
        </w:rPr>
      </w:pPr>
      <w:r>
        <w:rPr>
          <w:rFonts w:hint="eastAsia" w:asciiTheme="minorEastAsia" w:hAnsiTheme="minorEastAsia" w:eastAsiaTheme="minorEastAsia" w:cstheme="minorEastAsia"/>
          <w:caps w:val="0"/>
          <w:smallCaps w:val="0"/>
          <w:vanish w:val="0"/>
          <w:color w:val="000000" w:themeColor="text1"/>
          <w:spacing w:val="0"/>
          <w:sz w:val="24"/>
          <w:highlight w:val="none"/>
          <w:lang w:val="en-US" w:eastAsia="zh-CN"/>
          <w14:textFill>
            <w14:solidFill>
              <w14:schemeClr w14:val="tx1"/>
            </w14:solidFill>
          </w14:textFill>
        </w:rPr>
        <w:t>1</w:t>
      </w:r>
      <w:r>
        <w:rPr>
          <w:rFonts w:hint="eastAsia" w:asciiTheme="minorEastAsia" w:hAnsiTheme="minorEastAsia" w:eastAsiaTheme="minorEastAsia" w:cstheme="minorEastAsia"/>
          <w:caps w:val="0"/>
          <w:smallCaps w:val="0"/>
          <w:vanish w:val="0"/>
          <w:color w:val="000000" w:themeColor="text1"/>
          <w:spacing w:val="0"/>
          <w:sz w:val="24"/>
          <w:highlight w:val="none"/>
          <w14:textFill>
            <w14:solidFill>
              <w14:schemeClr w14:val="tx1"/>
            </w14:solidFill>
          </w14:textFill>
        </w:rPr>
        <w:t>、</w:t>
      </w:r>
      <w:r>
        <w:rPr>
          <w:rFonts w:hint="eastAsia" w:ascii="宋体" w:hAnsi="宋体" w:cs="宋体"/>
          <w:caps w:val="0"/>
          <w:smallCaps w:val="0"/>
          <w:vanish w:val="0"/>
          <w:color w:val="000000" w:themeColor="text1"/>
          <w:spacing w:val="0"/>
          <w:sz w:val="24"/>
          <w:highlight w:val="none"/>
          <w14:textFill>
            <w14:solidFill>
              <w14:schemeClr w14:val="tx1"/>
            </w14:solidFill>
          </w14:textFill>
        </w:rPr>
        <w:t>乡镇检查整年度总成绩在市排名第一名的</w:t>
      </w:r>
      <w:r>
        <w:rPr>
          <w:rFonts w:hint="eastAsia" w:ascii="宋体" w:hAnsi="宋体" w:eastAsia="宋体" w:cs="宋体"/>
          <w:caps w:val="0"/>
          <w:smallCaps w:val="0"/>
          <w:vanish w:val="0"/>
          <w:color w:val="000000" w:themeColor="text1"/>
          <w:spacing w:val="0"/>
          <w:kern w:val="2"/>
          <w:sz w:val="24"/>
          <w:szCs w:val="24"/>
          <w:highlight w:val="none"/>
          <w:lang w:val="en-US" w:eastAsia="zh-CN" w:bidi="ar-SA"/>
          <w14:textFill>
            <w14:solidFill>
              <w14:schemeClr w14:val="tx1"/>
            </w14:solidFill>
          </w14:textFill>
        </w:rPr>
        <w:t>，奖励</w:t>
      </w:r>
      <w:r>
        <w:rPr>
          <w:rFonts w:hint="eastAsia" w:ascii="宋体" w:hAnsi="宋体" w:cs="宋体"/>
          <w:caps w:val="0"/>
          <w:smallCaps w:val="0"/>
          <w:vanish w:val="0"/>
          <w:color w:val="000000" w:themeColor="text1"/>
          <w:spacing w:val="0"/>
          <w:kern w:val="2"/>
          <w:sz w:val="24"/>
          <w:szCs w:val="24"/>
          <w:highlight w:val="none"/>
          <w:lang w:val="en-US" w:eastAsia="zh-CN" w:bidi="ar-SA"/>
          <w14:textFill>
            <w14:solidFill>
              <w14:schemeClr w14:val="tx1"/>
            </w14:solidFill>
          </w14:textFill>
        </w:rPr>
        <w:t>10</w:t>
      </w:r>
      <w:r>
        <w:rPr>
          <w:rFonts w:hint="eastAsia" w:ascii="宋体" w:hAnsi="宋体" w:eastAsia="宋体" w:cs="宋体"/>
          <w:caps w:val="0"/>
          <w:smallCaps w:val="0"/>
          <w:vanish w:val="0"/>
          <w:color w:val="000000" w:themeColor="text1"/>
          <w:spacing w:val="0"/>
          <w:kern w:val="2"/>
          <w:sz w:val="24"/>
          <w:szCs w:val="24"/>
          <w:highlight w:val="none"/>
          <w:lang w:val="en-US" w:eastAsia="zh-CN" w:bidi="ar-SA"/>
          <w14:textFill>
            <w14:solidFill>
              <w14:schemeClr w14:val="tx1"/>
            </w14:solidFill>
          </w14:textFill>
        </w:rPr>
        <w:t>万元。</w:t>
      </w:r>
    </w:p>
    <w:p>
      <w:pPr>
        <w:pStyle w:val="29"/>
        <w:spacing w:line="336" w:lineRule="auto"/>
        <w:ind w:firstLine="480" w:firstLineChars="200"/>
        <w:jc w:val="left"/>
        <w:rPr>
          <w:rFonts w:ascii="宋体" w:cs="宋体"/>
          <w:caps w:val="0"/>
          <w:smallCaps w:val="0"/>
          <w:vanish w:val="0"/>
          <w:color w:val="000000" w:themeColor="text1"/>
          <w:spacing w:val="0"/>
          <w:szCs w:val="24"/>
          <w:highlight w:val="none"/>
          <w14:textFill>
            <w14:solidFill>
              <w14:schemeClr w14:val="tx1"/>
            </w14:solidFill>
          </w14:textFill>
        </w:rPr>
      </w:pPr>
      <w:r>
        <w:rPr>
          <w:rFonts w:hint="eastAsia" w:ascii="宋体" w:hAnsi="宋体" w:cs="宋体"/>
          <w:caps w:val="0"/>
          <w:smallCaps w:val="0"/>
          <w:vanish w:val="0"/>
          <w:color w:val="000000" w:themeColor="text1"/>
          <w:spacing w:val="0"/>
          <w:szCs w:val="24"/>
          <w:highlight w:val="none"/>
          <w:lang w:val="en-US" w:eastAsia="zh-CN"/>
          <w14:textFill>
            <w14:solidFill>
              <w14:schemeClr w14:val="tx1"/>
            </w14:solidFill>
          </w14:textFill>
        </w:rPr>
        <w:t>2</w:t>
      </w:r>
      <w:r>
        <w:rPr>
          <w:rFonts w:hint="eastAsia" w:ascii="宋体" w:hAnsi="宋体" w:cs="宋体"/>
          <w:caps w:val="0"/>
          <w:smallCaps w:val="0"/>
          <w:vanish w:val="0"/>
          <w:color w:val="000000" w:themeColor="text1"/>
          <w:spacing w:val="0"/>
          <w:szCs w:val="24"/>
          <w:highlight w:val="none"/>
          <w14:textFill>
            <w14:solidFill>
              <w14:schemeClr w14:val="tx1"/>
            </w14:solidFill>
          </w14:textFill>
        </w:rPr>
        <w:t>、当月在市排名</w:t>
      </w:r>
      <w:r>
        <w:rPr>
          <w:rFonts w:hint="eastAsia" w:ascii="宋体" w:hAnsi="宋体" w:cs="宋体"/>
          <w:caps w:val="0"/>
          <w:smallCaps w:val="0"/>
          <w:vanish w:val="0"/>
          <w:color w:val="000000" w:themeColor="text1"/>
          <w:spacing w:val="0"/>
          <w:szCs w:val="24"/>
          <w:highlight w:val="none"/>
          <w:lang w:eastAsia="zh-CN"/>
          <w14:textFill>
            <w14:solidFill>
              <w14:schemeClr w14:val="tx1"/>
            </w14:solidFill>
          </w14:textFill>
        </w:rPr>
        <w:t>末三位</w:t>
      </w:r>
      <w:r>
        <w:rPr>
          <w:rFonts w:hint="eastAsia" w:ascii="宋体" w:hAnsi="宋体" w:cs="宋体"/>
          <w:caps w:val="0"/>
          <w:smallCaps w:val="0"/>
          <w:vanish w:val="0"/>
          <w:color w:val="000000" w:themeColor="text1"/>
          <w:spacing w:val="0"/>
          <w:szCs w:val="24"/>
          <w:highlight w:val="none"/>
          <w14:textFill>
            <w14:solidFill>
              <w14:schemeClr w14:val="tx1"/>
            </w14:solidFill>
          </w14:textFill>
        </w:rPr>
        <w:t>的罚款</w:t>
      </w:r>
      <w:r>
        <w:rPr>
          <w:rFonts w:ascii="宋体" w:hAnsi="宋体" w:cs="宋体"/>
          <w:caps w:val="0"/>
          <w:smallCaps w:val="0"/>
          <w:vanish w:val="0"/>
          <w:color w:val="000000" w:themeColor="text1"/>
          <w:spacing w:val="0"/>
          <w:szCs w:val="24"/>
          <w:highlight w:val="none"/>
          <w14:textFill>
            <w14:solidFill>
              <w14:schemeClr w14:val="tx1"/>
            </w14:solidFill>
          </w14:textFill>
        </w:rPr>
        <w:t>2</w:t>
      </w:r>
      <w:r>
        <w:rPr>
          <w:rFonts w:hint="eastAsia" w:ascii="宋体" w:hAnsi="宋体" w:cs="宋体"/>
          <w:caps w:val="0"/>
          <w:smallCaps w:val="0"/>
          <w:vanish w:val="0"/>
          <w:color w:val="000000" w:themeColor="text1"/>
          <w:spacing w:val="0"/>
          <w:szCs w:val="24"/>
          <w:highlight w:val="none"/>
          <w14:textFill>
            <w14:solidFill>
              <w14:schemeClr w14:val="tx1"/>
            </w14:solidFill>
          </w14:textFill>
        </w:rPr>
        <w:t>万元</w:t>
      </w:r>
      <w:r>
        <w:rPr>
          <w:rFonts w:hint="eastAsia" w:ascii="宋体" w:hAnsi="宋体" w:cs="宋体"/>
          <w:caps w:val="0"/>
          <w:smallCaps w:val="0"/>
          <w:vanish w:val="0"/>
          <w:color w:val="000000" w:themeColor="text1"/>
          <w:spacing w:val="0"/>
          <w:szCs w:val="24"/>
          <w:highlight w:val="none"/>
          <w:lang w:eastAsia="zh-CN"/>
          <w14:textFill>
            <w14:solidFill>
              <w14:schemeClr w14:val="tx1"/>
            </w14:solidFill>
          </w14:textFill>
        </w:rPr>
        <w:t>；</w:t>
      </w:r>
      <w:r>
        <w:rPr>
          <w:rFonts w:hint="eastAsia" w:ascii="宋体" w:hAnsi="宋体" w:cs="宋体"/>
          <w:caps w:val="0"/>
          <w:smallCaps w:val="0"/>
          <w:vanish w:val="0"/>
          <w:color w:val="000000" w:themeColor="text1"/>
          <w:spacing w:val="0"/>
          <w:szCs w:val="24"/>
          <w:highlight w:val="none"/>
          <w:lang w:val="en-US" w:eastAsia="zh-CN"/>
          <w14:textFill>
            <w14:solidFill>
              <w14:schemeClr w14:val="tx1"/>
            </w14:solidFill>
          </w14:textFill>
        </w:rPr>
        <w:t>在绍兴市人居环境检查中，排名末二位的罚款5万元，一个村被评为蜗牛村罚款1万元，以此累计，同时评为蜗牛村和排名末二位的，则罚款金额取高；</w:t>
      </w:r>
      <w:r>
        <w:rPr>
          <w:rFonts w:hint="eastAsia" w:ascii="宋体" w:hAnsi="宋体" w:cs="宋体"/>
          <w:caps w:val="0"/>
          <w:smallCaps w:val="0"/>
          <w:vanish w:val="0"/>
          <w:color w:val="000000" w:themeColor="text1"/>
          <w:spacing w:val="0"/>
          <w:szCs w:val="24"/>
          <w:highlight w:val="none"/>
          <w14:textFill>
            <w14:solidFill>
              <w14:schemeClr w14:val="tx1"/>
            </w14:solidFill>
          </w14:textFill>
        </w:rPr>
        <w:t>如果连续二次在市排名</w:t>
      </w:r>
      <w:r>
        <w:rPr>
          <w:rFonts w:hint="eastAsia" w:ascii="宋体" w:hAnsi="宋体" w:cs="宋体"/>
          <w:caps w:val="0"/>
          <w:smallCaps w:val="0"/>
          <w:vanish w:val="0"/>
          <w:color w:val="000000" w:themeColor="text1"/>
          <w:spacing w:val="0"/>
          <w:szCs w:val="24"/>
          <w:highlight w:val="none"/>
          <w:lang w:eastAsia="zh-CN"/>
          <w14:textFill>
            <w14:solidFill>
              <w14:schemeClr w14:val="tx1"/>
            </w14:solidFill>
          </w14:textFill>
        </w:rPr>
        <w:t>末三位</w:t>
      </w:r>
      <w:r>
        <w:rPr>
          <w:rFonts w:hint="eastAsia" w:ascii="宋体" w:hAnsi="宋体" w:cs="宋体"/>
          <w:caps w:val="0"/>
          <w:smallCaps w:val="0"/>
          <w:vanish w:val="0"/>
          <w:color w:val="000000" w:themeColor="text1"/>
          <w:spacing w:val="0"/>
          <w:szCs w:val="24"/>
          <w:highlight w:val="none"/>
          <w14:textFill>
            <w14:solidFill>
              <w14:schemeClr w14:val="tx1"/>
            </w14:solidFill>
          </w14:textFill>
        </w:rPr>
        <w:t>的，乡镇有权终止合同。</w:t>
      </w:r>
    </w:p>
    <w:p>
      <w:pPr>
        <w:pStyle w:val="29"/>
        <w:keepNext w:val="0"/>
        <w:keepLines w:val="0"/>
        <w:pageBreakBefore w:val="0"/>
        <w:widowControl w:val="0"/>
        <w:kinsoku/>
        <w:wordWrap/>
        <w:overflowPunct/>
        <w:topLinePunct w:val="0"/>
        <w:autoSpaceDE/>
        <w:bidi w:val="0"/>
        <w:adjustRightInd/>
        <w:spacing w:line="360" w:lineRule="auto"/>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Cs w:val="24"/>
          <w:highlight w:val="none"/>
          <w:lang w:eastAsia="zh-CN"/>
          <w14:textFill>
            <w14:solidFill>
              <w14:schemeClr w14:val="tx1"/>
            </w14:solidFill>
          </w14:textFill>
        </w:rPr>
        <w:t>五</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、承包金额和付款方式：</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1</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、合同承包金额为企业自主报价的中标金额。</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caps w:val="0"/>
          <w:smallCaps w:val="0"/>
          <w:outline w:val="0"/>
          <w:shadow w:val="0"/>
          <w:emboss w:val="0"/>
          <w:imprint w:val="0"/>
          <w:vanish w:val="0"/>
          <w:color w:val="000000" w:themeColor="text1"/>
          <w:spacing w:val="0"/>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2</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、承包经费：甲方每年支付乙方承包经费</w:t>
      </w:r>
      <w:r>
        <w:rPr>
          <w:rFonts w:hint="eastAsia" w:ascii="宋体" w:hAnsi="宋体"/>
          <w:caps w:val="0"/>
          <w:smallCaps w:val="0"/>
          <w:outline w:val="0"/>
          <w:shadow w:val="0"/>
          <w:emboss w:val="0"/>
          <w:imprint w:val="0"/>
          <w:vanish w:val="0"/>
          <w:color w:val="000000" w:themeColor="text1"/>
          <w:spacing w:val="0"/>
          <w:szCs w:val="24"/>
          <w:highlight w:val="none"/>
          <w:lang w:val="en-US" w:eastAsia="zh-CN"/>
          <w14:textFill>
            <w14:solidFill>
              <w14:schemeClr w14:val="tx1"/>
            </w14:solidFill>
          </w14:textFill>
        </w:rPr>
        <w:t xml:space="preserve">  </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万元，平均每月</w:t>
      </w:r>
      <w:r>
        <w:rPr>
          <w:rFonts w:hint="eastAsia" w:ascii="宋体" w:hAnsi="宋体"/>
          <w:caps w:val="0"/>
          <w:smallCaps w:val="0"/>
          <w:outline w:val="0"/>
          <w:shadow w:val="0"/>
          <w:emboss w:val="0"/>
          <w:imprint w:val="0"/>
          <w:vanish w:val="0"/>
          <w:color w:val="000000" w:themeColor="text1"/>
          <w:spacing w:val="0"/>
          <w:szCs w:val="24"/>
          <w:highlight w:val="none"/>
          <w:lang w:val="en-US" w:eastAsia="zh-CN"/>
          <w14:textFill>
            <w14:solidFill>
              <w14:schemeClr w14:val="tx1"/>
            </w14:solidFill>
          </w14:textFill>
        </w:rPr>
        <w:t xml:space="preserve">   </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万元。（含承包劳务报酬、节日费、高温冷饮费、劳动保险、作业成本、维修、利润、税收、管理费及不可遇见费用等其它所有费用），甲方不承担上述承包总额外乙方的任何费用。</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3</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、付款方式：</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3.1</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进度款支付方式：甲方分月支付，次月支付上月，在次月底前发放（如遇双休日、节假日顺延）。</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caps w:val="0"/>
          <w:smallCaps w:val="0"/>
          <w:outline w:val="0"/>
          <w:shadow w:val="0"/>
          <w:emboss w:val="0"/>
          <w:imprint w:val="0"/>
          <w:vanish w:val="0"/>
          <w:color w:val="000000" w:themeColor="text1"/>
          <w:spacing w:val="0"/>
          <w:highlight w:val="none"/>
          <w14:textFill>
            <w14:solidFill>
              <w14:schemeClr w14:val="tx1"/>
            </w14:solidFill>
          </w14:textFill>
        </w:rPr>
        <w:t>4</w:t>
      </w:r>
      <w:r>
        <w:rPr>
          <w:rFonts w:hint="eastAsia"/>
          <w:caps w:val="0"/>
          <w:smallCaps w:val="0"/>
          <w:outline w:val="0"/>
          <w:shadow w:val="0"/>
          <w:emboss w:val="0"/>
          <w:imprint w:val="0"/>
          <w:vanish w:val="0"/>
          <w:color w:val="000000" w:themeColor="text1"/>
          <w:spacing w:val="0"/>
          <w:highlight w:val="none"/>
          <w14:textFill>
            <w14:solidFill>
              <w14:schemeClr w14:val="tx1"/>
            </w14:solidFill>
          </w14:textFill>
        </w:rPr>
        <w:t>、合同签订执行后由乙方凭实际参保人员保险和车辆保险的所有发票，到</w:t>
      </w:r>
      <w:r>
        <w:rPr>
          <w:rFonts w:hint="eastAsia"/>
          <w:caps w:val="0"/>
          <w:smallCaps w:val="0"/>
          <w:outline w:val="0"/>
          <w:shadow w:val="0"/>
          <w:emboss w:val="0"/>
          <w:imprint w:val="0"/>
          <w:vanish w:val="0"/>
          <w:color w:val="000000" w:themeColor="text1"/>
          <w:spacing w:val="0"/>
          <w:highlight w:val="none"/>
          <w:lang w:eastAsia="zh-CN"/>
          <w14:textFill>
            <w14:solidFill>
              <w14:schemeClr w14:val="tx1"/>
            </w14:solidFill>
          </w14:textFill>
        </w:rPr>
        <w:t>甘霖</w:t>
      </w:r>
      <w:r>
        <w:rPr>
          <w:rFonts w:hint="eastAsia"/>
          <w:caps w:val="0"/>
          <w:smallCaps w:val="0"/>
          <w:outline w:val="0"/>
          <w:shadow w:val="0"/>
          <w:emboss w:val="0"/>
          <w:imprint w:val="0"/>
          <w:vanish w:val="0"/>
          <w:color w:val="000000" w:themeColor="text1"/>
          <w:spacing w:val="0"/>
          <w:highlight w:val="none"/>
          <w14:textFill>
            <w14:solidFill>
              <w14:schemeClr w14:val="tx1"/>
            </w14:solidFill>
          </w14:textFill>
        </w:rPr>
        <w:t>镇人民政府确认备案。</w:t>
      </w:r>
    </w:p>
    <w:p>
      <w:pPr>
        <w:pStyle w:val="29"/>
        <w:keepNext w:val="0"/>
        <w:keepLines w:val="0"/>
        <w:pageBreakBefore w:val="0"/>
        <w:widowControl w:val="0"/>
        <w:kinsoku/>
        <w:wordWrap/>
        <w:overflowPunct/>
        <w:topLinePunct w:val="0"/>
        <w:autoSpaceDE/>
        <w:bidi w:val="0"/>
        <w:adjustRightInd/>
        <w:spacing w:line="360" w:lineRule="auto"/>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Cs w:val="24"/>
          <w:highlight w:val="none"/>
          <w:lang w:eastAsia="zh-CN"/>
          <w14:textFill>
            <w14:solidFill>
              <w14:schemeClr w14:val="tx1"/>
            </w14:solidFill>
          </w14:textFill>
        </w:rPr>
        <w:t>六</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、双方职责：</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（一）甲方职责</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1</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、甲方负责落实乙方垃圾收运的倾倒点。</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2</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、甲方（含上级主管部门）负责做好乙方业务指导工作，对乙方工作情况进行每周不少于五次明、暗不定的检查考核。甲方在缓冲期间要帮助乙方完成新老交接的工作。</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3</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、甲方按照合同规定及时支付给乙方承包费用。</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4</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、听取乙方提出的合理化建议并给予答复。</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5</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、遇重大活动或检查突击任务需要时，甲方应及时通知乙方做好重点保洁清运工作。</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6</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、甲方有权对乙方生产成本部分资金的使用情况进行监督。</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7</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、凡遇环卫重大体制改革或上级指示，需中途停止承包的，甲方有权终止合同（甲方必须以书面形式提前</w:t>
      </w: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15</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天通知乙方）。</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8</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、乙方承包内容如遇拆建、改作它用、有偿服务范围调整及上级要求任务变动等情况，甲方有权按实调整承包区域、作业方式及承包费用等，乙方必须服从，不得拒绝。</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9</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因乙方经营管理不善，发生重大质量或发生生产安全事故、或乙方擅自停业歇业，严重影响社会公共利益，或乙方作业过程造成重大环境污染，或其他重大、紧急可能危急公共安全行为的，环境卫生行政主管部门可以决定由甲方指派他人临时接管乙方的承包项目，甲方亦可自行直接决定立即终止乙方的承包关系，乙方必须赔偿因自已的责任所造成的经济损失。事故处理后是否恢复履行合同由甲方和主管部门决定。</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u w:val="singl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10</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、甲方有权协同劳动监察部门对乙方用工情况进行检查，有权要求乙方按招标要求保障作业人员的工资福利待遇。</w:t>
      </w:r>
      <w:r>
        <w:rPr>
          <w:rFonts w:hint="eastAsia" w:ascii="宋体" w:hAnsi="宋体"/>
          <w:caps w:val="0"/>
          <w:smallCaps w:val="0"/>
          <w:outline w:val="0"/>
          <w:shadow w:val="0"/>
          <w:emboss w:val="0"/>
          <w:imprint w:val="0"/>
          <w:vanish w:val="0"/>
          <w:color w:val="000000" w:themeColor="text1"/>
          <w:spacing w:val="0"/>
          <w:szCs w:val="24"/>
          <w:highlight w:val="none"/>
          <w:u w:val="single"/>
          <w14:textFill>
            <w14:solidFill>
              <w14:schemeClr w14:val="tx1"/>
            </w14:solidFill>
          </w14:textFill>
        </w:rPr>
        <w:t>甲方与乙方的员工之间不存在任何劳动合同关系或者聘用关系，也不承担任何由于乙方未办理员工劳动关系由此而产生的纠纷等责任。</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11</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、甲方有权要求乙方调整服务不合格的员工。</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12</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、新老业务交接期间，甲方协助指导乙方做好平稳交接工作。</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（二）乙方职责</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1</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、乙方在收到中标通知书后</w:t>
      </w: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5</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日内向甲方缴纳履约保证金，并在承包结束后，经甲方认定符合要求的，全额返还，不计利息。</w:t>
      </w:r>
      <w:r>
        <w:rPr>
          <w:rFonts w:hint="eastAsia" w:ascii="宋体" w:hAnsi="宋体"/>
          <w:b/>
          <w:caps w:val="0"/>
          <w:smallCaps w:val="0"/>
          <w:outline w:val="0"/>
          <w:shadow w:val="0"/>
          <w:emboss w:val="0"/>
          <w:imprint w:val="0"/>
          <w:vanish w:val="0"/>
          <w:color w:val="000000" w:themeColor="text1"/>
          <w:spacing w:val="0"/>
          <w:szCs w:val="24"/>
          <w:highlight w:val="none"/>
          <w14:textFill>
            <w14:solidFill>
              <w14:schemeClr w14:val="tx1"/>
            </w14:solidFill>
          </w14:textFill>
        </w:rPr>
        <w:t>乙方必须派项目管理人员提前</w:t>
      </w:r>
      <w:r>
        <w:rPr>
          <w:rFonts w:ascii="宋体" w:hAnsi="宋体"/>
          <w:b/>
          <w:caps w:val="0"/>
          <w:smallCaps w:val="0"/>
          <w:outline w:val="0"/>
          <w:shadow w:val="0"/>
          <w:emboss w:val="0"/>
          <w:imprint w:val="0"/>
          <w:vanish w:val="0"/>
          <w:color w:val="000000" w:themeColor="text1"/>
          <w:spacing w:val="0"/>
          <w:szCs w:val="24"/>
          <w:highlight w:val="none"/>
          <w14:textFill>
            <w14:solidFill>
              <w14:schemeClr w14:val="tx1"/>
            </w14:solidFill>
          </w14:textFill>
        </w:rPr>
        <w:t>15</w:t>
      </w:r>
      <w:r>
        <w:rPr>
          <w:rFonts w:hint="eastAsia" w:ascii="宋体" w:hAnsi="宋体"/>
          <w:b/>
          <w:caps w:val="0"/>
          <w:smallCaps w:val="0"/>
          <w:outline w:val="0"/>
          <w:shadow w:val="0"/>
          <w:emboss w:val="0"/>
          <w:imprint w:val="0"/>
          <w:vanish w:val="0"/>
          <w:color w:val="000000" w:themeColor="text1"/>
          <w:spacing w:val="0"/>
          <w:szCs w:val="24"/>
          <w:highlight w:val="none"/>
          <w14:textFill>
            <w14:solidFill>
              <w14:schemeClr w14:val="tx1"/>
            </w14:solidFill>
          </w14:textFill>
        </w:rPr>
        <w:t>日进场熟悉了解情况，按照甲方要求做好交接工作，确保正式进场后能顺利进行环卫工作。</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2</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、在合同期内，接受甲方的业务指导、考核结果及处罚。</w:t>
      </w:r>
    </w:p>
    <w:p>
      <w:pPr>
        <w:pStyle w:val="29"/>
        <w:keepNext w:val="0"/>
        <w:keepLines w:val="0"/>
        <w:pageBreakBefore w:val="0"/>
        <w:widowControl w:val="0"/>
        <w:kinsoku/>
        <w:wordWrap/>
        <w:overflowPunct/>
        <w:topLinePunct w:val="0"/>
        <w:autoSpaceDE/>
        <w:bidi w:val="0"/>
        <w:adjustRightInd/>
        <w:spacing w:line="360" w:lineRule="auto"/>
        <w:ind w:firstLine="360" w:firstLineChars="15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 xml:space="preserve"> 3</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、为保证环卫作业工作正常有效开展，乙方须根据《劳动合同法》用工要求组建固定的专业保洁队伍，按要求提交《</w:t>
      </w:r>
      <w:r>
        <w:rPr>
          <w:rFonts w:hint="eastAsia"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t>道路河道卫生保洁、道路卫生保洁、垃圾分类收集及分类清运</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、管理等人员配置表》、作业计划、保洁预案、承诺服务等。并经嵊州市</w:t>
      </w:r>
      <w:r>
        <w:rPr>
          <w:rFonts w:hint="eastAsia" w:ascii="宋体" w:hAnsi="宋体"/>
          <w:caps w:val="0"/>
          <w:smallCaps w:val="0"/>
          <w:outline w:val="0"/>
          <w:shadow w:val="0"/>
          <w:emboss w:val="0"/>
          <w:imprint w:val="0"/>
          <w:vanish w:val="0"/>
          <w:color w:val="000000" w:themeColor="text1"/>
          <w:spacing w:val="0"/>
          <w:szCs w:val="24"/>
          <w:highlight w:val="none"/>
          <w:lang w:eastAsia="zh-CN"/>
          <w14:textFill>
            <w14:solidFill>
              <w14:schemeClr w14:val="tx1"/>
            </w14:solidFill>
          </w14:textFill>
        </w:rPr>
        <w:t>甘霖</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镇人民政府批准认可，并在实际作业中足额到岗到位。乙方进场前自购齐环卫作业所需的生产工具，经甲方认可并备案。</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4</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、清扫、清运等工作均由专人负责，不得一班顶双岗，不得兼岗。不得与其他承包供应商录用同一人员。</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5</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乙方必须具备健全的日常保洁制度、分类清运制度、管理制度、应急处理制度、自查自纠制度及完善的管理机制和应急处理机制，并予以实施。实施方案在合同签订之日起五个工作日内上报甲方认可，作业过程中需变动须及时书面上报甲方并征得甲方书面同意后方可变动。</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6</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、乙方应加强对作业人员的教育，落实好安全防范措施，在承包期内的各种伤亡、安全、赔偿事故，工伤、非工伤一律由乙方自负，并承担一切民事、法律责任，与甲方无涉。</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7</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、乙方必须有固定的办公场所、值班电话和工具停放场所，配置必需的劳动用具，保证环卫作业正常运转。</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8</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乙方必须自觉接受甲方及其各级环卫行政主管部门和环卫专业管理部门及劳动监察部门的管理、监督和检查，根据需要提供相关的检查文件和资料，以及作必要的解释和说明，乙方不得阻扰检查人员的检查工作。如遇突发事件或重大活动的突击任务，乙方须无条件服从甲方的安排。若不服从，甲方可其作为不良记录上报环卫作业资信等级审查机构和服务许可审批机构，一年中如不服从安排达二次以上的，甲方将有权解除合同并没收履约保证金。</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9</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、作业人员必须按规定文明作业，不得与路人发生争执。</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10</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、乙方必须按时依法支付作业人员工资，不得克扣或者无故拖欠，如不按时支付工资，甲方有权从乙方的承包款中扣除相应的作业人员工资并代发，若造成错付、多付等损失概由乙方承担责任。</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11</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、遇各类突发事件或特别要求，乙方必须无条件服从甲方要求，并做好加班、加点、加人，以确保保洁、分类质量。</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12</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、乙方必须依照本合同规定的作业形式、作业质量标准及行业有关作业规范、作业质量标准，按时、保质、保量完成所承包作业项目范围、承包事项的工作。</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13</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、乙方及其雇用的员工应严格遵守国家的法律、法规、村规民约，如果乙方及其所雇用的工人违反法律、法规和相关规定，所造成的后果由其自行负责，与甲方无关。</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14</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乙方必须根据国家、省、地方和本市环卫行政主管部门、环卫专业管理部门颁布的各项环卫作业规范、安全规范、质量标准，建立自身的运营管理机制和质量检查机制、安全生产机制，实行自查自纠，并定期向环卫专业管理部门通报执行合同情况；若出现严重的质量问题或安全事故，在采取措施补救的同时，当日应向甲方及其环卫主管部门报告；若出现紧急事故，应在</w:t>
      </w: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5</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小时内报告</w:t>
      </w:r>
      <w:r>
        <w:rPr>
          <w:rFonts w:hint="eastAsia" w:ascii="宋体" w:hAnsi="宋体"/>
          <w:caps w:val="0"/>
          <w:smallCaps w:val="0"/>
          <w:outline w:val="0"/>
          <w:shadow w:val="0"/>
          <w:emboss w:val="0"/>
          <w:imprint w:val="0"/>
          <w:vanish w:val="0"/>
          <w:color w:val="000000" w:themeColor="text1"/>
          <w:spacing w:val="0"/>
          <w:szCs w:val="24"/>
          <w:highlight w:val="none"/>
          <w:lang w:eastAsia="zh-CN"/>
          <w14:textFill>
            <w14:solidFill>
              <w14:schemeClr w14:val="tx1"/>
            </w14:solidFill>
          </w14:textFill>
        </w:rPr>
        <w:t>甘霖</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镇人民政府。</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15</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乙方必须按国家的劳动法律法规规定与企业员工确立合法的劳资关系，签订用工劳务合同，为企业员工办理养老、医疗等基本社会保险，并为作业人员办理有关工伤人身意外保险手续。若员工发生事故，必须按有关规定处理，一切经济损失和各项费用由乙方自理。</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16</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、乙方有义务参加甲方通知的相关作业会议，通报作业情况，完善作业措施，提高作业水平。</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17</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、乙方有权对甲方人员在检查考评乙方作业质量过程中的违规行为向甲方或环卫行政主管部门举报。</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caps w:val="0"/>
          <w:smallCaps w:val="0"/>
          <w:outline w:val="0"/>
          <w:shadow w:val="0"/>
          <w:emboss w:val="0"/>
          <w:imprint w:val="0"/>
          <w:vanish w:val="0"/>
          <w:color w:val="000000" w:themeColor="text1"/>
          <w:spacing w:val="0"/>
          <w:highlight w:val="none"/>
          <w14:textFill>
            <w14:solidFill>
              <w14:schemeClr w14:val="tx1"/>
            </w14:solidFill>
          </w14:textFill>
        </w:rPr>
        <w:t>18</w:t>
      </w:r>
      <w:r>
        <w:rPr>
          <w:rFonts w:hint="eastAsia"/>
          <w:caps w:val="0"/>
          <w:smallCaps w:val="0"/>
          <w:outline w:val="0"/>
          <w:shadow w:val="0"/>
          <w:emboss w:val="0"/>
          <w:imprint w:val="0"/>
          <w:vanish w:val="0"/>
          <w:color w:val="000000" w:themeColor="text1"/>
          <w:spacing w:val="0"/>
          <w:highlight w:val="none"/>
          <w14:textFill>
            <w14:solidFill>
              <w14:schemeClr w14:val="tx1"/>
            </w14:solidFill>
          </w14:textFill>
        </w:rPr>
        <w:t>、</w:t>
      </w:r>
      <w:r>
        <w:rPr>
          <w:rFonts w:hint="eastAsia"/>
          <w:b/>
          <w:caps w:val="0"/>
          <w:smallCaps w:val="0"/>
          <w:outline w:val="0"/>
          <w:shadow w:val="0"/>
          <w:emboss w:val="0"/>
          <w:imprint w:val="0"/>
          <w:vanish w:val="0"/>
          <w:color w:val="000000" w:themeColor="text1"/>
          <w:spacing w:val="0"/>
          <w:highlight w:val="none"/>
          <w14:textFill>
            <w14:solidFill>
              <w14:schemeClr w14:val="tx1"/>
            </w14:solidFill>
          </w14:textFill>
        </w:rPr>
        <w:t>乙方不得擅自将所承包的合同转包给他人，或肢解分包给他人</w:t>
      </w:r>
      <w:r>
        <w:rPr>
          <w:rFonts w:hint="eastAsia"/>
          <w:caps w:val="0"/>
          <w:smallCaps w:val="0"/>
          <w:outline w:val="0"/>
          <w:shadow w:val="0"/>
          <w:emboss w:val="0"/>
          <w:imprint w:val="0"/>
          <w:vanish w:val="0"/>
          <w:color w:val="000000" w:themeColor="text1"/>
          <w:spacing w:val="0"/>
          <w:highlight w:val="none"/>
          <w14:textFill>
            <w14:solidFill>
              <w14:schemeClr w14:val="tx1"/>
            </w14:solidFill>
          </w14:textFill>
        </w:rPr>
        <w:t>。</w:t>
      </w:r>
    </w:p>
    <w:p>
      <w:pPr>
        <w:pStyle w:val="29"/>
        <w:keepNext w:val="0"/>
        <w:keepLines w:val="0"/>
        <w:pageBreakBefore w:val="0"/>
        <w:widowControl w:val="0"/>
        <w:kinsoku/>
        <w:wordWrap/>
        <w:overflowPunct/>
        <w:topLinePunct w:val="0"/>
        <w:autoSpaceDE/>
        <w:bidi w:val="0"/>
        <w:adjustRightInd/>
        <w:spacing w:line="360" w:lineRule="auto"/>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Cs w:val="24"/>
          <w:highlight w:val="none"/>
          <w:lang w:eastAsia="zh-CN"/>
          <w14:textFill>
            <w14:solidFill>
              <w14:schemeClr w14:val="tx1"/>
            </w14:solidFill>
          </w14:textFill>
        </w:rPr>
        <w:t>七</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、违约责任：</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1</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、甲、乙双方在签订合同时，乙方按照一年中标价的</w:t>
      </w:r>
      <w:r>
        <w:rPr>
          <w:rFonts w:hint="eastAsia" w:ascii="宋体" w:hAnsi="宋体"/>
          <w:caps w:val="0"/>
          <w:smallCaps w:val="0"/>
          <w:outline w:val="0"/>
          <w:shadow w:val="0"/>
          <w:emboss w:val="0"/>
          <w:imprint w:val="0"/>
          <w:vanish w:val="0"/>
          <w:color w:val="000000" w:themeColor="text1"/>
          <w:spacing w:val="0"/>
          <w:szCs w:val="24"/>
          <w:highlight w:val="none"/>
          <w:lang w:val="en-US" w:eastAsia="zh-CN"/>
          <w14:textFill>
            <w14:solidFill>
              <w14:schemeClr w14:val="tx1"/>
            </w14:solidFill>
          </w14:textFill>
        </w:rPr>
        <w:t>2.</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5</w:t>
      </w: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，一次性交纳履约保证金计</w:t>
      </w:r>
      <w:r>
        <w:rPr>
          <w:rFonts w:hint="eastAsia" w:ascii="宋体" w:hAnsi="宋体"/>
          <w:caps w:val="0"/>
          <w:smallCaps w:val="0"/>
          <w:outline w:val="0"/>
          <w:shadow w:val="0"/>
          <w:emboss w:val="0"/>
          <w:imprint w:val="0"/>
          <w:vanish w:val="0"/>
          <w:color w:val="000000" w:themeColor="text1"/>
          <w:spacing w:val="0"/>
          <w:szCs w:val="24"/>
          <w:highlight w:val="none"/>
          <w:u w:val="single"/>
          <w14:textFill>
            <w14:solidFill>
              <w14:schemeClr w14:val="tx1"/>
            </w14:solidFill>
          </w14:textFill>
        </w:rPr>
        <w:t xml:space="preserve">  </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万元。（承包期满后，并经考评合格且办理完移交给甲方手续后一个月内退还履约保证金）</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2</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、乙方合同签订后，不得转包或变相转包、分包他人，一经发现，视为违约行为，甲方有权立即终止合同，乙方承担全部违约责任，扣罚全额履约保证金。</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3</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、乙方无力履约或自动退出承包的，终止合同，没收全额履约保证金。</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4</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、乙方违反合同中的有关规定，经责令整改仍不到位的，甲方有权终止合同，没收全额履约保证金。</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5</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甲方无任何理由终止承包合同的，双倍返还乙方的履约保证金，付清应付的承包经费，并折价补偿乙方所购的工具费；乙方无任何理由终止承包合同的，甲方有权罚没其履约保证金，并扣除剩余承包款作为违约金。</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6</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、乙方必须按投标时</w:t>
      </w:r>
      <w:r>
        <w:rPr>
          <w:rFonts w:hint="eastAsia" w:ascii="宋体" w:hAnsi="宋体"/>
          <w:caps w:val="0"/>
          <w:smallCaps w:val="0"/>
          <w:outline w:val="0"/>
          <w:shadow w:val="0"/>
          <w:emboss w:val="0"/>
          <w:imprint w:val="0"/>
          <w:vanish w:val="0"/>
          <w:color w:val="000000" w:themeColor="text1"/>
          <w:spacing w:val="0"/>
          <w:szCs w:val="24"/>
          <w:highlight w:val="none"/>
          <w:lang w:val="en-US" w:eastAsia="zh-CN"/>
          <w14:textFill>
            <w14:solidFill>
              <w14:schemeClr w14:val="tx1"/>
            </w14:solidFill>
          </w14:textFill>
        </w:rPr>
        <w:t>的</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承诺</w:t>
      </w:r>
      <w:r>
        <w:rPr>
          <w:rFonts w:hint="eastAsia" w:ascii="宋体" w:hAnsi="宋体"/>
          <w:caps w:val="0"/>
          <w:smallCaps w:val="0"/>
          <w:outline w:val="0"/>
          <w:shadow w:val="0"/>
          <w:emboss w:val="0"/>
          <w:imprint w:val="0"/>
          <w:vanish w:val="0"/>
          <w:color w:val="000000" w:themeColor="text1"/>
          <w:spacing w:val="0"/>
          <w:szCs w:val="24"/>
          <w:highlight w:val="none"/>
          <w:lang w:val="en-US" w:eastAsia="zh-CN"/>
          <w14:textFill>
            <w14:solidFill>
              <w14:schemeClr w14:val="tx1"/>
            </w14:solidFill>
          </w14:textFill>
        </w:rPr>
        <w:t>执行</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，如未按投标时承诺</w:t>
      </w:r>
      <w:r>
        <w:rPr>
          <w:rFonts w:hint="eastAsia" w:ascii="宋体" w:hAnsi="宋体"/>
          <w:caps w:val="0"/>
          <w:smallCaps w:val="0"/>
          <w:outline w:val="0"/>
          <w:shadow w:val="0"/>
          <w:emboss w:val="0"/>
          <w:imprint w:val="0"/>
          <w:vanish w:val="0"/>
          <w:color w:val="000000" w:themeColor="text1"/>
          <w:spacing w:val="0"/>
          <w:szCs w:val="24"/>
          <w:highlight w:val="none"/>
          <w:lang w:val="en-US" w:eastAsia="zh-CN"/>
          <w14:textFill>
            <w14:solidFill>
              <w14:schemeClr w14:val="tx1"/>
            </w14:solidFill>
          </w14:textFill>
        </w:rPr>
        <w:t>执行</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，甲方有权终止承包合同，并罚没履约保证金。</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hint="eastAsia" w:ascii="宋体" w:hAnsi="宋体"/>
          <w:b/>
          <w:bCs/>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7、</w:t>
      </w:r>
      <w:r>
        <w:rPr>
          <w:rFonts w:hint="eastAsia" w:ascii="宋体" w:hAnsi="宋体"/>
          <w:b/>
          <w:bCs/>
          <w:caps w:val="0"/>
          <w:smallCaps w:val="0"/>
          <w:outline w:val="0"/>
          <w:shadow w:val="0"/>
          <w:emboss w:val="0"/>
          <w:imprint w:val="0"/>
          <w:vanish w:val="0"/>
          <w:color w:val="000000" w:themeColor="text1"/>
          <w:spacing w:val="0"/>
          <w:szCs w:val="24"/>
          <w:highlight w:val="none"/>
          <w14:textFill>
            <w14:solidFill>
              <w14:schemeClr w14:val="tx1"/>
            </w14:solidFill>
          </w14:textFill>
        </w:rPr>
        <w:t>乙方承诺用于本项目的新购车辆须在签订合同之日起一个月内完成购置并正常投入运营，承包期内如发现使用备案外车辆（车辆维修需提前报备），甲方可扣除本合同年度全部主要设备车辆</w:t>
      </w:r>
      <w:r>
        <w:rPr>
          <w:rFonts w:hint="eastAsia" w:ascii="宋体" w:hAnsi="宋体"/>
          <w:b/>
          <w:bCs/>
          <w:caps w:val="0"/>
          <w:smallCaps w:val="0"/>
          <w:outline w:val="0"/>
          <w:shadow w:val="0"/>
          <w:emboss w:val="0"/>
          <w:imprint w:val="0"/>
          <w:vanish w:val="0"/>
          <w:color w:val="000000" w:themeColor="text1"/>
          <w:spacing w:val="0"/>
          <w:szCs w:val="24"/>
          <w:highlight w:val="none"/>
          <w:lang w:eastAsia="zh-CN"/>
          <w14:textFill>
            <w14:solidFill>
              <w14:schemeClr w14:val="tx1"/>
            </w14:solidFill>
          </w14:textFill>
        </w:rPr>
        <w:t>费用</w:t>
      </w:r>
      <w:r>
        <w:rPr>
          <w:rFonts w:hint="eastAsia" w:ascii="宋体" w:hAnsi="宋体"/>
          <w:b/>
          <w:bCs/>
          <w:caps w:val="0"/>
          <w:smallCaps w:val="0"/>
          <w:outline w:val="0"/>
          <w:shadow w:val="0"/>
          <w:emboss w:val="0"/>
          <w:imprint w:val="0"/>
          <w:vanish w:val="0"/>
          <w:color w:val="000000" w:themeColor="text1"/>
          <w:spacing w:val="0"/>
          <w:szCs w:val="24"/>
          <w:highlight w:val="none"/>
          <w14:textFill>
            <w14:solidFill>
              <w14:schemeClr w14:val="tx1"/>
            </w14:solidFill>
          </w14:textFill>
        </w:rPr>
        <w:t>。</w:t>
      </w:r>
    </w:p>
    <w:p>
      <w:pPr>
        <w:pStyle w:val="29"/>
        <w:keepNext w:val="0"/>
        <w:keepLines w:val="0"/>
        <w:pageBreakBefore w:val="0"/>
        <w:widowControl w:val="0"/>
        <w:kinsoku/>
        <w:wordWrap/>
        <w:overflowPunct/>
        <w:topLinePunct w:val="0"/>
        <w:autoSpaceDE/>
        <w:bidi w:val="0"/>
        <w:adjustRightInd/>
        <w:spacing w:line="360" w:lineRule="auto"/>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Cs w:val="24"/>
          <w:highlight w:val="none"/>
          <w:lang w:eastAsia="zh-CN"/>
          <w14:textFill>
            <w14:solidFill>
              <w14:schemeClr w14:val="tx1"/>
            </w14:solidFill>
          </w14:textFill>
        </w:rPr>
        <w:t>八</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、合同的中断与终止</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由于政策的变化和其它甲乙双方之外的原因使合同不能继续履行，视为合同中断。合同中断后，乙方应妥善做好承包项目的移交工作，按甲方的要求做好善后清理工作。甲方应为乙方撤离现场提供必要的条件，退还乙方履约保证金。</w:t>
      </w:r>
    </w:p>
    <w:p>
      <w:pPr>
        <w:pStyle w:val="29"/>
        <w:keepNext w:val="0"/>
        <w:keepLines w:val="0"/>
        <w:pageBreakBefore w:val="0"/>
        <w:widowControl w:val="0"/>
        <w:kinsoku/>
        <w:wordWrap/>
        <w:overflowPunct/>
        <w:topLinePunct w:val="0"/>
        <w:autoSpaceDE/>
        <w:bidi w:val="0"/>
        <w:adjustRightInd/>
        <w:spacing w:line="360" w:lineRule="auto"/>
        <w:ind w:firstLine="480" w:firstLineChars="200"/>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合同终止：如乙方在承包期内没有发生违约，甲方将在承包期满一个月后，无息退还乙方全部履约保证金。</w:t>
      </w:r>
    </w:p>
    <w:p>
      <w:pPr>
        <w:pStyle w:val="29"/>
        <w:keepNext w:val="0"/>
        <w:keepLines w:val="0"/>
        <w:pageBreakBefore w:val="0"/>
        <w:widowControl w:val="0"/>
        <w:kinsoku/>
        <w:wordWrap/>
        <w:overflowPunct/>
        <w:topLinePunct w:val="0"/>
        <w:autoSpaceDE/>
        <w:bidi w:val="0"/>
        <w:adjustRightInd/>
        <w:spacing w:line="360" w:lineRule="auto"/>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Cs w:val="24"/>
          <w:highlight w:val="none"/>
          <w:lang w:eastAsia="zh-CN"/>
          <w14:textFill>
            <w14:solidFill>
              <w14:schemeClr w14:val="tx1"/>
            </w14:solidFill>
          </w14:textFill>
        </w:rPr>
        <w:t>九</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、本合同一式三份，甲方执二份，乙方执一份。</w:t>
      </w:r>
    </w:p>
    <w:p>
      <w:pPr>
        <w:pStyle w:val="29"/>
        <w:keepNext w:val="0"/>
        <w:keepLines w:val="0"/>
        <w:pageBreakBefore w:val="0"/>
        <w:widowControl w:val="0"/>
        <w:kinsoku/>
        <w:wordWrap/>
        <w:overflowPunct/>
        <w:topLinePunct w:val="0"/>
        <w:autoSpaceDE/>
        <w:bidi w:val="0"/>
        <w:adjustRightInd/>
        <w:spacing w:line="360" w:lineRule="auto"/>
        <w:jc w:val="left"/>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Cs w:val="24"/>
          <w:highlight w:val="none"/>
          <w:lang w:eastAsia="zh-CN"/>
          <w14:textFill>
            <w14:solidFill>
              <w14:schemeClr w14:val="tx1"/>
            </w14:solidFill>
          </w14:textFill>
        </w:rPr>
        <w:t>十</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、未尽事宜，双方协商解决。</w:t>
      </w:r>
    </w:p>
    <w:p>
      <w:pPr>
        <w:pStyle w:val="29"/>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甲方</w:t>
      </w: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盖章</w:t>
      </w: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w:t>
      </w:r>
      <w:r>
        <w:rPr>
          <w:rFonts w:hint="eastAsia" w:ascii="宋体" w:hAnsi="宋体"/>
          <w:caps w:val="0"/>
          <w:smallCaps w:val="0"/>
          <w:outline w:val="0"/>
          <w:shadow w:val="0"/>
          <w:emboss w:val="0"/>
          <w:imprint w:val="0"/>
          <w:vanish w:val="0"/>
          <w:color w:val="000000" w:themeColor="text1"/>
          <w:spacing w:val="0"/>
          <w:szCs w:val="24"/>
          <w:highlight w:val="none"/>
          <w:lang w:val="en-US" w:eastAsia="zh-CN"/>
          <w14:textFill>
            <w14:solidFill>
              <w14:schemeClr w14:val="tx1"/>
            </w14:solidFill>
          </w14:textFill>
        </w:rPr>
        <w:t xml:space="preserve">                 </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乙方</w:t>
      </w: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盖章</w:t>
      </w:r>
      <w:r>
        <w:rPr>
          <w:rFonts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w:t>
      </w:r>
    </w:p>
    <w:p>
      <w:pPr>
        <w:pStyle w:val="29"/>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aps w:val="0"/>
          <w:smallCaps w:val="0"/>
          <w:outline w:val="0"/>
          <w:shadow w:val="0"/>
          <w:emboss w:val="0"/>
          <w:imprint w:val="0"/>
          <w:vanish w:val="0"/>
          <w:color w:val="000000" w:themeColor="text1"/>
          <w:spacing w:val="0"/>
          <w:szCs w:val="24"/>
          <w:highlight w:val="none"/>
          <w:lang w:val="en-US" w:eastAsia="zh-CN"/>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法定代表人</w:t>
      </w:r>
      <w:r>
        <w:rPr>
          <w:rFonts w:hint="eastAsia" w:ascii="宋体" w:hAnsi="宋体"/>
          <w:caps w:val="0"/>
          <w:smallCaps w:val="0"/>
          <w:outline w:val="0"/>
          <w:shadow w:val="0"/>
          <w:emboss w:val="0"/>
          <w:imprint w:val="0"/>
          <w:vanish w:val="0"/>
          <w:color w:val="000000" w:themeColor="text1"/>
          <w:spacing w:val="0"/>
          <w:szCs w:val="24"/>
          <w:highlight w:val="none"/>
          <w:lang w:val="en-US" w:eastAsia="zh-CN"/>
          <w14:textFill>
            <w14:solidFill>
              <w14:schemeClr w14:val="tx1"/>
            </w14:solidFill>
          </w14:textFill>
        </w:rPr>
        <w:t xml:space="preserve">                   </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法定代表人</w:t>
      </w:r>
    </w:p>
    <w:p>
      <w:pPr>
        <w:pStyle w:val="29"/>
        <w:pageBreakBefore w:val="0"/>
        <w:widowControl w:val="0"/>
        <w:kinsoku/>
        <w:wordWrap/>
        <w:overflowPunct/>
        <w:topLinePunct w:val="0"/>
        <w:autoSpaceDE/>
        <w:autoSpaceDN/>
        <w:bidi w:val="0"/>
        <w:adjustRightInd/>
        <w:snapToGrid/>
        <w:spacing w:line="360" w:lineRule="auto"/>
        <w:ind w:firstLine="960" w:firstLineChars="400"/>
        <w:textAlignment w:val="auto"/>
        <w:rPr>
          <w:rFonts w:ascii="宋体"/>
          <w:caps w:val="0"/>
          <w:smallCaps w:val="0"/>
          <w:outline w:val="0"/>
          <w:shadow w:val="0"/>
          <w:emboss w:val="0"/>
          <w:imprint w:val="0"/>
          <w:vanish w:val="0"/>
          <w:color w:val="000000" w:themeColor="text1"/>
          <w:spacing w:val="0"/>
          <w:szCs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或委托代理人：</w:t>
      </w:r>
      <w:r>
        <w:rPr>
          <w:rFonts w:hint="eastAsia" w:ascii="宋体" w:hAnsi="宋体"/>
          <w:caps w:val="0"/>
          <w:smallCaps w:val="0"/>
          <w:outline w:val="0"/>
          <w:shadow w:val="0"/>
          <w:emboss w:val="0"/>
          <w:imprint w:val="0"/>
          <w:vanish w:val="0"/>
          <w:color w:val="000000" w:themeColor="text1"/>
          <w:spacing w:val="0"/>
          <w:szCs w:val="24"/>
          <w:highlight w:val="none"/>
          <w:lang w:val="en-US" w:eastAsia="zh-CN"/>
          <w14:textFill>
            <w14:solidFill>
              <w14:schemeClr w14:val="tx1"/>
            </w14:solidFill>
          </w14:textFill>
        </w:rPr>
        <w:t xml:space="preserve">               </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或委托代理人：</w:t>
      </w:r>
    </w:p>
    <w:p>
      <w:pPr>
        <w:pStyle w:val="29"/>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aps w:val="0"/>
          <w:smallCaps w:val="0"/>
          <w:outline w:val="0"/>
          <w:shadow w:val="0"/>
          <w:emboss w:val="0"/>
          <w:imprint w:val="0"/>
          <w:vanish w:val="0"/>
          <w:color w:val="000000" w:themeColor="text1"/>
          <w:spacing w:val="0"/>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合同签订时间：年月日</w:t>
      </w:r>
      <w:r>
        <w:rPr>
          <w:rFonts w:hint="eastAsia" w:ascii="宋体" w:hAnsi="宋体"/>
          <w:caps w:val="0"/>
          <w:smallCaps w:val="0"/>
          <w:outline w:val="0"/>
          <w:shadow w:val="0"/>
          <w:emboss w:val="0"/>
          <w:imprint w:val="0"/>
          <w:vanish w:val="0"/>
          <w:color w:val="000000" w:themeColor="text1"/>
          <w:spacing w:val="0"/>
          <w:szCs w:val="24"/>
          <w:highlight w:val="none"/>
          <w:lang w:val="en-US" w:eastAsia="zh-CN"/>
          <w14:textFill>
            <w14:solidFill>
              <w14:schemeClr w14:val="tx1"/>
            </w14:solidFill>
          </w14:textFill>
        </w:rPr>
        <w:t xml:space="preserve">          </w:t>
      </w:r>
      <w:r>
        <w:rPr>
          <w:rFonts w:hint="eastAsia" w:ascii="宋体" w:hAnsi="宋体"/>
          <w:caps w:val="0"/>
          <w:smallCaps w:val="0"/>
          <w:outline w:val="0"/>
          <w:shadow w:val="0"/>
          <w:emboss w:val="0"/>
          <w:imprint w:val="0"/>
          <w:vanish w:val="0"/>
          <w:color w:val="000000" w:themeColor="text1"/>
          <w:spacing w:val="0"/>
          <w:szCs w:val="24"/>
          <w:highlight w:val="none"/>
          <w14:textFill>
            <w14:solidFill>
              <w14:schemeClr w14:val="tx1"/>
            </w14:solidFill>
          </w14:textFill>
        </w:rPr>
        <w:t>合同签订地点：</w:t>
      </w:r>
      <w:bookmarkStart w:id="302" w:name="_Toc174935968"/>
    </w:p>
    <w:bookmarkEnd w:id="302"/>
    <w:p>
      <w:pPr>
        <w:pStyle w:val="4"/>
        <w:keepLines/>
        <w:pageBreakBefore w:val="0"/>
        <w:widowControl w:val="0"/>
        <w:tabs>
          <w:tab w:val="left" w:pos="478"/>
        </w:tabs>
        <w:kinsoku/>
        <w:wordWrap/>
        <w:overflowPunct/>
        <w:topLinePunct w:val="0"/>
        <w:autoSpaceDE/>
        <w:autoSpaceDN/>
        <w:bidi w:val="0"/>
        <w:adjustRightInd/>
        <w:snapToGrid/>
        <w:spacing w:before="460" w:after="450" w:line="360" w:lineRule="auto"/>
        <w:ind w:left="0" w:firstLine="0"/>
        <w:jc w:val="center"/>
        <w:textAlignment w:val="auto"/>
        <w:rPr>
          <w:rFonts w:hint="eastAsia" w:ascii="宋体" w:hAnsi="宋体" w:eastAsia="宋体" w:cs="宋体"/>
          <w:bCs/>
          <w:caps w:val="0"/>
          <w:smallCaps w:val="0"/>
          <w:outline w:val="0"/>
          <w:shadow w:val="0"/>
          <w:emboss w:val="0"/>
          <w:imprint w:val="0"/>
          <w:vanish w:val="0"/>
          <w:color w:val="000000" w:themeColor="text1"/>
          <w:spacing w:val="0"/>
          <w:sz w:val="32"/>
          <w:szCs w:val="32"/>
          <w:highlight w:val="none"/>
          <w14:textFill>
            <w14:solidFill>
              <w14:schemeClr w14:val="tx1"/>
            </w14:solidFill>
          </w14:textFill>
        </w:rPr>
        <w:sectPr>
          <w:pgSz w:w="11906" w:h="16838"/>
          <w:pgMar w:top="1474" w:right="1417" w:bottom="1247" w:left="1417" w:header="851" w:footer="851" w:gutter="0"/>
          <w:pgBorders>
            <w:top w:val="none" w:sz="0" w:space="0"/>
            <w:left w:val="none" w:sz="0" w:space="0"/>
            <w:bottom w:val="none" w:sz="0" w:space="0"/>
            <w:right w:val="none" w:sz="0" w:space="0"/>
          </w:pgBorders>
          <w:pgNumType w:fmt="decimal" w:chapStyle="1" w:chapSep="colon"/>
          <w:cols w:space="720" w:num="1"/>
        </w:sectPr>
      </w:pPr>
      <w:bookmarkStart w:id="303" w:name="_Toc6884"/>
      <w:bookmarkStart w:id="304" w:name="_Toc433118757"/>
      <w:bookmarkStart w:id="305" w:name="_Toc64497190"/>
    </w:p>
    <w:p>
      <w:pPr>
        <w:pStyle w:val="4"/>
        <w:keepLines/>
        <w:widowControl w:val="0"/>
        <w:tabs>
          <w:tab w:val="left" w:pos="478"/>
        </w:tabs>
        <w:spacing w:before="460" w:after="450" w:line="500" w:lineRule="exact"/>
        <w:ind w:left="0" w:firstLine="0"/>
        <w:jc w:val="center"/>
        <w:rPr>
          <w:rFonts w:ascii="宋体" w:hAnsi="宋体" w:eastAsia="宋体" w:cs="宋体"/>
          <w:bCs/>
          <w:caps w:val="0"/>
          <w:smallCaps w:val="0"/>
          <w:outline w:val="0"/>
          <w:shadow w:val="0"/>
          <w:emboss w:val="0"/>
          <w:imprint w:val="0"/>
          <w:vanish w:val="0"/>
          <w:color w:val="000000" w:themeColor="text1"/>
          <w:spacing w:val="0"/>
          <w:sz w:val="32"/>
          <w:szCs w:val="32"/>
          <w:highlight w:val="none"/>
          <w14:textFill>
            <w14:solidFill>
              <w14:schemeClr w14:val="tx1"/>
            </w14:solidFill>
          </w14:textFill>
        </w:rPr>
      </w:pPr>
      <w:r>
        <w:rPr>
          <w:rFonts w:hint="eastAsia" w:ascii="宋体" w:hAnsi="宋体" w:eastAsia="宋体" w:cs="宋体"/>
          <w:bCs/>
          <w:caps w:val="0"/>
          <w:smallCaps w:val="0"/>
          <w:outline w:val="0"/>
          <w:shadow w:val="0"/>
          <w:emboss w:val="0"/>
          <w:imprint w:val="0"/>
          <w:vanish w:val="0"/>
          <w:color w:val="000000" w:themeColor="text1"/>
          <w:spacing w:val="0"/>
          <w:sz w:val="32"/>
          <w:szCs w:val="32"/>
          <w:highlight w:val="none"/>
          <w14:textFill>
            <w14:solidFill>
              <w14:schemeClr w14:val="tx1"/>
            </w14:solidFill>
          </w14:textFill>
        </w:rPr>
        <w:t>第六部分  投标文件格式</w:t>
      </w:r>
      <w:bookmarkEnd w:id="303"/>
      <w:bookmarkStart w:id="306" w:name="_Toc543"/>
      <w:bookmarkStart w:id="307" w:name="_Toc517896534"/>
    </w:p>
    <w:p>
      <w:pPr>
        <w:spacing w:line="420" w:lineRule="exact"/>
        <w:jc w:val="center"/>
        <w:rPr>
          <w:rFonts w:ascii="宋体" w:hAnsi="宋体" w:cs="宋体"/>
          <w:b/>
          <w:caps w:val="0"/>
          <w:smallCaps w:val="0"/>
          <w:outline w:val="0"/>
          <w:shadow w:val="0"/>
          <w:emboss w:val="0"/>
          <w:imprint w:val="0"/>
          <w:vanish w:val="0"/>
          <w:color w:val="000000" w:themeColor="text1"/>
          <w:spacing w:val="0"/>
          <w:sz w:val="32"/>
          <w:szCs w:val="32"/>
          <w:highlight w:val="none"/>
          <w14:textFill>
            <w14:solidFill>
              <w14:schemeClr w14:val="tx1"/>
            </w14:solidFill>
          </w14:textFill>
        </w:rPr>
      </w:pPr>
      <w:bookmarkStart w:id="308" w:name="_Toc2956_WPSOffice_Level1"/>
      <w:bookmarkStart w:id="309" w:name="_Toc183_WPSOffice_Level1"/>
      <w:bookmarkStart w:id="310" w:name="_Toc5472_WPSOffice_Level1"/>
    </w:p>
    <w:p>
      <w:pPr>
        <w:spacing w:line="420" w:lineRule="exact"/>
        <w:jc w:val="center"/>
        <w:rPr>
          <w:rFonts w:ascii="宋体" w:hAnsi="宋体" w:cs="宋体"/>
          <w:b/>
          <w:caps w:val="0"/>
          <w:smallCaps w:val="0"/>
          <w:outline w:val="0"/>
          <w:shadow w:val="0"/>
          <w:emboss w:val="0"/>
          <w:imprint w:val="0"/>
          <w:vanish w:val="0"/>
          <w:color w:val="000000" w:themeColor="text1"/>
          <w:spacing w:val="0"/>
          <w:sz w:val="32"/>
          <w:szCs w:val="32"/>
          <w:highlight w:val="none"/>
          <w14:textFill>
            <w14:solidFill>
              <w14:schemeClr w14:val="tx1"/>
            </w14:solidFill>
          </w14:textFill>
        </w:rPr>
      </w:pPr>
      <w:r>
        <w:rPr>
          <w:rFonts w:hint="eastAsia" w:ascii="宋体" w:hAnsi="宋体" w:cs="宋体"/>
          <w:b/>
          <w:caps w:val="0"/>
          <w:smallCaps w:val="0"/>
          <w:outline w:val="0"/>
          <w:shadow w:val="0"/>
          <w:emboss w:val="0"/>
          <w:imprint w:val="0"/>
          <w:vanish w:val="0"/>
          <w:color w:val="000000" w:themeColor="text1"/>
          <w:spacing w:val="0"/>
          <w:sz w:val="32"/>
          <w:szCs w:val="32"/>
          <w:highlight w:val="none"/>
          <w14:textFill>
            <w14:solidFill>
              <w14:schemeClr w14:val="tx1"/>
            </w14:solidFill>
          </w14:textFill>
        </w:rPr>
        <w:t>资格文件文件封面格式</w:t>
      </w:r>
      <w:bookmarkEnd w:id="308"/>
      <w:bookmarkEnd w:id="309"/>
      <w:bookmarkEnd w:id="310"/>
    </w:p>
    <w:p>
      <w:pPr>
        <w:pStyle w:val="29"/>
        <w:spacing w:line="420" w:lineRule="exact"/>
        <w:ind w:left="105" w:leftChars="50" w:firstLine="2880" w:firstLineChars="1200"/>
        <w:jc w:val="left"/>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p>
    <w:p>
      <w:pPr>
        <w:spacing w:line="420" w:lineRule="exact"/>
        <w:ind w:firstLine="640"/>
        <w:jc w:val="center"/>
        <w:rPr>
          <w:rFonts w:ascii="宋体" w:hAnsi="宋体" w:cs="宋体"/>
          <w:caps w:val="0"/>
          <w:smallCaps w:val="0"/>
          <w:outline w:val="0"/>
          <w:shadow w:val="0"/>
          <w:emboss w:val="0"/>
          <w:imprint w:val="0"/>
          <w:vanish w:val="0"/>
          <w:color w:val="000000" w:themeColor="text1"/>
          <w:spacing w:val="0"/>
          <w:sz w:val="8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32"/>
          <w:szCs w:val="32"/>
          <w:highlight w:val="none"/>
          <w14:textFill>
            <w14:solidFill>
              <w14:schemeClr w14:val="tx1"/>
            </w14:solidFill>
          </w14:textFill>
        </w:rPr>
        <w:t xml:space="preserve">                                        </w:t>
      </w:r>
    </w:p>
    <w:p>
      <w:pPr>
        <w:spacing w:line="420" w:lineRule="exact"/>
        <w:ind w:firstLine="883"/>
        <w:rPr>
          <w:rFonts w:ascii="宋体" w:hAnsi="宋体" w:cs="宋体"/>
          <w:b/>
          <w:caps w:val="0"/>
          <w:smallCaps w:val="0"/>
          <w:outline w:val="0"/>
          <w:shadow w:val="0"/>
          <w:emboss w:val="0"/>
          <w:imprint w:val="0"/>
          <w:vanish w:val="0"/>
          <w:color w:val="000000" w:themeColor="text1"/>
          <w:spacing w:val="0"/>
          <w:sz w:val="44"/>
          <w:szCs w:val="44"/>
          <w:highlight w:val="none"/>
          <w14:textFill>
            <w14:solidFill>
              <w14:schemeClr w14:val="tx1"/>
            </w14:solidFill>
          </w14:textFill>
        </w:rPr>
      </w:pPr>
    </w:p>
    <w:p>
      <w:pPr>
        <w:ind w:firstLine="420"/>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p>
    <w:p>
      <w:pPr>
        <w:jc w:val="center"/>
        <w:rPr>
          <w:rFonts w:ascii="宋体" w:hAnsi="宋体" w:cs="宋体"/>
          <w:b/>
          <w:bCs/>
          <w:caps w:val="0"/>
          <w:smallCaps w:val="0"/>
          <w:outline w:val="0"/>
          <w:shadow w:val="0"/>
          <w:emboss w:val="0"/>
          <w:imprint w:val="0"/>
          <w:vanish w:val="0"/>
          <w:color w:val="000000" w:themeColor="text1"/>
          <w:spacing w:val="0"/>
          <w:sz w:val="72"/>
          <w:szCs w:val="72"/>
          <w:highlight w:val="none"/>
          <w14:textFill>
            <w14:solidFill>
              <w14:schemeClr w14:val="tx1"/>
            </w14:solidFill>
          </w14:textFill>
        </w:rPr>
      </w:pPr>
    </w:p>
    <w:p>
      <w:pPr>
        <w:jc w:val="center"/>
        <w:rPr>
          <w:rFonts w:ascii="宋体" w:hAnsi="宋体" w:cs="宋体"/>
          <w:b/>
          <w:bCs/>
          <w:caps w:val="0"/>
          <w:smallCaps w:val="0"/>
          <w:outline w:val="0"/>
          <w:shadow w:val="0"/>
          <w:emboss w:val="0"/>
          <w:imprint w:val="0"/>
          <w:vanish w:val="0"/>
          <w:color w:val="000000" w:themeColor="text1"/>
          <w:spacing w:val="0"/>
          <w:sz w:val="72"/>
          <w:szCs w:val="72"/>
          <w:highlight w:val="none"/>
          <w14:textFill>
            <w14:solidFill>
              <w14:schemeClr w14:val="tx1"/>
            </w14:solidFill>
          </w14:textFill>
        </w:rPr>
      </w:pPr>
      <w:r>
        <w:rPr>
          <w:rFonts w:hint="eastAsia" w:ascii="宋体" w:hAnsi="宋体" w:cs="宋体"/>
          <w:b/>
          <w:bCs/>
          <w:caps w:val="0"/>
          <w:smallCaps w:val="0"/>
          <w:outline w:val="0"/>
          <w:shadow w:val="0"/>
          <w:emboss w:val="0"/>
          <w:imprint w:val="0"/>
          <w:vanish w:val="0"/>
          <w:color w:val="000000" w:themeColor="text1"/>
          <w:spacing w:val="0"/>
          <w:sz w:val="72"/>
          <w:szCs w:val="72"/>
          <w:highlight w:val="none"/>
          <w14:textFill>
            <w14:solidFill>
              <w14:schemeClr w14:val="tx1"/>
            </w14:solidFill>
          </w14:textFill>
        </w:rPr>
        <w:t>资格文件</w:t>
      </w:r>
    </w:p>
    <w:p>
      <w:pPr>
        <w:ind w:firstLine="883"/>
        <w:jc w:val="center"/>
        <w:rPr>
          <w:rFonts w:ascii="宋体" w:hAnsi="宋体" w:cs="宋体"/>
          <w:b/>
          <w:bCs/>
          <w:caps w:val="0"/>
          <w:smallCaps w:val="0"/>
          <w:outline w:val="0"/>
          <w:shadow w:val="0"/>
          <w:emboss w:val="0"/>
          <w:imprint w:val="0"/>
          <w:vanish w:val="0"/>
          <w:color w:val="000000" w:themeColor="text1"/>
          <w:spacing w:val="0"/>
          <w:sz w:val="44"/>
          <w:szCs w:val="44"/>
          <w:highlight w:val="none"/>
          <w14:textFill>
            <w14:solidFill>
              <w14:schemeClr w14:val="tx1"/>
            </w14:solidFill>
          </w14:textFill>
        </w:rPr>
      </w:pPr>
    </w:p>
    <w:p>
      <w:pPr>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p>
    <w:p>
      <w:pPr>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p>
    <w:p>
      <w:pPr>
        <w:pStyle w:val="2"/>
        <w:ind w:firstLine="420"/>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p>
    <w:p>
      <w:pPr>
        <w:pStyle w:val="2"/>
        <w:ind w:firstLine="420"/>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p>
    <w:p>
      <w:pPr>
        <w:ind w:firstLine="420"/>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p>
    <w:p>
      <w:pPr>
        <w:rPr>
          <w:rFonts w:hint="eastAsia" w:ascii="宋体" w:hAnsi="宋体" w:cs="宋体"/>
          <w:caps w:val="0"/>
          <w:smallCaps w:val="0"/>
          <w:outline w:val="0"/>
          <w:shadow w:val="0"/>
          <w:emboss w:val="0"/>
          <w:imprint w:val="0"/>
          <w:vanish w:val="0"/>
          <w:color w:val="000000" w:themeColor="text1"/>
          <w:spacing w:val="0"/>
          <w:sz w:val="32"/>
          <w:highlight w:val="none"/>
          <w:u w:val="single"/>
          <w:lang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32"/>
          <w:highlight w:val="none"/>
          <w14:textFill>
            <w14:solidFill>
              <w14:schemeClr w14:val="tx1"/>
            </w14:solidFill>
          </w14:textFill>
        </w:rPr>
        <w:t>项目名称：</w:t>
      </w:r>
      <w:r>
        <w:rPr>
          <w:rFonts w:hint="eastAsia" w:ascii="宋体" w:hAnsi="宋体" w:cs="宋体"/>
          <w:caps w:val="0"/>
          <w:smallCaps w:val="0"/>
          <w:outline w:val="0"/>
          <w:shadow w:val="0"/>
          <w:emboss w:val="0"/>
          <w:imprint w:val="0"/>
          <w:vanish w:val="0"/>
          <w:color w:val="000000" w:themeColor="text1"/>
          <w:spacing w:val="0"/>
          <w:sz w:val="32"/>
          <w:highlight w:val="none"/>
          <w:u w:val="single"/>
          <w:lang w:eastAsia="zh-CN"/>
          <w14:textFill>
            <w14:solidFill>
              <w14:schemeClr w14:val="tx1"/>
            </w14:solidFill>
          </w14:textFill>
        </w:rPr>
        <w:t>嵊州市甘霖镇环卫保洁服务项目</w:t>
      </w:r>
    </w:p>
    <w:p>
      <w:pPr>
        <w:rPr>
          <w:rFonts w:hint="eastAsia" w:ascii="宋体" w:hAnsi="宋体" w:eastAsia="宋体" w:cs="宋体"/>
          <w:caps w:val="0"/>
          <w:smallCaps w:val="0"/>
          <w:outline w:val="0"/>
          <w:shadow w:val="0"/>
          <w:emboss w:val="0"/>
          <w:imprint w:val="0"/>
          <w:vanish w:val="0"/>
          <w:color w:val="000000" w:themeColor="text1"/>
          <w:spacing w:val="0"/>
          <w:sz w:val="32"/>
          <w:highlight w:val="none"/>
          <w:u w:val="single"/>
          <w:lang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32"/>
          <w:highlight w:val="none"/>
          <w14:textFill>
            <w14:solidFill>
              <w14:schemeClr w14:val="tx1"/>
            </w14:solidFill>
          </w14:textFill>
        </w:rPr>
        <w:t>项目编号：</w:t>
      </w:r>
      <w:r>
        <w:rPr>
          <w:rFonts w:hint="eastAsia" w:ascii="宋体" w:hAnsi="宋体" w:cs="宋体"/>
          <w:caps w:val="0"/>
          <w:smallCaps w:val="0"/>
          <w:outline w:val="0"/>
          <w:shadow w:val="0"/>
          <w:emboss w:val="0"/>
          <w:imprint w:val="0"/>
          <w:vanish w:val="0"/>
          <w:color w:val="000000" w:themeColor="text1"/>
          <w:spacing w:val="0"/>
          <w:sz w:val="32"/>
          <w:highlight w:val="none"/>
          <w:u w:val="single"/>
          <w14:textFill>
            <w14:solidFill>
              <w14:schemeClr w14:val="tx1"/>
            </w14:solidFill>
          </w14:textFill>
        </w:rPr>
        <w:t>HY-</w:t>
      </w:r>
      <w:r>
        <w:rPr>
          <w:rFonts w:hint="eastAsia" w:ascii="宋体" w:hAnsi="宋体" w:cs="宋体"/>
          <w:caps w:val="0"/>
          <w:smallCaps w:val="0"/>
          <w:outline w:val="0"/>
          <w:shadow w:val="0"/>
          <w:emboss w:val="0"/>
          <w:imprint w:val="0"/>
          <w:vanish w:val="0"/>
          <w:color w:val="000000" w:themeColor="text1"/>
          <w:spacing w:val="0"/>
          <w:sz w:val="32"/>
          <w:highlight w:val="none"/>
          <w:u w:val="single"/>
          <w:lang w:eastAsia="zh-CN"/>
          <w14:textFill>
            <w14:solidFill>
              <w14:schemeClr w14:val="tx1"/>
            </w14:solidFill>
          </w14:textFill>
        </w:rPr>
        <w:t>202204</w:t>
      </w:r>
    </w:p>
    <w:p>
      <w:pPr>
        <w:rPr>
          <w:rFonts w:ascii="宋体" w:hAnsi="宋体" w:cs="宋体"/>
          <w:caps w:val="0"/>
          <w:smallCaps w:val="0"/>
          <w:outline w:val="0"/>
          <w:shadow w:val="0"/>
          <w:emboss w:val="0"/>
          <w:imprint w:val="0"/>
          <w:vanish w:val="0"/>
          <w:color w:val="000000" w:themeColor="text1"/>
          <w:spacing w:val="0"/>
          <w:sz w:val="32"/>
          <w:highlight w:val="none"/>
          <w:u w:val="singl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32"/>
          <w:highlight w:val="none"/>
          <w14:textFill>
            <w14:solidFill>
              <w14:schemeClr w14:val="tx1"/>
            </w14:solidFill>
          </w14:textFill>
        </w:rPr>
        <w:t>投 标 人：</w:t>
      </w:r>
      <w:r>
        <w:rPr>
          <w:rFonts w:hint="eastAsia" w:ascii="宋体" w:hAnsi="宋体" w:cs="宋体"/>
          <w:caps w:val="0"/>
          <w:smallCaps w:val="0"/>
          <w:outline w:val="0"/>
          <w:shadow w:val="0"/>
          <w:emboss w:val="0"/>
          <w:imprint w:val="0"/>
          <w:vanish w:val="0"/>
          <w:color w:val="000000" w:themeColor="text1"/>
          <w:spacing w:val="0"/>
          <w:sz w:val="32"/>
          <w:highlight w:val="none"/>
          <w:u w:val="single"/>
          <w14:textFill>
            <w14:solidFill>
              <w14:schemeClr w14:val="tx1"/>
            </w14:solidFill>
          </w14:textFill>
        </w:rPr>
        <w:t xml:space="preserve">     （全称）（加盖公章）     </w:t>
      </w:r>
    </w:p>
    <w:p>
      <w:pPr>
        <w:rPr>
          <w:rFonts w:ascii="宋体" w:hAnsi="宋体" w:cs="宋体"/>
          <w:caps w:val="0"/>
          <w:smallCaps w:val="0"/>
          <w:outline w:val="0"/>
          <w:shadow w:val="0"/>
          <w:emboss w:val="0"/>
          <w:imprint w:val="0"/>
          <w:vanish w:val="0"/>
          <w:color w:val="000000" w:themeColor="text1"/>
          <w:spacing w:val="0"/>
          <w:sz w:val="32"/>
          <w:highlight w:val="none"/>
          <w:u w:val="singl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32"/>
          <w:highlight w:val="none"/>
          <w14:textFill>
            <w14:solidFill>
              <w14:schemeClr w14:val="tx1"/>
            </w14:solidFill>
          </w14:textFill>
        </w:rPr>
        <w:t>法定代表人或授权代表人签字：</w:t>
      </w:r>
    </w:p>
    <w:p>
      <w:pPr>
        <w:rPr>
          <w:rFonts w:ascii="宋体" w:hAnsi="宋体" w:cs="宋体"/>
          <w:caps w:val="0"/>
          <w:smallCaps w:val="0"/>
          <w:outline w:val="0"/>
          <w:shadow w:val="0"/>
          <w:emboss w:val="0"/>
          <w:imprint w:val="0"/>
          <w:vanish w:val="0"/>
          <w:color w:val="000000" w:themeColor="text1"/>
          <w:spacing w:val="0"/>
          <w:sz w:val="32"/>
          <w:highlight w:val="none"/>
          <w:u w:val="singl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32"/>
          <w:highlight w:val="none"/>
          <w14:textFill>
            <w14:solidFill>
              <w14:schemeClr w14:val="tx1"/>
            </w14:solidFill>
          </w14:textFill>
        </w:rPr>
        <w:t>投标人地址：</w:t>
      </w:r>
    </w:p>
    <w:p>
      <w:pPr>
        <w:spacing w:line="420" w:lineRule="exact"/>
        <w:ind w:firstLine="420"/>
        <w:jc w:val="left"/>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p>
    <w:p>
      <w:pPr>
        <w:jc w:val="center"/>
        <w:rPr>
          <w:rFonts w:ascii="宋体" w:hAnsi="宋体" w:cs="宋体"/>
          <w:caps w:val="0"/>
          <w:smallCaps w:val="0"/>
          <w:outline w:val="0"/>
          <w:shadow w:val="0"/>
          <w:emboss w:val="0"/>
          <w:imprint w:val="0"/>
          <w:vanish w:val="0"/>
          <w:color w:val="000000" w:themeColor="text1"/>
          <w:spacing w:val="0"/>
          <w:sz w:val="32"/>
          <w:highlight w:val="none"/>
          <w14:textFill>
            <w14:solidFill>
              <w14:schemeClr w14:val="tx1"/>
            </w14:solidFill>
          </w14:textFill>
        </w:rPr>
      </w:pPr>
      <w:bookmarkStart w:id="311" w:name="_Toc16735_WPSOffice_Level1"/>
      <w:bookmarkStart w:id="312" w:name="_Toc5625_WPSOffice_Level1"/>
      <w:bookmarkStart w:id="313" w:name="_Toc10313_WPSOffice_Level1"/>
      <w:r>
        <w:rPr>
          <w:rFonts w:hint="eastAsia" w:ascii="宋体" w:hAnsi="宋体" w:cs="宋体"/>
          <w:caps w:val="0"/>
          <w:smallCaps w:val="0"/>
          <w:outline w:val="0"/>
          <w:shadow w:val="0"/>
          <w:emboss w:val="0"/>
          <w:imprint w:val="0"/>
          <w:vanish w:val="0"/>
          <w:color w:val="000000" w:themeColor="text1"/>
          <w:spacing w:val="0"/>
          <w:sz w:val="32"/>
          <w:highlight w:val="none"/>
          <w:lang w:eastAsia="zh-CN"/>
          <w14:textFill>
            <w14:solidFill>
              <w14:schemeClr w14:val="tx1"/>
            </w14:solidFill>
          </w14:textFill>
        </w:rPr>
        <w:t>二  〇 二  二</w:t>
      </w:r>
      <w:r>
        <w:rPr>
          <w:rFonts w:hint="eastAsia" w:ascii="宋体" w:hAnsi="宋体" w:cs="宋体"/>
          <w:caps w:val="0"/>
          <w:smallCaps w:val="0"/>
          <w:outline w:val="0"/>
          <w:shadow w:val="0"/>
          <w:emboss w:val="0"/>
          <w:imprint w:val="0"/>
          <w:vanish w:val="0"/>
          <w:color w:val="000000" w:themeColor="text1"/>
          <w:spacing w:val="0"/>
          <w:sz w:val="32"/>
          <w:highlight w:val="none"/>
          <w14:textFill>
            <w14:solidFill>
              <w14:schemeClr w14:val="tx1"/>
            </w14:solidFill>
          </w14:textFill>
        </w:rPr>
        <w:t>年    月    日</w:t>
      </w:r>
      <w:bookmarkEnd w:id="311"/>
      <w:bookmarkEnd w:id="312"/>
      <w:bookmarkEnd w:id="313"/>
    </w:p>
    <w:p>
      <w:pPr>
        <w:adjustRightInd w:val="0"/>
        <w:snapToGrid w:val="0"/>
        <w:jc w:val="left"/>
        <w:rPr>
          <w:rFonts w:ascii="宋体" w:hAnsi="宋体" w:cs="宋体"/>
          <w:caps w:val="0"/>
          <w:smallCaps w:val="0"/>
          <w:outline w:val="0"/>
          <w:shadow w:val="0"/>
          <w:emboss w:val="0"/>
          <w:imprint w:val="0"/>
          <w:vanish w:val="0"/>
          <w:color w:val="000000" w:themeColor="text1"/>
          <w:spacing w:val="0"/>
          <w:sz w:val="28"/>
          <w:szCs w:val="28"/>
          <w:highlight w:val="none"/>
          <w:lang w:val="zh-CN"/>
          <w14:textFill>
            <w14:solidFill>
              <w14:schemeClr w14:val="tx1"/>
            </w14:solidFill>
          </w14:textFill>
        </w:rPr>
      </w:pPr>
      <w:r>
        <w:rPr>
          <w:rFonts w:hint="eastAsia" w:ascii="宋体"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br w:type="page"/>
      </w:r>
      <w:r>
        <w:rPr>
          <w:rFonts w:hint="eastAsia" w:ascii="宋体"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t>附件1：</w:t>
      </w:r>
    </w:p>
    <w:p>
      <w:pPr>
        <w:ind w:firstLine="562"/>
        <w:jc w:val="center"/>
        <w:rPr>
          <w:rFonts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bookmarkStart w:id="314" w:name="_Toc17940_WPSOffice_Level1"/>
      <w:bookmarkStart w:id="315" w:name="_Toc7492_WPSOffice_Level1"/>
      <w:bookmarkStart w:id="316" w:name="_Toc4948_WPSOffice_Level1"/>
      <w:r>
        <w:rPr>
          <w:rFonts w:hint="eastAsia" w:ascii="宋体"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t>法定代表人身份证明书</w:t>
      </w:r>
    </w:p>
    <w:p>
      <w:pPr>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p>
      <w:pPr>
        <w:spacing w:line="600" w:lineRule="exact"/>
        <w:ind w:left="611" w:leftChars="291" w:firstLine="360" w:firstLineChars="15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单位名称：</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 xml:space="preserve">             </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w:t>
      </w:r>
    </w:p>
    <w:p>
      <w:pPr>
        <w:spacing w:line="600" w:lineRule="exact"/>
        <w:ind w:left="609" w:leftChars="290" w:firstLine="360" w:firstLineChars="15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单位性质：</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 xml:space="preserve">                 </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w:t>
      </w:r>
    </w:p>
    <w:p>
      <w:pPr>
        <w:spacing w:line="600" w:lineRule="exact"/>
        <w:ind w:left="609" w:leftChars="290" w:firstLine="360" w:firstLineChars="15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地    址：</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 xml:space="preserve">  </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 xml:space="preserve">                            </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 xml:space="preserve">   </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w:t>
      </w:r>
    </w:p>
    <w:p>
      <w:pPr>
        <w:spacing w:line="600" w:lineRule="exact"/>
        <w:ind w:left="609" w:leftChars="290" w:firstLine="360" w:firstLineChars="150"/>
        <w:rPr>
          <w:rFonts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成立时间：</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 xml:space="preserve">      年      月      日</w:t>
      </w:r>
    </w:p>
    <w:p>
      <w:pPr>
        <w:spacing w:line="600" w:lineRule="exact"/>
        <w:ind w:left="609" w:leftChars="290" w:firstLine="360" w:firstLineChars="15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经营期限：</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 xml:space="preserve">                                             </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ab/>
      </w:r>
    </w:p>
    <w:p>
      <w:pPr>
        <w:spacing w:line="600" w:lineRule="exact"/>
        <w:ind w:left="609" w:leftChars="290" w:firstLine="360" w:firstLineChars="150"/>
        <w:rPr>
          <w:rFonts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姓    名：</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 xml:space="preserve">  </w:t>
      </w:r>
      <w:r>
        <w:rPr>
          <w:rFonts w:hint="eastAsia" w:ascii="宋体" w:hAnsi="宋体" w:cs="宋体"/>
          <w:b/>
          <w:bCs/>
          <w:caps w:val="0"/>
          <w:smallCaps w:val="0"/>
          <w:outline w:val="0"/>
          <w:shadow w:val="0"/>
          <w:emboss w:val="0"/>
          <w:imprint w:val="0"/>
          <w:vanish w:val="0"/>
          <w:color w:val="000000" w:themeColor="text1"/>
          <w:spacing w:val="0"/>
          <w:sz w:val="24"/>
          <w:highlight w:val="none"/>
          <w:u w:val="single"/>
          <w14:textFill>
            <w14:solidFill>
              <w14:schemeClr w14:val="tx1"/>
            </w14:solidFill>
          </w14:textFill>
        </w:rPr>
        <w:t xml:space="preserve">（签字或盖章） </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 xml:space="preserve"> </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性别</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 xml:space="preserve">：        </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年龄：</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 xml:space="preserve">    </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职务：</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ab/>
      </w:r>
    </w:p>
    <w:p>
      <w:pPr>
        <w:spacing w:line="600" w:lineRule="exact"/>
        <w:ind w:left="609" w:leftChars="290" w:firstLine="360" w:firstLineChars="15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系</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 xml:space="preserve">          （投标人名称）                 </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的法定代表人。</w:t>
      </w:r>
    </w:p>
    <w:p>
      <w:pPr>
        <w:spacing w:line="600" w:lineRule="exact"/>
        <w:ind w:left="610"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p>
      <w:pPr>
        <w:spacing w:line="600" w:lineRule="exact"/>
        <w:ind w:left="609" w:leftChars="290"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特此证明。</w:t>
      </w:r>
    </w:p>
    <w:p>
      <w:pPr>
        <w:tabs>
          <w:tab w:val="left" w:pos="720"/>
          <w:tab w:val="left" w:pos="900"/>
        </w:tabs>
        <w:spacing w:line="600" w:lineRule="exact"/>
        <w:ind w:left="560"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p>
      <w:pPr>
        <w:tabs>
          <w:tab w:val="left" w:pos="720"/>
          <w:tab w:val="left" w:pos="900"/>
        </w:tabs>
        <w:spacing w:line="600" w:lineRule="exact"/>
        <w:ind w:left="5040" w:leftChars="2400" w:firstLine="120" w:firstLineChars="50"/>
        <w:rPr>
          <w:rFonts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投标人：</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 xml:space="preserve">    （盖章）        </w:t>
      </w:r>
    </w:p>
    <w:p>
      <w:pPr>
        <w:snapToGrid w:val="0"/>
        <w:spacing w:before="50" w:afterLines="50"/>
        <w:ind w:right="960"/>
        <w:jc w:val="left"/>
        <w:rPr>
          <w:rFonts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日  期：    年    月  </w:t>
      </w:r>
      <w:r>
        <w:rPr>
          <w:rFonts w:hint="eastAsia"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br w:type="page"/>
      </w:r>
      <w:r>
        <w:rPr>
          <w:rFonts w:hint="eastAsia"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t>附件2：</w:t>
      </w:r>
    </w:p>
    <w:p>
      <w:pPr>
        <w:snapToGrid w:val="0"/>
        <w:spacing w:before="50" w:after="50"/>
        <w:ind w:firstLine="562"/>
        <w:jc w:val="center"/>
        <w:rPr>
          <w:rFonts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rFonts w:hint="eastAsia"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t>法定代表人授权委托书</w:t>
      </w:r>
    </w:p>
    <w:p>
      <w:pPr>
        <w:snapToGrid w:val="0"/>
        <w:spacing w:beforeLines="50" w:after="50" w:line="460" w:lineRule="exact"/>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嵊州市</w:t>
      </w:r>
      <w:r>
        <w:rPr>
          <w:rFonts w:hint="eastAsia" w:ascii="宋体" w:hAnsi="宋体" w:cs="宋体"/>
          <w:caps w:val="0"/>
          <w:smallCaps w:val="0"/>
          <w:outline w:val="0"/>
          <w:shadow w:val="0"/>
          <w:emboss w:val="0"/>
          <w:imprint w:val="0"/>
          <w:vanish w:val="0"/>
          <w:color w:val="000000" w:themeColor="text1"/>
          <w:spacing w:val="0"/>
          <w:sz w:val="24"/>
          <w:highlight w:val="none"/>
          <w:u w:val="single"/>
          <w:lang w:eastAsia="zh-CN"/>
          <w14:textFill>
            <w14:solidFill>
              <w14:schemeClr w14:val="tx1"/>
            </w14:solidFill>
          </w14:textFill>
        </w:rPr>
        <w:t>甘霖</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镇人民政府、浙江华元工程咨询有限公司</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w:t>
      </w:r>
    </w:p>
    <w:p>
      <w:pPr>
        <w:snapToGrid w:val="0"/>
        <w:spacing w:beforeLines="50" w:after="50" w:line="460" w:lineRule="exact"/>
        <w:ind w:firstLine="720" w:firstLineChars="30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我</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 xml:space="preserve">    </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（姓名）系</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 xml:space="preserve">    </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（投标人名称）的法定代表人，现授权委托本单位在职职工 </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 xml:space="preserve">         </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（姓名）为全权代表，以我方的名义参加项目编号：</w:t>
      </w:r>
      <w:r>
        <w:rPr>
          <w:rFonts w:hint="eastAsia" w:ascii="宋体" w:hAnsi="宋体" w:cs="宋体"/>
          <w:bCs/>
          <w:caps w:val="0"/>
          <w:smallCaps w:val="0"/>
          <w:outline w:val="0"/>
          <w:shadow w:val="0"/>
          <w:emboss w:val="0"/>
          <w:imprint w:val="0"/>
          <w:vanish w:val="0"/>
          <w:color w:val="000000" w:themeColor="text1"/>
          <w:spacing w:val="0"/>
          <w:sz w:val="24"/>
          <w:highlight w:val="none"/>
          <w:u w:val="single"/>
          <w14:textFill>
            <w14:solidFill>
              <w14:schemeClr w14:val="tx1"/>
            </w14:solidFill>
          </w14:textFill>
        </w:rPr>
        <w:t>HY-</w:t>
      </w:r>
      <w:r>
        <w:rPr>
          <w:rFonts w:hint="eastAsia" w:ascii="宋体" w:hAnsi="宋体" w:cs="宋体"/>
          <w:bCs/>
          <w:caps w:val="0"/>
          <w:smallCaps w:val="0"/>
          <w:outline w:val="0"/>
          <w:shadow w:val="0"/>
          <w:emboss w:val="0"/>
          <w:imprint w:val="0"/>
          <w:vanish w:val="0"/>
          <w:color w:val="000000" w:themeColor="text1"/>
          <w:spacing w:val="0"/>
          <w:sz w:val="24"/>
          <w:highlight w:val="none"/>
          <w:u w:val="single"/>
          <w:lang w:eastAsia="zh-CN"/>
          <w14:textFill>
            <w14:solidFill>
              <w14:schemeClr w14:val="tx1"/>
            </w14:solidFill>
          </w14:textFill>
        </w:rPr>
        <w:t>202204</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项目名称</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w:t>
      </w:r>
      <w:r>
        <w:rPr>
          <w:rFonts w:hint="eastAsia" w:ascii="宋体" w:hAnsi="宋体" w:cs="宋体"/>
          <w:caps w:val="0"/>
          <w:smallCaps w:val="0"/>
          <w:outline w:val="0"/>
          <w:shadow w:val="0"/>
          <w:emboss w:val="0"/>
          <w:imprint w:val="0"/>
          <w:vanish w:val="0"/>
          <w:color w:val="000000" w:themeColor="text1"/>
          <w:spacing w:val="0"/>
          <w:sz w:val="24"/>
          <w:highlight w:val="none"/>
          <w:u w:val="single"/>
          <w:lang w:eastAsia="zh-CN"/>
          <w14:textFill>
            <w14:solidFill>
              <w14:schemeClr w14:val="tx1"/>
            </w14:solidFill>
          </w14:textFill>
        </w:rPr>
        <w:t>嵊州市甘霖镇环卫保洁服务项目</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 xml:space="preserve"> </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的投标活动，并代表我方全权办理针对上述项目的投标、开标、评标、签约等具体事务和签署相关文件。我方对全权代表的签名事项负全部责任。</w:t>
      </w:r>
    </w:p>
    <w:p>
      <w:pPr>
        <w:snapToGrid w:val="0"/>
        <w:spacing w:beforeLines="50" w:after="50" w:line="460" w:lineRule="exact"/>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在撤销授权的书面通知以前，本授权书一直有效。全权代表在授权书有效期内签署的所有文件不因授权的撤销而失效。</w:t>
      </w:r>
    </w:p>
    <w:p>
      <w:pPr>
        <w:snapToGrid w:val="0"/>
        <w:spacing w:beforeLines="50" w:after="50" w:line="460" w:lineRule="exact"/>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全权代表无转委托权，特此委托。</w:t>
      </w:r>
    </w:p>
    <w:p>
      <w:pPr>
        <w:snapToGrid w:val="0"/>
        <w:spacing w:beforeLines="50" w:after="50" w:line="460" w:lineRule="exact"/>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p>
      <w:pPr>
        <w:snapToGrid w:val="0"/>
        <w:spacing w:beforeLines="50" w:after="50" w:line="460" w:lineRule="exact"/>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全权代表签名（或盖章）：</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 xml:space="preserve">          </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职务：</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 xml:space="preserve">          </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w:t>
      </w:r>
    </w:p>
    <w:p>
      <w:pPr>
        <w:snapToGrid w:val="0"/>
        <w:spacing w:beforeLines="50" w:after="50" w:line="460" w:lineRule="exact"/>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全权代表身份证号码：</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 xml:space="preserve">                         </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w:t>
      </w:r>
    </w:p>
    <w:p>
      <w:pPr>
        <w:snapToGrid w:val="0"/>
        <w:spacing w:beforeLines="50" w:after="50" w:line="460" w:lineRule="exact"/>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法定代表人签名（或盖章）：</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 xml:space="preserve">         </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职务：</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 xml:space="preserve">           </w:t>
      </w:r>
    </w:p>
    <w:p>
      <w:pPr>
        <w:snapToGrid w:val="0"/>
        <w:spacing w:beforeLines="50" w:after="50" w:line="460" w:lineRule="exact"/>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附：法人身份证复印件及授权人身份证复印件。</w:t>
      </w:r>
    </w:p>
    <w:p>
      <w:pPr>
        <w:snapToGrid w:val="0"/>
        <w:spacing w:beforeLines="50" w:after="50" w:line="460" w:lineRule="exact"/>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w:t>
      </w:r>
    </w:p>
    <w:p>
      <w:pPr>
        <w:snapToGrid w:val="0"/>
        <w:spacing w:beforeLines="50" w:after="50" w:line="460" w:lineRule="exact"/>
        <w:ind w:firstLine="4920" w:firstLineChars="205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p>
      <w:pPr>
        <w:snapToGrid w:val="0"/>
        <w:spacing w:beforeLines="50" w:after="50" w:line="460" w:lineRule="exact"/>
        <w:ind w:firstLine="480"/>
        <w:rPr>
          <w:rFonts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投标人全称（公章）：</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 xml:space="preserve">           </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日  期：</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 xml:space="preserve">     </w:t>
      </w:r>
    </w:p>
    <w:p>
      <w:pPr>
        <w:snapToGrid w:val="0"/>
        <w:spacing w:before="50" w:afterLines="50"/>
        <w:ind w:right="960"/>
        <w:jc w:val="left"/>
        <w:rPr>
          <w:rFonts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rFonts w:hint="eastAsia" w:ascii="宋体" w:hAnsi="宋体" w:cs="宋体"/>
          <w:b/>
          <w:bCs/>
          <w:caps w:val="0"/>
          <w:smallCaps w:val="0"/>
          <w:outline w:val="0"/>
          <w:shadow w:val="0"/>
          <w:emboss w:val="0"/>
          <w:imprint w:val="0"/>
          <w:vanish w:val="0"/>
          <w:color w:val="000000" w:themeColor="text1"/>
          <w:spacing w:val="0"/>
          <w:sz w:val="24"/>
          <w:highlight w:val="none"/>
          <w14:textFill>
            <w14:solidFill>
              <w14:schemeClr w14:val="tx1"/>
            </w14:solidFill>
          </w14:textFill>
        </w:rPr>
        <w:br w:type="page"/>
      </w:r>
      <w:r>
        <w:rPr>
          <w:rFonts w:hint="eastAsia"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t>附件3：</w:t>
      </w:r>
    </w:p>
    <w:p>
      <w:pPr>
        <w:snapToGrid w:val="0"/>
        <w:spacing w:before="50" w:after="50"/>
        <w:ind w:firstLine="562"/>
        <w:jc w:val="center"/>
        <w:rPr>
          <w:rFonts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rFonts w:hint="eastAsia"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t>具有履行合同所必需的设备和专业技术能力的承诺函</w:t>
      </w:r>
    </w:p>
    <w:p>
      <w:pPr>
        <w:ind w:firstLine="482"/>
        <w:rPr>
          <w:rFonts w:ascii="宋体" w:hAnsi="宋体" w:cs="宋体"/>
          <w:b/>
          <w:caps w:val="0"/>
          <w:smallCaps w:val="0"/>
          <w:outline w:val="0"/>
          <w:shadow w:val="0"/>
          <w:emboss w:val="0"/>
          <w:imprint w:val="0"/>
          <w:vanish w:val="0"/>
          <w:color w:val="000000" w:themeColor="text1"/>
          <w:spacing w:val="0"/>
          <w:kern w:val="0"/>
          <w:sz w:val="24"/>
          <w:szCs w:val="28"/>
          <w:highlight w:val="none"/>
          <w:u w:val="single"/>
          <w14:textFill>
            <w14:solidFill>
              <w14:schemeClr w14:val="tx1"/>
            </w14:solidFill>
          </w14:textFill>
        </w:rPr>
      </w:pPr>
    </w:p>
    <w:p>
      <w:pPr>
        <w:snapToGrid w:val="0"/>
        <w:spacing w:line="360" w:lineRule="auto"/>
        <w:ind w:firstLine="480"/>
        <w:rPr>
          <w:rFonts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嵊州市</w:t>
      </w:r>
      <w:r>
        <w:rPr>
          <w:rFonts w:hint="eastAsia" w:ascii="宋体" w:hAnsi="宋体" w:cs="宋体"/>
          <w:caps w:val="0"/>
          <w:smallCaps w:val="0"/>
          <w:outline w:val="0"/>
          <w:shadow w:val="0"/>
          <w:emboss w:val="0"/>
          <w:imprint w:val="0"/>
          <w:vanish w:val="0"/>
          <w:color w:val="000000" w:themeColor="text1"/>
          <w:spacing w:val="0"/>
          <w:sz w:val="24"/>
          <w:highlight w:val="none"/>
          <w:u w:val="single"/>
          <w:lang w:eastAsia="zh-CN"/>
          <w14:textFill>
            <w14:solidFill>
              <w14:schemeClr w14:val="tx1"/>
            </w14:solidFill>
          </w14:textFill>
        </w:rPr>
        <w:t>甘霖</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镇人民政府、浙江华元工程咨询有限公司：</w:t>
      </w:r>
    </w:p>
    <w:p>
      <w:pPr>
        <w:spacing w:line="360" w:lineRule="auto"/>
        <w:ind w:firstLine="480"/>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p>
    <w:p>
      <w:pPr>
        <w:spacing w:line="360" w:lineRule="auto"/>
        <w:ind w:firstLine="480"/>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我方郑重声明，我方具有履行</w:t>
      </w:r>
      <w:r>
        <w:rPr>
          <w:rFonts w:hint="eastAsia" w:ascii="宋体" w:hAnsi="宋体" w:cs="宋体"/>
          <w:caps w:val="0"/>
          <w:smallCaps w:val="0"/>
          <w:outline w:val="0"/>
          <w:shadow w:val="0"/>
          <w:emboss w:val="0"/>
          <w:imprint w:val="0"/>
          <w:vanish w:val="0"/>
          <w:color w:val="000000" w:themeColor="text1"/>
          <w:spacing w:val="0"/>
          <w:kern w:val="0"/>
          <w:sz w:val="24"/>
          <w:highlight w:val="none"/>
          <w:u w:val="single"/>
          <w:lang w:eastAsia="zh-CN"/>
          <w14:textFill>
            <w14:solidFill>
              <w14:schemeClr w14:val="tx1"/>
            </w14:solidFill>
          </w14:textFill>
        </w:rPr>
        <w:t>嵊州市甘霖镇环卫保洁服务项目</w:t>
      </w:r>
      <w:r>
        <w:rPr>
          <w:rFonts w:hint="eastAsia" w:ascii="宋体" w:hAnsi="宋体" w:cs="宋体"/>
          <w:caps w:val="0"/>
          <w:smallCaps w:val="0"/>
          <w:outline w:val="0"/>
          <w:shadow w:val="0"/>
          <w:emboss w:val="0"/>
          <w:imprint w:val="0"/>
          <w:vanish w:val="0"/>
          <w:color w:val="000000" w:themeColor="text1"/>
          <w:spacing w:val="0"/>
          <w:kern w:val="0"/>
          <w:sz w:val="24"/>
          <w:highlight w:val="none"/>
          <w:u w:val="single"/>
          <w14:textFill>
            <w14:solidFill>
              <w14:schemeClr w14:val="tx1"/>
            </w14:solidFill>
          </w14:textFill>
        </w:rPr>
        <w:t>（项目编号：HY-</w:t>
      </w:r>
      <w:r>
        <w:rPr>
          <w:rFonts w:hint="eastAsia" w:ascii="宋体" w:hAnsi="宋体" w:cs="宋体"/>
          <w:caps w:val="0"/>
          <w:smallCaps w:val="0"/>
          <w:outline w:val="0"/>
          <w:shadow w:val="0"/>
          <w:emboss w:val="0"/>
          <w:imprint w:val="0"/>
          <w:vanish w:val="0"/>
          <w:color w:val="000000" w:themeColor="text1"/>
          <w:spacing w:val="0"/>
          <w:kern w:val="0"/>
          <w:sz w:val="24"/>
          <w:highlight w:val="none"/>
          <w:u w:val="single"/>
          <w:lang w:eastAsia="zh-CN"/>
          <w14:textFill>
            <w14:solidFill>
              <w14:schemeClr w14:val="tx1"/>
            </w14:solidFill>
          </w14:textFill>
        </w:rPr>
        <w:t>202204</w:t>
      </w:r>
      <w:r>
        <w:rPr>
          <w:rFonts w:hint="eastAsia" w:ascii="宋体" w:hAnsi="宋体" w:cs="宋体"/>
          <w:caps w:val="0"/>
          <w:smallCaps w:val="0"/>
          <w:outline w:val="0"/>
          <w:shadow w:val="0"/>
          <w:emboss w:val="0"/>
          <w:imprint w:val="0"/>
          <w:vanish w:val="0"/>
          <w:color w:val="000000" w:themeColor="text1"/>
          <w:spacing w:val="0"/>
          <w:kern w:val="0"/>
          <w:sz w:val="24"/>
          <w:highlight w:val="none"/>
          <w:u w:val="single"/>
          <w14:textFill>
            <w14:solidFill>
              <w14:schemeClr w14:val="tx1"/>
            </w14:solidFill>
          </w14:textFill>
        </w:rPr>
        <w:t>）</w:t>
      </w: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合同所必需的设备和专业技术能力，如中标，我方将按我方投标文件承诺，保证合同顺利履行。如有虚假或隐瞒，愿意承担一切后果。</w:t>
      </w:r>
    </w:p>
    <w:p>
      <w:pPr>
        <w:spacing w:line="360" w:lineRule="auto"/>
        <w:ind w:firstLine="480"/>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p>
    <w:p>
      <w:pPr>
        <w:spacing w:line="360" w:lineRule="auto"/>
        <w:ind w:firstLine="480"/>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t>特此承诺！</w:t>
      </w:r>
    </w:p>
    <w:p>
      <w:pPr>
        <w:spacing w:line="360" w:lineRule="auto"/>
        <w:ind w:firstLine="560"/>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p>
    <w:p>
      <w:pPr>
        <w:spacing w:line="360" w:lineRule="auto"/>
        <w:ind w:firstLine="560"/>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p>
    <w:p>
      <w:pPr>
        <w:spacing w:line="360" w:lineRule="auto"/>
        <w:ind w:firstLine="560"/>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p>
    <w:p>
      <w:pPr>
        <w:spacing w:line="360" w:lineRule="auto"/>
        <w:ind w:firstLine="4800" w:firstLineChars="200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投标人（盖章）：</w:t>
      </w:r>
    </w:p>
    <w:p>
      <w:pPr>
        <w:spacing w:line="360" w:lineRule="auto"/>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投标人代表（签字或盖章）：</w:t>
      </w:r>
    </w:p>
    <w:p>
      <w:pPr>
        <w:spacing w:line="360" w:lineRule="auto"/>
        <w:ind w:firstLine="4800" w:firstLineChars="2000"/>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日    期：</w:t>
      </w:r>
    </w:p>
    <w:p>
      <w:pPr>
        <w:spacing w:line="360" w:lineRule="auto"/>
        <w:jc w:val="center"/>
        <w:rPr>
          <w:rFonts w:ascii="宋体" w:hAnsi="宋体" w:cs="宋体"/>
          <w:b/>
          <w:caps w:val="0"/>
          <w:smallCaps w:val="0"/>
          <w:outline w:val="0"/>
          <w:shadow w:val="0"/>
          <w:emboss w:val="0"/>
          <w:imprint w:val="0"/>
          <w:vanish w:val="0"/>
          <w:color w:val="000000" w:themeColor="text1"/>
          <w:spacing w:val="0"/>
          <w:sz w:val="32"/>
          <w:szCs w:val="32"/>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w w:val="90"/>
          <w:kern w:val="0"/>
          <w:sz w:val="24"/>
          <w:highlight w:val="none"/>
          <w14:textFill>
            <w14:solidFill>
              <w14:schemeClr w14:val="tx1"/>
            </w14:solidFill>
          </w14:textFill>
        </w:rPr>
        <w:br w:type="page"/>
      </w:r>
      <w:r>
        <w:rPr>
          <w:rFonts w:hint="eastAsia" w:ascii="宋体"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t>商务技术</w:t>
      </w:r>
      <w:r>
        <w:rPr>
          <w:rFonts w:hint="eastAsia" w:ascii="宋体" w:hAnsi="宋体" w:cs="宋体"/>
          <w:b/>
          <w:caps w:val="0"/>
          <w:smallCaps w:val="0"/>
          <w:outline w:val="0"/>
          <w:shadow w:val="0"/>
          <w:emboss w:val="0"/>
          <w:imprint w:val="0"/>
          <w:vanish w:val="0"/>
          <w:color w:val="000000" w:themeColor="text1"/>
          <w:spacing w:val="0"/>
          <w:sz w:val="32"/>
          <w:szCs w:val="32"/>
          <w:highlight w:val="none"/>
          <w14:textFill>
            <w14:solidFill>
              <w14:schemeClr w14:val="tx1"/>
            </w14:solidFill>
          </w14:textFill>
        </w:rPr>
        <w:t>文件封面格式</w:t>
      </w:r>
    </w:p>
    <w:p>
      <w:pPr>
        <w:pStyle w:val="29"/>
        <w:spacing w:line="420" w:lineRule="exact"/>
        <w:ind w:left="105" w:leftChars="50" w:firstLine="2880" w:firstLineChars="1200"/>
        <w:jc w:val="left"/>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p>
    <w:p>
      <w:pPr>
        <w:spacing w:line="420" w:lineRule="exact"/>
        <w:ind w:firstLine="640"/>
        <w:jc w:val="center"/>
        <w:rPr>
          <w:rFonts w:ascii="宋体" w:hAnsi="宋体" w:cs="宋体"/>
          <w:caps w:val="0"/>
          <w:smallCaps w:val="0"/>
          <w:outline w:val="0"/>
          <w:shadow w:val="0"/>
          <w:emboss w:val="0"/>
          <w:imprint w:val="0"/>
          <w:vanish w:val="0"/>
          <w:color w:val="000000" w:themeColor="text1"/>
          <w:spacing w:val="0"/>
          <w:sz w:val="8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32"/>
          <w:szCs w:val="32"/>
          <w:highlight w:val="none"/>
          <w14:textFill>
            <w14:solidFill>
              <w14:schemeClr w14:val="tx1"/>
            </w14:solidFill>
          </w14:textFill>
        </w:rPr>
        <w:t xml:space="preserve">                                       </w:t>
      </w:r>
    </w:p>
    <w:p>
      <w:pPr>
        <w:spacing w:line="420" w:lineRule="exact"/>
        <w:ind w:firstLine="883"/>
        <w:rPr>
          <w:rFonts w:ascii="宋体" w:hAnsi="宋体" w:cs="宋体"/>
          <w:b/>
          <w:caps w:val="0"/>
          <w:smallCaps w:val="0"/>
          <w:outline w:val="0"/>
          <w:shadow w:val="0"/>
          <w:emboss w:val="0"/>
          <w:imprint w:val="0"/>
          <w:vanish w:val="0"/>
          <w:color w:val="000000" w:themeColor="text1"/>
          <w:spacing w:val="0"/>
          <w:sz w:val="44"/>
          <w:szCs w:val="44"/>
          <w:highlight w:val="none"/>
          <w14:textFill>
            <w14:solidFill>
              <w14:schemeClr w14:val="tx1"/>
            </w14:solidFill>
          </w14:textFill>
        </w:rPr>
      </w:pPr>
    </w:p>
    <w:p>
      <w:pPr>
        <w:ind w:firstLine="420"/>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p>
    <w:p>
      <w:pPr>
        <w:jc w:val="center"/>
        <w:rPr>
          <w:rFonts w:ascii="宋体" w:hAnsi="宋体" w:cs="宋体"/>
          <w:b/>
          <w:bCs/>
          <w:caps w:val="0"/>
          <w:smallCaps w:val="0"/>
          <w:outline w:val="0"/>
          <w:shadow w:val="0"/>
          <w:emboss w:val="0"/>
          <w:imprint w:val="0"/>
          <w:vanish w:val="0"/>
          <w:color w:val="000000" w:themeColor="text1"/>
          <w:spacing w:val="0"/>
          <w:sz w:val="72"/>
          <w:szCs w:val="72"/>
          <w:highlight w:val="none"/>
          <w14:textFill>
            <w14:solidFill>
              <w14:schemeClr w14:val="tx1"/>
            </w14:solidFill>
          </w14:textFill>
        </w:rPr>
      </w:pPr>
    </w:p>
    <w:p>
      <w:pPr>
        <w:jc w:val="center"/>
        <w:rPr>
          <w:rFonts w:ascii="宋体" w:hAnsi="宋体" w:cs="宋体"/>
          <w:b/>
          <w:bCs/>
          <w:caps w:val="0"/>
          <w:smallCaps w:val="0"/>
          <w:outline w:val="0"/>
          <w:shadow w:val="0"/>
          <w:emboss w:val="0"/>
          <w:imprint w:val="0"/>
          <w:vanish w:val="0"/>
          <w:color w:val="000000" w:themeColor="text1"/>
          <w:spacing w:val="0"/>
          <w:sz w:val="72"/>
          <w:szCs w:val="72"/>
          <w:highlight w:val="none"/>
          <w14:textFill>
            <w14:solidFill>
              <w14:schemeClr w14:val="tx1"/>
            </w14:solidFill>
          </w14:textFill>
        </w:rPr>
      </w:pPr>
      <w:r>
        <w:rPr>
          <w:rFonts w:hint="eastAsia" w:ascii="宋体" w:hAnsi="宋体" w:cs="宋体"/>
          <w:b/>
          <w:bCs/>
          <w:caps w:val="0"/>
          <w:smallCaps w:val="0"/>
          <w:outline w:val="0"/>
          <w:shadow w:val="0"/>
          <w:emboss w:val="0"/>
          <w:imprint w:val="0"/>
          <w:vanish w:val="0"/>
          <w:color w:val="000000" w:themeColor="text1"/>
          <w:spacing w:val="0"/>
          <w:sz w:val="72"/>
          <w:szCs w:val="72"/>
          <w:highlight w:val="none"/>
          <w14:textFill>
            <w14:solidFill>
              <w14:schemeClr w14:val="tx1"/>
            </w14:solidFill>
          </w14:textFill>
        </w:rPr>
        <w:t>商务技术文件</w:t>
      </w:r>
    </w:p>
    <w:p>
      <w:pPr>
        <w:ind w:firstLine="883"/>
        <w:jc w:val="center"/>
        <w:rPr>
          <w:rFonts w:ascii="宋体" w:hAnsi="宋体" w:cs="宋体"/>
          <w:b/>
          <w:bCs/>
          <w:caps w:val="0"/>
          <w:smallCaps w:val="0"/>
          <w:outline w:val="0"/>
          <w:shadow w:val="0"/>
          <w:emboss w:val="0"/>
          <w:imprint w:val="0"/>
          <w:vanish w:val="0"/>
          <w:color w:val="000000" w:themeColor="text1"/>
          <w:spacing w:val="0"/>
          <w:sz w:val="44"/>
          <w:szCs w:val="44"/>
          <w:highlight w:val="none"/>
          <w14:textFill>
            <w14:solidFill>
              <w14:schemeClr w14:val="tx1"/>
            </w14:solidFill>
          </w14:textFill>
        </w:rPr>
      </w:pPr>
    </w:p>
    <w:p>
      <w:pPr>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p>
    <w:p>
      <w:pPr>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p>
    <w:p>
      <w:pPr>
        <w:pStyle w:val="2"/>
        <w:ind w:firstLine="420"/>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p>
    <w:p>
      <w:pPr>
        <w:pStyle w:val="2"/>
        <w:ind w:firstLine="420"/>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p>
    <w:p>
      <w:pPr>
        <w:ind w:firstLine="420"/>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p>
    <w:p>
      <w:pPr>
        <w:rPr>
          <w:rFonts w:hint="eastAsia" w:ascii="宋体" w:hAnsi="宋体" w:cs="宋体"/>
          <w:caps w:val="0"/>
          <w:smallCaps w:val="0"/>
          <w:outline w:val="0"/>
          <w:shadow w:val="0"/>
          <w:emboss w:val="0"/>
          <w:imprint w:val="0"/>
          <w:vanish w:val="0"/>
          <w:color w:val="000000" w:themeColor="text1"/>
          <w:spacing w:val="0"/>
          <w:sz w:val="32"/>
          <w:highlight w:val="none"/>
          <w:u w:val="single"/>
          <w:lang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32"/>
          <w:highlight w:val="none"/>
          <w14:textFill>
            <w14:solidFill>
              <w14:schemeClr w14:val="tx1"/>
            </w14:solidFill>
          </w14:textFill>
        </w:rPr>
        <w:t>项目名称：</w:t>
      </w:r>
      <w:r>
        <w:rPr>
          <w:rFonts w:hint="eastAsia" w:ascii="宋体" w:hAnsi="宋体" w:cs="宋体"/>
          <w:caps w:val="0"/>
          <w:smallCaps w:val="0"/>
          <w:outline w:val="0"/>
          <w:shadow w:val="0"/>
          <w:emboss w:val="0"/>
          <w:imprint w:val="0"/>
          <w:vanish w:val="0"/>
          <w:color w:val="000000" w:themeColor="text1"/>
          <w:spacing w:val="0"/>
          <w:sz w:val="32"/>
          <w:highlight w:val="none"/>
          <w:u w:val="single"/>
          <w:lang w:eastAsia="zh-CN"/>
          <w14:textFill>
            <w14:solidFill>
              <w14:schemeClr w14:val="tx1"/>
            </w14:solidFill>
          </w14:textFill>
        </w:rPr>
        <w:t>嵊州市甘霖镇环卫保洁服务项目</w:t>
      </w:r>
    </w:p>
    <w:p>
      <w:pPr>
        <w:rPr>
          <w:rFonts w:hint="eastAsia" w:ascii="宋体" w:hAnsi="宋体" w:eastAsia="宋体" w:cs="宋体"/>
          <w:caps w:val="0"/>
          <w:smallCaps w:val="0"/>
          <w:outline w:val="0"/>
          <w:shadow w:val="0"/>
          <w:emboss w:val="0"/>
          <w:imprint w:val="0"/>
          <w:vanish w:val="0"/>
          <w:color w:val="000000" w:themeColor="text1"/>
          <w:spacing w:val="0"/>
          <w:sz w:val="32"/>
          <w:highlight w:val="none"/>
          <w:u w:val="single"/>
          <w:lang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32"/>
          <w:highlight w:val="none"/>
          <w14:textFill>
            <w14:solidFill>
              <w14:schemeClr w14:val="tx1"/>
            </w14:solidFill>
          </w14:textFill>
        </w:rPr>
        <w:t>项目编号：</w:t>
      </w:r>
      <w:r>
        <w:rPr>
          <w:rFonts w:hint="eastAsia" w:ascii="宋体" w:hAnsi="宋体" w:cs="宋体"/>
          <w:caps w:val="0"/>
          <w:smallCaps w:val="0"/>
          <w:outline w:val="0"/>
          <w:shadow w:val="0"/>
          <w:emboss w:val="0"/>
          <w:imprint w:val="0"/>
          <w:vanish w:val="0"/>
          <w:color w:val="000000" w:themeColor="text1"/>
          <w:spacing w:val="0"/>
          <w:sz w:val="32"/>
          <w:highlight w:val="none"/>
          <w:u w:val="single"/>
          <w14:textFill>
            <w14:solidFill>
              <w14:schemeClr w14:val="tx1"/>
            </w14:solidFill>
          </w14:textFill>
        </w:rPr>
        <w:t>HY-</w:t>
      </w:r>
      <w:r>
        <w:rPr>
          <w:rFonts w:hint="eastAsia" w:ascii="宋体" w:hAnsi="宋体" w:cs="宋体"/>
          <w:caps w:val="0"/>
          <w:smallCaps w:val="0"/>
          <w:outline w:val="0"/>
          <w:shadow w:val="0"/>
          <w:emboss w:val="0"/>
          <w:imprint w:val="0"/>
          <w:vanish w:val="0"/>
          <w:color w:val="000000" w:themeColor="text1"/>
          <w:spacing w:val="0"/>
          <w:sz w:val="32"/>
          <w:highlight w:val="none"/>
          <w:u w:val="single"/>
          <w:lang w:eastAsia="zh-CN"/>
          <w14:textFill>
            <w14:solidFill>
              <w14:schemeClr w14:val="tx1"/>
            </w14:solidFill>
          </w14:textFill>
        </w:rPr>
        <w:t>202204</w:t>
      </w:r>
    </w:p>
    <w:p>
      <w:pPr>
        <w:rPr>
          <w:rFonts w:ascii="宋体" w:hAnsi="宋体" w:cs="宋体"/>
          <w:caps w:val="0"/>
          <w:smallCaps w:val="0"/>
          <w:outline w:val="0"/>
          <w:shadow w:val="0"/>
          <w:emboss w:val="0"/>
          <w:imprint w:val="0"/>
          <w:vanish w:val="0"/>
          <w:color w:val="000000" w:themeColor="text1"/>
          <w:spacing w:val="0"/>
          <w:sz w:val="32"/>
          <w:highlight w:val="none"/>
          <w:u w:val="singl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32"/>
          <w:highlight w:val="none"/>
          <w14:textFill>
            <w14:solidFill>
              <w14:schemeClr w14:val="tx1"/>
            </w14:solidFill>
          </w14:textFill>
        </w:rPr>
        <w:t>投 标 人：</w:t>
      </w:r>
      <w:r>
        <w:rPr>
          <w:rFonts w:hint="eastAsia" w:ascii="宋体" w:hAnsi="宋体" w:cs="宋体"/>
          <w:caps w:val="0"/>
          <w:smallCaps w:val="0"/>
          <w:outline w:val="0"/>
          <w:shadow w:val="0"/>
          <w:emboss w:val="0"/>
          <w:imprint w:val="0"/>
          <w:vanish w:val="0"/>
          <w:color w:val="000000" w:themeColor="text1"/>
          <w:spacing w:val="0"/>
          <w:sz w:val="32"/>
          <w:highlight w:val="none"/>
          <w:u w:val="single"/>
          <w14:textFill>
            <w14:solidFill>
              <w14:schemeClr w14:val="tx1"/>
            </w14:solidFill>
          </w14:textFill>
        </w:rPr>
        <w:t xml:space="preserve">     （全称）（加盖公章）     </w:t>
      </w:r>
    </w:p>
    <w:p>
      <w:pPr>
        <w:rPr>
          <w:rFonts w:ascii="宋体" w:hAnsi="宋体" w:cs="宋体"/>
          <w:caps w:val="0"/>
          <w:smallCaps w:val="0"/>
          <w:outline w:val="0"/>
          <w:shadow w:val="0"/>
          <w:emboss w:val="0"/>
          <w:imprint w:val="0"/>
          <w:vanish w:val="0"/>
          <w:color w:val="000000" w:themeColor="text1"/>
          <w:spacing w:val="0"/>
          <w:sz w:val="32"/>
          <w:highlight w:val="none"/>
          <w:u w:val="singl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32"/>
          <w:highlight w:val="none"/>
          <w14:textFill>
            <w14:solidFill>
              <w14:schemeClr w14:val="tx1"/>
            </w14:solidFill>
          </w14:textFill>
        </w:rPr>
        <w:t>法定代表人或授权代表人签字（或盖章）：</w:t>
      </w:r>
    </w:p>
    <w:p>
      <w:pPr>
        <w:rPr>
          <w:rFonts w:ascii="宋体" w:hAnsi="宋体" w:cs="宋体"/>
          <w:caps w:val="0"/>
          <w:smallCaps w:val="0"/>
          <w:outline w:val="0"/>
          <w:shadow w:val="0"/>
          <w:emboss w:val="0"/>
          <w:imprint w:val="0"/>
          <w:vanish w:val="0"/>
          <w:color w:val="000000" w:themeColor="text1"/>
          <w:spacing w:val="0"/>
          <w:sz w:val="32"/>
          <w:highlight w:val="none"/>
          <w:u w:val="singl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32"/>
          <w:highlight w:val="none"/>
          <w14:textFill>
            <w14:solidFill>
              <w14:schemeClr w14:val="tx1"/>
            </w14:solidFill>
          </w14:textFill>
        </w:rPr>
        <w:t>投标人地址：</w:t>
      </w:r>
    </w:p>
    <w:p>
      <w:pPr>
        <w:spacing w:line="420" w:lineRule="exact"/>
        <w:ind w:firstLine="420"/>
        <w:jc w:val="left"/>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p>
    <w:p>
      <w:pPr>
        <w:jc w:val="center"/>
        <w:rPr>
          <w:rFonts w:ascii="宋体" w:hAnsi="宋体" w:cs="宋体"/>
          <w:caps w:val="0"/>
          <w:smallCaps w:val="0"/>
          <w:outline w:val="0"/>
          <w:shadow w:val="0"/>
          <w:emboss w:val="0"/>
          <w:imprint w:val="0"/>
          <w:vanish w:val="0"/>
          <w:color w:val="000000" w:themeColor="text1"/>
          <w:spacing w:val="0"/>
          <w:sz w:val="32"/>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32"/>
          <w:highlight w:val="none"/>
          <w:lang w:eastAsia="zh-CN"/>
          <w14:textFill>
            <w14:solidFill>
              <w14:schemeClr w14:val="tx1"/>
            </w14:solidFill>
          </w14:textFill>
        </w:rPr>
        <w:t>二  〇 二  二</w:t>
      </w:r>
      <w:r>
        <w:rPr>
          <w:rFonts w:hint="eastAsia" w:ascii="宋体" w:hAnsi="宋体" w:cs="宋体"/>
          <w:caps w:val="0"/>
          <w:smallCaps w:val="0"/>
          <w:outline w:val="0"/>
          <w:shadow w:val="0"/>
          <w:emboss w:val="0"/>
          <w:imprint w:val="0"/>
          <w:vanish w:val="0"/>
          <w:color w:val="000000" w:themeColor="text1"/>
          <w:spacing w:val="0"/>
          <w:sz w:val="32"/>
          <w:highlight w:val="none"/>
          <w14:textFill>
            <w14:solidFill>
              <w14:schemeClr w14:val="tx1"/>
            </w14:solidFill>
          </w14:textFill>
        </w:rPr>
        <w:t xml:space="preserve"> 年    月    日</w:t>
      </w:r>
    </w:p>
    <w:p>
      <w:pPr>
        <w:spacing w:line="40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p>
      <w:pPr>
        <w:jc w:val="left"/>
        <w:rPr>
          <w:rFonts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rFonts w:hint="eastAsia" w:ascii="宋体"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br w:type="page"/>
      </w:r>
      <w:r>
        <w:rPr>
          <w:rFonts w:hint="eastAsia"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t>附件4：</w:t>
      </w:r>
    </w:p>
    <w:p>
      <w:pPr>
        <w:jc w:val="center"/>
        <w:rPr>
          <w:rFonts w:ascii="宋体"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rFonts w:hint="eastAsia" w:ascii="宋体"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t>投标函</w:t>
      </w:r>
      <w:bookmarkEnd w:id="314"/>
      <w:bookmarkEnd w:id="315"/>
      <w:bookmarkEnd w:id="316"/>
    </w:p>
    <w:p>
      <w:pPr>
        <w:spacing w:line="360" w:lineRule="auto"/>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嵊州市</w:t>
      </w:r>
      <w:r>
        <w:rPr>
          <w:rFonts w:hint="eastAsia" w:ascii="宋体" w:hAnsi="宋体" w:cs="宋体"/>
          <w:caps w:val="0"/>
          <w:smallCaps w:val="0"/>
          <w:outline w:val="0"/>
          <w:shadow w:val="0"/>
          <w:emboss w:val="0"/>
          <w:imprint w:val="0"/>
          <w:vanish w:val="0"/>
          <w:color w:val="000000" w:themeColor="text1"/>
          <w:spacing w:val="0"/>
          <w:sz w:val="24"/>
          <w:highlight w:val="none"/>
          <w:lang w:eastAsia="zh-CN"/>
          <w14:textFill>
            <w14:solidFill>
              <w14:schemeClr w14:val="tx1"/>
            </w14:solidFill>
          </w14:textFill>
        </w:rPr>
        <w:t>甘霖</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镇人民政府、浙江华元工程咨询有限公司：</w:t>
      </w:r>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(投标人全称)授权(全权代表姓名</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职务、职称)为全权代表，参加贵方组织的</w:t>
      </w:r>
      <w:r>
        <w:rPr>
          <w:rFonts w:hint="eastAsia" w:ascii="宋体" w:hAnsi="宋体" w:cs="宋体"/>
          <w:caps w:val="0"/>
          <w:smallCaps w:val="0"/>
          <w:outline w:val="0"/>
          <w:shadow w:val="0"/>
          <w:emboss w:val="0"/>
          <w:imprint w:val="0"/>
          <w:vanish w:val="0"/>
          <w:color w:val="000000" w:themeColor="text1"/>
          <w:spacing w:val="0"/>
          <w:sz w:val="24"/>
          <w:highlight w:val="none"/>
          <w:u w:val="single"/>
          <w:lang w:eastAsia="zh-CN"/>
          <w14:textFill>
            <w14:solidFill>
              <w14:schemeClr w14:val="tx1"/>
            </w14:solidFill>
          </w14:textFill>
        </w:rPr>
        <w:t>嵊州市甘霖镇环卫保洁服务项目</w:t>
      </w:r>
      <w:r>
        <w:rPr>
          <w:rFonts w:hint="eastAsia"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t>(招标编号：HY-</w:t>
      </w:r>
      <w:r>
        <w:rPr>
          <w:rFonts w:hint="eastAsia" w:ascii="宋体" w:hAnsi="宋体" w:cs="宋体"/>
          <w:caps w:val="0"/>
          <w:smallCaps w:val="0"/>
          <w:outline w:val="0"/>
          <w:shadow w:val="0"/>
          <w:emboss w:val="0"/>
          <w:imprint w:val="0"/>
          <w:vanish w:val="0"/>
          <w:color w:val="000000" w:themeColor="text1"/>
          <w:spacing w:val="0"/>
          <w:sz w:val="24"/>
          <w:highlight w:val="none"/>
          <w:u w:val="single"/>
          <w:lang w:eastAsia="zh-CN"/>
          <w14:textFill>
            <w14:solidFill>
              <w14:schemeClr w14:val="tx1"/>
            </w14:solidFill>
          </w14:textFill>
        </w:rPr>
        <w:t>202204</w:t>
      </w:r>
      <w:r>
        <w:rPr>
          <w:rFonts w:hint="eastAsia" w:ascii="宋体" w:hAnsi="宋体" w:cs="宋体"/>
          <w:caps w:val="0"/>
          <w:smallCaps w:val="0"/>
          <w:outline w:val="0"/>
          <w:shadow w:val="0"/>
          <w:emboss w:val="0"/>
          <w:imprint w:val="0"/>
          <w:vanish w:val="0"/>
          <w:color w:val="000000" w:themeColor="text1"/>
          <w:spacing w:val="0"/>
          <w:sz w:val="24"/>
          <w:highlight w:val="none"/>
          <w:u w:val="single"/>
          <w:lang w:val="zh-CN"/>
          <w14:textFill>
            <w14:solidFill>
              <w14:schemeClr w14:val="tx1"/>
            </w14:solidFill>
          </w14:textFill>
        </w:rPr>
        <w:t>)</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招标的有关活动，并对此项目进行投标。为此：</w:t>
      </w:r>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1.我方同意在投标人投标须知规定的开标日期起遵守本投标书中的承诺且在投标有效期满之前均具有约束力。</w:t>
      </w:r>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2.我方承诺已经具备《中华人民共和国政府采购法》中规定的参加政府采购活动的投标人应当具备的条件：</w:t>
      </w:r>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317" w:name="_Toc28368_WPSOffice_Level1"/>
      <w:bookmarkStart w:id="318" w:name="_Toc26282_WPSOffice_Level1"/>
      <w:bookmarkStart w:id="319" w:name="_Toc28494_WPSOffice_Level1"/>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(1)具有独立承担民事责任的能力；</w:t>
      </w:r>
      <w:bookmarkEnd w:id="317"/>
      <w:bookmarkEnd w:id="318"/>
      <w:bookmarkEnd w:id="319"/>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320" w:name="_Toc7471_WPSOffice_Level1"/>
      <w:bookmarkStart w:id="321" w:name="_Toc8560_WPSOffice_Level1"/>
      <w:bookmarkStart w:id="322" w:name="_Toc3878_WPSOffice_Level1"/>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(2)遵守国家法律、行政法规，具有良好的信誉和商业道德；</w:t>
      </w:r>
      <w:bookmarkEnd w:id="320"/>
      <w:bookmarkEnd w:id="321"/>
      <w:bookmarkEnd w:id="322"/>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323" w:name="_Toc12874_WPSOffice_Level1"/>
      <w:bookmarkStart w:id="324" w:name="_Toc19337_WPSOffice_Level1"/>
      <w:bookmarkStart w:id="325" w:name="_Toc29658_WPSOffice_Level1"/>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(3)具有履行合同的能力和良好的履行合同记录；</w:t>
      </w:r>
      <w:bookmarkEnd w:id="323"/>
      <w:bookmarkEnd w:id="324"/>
      <w:bookmarkEnd w:id="325"/>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326" w:name="_Toc23978_WPSOffice_Level1"/>
      <w:bookmarkStart w:id="327" w:name="_Toc9908_WPSOffice_Level1"/>
      <w:bookmarkStart w:id="328" w:name="_Toc14982_WPSOffice_Level1"/>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(4)良好的资金、财务状况；</w:t>
      </w:r>
      <w:bookmarkEnd w:id="326"/>
      <w:bookmarkEnd w:id="327"/>
      <w:bookmarkEnd w:id="328"/>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329" w:name="_Toc1715_WPSOffice_Level1"/>
      <w:bookmarkStart w:id="330" w:name="_Toc14576_WPSOffice_Level1"/>
      <w:bookmarkStart w:id="331" w:name="_Toc19486_WPSOffice_Level1"/>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(5)提供的产品和服务符合中国政府规定的相应标准和环保标准；</w:t>
      </w:r>
      <w:bookmarkEnd w:id="329"/>
      <w:bookmarkEnd w:id="330"/>
      <w:bookmarkEnd w:id="331"/>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332" w:name="_Toc22738_WPSOffice_Level1"/>
      <w:bookmarkStart w:id="333" w:name="_Toc21916_WPSOffice_Level1"/>
      <w:bookmarkStart w:id="334" w:name="_Toc31563_WPSOffice_Level1"/>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(6)没有违反政府采购法规、政策的记录；</w:t>
      </w:r>
      <w:bookmarkEnd w:id="332"/>
      <w:bookmarkEnd w:id="333"/>
      <w:bookmarkEnd w:id="334"/>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335" w:name="_Toc15073_WPSOffice_Level1"/>
      <w:bookmarkStart w:id="336" w:name="_Toc12445_WPSOffice_Level1"/>
      <w:bookmarkStart w:id="337" w:name="_Toc12415_WPSOffice_Level1"/>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(7)没有发生重大经济纠纷和走私犯罪记录。</w:t>
      </w:r>
      <w:bookmarkEnd w:id="335"/>
      <w:bookmarkEnd w:id="336"/>
      <w:bookmarkEnd w:id="337"/>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3.提供编制和提交招标文件须知规定的全部投标文件。具体内容为：</w:t>
      </w:r>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(1)资格文件；</w:t>
      </w:r>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(2)</w:t>
      </w:r>
      <w:r>
        <w:rPr>
          <w:rFonts w:hint="eastAsia" w:ascii="宋体" w:hAnsi="宋体" w:cs="宋体"/>
          <w:caps w:val="0"/>
          <w:smallCaps w:val="0"/>
          <w:outline w:val="0"/>
          <w:shadow w:val="0"/>
          <w:emboss w:val="0"/>
          <w:imprint w:val="0"/>
          <w:vanish w:val="0"/>
          <w:color w:val="000000" w:themeColor="text1"/>
          <w:spacing w:val="0"/>
          <w:sz w:val="24"/>
          <w:highlight w:val="none"/>
          <w:lang w:val="zh-CN"/>
          <w14:textFill>
            <w14:solidFill>
              <w14:schemeClr w14:val="tx1"/>
            </w14:solidFill>
          </w14:textFill>
        </w:rPr>
        <w:t>商务技术文件</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、报价文件；</w:t>
      </w:r>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(3)投标须知要求投标人提交的全部文件；</w:t>
      </w:r>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(4)按招标文件要求提供和交付的货物和服务的投标报价详见开标一览表；</w:t>
      </w:r>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(5)保证忠实地执行双方所签订的合同，并承担合同规定的责任和义务；</w:t>
      </w:r>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(6)保证遵守招标文件中的其他有关规定。</w:t>
      </w:r>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4.我方完全理解贵方不一定要接受最低价的投标。</w:t>
      </w:r>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5.我方愿意向贵方提供任何与该项投标有关的数据、情况和服务资料。若贵方需要，我方愿意提供我方作出的一切承诺的证明材料。</w:t>
      </w:r>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6.我方已详细审核全部招标文件，包括招标文件修改书（如有的话）、参考资料及有关附件，确认无误。我方完全理解并接受招标文件的各项规定和要求，对招标文件的合理性、合法性不再有异议。</w:t>
      </w:r>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7.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338" w:name="_Toc25395_WPSOffice_Level1"/>
      <w:bookmarkStart w:id="339" w:name="_Toc7856_WPSOffice_Level1"/>
      <w:bookmarkStart w:id="340" w:name="_Toc4442_WPSOffice_Level1"/>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(1)提供虚假材料谋取中标、成交的；</w:t>
      </w:r>
      <w:bookmarkEnd w:id="338"/>
      <w:bookmarkEnd w:id="339"/>
      <w:bookmarkEnd w:id="340"/>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341" w:name="_Toc19322_WPSOffice_Level1"/>
      <w:bookmarkStart w:id="342" w:name="_Toc17583_WPSOffice_Level1"/>
      <w:bookmarkStart w:id="343" w:name="_Toc23417_WPSOffice_Level1"/>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(2)采取不正当手段诋毁、排挤其他投标人的；</w:t>
      </w:r>
      <w:bookmarkEnd w:id="341"/>
      <w:bookmarkEnd w:id="342"/>
      <w:bookmarkEnd w:id="343"/>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344" w:name="_Toc10338_WPSOffice_Level1"/>
      <w:bookmarkStart w:id="345" w:name="_Toc2563_WPSOffice_Level1"/>
      <w:bookmarkStart w:id="346" w:name="_Toc15532_WPSOffice_Level1"/>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(3)与采购单位、其它投标人或者招标代理机构恶意串通的；</w:t>
      </w:r>
      <w:bookmarkEnd w:id="344"/>
      <w:bookmarkEnd w:id="345"/>
      <w:bookmarkEnd w:id="346"/>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347" w:name="_Toc8669_WPSOffice_Level1"/>
      <w:bookmarkStart w:id="348" w:name="_Toc16860_WPSOffice_Level1"/>
      <w:bookmarkStart w:id="349" w:name="_Toc17925_WPSOffice_Level1"/>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(4)向采购单位、招标代理机构行贿或者提供其他不正当利益的；</w:t>
      </w:r>
      <w:bookmarkEnd w:id="347"/>
      <w:bookmarkEnd w:id="348"/>
      <w:bookmarkEnd w:id="349"/>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350" w:name="_Toc20834_WPSOffice_Level1"/>
      <w:bookmarkStart w:id="351" w:name="_Toc12118_WPSOffice_Level1"/>
      <w:bookmarkStart w:id="352" w:name="_Toc10655_WPSOffice_Level1"/>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(5)在招标采购过程中与采购单位进行协商谈判的；</w:t>
      </w:r>
      <w:bookmarkEnd w:id="350"/>
      <w:bookmarkEnd w:id="351"/>
      <w:bookmarkEnd w:id="352"/>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bookmarkStart w:id="353" w:name="_Toc5988_WPSOffice_Level1"/>
      <w:bookmarkStart w:id="354" w:name="_Toc2385_WPSOffice_Level1"/>
      <w:bookmarkStart w:id="355" w:name="_Toc14152_WPSOffice_Level1"/>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(6)拒绝有关部门监督检查或提供虚假情况的。</w:t>
      </w:r>
      <w:bookmarkEnd w:id="353"/>
      <w:bookmarkEnd w:id="354"/>
      <w:bookmarkEnd w:id="355"/>
    </w:p>
    <w:p>
      <w:pPr>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投标人有前款第(1)至(5)项情形之一的，中标、成交无效。</w:t>
      </w:r>
    </w:p>
    <w:p>
      <w:pPr>
        <w:ind w:firstLine="480"/>
        <w:rPr>
          <w:rFonts w:ascii="宋体" w:hAnsi="宋体" w:cs="宋体"/>
          <w:caps w:val="0"/>
          <w:smallCaps w:val="0"/>
          <w:outline w:val="0"/>
          <w:shadow w:val="0"/>
          <w:emboss w:val="0"/>
          <w:imprint w:val="0"/>
          <w:vanish w:val="0"/>
          <w:color w:val="000000" w:themeColor="text1"/>
          <w:spacing w:val="0"/>
          <w:sz w:val="24"/>
          <w:highlight w:val="none"/>
          <w:lang w:val="zh-CN"/>
          <w14:textFill>
            <w14:solidFill>
              <w14:schemeClr w14:val="tx1"/>
            </w14:solidFill>
          </w14:textFill>
        </w:rPr>
      </w:pPr>
    </w:p>
    <w:p>
      <w:pPr>
        <w:pStyle w:val="2"/>
        <w:rPr>
          <w:rFonts w:ascii="宋体" w:hAnsi="宋体" w:cs="宋体"/>
          <w:caps w:val="0"/>
          <w:smallCaps w:val="0"/>
          <w:outline w:val="0"/>
          <w:shadow w:val="0"/>
          <w:emboss w:val="0"/>
          <w:imprint w:val="0"/>
          <w:vanish w:val="0"/>
          <w:color w:val="000000" w:themeColor="text1"/>
          <w:spacing w:val="0"/>
          <w:highlight w:val="none"/>
          <w:lang w:val="zh-CN"/>
          <w14:textFill>
            <w14:solidFill>
              <w14:schemeClr w14:val="tx1"/>
            </w14:solidFill>
          </w14:textFill>
        </w:rPr>
      </w:pPr>
    </w:p>
    <w:p>
      <w:pPr>
        <w:pStyle w:val="3"/>
        <w:ind w:firstLine="210"/>
        <w:rPr>
          <w:caps w:val="0"/>
          <w:smallCaps w:val="0"/>
          <w:outline w:val="0"/>
          <w:shadow w:val="0"/>
          <w:emboss w:val="0"/>
          <w:imprint w:val="0"/>
          <w:vanish w:val="0"/>
          <w:color w:val="000000" w:themeColor="text1"/>
          <w:spacing w:val="0"/>
          <w:highlight w:val="none"/>
          <w:lang w:val="zh-CN"/>
          <w14:textFill>
            <w14:solidFill>
              <w14:schemeClr w14:val="tx1"/>
            </w14:solidFill>
          </w14:textFill>
        </w:rPr>
      </w:pPr>
    </w:p>
    <w:p>
      <w:pPr>
        <w:spacing w:line="360" w:lineRule="auto"/>
        <w:ind w:firstLine="482"/>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lang w:val="zh-CN"/>
          <w14:textFill>
            <w14:solidFill>
              <w14:schemeClr w14:val="tx1"/>
            </w14:solidFill>
          </w14:textFill>
        </w:rPr>
        <w:t>法定代表人（签字</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或盖章</w:t>
      </w:r>
      <w:r>
        <w:rPr>
          <w:rFonts w:hint="eastAsia" w:ascii="宋体" w:hAnsi="宋体" w:cs="宋体"/>
          <w:caps w:val="0"/>
          <w:smallCaps w:val="0"/>
          <w:outline w:val="0"/>
          <w:shadow w:val="0"/>
          <w:emboss w:val="0"/>
          <w:imprint w:val="0"/>
          <w:vanish w:val="0"/>
          <w:color w:val="000000" w:themeColor="text1"/>
          <w:spacing w:val="0"/>
          <w:sz w:val="24"/>
          <w:highlight w:val="none"/>
          <w:lang w:val="zh-CN"/>
          <w14:textFill>
            <w14:solidFill>
              <w14:schemeClr w14:val="tx1"/>
            </w14:solidFill>
          </w14:textFill>
        </w:rPr>
        <w:t xml:space="preserve">）：                    </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ab/>
      </w:r>
    </w:p>
    <w:p>
      <w:pPr>
        <w:spacing w:line="360" w:lineRule="auto"/>
        <w:ind w:firstLine="482"/>
        <w:rPr>
          <w:rFonts w:ascii="宋体" w:hAnsi="宋体" w:cs="宋体"/>
          <w:caps w:val="0"/>
          <w:smallCaps w:val="0"/>
          <w:outline w:val="0"/>
          <w:shadow w:val="0"/>
          <w:emboss w:val="0"/>
          <w:imprint w:val="0"/>
          <w:vanish w:val="0"/>
          <w:color w:val="000000" w:themeColor="text1"/>
          <w:spacing w:val="0"/>
          <w:sz w:val="24"/>
          <w:highlight w:val="none"/>
          <w:lang w:val="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lang w:val="zh-CN"/>
          <w14:textFill>
            <w14:solidFill>
              <w14:schemeClr w14:val="tx1"/>
            </w14:solidFill>
          </w14:textFill>
        </w:rPr>
        <w:t xml:space="preserve">投标人盖 章：                       </w:t>
      </w:r>
    </w:p>
    <w:p>
      <w:pPr>
        <w:spacing w:line="360" w:lineRule="auto"/>
        <w:ind w:firstLine="482"/>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lang w:val="zh-CN"/>
          <w14:textFill>
            <w14:solidFill>
              <w14:schemeClr w14:val="tx1"/>
            </w14:solidFill>
          </w14:textFill>
        </w:rPr>
        <w:t xml:space="preserve">联系电话：           传真：              电子邮件：              </w:t>
      </w:r>
    </w:p>
    <w:p>
      <w:pPr>
        <w:spacing w:line="360" w:lineRule="auto"/>
        <w:ind w:firstLine="482"/>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lang w:val="zh-CN"/>
          <w14:textFill>
            <w14:solidFill>
              <w14:schemeClr w14:val="tx1"/>
            </w14:solidFill>
          </w14:textFill>
        </w:rPr>
        <w:t xml:space="preserve">联系地址：                                                    </w:t>
      </w:r>
    </w:p>
    <w:p>
      <w:pPr>
        <w:spacing w:line="360" w:lineRule="auto"/>
        <w:ind w:firstLine="482"/>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lang w:val="zh-CN"/>
          <w14:textFill>
            <w14:solidFill>
              <w14:schemeClr w14:val="tx1"/>
            </w14:solidFill>
          </w14:textFill>
        </w:rPr>
        <w:t xml:space="preserve">邮政编码：                                       </w:t>
      </w:r>
    </w:p>
    <w:p>
      <w:pPr>
        <w:spacing w:line="360" w:lineRule="auto"/>
        <w:ind w:firstLine="482"/>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lang w:val="zh-CN"/>
          <w14:textFill>
            <w14:solidFill>
              <w14:schemeClr w14:val="tx1"/>
            </w14:solidFill>
          </w14:textFill>
        </w:rPr>
        <w:t>日期</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w:t>
      </w:r>
      <w:r>
        <w:rPr>
          <w:rFonts w:hint="eastAsia" w:ascii="宋体" w:hAnsi="宋体" w:cs="宋体"/>
          <w:caps w:val="0"/>
          <w:smallCaps w:val="0"/>
          <w:outline w:val="0"/>
          <w:shadow w:val="0"/>
          <w:emboss w:val="0"/>
          <w:imprint w:val="0"/>
          <w:vanish w:val="0"/>
          <w:color w:val="000000" w:themeColor="text1"/>
          <w:spacing w:val="0"/>
          <w:sz w:val="24"/>
          <w:highlight w:val="none"/>
          <w:lang w:val="zh-CN"/>
          <w14:textFill>
            <w14:solidFill>
              <w14:schemeClr w14:val="tx1"/>
            </w14:solidFill>
          </w14:textFill>
        </w:rPr>
        <w:t>年</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ab/>
      </w:r>
      <w:r>
        <w:rPr>
          <w:rFonts w:hint="eastAsia" w:ascii="宋体" w:hAnsi="宋体" w:cs="宋体"/>
          <w:caps w:val="0"/>
          <w:smallCaps w:val="0"/>
          <w:outline w:val="0"/>
          <w:shadow w:val="0"/>
          <w:emboss w:val="0"/>
          <w:imprint w:val="0"/>
          <w:vanish w:val="0"/>
          <w:color w:val="000000" w:themeColor="text1"/>
          <w:spacing w:val="0"/>
          <w:sz w:val="24"/>
          <w:highlight w:val="none"/>
          <w:lang w:val="zh-CN"/>
          <w14:textFill>
            <w14:solidFill>
              <w14:schemeClr w14:val="tx1"/>
            </w14:solidFill>
          </w14:textFill>
        </w:rPr>
        <w:t>月    日</w:t>
      </w:r>
    </w:p>
    <w:p>
      <w:pPr>
        <w:ind w:firstLine="482"/>
        <w:rPr>
          <w:rFonts w:ascii="宋体" w:hAnsi="宋体" w:cs="宋体"/>
          <w:b/>
          <w:bCs/>
          <w:caps w:val="0"/>
          <w:smallCaps w:val="0"/>
          <w:outline w:val="0"/>
          <w:shadow w:val="0"/>
          <w:emboss w:val="0"/>
          <w:imprint w:val="0"/>
          <w:vanish w:val="0"/>
          <w:color w:val="000000" w:themeColor="text1"/>
          <w:spacing w:val="0"/>
          <w:sz w:val="24"/>
          <w:highlight w:val="none"/>
          <w:lang w:val="zh-CN"/>
          <w14:textFill>
            <w14:solidFill>
              <w14:schemeClr w14:val="tx1"/>
            </w14:solidFill>
          </w14:textFill>
        </w:rPr>
      </w:pPr>
      <w:r>
        <w:rPr>
          <w:rFonts w:hint="eastAsia" w:ascii="宋体" w:hAnsi="宋体" w:cs="宋体"/>
          <w:b/>
          <w:bCs/>
          <w:caps w:val="0"/>
          <w:smallCaps w:val="0"/>
          <w:outline w:val="0"/>
          <w:shadow w:val="0"/>
          <w:emboss w:val="0"/>
          <w:imprint w:val="0"/>
          <w:vanish w:val="0"/>
          <w:color w:val="000000" w:themeColor="text1"/>
          <w:spacing w:val="0"/>
          <w:sz w:val="24"/>
          <w:highlight w:val="none"/>
          <w:lang w:val="zh-CN"/>
          <w14:textFill>
            <w14:solidFill>
              <w14:schemeClr w14:val="tx1"/>
            </w14:solidFill>
          </w14:textFill>
        </w:rPr>
        <w:t>注：未按照本投标响应函要求填报的将被视为非实质性响应，从而可能导致该投标文件被拒绝。</w:t>
      </w:r>
    </w:p>
    <w:p>
      <w:pPr>
        <w:snapToGrid w:val="0"/>
        <w:spacing w:before="50" w:after="50"/>
        <w:ind w:firstLine="562"/>
        <w:rPr>
          <w:rFonts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rFonts w:hint="eastAsia"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br w:type="page"/>
      </w:r>
      <w:bookmarkEnd w:id="306"/>
      <w:bookmarkEnd w:id="307"/>
      <w:r>
        <w:rPr>
          <w:rFonts w:hint="eastAsia"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t>附件5：</w:t>
      </w:r>
    </w:p>
    <w:p>
      <w:pPr>
        <w:snapToGrid w:val="0"/>
        <w:spacing w:before="50" w:after="50"/>
        <w:ind w:firstLine="562"/>
        <w:jc w:val="center"/>
        <w:rPr>
          <w:rFonts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rFonts w:hint="eastAsia"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t>资信及商务响应表</w:t>
      </w:r>
    </w:p>
    <w:p>
      <w:pPr>
        <w:ind w:firstLine="480"/>
        <w:rPr>
          <w:rFonts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项目名称：                                             项目编号：          </w:t>
      </w:r>
    </w:p>
    <w:tbl>
      <w:tblPr>
        <w:tblStyle w:val="46"/>
        <w:tblW w:w="90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8"/>
        <w:gridCol w:w="1485"/>
        <w:gridCol w:w="1899"/>
        <w:gridCol w:w="1926"/>
        <w:gridCol w:w="1185"/>
        <w:gridCol w:w="16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9" w:hRule="atLeast"/>
          <w:jc w:val="center"/>
          <w:hidden/>
        </w:trPr>
        <w:tc>
          <w:tcPr>
            <w:tcW w:w="85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序号</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项目</w:t>
            </w:r>
          </w:p>
        </w:tc>
        <w:tc>
          <w:tcPr>
            <w:tcW w:w="1899"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招标文件要求</w:t>
            </w:r>
          </w:p>
        </w:tc>
        <w:tc>
          <w:tcPr>
            <w:tcW w:w="1926"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投标文件响应</w:t>
            </w:r>
          </w:p>
        </w:tc>
        <w:tc>
          <w:tcPr>
            <w:tcW w:w="1185"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偏离情况</w:t>
            </w: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spacing w:beforeLines="5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 w:hRule="atLeast"/>
          <w:jc w:val="center"/>
          <w:hidden/>
        </w:trPr>
        <w:tc>
          <w:tcPr>
            <w:tcW w:w="8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1</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投标文件有效期</w:t>
            </w:r>
          </w:p>
        </w:tc>
        <w:tc>
          <w:tcPr>
            <w:tcW w:w="1899"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92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670"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hidden/>
        </w:trPr>
        <w:tc>
          <w:tcPr>
            <w:tcW w:w="8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2</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付款方式</w:t>
            </w:r>
          </w:p>
        </w:tc>
        <w:tc>
          <w:tcPr>
            <w:tcW w:w="1899"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92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tcPr>
          <w:p>
            <w:pPr>
              <w:snapToGrid w:val="0"/>
              <w:spacing w:beforeLines="50"/>
              <w:ind w:left="43"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670" w:type="dxa"/>
            <w:tcBorders>
              <w:top w:val="single" w:color="auto" w:sz="4" w:space="0"/>
              <w:left w:val="single" w:color="auto" w:sz="4" w:space="0"/>
              <w:bottom w:val="single" w:color="auto" w:sz="4" w:space="0"/>
              <w:right w:val="single" w:color="auto" w:sz="4" w:space="0"/>
            </w:tcBorders>
          </w:tcPr>
          <w:p>
            <w:pPr>
              <w:snapToGrid w:val="0"/>
              <w:spacing w:beforeLines="50"/>
              <w:ind w:left="43"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hidden/>
        </w:trPr>
        <w:tc>
          <w:tcPr>
            <w:tcW w:w="8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3</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服务期</w:t>
            </w:r>
          </w:p>
        </w:tc>
        <w:tc>
          <w:tcPr>
            <w:tcW w:w="1899"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92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670"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hidden/>
        </w:trPr>
        <w:tc>
          <w:tcPr>
            <w:tcW w:w="8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4</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899"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92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670"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2" w:hRule="atLeast"/>
          <w:jc w:val="center"/>
          <w:hidden/>
        </w:trPr>
        <w:tc>
          <w:tcPr>
            <w:tcW w:w="8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899"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92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670"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2" w:hRule="atLeast"/>
          <w:jc w:val="center"/>
          <w:hidden/>
        </w:trPr>
        <w:tc>
          <w:tcPr>
            <w:tcW w:w="8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w:t>
            </w:r>
          </w:p>
        </w:tc>
        <w:tc>
          <w:tcPr>
            <w:tcW w:w="1899"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92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670"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bl>
    <w:p>
      <w:pPr>
        <w:snapToGrid w:val="0"/>
        <w:spacing w:beforeLines="50"/>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p>
      <w:pPr>
        <w:snapToGrid w:val="0"/>
        <w:spacing w:beforeLines="50"/>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p>
      <w:pPr>
        <w:ind w:right="-21" w:rightChars="-10" w:firstLine="4800" w:firstLineChars="200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投标人（盖章）：</w:t>
      </w:r>
    </w:p>
    <w:p>
      <w:pPr>
        <w:ind w:right="-21" w:rightChars="-10"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投标人代表（签字或盖章）：</w:t>
      </w:r>
    </w:p>
    <w:p>
      <w:pPr>
        <w:ind w:firstLine="4800" w:firstLineChars="2000"/>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日    期：</w:t>
      </w:r>
    </w:p>
    <w:p>
      <w:pPr>
        <w:snapToGrid w:val="0"/>
        <w:spacing w:beforeLines="50" w:after="50"/>
        <w:rPr>
          <w:rFonts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rFonts w:hint="eastAsia"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br w:type="page"/>
      </w:r>
      <w:r>
        <w:rPr>
          <w:rFonts w:hint="eastAsia"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t>附件6：</w:t>
      </w:r>
    </w:p>
    <w:p>
      <w:pPr>
        <w:snapToGrid w:val="0"/>
        <w:spacing w:beforeLines="50" w:after="50"/>
        <w:ind w:firstLine="2530" w:firstLineChars="900"/>
        <w:rPr>
          <w:rFonts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rFonts w:hint="eastAsia" w:ascii="宋体" w:hAnsi="宋体" w:cs="宋体"/>
          <w:b/>
          <w:caps w:val="0"/>
          <w:smallCaps w:val="0"/>
          <w:outline w:val="0"/>
          <w:shadow w:val="0"/>
          <w:emboss w:val="0"/>
          <w:imprint w:val="0"/>
          <w:vanish w:val="0"/>
          <w:color w:val="000000" w:themeColor="text1"/>
          <w:spacing w:val="0"/>
          <w:kern w:val="0"/>
          <w:sz w:val="28"/>
          <w:szCs w:val="28"/>
          <w:highlight w:val="none"/>
          <w14:textFill>
            <w14:solidFill>
              <w14:schemeClr w14:val="tx1"/>
            </w14:solidFill>
          </w14:textFill>
        </w:rPr>
        <w:t>技术响应表</w:t>
      </w:r>
    </w:p>
    <w:p>
      <w:pPr>
        <w:ind w:firstLine="480"/>
        <w:rPr>
          <w:rFonts w:ascii="宋体" w:hAnsi="宋体" w:cs="宋体"/>
          <w:bCs/>
          <w:caps w:val="0"/>
          <w:smallCaps w:val="0"/>
          <w:outline w:val="0"/>
          <w:shadow w:val="0"/>
          <w:emboss w:val="0"/>
          <w:imprint w:val="0"/>
          <w:vanish w:val="0"/>
          <w:color w:val="000000" w:themeColor="text1"/>
          <w:spacing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项目名称：                                             项目编号：         </w:t>
      </w:r>
    </w:p>
    <w:tbl>
      <w:tblPr>
        <w:tblStyle w:val="46"/>
        <w:tblW w:w="90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98"/>
        <w:gridCol w:w="1320"/>
        <w:gridCol w:w="1824"/>
        <w:gridCol w:w="1756"/>
        <w:gridCol w:w="1535"/>
        <w:gridCol w:w="14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9" w:hRule="atLeast"/>
          <w:jc w:val="center"/>
          <w:hidden/>
        </w:trPr>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序号</w:t>
            </w:r>
          </w:p>
        </w:tc>
        <w:tc>
          <w:tcPr>
            <w:tcW w:w="132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项目</w:t>
            </w:r>
          </w:p>
        </w:tc>
        <w:tc>
          <w:tcPr>
            <w:tcW w:w="1824"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招标文件要求</w:t>
            </w:r>
          </w:p>
        </w:tc>
        <w:tc>
          <w:tcPr>
            <w:tcW w:w="1756"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投标文件响应</w:t>
            </w:r>
          </w:p>
        </w:tc>
        <w:tc>
          <w:tcPr>
            <w:tcW w:w="1535"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偏离情况</w:t>
            </w:r>
          </w:p>
        </w:tc>
        <w:tc>
          <w:tcPr>
            <w:tcW w:w="1490" w:type="dxa"/>
            <w:tcBorders>
              <w:top w:val="single" w:color="auto" w:sz="4" w:space="0"/>
              <w:left w:val="single" w:color="auto" w:sz="4" w:space="0"/>
              <w:bottom w:val="single" w:color="auto" w:sz="4" w:space="0"/>
              <w:right w:val="single" w:color="auto" w:sz="4" w:space="0"/>
            </w:tcBorders>
            <w:vAlign w:val="center"/>
          </w:tcPr>
          <w:p>
            <w:pPr>
              <w:snapToGrid w:val="0"/>
              <w:spacing w:beforeLines="5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4" w:hRule="atLeast"/>
          <w:jc w:val="center"/>
          <w:hidden/>
        </w:trPr>
        <w:tc>
          <w:tcPr>
            <w:tcW w:w="1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1</w:t>
            </w:r>
          </w:p>
        </w:tc>
        <w:tc>
          <w:tcPr>
            <w:tcW w:w="1320"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75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535"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490"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8" w:hRule="atLeast"/>
          <w:jc w:val="center"/>
          <w:hidden/>
        </w:trPr>
        <w:tc>
          <w:tcPr>
            <w:tcW w:w="1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2</w:t>
            </w:r>
          </w:p>
        </w:tc>
        <w:tc>
          <w:tcPr>
            <w:tcW w:w="1320"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75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535" w:type="dxa"/>
            <w:tcBorders>
              <w:top w:val="single" w:color="auto" w:sz="4" w:space="0"/>
              <w:left w:val="single" w:color="auto" w:sz="4" w:space="0"/>
              <w:bottom w:val="single" w:color="auto" w:sz="4" w:space="0"/>
              <w:right w:val="single" w:color="auto" w:sz="4" w:space="0"/>
            </w:tcBorders>
          </w:tcPr>
          <w:p>
            <w:pPr>
              <w:snapToGrid w:val="0"/>
              <w:spacing w:beforeLines="50"/>
              <w:ind w:left="43"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490" w:type="dxa"/>
            <w:tcBorders>
              <w:top w:val="single" w:color="auto" w:sz="4" w:space="0"/>
              <w:left w:val="single" w:color="auto" w:sz="4" w:space="0"/>
              <w:bottom w:val="single" w:color="auto" w:sz="4" w:space="0"/>
              <w:right w:val="single" w:color="auto" w:sz="4" w:space="0"/>
            </w:tcBorders>
          </w:tcPr>
          <w:p>
            <w:pPr>
              <w:snapToGrid w:val="0"/>
              <w:spacing w:beforeLines="50"/>
              <w:ind w:left="43"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0" w:hRule="atLeast"/>
          <w:jc w:val="center"/>
          <w:hidden/>
        </w:trPr>
        <w:tc>
          <w:tcPr>
            <w:tcW w:w="1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320"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75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535"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490"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2" w:hRule="atLeast"/>
          <w:jc w:val="center"/>
          <w:hidden/>
        </w:trPr>
        <w:tc>
          <w:tcPr>
            <w:tcW w:w="1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320"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824"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75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535"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490"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2" w:hRule="atLeast"/>
          <w:jc w:val="center"/>
          <w:hidden/>
        </w:trPr>
        <w:tc>
          <w:tcPr>
            <w:tcW w:w="1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320"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w:t>
            </w:r>
          </w:p>
        </w:tc>
        <w:tc>
          <w:tcPr>
            <w:tcW w:w="1824"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756"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535"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490" w:type="dxa"/>
            <w:tcBorders>
              <w:top w:val="single" w:color="auto" w:sz="4" w:space="0"/>
              <w:left w:val="single" w:color="auto" w:sz="4" w:space="0"/>
              <w:bottom w:val="single" w:color="auto" w:sz="4" w:space="0"/>
              <w:right w:val="single" w:color="auto" w:sz="4" w:space="0"/>
            </w:tcBorders>
          </w:tcPr>
          <w:p>
            <w:pPr>
              <w:snapToGrid w:val="0"/>
              <w:spacing w:beforeLines="5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bl>
    <w:p>
      <w:pPr>
        <w:pStyle w:val="41"/>
        <w:widowControl w:val="0"/>
        <w:snapToGrid w:val="0"/>
        <w:spacing w:before="50" w:after="50"/>
        <w:ind w:firstLine="480" w:firstLineChars="200"/>
        <w:jc w:val="both"/>
        <w:rPr>
          <w:rFonts w:cs="宋体"/>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pPr>
      <w:r>
        <w:rPr>
          <w:rFonts w:hint="eastAsia" w:cs="宋体"/>
          <w:caps w:val="0"/>
          <w:smallCaps w:val="0"/>
          <w:outline w:val="0"/>
          <w:shadow w:val="0"/>
          <w:emboss w:val="0"/>
          <w:imprint w:val="0"/>
          <w:vanish w:val="0"/>
          <w:color w:val="000000" w:themeColor="text1"/>
          <w:spacing w:val="0"/>
          <w:kern w:val="2"/>
          <w:sz w:val="24"/>
          <w:szCs w:val="24"/>
          <w:highlight w:val="none"/>
          <w14:textFill>
            <w14:solidFill>
              <w14:schemeClr w14:val="tx1"/>
            </w14:solidFill>
          </w14:textFill>
        </w:rPr>
        <w:t>注：投标人应根据投标人的服务指标、对照招标文件要求在“偏离情况”栏注明“正偏离”、“负偏离”或“无偏离”。</w:t>
      </w:r>
    </w:p>
    <w:p>
      <w:pPr>
        <w:snapToGrid w:val="0"/>
        <w:spacing w:before="50" w:after="50"/>
        <w:ind w:firstLine="56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p>
      <w:pPr>
        <w:ind w:right="-21" w:rightChars="-10" w:firstLine="4800" w:firstLineChars="200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投标人（盖章）：</w:t>
      </w:r>
    </w:p>
    <w:p>
      <w:pPr>
        <w:ind w:right="-21" w:rightChars="-10"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投标人代表（签字或盖章）：</w:t>
      </w:r>
    </w:p>
    <w:p>
      <w:pPr>
        <w:ind w:firstLine="4800" w:firstLineChars="2000"/>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日    期：</w:t>
      </w:r>
    </w:p>
    <w:p>
      <w:pPr>
        <w:snapToGrid w:val="0"/>
        <w:spacing w:before="50" w:afterLines="50"/>
        <w:jc w:val="left"/>
        <w:rPr>
          <w:rFonts w:ascii="宋体" w:hAnsi="宋体" w:cs="宋体"/>
          <w:b/>
          <w:caps w:val="0"/>
          <w:smallCaps w:val="0"/>
          <w:outline w:val="0"/>
          <w:shadow w:val="0"/>
          <w:emboss w:val="0"/>
          <w:imprint w:val="0"/>
          <w:vanish w:val="0"/>
          <w:color w:val="000000" w:themeColor="text1"/>
          <w:spacing w:val="0"/>
          <w:kern w:val="0"/>
          <w:sz w:val="28"/>
          <w:szCs w:val="28"/>
          <w:highlight w:val="none"/>
          <w14:textFill>
            <w14:solidFill>
              <w14:schemeClr w14:val="tx1"/>
            </w14:solidFill>
          </w14:textFill>
        </w:rPr>
      </w:pPr>
      <w:r>
        <w:rPr>
          <w:rFonts w:hint="eastAsia" w:ascii="宋体" w:hAnsi="宋体" w:cs="宋体"/>
          <w:b/>
          <w:caps w:val="0"/>
          <w:smallCaps w:val="0"/>
          <w:outline w:val="0"/>
          <w:shadow w:val="0"/>
          <w:emboss w:val="0"/>
          <w:imprint w:val="0"/>
          <w:vanish w:val="0"/>
          <w:color w:val="000000" w:themeColor="text1"/>
          <w:spacing w:val="0"/>
          <w:kern w:val="0"/>
          <w:sz w:val="28"/>
          <w:szCs w:val="28"/>
          <w:highlight w:val="none"/>
          <w14:textFill>
            <w14:solidFill>
              <w14:schemeClr w14:val="tx1"/>
            </w14:solidFill>
          </w14:textFill>
        </w:rPr>
        <w:br w:type="page"/>
      </w:r>
      <w:r>
        <w:rPr>
          <w:rFonts w:hint="eastAsia" w:ascii="宋体" w:hAnsi="宋体" w:cs="宋体"/>
          <w:b/>
          <w:caps w:val="0"/>
          <w:smallCaps w:val="0"/>
          <w:outline w:val="0"/>
          <w:shadow w:val="0"/>
          <w:emboss w:val="0"/>
          <w:imprint w:val="0"/>
          <w:vanish w:val="0"/>
          <w:color w:val="000000" w:themeColor="text1"/>
          <w:spacing w:val="0"/>
          <w:kern w:val="0"/>
          <w:sz w:val="28"/>
          <w:szCs w:val="28"/>
          <w:highlight w:val="none"/>
          <w14:textFill>
            <w14:solidFill>
              <w14:schemeClr w14:val="tx1"/>
            </w14:solidFill>
          </w14:textFill>
        </w:rPr>
        <w:t>附件7：</w:t>
      </w:r>
    </w:p>
    <w:p>
      <w:pPr>
        <w:pStyle w:val="26"/>
        <w:spacing w:line="360" w:lineRule="auto"/>
        <w:ind w:firstLine="2389" w:firstLineChars="850"/>
        <w:jc w:val="left"/>
        <w:rPr>
          <w:rFonts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rFonts w:hint="eastAsia"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t>拟派项目负责人资格情况表</w:t>
      </w:r>
    </w:p>
    <w:p>
      <w:pPr>
        <w:ind w:firstLine="480"/>
        <w:rPr>
          <w:rFonts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项目名称：                                             项目编号：</w:t>
      </w:r>
    </w:p>
    <w:tbl>
      <w:tblPr>
        <w:tblStyle w:val="46"/>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2336"/>
        <w:gridCol w:w="4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hidden/>
        </w:trPr>
        <w:tc>
          <w:tcPr>
            <w:tcW w:w="2089" w:type="dxa"/>
            <w:tcBorders>
              <w:top w:val="single" w:color="auto" w:sz="12" w:space="0"/>
              <w:left w:val="single" w:color="auto" w:sz="12" w:space="0"/>
              <w:bottom w:val="single" w:color="auto" w:sz="4" w:space="0"/>
              <w:right w:val="single" w:color="auto" w:sz="4" w:space="0"/>
            </w:tcBorders>
            <w:vAlign w:val="center"/>
          </w:tcPr>
          <w:p>
            <w:pPr>
              <w:pStyle w:val="157"/>
              <w:autoSpaceDE w:val="0"/>
              <w:autoSpaceDN w:val="0"/>
              <w:adjustRightInd w:val="0"/>
              <w:spacing w:line="360" w:lineRule="auto"/>
              <w:rPr>
                <w:rFonts w:ascii="宋体" w:hAnsi="宋体" w:eastAsia="宋体" w:cs="宋体"/>
                <w:caps w:val="0"/>
                <w:smallCaps w:val="0"/>
                <w:outline w:val="0"/>
                <w:shadow w:val="0"/>
                <w:emboss w:val="0"/>
                <w:imprint w:val="0"/>
                <w:vanish w:val="0"/>
                <w:color w:val="000000" w:themeColor="text1"/>
                <w:spacing w:val="0"/>
                <w:sz w:val="24"/>
                <w:szCs w:val="24"/>
                <w:highlight w:val="none"/>
                <w:lang w:val="zh-CN"/>
                <w14:textFill>
                  <w14:solidFill>
                    <w14:schemeClr w14:val="tx1"/>
                  </w14:solidFill>
                </w14:textFill>
              </w:rPr>
            </w:pPr>
            <w:r>
              <w:rPr>
                <w:rFonts w:hint="eastAsia" w:ascii="宋体" w:hAnsi="宋体" w:eastAsia="宋体" w:cs="宋体"/>
                <w:caps w:val="0"/>
                <w:smallCaps w:val="0"/>
                <w:outline w:val="0"/>
                <w:shadow w:val="0"/>
                <w:emboss w:val="0"/>
                <w:imprint w:val="0"/>
                <w:vanish w:val="0"/>
                <w:color w:val="000000" w:themeColor="text1"/>
                <w:spacing w:val="0"/>
                <w:sz w:val="24"/>
                <w:szCs w:val="24"/>
                <w:highlight w:val="none"/>
                <w:lang w:val="zh-CN"/>
                <w14:textFill>
                  <w14:solidFill>
                    <w14:schemeClr w14:val="tx1"/>
                  </w14:solidFill>
                </w14:textFill>
              </w:rPr>
              <w:t>姓名</w:t>
            </w:r>
          </w:p>
        </w:tc>
        <w:tc>
          <w:tcPr>
            <w:tcW w:w="2336"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caps w:val="0"/>
                <w:smallCaps w:val="0"/>
                <w:outline w:val="0"/>
                <w:shadow w:val="0"/>
                <w:emboss w:val="0"/>
                <w:imprint w:val="0"/>
                <w:vanish w:val="0"/>
                <w:color w:val="000000" w:themeColor="text1"/>
                <w:spacing w:val="0"/>
                <w:sz w:val="24"/>
                <w:highlight w:val="none"/>
                <w:lang w:val="zh-CN"/>
                <w14:textFill>
                  <w14:solidFill>
                    <w14:schemeClr w14:val="tx1"/>
                  </w14:solidFill>
                </w14:textFill>
              </w:rPr>
            </w:pPr>
          </w:p>
        </w:tc>
        <w:tc>
          <w:tcPr>
            <w:tcW w:w="4575" w:type="dxa"/>
            <w:tcBorders>
              <w:top w:val="single" w:color="auto" w:sz="12" w:space="0"/>
              <w:left w:val="single" w:color="auto" w:sz="4" w:space="0"/>
              <w:bottom w:val="single" w:color="auto" w:sz="4" w:space="0"/>
              <w:right w:val="single" w:color="auto" w:sz="12" w:space="0"/>
            </w:tcBorders>
            <w:vAlign w:val="center"/>
          </w:tcPr>
          <w:p>
            <w:pPr>
              <w:pStyle w:val="157"/>
              <w:autoSpaceDE w:val="0"/>
              <w:autoSpaceDN w:val="0"/>
              <w:adjustRightInd w:val="0"/>
              <w:spacing w:line="360" w:lineRule="auto"/>
              <w:rPr>
                <w:rFonts w:ascii="宋体" w:hAnsi="宋体" w:eastAsia="宋体" w:cs="宋体"/>
                <w:caps w:val="0"/>
                <w:smallCaps w:val="0"/>
                <w:outline w:val="0"/>
                <w:shadow w:val="0"/>
                <w:emboss w:val="0"/>
                <w:imprint w:val="0"/>
                <w:vanish w:val="0"/>
                <w:color w:val="000000" w:themeColor="text1"/>
                <w:spacing w:val="0"/>
                <w:sz w:val="24"/>
                <w:szCs w:val="24"/>
                <w:highlight w:val="none"/>
                <w:lang w:val="zh-CN"/>
                <w14:textFill>
                  <w14:solidFill>
                    <w14:schemeClr w14:val="tx1"/>
                  </w14:solidFill>
                </w14:textFill>
              </w:rPr>
            </w:pPr>
            <w:r>
              <w:rPr>
                <w:rFonts w:hint="eastAsia" w:ascii="宋体" w:hAnsi="宋体" w:eastAsia="宋体" w:cs="宋体"/>
                <w:caps w:val="0"/>
                <w:smallCaps w:val="0"/>
                <w:outline w:val="0"/>
                <w:shadow w:val="0"/>
                <w:emboss w:val="0"/>
                <w:imprint w:val="0"/>
                <w:vanish w:val="0"/>
                <w:color w:val="000000" w:themeColor="text1"/>
                <w:spacing w:val="0"/>
                <w:sz w:val="24"/>
                <w:szCs w:val="24"/>
                <w:highlight w:val="none"/>
                <w:lang w:val="zh-CN"/>
                <w14:textFill>
                  <w14:solidFill>
                    <w14:schemeClr w14:val="tx1"/>
                  </w14:solidFill>
                </w14:textFill>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hidden/>
        </w:trPr>
        <w:tc>
          <w:tcPr>
            <w:tcW w:w="20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bCs/>
                <w:caps w:val="0"/>
                <w:smallCaps w:val="0"/>
                <w:outline w:val="0"/>
                <w:shadow w:val="0"/>
                <w:emboss w:val="0"/>
                <w:imprint w:val="0"/>
                <w:vanish w:val="0"/>
                <w:color w:val="000000" w:themeColor="text1"/>
                <w:spacing w:val="0"/>
                <w:sz w:val="24"/>
                <w:highlight w:val="none"/>
                <w:lang w:val="zh-CN"/>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lang w:val="zh-CN"/>
                <w14:textFill>
                  <w14:solidFill>
                    <w14:schemeClr w14:val="tx1"/>
                  </w14:solidFill>
                </w14:textFill>
              </w:rPr>
              <w:t>性别</w:t>
            </w:r>
          </w:p>
        </w:tc>
        <w:tc>
          <w:tcPr>
            <w:tcW w:w="23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caps w:val="0"/>
                <w:smallCaps w:val="0"/>
                <w:outline w:val="0"/>
                <w:shadow w:val="0"/>
                <w:emboss w:val="0"/>
                <w:imprint w:val="0"/>
                <w:vanish w:val="0"/>
                <w:color w:val="000000" w:themeColor="text1"/>
                <w:spacing w:val="0"/>
                <w:sz w:val="24"/>
                <w:highlight w:val="none"/>
                <w:lang w:val="zh-CN"/>
                <w14:textFill>
                  <w14:solidFill>
                    <w14:schemeClr w14:val="tx1"/>
                  </w14:solidFill>
                </w14:textFill>
              </w:rPr>
            </w:pPr>
          </w:p>
        </w:tc>
        <w:tc>
          <w:tcPr>
            <w:tcW w:w="457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482"/>
              <w:jc w:val="center"/>
              <w:rPr>
                <w:rFonts w:ascii="宋体" w:hAnsi="宋体" w:cs="宋体"/>
                <w:b/>
                <w:caps w:val="0"/>
                <w:smallCaps w:val="0"/>
                <w:outline w:val="0"/>
                <w:shadow w:val="0"/>
                <w:emboss w:val="0"/>
                <w:imprint w:val="0"/>
                <w:vanish w:val="0"/>
                <w:color w:val="000000" w:themeColor="text1"/>
                <w:spacing w:val="0"/>
                <w:sz w:val="24"/>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hidden/>
        </w:trPr>
        <w:tc>
          <w:tcPr>
            <w:tcW w:w="20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bCs/>
                <w:caps w:val="0"/>
                <w:smallCaps w:val="0"/>
                <w:outline w:val="0"/>
                <w:shadow w:val="0"/>
                <w:emboss w:val="0"/>
                <w:imprint w:val="0"/>
                <w:vanish w:val="0"/>
                <w:color w:val="000000" w:themeColor="text1"/>
                <w:spacing w:val="0"/>
                <w:sz w:val="24"/>
                <w:highlight w:val="none"/>
                <w:lang w:val="zh-CN"/>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lang w:val="zh-CN"/>
                <w14:textFill>
                  <w14:solidFill>
                    <w14:schemeClr w14:val="tx1"/>
                  </w14:solidFill>
                </w14:textFill>
              </w:rPr>
              <w:t>年龄</w:t>
            </w:r>
          </w:p>
        </w:tc>
        <w:tc>
          <w:tcPr>
            <w:tcW w:w="23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caps w:val="0"/>
                <w:smallCaps w:val="0"/>
                <w:outline w:val="0"/>
                <w:shadow w:val="0"/>
                <w:emboss w:val="0"/>
                <w:imprint w:val="0"/>
                <w:vanish w:val="0"/>
                <w:color w:val="000000" w:themeColor="text1"/>
                <w:spacing w:val="0"/>
                <w:sz w:val="24"/>
                <w:highlight w:val="none"/>
                <w:lang w:val="zh-CN"/>
                <w14:textFill>
                  <w14:solidFill>
                    <w14:schemeClr w14:val="tx1"/>
                  </w14:solidFill>
                </w14:textFill>
              </w:rPr>
            </w:pPr>
          </w:p>
        </w:tc>
        <w:tc>
          <w:tcPr>
            <w:tcW w:w="4575" w:type="dxa"/>
            <w:vMerge w:val="continue"/>
            <w:tcBorders>
              <w:top w:val="single" w:color="auto" w:sz="4" w:space="0"/>
              <w:left w:val="single" w:color="auto" w:sz="4" w:space="0"/>
              <w:bottom w:val="single" w:color="auto" w:sz="4" w:space="0"/>
              <w:right w:val="single" w:color="auto" w:sz="12" w:space="0"/>
            </w:tcBorders>
            <w:vAlign w:val="center"/>
          </w:tcPr>
          <w:p>
            <w:pPr>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hidden/>
        </w:trPr>
        <w:tc>
          <w:tcPr>
            <w:tcW w:w="20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bCs/>
                <w:caps w:val="0"/>
                <w:smallCaps w:val="0"/>
                <w:outline w:val="0"/>
                <w:shadow w:val="0"/>
                <w:emboss w:val="0"/>
                <w:imprint w:val="0"/>
                <w:vanish w:val="0"/>
                <w:color w:val="000000" w:themeColor="text1"/>
                <w:spacing w:val="0"/>
                <w:sz w:val="24"/>
                <w:highlight w:val="none"/>
                <w:lang w:val="zh-CN"/>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lang w:val="zh-CN"/>
                <w14:textFill>
                  <w14:solidFill>
                    <w14:schemeClr w14:val="tx1"/>
                  </w14:solidFill>
                </w14:textFill>
              </w:rPr>
              <w:t>职称</w:t>
            </w:r>
          </w:p>
        </w:tc>
        <w:tc>
          <w:tcPr>
            <w:tcW w:w="23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caps w:val="0"/>
                <w:smallCaps w:val="0"/>
                <w:outline w:val="0"/>
                <w:shadow w:val="0"/>
                <w:emboss w:val="0"/>
                <w:imprint w:val="0"/>
                <w:vanish w:val="0"/>
                <w:color w:val="000000" w:themeColor="text1"/>
                <w:spacing w:val="0"/>
                <w:sz w:val="24"/>
                <w:highlight w:val="none"/>
                <w:lang w:val="zh-CN"/>
                <w14:textFill>
                  <w14:solidFill>
                    <w14:schemeClr w14:val="tx1"/>
                  </w14:solidFill>
                </w14:textFill>
              </w:rPr>
            </w:pPr>
          </w:p>
        </w:tc>
        <w:tc>
          <w:tcPr>
            <w:tcW w:w="4575" w:type="dxa"/>
            <w:vMerge w:val="continue"/>
            <w:tcBorders>
              <w:top w:val="single" w:color="auto" w:sz="4" w:space="0"/>
              <w:left w:val="single" w:color="auto" w:sz="4" w:space="0"/>
              <w:bottom w:val="single" w:color="auto" w:sz="4" w:space="0"/>
              <w:right w:val="single" w:color="auto" w:sz="12" w:space="0"/>
            </w:tcBorders>
            <w:vAlign w:val="center"/>
          </w:tcPr>
          <w:p>
            <w:pPr>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hidden/>
        </w:trPr>
        <w:tc>
          <w:tcPr>
            <w:tcW w:w="20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bCs/>
                <w:caps w:val="0"/>
                <w:smallCaps w:val="0"/>
                <w:outline w:val="0"/>
                <w:shadow w:val="0"/>
                <w:emboss w:val="0"/>
                <w:imprint w:val="0"/>
                <w:vanish w:val="0"/>
                <w:color w:val="000000" w:themeColor="text1"/>
                <w:spacing w:val="0"/>
                <w:sz w:val="24"/>
                <w:highlight w:val="none"/>
                <w:lang w:val="zh-CN"/>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lang w:val="zh-CN"/>
                <w14:textFill>
                  <w14:solidFill>
                    <w14:schemeClr w14:val="tx1"/>
                  </w14:solidFill>
                </w14:textFill>
              </w:rPr>
              <w:t>毕业时间</w:t>
            </w:r>
          </w:p>
        </w:tc>
        <w:tc>
          <w:tcPr>
            <w:tcW w:w="23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caps w:val="0"/>
                <w:smallCaps w:val="0"/>
                <w:outline w:val="0"/>
                <w:shadow w:val="0"/>
                <w:emboss w:val="0"/>
                <w:imprint w:val="0"/>
                <w:vanish w:val="0"/>
                <w:color w:val="000000" w:themeColor="text1"/>
                <w:spacing w:val="0"/>
                <w:sz w:val="24"/>
                <w:highlight w:val="none"/>
                <w:lang w:val="zh-CN"/>
                <w14:textFill>
                  <w14:solidFill>
                    <w14:schemeClr w14:val="tx1"/>
                  </w14:solidFill>
                </w14:textFill>
              </w:rPr>
            </w:pPr>
          </w:p>
        </w:tc>
        <w:tc>
          <w:tcPr>
            <w:tcW w:w="4575" w:type="dxa"/>
            <w:vMerge w:val="continue"/>
            <w:tcBorders>
              <w:top w:val="single" w:color="auto" w:sz="4" w:space="0"/>
              <w:left w:val="single" w:color="auto" w:sz="4" w:space="0"/>
              <w:bottom w:val="single" w:color="auto" w:sz="4" w:space="0"/>
              <w:right w:val="single" w:color="auto" w:sz="12" w:space="0"/>
            </w:tcBorders>
            <w:vAlign w:val="center"/>
          </w:tcPr>
          <w:p>
            <w:pPr>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hidden/>
        </w:trPr>
        <w:tc>
          <w:tcPr>
            <w:tcW w:w="20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bCs/>
                <w:caps w:val="0"/>
                <w:smallCaps w:val="0"/>
                <w:outline w:val="0"/>
                <w:shadow w:val="0"/>
                <w:emboss w:val="0"/>
                <w:imprint w:val="0"/>
                <w:vanish w:val="0"/>
                <w:color w:val="000000" w:themeColor="text1"/>
                <w:spacing w:val="0"/>
                <w:sz w:val="24"/>
                <w:highlight w:val="none"/>
                <w:lang w:val="zh-CN"/>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lang w:val="zh-CN"/>
                <w14:textFill>
                  <w14:solidFill>
                    <w14:schemeClr w14:val="tx1"/>
                  </w14:solidFill>
                </w14:textFill>
              </w:rPr>
              <w:t>学校所学专业</w:t>
            </w:r>
          </w:p>
        </w:tc>
        <w:tc>
          <w:tcPr>
            <w:tcW w:w="23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caps w:val="0"/>
                <w:smallCaps w:val="0"/>
                <w:outline w:val="0"/>
                <w:shadow w:val="0"/>
                <w:emboss w:val="0"/>
                <w:imprint w:val="0"/>
                <w:vanish w:val="0"/>
                <w:color w:val="000000" w:themeColor="text1"/>
                <w:spacing w:val="0"/>
                <w:sz w:val="24"/>
                <w:highlight w:val="none"/>
                <w:lang w:val="zh-CN"/>
                <w14:textFill>
                  <w14:solidFill>
                    <w14:schemeClr w14:val="tx1"/>
                  </w14:solidFill>
                </w14:textFill>
              </w:rPr>
            </w:pPr>
          </w:p>
        </w:tc>
        <w:tc>
          <w:tcPr>
            <w:tcW w:w="4575" w:type="dxa"/>
            <w:vMerge w:val="continue"/>
            <w:tcBorders>
              <w:top w:val="single" w:color="auto" w:sz="4" w:space="0"/>
              <w:left w:val="single" w:color="auto" w:sz="4" w:space="0"/>
              <w:bottom w:val="single" w:color="auto" w:sz="4" w:space="0"/>
              <w:right w:val="single" w:color="auto" w:sz="12" w:space="0"/>
            </w:tcBorders>
            <w:vAlign w:val="center"/>
          </w:tcPr>
          <w:p>
            <w:pPr>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hidden/>
        </w:trPr>
        <w:tc>
          <w:tcPr>
            <w:tcW w:w="20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bCs/>
                <w:caps w:val="0"/>
                <w:smallCaps w:val="0"/>
                <w:outline w:val="0"/>
                <w:shadow w:val="0"/>
                <w:emboss w:val="0"/>
                <w:imprint w:val="0"/>
                <w:vanish w:val="0"/>
                <w:color w:val="000000" w:themeColor="text1"/>
                <w:spacing w:val="0"/>
                <w:sz w:val="24"/>
                <w:highlight w:val="none"/>
                <w:lang w:val="zh-CN"/>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lang w:val="zh-CN"/>
                <w14:textFill>
                  <w14:solidFill>
                    <w14:schemeClr w14:val="tx1"/>
                  </w14:solidFill>
                </w14:textFill>
              </w:rPr>
              <w:t>联系电话</w:t>
            </w:r>
          </w:p>
        </w:tc>
        <w:tc>
          <w:tcPr>
            <w:tcW w:w="23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caps w:val="0"/>
                <w:smallCaps w:val="0"/>
                <w:outline w:val="0"/>
                <w:shadow w:val="0"/>
                <w:emboss w:val="0"/>
                <w:imprint w:val="0"/>
                <w:vanish w:val="0"/>
                <w:color w:val="000000" w:themeColor="text1"/>
                <w:spacing w:val="0"/>
                <w:sz w:val="24"/>
                <w:highlight w:val="none"/>
                <w:lang w:val="zh-CN"/>
                <w14:textFill>
                  <w14:solidFill>
                    <w14:schemeClr w14:val="tx1"/>
                  </w14:solidFill>
                </w14:textFill>
              </w:rPr>
            </w:pPr>
          </w:p>
        </w:tc>
        <w:tc>
          <w:tcPr>
            <w:tcW w:w="4575" w:type="dxa"/>
            <w:vMerge w:val="continue"/>
            <w:tcBorders>
              <w:top w:val="single" w:color="auto" w:sz="4" w:space="0"/>
              <w:left w:val="single" w:color="auto" w:sz="4" w:space="0"/>
              <w:bottom w:val="single" w:color="auto" w:sz="4" w:space="0"/>
              <w:right w:val="single" w:color="auto" w:sz="12" w:space="0"/>
            </w:tcBorders>
            <w:vAlign w:val="center"/>
          </w:tcPr>
          <w:p>
            <w:pPr>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hidden/>
        </w:trPr>
        <w:tc>
          <w:tcPr>
            <w:tcW w:w="208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bCs/>
                <w:caps w:val="0"/>
                <w:smallCaps w:val="0"/>
                <w:outline w:val="0"/>
                <w:shadow w:val="0"/>
                <w:emboss w:val="0"/>
                <w:imprint w:val="0"/>
                <w:vanish w:val="0"/>
                <w:color w:val="000000" w:themeColor="text1"/>
                <w:spacing w:val="0"/>
                <w:sz w:val="24"/>
                <w:highlight w:val="none"/>
                <w:lang w:val="zh-CN"/>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最近一年工作状况</w:t>
            </w:r>
          </w:p>
        </w:tc>
        <w:tc>
          <w:tcPr>
            <w:tcW w:w="23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2"/>
              <w:jc w:val="center"/>
              <w:rPr>
                <w:rFonts w:ascii="宋体" w:hAnsi="宋体" w:cs="宋体"/>
                <w:b/>
                <w:caps w:val="0"/>
                <w:smallCaps w:val="0"/>
                <w:outline w:val="0"/>
                <w:shadow w:val="0"/>
                <w:emboss w:val="0"/>
                <w:imprint w:val="0"/>
                <w:vanish w:val="0"/>
                <w:color w:val="000000" w:themeColor="text1"/>
                <w:spacing w:val="0"/>
                <w:sz w:val="24"/>
                <w:highlight w:val="none"/>
                <w:lang w:val="zh-CN"/>
                <w14:textFill>
                  <w14:solidFill>
                    <w14:schemeClr w14:val="tx1"/>
                  </w14:solidFill>
                </w14:textFill>
              </w:rPr>
            </w:pPr>
          </w:p>
        </w:tc>
        <w:tc>
          <w:tcPr>
            <w:tcW w:w="4575" w:type="dxa"/>
            <w:vMerge w:val="continue"/>
            <w:tcBorders>
              <w:top w:val="single" w:color="auto" w:sz="4" w:space="0"/>
              <w:left w:val="single" w:color="auto" w:sz="4" w:space="0"/>
              <w:bottom w:val="single" w:color="auto" w:sz="4" w:space="0"/>
              <w:right w:val="single" w:color="auto" w:sz="12" w:space="0"/>
            </w:tcBorders>
            <w:vAlign w:val="center"/>
          </w:tcPr>
          <w:p>
            <w:pPr>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hidden/>
        </w:trPr>
        <w:tc>
          <w:tcPr>
            <w:tcW w:w="2089"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cs="宋体"/>
                <w:bCs/>
                <w:caps w:val="0"/>
                <w:smallCaps w:val="0"/>
                <w:outline w:val="0"/>
                <w:shadow w:val="0"/>
                <w:emboss w:val="0"/>
                <w:imprint w:val="0"/>
                <w:vanish w:val="0"/>
                <w:color w:val="000000" w:themeColor="text1"/>
                <w:spacing w:val="0"/>
                <w:sz w:val="24"/>
                <w:highlight w:val="none"/>
                <w:lang w:val="zh-CN"/>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lang w:val="zh-CN"/>
                <w14:textFill>
                  <w14:solidFill>
                    <w14:schemeClr w14:val="tx1"/>
                  </w14:solidFill>
                </w14:textFill>
              </w:rPr>
              <w:t>拟在本项目中担任主要工作</w:t>
            </w:r>
          </w:p>
        </w:tc>
        <w:tc>
          <w:tcPr>
            <w:tcW w:w="6911"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482"/>
              <w:jc w:val="center"/>
              <w:rPr>
                <w:rFonts w:ascii="宋体" w:hAnsi="宋体" w:cs="宋体"/>
                <w:b/>
                <w:caps w:val="0"/>
                <w:smallCaps w:val="0"/>
                <w:outline w:val="0"/>
                <w:shadow w:val="0"/>
                <w:emboss w:val="0"/>
                <w:imprint w:val="0"/>
                <w:vanish w:val="0"/>
                <w:color w:val="000000" w:themeColor="text1"/>
                <w:spacing w:val="0"/>
                <w:sz w:val="24"/>
                <w:highlight w:val="none"/>
                <w:lang w:val="zh-CN"/>
                <w14:textFill>
                  <w14:solidFill>
                    <w14:schemeClr w14:val="tx1"/>
                  </w14:solidFill>
                </w14:textFill>
              </w:rPr>
            </w:pPr>
          </w:p>
        </w:tc>
      </w:tr>
    </w:tbl>
    <w:p>
      <w:pPr>
        <w:autoSpaceDE w:val="0"/>
        <w:autoSpaceDN w:val="0"/>
        <w:adjustRightInd w:val="0"/>
        <w:ind w:firstLine="422"/>
        <w:rPr>
          <w:rFonts w:ascii="宋体" w:hAnsi="宋体" w:cs="宋体"/>
          <w:b/>
          <w:caps w:val="0"/>
          <w:smallCaps w:val="0"/>
          <w:outline w:val="0"/>
          <w:shadow w:val="0"/>
          <w:emboss w:val="0"/>
          <w:imprint w:val="0"/>
          <w:vanish w:val="0"/>
          <w:color w:val="000000" w:themeColor="text1"/>
          <w:spacing w:val="0"/>
          <w:szCs w:val="21"/>
          <w:highlight w:val="none"/>
          <w14:textFill>
            <w14:solidFill>
              <w14:schemeClr w14:val="tx1"/>
            </w14:solidFill>
          </w14:textFill>
        </w:rPr>
      </w:pPr>
    </w:p>
    <w:p>
      <w:pPr>
        <w:autoSpaceDE w:val="0"/>
        <w:autoSpaceDN w:val="0"/>
        <w:adjustRightInd w:val="0"/>
        <w:ind w:firstLine="352" w:firstLineChars="147"/>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注：项目负责人相关证书（如有则提供）、毕业证书、业绩证明应提供旁证材料（合同）应附本表后</w:t>
      </w:r>
    </w:p>
    <w:p>
      <w:pPr>
        <w:ind w:right="-21" w:rightChars="-10" w:firstLine="4800" w:firstLineChars="200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投标人（盖章）：</w:t>
      </w:r>
    </w:p>
    <w:p>
      <w:pPr>
        <w:ind w:right="-21" w:rightChars="-10"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投标人代表（签字或盖章）：</w:t>
      </w:r>
    </w:p>
    <w:p>
      <w:pPr>
        <w:ind w:firstLine="4800" w:firstLineChars="2000"/>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日    期：</w:t>
      </w:r>
    </w:p>
    <w:p>
      <w:pPr>
        <w:snapToGrid w:val="0"/>
        <w:spacing w:before="50" w:afterLines="50"/>
        <w:ind w:firstLine="600"/>
        <w:jc w:val="left"/>
        <w:rPr>
          <w:rFonts w:ascii="宋体" w:hAnsi="宋体" w:cs="宋体"/>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p>
    <w:p>
      <w:pPr>
        <w:snapToGrid w:val="0"/>
        <w:spacing w:before="50" w:afterLines="50"/>
        <w:jc w:val="left"/>
        <w:rPr>
          <w:rFonts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p>
    <w:p>
      <w:pPr>
        <w:snapToGrid w:val="0"/>
        <w:spacing w:before="50" w:afterLines="50"/>
        <w:jc w:val="left"/>
        <w:rPr>
          <w:rFonts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p>
    <w:p>
      <w:pPr>
        <w:snapToGrid w:val="0"/>
        <w:spacing w:before="50" w:afterLines="50"/>
        <w:jc w:val="left"/>
        <w:rPr>
          <w:rFonts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p>
    <w:p>
      <w:pPr>
        <w:snapToGrid w:val="0"/>
        <w:spacing w:before="50" w:afterLines="50"/>
        <w:jc w:val="left"/>
        <w:rPr>
          <w:rFonts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rFonts w:hint="eastAsia"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t>附件8：</w:t>
      </w:r>
    </w:p>
    <w:p>
      <w:pPr>
        <w:snapToGrid w:val="0"/>
        <w:spacing w:before="50" w:afterLines="50"/>
        <w:ind w:firstLine="562"/>
        <w:jc w:val="center"/>
        <w:rPr>
          <w:rFonts w:ascii="宋体" w:hAnsi="宋体" w:cs="宋体"/>
          <w:b/>
          <w:caps w:val="0"/>
          <w:smallCaps w:val="0"/>
          <w:outline w:val="0"/>
          <w:shadow w:val="0"/>
          <w:emboss w:val="0"/>
          <w:imprint w:val="0"/>
          <w:vanish w:val="0"/>
          <w:color w:val="000000" w:themeColor="text1"/>
          <w:spacing w:val="0"/>
          <w:kern w:val="0"/>
          <w:sz w:val="28"/>
          <w:szCs w:val="28"/>
          <w:highlight w:val="none"/>
          <w14:textFill>
            <w14:solidFill>
              <w14:schemeClr w14:val="tx1"/>
            </w14:solidFill>
          </w14:textFill>
        </w:rPr>
      </w:pPr>
      <w:r>
        <w:rPr>
          <w:rFonts w:hint="eastAsia" w:ascii="宋体" w:hAnsi="宋体" w:cs="宋体"/>
          <w:b/>
          <w:caps w:val="0"/>
          <w:smallCaps w:val="0"/>
          <w:outline w:val="0"/>
          <w:shadow w:val="0"/>
          <w:emboss w:val="0"/>
          <w:imprint w:val="0"/>
          <w:vanish w:val="0"/>
          <w:color w:val="000000" w:themeColor="text1"/>
          <w:spacing w:val="0"/>
          <w:kern w:val="0"/>
          <w:sz w:val="28"/>
          <w:szCs w:val="28"/>
          <w:highlight w:val="none"/>
          <w14:textFill>
            <w14:solidFill>
              <w14:schemeClr w14:val="tx1"/>
            </w14:solidFill>
          </w14:textFill>
        </w:rPr>
        <w:t>项目实施人员（主要从业人员及其技术资格能力）一览表</w:t>
      </w:r>
    </w:p>
    <w:p>
      <w:pPr>
        <w:rPr>
          <w:rFonts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项目名称：                                             项目编号：                     </w:t>
      </w:r>
    </w:p>
    <w:tbl>
      <w:tblPr>
        <w:tblStyle w:val="46"/>
        <w:tblW w:w="85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hidden/>
        </w:trPr>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证书编号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hidden/>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hidden/>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hidden/>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pStyle w:val="29"/>
              <w:snapToGrid w:val="0"/>
              <w:spacing w:beforeLines="50" w:after="50" w:line="460" w:lineRule="exact"/>
              <w:ind w:left="5250"/>
              <w:jc w:val="center"/>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hidden/>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hidden/>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hidden/>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hidden/>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hidden/>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hidden/>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bl>
    <w:p>
      <w:pPr>
        <w:snapToGrid w:val="0"/>
        <w:spacing w:before="50" w:afterLines="50" w:line="4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注：在填写时，如本表格不适合投标单位的实际情况，可根据本表格式自行划表填写。 </w:t>
      </w:r>
    </w:p>
    <w:p>
      <w:pPr>
        <w:snapToGrid w:val="0"/>
        <w:spacing w:before="50" w:afterLines="50" w:line="46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p>
      <w:pPr>
        <w:ind w:right="-21" w:rightChars="-10" w:firstLine="4800" w:firstLineChars="200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投标人（盖章）：</w:t>
      </w:r>
    </w:p>
    <w:p>
      <w:pPr>
        <w:ind w:right="-21" w:rightChars="-10"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投标人代表（签字或盖章）：</w:t>
      </w:r>
    </w:p>
    <w:p>
      <w:pPr>
        <w:ind w:firstLine="4800" w:firstLineChars="2000"/>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日    期：</w:t>
      </w:r>
    </w:p>
    <w:p>
      <w:pPr>
        <w:rPr>
          <w:rFonts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rFonts w:hint="eastAsia" w:ascii="宋体"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br w:type="page"/>
      </w:r>
      <w:r>
        <w:rPr>
          <w:rFonts w:hint="eastAsia" w:ascii="宋体"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t>附件9：</w:t>
      </w:r>
    </w:p>
    <w:p>
      <w:pPr>
        <w:pStyle w:val="156"/>
        <w:snapToGrid w:val="0"/>
        <w:spacing w:afterLines="50" w:line="240" w:lineRule="auto"/>
        <w:ind w:right="0" w:firstLine="0" w:firstLineChars="0"/>
        <w:jc w:val="center"/>
        <w:rPr>
          <w:rFonts w:ascii="宋体" w:hAnsi="宋体" w:cs="宋体"/>
          <w:b/>
          <w:caps w:val="0"/>
          <w:smallCaps w:val="0"/>
          <w:outline w:val="0"/>
          <w:shadow w:val="0"/>
          <w:emboss w:val="0"/>
          <w:imprint w:val="0"/>
          <w:vanish w:val="0"/>
          <w:color w:val="000000" w:themeColor="text1"/>
          <w:spacing w:val="0"/>
          <w:sz w:val="28"/>
          <w:szCs w:val="28"/>
          <w:highlight w:val="none"/>
          <w:lang w:val="en-GB"/>
          <w14:textFill>
            <w14:solidFill>
              <w14:schemeClr w14:val="tx1"/>
            </w14:solidFill>
          </w14:textFill>
        </w:rPr>
      </w:pPr>
      <w:r>
        <w:rPr>
          <w:rFonts w:hint="eastAsia" w:ascii="宋体" w:hAnsi="宋体" w:cs="宋体"/>
          <w:b/>
          <w:caps w:val="0"/>
          <w:smallCaps w:val="0"/>
          <w:outline w:val="0"/>
          <w:shadow w:val="0"/>
          <w:emboss w:val="0"/>
          <w:imprint w:val="0"/>
          <w:vanish w:val="0"/>
          <w:color w:val="000000" w:themeColor="text1"/>
          <w:spacing w:val="0"/>
          <w:sz w:val="28"/>
          <w:szCs w:val="28"/>
          <w:highlight w:val="none"/>
          <w:lang w:val="en-GB"/>
          <w14:textFill>
            <w14:solidFill>
              <w14:schemeClr w14:val="tx1"/>
            </w14:solidFill>
          </w14:textFill>
        </w:rPr>
        <w:t>投标人基本情况表</w:t>
      </w:r>
    </w:p>
    <w:tbl>
      <w:tblPr>
        <w:tblStyle w:val="46"/>
        <w:tblW w:w="9517" w:type="dxa"/>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2358"/>
        <w:gridCol w:w="765"/>
        <w:gridCol w:w="1192"/>
        <w:gridCol w:w="543"/>
        <w:gridCol w:w="2917"/>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hidden/>
        </w:trPr>
        <w:tc>
          <w:tcPr>
            <w:tcW w:w="9517" w:type="dxa"/>
            <w:gridSpan w:val="6"/>
            <w:tcBorders>
              <w:top w:val="thinThickSmallGap" w:color="auto" w:sz="12" w:space="0"/>
            </w:tcBorders>
            <w:noWrap/>
            <w:vAlign w:val="center"/>
          </w:tcPr>
          <w:p>
            <w:pPr>
              <w:snapToGrid w:val="0"/>
              <w:spacing w:line="4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投标人信息</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hidden/>
        </w:trPr>
        <w:tc>
          <w:tcPr>
            <w:tcW w:w="1742" w:type="dxa"/>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企业名称</w:t>
            </w:r>
          </w:p>
        </w:tc>
        <w:tc>
          <w:tcPr>
            <w:tcW w:w="7775" w:type="dxa"/>
            <w:gridSpan w:val="5"/>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hidden/>
        </w:trPr>
        <w:tc>
          <w:tcPr>
            <w:tcW w:w="1742" w:type="dxa"/>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联合体投标</w:t>
            </w:r>
          </w:p>
        </w:tc>
        <w:tc>
          <w:tcPr>
            <w:tcW w:w="2358" w:type="dxa"/>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是□    否□</w:t>
            </w:r>
          </w:p>
        </w:tc>
        <w:tc>
          <w:tcPr>
            <w:tcW w:w="1957" w:type="dxa"/>
            <w:gridSpan w:val="2"/>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联合体成员单位</w:t>
            </w:r>
          </w:p>
        </w:tc>
        <w:tc>
          <w:tcPr>
            <w:tcW w:w="3460" w:type="dxa"/>
            <w:gridSpan w:val="2"/>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hidden/>
        </w:trPr>
        <w:tc>
          <w:tcPr>
            <w:tcW w:w="1742" w:type="dxa"/>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性质</w:t>
            </w:r>
          </w:p>
        </w:tc>
        <w:tc>
          <w:tcPr>
            <w:tcW w:w="7775" w:type="dxa"/>
            <w:gridSpan w:val="5"/>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国有□     国有控股□     私营□     事业单位□</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hidden/>
        </w:trPr>
        <w:tc>
          <w:tcPr>
            <w:tcW w:w="1742" w:type="dxa"/>
            <w:noWrap/>
            <w:vAlign w:val="center"/>
          </w:tcPr>
          <w:p>
            <w:pPr>
              <w:snapToGrid w:val="0"/>
              <w:spacing w:line="4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统一社会信用代码</w:t>
            </w:r>
          </w:p>
        </w:tc>
        <w:tc>
          <w:tcPr>
            <w:tcW w:w="3123" w:type="dxa"/>
            <w:gridSpan w:val="2"/>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735" w:type="dxa"/>
            <w:gridSpan w:val="2"/>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注册资本</w:t>
            </w:r>
          </w:p>
        </w:tc>
        <w:tc>
          <w:tcPr>
            <w:tcW w:w="2917" w:type="dxa"/>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hidden/>
        </w:trPr>
        <w:tc>
          <w:tcPr>
            <w:tcW w:w="1742" w:type="dxa"/>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法定代表人</w:t>
            </w:r>
          </w:p>
        </w:tc>
        <w:tc>
          <w:tcPr>
            <w:tcW w:w="3123" w:type="dxa"/>
            <w:gridSpan w:val="2"/>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735" w:type="dxa"/>
            <w:gridSpan w:val="2"/>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身份证号码</w:t>
            </w:r>
          </w:p>
        </w:tc>
        <w:tc>
          <w:tcPr>
            <w:tcW w:w="2917" w:type="dxa"/>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hidden/>
        </w:trPr>
        <w:tc>
          <w:tcPr>
            <w:tcW w:w="1742" w:type="dxa"/>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通信地址</w:t>
            </w:r>
          </w:p>
        </w:tc>
        <w:tc>
          <w:tcPr>
            <w:tcW w:w="3123" w:type="dxa"/>
            <w:gridSpan w:val="2"/>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735" w:type="dxa"/>
            <w:gridSpan w:val="2"/>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邮政编码</w:t>
            </w:r>
          </w:p>
        </w:tc>
        <w:tc>
          <w:tcPr>
            <w:tcW w:w="2917" w:type="dxa"/>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hidden/>
        </w:trPr>
        <w:tc>
          <w:tcPr>
            <w:tcW w:w="1742" w:type="dxa"/>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公司电话</w:t>
            </w:r>
          </w:p>
        </w:tc>
        <w:tc>
          <w:tcPr>
            <w:tcW w:w="3123" w:type="dxa"/>
            <w:gridSpan w:val="2"/>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735" w:type="dxa"/>
            <w:gridSpan w:val="2"/>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传真</w:t>
            </w:r>
          </w:p>
        </w:tc>
        <w:tc>
          <w:tcPr>
            <w:tcW w:w="2917" w:type="dxa"/>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hidden/>
        </w:trPr>
        <w:tc>
          <w:tcPr>
            <w:tcW w:w="1742" w:type="dxa"/>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公司网址</w:t>
            </w:r>
          </w:p>
        </w:tc>
        <w:tc>
          <w:tcPr>
            <w:tcW w:w="3123" w:type="dxa"/>
            <w:gridSpan w:val="2"/>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735" w:type="dxa"/>
            <w:gridSpan w:val="2"/>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电子邮箱</w:t>
            </w:r>
          </w:p>
        </w:tc>
        <w:tc>
          <w:tcPr>
            <w:tcW w:w="2917" w:type="dxa"/>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hidden/>
        </w:trPr>
        <w:tc>
          <w:tcPr>
            <w:tcW w:w="1742" w:type="dxa"/>
            <w:noWrap/>
            <w:vAlign w:val="center"/>
          </w:tcPr>
          <w:p>
            <w:pPr>
              <w:snapToGrid w:val="0"/>
              <w:spacing w:line="4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开户银行及账号</w:t>
            </w:r>
          </w:p>
        </w:tc>
        <w:tc>
          <w:tcPr>
            <w:tcW w:w="7775" w:type="dxa"/>
            <w:gridSpan w:val="5"/>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hidden/>
        </w:trPr>
        <w:tc>
          <w:tcPr>
            <w:tcW w:w="1742" w:type="dxa"/>
            <w:noWrap/>
            <w:vAlign w:val="center"/>
          </w:tcPr>
          <w:p>
            <w:pPr>
              <w:snapToGrid w:val="0"/>
              <w:spacing w:line="4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人员情况</w:t>
            </w:r>
          </w:p>
        </w:tc>
        <w:tc>
          <w:tcPr>
            <w:tcW w:w="7775" w:type="dxa"/>
            <w:gridSpan w:val="5"/>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hidden/>
        </w:trPr>
        <w:tc>
          <w:tcPr>
            <w:tcW w:w="1742" w:type="dxa"/>
            <w:noWrap/>
            <w:vAlign w:val="center"/>
          </w:tcPr>
          <w:p>
            <w:pPr>
              <w:snapToGrid w:val="0"/>
              <w:spacing w:line="4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企业资质</w:t>
            </w:r>
          </w:p>
        </w:tc>
        <w:tc>
          <w:tcPr>
            <w:tcW w:w="7775" w:type="dxa"/>
            <w:gridSpan w:val="5"/>
            <w:noWrap/>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spacing w:line="460" w:lineRule="exact"/>
              <w:jc w:val="left"/>
              <w:rPr>
                <w:rFonts w:ascii="宋体" w:hAnsi="宋体" w:cs="宋体"/>
                <w:b/>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hidden/>
        </w:trPr>
        <w:tc>
          <w:tcPr>
            <w:tcW w:w="1742" w:type="dxa"/>
            <w:noWrap/>
            <w:vAlign w:val="center"/>
          </w:tcPr>
          <w:p>
            <w:pPr>
              <w:snapToGrid w:val="0"/>
              <w:spacing w:line="4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企业认证</w:t>
            </w:r>
          </w:p>
        </w:tc>
        <w:tc>
          <w:tcPr>
            <w:tcW w:w="7775" w:type="dxa"/>
            <w:gridSpan w:val="5"/>
            <w:noWrap/>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spacing w:line="460" w:lineRule="exact"/>
              <w:jc w:val="left"/>
              <w:rPr>
                <w:rFonts w:ascii="宋体" w:hAnsi="宋体" w:cs="宋体"/>
                <w:b/>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hidden/>
        </w:trPr>
        <w:tc>
          <w:tcPr>
            <w:tcW w:w="1742" w:type="dxa"/>
            <w:noWrap/>
            <w:vAlign w:val="center"/>
          </w:tcPr>
          <w:p>
            <w:pPr>
              <w:snapToGrid w:val="0"/>
              <w:spacing w:line="460" w:lineRule="exact"/>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企业获奖（如有）</w:t>
            </w:r>
          </w:p>
        </w:tc>
        <w:tc>
          <w:tcPr>
            <w:tcW w:w="7775" w:type="dxa"/>
            <w:gridSpan w:val="5"/>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hidden/>
        </w:trPr>
        <w:tc>
          <w:tcPr>
            <w:tcW w:w="1742" w:type="dxa"/>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备注</w:t>
            </w:r>
          </w:p>
        </w:tc>
        <w:tc>
          <w:tcPr>
            <w:tcW w:w="7775" w:type="dxa"/>
            <w:gridSpan w:val="5"/>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hidden/>
        </w:trPr>
        <w:tc>
          <w:tcPr>
            <w:tcW w:w="9517" w:type="dxa"/>
            <w:gridSpan w:val="6"/>
            <w:noWrap/>
            <w:vAlign w:val="center"/>
          </w:tcPr>
          <w:p>
            <w:pPr>
              <w:snapToGrid w:val="0"/>
              <w:spacing w:line="460" w:lineRule="exact"/>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投标人联系人信息</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hidden/>
        </w:trPr>
        <w:tc>
          <w:tcPr>
            <w:tcW w:w="1742" w:type="dxa"/>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姓名</w:t>
            </w:r>
          </w:p>
        </w:tc>
        <w:tc>
          <w:tcPr>
            <w:tcW w:w="3123" w:type="dxa"/>
            <w:gridSpan w:val="2"/>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735" w:type="dxa"/>
            <w:gridSpan w:val="2"/>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移动电话</w:t>
            </w:r>
          </w:p>
        </w:tc>
        <w:tc>
          <w:tcPr>
            <w:tcW w:w="2917" w:type="dxa"/>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hidden/>
        </w:trPr>
        <w:tc>
          <w:tcPr>
            <w:tcW w:w="1742" w:type="dxa"/>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固定电话</w:t>
            </w:r>
          </w:p>
        </w:tc>
        <w:tc>
          <w:tcPr>
            <w:tcW w:w="3123" w:type="dxa"/>
            <w:gridSpan w:val="2"/>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735" w:type="dxa"/>
            <w:gridSpan w:val="2"/>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电子邮箱</w:t>
            </w:r>
          </w:p>
        </w:tc>
        <w:tc>
          <w:tcPr>
            <w:tcW w:w="2917" w:type="dxa"/>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hidden/>
        </w:trPr>
        <w:tc>
          <w:tcPr>
            <w:tcW w:w="9517" w:type="dxa"/>
            <w:gridSpan w:val="6"/>
            <w:tcBorders>
              <w:bottom w:val="thinThickSmallGap" w:color="auto" w:sz="12" w:space="0"/>
            </w:tcBorders>
            <w:noWrap/>
            <w:vAlign w:val="center"/>
          </w:tcPr>
          <w:p>
            <w:pPr>
              <w:snapToGrid w:val="0"/>
              <w:spacing w:line="460" w:lineRule="exac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企业简介：（可另附页或企业对外宣传手册，如有附后）</w:t>
            </w:r>
          </w:p>
        </w:tc>
      </w:tr>
    </w:tbl>
    <w:p>
      <w:pPr>
        <w:adjustRightInd w:val="0"/>
        <w:snapToGrid w:val="0"/>
        <w:ind w:firstLine="482"/>
        <w:textAlignment w:val="baseline"/>
        <w:rPr>
          <w:rFonts w:ascii="宋体" w:hAnsi="宋体" w:cs="宋体"/>
          <w:b/>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
          <w:bCs/>
          <w:caps w:val="0"/>
          <w:smallCaps w:val="0"/>
          <w:outline w:val="0"/>
          <w:shadow w:val="0"/>
          <w:emboss w:val="0"/>
          <w:imprint w:val="0"/>
          <w:vanish w:val="0"/>
          <w:color w:val="000000" w:themeColor="text1"/>
          <w:spacing w:val="0"/>
          <w:sz w:val="24"/>
          <w:highlight w:val="none"/>
          <w14:textFill>
            <w14:solidFill>
              <w14:schemeClr w14:val="tx1"/>
            </w14:solidFill>
          </w14:textFill>
        </w:rPr>
        <w:t>（后附上与评标相关的投标人证书荣誉等相关证书扫描件加盖CA签章）</w:t>
      </w:r>
    </w:p>
    <w:p>
      <w:pPr>
        <w:ind w:right="-21" w:rightChars="-10" w:firstLine="4800" w:firstLineChars="200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投标人（盖章）：</w:t>
      </w:r>
    </w:p>
    <w:p>
      <w:pPr>
        <w:ind w:right="-21" w:rightChars="-10"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投标人代表（签字或盖章）：</w:t>
      </w:r>
    </w:p>
    <w:p>
      <w:pPr>
        <w:ind w:firstLine="4800" w:firstLineChars="2000"/>
        <w:rPr>
          <w:rFonts w:ascii="宋体" w:hAnsi="宋体" w:cs="宋体"/>
          <w:caps w:val="0"/>
          <w:smallCaps w:val="0"/>
          <w:outline w:val="0"/>
          <w:shadow w:val="0"/>
          <w:emboss w:val="0"/>
          <w:imprint w:val="0"/>
          <w:vanish w:val="0"/>
          <w:color w:val="000000" w:themeColor="text1"/>
          <w:spacing w:val="0"/>
          <w:kern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日    期：</w:t>
      </w:r>
    </w:p>
    <w:p>
      <w:pPr>
        <w:spacing w:beforeLines="50" w:after="50" w:line="460" w:lineRule="exact"/>
        <w:ind w:right="600" w:firstLine="170" w:firstLineChars="71"/>
        <w:jc w:val="left"/>
        <w:rPr>
          <w:rFonts w:ascii="宋体" w:hAnsi="宋体" w:cs="宋体"/>
          <w:caps w:val="0"/>
          <w:smallCaps w:val="0"/>
          <w:outline w:val="0"/>
          <w:shadow w:val="0"/>
          <w:emboss w:val="0"/>
          <w:imprint w:val="0"/>
          <w:vanish w:val="0"/>
          <w:color w:val="000000" w:themeColor="text1"/>
          <w:spacing w:val="0"/>
          <w:sz w:val="24"/>
          <w:highlight w:val="none"/>
          <w:u w:val="single"/>
          <w14:textFill>
            <w14:solidFill>
              <w14:schemeClr w14:val="tx1"/>
            </w14:solidFill>
          </w14:textFill>
        </w:rPr>
        <w:sectPr>
          <w:pgSz w:w="11906" w:h="16838"/>
          <w:pgMar w:top="1474" w:right="1417" w:bottom="1247" w:left="1417" w:header="851" w:footer="851" w:gutter="0"/>
          <w:pgBorders>
            <w:top w:val="none" w:sz="0" w:space="0"/>
            <w:left w:val="none" w:sz="0" w:space="0"/>
            <w:bottom w:val="none" w:sz="0" w:space="0"/>
            <w:right w:val="none" w:sz="0" w:space="0"/>
          </w:pgBorders>
          <w:pgNumType w:fmt="decimal" w:chapStyle="1" w:chapSep="colon"/>
          <w:cols w:space="720" w:num="1"/>
        </w:sectPr>
      </w:pPr>
    </w:p>
    <w:p>
      <w:pPr>
        <w:snapToGrid w:val="0"/>
        <w:spacing w:before="50"/>
        <w:jc w:val="left"/>
        <w:rPr>
          <w:rFonts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rFonts w:hint="eastAsia"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t>附件10：</w:t>
      </w:r>
    </w:p>
    <w:p>
      <w:pPr>
        <w:snapToGrid w:val="0"/>
        <w:spacing w:before="50" w:after="50"/>
        <w:ind w:firstLine="562"/>
        <w:jc w:val="center"/>
        <w:rPr>
          <w:rFonts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rFonts w:hint="eastAsia" w:ascii="宋体"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t>投标人类似项目实施情况一览表</w:t>
      </w:r>
    </w:p>
    <w:p>
      <w:pPr>
        <w:ind w:firstLine="480"/>
        <w:rPr>
          <w:rFonts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项目名称：                                             项目编号：</w:t>
      </w:r>
    </w:p>
    <w:tbl>
      <w:tblPr>
        <w:tblStyle w:val="46"/>
        <w:tblW w:w="139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103"/>
        <w:gridCol w:w="32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35" w:hRule="atLeast"/>
          <w:jc w:val="center"/>
          <w:hidden/>
        </w:trPr>
        <w:tc>
          <w:tcPr>
            <w:tcW w:w="2628"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采购单位名称</w:t>
            </w:r>
          </w:p>
        </w:tc>
        <w:tc>
          <w:tcPr>
            <w:tcW w:w="3420" w:type="dxa"/>
            <w:tcBorders>
              <w:top w:val="single" w:color="auto" w:sz="4" w:space="0"/>
              <w:left w:val="single" w:color="auto" w:sz="4" w:space="0"/>
              <w:bottom w:val="single" w:color="auto" w:sz="4" w:space="0"/>
              <w:right w:val="single" w:color="auto" w:sz="4" w:space="0"/>
            </w:tcBorders>
            <w:vAlign w:val="center"/>
          </w:tcPr>
          <w:p>
            <w:pPr>
              <w:snapToGrid w:val="0"/>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项目名称</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ind w:firstLine="120" w:firstLineChars="5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单价</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合同金额</w:t>
            </w:r>
          </w:p>
          <w:p>
            <w:pPr>
              <w:snapToGrid w:val="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（万元）</w:t>
            </w:r>
          </w:p>
        </w:tc>
        <w:tc>
          <w:tcPr>
            <w:tcW w:w="1103" w:type="dxa"/>
            <w:tcBorders>
              <w:top w:val="single" w:color="auto" w:sz="4" w:space="0"/>
              <w:left w:val="single" w:color="auto" w:sz="4" w:space="0"/>
              <w:bottom w:val="single" w:color="auto" w:sz="4" w:space="0"/>
              <w:right w:val="single" w:color="auto" w:sz="4" w:space="0"/>
            </w:tcBorders>
            <w:vAlign w:val="center"/>
          </w:tcPr>
          <w:p>
            <w:pPr>
              <w:snapToGrid w:val="0"/>
              <w:ind w:firstLine="120" w:firstLineChars="5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合同</w:t>
            </w:r>
          </w:p>
        </w:tc>
        <w:tc>
          <w:tcPr>
            <w:tcW w:w="3217"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hidden/>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10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321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hidden/>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10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321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hidden/>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10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321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hidden/>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10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321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hidden/>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备注</w:t>
            </w:r>
          </w:p>
        </w:tc>
        <w:tc>
          <w:tcPr>
            <w:tcW w:w="11340" w:type="dxa"/>
            <w:gridSpan w:val="6"/>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提供中标通知书、合同扫描件并加盖CA签章、用户联系方式，以中标时签订的主合同为准</w:t>
            </w:r>
          </w:p>
        </w:tc>
      </w:tr>
    </w:tbl>
    <w:p>
      <w:pPr>
        <w:ind w:right="-21" w:rightChars="-10" w:firstLine="4800" w:firstLineChars="200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投标人（盖章）：</w:t>
      </w:r>
    </w:p>
    <w:p>
      <w:pPr>
        <w:ind w:right="-21" w:rightChars="-10" w:firstLine="3840" w:firstLineChars="160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投标人代表（签字或盖章）：</w:t>
      </w:r>
    </w:p>
    <w:p>
      <w:pPr>
        <w:ind w:firstLine="4800" w:firstLineChars="2000"/>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日    期：</w:t>
      </w:r>
    </w:p>
    <w:p>
      <w:pPr>
        <w:widowControl/>
        <w:ind w:firstLine="198" w:firstLineChars="66"/>
        <w:jc w:val="left"/>
        <w:rPr>
          <w:rFonts w:ascii="宋体" w:hAnsi="宋体" w:cs="宋体"/>
          <w:caps w:val="0"/>
          <w:smallCaps w:val="0"/>
          <w:outline w:val="0"/>
          <w:shadow w:val="0"/>
          <w:emboss w:val="0"/>
          <w:imprint w:val="0"/>
          <w:vanish w:val="0"/>
          <w:color w:val="000000" w:themeColor="text1"/>
          <w:spacing w:val="0"/>
          <w:sz w:val="30"/>
          <w:szCs w:val="30"/>
          <w:highlight w:val="none"/>
          <w14:textFill>
            <w14:solidFill>
              <w14:schemeClr w14:val="tx1"/>
            </w14:solidFill>
          </w14:textFill>
        </w:rPr>
        <w:sectPr>
          <w:pgSz w:w="16838" w:h="11906" w:orient="landscape"/>
          <w:pgMar w:top="1797" w:right="1474" w:bottom="1797" w:left="1247" w:header="851" w:footer="851" w:gutter="0"/>
          <w:pgBorders>
            <w:top w:val="none" w:sz="0" w:space="0"/>
            <w:left w:val="none" w:sz="0" w:space="0"/>
            <w:bottom w:val="none" w:sz="0" w:space="0"/>
            <w:right w:val="none" w:sz="0" w:space="0"/>
          </w:pgBorders>
          <w:pgNumType w:fmt="decimal"/>
          <w:cols w:space="720" w:num="1"/>
        </w:sectPr>
      </w:pPr>
    </w:p>
    <w:p>
      <w:pPr>
        <w:pStyle w:val="5"/>
        <w:tabs>
          <w:tab w:val="left" w:pos="778"/>
          <w:tab w:val="clear" w:pos="851"/>
        </w:tabs>
        <w:spacing w:before="120" w:after="120"/>
        <w:jc w:val="left"/>
        <w:outlineLvl w:val="1"/>
        <w:rPr>
          <w:rFonts w:hint="eastAsia" w:ascii="黑体" w:hAnsi="黑体" w:eastAsia="黑体" w:cs="黑体"/>
          <w:b w:val="0"/>
          <w:bCs/>
          <w:color w:val="auto"/>
          <w:sz w:val="21"/>
          <w:szCs w:val="21"/>
          <w:highlight w:val="none"/>
        </w:rPr>
      </w:pPr>
      <w:bookmarkStart w:id="356" w:name="_Toc13314"/>
      <w:bookmarkStart w:id="357" w:name="_Toc16422"/>
      <w:r>
        <w:rPr>
          <w:rFonts w:hint="eastAsia" w:ascii="宋体" w:cs="宋体"/>
          <w:color w:val="auto"/>
          <w:sz w:val="21"/>
          <w:szCs w:val="21"/>
          <w:highlight w:val="none"/>
        </w:rPr>
        <w:t>附件1</w:t>
      </w:r>
      <w:r>
        <w:rPr>
          <w:rFonts w:hint="eastAsia" w:ascii="宋体" w:cs="宋体"/>
          <w:color w:val="auto"/>
          <w:sz w:val="21"/>
          <w:szCs w:val="21"/>
          <w:highlight w:val="none"/>
          <w:lang w:val="en-US" w:eastAsia="zh-CN"/>
        </w:rPr>
        <w:t>1</w:t>
      </w:r>
      <w:r>
        <w:rPr>
          <w:rFonts w:hint="eastAsia" w:ascii="宋体" w:cs="宋体"/>
          <w:color w:val="auto"/>
          <w:sz w:val="21"/>
          <w:szCs w:val="21"/>
          <w:highlight w:val="none"/>
        </w:rPr>
        <w:t>：投标承诺书</w:t>
      </w:r>
      <w:bookmarkEnd w:id="356"/>
      <w:bookmarkEnd w:id="357"/>
    </w:p>
    <w:p>
      <w:pPr>
        <w:keepNext w:val="0"/>
        <w:keepLines w:val="0"/>
        <w:pageBreakBefore w:val="0"/>
        <w:widowControl w:val="0"/>
        <w:kinsoku/>
        <w:wordWrap/>
        <w:overflowPunct/>
        <w:topLinePunct w:val="0"/>
        <w:autoSpaceDE/>
        <w:bidi w:val="0"/>
        <w:adjustRightInd/>
        <w:snapToGrid w:val="0"/>
        <w:spacing w:line="440" w:lineRule="exact"/>
        <w:jc w:val="center"/>
        <w:textAlignment w:val="auto"/>
        <w:rPr>
          <w:rFonts w:hint="eastAsia" w:ascii="黑体" w:hAnsi="黑体" w:eastAsia="黑体" w:cs="黑体"/>
          <w:bCs/>
          <w:color w:val="auto"/>
          <w:sz w:val="21"/>
          <w:szCs w:val="21"/>
          <w:highlight w:val="none"/>
        </w:rPr>
      </w:pPr>
      <w:r>
        <w:rPr>
          <w:rFonts w:hint="eastAsia" w:ascii="黑体" w:hAnsi="黑体" w:eastAsia="黑体" w:cs="黑体"/>
          <w:bCs/>
          <w:color w:val="auto"/>
          <w:sz w:val="21"/>
          <w:szCs w:val="21"/>
          <w:highlight w:val="none"/>
        </w:rPr>
        <w:t>投标承诺书</w:t>
      </w:r>
    </w:p>
    <w:p>
      <w:pPr>
        <w:keepNext w:val="0"/>
        <w:keepLines w:val="0"/>
        <w:pageBreakBefore w:val="0"/>
        <w:widowControl w:val="0"/>
        <w:kinsoku/>
        <w:wordWrap/>
        <w:overflowPunct/>
        <w:topLinePunct w:val="0"/>
        <w:autoSpaceDE/>
        <w:bidi w:val="0"/>
        <w:adjustRightInd/>
        <w:snapToGrid w:val="0"/>
        <w:spacing w:line="440" w:lineRule="exact"/>
        <w:textAlignment w:val="auto"/>
        <w:rPr>
          <w:rFonts w:ascii="宋体" w:hAnsi="宋体"/>
          <w:b/>
          <w:color w:val="auto"/>
          <w:sz w:val="21"/>
          <w:szCs w:val="21"/>
          <w:highlight w:val="none"/>
        </w:rPr>
      </w:pPr>
      <w:r>
        <w:rPr>
          <w:rFonts w:hint="eastAsia" w:ascii="宋体" w:hAnsi="宋体"/>
          <w:b/>
          <w:color w:val="auto"/>
          <w:sz w:val="21"/>
          <w:szCs w:val="21"/>
          <w:highlight w:val="none"/>
        </w:rPr>
        <w:t>嵊州市</w:t>
      </w:r>
      <w:r>
        <w:rPr>
          <w:rFonts w:hint="eastAsia" w:ascii="宋体" w:hAnsi="宋体"/>
          <w:b/>
          <w:color w:val="auto"/>
          <w:sz w:val="21"/>
          <w:szCs w:val="21"/>
          <w:highlight w:val="none"/>
          <w:lang w:val="en-US" w:eastAsia="zh-CN"/>
        </w:rPr>
        <w:t>甘霖</w:t>
      </w:r>
      <w:r>
        <w:rPr>
          <w:rFonts w:hint="eastAsia" w:ascii="宋体" w:hAnsi="宋体"/>
          <w:b/>
          <w:color w:val="auto"/>
          <w:sz w:val="21"/>
          <w:szCs w:val="21"/>
          <w:highlight w:val="none"/>
        </w:rPr>
        <w:t>镇人民政府：</w:t>
      </w:r>
    </w:p>
    <w:p>
      <w:pPr>
        <w:keepNext w:val="0"/>
        <w:keepLines w:val="0"/>
        <w:pageBreakBefore w:val="0"/>
        <w:widowControl w:val="0"/>
        <w:kinsoku/>
        <w:wordWrap/>
        <w:overflowPunct/>
        <w:topLinePunct w:val="0"/>
        <w:autoSpaceDE/>
        <w:bidi w:val="0"/>
        <w:adjustRightInd/>
        <w:snapToGrid w:val="0"/>
        <w:spacing w:line="288" w:lineRule="auto"/>
        <w:ind w:firstLine="411" w:firstLineChars="196"/>
        <w:textAlignment w:val="auto"/>
        <w:rPr>
          <w:rFonts w:ascii="宋体" w:hAnsi="宋体"/>
          <w:bCs/>
          <w:color w:val="auto"/>
          <w:sz w:val="21"/>
          <w:szCs w:val="21"/>
          <w:highlight w:val="none"/>
        </w:rPr>
      </w:pPr>
      <w:r>
        <w:rPr>
          <w:rFonts w:hint="eastAsia" w:ascii="宋体" w:hAnsi="宋体"/>
          <w:bCs/>
          <w:color w:val="auto"/>
          <w:sz w:val="21"/>
          <w:szCs w:val="21"/>
          <w:highlight w:val="none"/>
        </w:rPr>
        <w:t>我公司自愿参加</w:t>
      </w:r>
      <w:r>
        <w:rPr>
          <w:rFonts w:ascii="宋体" w:hAnsi="宋体"/>
          <w:bCs/>
          <w:color w:val="auto"/>
          <w:sz w:val="21"/>
          <w:szCs w:val="21"/>
          <w:highlight w:val="none"/>
          <w:u w:val="single"/>
        </w:rPr>
        <w:t xml:space="preserve">                         </w:t>
      </w:r>
      <w:r>
        <w:rPr>
          <w:rFonts w:hint="eastAsia" w:ascii="宋体" w:hAnsi="宋体"/>
          <w:bCs/>
          <w:color w:val="auto"/>
          <w:sz w:val="21"/>
          <w:szCs w:val="21"/>
          <w:highlight w:val="none"/>
        </w:rPr>
        <w:t>项目的招标活动，完全遵守招标文件的所有要求，并作如下承诺：</w:t>
      </w:r>
    </w:p>
    <w:p>
      <w:pPr>
        <w:keepNext w:val="0"/>
        <w:keepLines w:val="0"/>
        <w:pageBreakBefore w:val="0"/>
        <w:widowControl w:val="0"/>
        <w:kinsoku/>
        <w:wordWrap/>
        <w:overflowPunct/>
        <w:topLinePunct w:val="0"/>
        <w:autoSpaceDE/>
        <w:bidi w:val="0"/>
        <w:adjustRightInd/>
        <w:snapToGrid w:val="0"/>
        <w:spacing w:line="288" w:lineRule="auto"/>
        <w:ind w:firstLine="411" w:firstLineChars="196"/>
        <w:textAlignment w:val="auto"/>
        <w:rPr>
          <w:rFonts w:ascii="宋体" w:hAnsi="宋体"/>
          <w:bCs/>
          <w:color w:val="auto"/>
          <w:sz w:val="21"/>
          <w:szCs w:val="21"/>
          <w:highlight w:val="none"/>
        </w:rPr>
      </w:pPr>
      <w:r>
        <w:rPr>
          <w:rFonts w:hint="eastAsia" w:ascii="宋体" w:hAnsi="宋体"/>
          <w:bCs/>
          <w:color w:val="auto"/>
          <w:sz w:val="21"/>
          <w:szCs w:val="21"/>
          <w:highlight w:val="none"/>
        </w:rPr>
        <w:t>一、关于</w:t>
      </w:r>
      <w:r>
        <w:rPr>
          <w:rFonts w:hint="eastAsia" w:ascii="宋体" w:hAnsi="宋体"/>
          <w:bCs/>
          <w:color w:val="auto"/>
          <w:sz w:val="21"/>
          <w:szCs w:val="21"/>
          <w:highlight w:val="none"/>
          <w:lang w:eastAsia="zh-CN"/>
        </w:rPr>
        <w:t>嵊州市甘霖镇环卫保洁服务项目</w:t>
      </w:r>
      <w:r>
        <w:rPr>
          <w:rFonts w:hint="eastAsia" w:ascii="宋体" w:hAnsi="宋体"/>
          <w:bCs/>
          <w:color w:val="auto"/>
          <w:sz w:val="21"/>
          <w:szCs w:val="21"/>
          <w:highlight w:val="none"/>
        </w:rPr>
        <w:t>的承诺：</w:t>
      </w:r>
    </w:p>
    <w:p>
      <w:pPr>
        <w:keepNext w:val="0"/>
        <w:keepLines w:val="0"/>
        <w:pageBreakBefore w:val="0"/>
        <w:widowControl w:val="0"/>
        <w:kinsoku/>
        <w:wordWrap/>
        <w:overflowPunct/>
        <w:topLinePunct w:val="0"/>
        <w:autoSpaceDE/>
        <w:bidi w:val="0"/>
        <w:adjustRightInd/>
        <w:snapToGrid w:val="0"/>
        <w:spacing w:line="288" w:lineRule="auto"/>
        <w:ind w:firstLine="411" w:firstLineChars="196"/>
        <w:textAlignment w:val="auto"/>
        <w:rPr>
          <w:rFonts w:ascii="宋体" w:hAnsi="宋体"/>
          <w:bCs/>
          <w:color w:val="auto"/>
          <w:sz w:val="21"/>
          <w:szCs w:val="21"/>
          <w:highlight w:val="none"/>
        </w:rPr>
      </w:pPr>
      <w:r>
        <w:rPr>
          <w:rFonts w:ascii="宋体" w:hAnsi="宋体"/>
          <w:bCs/>
          <w:color w:val="auto"/>
          <w:sz w:val="21"/>
          <w:szCs w:val="21"/>
          <w:highlight w:val="none"/>
        </w:rPr>
        <w:t>1</w:t>
      </w:r>
      <w:r>
        <w:rPr>
          <w:rFonts w:hint="eastAsia" w:ascii="宋体" w:hAnsi="宋体"/>
          <w:bCs/>
          <w:color w:val="auto"/>
          <w:sz w:val="21"/>
          <w:szCs w:val="21"/>
          <w:highlight w:val="none"/>
        </w:rPr>
        <w:t>.本公司承诺按月按时发放人员工资、不发生拖欠，招收的员工符合国家有关法律法规规定，根据浙政办发〔2009〕190号《浙江省人民政府办公厅关于进一步改善环卫工人工作生活条件促进环卫事业持续健康发展的若干意见》文件，员工最低工资不低于绍兴市最低工资标准。同时为员工办理意外伤害险等保险。合同签订执行后</w:t>
      </w:r>
      <w:r>
        <w:rPr>
          <w:rFonts w:hint="eastAsia" w:ascii="宋体" w:hAnsi="宋体"/>
          <w:bCs/>
          <w:color w:val="auto"/>
          <w:sz w:val="21"/>
          <w:szCs w:val="21"/>
          <w:highlight w:val="none"/>
          <w:lang w:val="en-US" w:eastAsia="zh-CN"/>
        </w:rPr>
        <w:t>30</w:t>
      </w:r>
      <w:r>
        <w:rPr>
          <w:rFonts w:hint="eastAsia" w:ascii="宋体" w:hAnsi="宋体"/>
          <w:bCs/>
          <w:color w:val="auto"/>
          <w:sz w:val="21"/>
          <w:szCs w:val="21"/>
          <w:highlight w:val="none"/>
        </w:rPr>
        <w:t>天内由中标方凭实际参保人员和车辆保险的所有发票，到</w:t>
      </w:r>
      <w:r>
        <w:rPr>
          <w:rFonts w:hint="eastAsia" w:ascii="宋体" w:hAnsi="宋体"/>
          <w:bCs/>
          <w:color w:val="auto"/>
          <w:sz w:val="21"/>
          <w:szCs w:val="21"/>
          <w:highlight w:val="none"/>
          <w:lang w:eastAsia="zh-CN"/>
        </w:rPr>
        <w:t>甘霖</w:t>
      </w:r>
      <w:r>
        <w:rPr>
          <w:rFonts w:hint="eastAsia" w:ascii="宋体" w:hAnsi="宋体"/>
          <w:bCs/>
          <w:color w:val="auto"/>
          <w:sz w:val="21"/>
          <w:szCs w:val="21"/>
          <w:highlight w:val="none"/>
        </w:rPr>
        <w:t>镇人民政府确认。如未按规定办理好保险手续的，则取消中标资格。</w:t>
      </w:r>
    </w:p>
    <w:p>
      <w:pPr>
        <w:keepNext w:val="0"/>
        <w:keepLines w:val="0"/>
        <w:pageBreakBefore w:val="0"/>
        <w:widowControl w:val="0"/>
        <w:kinsoku/>
        <w:wordWrap/>
        <w:overflowPunct/>
        <w:topLinePunct w:val="0"/>
        <w:autoSpaceDE/>
        <w:bidi w:val="0"/>
        <w:adjustRightInd/>
        <w:snapToGrid w:val="0"/>
        <w:spacing w:line="288" w:lineRule="auto"/>
        <w:ind w:firstLine="411" w:firstLineChars="196"/>
        <w:textAlignment w:val="auto"/>
        <w:rPr>
          <w:rFonts w:ascii="宋体" w:hAnsi="宋体"/>
          <w:bCs/>
          <w:color w:val="auto"/>
          <w:sz w:val="21"/>
          <w:szCs w:val="21"/>
          <w:highlight w:val="none"/>
        </w:rPr>
      </w:pPr>
      <w:r>
        <w:rPr>
          <w:rFonts w:ascii="宋体" w:hAnsi="宋体"/>
          <w:bCs/>
          <w:color w:val="auto"/>
          <w:sz w:val="21"/>
          <w:szCs w:val="21"/>
          <w:highlight w:val="none"/>
        </w:rPr>
        <w:t>2</w:t>
      </w:r>
      <w:r>
        <w:rPr>
          <w:rFonts w:hint="eastAsia" w:ascii="宋体" w:hAnsi="宋体"/>
          <w:bCs/>
          <w:color w:val="auto"/>
          <w:sz w:val="21"/>
          <w:szCs w:val="21"/>
          <w:highlight w:val="none"/>
        </w:rPr>
        <w:t>.本公司承诺项目负责人、管理人员、内勤人员、清扫保洁人员、垃圾上门分类收集人员、垃圾分类清运人员等所有人员按嵊州市</w:t>
      </w:r>
      <w:r>
        <w:rPr>
          <w:rFonts w:hint="eastAsia" w:ascii="宋体" w:hAnsi="宋体"/>
          <w:bCs/>
          <w:color w:val="auto"/>
          <w:sz w:val="21"/>
          <w:szCs w:val="21"/>
          <w:highlight w:val="none"/>
          <w:lang w:eastAsia="zh-CN"/>
        </w:rPr>
        <w:t>甘霖</w:t>
      </w:r>
      <w:r>
        <w:rPr>
          <w:rFonts w:hint="eastAsia" w:ascii="宋体" w:hAnsi="宋体"/>
          <w:bCs/>
          <w:color w:val="auto"/>
          <w:sz w:val="21"/>
          <w:szCs w:val="21"/>
          <w:highlight w:val="none"/>
        </w:rPr>
        <w:t>镇人民政府要求进行安排，配证上岗，中标后</w:t>
      </w:r>
      <w:r>
        <w:rPr>
          <w:rFonts w:ascii="宋体" w:hAnsi="宋体"/>
          <w:bCs/>
          <w:color w:val="auto"/>
          <w:sz w:val="21"/>
          <w:szCs w:val="21"/>
          <w:highlight w:val="none"/>
        </w:rPr>
        <w:t>30</w:t>
      </w:r>
      <w:r>
        <w:rPr>
          <w:rFonts w:hint="eastAsia" w:ascii="宋体" w:hAnsi="宋体"/>
          <w:bCs/>
          <w:color w:val="auto"/>
          <w:sz w:val="21"/>
          <w:szCs w:val="21"/>
          <w:highlight w:val="none"/>
        </w:rPr>
        <w:t>天内完成。乙方进场前自购齐环卫作业所需的生产工具，经甲方认可并备案。</w:t>
      </w:r>
    </w:p>
    <w:p>
      <w:pPr>
        <w:keepNext w:val="0"/>
        <w:keepLines w:val="0"/>
        <w:pageBreakBefore w:val="0"/>
        <w:widowControl w:val="0"/>
        <w:kinsoku/>
        <w:wordWrap/>
        <w:overflowPunct/>
        <w:topLinePunct w:val="0"/>
        <w:autoSpaceDE/>
        <w:autoSpaceDN w:val="0"/>
        <w:bidi w:val="0"/>
        <w:adjustRightInd/>
        <w:spacing w:line="288" w:lineRule="auto"/>
        <w:ind w:firstLine="420" w:firstLineChars="200"/>
        <w:textAlignment w:val="auto"/>
        <w:rPr>
          <w:rFonts w:hint="eastAsia" w:ascii="宋体" w:hAnsi="宋体"/>
          <w:bCs/>
          <w:color w:val="auto"/>
          <w:sz w:val="21"/>
          <w:szCs w:val="21"/>
          <w:highlight w:val="green"/>
        </w:rPr>
      </w:pPr>
      <w:r>
        <w:rPr>
          <w:rFonts w:ascii="宋体" w:hAnsi="宋体"/>
          <w:bCs/>
          <w:color w:val="auto"/>
          <w:sz w:val="21"/>
          <w:szCs w:val="21"/>
          <w:highlight w:val="none"/>
        </w:rPr>
        <w:t>3</w:t>
      </w:r>
      <w:r>
        <w:rPr>
          <w:rFonts w:hint="eastAsia" w:ascii="宋体" w:hAnsi="宋体"/>
          <w:bCs/>
          <w:color w:val="auto"/>
          <w:sz w:val="21"/>
          <w:szCs w:val="21"/>
          <w:highlight w:val="none"/>
        </w:rPr>
        <w:t>.本公司承诺：根据投标文件，足额配备项目负责人、项目管理员。项目负责人必须具有</w:t>
      </w:r>
      <w:r>
        <w:rPr>
          <w:rFonts w:hint="eastAsia" w:ascii="宋体" w:hAnsi="宋体"/>
          <w:bCs/>
          <w:color w:val="auto"/>
          <w:sz w:val="21"/>
          <w:szCs w:val="21"/>
          <w:highlight w:val="none"/>
          <w:lang w:val="en-US" w:eastAsia="zh-CN"/>
        </w:rPr>
        <w:t>2</w:t>
      </w:r>
      <w:r>
        <w:rPr>
          <w:rFonts w:hint="eastAsia" w:ascii="宋体" w:hAnsi="宋体"/>
          <w:bCs/>
          <w:color w:val="auto"/>
          <w:sz w:val="21"/>
          <w:szCs w:val="21"/>
          <w:highlight w:val="none"/>
        </w:rPr>
        <w:t>年以上相关工作经验（公司社保证明为准）。</w:t>
      </w:r>
      <w:r>
        <w:rPr>
          <w:rFonts w:hint="eastAsia" w:ascii="宋体" w:hAnsi="宋体"/>
          <w:b/>
          <w:bCs/>
          <w:color w:val="auto"/>
          <w:sz w:val="21"/>
          <w:szCs w:val="21"/>
          <w:highlight w:val="none"/>
        </w:rPr>
        <w:t>项目负责人和项目管理员常驻</w:t>
      </w:r>
      <w:r>
        <w:rPr>
          <w:rFonts w:hint="eastAsia"/>
          <w:b/>
          <w:bCs/>
          <w:color w:val="auto"/>
          <w:sz w:val="21"/>
          <w:szCs w:val="21"/>
          <w:highlight w:val="none"/>
          <w:lang w:eastAsia="zh-CN"/>
        </w:rPr>
        <w:t>甘霖</w:t>
      </w:r>
      <w:r>
        <w:rPr>
          <w:rFonts w:hint="eastAsia" w:ascii="宋体" w:hAnsi="宋体"/>
          <w:b/>
          <w:bCs/>
          <w:color w:val="auto"/>
          <w:sz w:val="21"/>
          <w:szCs w:val="21"/>
          <w:highlight w:val="none"/>
        </w:rPr>
        <w:t>的管理时间不得少于</w:t>
      </w:r>
      <w:r>
        <w:rPr>
          <w:rFonts w:hint="eastAsia" w:ascii="宋体" w:hAnsi="宋体"/>
          <w:b/>
          <w:bCs/>
          <w:color w:val="auto"/>
          <w:sz w:val="21"/>
          <w:szCs w:val="21"/>
          <w:highlight w:val="none"/>
          <w:lang w:val="en-US" w:eastAsia="zh-CN"/>
        </w:rPr>
        <w:t>26</w:t>
      </w:r>
      <w:r>
        <w:rPr>
          <w:rFonts w:hint="eastAsia" w:ascii="宋体" w:hAnsi="宋体"/>
          <w:b/>
          <w:bCs/>
          <w:color w:val="auto"/>
          <w:sz w:val="21"/>
          <w:szCs w:val="21"/>
          <w:highlight w:val="none"/>
        </w:rPr>
        <w:t>天/月，项目管理员下村开展巡查检查的时间不得少于25天/月。正常工作时间，项目管理团队在岗人员不得少于</w:t>
      </w:r>
      <w:r>
        <w:rPr>
          <w:rFonts w:hint="eastAsia"/>
          <w:b/>
          <w:bCs/>
          <w:color w:val="auto"/>
          <w:sz w:val="21"/>
          <w:szCs w:val="21"/>
          <w:highlight w:val="none"/>
          <w:lang w:val="en-US" w:eastAsia="zh-CN"/>
        </w:rPr>
        <w:t>3</w:t>
      </w:r>
      <w:r>
        <w:rPr>
          <w:rFonts w:hint="eastAsia" w:ascii="宋体" w:hAnsi="宋体"/>
          <w:b/>
          <w:bCs/>
          <w:color w:val="auto"/>
          <w:sz w:val="21"/>
          <w:szCs w:val="21"/>
          <w:highlight w:val="none"/>
        </w:rPr>
        <w:t>人/天，双休日、节假日不得少于2人/天。项目负责人和项目管理员常驻</w:t>
      </w:r>
      <w:r>
        <w:rPr>
          <w:rFonts w:hint="eastAsia"/>
          <w:b/>
          <w:bCs/>
          <w:color w:val="auto"/>
          <w:sz w:val="21"/>
          <w:szCs w:val="21"/>
          <w:highlight w:val="none"/>
          <w:lang w:eastAsia="zh-CN"/>
        </w:rPr>
        <w:t>甘霖</w:t>
      </w:r>
      <w:r>
        <w:rPr>
          <w:rFonts w:hint="eastAsia" w:ascii="宋体" w:hAnsi="宋体"/>
          <w:b/>
          <w:bCs/>
          <w:color w:val="auto"/>
          <w:sz w:val="21"/>
          <w:szCs w:val="21"/>
          <w:highlight w:val="none"/>
        </w:rPr>
        <w:t>不得无故缺席，少1天扣</w:t>
      </w:r>
      <w:r>
        <w:rPr>
          <w:rFonts w:hint="eastAsia"/>
          <w:b/>
          <w:bCs/>
          <w:color w:val="auto"/>
          <w:sz w:val="21"/>
          <w:szCs w:val="21"/>
          <w:highlight w:val="none"/>
          <w:lang w:val="en-US" w:eastAsia="zh-CN"/>
        </w:rPr>
        <w:t>10</w:t>
      </w:r>
      <w:r>
        <w:rPr>
          <w:rFonts w:hint="eastAsia" w:ascii="宋体" w:hAnsi="宋体"/>
          <w:b/>
          <w:bCs/>
          <w:color w:val="auto"/>
          <w:sz w:val="21"/>
          <w:szCs w:val="21"/>
          <w:highlight w:val="none"/>
        </w:rPr>
        <w:t>00元。</w:t>
      </w:r>
    </w:p>
    <w:p>
      <w:pPr>
        <w:keepNext w:val="0"/>
        <w:keepLines w:val="0"/>
        <w:pageBreakBefore w:val="0"/>
        <w:widowControl w:val="0"/>
        <w:kinsoku/>
        <w:wordWrap/>
        <w:overflowPunct/>
        <w:topLinePunct w:val="0"/>
        <w:autoSpaceDE/>
        <w:bidi w:val="0"/>
        <w:adjustRightInd/>
        <w:snapToGrid w:val="0"/>
        <w:spacing w:line="288" w:lineRule="auto"/>
        <w:ind w:firstLine="411" w:firstLineChars="196"/>
        <w:textAlignment w:val="auto"/>
        <w:rPr>
          <w:rFonts w:hint="eastAsia" w:ascii="宋体" w:hAnsi="宋体"/>
          <w:bCs/>
          <w:color w:val="auto"/>
          <w:sz w:val="21"/>
          <w:szCs w:val="21"/>
          <w:highlight w:val="none"/>
        </w:rPr>
      </w:pPr>
      <w:r>
        <w:rPr>
          <w:rFonts w:hint="eastAsia" w:ascii="宋体" w:hAnsi="宋体"/>
          <w:bCs/>
          <w:color w:val="auto"/>
          <w:sz w:val="21"/>
          <w:szCs w:val="21"/>
          <w:highlight w:val="none"/>
        </w:rPr>
        <w:t>二、关于廉政方面的承诺：</w:t>
      </w:r>
    </w:p>
    <w:p>
      <w:pPr>
        <w:keepNext w:val="0"/>
        <w:keepLines w:val="0"/>
        <w:pageBreakBefore w:val="0"/>
        <w:widowControl w:val="0"/>
        <w:kinsoku/>
        <w:wordWrap/>
        <w:overflowPunct/>
        <w:topLinePunct w:val="0"/>
        <w:autoSpaceDE/>
        <w:bidi w:val="0"/>
        <w:adjustRightInd/>
        <w:snapToGrid w:val="0"/>
        <w:spacing w:line="288" w:lineRule="auto"/>
        <w:ind w:firstLine="411" w:firstLineChars="196"/>
        <w:textAlignment w:val="auto"/>
        <w:rPr>
          <w:rFonts w:hint="eastAsia" w:ascii="宋体" w:hAnsi="宋体"/>
          <w:bCs/>
          <w:color w:val="auto"/>
          <w:sz w:val="21"/>
          <w:szCs w:val="21"/>
          <w:highlight w:val="none"/>
        </w:rPr>
      </w:pPr>
      <w:r>
        <w:rPr>
          <w:rFonts w:ascii="宋体" w:hAnsi="宋体"/>
          <w:bCs/>
          <w:color w:val="auto"/>
          <w:sz w:val="21"/>
          <w:szCs w:val="21"/>
          <w:highlight w:val="none"/>
        </w:rPr>
        <w:t>1</w:t>
      </w:r>
      <w:r>
        <w:rPr>
          <w:rFonts w:hint="eastAsia" w:ascii="宋体" w:hAnsi="宋体"/>
          <w:bCs/>
          <w:color w:val="auto"/>
          <w:sz w:val="21"/>
          <w:szCs w:val="21"/>
          <w:highlight w:val="none"/>
        </w:rPr>
        <w:t>.本公司承诺，我方在参加政府采购活动前三年，在经营活动中无重大违法记录，我方在参与本项目投标期间，未被《全国企业信用信息公示系统》公示存在“经营异常信息”。</w:t>
      </w:r>
    </w:p>
    <w:p>
      <w:pPr>
        <w:keepNext w:val="0"/>
        <w:keepLines w:val="0"/>
        <w:pageBreakBefore w:val="0"/>
        <w:widowControl w:val="0"/>
        <w:kinsoku/>
        <w:wordWrap/>
        <w:overflowPunct/>
        <w:topLinePunct w:val="0"/>
        <w:autoSpaceDE/>
        <w:bidi w:val="0"/>
        <w:adjustRightInd/>
        <w:snapToGrid w:val="0"/>
        <w:spacing w:line="288" w:lineRule="auto"/>
        <w:ind w:firstLine="411" w:firstLineChars="196"/>
        <w:textAlignment w:val="auto"/>
        <w:rPr>
          <w:rFonts w:ascii="宋体" w:hAnsi="宋体"/>
          <w:bCs/>
          <w:color w:val="auto"/>
          <w:sz w:val="21"/>
          <w:szCs w:val="21"/>
          <w:highlight w:val="none"/>
        </w:rPr>
      </w:pPr>
      <w:r>
        <w:rPr>
          <w:rFonts w:hint="eastAsia" w:ascii="宋体" w:hAnsi="宋体"/>
          <w:bCs/>
          <w:color w:val="auto"/>
          <w:sz w:val="21"/>
          <w:szCs w:val="21"/>
          <w:highlight w:val="none"/>
        </w:rPr>
        <w:t>2.本公司承诺不宴请采购人工作人员，不送任何礼物给乡镇办任何工作人员，如违反，经查证属实退出承包，并不再参与下次投标。</w:t>
      </w:r>
    </w:p>
    <w:p>
      <w:pPr>
        <w:keepNext w:val="0"/>
        <w:keepLines w:val="0"/>
        <w:pageBreakBefore w:val="0"/>
        <w:widowControl w:val="0"/>
        <w:kinsoku/>
        <w:wordWrap/>
        <w:overflowPunct/>
        <w:topLinePunct w:val="0"/>
        <w:autoSpaceDE/>
        <w:bidi w:val="0"/>
        <w:adjustRightInd/>
        <w:snapToGrid w:val="0"/>
        <w:spacing w:line="288" w:lineRule="auto"/>
        <w:ind w:left="482"/>
        <w:textAlignment w:val="auto"/>
        <w:rPr>
          <w:rFonts w:hint="eastAsia" w:ascii="宋体" w:hAnsi="宋体"/>
          <w:bCs/>
          <w:color w:val="auto"/>
          <w:sz w:val="21"/>
          <w:szCs w:val="21"/>
          <w:highlight w:val="none"/>
        </w:rPr>
      </w:pPr>
      <w:r>
        <w:rPr>
          <w:rFonts w:hint="eastAsia" w:ascii="宋体" w:hAnsi="宋体"/>
          <w:bCs/>
          <w:color w:val="auto"/>
          <w:sz w:val="21"/>
          <w:szCs w:val="21"/>
          <w:highlight w:val="none"/>
        </w:rPr>
        <w:t>三、其他：</w:t>
      </w:r>
    </w:p>
    <w:p>
      <w:pPr>
        <w:keepNext w:val="0"/>
        <w:keepLines w:val="0"/>
        <w:pageBreakBefore w:val="0"/>
        <w:widowControl w:val="0"/>
        <w:kinsoku/>
        <w:wordWrap/>
        <w:overflowPunct/>
        <w:topLinePunct w:val="0"/>
        <w:autoSpaceDE/>
        <w:bidi w:val="0"/>
        <w:adjustRightInd/>
        <w:snapToGrid w:val="0"/>
        <w:spacing w:line="288" w:lineRule="auto"/>
        <w:ind w:firstLine="411" w:firstLineChars="196"/>
        <w:textAlignment w:val="auto"/>
        <w:rPr>
          <w:rFonts w:hint="eastAsia" w:ascii="宋体" w:hAnsi="宋体"/>
          <w:b/>
          <w:bCs w:val="0"/>
          <w:color w:val="auto"/>
          <w:sz w:val="21"/>
          <w:szCs w:val="21"/>
          <w:highlight w:val="none"/>
        </w:rPr>
      </w:pPr>
      <w:r>
        <w:rPr>
          <w:rFonts w:hint="eastAsia" w:ascii="宋体" w:hAnsi="宋体"/>
          <w:b/>
          <w:bCs w:val="0"/>
          <w:color w:val="auto"/>
          <w:sz w:val="21"/>
          <w:szCs w:val="21"/>
          <w:highlight w:val="none"/>
        </w:rPr>
        <w:t>本公司保证在本次招标项目中所提供的资料全部真实和合法，我方承诺遵守相关的法律法规依法参加本项目的投标，如被发现有弄虚作假等违法行为的，若我公司中标，取消中标资格，愿意承担一切法律责任，并接受监管部门的处罚。</w:t>
      </w:r>
    </w:p>
    <w:p>
      <w:pPr>
        <w:keepNext w:val="0"/>
        <w:keepLines w:val="0"/>
        <w:pageBreakBefore w:val="0"/>
        <w:widowControl w:val="0"/>
        <w:kinsoku/>
        <w:wordWrap/>
        <w:overflowPunct/>
        <w:topLinePunct w:val="0"/>
        <w:autoSpaceDE/>
        <w:bidi w:val="0"/>
        <w:adjustRightInd/>
        <w:spacing w:line="288" w:lineRule="auto"/>
        <w:ind w:firstLine="420" w:firstLineChars="200"/>
        <w:textAlignment w:val="auto"/>
        <w:rPr>
          <w:rFonts w:hint="eastAsia" w:ascii="宋体" w:hAnsi="宋体" w:cs="Arial"/>
          <w:bCs/>
          <w:color w:val="auto"/>
          <w:sz w:val="21"/>
          <w:szCs w:val="21"/>
          <w:highlight w:val="none"/>
        </w:rPr>
      </w:pPr>
      <w:r>
        <w:rPr>
          <w:rFonts w:hint="eastAsia" w:ascii="宋体" w:hAnsi="宋体" w:cs="Arial"/>
          <w:bCs/>
          <w:color w:val="auto"/>
          <w:sz w:val="21"/>
          <w:szCs w:val="21"/>
          <w:highlight w:val="none"/>
        </w:rPr>
        <w:t>注：本承诺书不可删减</w:t>
      </w:r>
      <w:r>
        <w:rPr>
          <w:rFonts w:ascii="宋体" w:hAnsi="宋体" w:cs="Arial"/>
          <w:bCs/>
          <w:color w:val="auto"/>
          <w:sz w:val="21"/>
          <w:szCs w:val="21"/>
          <w:highlight w:val="none"/>
        </w:rPr>
        <w:t>，</w:t>
      </w:r>
      <w:r>
        <w:rPr>
          <w:rFonts w:hint="eastAsia" w:ascii="宋体" w:hAnsi="宋体" w:cs="Arial"/>
          <w:bCs/>
          <w:color w:val="auto"/>
          <w:sz w:val="21"/>
          <w:szCs w:val="21"/>
          <w:highlight w:val="none"/>
        </w:rPr>
        <w:t>但</w:t>
      </w:r>
      <w:r>
        <w:rPr>
          <w:rFonts w:ascii="宋体" w:hAnsi="宋体" w:cs="Arial"/>
          <w:bCs/>
          <w:color w:val="auto"/>
          <w:sz w:val="21"/>
          <w:szCs w:val="21"/>
          <w:highlight w:val="none"/>
        </w:rPr>
        <w:t>投标人可按</w:t>
      </w:r>
      <w:r>
        <w:rPr>
          <w:rFonts w:hint="eastAsia" w:ascii="宋体" w:hAnsi="宋体" w:cs="Arial"/>
          <w:bCs/>
          <w:color w:val="auto"/>
          <w:sz w:val="21"/>
          <w:szCs w:val="21"/>
          <w:highlight w:val="none"/>
        </w:rPr>
        <w:t>根据自身情况进行对采购人更有利的承诺</w:t>
      </w:r>
      <w:r>
        <w:rPr>
          <w:rFonts w:ascii="宋体" w:hAnsi="宋体" w:cs="Arial"/>
          <w:bCs/>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before="50" w:after="50" w:line="288" w:lineRule="auto"/>
        <w:textAlignment w:val="auto"/>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 xml:space="preserve"> </w:t>
      </w:r>
    </w:p>
    <w:p>
      <w:pPr>
        <w:keepNext w:val="0"/>
        <w:keepLines w:val="0"/>
        <w:pageBreakBefore w:val="0"/>
        <w:widowControl w:val="0"/>
        <w:kinsoku/>
        <w:wordWrap/>
        <w:overflowPunct/>
        <w:topLinePunct w:val="0"/>
        <w:autoSpaceDE/>
        <w:autoSpaceDN/>
        <w:bidi w:val="0"/>
        <w:adjustRightInd/>
        <w:snapToGrid w:val="0"/>
        <w:spacing w:before="50" w:after="50" w:line="288" w:lineRule="auto"/>
        <w:ind w:firstLine="210" w:firstLineChars="100"/>
        <w:textAlignment w:val="auto"/>
        <w:rPr>
          <w:rFonts w:hint="eastAsia" w:ascii="宋体" w:hAnsi="宋体" w:cs="宋体"/>
          <w:color w:val="auto"/>
          <w:sz w:val="21"/>
          <w:szCs w:val="21"/>
          <w:highlight w:val="none"/>
          <w:lang w:bidi="ar"/>
        </w:rPr>
      </w:pPr>
    </w:p>
    <w:p>
      <w:pPr>
        <w:keepNext w:val="0"/>
        <w:keepLines w:val="0"/>
        <w:pageBreakBefore w:val="0"/>
        <w:widowControl w:val="0"/>
        <w:kinsoku/>
        <w:wordWrap/>
        <w:overflowPunct/>
        <w:topLinePunct w:val="0"/>
        <w:autoSpaceDE/>
        <w:autoSpaceDN/>
        <w:bidi w:val="0"/>
        <w:adjustRightInd/>
        <w:snapToGrid w:val="0"/>
        <w:spacing w:before="50" w:after="50" w:line="288" w:lineRule="auto"/>
        <w:ind w:firstLine="210" w:firstLineChars="100"/>
        <w:textAlignment w:val="auto"/>
        <w:rPr>
          <w:rFonts w:hint="eastAsia" w:ascii="宋体" w:hAnsi="宋体" w:cs="宋体"/>
          <w:color w:val="auto"/>
          <w:spacing w:val="20"/>
          <w:sz w:val="21"/>
          <w:szCs w:val="21"/>
          <w:highlight w:val="none"/>
          <w:u w:val="single"/>
        </w:rPr>
      </w:pPr>
      <w:r>
        <w:rPr>
          <w:rFonts w:hint="eastAsia" w:ascii="宋体" w:hAnsi="宋体" w:cs="宋体"/>
          <w:color w:val="auto"/>
          <w:sz w:val="21"/>
          <w:szCs w:val="21"/>
          <w:highlight w:val="none"/>
          <w:lang w:bidi="ar"/>
        </w:rPr>
        <w:t>法定代表人或授权委托人</w:t>
      </w:r>
      <w:r>
        <w:rPr>
          <w:rFonts w:hint="eastAsia" w:ascii="宋体" w:hAnsi="宋体" w:cs="宋体"/>
          <w:color w:val="auto"/>
          <w:spacing w:val="20"/>
          <w:sz w:val="21"/>
          <w:szCs w:val="21"/>
          <w:highlight w:val="none"/>
          <w:lang w:bidi="ar"/>
        </w:rPr>
        <w:t>签名：</w:t>
      </w:r>
      <w:r>
        <w:rPr>
          <w:rFonts w:hint="eastAsia" w:ascii="宋体" w:hAnsi="宋体" w:cs="宋体"/>
          <w:color w:val="auto"/>
          <w:spacing w:val="20"/>
          <w:sz w:val="21"/>
          <w:szCs w:val="21"/>
          <w:highlight w:val="none"/>
          <w:u w:val="single"/>
          <w:lang w:bidi="ar"/>
        </w:rPr>
        <w:t xml:space="preserve">         </w:t>
      </w:r>
    </w:p>
    <w:p>
      <w:pPr>
        <w:keepNext w:val="0"/>
        <w:keepLines w:val="0"/>
        <w:pageBreakBefore w:val="0"/>
        <w:widowControl w:val="0"/>
        <w:kinsoku/>
        <w:wordWrap/>
        <w:overflowPunct/>
        <w:topLinePunct w:val="0"/>
        <w:autoSpaceDE/>
        <w:autoSpaceDN/>
        <w:bidi w:val="0"/>
        <w:adjustRightInd/>
        <w:snapToGrid w:val="0"/>
        <w:spacing w:before="50" w:after="50" w:line="288" w:lineRule="auto"/>
        <w:textAlignment w:val="auto"/>
        <w:rPr>
          <w:rFonts w:hint="eastAsia" w:ascii="宋体" w:hAnsi="宋体" w:cs="宋体"/>
          <w:color w:val="auto"/>
          <w:spacing w:val="20"/>
          <w:sz w:val="21"/>
          <w:szCs w:val="21"/>
          <w:highlight w:val="none"/>
          <w:lang w:bidi="ar"/>
        </w:rPr>
      </w:pPr>
      <w:r>
        <w:rPr>
          <w:rFonts w:hint="eastAsia" w:ascii="宋体" w:hAnsi="宋体" w:cs="宋体"/>
          <w:color w:val="auto"/>
          <w:spacing w:val="20"/>
          <w:sz w:val="21"/>
          <w:szCs w:val="21"/>
          <w:highlight w:val="none"/>
          <w:lang w:bidi="ar"/>
        </w:rPr>
        <w:t xml:space="preserve"> 投标人名称（盖章）：</w:t>
      </w:r>
      <w:r>
        <w:rPr>
          <w:rFonts w:hint="eastAsia" w:ascii="宋体" w:hAnsi="宋体" w:cs="宋体"/>
          <w:color w:val="auto"/>
          <w:spacing w:val="20"/>
          <w:sz w:val="21"/>
          <w:szCs w:val="21"/>
          <w:highlight w:val="none"/>
          <w:u w:val="single"/>
          <w:lang w:bidi="ar"/>
        </w:rPr>
        <w:t xml:space="preserve">              </w:t>
      </w:r>
      <w:r>
        <w:rPr>
          <w:rFonts w:hint="eastAsia" w:ascii="宋体" w:hAnsi="宋体" w:cs="宋体"/>
          <w:color w:val="auto"/>
          <w:spacing w:val="20"/>
          <w:sz w:val="21"/>
          <w:szCs w:val="21"/>
          <w:highlight w:val="none"/>
          <w:lang w:bidi="ar"/>
        </w:rPr>
        <w:t xml:space="preserve">             </w:t>
      </w:r>
    </w:p>
    <w:p>
      <w:pPr>
        <w:keepNext w:val="0"/>
        <w:keepLines w:val="0"/>
        <w:pageBreakBefore w:val="0"/>
        <w:widowControl w:val="0"/>
        <w:kinsoku/>
        <w:wordWrap/>
        <w:overflowPunct/>
        <w:topLinePunct w:val="0"/>
        <w:autoSpaceDE/>
        <w:autoSpaceDN/>
        <w:bidi w:val="0"/>
        <w:adjustRightInd/>
        <w:snapToGrid w:val="0"/>
        <w:spacing w:before="50" w:after="50" w:line="288" w:lineRule="auto"/>
        <w:textAlignment w:val="auto"/>
        <w:rPr>
          <w:rFonts w:hint="eastAsia" w:ascii="宋体" w:hAnsi="宋体" w:cs="宋体"/>
          <w:color w:val="auto"/>
          <w:sz w:val="21"/>
          <w:szCs w:val="21"/>
          <w:highlight w:val="none"/>
        </w:rPr>
      </w:pPr>
      <w:r>
        <w:rPr>
          <w:rFonts w:hint="eastAsia" w:ascii="宋体" w:hAnsi="宋体" w:cs="宋体"/>
          <w:color w:val="auto"/>
          <w:spacing w:val="20"/>
          <w:sz w:val="21"/>
          <w:szCs w:val="21"/>
          <w:highlight w:val="none"/>
          <w:lang w:bidi="ar"/>
        </w:rPr>
        <w:t xml:space="preserve"> 日           期：</w:t>
      </w:r>
      <w:r>
        <w:rPr>
          <w:rFonts w:hint="eastAsia" w:ascii="宋体" w:hAnsi="宋体" w:cs="宋体"/>
          <w:color w:val="auto"/>
          <w:spacing w:val="20"/>
          <w:sz w:val="21"/>
          <w:szCs w:val="21"/>
          <w:highlight w:val="none"/>
          <w:u w:val="single"/>
          <w:lang w:bidi="ar"/>
        </w:rPr>
        <w:t xml:space="preserve">               </w:t>
      </w:r>
    </w:p>
    <w:p>
      <w:pPr>
        <w:pStyle w:val="160"/>
        <w:keepNext w:val="0"/>
        <w:keepLines w:val="0"/>
        <w:pageBreakBefore w:val="0"/>
        <w:widowControl w:val="0"/>
        <w:kinsoku/>
        <w:wordWrap/>
        <w:overflowPunct/>
        <w:topLinePunct w:val="0"/>
        <w:autoSpaceDE/>
        <w:autoSpaceDN/>
        <w:bidi w:val="0"/>
        <w:adjustRightInd/>
        <w:snapToGrid w:val="0"/>
        <w:spacing w:line="360" w:lineRule="auto"/>
        <w:ind w:firstLine="0"/>
        <w:textAlignment w:val="auto"/>
        <w:outlineLvl w:val="1"/>
        <w:rPr>
          <w:rFonts w:hint="eastAsia" w:hAnsi="仿宋_GB2312" w:cs="仿宋_GB2312"/>
          <w:color w:val="auto"/>
          <w:sz w:val="21"/>
          <w:szCs w:val="21"/>
          <w:highlight w:val="none"/>
        </w:rPr>
      </w:pPr>
      <w:r>
        <w:rPr>
          <w:rFonts w:hint="eastAsia" w:ascii="宋体" w:hAnsi="宋体" w:cs="宋体"/>
          <w:color w:val="auto"/>
          <w:sz w:val="21"/>
          <w:szCs w:val="21"/>
          <w:highlight w:val="none"/>
        </w:rPr>
        <w:br w:type="page"/>
      </w:r>
      <w:bookmarkStart w:id="358" w:name="_Toc20115"/>
      <w:bookmarkStart w:id="359" w:name="_Toc4134"/>
      <w:bookmarkStart w:id="360" w:name="_Toc3172"/>
      <w:r>
        <w:rPr>
          <w:rFonts w:hint="eastAsia" w:ascii="宋体" w:hAnsi="宋体" w:cs="宋体"/>
          <w:b/>
          <w:bCs/>
          <w:color w:val="auto"/>
          <w:sz w:val="21"/>
          <w:szCs w:val="21"/>
          <w:highlight w:val="none"/>
        </w:rPr>
        <w:t>附件1</w:t>
      </w:r>
      <w:r>
        <w:rPr>
          <w:rFonts w:hint="eastAsia" w:ascii="宋体" w:hAnsi="宋体" w:cs="宋体"/>
          <w:b/>
          <w:bCs/>
          <w:color w:val="auto"/>
          <w:sz w:val="21"/>
          <w:szCs w:val="21"/>
          <w:highlight w:val="none"/>
          <w:lang w:val="en-US" w:eastAsia="zh-CN"/>
        </w:rPr>
        <w:t>2</w:t>
      </w:r>
      <w:r>
        <w:rPr>
          <w:rFonts w:hint="eastAsia" w:ascii="宋体" w:hAnsi="宋体" w:cs="宋体"/>
          <w:b/>
          <w:bCs/>
          <w:color w:val="auto"/>
          <w:sz w:val="21"/>
          <w:szCs w:val="21"/>
          <w:highlight w:val="none"/>
        </w:rPr>
        <w:t>：</w:t>
      </w:r>
      <w:r>
        <w:rPr>
          <w:rFonts w:hint="eastAsia" w:ascii="宋体" w:hAnsi="宋体" w:cs="宋体"/>
          <w:b/>
          <w:color w:val="auto"/>
          <w:sz w:val="21"/>
          <w:szCs w:val="21"/>
          <w:highlight w:val="none"/>
        </w:rPr>
        <w:t>廉政承诺书</w:t>
      </w:r>
      <w:bookmarkEnd w:id="358"/>
      <w:bookmarkEnd w:id="359"/>
      <w:bookmarkEnd w:id="360"/>
    </w:p>
    <w:p>
      <w:pPr>
        <w:autoSpaceDE w:val="0"/>
        <w:autoSpaceDN w:val="0"/>
        <w:spacing w:line="360" w:lineRule="auto"/>
        <w:ind w:left="2"/>
        <w:jc w:val="center"/>
        <w:rPr>
          <w:rFonts w:hint="eastAsia" w:ascii="仿宋_GB2312" w:hAnsi="仿宋_GB2312" w:eastAsia="仿宋_GB2312" w:cs="仿宋_GB2312"/>
          <w:color w:val="auto"/>
          <w:sz w:val="21"/>
          <w:szCs w:val="21"/>
          <w:highlight w:val="none"/>
        </w:rPr>
      </w:pPr>
      <w:r>
        <w:rPr>
          <w:rFonts w:hint="eastAsia" w:ascii="宋体" w:hAnsi="宋体" w:cs="宋体"/>
          <w:b/>
          <w:color w:val="auto"/>
          <w:sz w:val="21"/>
          <w:szCs w:val="21"/>
          <w:highlight w:val="none"/>
        </w:rPr>
        <w:t>廉政承诺书</w:t>
      </w:r>
    </w:p>
    <w:p>
      <w:pPr>
        <w:autoSpaceDE w:val="0"/>
        <w:autoSpaceDN w:val="0"/>
        <w:spacing w:line="360" w:lineRule="auto"/>
        <w:ind w:left="2"/>
        <w:jc w:val="left"/>
        <w:rPr>
          <w:rFonts w:hint="eastAsia" w:ascii="宋体" w:hAnsi="宋体" w:cs="宋体"/>
          <w:color w:val="auto"/>
          <w:kern w:val="0"/>
          <w:sz w:val="21"/>
          <w:szCs w:val="21"/>
          <w:highlight w:val="none"/>
          <w:lang w:val="zh-CN"/>
        </w:rPr>
      </w:pPr>
      <w:r>
        <w:rPr>
          <w:rFonts w:hint="eastAsia" w:ascii="宋体" w:hAnsi="宋体" w:cs="宋体"/>
          <w:color w:val="auto"/>
          <w:sz w:val="21"/>
          <w:szCs w:val="21"/>
          <w:highlight w:val="none"/>
        </w:rPr>
        <w:t>嵊州市</w:t>
      </w:r>
      <w:r>
        <w:rPr>
          <w:rFonts w:hint="eastAsia" w:ascii="宋体" w:hAnsi="宋体" w:cs="宋体"/>
          <w:color w:val="auto"/>
          <w:sz w:val="21"/>
          <w:szCs w:val="21"/>
          <w:highlight w:val="none"/>
          <w:lang w:eastAsia="zh-CN"/>
        </w:rPr>
        <w:t>甘霖</w:t>
      </w:r>
      <w:r>
        <w:rPr>
          <w:rFonts w:hint="eastAsia" w:ascii="宋体" w:hAnsi="宋体" w:cs="宋体"/>
          <w:color w:val="auto"/>
          <w:sz w:val="21"/>
          <w:szCs w:val="21"/>
          <w:highlight w:val="none"/>
        </w:rPr>
        <w:t>镇人民政府</w:t>
      </w:r>
      <w:r>
        <w:rPr>
          <w:rFonts w:hint="eastAsia" w:ascii="宋体" w:hAnsi="宋体" w:cs="宋体"/>
          <w:color w:val="auto"/>
          <w:kern w:val="0"/>
          <w:sz w:val="21"/>
          <w:szCs w:val="21"/>
          <w:highlight w:val="none"/>
          <w:lang w:val="zh-CN"/>
        </w:rPr>
        <w:t xml:space="preserve">：    </w:t>
      </w:r>
    </w:p>
    <w:p>
      <w:pPr>
        <w:autoSpaceDE w:val="0"/>
        <w:autoSpaceDN w:val="0"/>
        <w:spacing w:line="360" w:lineRule="auto"/>
        <w:ind w:left="2" w:leftChars="1"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我单位响应你</w:t>
      </w:r>
      <w:r>
        <w:rPr>
          <w:rFonts w:hint="eastAsia" w:ascii="宋体" w:hAnsi="宋体" w:cs="宋体"/>
          <w:color w:val="auto"/>
          <w:sz w:val="21"/>
          <w:szCs w:val="21"/>
          <w:highlight w:val="none"/>
        </w:rPr>
        <w:t>单位</w:t>
      </w:r>
      <w:r>
        <w:rPr>
          <w:rFonts w:hint="eastAsia" w:ascii="宋体" w:hAnsi="宋体" w:cs="宋体"/>
          <w:color w:val="auto"/>
          <w:kern w:val="0"/>
          <w:sz w:val="21"/>
          <w:szCs w:val="21"/>
          <w:highlight w:val="none"/>
          <w:lang w:val="zh-CN"/>
        </w:rPr>
        <w:t xml:space="preserve">项目招标要求参加投标。在这次投标过程中和中标后，我们将严格遵守国家法律法规要求，并郑重承诺：    </w:t>
      </w:r>
    </w:p>
    <w:p>
      <w:pPr>
        <w:autoSpaceDE w:val="0"/>
        <w:autoSpaceDN w:val="0"/>
        <w:spacing w:line="360" w:lineRule="auto"/>
        <w:ind w:left="2" w:leftChars="1"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二、不为项目有关人员及部门报销应由你方单位或个人支付的费用；    </w:t>
      </w:r>
    </w:p>
    <w:p>
      <w:pPr>
        <w:autoSpaceDE w:val="0"/>
        <w:autoSpaceDN w:val="0"/>
        <w:spacing w:line="360" w:lineRule="auto"/>
        <w:ind w:left="2" w:leftChars="1"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三、不向项目有关人员及部门提供有可能影响公正的宴请和健身娱乐等活动；    </w:t>
      </w:r>
    </w:p>
    <w:p>
      <w:pPr>
        <w:autoSpaceDE w:val="0"/>
        <w:autoSpaceDN w:val="0"/>
        <w:spacing w:line="360" w:lineRule="auto"/>
        <w:ind w:left="2" w:leftChars="1"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四、不为项目有关人员及部门出国（境）、旅游等提供方便；    </w:t>
      </w:r>
    </w:p>
    <w:p>
      <w:pPr>
        <w:autoSpaceDE w:val="0"/>
        <w:autoSpaceDN w:val="0"/>
        <w:spacing w:line="360" w:lineRule="auto"/>
        <w:ind w:left="480" w:leftChars="229"/>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五、不为项目有关人员个人装修住房、婚丧嫁娶、配偶子女工作安排等提供好处；    </w:t>
      </w:r>
    </w:p>
    <w:p>
      <w:pPr>
        <w:autoSpaceDE w:val="0"/>
        <w:autoSpaceDN w:val="0"/>
        <w:spacing w:line="360" w:lineRule="auto"/>
        <w:ind w:left="480" w:leftChars="229"/>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六、严格遵守政府采购法、合同法等法律，诚实守信，合法经营，坚决抵制各种违法违纪行为。    </w:t>
      </w:r>
    </w:p>
    <w:p>
      <w:pPr>
        <w:autoSpaceDE w:val="0"/>
        <w:autoSpaceDN w:val="0"/>
        <w:spacing w:line="360" w:lineRule="auto"/>
        <w:ind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如违反上述承诺，你</w:t>
      </w:r>
      <w:r>
        <w:rPr>
          <w:rFonts w:hint="eastAsia" w:ascii="宋体" w:hAnsi="宋体" w:cs="宋体"/>
          <w:color w:val="auto"/>
          <w:sz w:val="21"/>
          <w:szCs w:val="21"/>
          <w:highlight w:val="none"/>
        </w:rPr>
        <w:t>单位</w:t>
      </w:r>
      <w:r>
        <w:rPr>
          <w:rFonts w:hint="eastAsia" w:ascii="宋体" w:hAnsi="宋体" w:cs="宋体"/>
          <w:color w:val="auto"/>
          <w:kern w:val="0"/>
          <w:sz w:val="21"/>
          <w:szCs w:val="21"/>
          <w:highlight w:val="none"/>
          <w:lang w:val="zh-CN"/>
        </w:rPr>
        <w:t>有权立即取消我单位投标、中标或在建项目的建设资格，有权拒绝我单位在一定时期内进入你</w:t>
      </w:r>
      <w:r>
        <w:rPr>
          <w:rFonts w:hint="eastAsia" w:ascii="宋体" w:hAnsi="宋体" w:cs="宋体"/>
          <w:color w:val="auto"/>
          <w:sz w:val="21"/>
          <w:szCs w:val="21"/>
          <w:highlight w:val="none"/>
        </w:rPr>
        <w:t>单位</w:t>
      </w:r>
      <w:r>
        <w:rPr>
          <w:rFonts w:hint="eastAsia" w:ascii="宋体" w:hAnsi="宋体" w:cs="宋体"/>
          <w:color w:val="auto"/>
          <w:kern w:val="0"/>
          <w:sz w:val="21"/>
          <w:szCs w:val="21"/>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cs="宋体"/>
          <w:color w:val="auto"/>
          <w:kern w:val="0"/>
          <w:sz w:val="21"/>
          <w:szCs w:val="21"/>
          <w:highlight w:val="none"/>
          <w:lang w:val="zh-CN"/>
        </w:rPr>
      </w:pPr>
    </w:p>
    <w:p>
      <w:pPr>
        <w:autoSpaceDE w:val="0"/>
        <w:autoSpaceDN w:val="0"/>
        <w:spacing w:line="360" w:lineRule="auto"/>
        <w:ind w:left="2"/>
        <w:jc w:val="left"/>
        <w:rPr>
          <w:rFonts w:hint="eastAsia" w:ascii="宋体" w:hAnsi="宋体" w:cs="宋体"/>
          <w:color w:val="auto"/>
          <w:kern w:val="0"/>
          <w:sz w:val="21"/>
          <w:szCs w:val="21"/>
          <w:highlight w:val="none"/>
          <w:lang w:val="zh-CN"/>
        </w:rPr>
      </w:pPr>
    </w:p>
    <w:p>
      <w:pPr>
        <w:snapToGrid w:val="0"/>
        <w:spacing w:before="50" w:after="50" w:line="600" w:lineRule="exact"/>
        <w:rPr>
          <w:rFonts w:hint="eastAsia" w:ascii="宋体" w:hAnsi="宋体" w:cs="宋体"/>
          <w:color w:val="auto"/>
          <w:spacing w:val="20"/>
          <w:sz w:val="21"/>
          <w:szCs w:val="21"/>
          <w:highlight w:val="none"/>
          <w:u w:val="single"/>
        </w:rPr>
      </w:pPr>
      <w:r>
        <w:rPr>
          <w:rFonts w:hint="eastAsia" w:ascii="宋体" w:hAnsi="宋体" w:cs="宋体"/>
          <w:color w:val="auto"/>
          <w:sz w:val="21"/>
          <w:szCs w:val="21"/>
          <w:highlight w:val="none"/>
          <w:lang w:bidi="ar"/>
        </w:rPr>
        <w:t xml:space="preserve"> 法定代表人或授权委托人</w:t>
      </w:r>
      <w:r>
        <w:rPr>
          <w:rFonts w:hint="eastAsia" w:ascii="宋体" w:hAnsi="宋体" w:cs="宋体"/>
          <w:color w:val="auto"/>
          <w:spacing w:val="20"/>
          <w:sz w:val="21"/>
          <w:szCs w:val="21"/>
          <w:highlight w:val="none"/>
          <w:lang w:bidi="ar"/>
        </w:rPr>
        <w:t>签名：</w:t>
      </w:r>
      <w:r>
        <w:rPr>
          <w:rFonts w:hint="eastAsia" w:ascii="宋体" w:hAnsi="宋体" w:cs="宋体"/>
          <w:color w:val="auto"/>
          <w:spacing w:val="20"/>
          <w:sz w:val="21"/>
          <w:szCs w:val="21"/>
          <w:highlight w:val="none"/>
          <w:u w:val="single"/>
          <w:lang w:bidi="ar"/>
        </w:rPr>
        <w:t xml:space="preserve">         </w:t>
      </w:r>
    </w:p>
    <w:p>
      <w:pPr>
        <w:snapToGrid w:val="0"/>
        <w:spacing w:before="50" w:after="50" w:line="600" w:lineRule="exact"/>
        <w:rPr>
          <w:rFonts w:hint="eastAsia" w:ascii="宋体" w:hAnsi="宋体" w:cs="宋体"/>
          <w:color w:val="auto"/>
          <w:spacing w:val="20"/>
          <w:sz w:val="21"/>
          <w:szCs w:val="21"/>
          <w:highlight w:val="none"/>
          <w:lang w:bidi="ar"/>
        </w:rPr>
      </w:pPr>
      <w:r>
        <w:rPr>
          <w:rFonts w:hint="eastAsia" w:ascii="宋体" w:hAnsi="宋体" w:cs="宋体"/>
          <w:color w:val="auto"/>
          <w:spacing w:val="20"/>
          <w:sz w:val="21"/>
          <w:szCs w:val="21"/>
          <w:highlight w:val="none"/>
          <w:lang w:bidi="ar"/>
        </w:rPr>
        <w:t xml:space="preserve"> 投标人名称（盖章）：</w:t>
      </w:r>
      <w:r>
        <w:rPr>
          <w:rFonts w:hint="eastAsia" w:ascii="宋体" w:hAnsi="宋体" w:cs="宋体"/>
          <w:color w:val="auto"/>
          <w:spacing w:val="20"/>
          <w:sz w:val="21"/>
          <w:szCs w:val="21"/>
          <w:highlight w:val="none"/>
          <w:u w:val="single"/>
          <w:lang w:bidi="ar"/>
        </w:rPr>
        <w:t xml:space="preserve">              </w:t>
      </w:r>
      <w:r>
        <w:rPr>
          <w:rFonts w:hint="eastAsia" w:ascii="宋体" w:hAnsi="宋体" w:cs="宋体"/>
          <w:color w:val="auto"/>
          <w:spacing w:val="20"/>
          <w:sz w:val="21"/>
          <w:szCs w:val="21"/>
          <w:highlight w:val="none"/>
          <w:lang w:bidi="ar"/>
        </w:rPr>
        <w:t xml:space="preserve">             </w:t>
      </w:r>
    </w:p>
    <w:p>
      <w:pPr>
        <w:snapToGrid w:val="0"/>
        <w:spacing w:before="50" w:after="50" w:line="600" w:lineRule="exact"/>
        <w:rPr>
          <w:rFonts w:hint="eastAsia" w:ascii="宋体" w:hAnsi="宋体" w:cs="宋体"/>
          <w:color w:val="auto"/>
          <w:sz w:val="21"/>
          <w:szCs w:val="21"/>
          <w:highlight w:val="none"/>
        </w:rPr>
      </w:pPr>
      <w:r>
        <w:rPr>
          <w:rFonts w:hint="eastAsia" w:ascii="宋体" w:hAnsi="宋体" w:cs="宋体"/>
          <w:color w:val="auto"/>
          <w:spacing w:val="20"/>
          <w:sz w:val="21"/>
          <w:szCs w:val="21"/>
          <w:highlight w:val="none"/>
          <w:lang w:bidi="ar"/>
        </w:rPr>
        <w:t xml:space="preserve"> 日           期：</w:t>
      </w:r>
      <w:r>
        <w:rPr>
          <w:rFonts w:hint="eastAsia" w:ascii="宋体" w:hAnsi="宋体" w:cs="宋体"/>
          <w:color w:val="auto"/>
          <w:spacing w:val="20"/>
          <w:sz w:val="21"/>
          <w:szCs w:val="21"/>
          <w:highlight w:val="none"/>
          <w:u w:val="single"/>
          <w:lang w:bidi="ar"/>
        </w:rPr>
        <w:t xml:space="preserve">               </w:t>
      </w:r>
    </w:p>
    <w:p>
      <w:pPr>
        <w:spacing w:line="420" w:lineRule="exact"/>
        <w:jc w:val="center"/>
        <w:rPr>
          <w:rFonts w:ascii="宋体"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p>
    <w:p>
      <w:pPr>
        <w:pStyle w:val="45"/>
        <w:rPr>
          <w:rFonts w:ascii="宋体"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p>
    <w:p>
      <w:pPr>
        <w:pStyle w:val="45"/>
        <w:rPr>
          <w:rFonts w:ascii="宋体"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p>
    <w:p>
      <w:pPr>
        <w:pStyle w:val="45"/>
        <w:rPr>
          <w:rFonts w:ascii="宋体"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p>
    <w:p>
      <w:pPr>
        <w:pStyle w:val="45"/>
        <w:rPr>
          <w:rFonts w:ascii="宋体"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p>
    <w:p>
      <w:pPr>
        <w:pStyle w:val="45"/>
        <w:rPr>
          <w:rFonts w:ascii="宋体"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p>
    <w:p>
      <w:pPr>
        <w:spacing w:line="420" w:lineRule="exact"/>
        <w:jc w:val="center"/>
        <w:rPr>
          <w:rFonts w:ascii="宋体" w:hAnsi="宋体" w:cs="宋体"/>
          <w:b/>
          <w:caps w:val="0"/>
          <w:smallCaps w:val="0"/>
          <w:outline w:val="0"/>
          <w:shadow w:val="0"/>
          <w:emboss w:val="0"/>
          <w:imprint w:val="0"/>
          <w:vanish w:val="0"/>
          <w:color w:val="000000" w:themeColor="text1"/>
          <w:spacing w:val="0"/>
          <w:sz w:val="32"/>
          <w:szCs w:val="32"/>
          <w:highlight w:val="none"/>
          <w14:textFill>
            <w14:solidFill>
              <w14:schemeClr w14:val="tx1"/>
            </w14:solidFill>
          </w14:textFill>
        </w:rPr>
      </w:pPr>
      <w:r>
        <w:rPr>
          <w:rFonts w:hint="eastAsia" w:ascii="宋体"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t>报价</w:t>
      </w:r>
      <w:r>
        <w:rPr>
          <w:rFonts w:hint="eastAsia" w:ascii="宋体" w:hAnsi="宋体" w:cs="宋体"/>
          <w:b/>
          <w:caps w:val="0"/>
          <w:smallCaps w:val="0"/>
          <w:outline w:val="0"/>
          <w:shadow w:val="0"/>
          <w:emboss w:val="0"/>
          <w:imprint w:val="0"/>
          <w:vanish w:val="0"/>
          <w:color w:val="000000" w:themeColor="text1"/>
          <w:spacing w:val="0"/>
          <w:sz w:val="32"/>
          <w:szCs w:val="32"/>
          <w:highlight w:val="none"/>
          <w14:textFill>
            <w14:solidFill>
              <w14:schemeClr w14:val="tx1"/>
            </w14:solidFill>
          </w14:textFill>
        </w:rPr>
        <w:t>文件文封面格式</w:t>
      </w:r>
    </w:p>
    <w:p>
      <w:pPr>
        <w:pStyle w:val="29"/>
        <w:spacing w:line="420" w:lineRule="exact"/>
        <w:ind w:left="105" w:leftChars="50" w:firstLine="2880" w:firstLineChars="1200"/>
        <w:jc w:val="left"/>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p>
    <w:p>
      <w:pPr>
        <w:spacing w:line="420" w:lineRule="exact"/>
        <w:ind w:firstLine="640"/>
        <w:jc w:val="center"/>
        <w:rPr>
          <w:rFonts w:ascii="宋体" w:hAnsi="宋体" w:cs="宋体"/>
          <w:caps w:val="0"/>
          <w:smallCaps w:val="0"/>
          <w:outline w:val="0"/>
          <w:shadow w:val="0"/>
          <w:emboss w:val="0"/>
          <w:imprint w:val="0"/>
          <w:vanish w:val="0"/>
          <w:color w:val="000000" w:themeColor="text1"/>
          <w:spacing w:val="0"/>
          <w:sz w:val="8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32"/>
          <w:szCs w:val="32"/>
          <w:highlight w:val="none"/>
          <w14:textFill>
            <w14:solidFill>
              <w14:schemeClr w14:val="tx1"/>
            </w14:solidFill>
          </w14:textFill>
        </w:rPr>
        <w:t xml:space="preserve">                                    </w:t>
      </w:r>
    </w:p>
    <w:p>
      <w:pPr>
        <w:spacing w:line="420" w:lineRule="exact"/>
        <w:ind w:firstLine="883"/>
        <w:rPr>
          <w:rFonts w:ascii="宋体" w:hAnsi="宋体" w:cs="宋体"/>
          <w:b/>
          <w:caps w:val="0"/>
          <w:smallCaps w:val="0"/>
          <w:outline w:val="0"/>
          <w:shadow w:val="0"/>
          <w:emboss w:val="0"/>
          <w:imprint w:val="0"/>
          <w:vanish w:val="0"/>
          <w:color w:val="000000" w:themeColor="text1"/>
          <w:spacing w:val="0"/>
          <w:sz w:val="44"/>
          <w:szCs w:val="44"/>
          <w:highlight w:val="none"/>
          <w14:textFill>
            <w14:solidFill>
              <w14:schemeClr w14:val="tx1"/>
            </w14:solidFill>
          </w14:textFill>
        </w:rPr>
      </w:pPr>
    </w:p>
    <w:p>
      <w:pPr>
        <w:ind w:firstLine="420"/>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p>
    <w:p>
      <w:pPr>
        <w:jc w:val="center"/>
        <w:rPr>
          <w:rFonts w:ascii="宋体" w:hAnsi="宋体" w:cs="宋体"/>
          <w:b/>
          <w:bCs/>
          <w:caps w:val="0"/>
          <w:smallCaps w:val="0"/>
          <w:outline w:val="0"/>
          <w:shadow w:val="0"/>
          <w:emboss w:val="0"/>
          <w:imprint w:val="0"/>
          <w:vanish w:val="0"/>
          <w:color w:val="000000" w:themeColor="text1"/>
          <w:spacing w:val="0"/>
          <w:sz w:val="72"/>
          <w:szCs w:val="72"/>
          <w:highlight w:val="none"/>
          <w14:textFill>
            <w14:solidFill>
              <w14:schemeClr w14:val="tx1"/>
            </w14:solidFill>
          </w14:textFill>
        </w:rPr>
      </w:pPr>
    </w:p>
    <w:p>
      <w:pPr>
        <w:jc w:val="center"/>
        <w:rPr>
          <w:rFonts w:ascii="宋体" w:hAnsi="宋体" w:cs="宋体"/>
          <w:b/>
          <w:bCs/>
          <w:caps w:val="0"/>
          <w:smallCaps w:val="0"/>
          <w:outline w:val="0"/>
          <w:shadow w:val="0"/>
          <w:emboss w:val="0"/>
          <w:imprint w:val="0"/>
          <w:vanish w:val="0"/>
          <w:color w:val="000000" w:themeColor="text1"/>
          <w:spacing w:val="0"/>
          <w:sz w:val="72"/>
          <w:szCs w:val="72"/>
          <w:highlight w:val="none"/>
          <w14:textFill>
            <w14:solidFill>
              <w14:schemeClr w14:val="tx1"/>
            </w14:solidFill>
          </w14:textFill>
        </w:rPr>
      </w:pPr>
      <w:r>
        <w:rPr>
          <w:rFonts w:hint="eastAsia" w:ascii="宋体" w:hAnsi="宋体" w:cs="宋体"/>
          <w:b/>
          <w:bCs/>
          <w:caps w:val="0"/>
          <w:smallCaps w:val="0"/>
          <w:outline w:val="0"/>
          <w:shadow w:val="0"/>
          <w:emboss w:val="0"/>
          <w:imprint w:val="0"/>
          <w:vanish w:val="0"/>
          <w:color w:val="000000" w:themeColor="text1"/>
          <w:spacing w:val="0"/>
          <w:sz w:val="72"/>
          <w:szCs w:val="72"/>
          <w:highlight w:val="none"/>
          <w14:textFill>
            <w14:solidFill>
              <w14:schemeClr w14:val="tx1"/>
            </w14:solidFill>
          </w14:textFill>
        </w:rPr>
        <w:t>报价文件</w:t>
      </w:r>
    </w:p>
    <w:p>
      <w:pPr>
        <w:ind w:firstLine="883"/>
        <w:jc w:val="center"/>
        <w:rPr>
          <w:rFonts w:ascii="宋体" w:hAnsi="宋体" w:cs="宋体"/>
          <w:b/>
          <w:bCs/>
          <w:caps w:val="0"/>
          <w:smallCaps w:val="0"/>
          <w:outline w:val="0"/>
          <w:shadow w:val="0"/>
          <w:emboss w:val="0"/>
          <w:imprint w:val="0"/>
          <w:vanish w:val="0"/>
          <w:color w:val="000000" w:themeColor="text1"/>
          <w:spacing w:val="0"/>
          <w:sz w:val="44"/>
          <w:szCs w:val="44"/>
          <w:highlight w:val="none"/>
          <w14:textFill>
            <w14:solidFill>
              <w14:schemeClr w14:val="tx1"/>
            </w14:solidFill>
          </w14:textFill>
        </w:rPr>
      </w:pPr>
    </w:p>
    <w:p>
      <w:pPr>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p>
    <w:p>
      <w:pPr>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p>
    <w:p>
      <w:pPr>
        <w:pStyle w:val="2"/>
        <w:ind w:firstLine="420"/>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p>
    <w:p>
      <w:pPr>
        <w:pStyle w:val="2"/>
        <w:ind w:firstLine="420"/>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p>
    <w:p>
      <w:pPr>
        <w:ind w:firstLine="420"/>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p>
    <w:p>
      <w:pPr>
        <w:ind w:firstLine="640"/>
        <w:rPr>
          <w:rFonts w:hint="eastAsia" w:ascii="宋体" w:hAnsi="宋体" w:cs="宋体"/>
          <w:caps w:val="0"/>
          <w:smallCaps w:val="0"/>
          <w:outline w:val="0"/>
          <w:shadow w:val="0"/>
          <w:emboss w:val="0"/>
          <w:imprint w:val="0"/>
          <w:vanish w:val="0"/>
          <w:color w:val="000000" w:themeColor="text1"/>
          <w:spacing w:val="0"/>
          <w:sz w:val="32"/>
          <w:highlight w:val="none"/>
          <w:u w:val="single"/>
          <w:lang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32"/>
          <w:highlight w:val="none"/>
          <w14:textFill>
            <w14:solidFill>
              <w14:schemeClr w14:val="tx1"/>
            </w14:solidFill>
          </w14:textFill>
        </w:rPr>
        <w:t>项目名称：</w:t>
      </w:r>
      <w:r>
        <w:rPr>
          <w:rFonts w:hint="eastAsia" w:ascii="宋体" w:hAnsi="宋体" w:cs="宋体"/>
          <w:caps w:val="0"/>
          <w:smallCaps w:val="0"/>
          <w:outline w:val="0"/>
          <w:shadow w:val="0"/>
          <w:emboss w:val="0"/>
          <w:imprint w:val="0"/>
          <w:vanish w:val="0"/>
          <w:color w:val="000000" w:themeColor="text1"/>
          <w:spacing w:val="0"/>
          <w:sz w:val="32"/>
          <w:highlight w:val="none"/>
          <w:u w:val="single"/>
          <w:lang w:eastAsia="zh-CN"/>
          <w14:textFill>
            <w14:solidFill>
              <w14:schemeClr w14:val="tx1"/>
            </w14:solidFill>
          </w14:textFill>
        </w:rPr>
        <w:t>嵊州市甘霖镇环卫保洁服务项目</w:t>
      </w:r>
    </w:p>
    <w:p>
      <w:pPr>
        <w:ind w:firstLine="640"/>
        <w:rPr>
          <w:rFonts w:hint="eastAsia" w:ascii="宋体" w:hAnsi="宋体" w:eastAsia="宋体" w:cs="宋体"/>
          <w:caps w:val="0"/>
          <w:smallCaps w:val="0"/>
          <w:outline w:val="0"/>
          <w:shadow w:val="0"/>
          <w:emboss w:val="0"/>
          <w:imprint w:val="0"/>
          <w:vanish w:val="0"/>
          <w:color w:val="000000" w:themeColor="text1"/>
          <w:spacing w:val="0"/>
          <w:sz w:val="32"/>
          <w:highlight w:val="none"/>
          <w:u w:val="single"/>
          <w:lang w:eastAsia="zh-CN"/>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32"/>
          <w:highlight w:val="none"/>
          <w14:textFill>
            <w14:solidFill>
              <w14:schemeClr w14:val="tx1"/>
            </w14:solidFill>
          </w14:textFill>
        </w:rPr>
        <w:t>项目编号：</w:t>
      </w:r>
      <w:r>
        <w:rPr>
          <w:rFonts w:hint="eastAsia" w:ascii="宋体" w:hAnsi="宋体" w:cs="宋体"/>
          <w:caps w:val="0"/>
          <w:smallCaps w:val="0"/>
          <w:outline w:val="0"/>
          <w:shadow w:val="0"/>
          <w:emboss w:val="0"/>
          <w:imprint w:val="0"/>
          <w:vanish w:val="0"/>
          <w:color w:val="000000" w:themeColor="text1"/>
          <w:spacing w:val="0"/>
          <w:sz w:val="32"/>
          <w:highlight w:val="none"/>
          <w:u w:val="single"/>
          <w14:textFill>
            <w14:solidFill>
              <w14:schemeClr w14:val="tx1"/>
            </w14:solidFill>
          </w14:textFill>
        </w:rPr>
        <w:t>HY-</w:t>
      </w:r>
      <w:r>
        <w:rPr>
          <w:rFonts w:hint="eastAsia" w:ascii="宋体" w:hAnsi="宋体" w:cs="宋体"/>
          <w:caps w:val="0"/>
          <w:smallCaps w:val="0"/>
          <w:outline w:val="0"/>
          <w:shadow w:val="0"/>
          <w:emboss w:val="0"/>
          <w:imprint w:val="0"/>
          <w:vanish w:val="0"/>
          <w:color w:val="000000" w:themeColor="text1"/>
          <w:spacing w:val="0"/>
          <w:sz w:val="32"/>
          <w:highlight w:val="none"/>
          <w:u w:val="single"/>
          <w:lang w:eastAsia="zh-CN"/>
          <w14:textFill>
            <w14:solidFill>
              <w14:schemeClr w14:val="tx1"/>
            </w14:solidFill>
          </w14:textFill>
        </w:rPr>
        <w:t>202204</w:t>
      </w:r>
    </w:p>
    <w:p>
      <w:pPr>
        <w:ind w:firstLine="640"/>
        <w:rPr>
          <w:rFonts w:ascii="宋体" w:hAnsi="宋体" w:cs="宋体"/>
          <w:caps w:val="0"/>
          <w:smallCaps w:val="0"/>
          <w:outline w:val="0"/>
          <w:shadow w:val="0"/>
          <w:emboss w:val="0"/>
          <w:imprint w:val="0"/>
          <w:vanish w:val="0"/>
          <w:color w:val="000000" w:themeColor="text1"/>
          <w:spacing w:val="0"/>
          <w:sz w:val="32"/>
          <w:highlight w:val="none"/>
          <w:u w:val="singl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32"/>
          <w:highlight w:val="none"/>
          <w14:textFill>
            <w14:solidFill>
              <w14:schemeClr w14:val="tx1"/>
            </w14:solidFill>
          </w14:textFill>
        </w:rPr>
        <w:t>投 标 人：</w:t>
      </w:r>
      <w:r>
        <w:rPr>
          <w:rFonts w:hint="eastAsia" w:ascii="宋体" w:hAnsi="宋体" w:cs="宋体"/>
          <w:caps w:val="0"/>
          <w:smallCaps w:val="0"/>
          <w:outline w:val="0"/>
          <w:shadow w:val="0"/>
          <w:emboss w:val="0"/>
          <w:imprint w:val="0"/>
          <w:vanish w:val="0"/>
          <w:color w:val="000000" w:themeColor="text1"/>
          <w:spacing w:val="0"/>
          <w:sz w:val="32"/>
          <w:highlight w:val="none"/>
          <w:u w:val="single"/>
          <w14:textFill>
            <w14:solidFill>
              <w14:schemeClr w14:val="tx1"/>
            </w14:solidFill>
          </w14:textFill>
        </w:rPr>
        <w:t xml:space="preserve">     （全称）（加盖公章）     </w:t>
      </w:r>
    </w:p>
    <w:p>
      <w:pPr>
        <w:ind w:firstLine="640"/>
        <w:rPr>
          <w:rFonts w:ascii="宋体" w:hAnsi="宋体" w:cs="宋体"/>
          <w:caps w:val="0"/>
          <w:smallCaps w:val="0"/>
          <w:outline w:val="0"/>
          <w:shadow w:val="0"/>
          <w:emboss w:val="0"/>
          <w:imprint w:val="0"/>
          <w:vanish w:val="0"/>
          <w:color w:val="000000" w:themeColor="text1"/>
          <w:spacing w:val="0"/>
          <w:sz w:val="32"/>
          <w:highlight w:val="none"/>
          <w:u w:val="singl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32"/>
          <w:highlight w:val="none"/>
          <w14:textFill>
            <w14:solidFill>
              <w14:schemeClr w14:val="tx1"/>
            </w14:solidFill>
          </w14:textFill>
        </w:rPr>
        <w:t>法定代表人或授权代表人签字（或盖章）：</w:t>
      </w:r>
    </w:p>
    <w:p>
      <w:pPr>
        <w:ind w:firstLine="640"/>
        <w:rPr>
          <w:rFonts w:ascii="宋体" w:hAnsi="宋体" w:cs="宋体"/>
          <w:caps w:val="0"/>
          <w:smallCaps w:val="0"/>
          <w:outline w:val="0"/>
          <w:shadow w:val="0"/>
          <w:emboss w:val="0"/>
          <w:imprint w:val="0"/>
          <w:vanish w:val="0"/>
          <w:color w:val="000000" w:themeColor="text1"/>
          <w:spacing w:val="0"/>
          <w:sz w:val="32"/>
          <w:highlight w:val="none"/>
          <w:u w:val="singl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32"/>
          <w:highlight w:val="none"/>
          <w14:textFill>
            <w14:solidFill>
              <w14:schemeClr w14:val="tx1"/>
            </w14:solidFill>
          </w14:textFill>
        </w:rPr>
        <w:t>投标人地址：</w:t>
      </w:r>
    </w:p>
    <w:p>
      <w:pPr>
        <w:spacing w:line="420" w:lineRule="exact"/>
        <w:ind w:firstLine="420"/>
        <w:jc w:val="left"/>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p>
    <w:p>
      <w:pPr>
        <w:jc w:val="center"/>
        <w:rPr>
          <w:rFonts w:ascii="宋体" w:hAnsi="宋体" w:cs="宋体"/>
          <w:caps w:val="0"/>
          <w:smallCaps w:val="0"/>
          <w:outline w:val="0"/>
          <w:shadow w:val="0"/>
          <w:emboss w:val="0"/>
          <w:imprint w:val="0"/>
          <w:vanish w:val="0"/>
          <w:color w:val="000000" w:themeColor="text1"/>
          <w:spacing w:val="0"/>
          <w:sz w:val="32"/>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32"/>
          <w:highlight w:val="none"/>
          <w:lang w:eastAsia="zh-CN"/>
          <w14:textFill>
            <w14:solidFill>
              <w14:schemeClr w14:val="tx1"/>
            </w14:solidFill>
          </w14:textFill>
        </w:rPr>
        <w:t>二  〇 二  二</w:t>
      </w:r>
      <w:r>
        <w:rPr>
          <w:rFonts w:hint="eastAsia" w:ascii="宋体" w:hAnsi="宋体" w:cs="宋体"/>
          <w:caps w:val="0"/>
          <w:smallCaps w:val="0"/>
          <w:outline w:val="0"/>
          <w:shadow w:val="0"/>
          <w:emboss w:val="0"/>
          <w:imprint w:val="0"/>
          <w:vanish w:val="0"/>
          <w:color w:val="000000" w:themeColor="text1"/>
          <w:spacing w:val="0"/>
          <w:sz w:val="32"/>
          <w:highlight w:val="none"/>
          <w14:textFill>
            <w14:solidFill>
              <w14:schemeClr w14:val="tx1"/>
            </w14:solidFill>
          </w14:textFill>
        </w:rPr>
        <w:t xml:space="preserve"> 年    月    日</w:t>
      </w:r>
    </w:p>
    <w:p>
      <w:pPr>
        <w:snapToGrid w:val="0"/>
        <w:spacing w:before="50" w:afterLines="50" w:line="460" w:lineRule="exact"/>
        <w:ind w:firstLine="600"/>
        <w:jc w:val="left"/>
        <w:rPr>
          <w:rFonts w:ascii="宋体" w:hAnsi="宋体" w:cs="宋体"/>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p>
    <w:p>
      <w:pPr>
        <w:pStyle w:val="26"/>
        <w:snapToGrid w:val="0"/>
        <w:spacing w:before="120" w:after="120" w:line="460" w:lineRule="exact"/>
        <w:rPr>
          <w:rFonts w:hAnsi="宋体" w:cs="宋体"/>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p>
    <w:p>
      <w:pPr>
        <w:pStyle w:val="26"/>
        <w:snapToGrid w:val="0"/>
        <w:spacing w:before="120" w:after="120"/>
        <w:rPr>
          <w:rFonts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rFonts w:hint="eastAsia" w:hAnsi="宋体" w:cs="宋体"/>
          <w:caps w:val="0"/>
          <w:smallCaps w:val="0"/>
          <w:outline w:val="0"/>
          <w:shadow w:val="0"/>
          <w:emboss w:val="0"/>
          <w:imprint w:val="0"/>
          <w:vanish w:val="0"/>
          <w:color w:val="000000" w:themeColor="text1"/>
          <w:spacing w:val="0"/>
          <w:sz w:val="30"/>
          <w:szCs w:val="30"/>
          <w:highlight w:val="none"/>
          <w14:textFill>
            <w14:solidFill>
              <w14:schemeClr w14:val="tx1"/>
            </w14:solidFill>
          </w14:textFill>
        </w:rPr>
        <w:br w:type="page"/>
      </w:r>
      <w:r>
        <w:rPr>
          <w:rFonts w:hint="eastAsia"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t>附件1</w:t>
      </w:r>
      <w:r>
        <w:rPr>
          <w:rFonts w:hint="eastAsia" w:hAnsi="宋体" w:cs="宋体"/>
          <w:b/>
          <w:caps w:val="0"/>
          <w:smallCaps w:val="0"/>
          <w:outline w:val="0"/>
          <w:shadow w:val="0"/>
          <w:emboss w:val="0"/>
          <w:imprint w:val="0"/>
          <w:vanish w:val="0"/>
          <w:color w:val="000000" w:themeColor="text1"/>
          <w:spacing w:val="0"/>
          <w:sz w:val="28"/>
          <w:szCs w:val="28"/>
          <w:highlight w:val="none"/>
          <w:lang w:val="en-US" w:eastAsia="zh-CN"/>
          <w14:textFill>
            <w14:solidFill>
              <w14:schemeClr w14:val="tx1"/>
            </w14:solidFill>
          </w14:textFill>
        </w:rPr>
        <w:t>3</w:t>
      </w:r>
      <w:r>
        <w:rPr>
          <w:rFonts w:hint="eastAsia" w:hAnsi="宋体" w:cs="宋体"/>
          <w:b/>
          <w:caps w:val="0"/>
          <w:smallCaps w:val="0"/>
          <w:outline w:val="0"/>
          <w:shadow w:val="0"/>
          <w:emboss w:val="0"/>
          <w:imprint w:val="0"/>
          <w:vanish w:val="0"/>
          <w:color w:val="000000" w:themeColor="text1"/>
          <w:spacing w:val="0"/>
          <w:sz w:val="28"/>
          <w:szCs w:val="28"/>
          <w:highlight w:val="none"/>
          <w14:textFill>
            <w14:solidFill>
              <w14:schemeClr w14:val="tx1"/>
            </w14:solidFill>
          </w14:textFill>
        </w:rPr>
        <w:t>：</w:t>
      </w:r>
    </w:p>
    <w:p>
      <w:pPr>
        <w:ind w:firstLine="562"/>
        <w:jc w:val="center"/>
        <w:rPr>
          <w:rFonts w:ascii="宋体"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rFonts w:hint="eastAsia" w:ascii="宋体"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t>开标一览表</w:t>
      </w:r>
    </w:p>
    <w:p>
      <w:pPr>
        <w:ind w:firstLine="420"/>
        <w:jc w:val="center"/>
        <w:rPr>
          <w:rFonts w:ascii="宋体" w:hAnsi="宋体" w:cs="宋体"/>
          <w:caps w:val="0"/>
          <w:smallCaps w:val="0"/>
          <w:outline w:val="0"/>
          <w:shadow w:val="0"/>
          <w:emboss w:val="0"/>
          <w:imprint w:val="0"/>
          <w:vanish w:val="0"/>
          <w:color w:val="000000" w:themeColor="text1"/>
          <w:spacing w:val="0"/>
          <w:highlight w:val="none"/>
          <w14:textFill>
            <w14:solidFill>
              <w14:schemeClr w14:val="tx1"/>
            </w14:solidFill>
          </w14:textFill>
        </w:rPr>
      </w:pPr>
    </w:p>
    <w:p>
      <w:pPr>
        <w:ind w:firstLine="120" w:firstLineChars="5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项目名称：</w:t>
      </w:r>
    </w:p>
    <w:p>
      <w:pPr>
        <w:ind w:firstLine="120" w:firstLineChars="5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项目编号：</w:t>
      </w:r>
    </w:p>
    <w:tbl>
      <w:tblPr>
        <w:tblStyle w:val="46"/>
        <w:tblpPr w:leftFromText="180" w:rightFromText="180" w:vertAnchor="text" w:tblpXSpec="center" w:tblpY="1"/>
        <w:tblOverlap w:val="never"/>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3348"/>
        <w:gridCol w:w="1396"/>
        <w:gridCol w:w="1005"/>
        <w:gridCol w:w="1520"/>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hidden/>
        </w:trPr>
        <w:tc>
          <w:tcPr>
            <w:tcW w:w="867" w:type="dxa"/>
            <w:vAlign w:val="center"/>
          </w:tcPr>
          <w:p>
            <w:pPr>
              <w:spacing w:before="50" w:after="50" w:line="0" w:lineRule="atLeast"/>
              <w:jc w:val="center"/>
              <w:rPr>
                <w:rFonts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序号</w:t>
            </w:r>
          </w:p>
        </w:tc>
        <w:tc>
          <w:tcPr>
            <w:tcW w:w="3348" w:type="dxa"/>
            <w:vAlign w:val="center"/>
          </w:tcPr>
          <w:p>
            <w:pPr>
              <w:spacing w:before="50" w:after="50" w:line="0" w:lineRule="atLeast"/>
              <w:jc w:val="center"/>
              <w:rPr>
                <w:rFonts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项目名称</w:t>
            </w:r>
          </w:p>
        </w:tc>
        <w:tc>
          <w:tcPr>
            <w:tcW w:w="1396" w:type="dxa"/>
            <w:vAlign w:val="center"/>
          </w:tcPr>
          <w:p>
            <w:pPr>
              <w:spacing w:before="50" w:after="50" w:line="0" w:lineRule="atLeast"/>
              <w:jc w:val="center"/>
              <w:rPr>
                <w:rFonts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单价（元/年）</w:t>
            </w:r>
          </w:p>
        </w:tc>
        <w:tc>
          <w:tcPr>
            <w:tcW w:w="1005" w:type="dxa"/>
            <w:vAlign w:val="center"/>
          </w:tcPr>
          <w:p>
            <w:pPr>
              <w:spacing w:line="400" w:lineRule="exact"/>
              <w:jc w:val="center"/>
              <w:rPr>
                <w:rFonts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数量</w:t>
            </w:r>
          </w:p>
        </w:tc>
        <w:tc>
          <w:tcPr>
            <w:tcW w:w="1520" w:type="dxa"/>
            <w:vAlign w:val="center"/>
          </w:tcPr>
          <w:p>
            <w:pPr>
              <w:spacing w:line="400" w:lineRule="exact"/>
              <w:jc w:val="center"/>
              <w:rPr>
                <w:rFonts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总价（元）</w:t>
            </w:r>
          </w:p>
        </w:tc>
        <w:tc>
          <w:tcPr>
            <w:tcW w:w="1084" w:type="dxa"/>
            <w:vAlign w:val="center"/>
          </w:tcPr>
          <w:p>
            <w:pPr>
              <w:spacing w:line="400" w:lineRule="exact"/>
              <w:jc w:val="center"/>
              <w:rPr>
                <w:rFonts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hidden/>
        </w:trPr>
        <w:tc>
          <w:tcPr>
            <w:tcW w:w="867" w:type="dxa"/>
            <w:vAlign w:val="center"/>
          </w:tcPr>
          <w:p>
            <w:pPr>
              <w:spacing w:before="50" w:after="50" w:line="0" w:lineRule="atLeast"/>
              <w:ind w:firstLine="196" w:firstLineChars="82"/>
              <w:jc w:val="center"/>
              <w:rPr>
                <w:rFonts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1</w:t>
            </w:r>
          </w:p>
        </w:tc>
        <w:tc>
          <w:tcPr>
            <w:tcW w:w="3348" w:type="dxa"/>
            <w:vAlign w:val="center"/>
          </w:tcPr>
          <w:p>
            <w:pPr>
              <w:spacing w:line="400" w:lineRule="exact"/>
              <w:jc w:val="center"/>
              <w:rPr>
                <w:rFonts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396" w:type="dxa"/>
          </w:tcPr>
          <w:p>
            <w:pPr>
              <w:ind w:firstLine="480"/>
              <w:jc w:val="center"/>
              <w:rPr>
                <w:rFonts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005" w:type="dxa"/>
            <w:vAlign w:val="center"/>
          </w:tcPr>
          <w:p>
            <w:pPr>
              <w:spacing w:line="400" w:lineRule="exact"/>
              <w:jc w:val="center"/>
              <w:rPr>
                <w:rFonts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3年</w:t>
            </w:r>
          </w:p>
        </w:tc>
        <w:tc>
          <w:tcPr>
            <w:tcW w:w="1520" w:type="dxa"/>
            <w:vAlign w:val="center"/>
          </w:tcPr>
          <w:p>
            <w:pPr>
              <w:spacing w:line="400" w:lineRule="exact"/>
              <w:ind w:firstLine="480"/>
              <w:jc w:val="center"/>
              <w:rPr>
                <w:rFonts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pPr>
          </w:p>
        </w:tc>
        <w:tc>
          <w:tcPr>
            <w:tcW w:w="1084" w:type="dxa"/>
            <w:vAlign w:val="center"/>
          </w:tcPr>
          <w:p>
            <w:pPr>
              <w:spacing w:line="400" w:lineRule="exact"/>
              <w:ind w:firstLine="480"/>
              <w:jc w:val="center"/>
              <w:rPr>
                <w:rFonts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hidden/>
        </w:trPr>
        <w:tc>
          <w:tcPr>
            <w:tcW w:w="9220" w:type="dxa"/>
            <w:gridSpan w:val="6"/>
            <w:vAlign w:val="center"/>
          </w:tcPr>
          <w:p>
            <w:pPr>
              <w:spacing w:line="400" w:lineRule="exact"/>
              <w:ind w:firstLine="480"/>
              <w:jc w:val="left"/>
              <w:rPr>
                <w:rFonts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投标报价（大写）：</w:t>
            </w:r>
          </w:p>
        </w:tc>
      </w:tr>
    </w:tbl>
    <w:p>
      <w:pPr>
        <w:snapToGrid w:val="0"/>
        <w:ind w:firstLine="480"/>
        <w:rPr>
          <w:rFonts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pPr>
    </w:p>
    <w:p>
      <w:pPr>
        <w:snapToGrid w:val="0"/>
        <w:spacing w:line="360" w:lineRule="auto"/>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注：1</w:t>
      </w: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.投标报价是履行合同的最终价格，即完成本项目服务内容和要求所产生的所有费用，</w:t>
      </w:r>
      <w:r>
        <w:rPr>
          <w:rFonts w:hint="eastAsia" w:ascii="宋体" w:hAnsi="宋体" w:cs="宋体"/>
          <w:bCs/>
          <w:caps w:val="0"/>
          <w:smallCaps w:val="0"/>
          <w:outline w:val="0"/>
          <w:shadow w:val="0"/>
          <w:emboss w:val="0"/>
          <w:imprint w:val="0"/>
          <w:vanish w:val="0"/>
          <w:color w:val="000000" w:themeColor="text1"/>
          <w:spacing w:val="0"/>
          <w:sz w:val="24"/>
          <w:highlight w:val="none"/>
          <w14:textFill>
            <w14:solidFill>
              <w14:schemeClr w14:val="tx1"/>
            </w14:solidFill>
          </w14:textFill>
        </w:rPr>
        <w:t>包括保洁人员、专业技术人员及各级管理人员工资、奖金、福利、培训、服装、各类保险等费用，作业成本、维修、油耗、车辆等各类设备设施配备及维护保养费用、垃圾清运处置费用、企业管理费用、利润、税金、环境保障费用、不可预见费（如突击工作费，防台、抗暴风雨等措施费，综合抗灾清障费，人工增加费，设施维护费及其它）、工作场所费用、其他与保洁管理相关费用等、招标代理费等一切税金和费用。</w:t>
      </w:r>
    </w:p>
    <w:p>
      <w:pPr>
        <w:snapToGrid w:val="0"/>
        <w:spacing w:line="360" w:lineRule="auto"/>
        <w:ind w:firstLine="480"/>
        <w:jc w:val="left"/>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2.报价一经涂改，应在涂改处加盖单位公章或者由法定代表人或授权委托人签字或盖章，否则其投标作无效标处理。</w:t>
      </w:r>
    </w:p>
    <w:p>
      <w:pPr>
        <w:spacing w:line="360" w:lineRule="auto"/>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p>
      <w:pPr>
        <w:spacing w:line="360" w:lineRule="auto"/>
        <w:ind w:firstLine="48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p>
    <w:p>
      <w:pPr>
        <w:spacing w:line="360" w:lineRule="auto"/>
        <w:ind w:right="-21" w:rightChars="-10" w:firstLine="4800" w:firstLineChars="2000"/>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投标人（盖章）：</w:t>
      </w:r>
    </w:p>
    <w:p>
      <w:pPr>
        <w:spacing w:line="360" w:lineRule="auto"/>
        <w:ind w:right="-21" w:rightChars="-10" w:firstLine="480"/>
        <w:jc w:val="center"/>
        <w:rPr>
          <w:rFonts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                     法定代表人（签字或盖章）：</w:t>
      </w:r>
    </w:p>
    <w:p>
      <w:pPr>
        <w:spacing w:line="360" w:lineRule="auto"/>
        <w:ind w:firstLine="4800" w:firstLineChars="2000"/>
        <w:rPr>
          <w:rFonts w:ascii="宋体" w:hAnsi="宋体" w:cs="宋体"/>
          <w:caps w:val="0"/>
          <w:smallCaps w:val="0"/>
          <w:outline w:val="0"/>
          <w:shadow w:val="0"/>
          <w:emboss w:val="0"/>
          <w:imprint w:val="0"/>
          <w:vanish w:val="0"/>
          <w:color w:val="000000" w:themeColor="text1"/>
          <w:spacing w:val="0"/>
          <w:kern w:val="0"/>
          <w:szCs w:val="21"/>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4"/>
          <w:highlight w:val="none"/>
          <w14:textFill>
            <w14:solidFill>
              <w14:schemeClr w14:val="tx1"/>
            </w14:solidFill>
          </w14:textFill>
        </w:rPr>
        <w:t>日    期：</w:t>
      </w:r>
    </w:p>
    <w:p>
      <w:pPr>
        <w:pStyle w:val="26"/>
        <w:snapToGrid w:val="0"/>
        <w:spacing w:after="120" w:line="360" w:lineRule="auto"/>
        <w:jc w:val="left"/>
        <w:rPr>
          <w:rFonts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p>
    <w:p>
      <w:pPr>
        <w:pStyle w:val="26"/>
        <w:snapToGrid w:val="0"/>
        <w:spacing w:after="120"/>
        <w:jc w:val="left"/>
        <w:rPr>
          <w:rFonts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p>
    <w:p>
      <w:pPr>
        <w:pStyle w:val="26"/>
        <w:snapToGrid w:val="0"/>
        <w:spacing w:after="120"/>
        <w:jc w:val="left"/>
        <w:rPr>
          <w:rFonts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p>
    <w:p>
      <w:pPr>
        <w:pStyle w:val="26"/>
        <w:snapToGrid w:val="0"/>
        <w:spacing w:after="120"/>
        <w:jc w:val="left"/>
        <w:rPr>
          <w:rFonts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p>
    <w:p>
      <w:pPr>
        <w:pStyle w:val="26"/>
        <w:snapToGrid w:val="0"/>
        <w:spacing w:after="120"/>
        <w:jc w:val="left"/>
        <w:rPr>
          <w:rFonts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p>
    <w:p>
      <w:pPr>
        <w:pStyle w:val="26"/>
        <w:snapToGrid w:val="0"/>
        <w:spacing w:after="120"/>
        <w:jc w:val="left"/>
        <w:rPr>
          <w:rFonts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p>
    <w:p>
      <w:pPr>
        <w:pStyle w:val="26"/>
        <w:snapToGrid w:val="0"/>
        <w:spacing w:after="120"/>
        <w:jc w:val="left"/>
        <w:rPr>
          <w:rFonts w:hint="eastAsia"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rFonts w:hint="eastAsia"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t>附件1</w:t>
      </w:r>
      <w:r>
        <w:rPr>
          <w:rFonts w:hint="eastAsia" w:hAnsi="宋体" w:cs="宋体"/>
          <w:b/>
          <w:bCs/>
          <w:caps w:val="0"/>
          <w:smallCaps w:val="0"/>
          <w:outline w:val="0"/>
          <w:shadow w:val="0"/>
          <w:emboss w:val="0"/>
          <w:imprint w:val="0"/>
          <w:vanish w:val="0"/>
          <w:color w:val="000000" w:themeColor="text1"/>
          <w:spacing w:val="0"/>
          <w:sz w:val="28"/>
          <w:szCs w:val="28"/>
          <w:highlight w:val="none"/>
          <w:lang w:val="en-US" w:eastAsia="zh-CN"/>
          <w14:textFill>
            <w14:solidFill>
              <w14:schemeClr w14:val="tx1"/>
            </w14:solidFill>
          </w14:textFill>
        </w:rPr>
        <w:t>4</w:t>
      </w:r>
      <w:r>
        <w:rPr>
          <w:rFonts w:hint="eastAsia"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caps w:val="0"/>
          <w:smallCaps w:val="0"/>
          <w:outline w:val="0"/>
          <w:shadow w:val="0"/>
          <w:emboss w:val="0"/>
          <w:imprint w:val="0"/>
          <w:vanish w:val="0"/>
          <w:color w:val="000000" w:themeColor="text1"/>
          <w:spacing w:val="0"/>
          <w:sz w:val="32"/>
          <w:szCs w:val="32"/>
          <w:highlight w:val="none"/>
          <w14:textFill>
            <w14:solidFill>
              <w14:schemeClr w14:val="tx1"/>
            </w14:solidFill>
          </w14:textFill>
        </w:rPr>
      </w:pPr>
      <w:r>
        <w:rPr>
          <w:rFonts w:hint="eastAsia"/>
          <w:b/>
          <w:bCs/>
          <w:caps w:val="0"/>
          <w:smallCaps w:val="0"/>
          <w:outline w:val="0"/>
          <w:shadow w:val="0"/>
          <w:emboss w:val="0"/>
          <w:imprint w:val="0"/>
          <w:vanish w:val="0"/>
          <w:color w:val="000000" w:themeColor="text1"/>
          <w:spacing w:val="0"/>
          <w:kern w:val="0"/>
          <w:sz w:val="32"/>
          <w:szCs w:val="32"/>
          <w:highlight w:val="none"/>
          <w:lang w:eastAsia="zh-CN"/>
          <w14:textFill>
            <w14:solidFill>
              <w14:schemeClr w14:val="tx1"/>
            </w14:solidFill>
          </w14:textFill>
        </w:rPr>
        <w:t>嵊州市甘霖镇环卫保洁服务项目</w:t>
      </w:r>
      <w:r>
        <w:rPr>
          <w:rFonts w:hint="eastAsia" w:ascii="宋体" w:hAnsi="宋体" w:cs="宋体"/>
          <w:b/>
          <w:bCs/>
          <w:caps w:val="0"/>
          <w:smallCaps w:val="0"/>
          <w:outline w:val="0"/>
          <w:shadow w:val="0"/>
          <w:emboss w:val="0"/>
          <w:imprint w:val="0"/>
          <w:vanish w:val="0"/>
          <w:color w:val="000000" w:themeColor="text1"/>
          <w:spacing w:val="0"/>
          <w:kern w:val="0"/>
          <w:sz w:val="32"/>
          <w:szCs w:val="32"/>
          <w:highlight w:val="none"/>
          <w14:textFill>
            <w14:solidFill>
              <w14:schemeClr w14:val="tx1"/>
            </w14:solidFill>
          </w14:textFill>
        </w:rPr>
        <w:t>投标</w:t>
      </w:r>
      <w:r>
        <w:rPr>
          <w:rFonts w:hint="eastAsia" w:ascii="宋体" w:hAnsi="宋体" w:cs="宋体"/>
          <w:b/>
          <w:caps w:val="0"/>
          <w:smallCaps w:val="0"/>
          <w:outline w:val="0"/>
          <w:shadow w:val="0"/>
          <w:emboss w:val="0"/>
          <w:imprint w:val="0"/>
          <w:vanish w:val="0"/>
          <w:color w:val="000000" w:themeColor="text1"/>
          <w:spacing w:val="0"/>
          <w:sz w:val="32"/>
          <w:szCs w:val="32"/>
          <w:highlight w:val="none"/>
          <w14:textFill>
            <w14:solidFill>
              <w14:schemeClr w14:val="tx1"/>
            </w14:solidFill>
          </w14:textFill>
        </w:rPr>
        <w:t>报价清单</w:t>
      </w:r>
    </w:p>
    <w:p>
      <w:pPr>
        <w:pStyle w:val="2"/>
        <w:jc w:val="center"/>
        <w:rPr>
          <w:rFonts w:hint="eastAsia"/>
          <w:caps w:val="0"/>
          <w:smallCaps w:val="0"/>
          <w:outline w:val="0"/>
          <w:shadow w:val="0"/>
          <w:emboss w:val="0"/>
          <w:imprint w:val="0"/>
          <w:vanish w:val="0"/>
          <w:spacing w:val="0"/>
          <w:sz w:val="32"/>
          <w:szCs w:val="32"/>
          <w:highlight w:val="none"/>
        </w:rPr>
      </w:pPr>
      <w:r>
        <w:rPr>
          <w:rFonts w:hint="eastAsia"/>
          <w:caps w:val="0"/>
          <w:smallCaps w:val="0"/>
          <w:outline w:val="0"/>
          <w:shadow w:val="0"/>
          <w:emboss w:val="0"/>
          <w:imprint w:val="0"/>
          <w:vanish w:val="0"/>
          <w:spacing w:val="0"/>
          <w:sz w:val="32"/>
          <w:szCs w:val="32"/>
          <w:highlight w:val="none"/>
        </w:rPr>
        <w:t>汇 总 表</w:t>
      </w:r>
    </w:p>
    <w:tbl>
      <w:tblPr>
        <w:tblStyle w:val="46"/>
        <w:tblW w:w="95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2"/>
        <w:gridCol w:w="5065"/>
        <w:gridCol w:w="1839"/>
        <w:gridCol w:w="15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jc w:val="center"/>
          <w:hidden/>
        </w:trPr>
        <w:tc>
          <w:tcPr>
            <w:tcW w:w="61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8"/>
                <w:szCs w:val="28"/>
                <w:highlight w:val="none"/>
                <w:u w:val="none"/>
                <w:lang w:val="en-US" w:eastAsia="zh-CN" w:bidi="ar"/>
              </w:rPr>
            </w:pPr>
            <w:r>
              <w:rPr>
                <w:rFonts w:hint="eastAsia" w:ascii="宋体" w:hAnsi="宋体" w:eastAsia="宋体" w:cs="宋体"/>
                <w:i w:val="0"/>
                <w:iCs w:val="0"/>
                <w:caps w:val="0"/>
                <w:smallCaps w:val="0"/>
                <w:outline w:val="0"/>
                <w:shadow w:val="0"/>
                <w:emboss w:val="0"/>
                <w:imprint w:val="0"/>
                <w:vanish w:val="0"/>
                <w:color w:val="000000"/>
                <w:spacing w:val="0"/>
                <w:kern w:val="0"/>
                <w:sz w:val="28"/>
                <w:szCs w:val="28"/>
                <w:highlight w:val="none"/>
                <w:u w:val="none"/>
                <w:lang w:val="en-US" w:eastAsia="zh-CN" w:bidi="ar"/>
              </w:rPr>
              <w:t>服务项目名称</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8"/>
                <w:szCs w:val="28"/>
                <w:highlight w:val="none"/>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8"/>
                <w:szCs w:val="2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8"/>
                <w:szCs w:val="28"/>
                <w:highlight w:val="none"/>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hidden/>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1</w:t>
            </w:r>
          </w:p>
        </w:tc>
        <w:tc>
          <w:tcPr>
            <w:tcW w:w="5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项目管理、快速保洁、雾炮车、洒水车、厨余终端</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hidden/>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2</w:t>
            </w:r>
          </w:p>
        </w:tc>
        <w:tc>
          <w:tcPr>
            <w:tcW w:w="5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主要道路清扫保洁</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hidden/>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3</w:t>
            </w:r>
          </w:p>
        </w:tc>
        <w:tc>
          <w:tcPr>
            <w:tcW w:w="5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35个行政村村内保洁</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hidden/>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4</w:t>
            </w:r>
          </w:p>
        </w:tc>
        <w:tc>
          <w:tcPr>
            <w:tcW w:w="5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公厕保洁</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hidden/>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5</w:t>
            </w:r>
          </w:p>
        </w:tc>
        <w:tc>
          <w:tcPr>
            <w:tcW w:w="5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垃圾桶清洗</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hidden/>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6</w:t>
            </w:r>
          </w:p>
        </w:tc>
        <w:tc>
          <w:tcPr>
            <w:tcW w:w="5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35个行政村及集镇垃圾上门收集</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hidden/>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7</w:t>
            </w:r>
          </w:p>
        </w:tc>
        <w:tc>
          <w:tcPr>
            <w:tcW w:w="5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大件垃圾及工业垃圾清运</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hidden/>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8</w:t>
            </w:r>
          </w:p>
        </w:tc>
        <w:tc>
          <w:tcPr>
            <w:tcW w:w="5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四轮八桶车转运</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hidden/>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9</w:t>
            </w:r>
          </w:p>
        </w:tc>
        <w:tc>
          <w:tcPr>
            <w:tcW w:w="5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压缩车清运</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hidden/>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10</w:t>
            </w:r>
          </w:p>
        </w:tc>
        <w:tc>
          <w:tcPr>
            <w:tcW w:w="5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其他保洁</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hidden/>
        </w:trPr>
        <w:tc>
          <w:tcPr>
            <w:tcW w:w="800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合计(1+2+3.....+10)</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hidden/>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11</w:t>
            </w:r>
          </w:p>
        </w:tc>
        <w:tc>
          <w:tcPr>
            <w:tcW w:w="5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管理费</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hidden/>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12</w:t>
            </w:r>
          </w:p>
        </w:tc>
        <w:tc>
          <w:tcPr>
            <w:tcW w:w="5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利润</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hidden/>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13</w:t>
            </w:r>
          </w:p>
        </w:tc>
        <w:tc>
          <w:tcPr>
            <w:tcW w:w="5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税金</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hidden/>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14</w:t>
            </w:r>
          </w:p>
        </w:tc>
        <w:tc>
          <w:tcPr>
            <w:tcW w:w="5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不可预见费（总价包干）</w:t>
            </w:r>
          </w:p>
        </w:tc>
        <w:tc>
          <w:tcPr>
            <w:tcW w:w="1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aps w:val="0"/>
                <w:smallCaps w:val="0"/>
                <w:outline w:val="0"/>
                <w:shadow w:val="0"/>
                <w:emboss w:val="0"/>
                <w:imprint w:val="0"/>
                <w:vanish w:val="0"/>
                <w:color w:val="000000"/>
                <w:spacing w:val="0"/>
                <w:sz w:val="22"/>
                <w:szCs w:val="22"/>
                <w:highlight w:val="none"/>
                <w:u w:val="none"/>
                <w:lang w:val="en-US" w:eastAsia="zh-CN"/>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aps w:val="0"/>
                <w:smallCaps w:val="0"/>
                <w:vanish w:val="0"/>
                <w:color w:val="000000"/>
                <w:spacing w:val="0"/>
                <w:sz w:val="22"/>
                <w:szCs w:val="22"/>
                <w:highlight w:val="none"/>
                <w:u w:val="none"/>
                <w:lang w:val="en-US" w:eastAsia="zh-CN"/>
              </w:rPr>
            </w:pPr>
            <w:r>
              <w:rPr>
                <w:rFonts w:hint="eastAsia" w:ascii="宋体" w:hAnsi="宋体" w:cs="宋体"/>
                <w:i w:val="0"/>
                <w:iCs w:val="0"/>
                <w:caps w:val="0"/>
                <w:smallCaps w:val="0"/>
                <w:vanish w:val="0"/>
                <w:color w:val="000000"/>
                <w:spacing w:val="0"/>
                <w:sz w:val="22"/>
                <w:szCs w:val="22"/>
                <w:highlight w:val="none"/>
                <w:u w:val="none"/>
                <w:lang w:val="en-US" w:eastAsia="zh-CN"/>
              </w:rPr>
              <w:t>100000</w:t>
            </w:r>
          </w:p>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sz w:val="28"/>
                <w:szCs w:val="28"/>
                <w:highlight w:val="none"/>
                <w:u w:val="none"/>
                <w:lang w:val="en-US" w:eastAsia="zh-CN"/>
              </w:rPr>
            </w:pPr>
            <w:r>
              <w:rPr>
                <w:rFonts w:hint="eastAsia" w:ascii="宋体" w:hAnsi="宋体" w:cs="宋体"/>
                <w:i w:val="0"/>
                <w:iCs w:val="0"/>
                <w:caps w:val="0"/>
                <w:smallCaps w:val="0"/>
                <w:vanish w:val="0"/>
                <w:color w:val="000000"/>
                <w:spacing w:val="0"/>
                <w:sz w:val="20"/>
                <w:szCs w:val="20"/>
                <w:highlight w:val="none"/>
                <w:u w:val="none"/>
                <w:lang w:val="en-US" w:eastAsia="zh-CN"/>
              </w:rPr>
              <w:t>（不得浮动）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4" w:hRule="atLeast"/>
          <w:jc w:val="center"/>
          <w:hidden/>
        </w:trPr>
        <w:tc>
          <w:tcPr>
            <w:tcW w:w="80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合价（包括保洁人员、专业技术人员及各级管理人员工资、奖金、福利、培训、服装、各类保险等费用；作业成本、维修、油耗、车辆等各类设备设施配备、折旧费及维护保养费用；垃圾清运处置费用、企业管理费用、利润、税金、环境保护费用、不可预见费（如突击检查、临时性检查、防台、抗暴风雨、新闻曝光费用、市长热线费用、数字城管费用、建筑垃圾清运、渣土清运、综合抗灾清障费，人工增加费，设施维护费及其他费用）、工作场地费用、其他与保洁管理相关所有费用、招标代理费等费用。甲方不承担上述承包总额外乙方的任何费用。</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8"/>
                <w:szCs w:val="28"/>
                <w:highlight w:val="none"/>
                <w:u w:val="none"/>
              </w:rPr>
            </w:pPr>
          </w:p>
        </w:tc>
      </w:tr>
    </w:tbl>
    <w:p>
      <w:pPr>
        <w:pStyle w:val="2"/>
        <w:rPr>
          <w:rFonts w:hint="eastAsia"/>
          <w:caps w:val="0"/>
          <w:smallCaps w:val="0"/>
          <w:outline w:val="0"/>
          <w:shadow w:val="0"/>
          <w:emboss w:val="0"/>
          <w:imprint w:val="0"/>
          <w:vanish w:val="0"/>
          <w:spacing w:val="0"/>
          <w:highlight w:val="none"/>
          <w:lang w:eastAsia="zh-CN"/>
        </w:rPr>
      </w:pPr>
    </w:p>
    <w:p>
      <w:pPr>
        <w:pStyle w:val="26"/>
        <w:snapToGrid w:val="0"/>
        <w:spacing w:after="120"/>
        <w:jc w:val="center"/>
        <w:rPr>
          <w:rFonts w:hint="eastAsia"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p>
    <w:p>
      <w:pPr>
        <w:pStyle w:val="26"/>
        <w:snapToGrid w:val="0"/>
        <w:spacing w:after="120"/>
        <w:jc w:val="center"/>
        <w:rPr>
          <w:rFonts w:hint="eastAsia"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rFonts w:hint="eastAsia" w:hAnsi="宋体" w:cs="宋体"/>
          <w:b/>
          <w:bCs/>
          <w:caps w:val="0"/>
          <w:smallCaps w:val="0"/>
          <w:outline w:val="0"/>
          <w:shadow w:val="0"/>
          <w:emboss w:val="0"/>
          <w:imprint w:val="0"/>
          <w:vanish w:val="0"/>
          <w:color w:val="000000" w:themeColor="text1"/>
          <w:spacing w:val="0"/>
          <w:sz w:val="28"/>
          <w:szCs w:val="28"/>
          <w:highlight w:val="none"/>
          <w14:textFill>
            <w14:solidFill>
              <w14:schemeClr w14:val="tx1"/>
            </w14:solidFill>
          </w14:textFill>
        </w:rPr>
        <w:t>1.项目管理、快速保洁、雾炮车、洒水车、厨余终端费用</w:t>
      </w:r>
    </w:p>
    <w:tbl>
      <w:tblPr>
        <w:tblStyle w:val="46"/>
        <w:tblW w:w="9516" w:type="dxa"/>
        <w:tblInd w:w="98" w:type="dxa"/>
        <w:shd w:val="clear" w:color="auto" w:fill="auto"/>
        <w:tblLayout w:type="fixed"/>
        <w:tblCellMar>
          <w:top w:w="0" w:type="dxa"/>
          <w:left w:w="108" w:type="dxa"/>
          <w:bottom w:w="0" w:type="dxa"/>
          <w:right w:w="108" w:type="dxa"/>
        </w:tblCellMar>
      </w:tblPr>
      <w:tblGrid>
        <w:gridCol w:w="550"/>
        <w:gridCol w:w="1096"/>
        <w:gridCol w:w="2029"/>
        <w:gridCol w:w="846"/>
        <w:gridCol w:w="989"/>
        <w:gridCol w:w="990"/>
        <w:gridCol w:w="973"/>
        <w:gridCol w:w="2043"/>
      </w:tblGrid>
      <w:tr>
        <w:tblPrEx>
          <w:tblCellMar>
            <w:top w:w="0" w:type="dxa"/>
            <w:left w:w="108" w:type="dxa"/>
            <w:bottom w:w="0" w:type="dxa"/>
            <w:right w:w="108" w:type="dxa"/>
          </w:tblCellMar>
        </w:tblPrEx>
        <w:trPr>
          <w:trHeight w:val="402" w:hRule="atLeast"/>
          <w:hidden/>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序号</w:t>
            </w:r>
          </w:p>
        </w:tc>
        <w:tc>
          <w:tcPr>
            <w:tcW w:w="3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名称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单价</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单位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数量</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年总价</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r>
              <w:rPr>
                <w:rFonts w:hint="eastAsia" w:ascii="宋体" w:hAnsi="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备注</w:t>
            </w:r>
          </w:p>
        </w:tc>
      </w:tr>
      <w:tr>
        <w:tblPrEx>
          <w:shd w:val="clear" w:color="auto" w:fill="auto"/>
          <w:tblCellMar>
            <w:top w:w="0" w:type="dxa"/>
            <w:left w:w="108" w:type="dxa"/>
            <w:bottom w:w="0" w:type="dxa"/>
            <w:right w:w="108" w:type="dxa"/>
          </w:tblCellMar>
        </w:tblPrEx>
        <w:trPr>
          <w:trHeight w:val="402" w:hRule="atLeast"/>
          <w:hidden/>
        </w:trPr>
        <w:tc>
          <w:tcPr>
            <w:tcW w:w="5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一</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项目管理</w:t>
            </w:r>
          </w:p>
        </w:tc>
        <w:tc>
          <w:tcPr>
            <w:tcW w:w="2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项目负责人</w:t>
            </w: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9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420" w:hRule="atLeast"/>
          <w:hidden/>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项目管理员</w:t>
            </w: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9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w:t>
            </w:r>
          </w:p>
        </w:tc>
        <w:tc>
          <w:tcPr>
            <w:tcW w:w="9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360" w:hRule="atLeast"/>
          <w:hidden/>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小计</w:t>
            </w: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402" w:hRule="atLeast"/>
          <w:hidden/>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096" w:type="dxa"/>
            <w:vMerge w:val="restart"/>
            <w:tcBorders>
              <w:top w:val="single" w:color="000000" w:sz="4" w:space="0"/>
              <w:left w:val="single" w:color="000000" w:sz="4" w:space="0"/>
              <w:bottom w:val="nil"/>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快速保洁</w:t>
            </w:r>
          </w:p>
        </w:tc>
        <w:tc>
          <w:tcPr>
            <w:tcW w:w="2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快速保洁人员</w:t>
            </w: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9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9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402" w:hRule="atLeast"/>
          <w:hidden/>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096" w:type="dxa"/>
            <w:vMerge w:val="continue"/>
            <w:tcBorders>
              <w:top w:val="single" w:color="000000" w:sz="4" w:space="0"/>
              <w:left w:val="single" w:color="000000" w:sz="4" w:space="0"/>
              <w:bottom w:val="nil"/>
              <w:right w:val="single" w:color="000000" w:sz="4" w:space="0"/>
            </w:tcBorders>
            <w:shd w:val="clear" w:color="auto" w:fill="FFFFFF" w:themeFill="background1"/>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快速保洁车运行费</w:t>
            </w: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9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9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402" w:hRule="atLeast"/>
          <w:hidden/>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096" w:type="dxa"/>
            <w:vMerge w:val="continue"/>
            <w:tcBorders>
              <w:top w:val="single" w:color="000000" w:sz="4" w:space="0"/>
              <w:left w:val="single" w:color="000000" w:sz="4" w:space="0"/>
              <w:bottom w:val="nil"/>
              <w:right w:val="single" w:color="000000" w:sz="4" w:space="0"/>
            </w:tcBorders>
            <w:shd w:val="clear" w:color="auto" w:fill="FFFFFF" w:themeFill="background1"/>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快速保洁车维修费</w:t>
            </w: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9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9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402" w:hRule="atLeast"/>
          <w:hidden/>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096" w:type="dxa"/>
            <w:vMerge w:val="continue"/>
            <w:tcBorders>
              <w:top w:val="single" w:color="000000" w:sz="4" w:space="0"/>
              <w:left w:val="single" w:color="000000" w:sz="4" w:space="0"/>
              <w:bottom w:val="nil"/>
              <w:right w:val="single" w:color="000000" w:sz="4" w:space="0"/>
            </w:tcBorders>
            <w:shd w:val="clear" w:color="auto" w:fill="FFFFFF" w:themeFill="background1"/>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小计</w:t>
            </w: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660" w:hRule="atLeast"/>
          <w:hidden/>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096" w:type="dxa"/>
            <w:vMerge w:val="restart"/>
            <w:tcBorders>
              <w:top w:val="nil"/>
              <w:left w:val="single" w:color="000000" w:sz="4" w:space="0"/>
              <w:bottom w:val="nil"/>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多功能抑尘车（雾炮车））</w:t>
            </w:r>
          </w:p>
        </w:tc>
        <w:tc>
          <w:tcPr>
            <w:tcW w:w="2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多功能抑尘车（雾炮车）驾驶员</w:t>
            </w: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sz w:val="22"/>
                <w:szCs w:val="22"/>
                <w:highlight w:val="none"/>
                <w:u w:val="none"/>
                <w:lang w:val="en-US" w:eastAsia="zh-CN"/>
              </w:rPr>
            </w:pPr>
          </w:p>
        </w:tc>
        <w:tc>
          <w:tcPr>
            <w:tcW w:w="9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9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90" w:hRule="atLeast"/>
          <w:hidden/>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096" w:type="dxa"/>
            <w:vMerge w:val="continue"/>
            <w:tcBorders>
              <w:top w:val="nil"/>
              <w:left w:val="single" w:color="000000" w:sz="4" w:space="0"/>
              <w:bottom w:val="nil"/>
              <w:right w:val="single" w:color="000000" w:sz="4" w:space="0"/>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多功能抑尘车（雾炮车）油耗</w:t>
            </w: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w:t>
            </w:r>
          </w:p>
        </w:tc>
        <w:tc>
          <w:tcPr>
            <w:tcW w:w="9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640" w:hRule="atLeast"/>
          <w:hidden/>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096" w:type="dxa"/>
            <w:vMerge w:val="continue"/>
            <w:tcBorders>
              <w:top w:val="nil"/>
              <w:left w:val="single" w:color="000000" w:sz="4" w:space="0"/>
              <w:bottom w:val="nil"/>
              <w:right w:val="single" w:color="000000" w:sz="4" w:space="0"/>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多功能抑尘车（雾炮车）保险费</w:t>
            </w: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9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766" w:hRule="atLeast"/>
          <w:hidden/>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096" w:type="dxa"/>
            <w:vMerge w:val="continue"/>
            <w:tcBorders>
              <w:top w:val="nil"/>
              <w:left w:val="single" w:color="000000" w:sz="4" w:space="0"/>
              <w:bottom w:val="nil"/>
              <w:right w:val="single" w:color="000000" w:sz="4" w:space="0"/>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多功能抑尘车（雾炮车）维修费</w:t>
            </w: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9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750" w:hRule="atLeast"/>
          <w:hidden/>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096" w:type="dxa"/>
            <w:vMerge w:val="continue"/>
            <w:tcBorders>
              <w:top w:val="nil"/>
              <w:left w:val="single" w:color="000000" w:sz="4" w:space="0"/>
              <w:bottom w:val="nil"/>
              <w:right w:val="single" w:color="000000" w:sz="4" w:space="0"/>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多功能抑尘车（雾炮车）折旧费</w:t>
            </w: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cs="宋体"/>
                <w:i w:val="0"/>
                <w:iCs w:val="0"/>
                <w:caps w:val="0"/>
                <w:smallCaps w:val="0"/>
                <w:vanish w:val="0"/>
                <w:color w:val="000000"/>
                <w:spacing w:val="0"/>
                <w:sz w:val="22"/>
                <w:szCs w:val="22"/>
                <w:highlight w:val="none"/>
                <w:u w:val="none"/>
                <w:lang w:val="en-US" w:eastAsia="zh-CN"/>
              </w:rPr>
              <w:t>75000</w:t>
            </w:r>
          </w:p>
        </w:tc>
        <w:tc>
          <w:tcPr>
            <w:tcW w:w="9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9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按车价60万，8年折旧（风炮射程≥100m）</w:t>
            </w:r>
            <w:r>
              <w:rPr>
                <w:rFonts w:hint="eastAsia" w:ascii="宋体" w:hAnsi="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 xml:space="preserve"> 不得下浮</w:t>
            </w:r>
          </w:p>
        </w:tc>
      </w:tr>
      <w:tr>
        <w:tblPrEx>
          <w:shd w:val="clear" w:color="auto" w:fill="auto"/>
          <w:tblCellMar>
            <w:top w:w="0" w:type="dxa"/>
            <w:left w:w="108" w:type="dxa"/>
            <w:bottom w:w="0" w:type="dxa"/>
            <w:right w:w="108" w:type="dxa"/>
          </w:tblCellMar>
        </w:tblPrEx>
        <w:trPr>
          <w:trHeight w:val="474" w:hRule="atLeast"/>
          <w:hidden/>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096" w:type="dxa"/>
            <w:vMerge w:val="continue"/>
            <w:tcBorders>
              <w:top w:val="nil"/>
              <w:left w:val="single" w:color="000000" w:sz="4" w:space="0"/>
              <w:bottom w:val="nil"/>
              <w:right w:val="single" w:color="000000" w:sz="4" w:space="0"/>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小计</w:t>
            </w: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402" w:hRule="atLeast"/>
          <w:hidden/>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洒水车</w:t>
            </w:r>
          </w:p>
        </w:tc>
        <w:tc>
          <w:tcPr>
            <w:tcW w:w="2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洒水车驾驶员</w:t>
            </w: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9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402" w:hRule="atLeast"/>
          <w:hidden/>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洒水车油耗</w:t>
            </w: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9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509" w:hRule="atLeast"/>
          <w:hidden/>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洒水车保险费</w:t>
            </w: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9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525" w:hRule="atLeast"/>
          <w:hidden/>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洒水车维修费</w:t>
            </w: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9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679" w:hRule="atLeast"/>
          <w:hidden/>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洒水车折旧费</w:t>
            </w: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sz w:val="22"/>
                <w:szCs w:val="22"/>
                <w:highlight w:val="none"/>
                <w:u w:val="none"/>
                <w:lang w:val="en-US" w:eastAsia="zh-CN"/>
              </w:rPr>
            </w:pPr>
            <w:r>
              <w:rPr>
                <w:rFonts w:hint="eastAsia" w:ascii="宋体" w:hAnsi="宋体" w:cs="宋体"/>
                <w:i w:val="0"/>
                <w:iCs w:val="0"/>
                <w:caps w:val="0"/>
                <w:smallCaps w:val="0"/>
                <w:outline w:val="0"/>
                <w:shadow w:val="0"/>
                <w:emboss w:val="0"/>
                <w:imprint w:val="0"/>
                <w:vanish w:val="0"/>
                <w:color w:val="000000"/>
                <w:spacing w:val="0"/>
                <w:sz w:val="22"/>
                <w:szCs w:val="22"/>
                <w:highlight w:val="none"/>
                <w:u w:val="none"/>
                <w:lang w:val="en-US" w:eastAsia="zh-CN"/>
              </w:rPr>
              <w:t>38000</w:t>
            </w:r>
          </w:p>
        </w:tc>
        <w:tc>
          <w:tcPr>
            <w:tcW w:w="9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9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按车价22.8万，六年折旧</w:t>
            </w:r>
            <w:r>
              <w:rPr>
                <w:rFonts w:hint="eastAsia" w:ascii="宋体" w:hAnsi="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，不得下浮</w:t>
            </w:r>
          </w:p>
        </w:tc>
      </w:tr>
      <w:tr>
        <w:tblPrEx>
          <w:shd w:val="clear" w:color="auto" w:fill="auto"/>
          <w:tblCellMar>
            <w:top w:w="0" w:type="dxa"/>
            <w:left w:w="108" w:type="dxa"/>
            <w:bottom w:w="0" w:type="dxa"/>
            <w:right w:w="108" w:type="dxa"/>
          </w:tblCellMar>
        </w:tblPrEx>
        <w:trPr>
          <w:trHeight w:val="393" w:hRule="atLeast"/>
          <w:hidden/>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小计</w:t>
            </w: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402" w:hRule="atLeast"/>
          <w:hidden/>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厨余终端人员</w:t>
            </w: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9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402" w:hRule="atLeast"/>
          <w:hidden/>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二</w:t>
            </w:r>
          </w:p>
        </w:tc>
        <w:tc>
          <w:tcPr>
            <w:tcW w:w="31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劳保用品费</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500</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r>
              <w:rPr>
                <w:rFonts w:hint="eastAsia" w:ascii="宋体" w:hAnsi="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该项费用，不得下浮</w:t>
            </w:r>
          </w:p>
        </w:tc>
      </w:tr>
      <w:tr>
        <w:tblPrEx>
          <w:tblCellMar>
            <w:top w:w="0" w:type="dxa"/>
            <w:left w:w="108" w:type="dxa"/>
            <w:bottom w:w="0" w:type="dxa"/>
            <w:right w:w="108" w:type="dxa"/>
          </w:tblCellMar>
        </w:tblPrEx>
        <w:trPr>
          <w:trHeight w:val="402" w:hRule="atLeast"/>
          <w:hidden/>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三</w:t>
            </w:r>
          </w:p>
        </w:tc>
        <w:tc>
          <w:tcPr>
            <w:tcW w:w="31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意外保险</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400</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r>
              <w:rPr>
                <w:rFonts w:hint="eastAsia" w:ascii="宋体" w:hAnsi="宋体" w:cs="宋体"/>
                <w:i w:val="0"/>
                <w:iCs w:val="0"/>
                <w:caps w:val="0"/>
                <w:smallCaps w:val="0"/>
                <w:vanish w:val="0"/>
                <w:color w:val="000000"/>
                <w:spacing w:val="0"/>
                <w:kern w:val="0"/>
                <w:sz w:val="22"/>
                <w:szCs w:val="22"/>
                <w:highlight w:val="none"/>
                <w:u w:val="none"/>
                <w:lang w:val="en-US" w:eastAsia="zh-CN" w:bidi="ar"/>
              </w:rPr>
              <w:t>该项费用，不得浮动（保额</w:t>
            </w:r>
            <w:r>
              <w:rPr>
                <w:rFonts w:hint="eastAsia" w:ascii="宋体" w:hAnsi="宋体" w:eastAsia="宋体" w:cs="宋体"/>
                <w:i w:val="0"/>
                <w:iCs w:val="0"/>
                <w:caps w:val="0"/>
                <w:smallCaps w:val="0"/>
                <w:vanish w:val="0"/>
                <w:color w:val="000000"/>
                <w:spacing w:val="0"/>
                <w:kern w:val="0"/>
                <w:sz w:val="22"/>
                <w:szCs w:val="22"/>
                <w:highlight w:val="none"/>
                <w:u w:val="none"/>
                <w:lang w:val="en-US" w:eastAsia="zh-CN" w:bidi="ar"/>
              </w:rPr>
              <w:t>不少于200万</w:t>
            </w:r>
            <w:r>
              <w:rPr>
                <w:rFonts w:hint="eastAsia" w:ascii="宋体" w:hAnsi="宋体" w:cs="宋体"/>
                <w:i w:val="0"/>
                <w:iCs w:val="0"/>
                <w:caps w:val="0"/>
                <w:smallCaps w:val="0"/>
                <w:vanish w:val="0"/>
                <w:color w:val="000000"/>
                <w:spacing w:val="0"/>
                <w:kern w:val="0"/>
                <w:sz w:val="22"/>
                <w:szCs w:val="22"/>
                <w:highlight w:val="none"/>
                <w:u w:val="none"/>
                <w:lang w:val="en-US" w:eastAsia="zh-CN" w:bidi="ar"/>
              </w:rPr>
              <w:t>）</w:t>
            </w:r>
          </w:p>
        </w:tc>
      </w:tr>
      <w:tr>
        <w:tblPrEx>
          <w:tblCellMar>
            <w:top w:w="0" w:type="dxa"/>
            <w:left w:w="108" w:type="dxa"/>
            <w:bottom w:w="0" w:type="dxa"/>
            <w:right w:w="108" w:type="dxa"/>
          </w:tblCellMar>
        </w:tblPrEx>
        <w:trPr>
          <w:trHeight w:val="352" w:hRule="atLeast"/>
          <w:hidden/>
        </w:trPr>
        <w:tc>
          <w:tcPr>
            <w:tcW w:w="65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r>
              <w:rPr>
                <w:rFonts w:hint="eastAsia" w:ascii="宋体" w:hAnsi="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合计</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r>
    </w:tbl>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p>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p>
    <w:p>
      <w:pPr>
        <w:snapToGrid w:val="0"/>
        <w:jc w:val="center"/>
        <w:rPr>
          <w:rFonts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t>2.主要道路清扫保洁</w:t>
      </w:r>
    </w:p>
    <w:tbl>
      <w:tblPr>
        <w:tblStyle w:val="46"/>
        <w:tblW w:w="9516" w:type="dxa"/>
        <w:tblInd w:w="98" w:type="dxa"/>
        <w:shd w:val="clear" w:color="auto" w:fill="FFFFFF" w:themeFill="background1"/>
        <w:tblLayout w:type="fixed"/>
        <w:tblCellMar>
          <w:top w:w="0" w:type="dxa"/>
          <w:left w:w="108" w:type="dxa"/>
          <w:bottom w:w="0" w:type="dxa"/>
          <w:right w:w="108" w:type="dxa"/>
        </w:tblCellMar>
      </w:tblPr>
      <w:tblGrid>
        <w:gridCol w:w="550"/>
        <w:gridCol w:w="2248"/>
        <w:gridCol w:w="845"/>
        <w:gridCol w:w="1038"/>
        <w:gridCol w:w="861"/>
        <w:gridCol w:w="1022"/>
        <w:gridCol w:w="2952"/>
      </w:tblGrid>
      <w:tr>
        <w:tblPrEx>
          <w:shd w:val="clear" w:color="auto" w:fill="FFFFFF" w:themeFill="background1"/>
          <w:tblCellMar>
            <w:top w:w="0" w:type="dxa"/>
            <w:left w:w="108" w:type="dxa"/>
            <w:bottom w:w="0" w:type="dxa"/>
            <w:right w:w="108" w:type="dxa"/>
          </w:tblCellMar>
        </w:tblPrEx>
        <w:trPr>
          <w:trHeight w:val="402" w:hRule="atLeast"/>
          <w:hidden/>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序号</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名称</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单价</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单位</w:t>
            </w:r>
          </w:p>
        </w:tc>
        <w:tc>
          <w:tcPr>
            <w:tcW w:w="8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数量</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年总价</w:t>
            </w:r>
          </w:p>
        </w:tc>
        <w:tc>
          <w:tcPr>
            <w:tcW w:w="295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备注</w:t>
            </w:r>
          </w:p>
        </w:tc>
      </w:tr>
      <w:tr>
        <w:tblPrEx>
          <w:shd w:val="clear" w:color="auto" w:fill="FFFFFF" w:themeFill="background1"/>
          <w:tblCellMar>
            <w:top w:w="0" w:type="dxa"/>
            <w:left w:w="108" w:type="dxa"/>
            <w:bottom w:w="0" w:type="dxa"/>
            <w:right w:w="108" w:type="dxa"/>
          </w:tblCellMar>
        </w:tblPrEx>
        <w:trPr>
          <w:trHeight w:val="1260" w:hRule="atLeast"/>
          <w:hidden/>
        </w:trPr>
        <w:tc>
          <w:tcPr>
            <w:tcW w:w="55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一</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主要道路清扫保洁员</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8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54</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95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12小时保洁， 5：</w:t>
            </w:r>
            <w:r>
              <w:rPr>
                <w:rFonts w:hint="eastAsia" w:ascii="宋体" w:hAnsi="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0</w:t>
            </w: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0--11:00；12:00-18：00，由2个保洁员轮流清扫</w:t>
            </w:r>
          </w:p>
        </w:tc>
      </w:tr>
      <w:tr>
        <w:tblPrEx>
          <w:tblCellMar>
            <w:top w:w="0" w:type="dxa"/>
            <w:left w:w="108" w:type="dxa"/>
            <w:bottom w:w="0" w:type="dxa"/>
            <w:right w:w="108" w:type="dxa"/>
          </w:tblCellMar>
        </w:tblPrEx>
        <w:trPr>
          <w:trHeight w:val="1560" w:hRule="atLeast"/>
          <w:hidden/>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次要道路清扫保洁员</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8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95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8小时保洁，保洁时间为6：00--11：00；14：00--17：00；由1个保洁员负责清扫</w:t>
            </w:r>
          </w:p>
        </w:tc>
      </w:tr>
      <w:tr>
        <w:tblPrEx>
          <w:shd w:val="clear" w:color="auto" w:fill="FFFFFF" w:themeFill="background1"/>
          <w:tblCellMar>
            <w:top w:w="0" w:type="dxa"/>
            <w:left w:w="108" w:type="dxa"/>
            <w:bottom w:w="0" w:type="dxa"/>
            <w:right w:w="108" w:type="dxa"/>
          </w:tblCellMar>
        </w:tblPrEx>
        <w:trPr>
          <w:trHeight w:val="600" w:hRule="atLeast"/>
          <w:hidden/>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二</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劳保用品费</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sz w:val="22"/>
                <w:szCs w:val="22"/>
                <w:highlight w:val="none"/>
                <w:u w:val="none"/>
                <w:lang w:val="en-US" w:eastAsia="zh-CN"/>
              </w:rPr>
            </w:pPr>
            <w:r>
              <w:rPr>
                <w:rFonts w:hint="eastAsia" w:ascii="宋体" w:hAnsi="宋体" w:cs="宋体"/>
                <w:i w:val="0"/>
                <w:iCs w:val="0"/>
                <w:caps w:val="0"/>
                <w:smallCaps w:val="0"/>
                <w:outline w:val="0"/>
                <w:shadow w:val="0"/>
                <w:emboss w:val="0"/>
                <w:imprint w:val="0"/>
                <w:vanish w:val="0"/>
                <w:color w:val="000000"/>
                <w:spacing w:val="0"/>
                <w:sz w:val="22"/>
                <w:szCs w:val="22"/>
                <w:highlight w:val="none"/>
                <w:u w:val="none"/>
                <w:lang w:val="en-US" w:eastAsia="zh-CN"/>
              </w:rPr>
              <w:t>500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8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94</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9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vanish w:val="0"/>
                <w:color w:val="000000"/>
                <w:spacing w:val="0"/>
                <w:kern w:val="0"/>
                <w:sz w:val="22"/>
                <w:szCs w:val="22"/>
                <w:highlight w:val="none"/>
                <w:u w:val="none"/>
                <w:lang w:val="en-US" w:eastAsia="zh-CN" w:bidi="ar"/>
              </w:rPr>
            </w:pPr>
            <w:r>
              <w:rPr>
                <w:rFonts w:hint="eastAsia" w:ascii="宋体" w:hAnsi="宋体" w:cs="宋体"/>
                <w:i w:val="0"/>
                <w:iCs w:val="0"/>
                <w:caps w:val="0"/>
                <w:smallCaps w:val="0"/>
                <w:vanish w:val="0"/>
                <w:color w:val="000000"/>
                <w:spacing w:val="0"/>
                <w:kern w:val="0"/>
                <w:sz w:val="22"/>
                <w:szCs w:val="22"/>
                <w:highlight w:val="none"/>
                <w:u w:val="none"/>
                <w:lang w:val="en-US" w:eastAsia="zh-CN" w:bidi="ar"/>
              </w:rPr>
              <w:t>该项费用，不得下浮</w:t>
            </w:r>
          </w:p>
        </w:tc>
      </w:tr>
      <w:tr>
        <w:tblPrEx>
          <w:tblCellMar>
            <w:top w:w="0" w:type="dxa"/>
            <w:left w:w="108" w:type="dxa"/>
            <w:bottom w:w="0" w:type="dxa"/>
            <w:right w:w="108" w:type="dxa"/>
          </w:tblCellMar>
        </w:tblPrEx>
        <w:trPr>
          <w:trHeight w:val="695" w:hRule="atLeast"/>
          <w:hidden/>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三</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意外保险</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sz w:val="22"/>
                <w:szCs w:val="22"/>
                <w:highlight w:val="none"/>
                <w:u w:val="none"/>
                <w:lang w:val="en-US" w:eastAsia="zh-CN"/>
              </w:rPr>
            </w:pPr>
            <w:r>
              <w:rPr>
                <w:rFonts w:hint="eastAsia" w:ascii="宋体" w:hAnsi="宋体" w:cs="宋体"/>
                <w:i w:val="0"/>
                <w:iCs w:val="0"/>
                <w:caps w:val="0"/>
                <w:smallCaps w:val="0"/>
                <w:outline w:val="0"/>
                <w:shadow w:val="0"/>
                <w:emboss w:val="0"/>
                <w:imprint w:val="0"/>
                <w:vanish w:val="0"/>
                <w:color w:val="000000"/>
                <w:spacing w:val="0"/>
                <w:sz w:val="22"/>
                <w:szCs w:val="22"/>
                <w:highlight w:val="none"/>
                <w:u w:val="none"/>
                <w:lang w:val="en-US" w:eastAsia="zh-CN"/>
              </w:rPr>
              <w:t>400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8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94</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9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vanish w:val="0"/>
                <w:color w:val="000000"/>
                <w:spacing w:val="0"/>
                <w:kern w:val="0"/>
                <w:sz w:val="22"/>
                <w:szCs w:val="22"/>
                <w:highlight w:val="none"/>
                <w:u w:val="none"/>
                <w:lang w:val="en-US" w:eastAsia="zh-CN" w:bidi="ar"/>
              </w:rPr>
            </w:pPr>
            <w:r>
              <w:rPr>
                <w:rFonts w:hint="eastAsia" w:ascii="宋体" w:hAnsi="宋体" w:cs="宋体"/>
                <w:i w:val="0"/>
                <w:iCs w:val="0"/>
                <w:caps w:val="0"/>
                <w:smallCaps w:val="0"/>
                <w:vanish w:val="0"/>
                <w:color w:val="000000"/>
                <w:spacing w:val="0"/>
                <w:kern w:val="0"/>
                <w:sz w:val="22"/>
                <w:szCs w:val="22"/>
                <w:highlight w:val="none"/>
                <w:u w:val="none"/>
                <w:lang w:val="en-US" w:eastAsia="zh-CN" w:bidi="ar"/>
              </w:rPr>
              <w:t>该项费用，不得浮动（保额</w:t>
            </w:r>
            <w:r>
              <w:rPr>
                <w:rFonts w:hint="eastAsia" w:ascii="宋体" w:hAnsi="宋体" w:eastAsia="宋体" w:cs="宋体"/>
                <w:i w:val="0"/>
                <w:iCs w:val="0"/>
                <w:caps w:val="0"/>
                <w:smallCaps w:val="0"/>
                <w:vanish w:val="0"/>
                <w:color w:val="000000"/>
                <w:spacing w:val="0"/>
                <w:kern w:val="0"/>
                <w:sz w:val="22"/>
                <w:szCs w:val="22"/>
                <w:highlight w:val="none"/>
                <w:u w:val="none"/>
                <w:lang w:val="en-US" w:eastAsia="zh-CN" w:bidi="ar"/>
              </w:rPr>
              <w:t>不少于200万</w:t>
            </w:r>
            <w:r>
              <w:rPr>
                <w:rFonts w:hint="eastAsia" w:ascii="宋体" w:hAnsi="宋体" w:cs="宋体"/>
                <w:i w:val="0"/>
                <w:iCs w:val="0"/>
                <w:caps w:val="0"/>
                <w:smallCaps w:val="0"/>
                <w:vanish w:val="0"/>
                <w:color w:val="000000"/>
                <w:spacing w:val="0"/>
                <w:kern w:val="0"/>
                <w:sz w:val="22"/>
                <w:szCs w:val="22"/>
                <w:highlight w:val="none"/>
                <w:u w:val="none"/>
                <w:lang w:val="en-US" w:eastAsia="zh-CN" w:bidi="ar"/>
              </w:rPr>
              <w:t>）</w:t>
            </w:r>
          </w:p>
        </w:tc>
      </w:tr>
      <w:tr>
        <w:tblPrEx>
          <w:shd w:val="clear" w:color="auto" w:fill="auto"/>
          <w:tblCellMar>
            <w:top w:w="0" w:type="dxa"/>
            <w:left w:w="108" w:type="dxa"/>
            <w:bottom w:w="0" w:type="dxa"/>
            <w:right w:w="108" w:type="dxa"/>
          </w:tblCellMar>
        </w:tblPrEx>
        <w:trPr>
          <w:trHeight w:val="673" w:hRule="atLeast"/>
          <w:hidden/>
        </w:trPr>
        <w:tc>
          <w:tcPr>
            <w:tcW w:w="554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r>
              <w:rPr>
                <w:rFonts w:hint="eastAsia" w:ascii="宋体" w:hAnsi="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合计</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r>
    </w:tbl>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p>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t>3.35个行政村村内保洁</w:t>
      </w:r>
    </w:p>
    <w:tbl>
      <w:tblPr>
        <w:tblStyle w:val="46"/>
        <w:tblW w:w="9510" w:type="dxa"/>
        <w:tblInd w:w="98" w:type="dxa"/>
        <w:shd w:val="clear" w:color="auto" w:fill="auto"/>
        <w:tblLayout w:type="autofit"/>
        <w:tblCellMar>
          <w:top w:w="0" w:type="dxa"/>
          <w:left w:w="108" w:type="dxa"/>
          <w:bottom w:w="0" w:type="dxa"/>
          <w:right w:w="108" w:type="dxa"/>
        </w:tblCellMar>
      </w:tblPr>
      <w:tblGrid>
        <w:gridCol w:w="550"/>
        <w:gridCol w:w="2232"/>
        <w:gridCol w:w="861"/>
        <w:gridCol w:w="1022"/>
        <w:gridCol w:w="877"/>
        <w:gridCol w:w="1022"/>
        <w:gridCol w:w="2946"/>
      </w:tblGrid>
      <w:tr>
        <w:tblPrEx>
          <w:shd w:val="clear" w:color="auto" w:fill="auto"/>
          <w:tblCellMar>
            <w:top w:w="0" w:type="dxa"/>
            <w:left w:w="108" w:type="dxa"/>
            <w:bottom w:w="0" w:type="dxa"/>
            <w:right w:w="108" w:type="dxa"/>
          </w:tblCellMar>
        </w:tblPrEx>
        <w:trPr>
          <w:trHeight w:val="560" w:hRule="atLeast"/>
          <w:hidden/>
        </w:trPr>
        <w:tc>
          <w:tcPr>
            <w:tcW w:w="550" w:type="dxa"/>
            <w:tcBorders>
              <w:top w:val="single" w:color="000000" w:sz="4" w:space="0"/>
              <w:left w:val="single" w:color="000000" w:sz="4" w:space="0"/>
              <w:bottom w:val="nil"/>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序号</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名称</w:t>
            </w:r>
          </w:p>
        </w:tc>
        <w:tc>
          <w:tcPr>
            <w:tcW w:w="8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单价</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单位</w:t>
            </w:r>
          </w:p>
        </w:tc>
        <w:tc>
          <w:tcPr>
            <w:tcW w:w="87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数量</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年总价</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备注</w:t>
            </w:r>
          </w:p>
        </w:tc>
      </w:tr>
      <w:tr>
        <w:tblPrEx>
          <w:shd w:val="clear" w:color="auto" w:fill="auto"/>
          <w:tblCellMar>
            <w:top w:w="0" w:type="dxa"/>
            <w:left w:w="108" w:type="dxa"/>
            <w:bottom w:w="0" w:type="dxa"/>
            <w:right w:w="108" w:type="dxa"/>
          </w:tblCellMar>
        </w:tblPrEx>
        <w:trPr>
          <w:trHeight w:val="560" w:hRule="atLeast"/>
          <w:hidden/>
        </w:trPr>
        <w:tc>
          <w:tcPr>
            <w:tcW w:w="550" w:type="dxa"/>
            <w:tcBorders>
              <w:top w:val="single" w:color="000000" w:sz="4" w:space="0"/>
              <w:left w:val="single" w:color="000000" w:sz="4" w:space="0"/>
              <w:bottom w:val="nil"/>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一</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村内保洁人员</w:t>
            </w:r>
          </w:p>
        </w:tc>
        <w:tc>
          <w:tcPr>
            <w:tcW w:w="8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87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166</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r>
        <w:tblPrEx>
          <w:shd w:val="clear" w:color="auto" w:fill="auto"/>
          <w:tblCellMar>
            <w:top w:w="0" w:type="dxa"/>
            <w:left w:w="108" w:type="dxa"/>
            <w:bottom w:w="0" w:type="dxa"/>
            <w:right w:w="108" w:type="dxa"/>
          </w:tblCellMar>
        </w:tblPrEx>
        <w:trPr>
          <w:trHeight w:val="631" w:hRule="atLeast"/>
          <w:hidden/>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二</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劳保用品费</w:t>
            </w:r>
          </w:p>
        </w:tc>
        <w:tc>
          <w:tcPr>
            <w:tcW w:w="8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sz w:val="22"/>
                <w:szCs w:val="22"/>
                <w:highlight w:val="none"/>
                <w:u w:val="none"/>
                <w:lang w:val="en-US" w:eastAsia="zh-CN"/>
              </w:rPr>
            </w:pPr>
            <w:r>
              <w:rPr>
                <w:rFonts w:hint="eastAsia" w:ascii="宋体" w:hAnsi="宋体" w:cs="宋体"/>
                <w:i w:val="0"/>
                <w:iCs w:val="0"/>
                <w:caps w:val="0"/>
                <w:smallCaps w:val="0"/>
                <w:outline w:val="0"/>
                <w:shadow w:val="0"/>
                <w:emboss w:val="0"/>
                <w:imprint w:val="0"/>
                <w:vanish w:val="0"/>
                <w:color w:val="000000"/>
                <w:spacing w:val="0"/>
                <w:sz w:val="22"/>
                <w:szCs w:val="22"/>
                <w:highlight w:val="none"/>
                <w:u w:val="none"/>
                <w:lang w:val="en-US" w:eastAsia="zh-CN"/>
              </w:rPr>
              <w:t>500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87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166</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vanish w:val="0"/>
                <w:color w:val="000000"/>
                <w:spacing w:val="0"/>
                <w:kern w:val="0"/>
                <w:sz w:val="22"/>
                <w:szCs w:val="22"/>
                <w:highlight w:val="none"/>
                <w:u w:val="none"/>
                <w:lang w:val="en-US" w:eastAsia="zh-CN" w:bidi="ar"/>
              </w:rPr>
            </w:pPr>
            <w:r>
              <w:rPr>
                <w:rFonts w:hint="eastAsia" w:ascii="宋体" w:hAnsi="宋体" w:cs="宋体"/>
                <w:i w:val="0"/>
                <w:iCs w:val="0"/>
                <w:caps w:val="0"/>
                <w:smallCaps w:val="0"/>
                <w:vanish w:val="0"/>
                <w:color w:val="000000"/>
                <w:spacing w:val="0"/>
                <w:kern w:val="0"/>
                <w:sz w:val="22"/>
                <w:szCs w:val="22"/>
                <w:highlight w:val="none"/>
                <w:u w:val="none"/>
                <w:lang w:val="en-US" w:eastAsia="zh-CN" w:bidi="ar"/>
              </w:rPr>
              <w:t>该项费用，不得下浮</w:t>
            </w:r>
          </w:p>
        </w:tc>
      </w:tr>
      <w:tr>
        <w:tblPrEx>
          <w:shd w:val="clear" w:color="auto" w:fill="auto"/>
        </w:tblPrEx>
        <w:trPr>
          <w:trHeight w:val="600" w:hRule="atLeast"/>
          <w:hidden/>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三</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意外保险</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sz w:val="22"/>
                <w:szCs w:val="22"/>
                <w:highlight w:val="none"/>
                <w:u w:val="none"/>
                <w:lang w:val="en-US" w:eastAsia="zh-CN"/>
              </w:rPr>
            </w:pPr>
            <w:r>
              <w:rPr>
                <w:rFonts w:hint="eastAsia" w:ascii="宋体" w:hAnsi="宋体" w:cs="宋体"/>
                <w:i w:val="0"/>
                <w:iCs w:val="0"/>
                <w:caps w:val="0"/>
                <w:smallCaps w:val="0"/>
                <w:outline w:val="0"/>
                <w:shadow w:val="0"/>
                <w:emboss w:val="0"/>
                <w:imprint w:val="0"/>
                <w:vanish w:val="0"/>
                <w:color w:val="000000"/>
                <w:spacing w:val="0"/>
                <w:sz w:val="22"/>
                <w:szCs w:val="22"/>
                <w:highlight w:val="none"/>
                <w:u w:val="none"/>
                <w:lang w:val="en-US" w:eastAsia="zh-CN"/>
              </w:rPr>
              <w:t>400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166</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vanish w:val="0"/>
                <w:color w:val="000000"/>
                <w:spacing w:val="0"/>
                <w:kern w:val="0"/>
                <w:sz w:val="22"/>
                <w:szCs w:val="22"/>
                <w:highlight w:val="none"/>
                <w:u w:val="none"/>
                <w:lang w:val="en-US" w:eastAsia="zh-CN" w:bidi="ar"/>
              </w:rPr>
            </w:pPr>
            <w:r>
              <w:rPr>
                <w:rFonts w:hint="eastAsia" w:ascii="宋体" w:hAnsi="宋体" w:cs="宋体"/>
                <w:i w:val="0"/>
                <w:iCs w:val="0"/>
                <w:caps w:val="0"/>
                <w:smallCaps w:val="0"/>
                <w:vanish w:val="0"/>
                <w:color w:val="000000"/>
                <w:spacing w:val="0"/>
                <w:kern w:val="0"/>
                <w:sz w:val="22"/>
                <w:szCs w:val="22"/>
                <w:highlight w:val="none"/>
                <w:u w:val="none"/>
                <w:lang w:val="en-US" w:eastAsia="zh-CN" w:bidi="ar"/>
              </w:rPr>
              <w:t>该项费用，不得浮动（保额</w:t>
            </w:r>
            <w:r>
              <w:rPr>
                <w:rFonts w:hint="eastAsia" w:ascii="宋体" w:hAnsi="宋体" w:eastAsia="宋体" w:cs="宋体"/>
                <w:i w:val="0"/>
                <w:iCs w:val="0"/>
                <w:caps w:val="0"/>
                <w:smallCaps w:val="0"/>
                <w:vanish w:val="0"/>
                <w:color w:val="000000"/>
                <w:spacing w:val="0"/>
                <w:kern w:val="0"/>
                <w:sz w:val="22"/>
                <w:szCs w:val="22"/>
                <w:highlight w:val="none"/>
                <w:u w:val="none"/>
                <w:lang w:val="en-US" w:eastAsia="zh-CN" w:bidi="ar"/>
              </w:rPr>
              <w:t>不少于200万</w:t>
            </w:r>
            <w:r>
              <w:rPr>
                <w:rFonts w:hint="eastAsia" w:ascii="宋体" w:hAnsi="宋体" w:cs="宋体"/>
                <w:i w:val="0"/>
                <w:iCs w:val="0"/>
                <w:caps w:val="0"/>
                <w:smallCaps w:val="0"/>
                <w:vanish w:val="0"/>
                <w:color w:val="000000"/>
                <w:spacing w:val="0"/>
                <w:kern w:val="0"/>
                <w:sz w:val="22"/>
                <w:szCs w:val="22"/>
                <w:highlight w:val="none"/>
                <w:u w:val="none"/>
                <w:lang w:val="en-US" w:eastAsia="zh-CN" w:bidi="ar"/>
              </w:rPr>
              <w:t>）</w:t>
            </w:r>
          </w:p>
        </w:tc>
      </w:tr>
      <w:tr>
        <w:tblPrEx>
          <w:shd w:val="clear" w:color="auto" w:fill="auto"/>
          <w:tblCellMar>
            <w:top w:w="0" w:type="dxa"/>
            <w:left w:w="108" w:type="dxa"/>
            <w:bottom w:w="0" w:type="dxa"/>
            <w:right w:w="108" w:type="dxa"/>
          </w:tblCellMar>
        </w:tblPrEx>
        <w:trPr>
          <w:trHeight w:val="577" w:hRule="atLeast"/>
          <w:hidden/>
        </w:trPr>
        <w:tc>
          <w:tcPr>
            <w:tcW w:w="554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r>
              <w:rPr>
                <w:rFonts w:hint="eastAsia" w:ascii="宋体" w:hAnsi="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合计</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r>
    </w:tbl>
    <w:p>
      <w:pPr>
        <w:snapToGrid w:val="0"/>
        <w:jc w:val="center"/>
        <w:rPr>
          <w:rFonts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p>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t>4.公厕保洁</w:t>
      </w:r>
    </w:p>
    <w:tbl>
      <w:tblPr>
        <w:tblStyle w:val="46"/>
        <w:tblW w:w="9516" w:type="dxa"/>
        <w:tblInd w:w="98" w:type="dxa"/>
        <w:shd w:val="clear" w:color="auto" w:fill="auto"/>
        <w:tblLayout w:type="autofit"/>
        <w:tblCellMar>
          <w:top w:w="0" w:type="dxa"/>
          <w:left w:w="108" w:type="dxa"/>
          <w:bottom w:w="0" w:type="dxa"/>
          <w:right w:w="108" w:type="dxa"/>
        </w:tblCellMar>
      </w:tblPr>
      <w:tblGrid>
        <w:gridCol w:w="550"/>
        <w:gridCol w:w="2232"/>
        <w:gridCol w:w="861"/>
        <w:gridCol w:w="1006"/>
        <w:gridCol w:w="893"/>
        <w:gridCol w:w="1022"/>
        <w:gridCol w:w="2946"/>
        <w:gridCol w:w="6"/>
      </w:tblGrid>
      <w:tr>
        <w:tblPrEx>
          <w:tblCellMar>
            <w:top w:w="0" w:type="dxa"/>
            <w:left w:w="108" w:type="dxa"/>
            <w:bottom w:w="0" w:type="dxa"/>
            <w:right w:w="108" w:type="dxa"/>
          </w:tblCellMar>
        </w:tblPrEx>
        <w:trPr>
          <w:trHeight w:val="402" w:hRule="atLeast"/>
          <w:hidden/>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bookmarkStart w:id="361" w:name="_Toc26611311"/>
            <w:bookmarkStart w:id="362" w:name="_Toc26359240"/>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序号</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名称</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单价</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单位</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数量</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年总价</w:t>
            </w: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备注</w:t>
            </w:r>
          </w:p>
        </w:tc>
      </w:tr>
      <w:tr>
        <w:tblPrEx>
          <w:shd w:val="clear" w:color="auto" w:fill="auto"/>
          <w:tblCellMar>
            <w:top w:w="0" w:type="dxa"/>
            <w:left w:w="108" w:type="dxa"/>
            <w:bottom w:w="0" w:type="dxa"/>
            <w:right w:w="108" w:type="dxa"/>
          </w:tblCellMar>
        </w:tblPrEx>
        <w:trPr>
          <w:trHeight w:val="402" w:hRule="atLeast"/>
          <w:hidden/>
        </w:trPr>
        <w:tc>
          <w:tcPr>
            <w:tcW w:w="5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一</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公厕保洁员</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9个公厕，8小时保洁</w:t>
            </w:r>
          </w:p>
        </w:tc>
      </w:tr>
      <w:tr>
        <w:tblPrEx>
          <w:tblCellMar>
            <w:top w:w="0" w:type="dxa"/>
            <w:left w:w="108" w:type="dxa"/>
            <w:bottom w:w="0" w:type="dxa"/>
            <w:right w:w="108" w:type="dxa"/>
          </w:tblCellMar>
        </w:tblPrEx>
        <w:trPr>
          <w:trHeight w:val="402" w:hRule="atLeast"/>
          <w:hidden/>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二</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劳保用品费</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sz w:val="22"/>
                <w:szCs w:val="22"/>
                <w:highlight w:val="none"/>
                <w:u w:val="none"/>
                <w:lang w:val="en-US" w:eastAsia="zh-CN"/>
              </w:rPr>
            </w:pPr>
            <w:r>
              <w:rPr>
                <w:rFonts w:hint="eastAsia" w:ascii="宋体" w:hAnsi="宋体" w:cs="宋体"/>
                <w:i w:val="0"/>
                <w:iCs w:val="0"/>
                <w:caps w:val="0"/>
                <w:smallCaps w:val="0"/>
                <w:outline w:val="0"/>
                <w:shadow w:val="0"/>
                <w:emboss w:val="0"/>
                <w:imprint w:val="0"/>
                <w:vanish w:val="0"/>
                <w:color w:val="000000"/>
                <w:spacing w:val="0"/>
                <w:sz w:val="22"/>
                <w:szCs w:val="22"/>
                <w:highlight w:val="none"/>
                <w:u w:val="none"/>
                <w:lang w:val="en-US" w:eastAsia="zh-CN"/>
              </w:rPr>
              <w:t>500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vanish w:val="0"/>
                <w:color w:val="000000"/>
                <w:spacing w:val="0"/>
                <w:kern w:val="0"/>
                <w:sz w:val="22"/>
                <w:szCs w:val="22"/>
                <w:highlight w:val="none"/>
                <w:u w:val="none"/>
                <w:lang w:val="en-US" w:eastAsia="zh-CN" w:bidi="ar"/>
              </w:rPr>
            </w:pPr>
            <w:r>
              <w:rPr>
                <w:rFonts w:hint="eastAsia" w:ascii="宋体" w:hAnsi="宋体" w:cs="宋体"/>
                <w:i w:val="0"/>
                <w:iCs w:val="0"/>
                <w:caps w:val="0"/>
                <w:smallCaps w:val="0"/>
                <w:vanish w:val="0"/>
                <w:color w:val="000000"/>
                <w:spacing w:val="0"/>
                <w:kern w:val="0"/>
                <w:sz w:val="22"/>
                <w:szCs w:val="22"/>
                <w:highlight w:val="none"/>
                <w:u w:val="none"/>
                <w:lang w:val="en-US" w:eastAsia="zh-CN" w:bidi="ar"/>
              </w:rPr>
              <w:t>该项费用，不得下浮</w:t>
            </w:r>
          </w:p>
        </w:tc>
      </w:tr>
      <w:tr>
        <w:tblPrEx>
          <w:shd w:val="clear" w:color="auto" w:fill="auto"/>
          <w:tblCellMar>
            <w:top w:w="0" w:type="dxa"/>
            <w:left w:w="108" w:type="dxa"/>
            <w:bottom w:w="0" w:type="dxa"/>
            <w:right w:w="108" w:type="dxa"/>
          </w:tblCellMar>
        </w:tblPrEx>
        <w:trPr>
          <w:trHeight w:val="402" w:hRule="atLeast"/>
          <w:hidden/>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三</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意外保险</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sz w:val="22"/>
                <w:szCs w:val="22"/>
                <w:highlight w:val="none"/>
                <w:u w:val="none"/>
                <w:lang w:val="en-US" w:eastAsia="zh-CN"/>
              </w:rPr>
            </w:pPr>
            <w:r>
              <w:rPr>
                <w:rFonts w:hint="eastAsia" w:ascii="宋体" w:hAnsi="宋体" w:cs="宋体"/>
                <w:i w:val="0"/>
                <w:iCs w:val="0"/>
                <w:caps w:val="0"/>
                <w:smallCaps w:val="0"/>
                <w:outline w:val="0"/>
                <w:shadow w:val="0"/>
                <w:emboss w:val="0"/>
                <w:imprint w:val="0"/>
                <w:vanish w:val="0"/>
                <w:color w:val="000000"/>
                <w:spacing w:val="0"/>
                <w:sz w:val="22"/>
                <w:szCs w:val="22"/>
                <w:highlight w:val="none"/>
                <w:u w:val="none"/>
                <w:lang w:val="en-US" w:eastAsia="zh-CN"/>
              </w:rPr>
              <w:t>400</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3</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vanish w:val="0"/>
                <w:color w:val="000000"/>
                <w:spacing w:val="0"/>
                <w:kern w:val="0"/>
                <w:sz w:val="22"/>
                <w:szCs w:val="22"/>
                <w:highlight w:val="none"/>
                <w:u w:val="none"/>
                <w:lang w:val="en-US" w:eastAsia="zh-CN" w:bidi="ar"/>
              </w:rPr>
            </w:pPr>
            <w:r>
              <w:rPr>
                <w:rFonts w:hint="eastAsia" w:ascii="宋体" w:hAnsi="宋体" w:cs="宋体"/>
                <w:i w:val="0"/>
                <w:iCs w:val="0"/>
                <w:caps w:val="0"/>
                <w:smallCaps w:val="0"/>
                <w:vanish w:val="0"/>
                <w:color w:val="000000"/>
                <w:spacing w:val="0"/>
                <w:kern w:val="0"/>
                <w:sz w:val="22"/>
                <w:szCs w:val="22"/>
                <w:highlight w:val="none"/>
                <w:u w:val="none"/>
                <w:lang w:val="en-US" w:eastAsia="zh-CN" w:bidi="ar"/>
              </w:rPr>
              <w:t>该项费用，不得浮动（保额</w:t>
            </w:r>
            <w:r>
              <w:rPr>
                <w:rFonts w:hint="eastAsia" w:ascii="宋体" w:hAnsi="宋体" w:eastAsia="宋体" w:cs="宋体"/>
                <w:i w:val="0"/>
                <w:iCs w:val="0"/>
                <w:caps w:val="0"/>
                <w:smallCaps w:val="0"/>
                <w:vanish w:val="0"/>
                <w:color w:val="000000"/>
                <w:spacing w:val="0"/>
                <w:kern w:val="0"/>
                <w:sz w:val="22"/>
                <w:szCs w:val="22"/>
                <w:highlight w:val="none"/>
                <w:u w:val="none"/>
                <w:lang w:val="en-US" w:eastAsia="zh-CN" w:bidi="ar"/>
              </w:rPr>
              <w:t>不少于200万</w:t>
            </w:r>
            <w:r>
              <w:rPr>
                <w:rFonts w:hint="eastAsia" w:ascii="宋体" w:hAnsi="宋体" w:cs="宋体"/>
                <w:i w:val="0"/>
                <w:iCs w:val="0"/>
                <w:caps w:val="0"/>
                <w:smallCaps w:val="0"/>
                <w:vanish w:val="0"/>
                <w:color w:val="000000"/>
                <w:spacing w:val="0"/>
                <w:kern w:val="0"/>
                <w:sz w:val="22"/>
                <w:szCs w:val="22"/>
                <w:highlight w:val="none"/>
                <w:u w:val="none"/>
                <w:lang w:val="en-US" w:eastAsia="zh-CN" w:bidi="ar"/>
              </w:rPr>
              <w:t>）</w:t>
            </w:r>
          </w:p>
        </w:tc>
      </w:tr>
      <w:tr>
        <w:tblPrEx>
          <w:shd w:val="clear" w:color="auto" w:fill="auto"/>
          <w:tblCellMar>
            <w:top w:w="0" w:type="dxa"/>
            <w:left w:w="108" w:type="dxa"/>
            <w:bottom w:w="0" w:type="dxa"/>
            <w:right w:w="108" w:type="dxa"/>
          </w:tblCellMar>
        </w:tblPrEx>
        <w:trPr>
          <w:gridAfter w:val="1"/>
          <w:wAfter w:w="6" w:type="dxa"/>
          <w:trHeight w:val="402" w:hRule="atLeast"/>
          <w:hidden/>
        </w:trPr>
        <w:tc>
          <w:tcPr>
            <w:tcW w:w="554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r>
              <w:rPr>
                <w:rFonts w:hint="eastAsia" w:ascii="宋体" w:hAnsi="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合计</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r>
    </w:tbl>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p>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t>5.垃圾桶清洗</w:t>
      </w:r>
    </w:p>
    <w:tbl>
      <w:tblPr>
        <w:tblStyle w:val="46"/>
        <w:tblW w:w="9510" w:type="dxa"/>
        <w:tblInd w:w="96" w:type="dxa"/>
        <w:shd w:val="clear" w:color="auto" w:fill="auto"/>
        <w:tblLayout w:type="autofit"/>
        <w:tblCellMar>
          <w:top w:w="0" w:type="dxa"/>
          <w:left w:w="108" w:type="dxa"/>
          <w:bottom w:w="0" w:type="dxa"/>
          <w:right w:w="108" w:type="dxa"/>
        </w:tblCellMar>
      </w:tblPr>
      <w:tblGrid>
        <w:gridCol w:w="550"/>
        <w:gridCol w:w="2232"/>
        <w:gridCol w:w="845"/>
        <w:gridCol w:w="1022"/>
        <w:gridCol w:w="893"/>
        <w:gridCol w:w="1022"/>
        <w:gridCol w:w="2946"/>
      </w:tblGrid>
      <w:tr>
        <w:tblPrEx>
          <w:shd w:val="clear" w:color="auto" w:fill="auto"/>
          <w:tblCellMar>
            <w:top w:w="0" w:type="dxa"/>
            <w:left w:w="108" w:type="dxa"/>
            <w:bottom w:w="0" w:type="dxa"/>
            <w:right w:w="108" w:type="dxa"/>
          </w:tblCellMar>
        </w:tblPrEx>
        <w:trPr>
          <w:trHeight w:val="402" w:hRule="atLeast"/>
          <w:hidden/>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序号</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名称</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单价</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单位</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数量</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年总价</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备注</w:t>
            </w:r>
          </w:p>
        </w:tc>
      </w:tr>
      <w:tr>
        <w:tblPrEx>
          <w:shd w:val="clear" w:color="auto" w:fill="auto"/>
          <w:tblCellMar>
            <w:top w:w="0" w:type="dxa"/>
            <w:left w:w="108" w:type="dxa"/>
            <w:bottom w:w="0" w:type="dxa"/>
            <w:right w:w="108" w:type="dxa"/>
          </w:tblCellMar>
        </w:tblPrEx>
        <w:trPr>
          <w:trHeight w:val="680" w:hRule="exact"/>
          <w:hidden/>
        </w:trPr>
        <w:tc>
          <w:tcPr>
            <w:tcW w:w="5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一</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洗桶人员</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r>
        <w:tblPrEx>
          <w:shd w:val="clear" w:color="auto" w:fill="auto"/>
          <w:tblCellMar>
            <w:top w:w="0" w:type="dxa"/>
            <w:left w:w="108" w:type="dxa"/>
            <w:bottom w:w="0" w:type="dxa"/>
            <w:right w:w="108" w:type="dxa"/>
          </w:tblCellMar>
        </w:tblPrEx>
        <w:trPr>
          <w:trHeight w:val="680" w:hRule="exact"/>
          <w:hidden/>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小型冲洗车运行费</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18"/>
                <w:szCs w:val="18"/>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18"/>
                <w:szCs w:val="18"/>
                <w:highlight w:val="none"/>
                <w:u w:val="none"/>
                <w:lang w:val="en-US" w:eastAsia="zh-CN" w:bidi="ar"/>
              </w:rPr>
              <w:t>包含维修费及折旧费</w:t>
            </w:r>
          </w:p>
        </w:tc>
      </w:tr>
      <w:tr>
        <w:tblPrEx>
          <w:tblCellMar>
            <w:top w:w="0" w:type="dxa"/>
            <w:left w:w="108" w:type="dxa"/>
            <w:bottom w:w="0" w:type="dxa"/>
            <w:right w:w="108" w:type="dxa"/>
          </w:tblCellMar>
        </w:tblPrEx>
        <w:trPr>
          <w:trHeight w:val="680" w:hRule="exact"/>
          <w:hidden/>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二</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劳保用品费</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sz w:val="22"/>
                <w:szCs w:val="22"/>
                <w:highlight w:val="none"/>
                <w:u w:val="none"/>
                <w:lang w:val="en-US" w:eastAsia="zh-CN"/>
              </w:rPr>
            </w:pPr>
            <w:r>
              <w:rPr>
                <w:rFonts w:hint="eastAsia" w:ascii="宋体" w:hAnsi="宋体" w:cs="宋体"/>
                <w:i w:val="0"/>
                <w:iCs w:val="0"/>
                <w:caps w:val="0"/>
                <w:smallCaps w:val="0"/>
                <w:outline w:val="0"/>
                <w:shadow w:val="0"/>
                <w:emboss w:val="0"/>
                <w:imprint w:val="0"/>
                <w:vanish w:val="0"/>
                <w:color w:val="000000"/>
                <w:spacing w:val="0"/>
                <w:sz w:val="22"/>
                <w:szCs w:val="22"/>
                <w:highlight w:val="none"/>
                <w:u w:val="none"/>
                <w:lang w:val="en-US" w:eastAsia="zh-CN"/>
              </w:rPr>
              <w:t>500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vanish w:val="0"/>
                <w:color w:val="000000"/>
                <w:spacing w:val="0"/>
                <w:kern w:val="0"/>
                <w:sz w:val="22"/>
                <w:szCs w:val="22"/>
                <w:highlight w:val="none"/>
                <w:u w:val="none"/>
                <w:lang w:val="en-US" w:eastAsia="zh-CN" w:bidi="ar"/>
              </w:rPr>
            </w:pPr>
            <w:r>
              <w:rPr>
                <w:rFonts w:hint="eastAsia" w:ascii="宋体" w:hAnsi="宋体" w:cs="宋体"/>
                <w:i w:val="0"/>
                <w:iCs w:val="0"/>
                <w:caps w:val="0"/>
                <w:smallCaps w:val="0"/>
                <w:vanish w:val="0"/>
                <w:color w:val="000000"/>
                <w:spacing w:val="0"/>
                <w:kern w:val="0"/>
                <w:sz w:val="22"/>
                <w:szCs w:val="22"/>
                <w:highlight w:val="none"/>
                <w:u w:val="none"/>
                <w:lang w:val="en-US" w:eastAsia="zh-CN" w:bidi="ar"/>
              </w:rPr>
              <w:t>该项费用，不得下浮</w:t>
            </w:r>
          </w:p>
        </w:tc>
      </w:tr>
      <w:tr>
        <w:tblPrEx>
          <w:tblCellMar>
            <w:top w:w="0" w:type="dxa"/>
            <w:left w:w="108" w:type="dxa"/>
            <w:bottom w:w="0" w:type="dxa"/>
            <w:right w:w="108" w:type="dxa"/>
          </w:tblCellMar>
        </w:tblPrEx>
        <w:trPr>
          <w:trHeight w:val="680" w:hRule="exact"/>
          <w:hidden/>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三</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意外保险</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sz w:val="22"/>
                <w:szCs w:val="22"/>
                <w:highlight w:val="none"/>
                <w:u w:val="none"/>
                <w:lang w:val="en-US" w:eastAsia="zh-CN"/>
              </w:rPr>
            </w:pPr>
            <w:r>
              <w:rPr>
                <w:rFonts w:hint="eastAsia" w:ascii="宋体" w:hAnsi="宋体" w:cs="宋体"/>
                <w:i w:val="0"/>
                <w:iCs w:val="0"/>
                <w:caps w:val="0"/>
                <w:smallCaps w:val="0"/>
                <w:outline w:val="0"/>
                <w:shadow w:val="0"/>
                <w:emboss w:val="0"/>
                <w:imprint w:val="0"/>
                <w:vanish w:val="0"/>
                <w:color w:val="000000"/>
                <w:spacing w:val="0"/>
                <w:sz w:val="22"/>
                <w:szCs w:val="22"/>
                <w:highlight w:val="none"/>
                <w:u w:val="none"/>
                <w:lang w:val="en-US" w:eastAsia="zh-CN"/>
              </w:rPr>
              <w:t>400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8</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vanish w:val="0"/>
                <w:color w:val="000000"/>
                <w:spacing w:val="0"/>
                <w:kern w:val="0"/>
                <w:sz w:val="22"/>
                <w:szCs w:val="22"/>
                <w:highlight w:val="none"/>
                <w:u w:val="none"/>
                <w:lang w:val="en-US" w:eastAsia="zh-CN" w:bidi="ar"/>
              </w:rPr>
            </w:pPr>
            <w:r>
              <w:rPr>
                <w:rFonts w:hint="eastAsia" w:ascii="宋体" w:hAnsi="宋体" w:cs="宋体"/>
                <w:i w:val="0"/>
                <w:iCs w:val="0"/>
                <w:caps w:val="0"/>
                <w:smallCaps w:val="0"/>
                <w:vanish w:val="0"/>
                <w:color w:val="000000"/>
                <w:spacing w:val="0"/>
                <w:kern w:val="0"/>
                <w:sz w:val="22"/>
                <w:szCs w:val="22"/>
                <w:highlight w:val="none"/>
                <w:u w:val="none"/>
                <w:lang w:val="en-US" w:eastAsia="zh-CN" w:bidi="ar"/>
              </w:rPr>
              <w:t>该项费用，不得浮动（保额</w:t>
            </w:r>
            <w:r>
              <w:rPr>
                <w:rFonts w:hint="eastAsia" w:ascii="宋体" w:hAnsi="宋体" w:eastAsia="宋体" w:cs="宋体"/>
                <w:i w:val="0"/>
                <w:iCs w:val="0"/>
                <w:caps w:val="0"/>
                <w:smallCaps w:val="0"/>
                <w:vanish w:val="0"/>
                <w:color w:val="000000"/>
                <w:spacing w:val="0"/>
                <w:kern w:val="0"/>
                <w:sz w:val="22"/>
                <w:szCs w:val="22"/>
                <w:highlight w:val="none"/>
                <w:u w:val="none"/>
                <w:lang w:val="en-US" w:eastAsia="zh-CN" w:bidi="ar"/>
              </w:rPr>
              <w:t>不少于200万</w:t>
            </w:r>
            <w:r>
              <w:rPr>
                <w:rFonts w:hint="eastAsia" w:ascii="宋体" w:hAnsi="宋体" w:cs="宋体"/>
                <w:i w:val="0"/>
                <w:iCs w:val="0"/>
                <w:caps w:val="0"/>
                <w:smallCaps w:val="0"/>
                <w:vanish w:val="0"/>
                <w:color w:val="000000"/>
                <w:spacing w:val="0"/>
                <w:kern w:val="0"/>
                <w:sz w:val="22"/>
                <w:szCs w:val="22"/>
                <w:highlight w:val="none"/>
                <w:u w:val="none"/>
                <w:lang w:val="en-US" w:eastAsia="zh-CN" w:bidi="ar"/>
              </w:rPr>
              <w:t>）</w:t>
            </w:r>
          </w:p>
        </w:tc>
      </w:tr>
      <w:tr>
        <w:tblPrEx>
          <w:shd w:val="clear" w:color="auto" w:fill="auto"/>
          <w:tblCellMar>
            <w:top w:w="0" w:type="dxa"/>
            <w:left w:w="108" w:type="dxa"/>
            <w:bottom w:w="0" w:type="dxa"/>
            <w:right w:w="108" w:type="dxa"/>
          </w:tblCellMar>
        </w:tblPrEx>
        <w:trPr>
          <w:trHeight w:val="680" w:hRule="exact"/>
          <w:hidden/>
        </w:trPr>
        <w:tc>
          <w:tcPr>
            <w:tcW w:w="554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r>
              <w:rPr>
                <w:rFonts w:hint="eastAsia" w:ascii="宋体" w:hAnsi="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合计</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r>
    </w:tbl>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p>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t>6.35个行政村及集镇垃圾上门收集</w:t>
      </w:r>
    </w:p>
    <w:tbl>
      <w:tblPr>
        <w:tblStyle w:val="46"/>
        <w:tblW w:w="9510" w:type="dxa"/>
        <w:tblInd w:w="98" w:type="dxa"/>
        <w:shd w:val="clear" w:color="auto" w:fill="auto"/>
        <w:tblLayout w:type="autofit"/>
        <w:tblCellMar>
          <w:top w:w="0" w:type="dxa"/>
          <w:left w:w="108" w:type="dxa"/>
          <w:bottom w:w="0" w:type="dxa"/>
          <w:right w:w="108" w:type="dxa"/>
        </w:tblCellMar>
      </w:tblPr>
      <w:tblGrid>
        <w:gridCol w:w="550"/>
        <w:gridCol w:w="894"/>
        <w:gridCol w:w="2267"/>
        <w:gridCol w:w="989"/>
        <w:gridCol w:w="989"/>
        <w:gridCol w:w="990"/>
        <w:gridCol w:w="989"/>
        <w:gridCol w:w="1842"/>
      </w:tblGrid>
      <w:tr>
        <w:tblPrEx>
          <w:shd w:val="clear" w:color="auto" w:fill="auto"/>
          <w:tblCellMar>
            <w:top w:w="0" w:type="dxa"/>
            <w:left w:w="108" w:type="dxa"/>
            <w:bottom w:w="0" w:type="dxa"/>
            <w:right w:w="108" w:type="dxa"/>
          </w:tblCellMar>
        </w:tblPrEx>
        <w:trPr>
          <w:trHeight w:val="402" w:hRule="atLeast"/>
          <w:hidden/>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序号</w:t>
            </w:r>
          </w:p>
        </w:tc>
        <w:tc>
          <w:tcPr>
            <w:tcW w:w="3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名称</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单价</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单位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数量</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年总价</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备注</w:t>
            </w:r>
          </w:p>
        </w:tc>
      </w:tr>
      <w:tr>
        <w:tblPrEx>
          <w:shd w:val="clear" w:color="auto" w:fill="auto"/>
          <w:tblCellMar>
            <w:top w:w="0" w:type="dxa"/>
            <w:left w:w="108" w:type="dxa"/>
            <w:bottom w:w="0" w:type="dxa"/>
            <w:right w:w="108" w:type="dxa"/>
          </w:tblCellMar>
        </w:tblPrEx>
        <w:trPr>
          <w:trHeight w:val="1400" w:hRule="atLeast"/>
          <w:hidden/>
        </w:trPr>
        <w:tc>
          <w:tcPr>
            <w:tcW w:w="550"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一</w:t>
            </w:r>
          </w:p>
        </w:tc>
        <w:tc>
          <w:tcPr>
            <w:tcW w:w="8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电动三轮两桶车</w:t>
            </w:r>
          </w:p>
        </w:tc>
        <w:tc>
          <w:tcPr>
            <w:tcW w:w="226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电动三轮两桶车-人员</w:t>
            </w:r>
          </w:p>
        </w:tc>
        <w:tc>
          <w:tcPr>
            <w:tcW w:w="9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9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160</w:t>
            </w:r>
          </w:p>
        </w:tc>
        <w:tc>
          <w:tcPr>
            <w:tcW w:w="9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1.其中：村内上门收集人员152人，道路垃圾桶收集人员8人。</w:t>
            </w:r>
          </w:p>
        </w:tc>
      </w:tr>
      <w:tr>
        <w:tblPrEx>
          <w:shd w:val="clear" w:color="auto" w:fill="auto"/>
          <w:tblCellMar>
            <w:top w:w="0" w:type="dxa"/>
            <w:left w:w="108" w:type="dxa"/>
            <w:bottom w:w="0" w:type="dxa"/>
            <w:right w:w="108" w:type="dxa"/>
          </w:tblCellMar>
        </w:tblPrEx>
        <w:trPr>
          <w:trHeight w:val="1602" w:hRule="atLeast"/>
          <w:hidden/>
        </w:trPr>
        <w:tc>
          <w:tcPr>
            <w:tcW w:w="55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电动两桶垃圾收集车-运行费</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160</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含更换电瓶</w:t>
            </w:r>
          </w:p>
        </w:tc>
      </w:tr>
      <w:tr>
        <w:tblPrEx>
          <w:shd w:val="clear" w:color="auto" w:fill="auto"/>
          <w:tblCellMar>
            <w:top w:w="0" w:type="dxa"/>
            <w:left w:w="108" w:type="dxa"/>
            <w:bottom w:w="0" w:type="dxa"/>
            <w:right w:w="108" w:type="dxa"/>
          </w:tblCellMar>
        </w:tblPrEx>
        <w:trPr>
          <w:trHeight w:val="1002" w:hRule="atLeast"/>
          <w:hidden/>
        </w:trPr>
        <w:tc>
          <w:tcPr>
            <w:tcW w:w="55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电动两桶垃圾收集车-维修费</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160</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含折旧费</w:t>
            </w:r>
          </w:p>
        </w:tc>
      </w:tr>
      <w:tr>
        <w:tblPrEx>
          <w:shd w:val="clear" w:color="auto" w:fill="auto"/>
          <w:tblCellMar>
            <w:top w:w="0" w:type="dxa"/>
            <w:left w:w="108" w:type="dxa"/>
            <w:bottom w:w="0" w:type="dxa"/>
            <w:right w:w="108" w:type="dxa"/>
          </w:tblCellMar>
        </w:tblPrEx>
        <w:trPr>
          <w:trHeight w:val="711" w:hRule="atLeast"/>
          <w:hidden/>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二</w:t>
            </w:r>
          </w:p>
        </w:tc>
        <w:tc>
          <w:tcPr>
            <w:tcW w:w="3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劳保用品费</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sz w:val="22"/>
                <w:szCs w:val="22"/>
                <w:highlight w:val="none"/>
                <w:u w:val="none"/>
                <w:lang w:val="en-US" w:eastAsia="zh-CN"/>
              </w:rPr>
            </w:pPr>
            <w:r>
              <w:rPr>
                <w:rFonts w:hint="eastAsia" w:ascii="宋体" w:hAnsi="宋体" w:cs="宋体"/>
                <w:i w:val="0"/>
                <w:iCs w:val="0"/>
                <w:caps w:val="0"/>
                <w:smallCaps w:val="0"/>
                <w:outline w:val="0"/>
                <w:shadow w:val="0"/>
                <w:emboss w:val="0"/>
                <w:imprint w:val="0"/>
                <w:vanish w:val="0"/>
                <w:color w:val="000000"/>
                <w:spacing w:val="0"/>
                <w:sz w:val="22"/>
                <w:szCs w:val="22"/>
                <w:highlight w:val="none"/>
                <w:u w:val="none"/>
                <w:lang w:val="en-US" w:eastAsia="zh-CN"/>
              </w:rPr>
              <w:t>500</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160</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cs="宋体"/>
                <w:i w:val="0"/>
                <w:iCs w:val="0"/>
                <w:caps w:val="0"/>
                <w:smallCaps w:val="0"/>
                <w:vanish w:val="0"/>
                <w:color w:val="000000"/>
                <w:spacing w:val="0"/>
                <w:kern w:val="0"/>
                <w:sz w:val="22"/>
                <w:szCs w:val="22"/>
                <w:highlight w:val="none"/>
                <w:u w:val="none"/>
                <w:lang w:val="en-US" w:eastAsia="zh-CN" w:bidi="ar"/>
              </w:rPr>
              <w:t>该项费用，不得下浮</w:t>
            </w:r>
          </w:p>
        </w:tc>
      </w:tr>
      <w:tr>
        <w:tblPrEx>
          <w:shd w:val="clear" w:color="auto" w:fill="auto"/>
          <w:tblCellMar>
            <w:top w:w="0" w:type="dxa"/>
            <w:left w:w="108" w:type="dxa"/>
            <w:bottom w:w="0" w:type="dxa"/>
            <w:right w:w="108" w:type="dxa"/>
          </w:tblCellMar>
        </w:tblPrEx>
        <w:trPr>
          <w:trHeight w:val="807" w:hRule="atLeast"/>
          <w:hidden/>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三</w:t>
            </w:r>
          </w:p>
        </w:tc>
        <w:tc>
          <w:tcPr>
            <w:tcW w:w="3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意外保险</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sz w:val="22"/>
                <w:szCs w:val="22"/>
                <w:highlight w:val="none"/>
                <w:u w:val="none"/>
                <w:lang w:val="en-US" w:eastAsia="zh-CN"/>
              </w:rPr>
            </w:pPr>
            <w:r>
              <w:rPr>
                <w:rFonts w:hint="eastAsia" w:ascii="宋体" w:hAnsi="宋体" w:cs="宋体"/>
                <w:i w:val="0"/>
                <w:iCs w:val="0"/>
                <w:caps w:val="0"/>
                <w:smallCaps w:val="0"/>
                <w:outline w:val="0"/>
                <w:shadow w:val="0"/>
                <w:emboss w:val="0"/>
                <w:imprint w:val="0"/>
                <w:vanish w:val="0"/>
                <w:color w:val="000000"/>
                <w:spacing w:val="0"/>
                <w:sz w:val="22"/>
                <w:szCs w:val="22"/>
                <w:highlight w:val="none"/>
                <w:u w:val="none"/>
                <w:lang w:val="en-US" w:eastAsia="zh-CN"/>
              </w:rPr>
              <w:t>400</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160</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cs="宋体"/>
                <w:i w:val="0"/>
                <w:iCs w:val="0"/>
                <w:caps w:val="0"/>
                <w:smallCaps w:val="0"/>
                <w:vanish w:val="0"/>
                <w:color w:val="000000"/>
                <w:spacing w:val="0"/>
                <w:kern w:val="0"/>
                <w:sz w:val="22"/>
                <w:szCs w:val="22"/>
                <w:highlight w:val="none"/>
                <w:u w:val="none"/>
                <w:lang w:val="en-US" w:eastAsia="zh-CN" w:bidi="ar"/>
              </w:rPr>
              <w:t>该项费用，不得浮动（保额</w:t>
            </w:r>
            <w:r>
              <w:rPr>
                <w:rFonts w:hint="eastAsia" w:ascii="宋体" w:hAnsi="宋体" w:eastAsia="宋体" w:cs="宋体"/>
                <w:i w:val="0"/>
                <w:iCs w:val="0"/>
                <w:caps w:val="0"/>
                <w:smallCaps w:val="0"/>
                <w:vanish w:val="0"/>
                <w:color w:val="000000"/>
                <w:spacing w:val="0"/>
                <w:kern w:val="0"/>
                <w:sz w:val="22"/>
                <w:szCs w:val="22"/>
                <w:highlight w:val="none"/>
                <w:u w:val="none"/>
                <w:lang w:val="en-US" w:eastAsia="zh-CN" w:bidi="ar"/>
              </w:rPr>
              <w:t>不少于200万</w:t>
            </w:r>
            <w:r>
              <w:rPr>
                <w:rFonts w:hint="eastAsia" w:ascii="宋体" w:hAnsi="宋体" w:cs="宋体"/>
                <w:i w:val="0"/>
                <w:iCs w:val="0"/>
                <w:caps w:val="0"/>
                <w:smallCaps w:val="0"/>
                <w:vanish w:val="0"/>
                <w:color w:val="000000"/>
                <w:spacing w:val="0"/>
                <w:kern w:val="0"/>
                <w:sz w:val="22"/>
                <w:szCs w:val="22"/>
                <w:highlight w:val="none"/>
                <w:u w:val="none"/>
                <w:lang w:val="en-US" w:eastAsia="zh-CN" w:bidi="ar"/>
              </w:rPr>
              <w:t>）</w:t>
            </w:r>
          </w:p>
        </w:tc>
      </w:tr>
      <w:tr>
        <w:tblPrEx>
          <w:tblCellMar>
            <w:top w:w="0" w:type="dxa"/>
            <w:left w:w="108" w:type="dxa"/>
            <w:bottom w:w="0" w:type="dxa"/>
            <w:right w:w="108" w:type="dxa"/>
          </w:tblCellMar>
        </w:tblPrEx>
        <w:trPr>
          <w:trHeight w:val="402" w:hRule="atLeast"/>
          <w:hidden/>
        </w:trPr>
        <w:tc>
          <w:tcPr>
            <w:tcW w:w="667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r>
              <w:rPr>
                <w:rFonts w:hint="eastAsia" w:ascii="宋体" w:hAnsi="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合计</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r>
    </w:tbl>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p>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p>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p>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p>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p>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t>7.大件垃圾及工业垃圾清运</w:t>
      </w:r>
    </w:p>
    <w:tbl>
      <w:tblPr>
        <w:tblStyle w:val="46"/>
        <w:tblW w:w="10090" w:type="dxa"/>
        <w:jc w:val="center"/>
        <w:shd w:val="clear" w:color="auto" w:fill="auto"/>
        <w:tblLayout w:type="autofit"/>
        <w:tblCellMar>
          <w:top w:w="0" w:type="dxa"/>
          <w:left w:w="108" w:type="dxa"/>
          <w:bottom w:w="0" w:type="dxa"/>
          <w:right w:w="108" w:type="dxa"/>
        </w:tblCellMar>
      </w:tblPr>
      <w:tblGrid>
        <w:gridCol w:w="656"/>
        <w:gridCol w:w="883"/>
        <w:gridCol w:w="2861"/>
        <w:gridCol w:w="833"/>
        <w:gridCol w:w="979"/>
        <w:gridCol w:w="979"/>
        <w:gridCol w:w="986"/>
        <w:gridCol w:w="1913"/>
      </w:tblGrid>
      <w:tr>
        <w:tblPrEx>
          <w:shd w:val="clear" w:color="auto" w:fill="auto"/>
          <w:tblCellMar>
            <w:top w:w="0" w:type="dxa"/>
            <w:left w:w="108" w:type="dxa"/>
            <w:bottom w:w="0" w:type="dxa"/>
            <w:right w:w="108" w:type="dxa"/>
          </w:tblCellMar>
        </w:tblPrEx>
        <w:trPr>
          <w:trHeight w:val="402" w:hRule="atLeast"/>
          <w:jc w:val="center"/>
          <w:hidden/>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序号</w:t>
            </w:r>
          </w:p>
        </w:tc>
        <w:tc>
          <w:tcPr>
            <w:tcW w:w="3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名称</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单价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单位</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数量</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年总价</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备注</w:t>
            </w:r>
          </w:p>
        </w:tc>
      </w:tr>
      <w:tr>
        <w:tblPrEx>
          <w:shd w:val="clear" w:color="auto" w:fill="auto"/>
          <w:tblCellMar>
            <w:top w:w="0" w:type="dxa"/>
            <w:left w:w="108" w:type="dxa"/>
            <w:bottom w:w="0" w:type="dxa"/>
            <w:right w:w="108" w:type="dxa"/>
          </w:tblCellMar>
        </w:tblPrEx>
        <w:trPr>
          <w:trHeight w:val="1020" w:hRule="exact"/>
          <w:jc w:val="center"/>
          <w:hidden/>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一</w:t>
            </w:r>
          </w:p>
        </w:tc>
        <w:tc>
          <w:tcPr>
            <w:tcW w:w="883" w:type="dxa"/>
            <w:vMerge w:val="restart"/>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大件垃圾清运车</w:t>
            </w:r>
          </w:p>
        </w:tc>
        <w:tc>
          <w:tcPr>
            <w:tcW w:w="2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大件垃圾清运车驾驶员</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r>
        <w:tblPrEx>
          <w:shd w:val="clear" w:color="auto" w:fill="auto"/>
          <w:tblCellMar>
            <w:top w:w="0" w:type="dxa"/>
            <w:left w:w="108" w:type="dxa"/>
            <w:bottom w:w="0" w:type="dxa"/>
            <w:right w:w="108" w:type="dxa"/>
          </w:tblCellMar>
        </w:tblPrEx>
        <w:trPr>
          <w:trHeight w:val="1020" w:hRule="exact"/>
          <w:jc w:val="center"/>
          <w:hidden/>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nil"/>
              <w:right w:val="nil"/>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大件垃圾清运车助工</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r>
        <w:tblPrEx>
          <w:shd w:val="clear" w:color="auto" w:fill="auto"/>
          <w:tblCellMar>
            <w:top w:w="0" w:type="dxa"/>
            <w:left w:w="108" w:type="dxa"/>
            <w:bottom w:w="0" w:type="dxa"/>
            <w:right w:w="108" w:type="dxa"/>
          </w:tblCellMar>
        </w:tblPrEx>
        <w:trPr>
          <w:trHeight w:val="1020" w:hRule="exact"/>
          <w:jc w:val="center"/>
          <w:hidden/>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nil"/>
              <w:right w:val="nil"/>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大件垃圾清运车(3t)油耗</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r>
        <w:tblPrEx>
          <w:shd w:val="clear" w:color="auto" w:fill="auto"/>
          <w:tblCellMar>
            <w:top w:w="0" w:type="dxa"/>
            <w:left w:w="108" w:type="dxa"/>
            <w:bottom w:w="0" w:type="dxa"/>
            <w:right w:w="108" w:type="dxa"/>
          </w:tblCellMar>
        </w:tblPrEx>
        <w:trPr>
          <w:trHeight w:val="1020" w:hRule="exact"/>
          <w:jc w:val="center"/>
          <w:hidden/>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nil"/>
              <w:right w:val="nil"/>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大件垃圾清运车(3t)保险费</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包括交强险、商业险、第三者责任险（不少于200万）</w:t>
            </w:r>
          </w:p>
        </w:tc>
      </w:tr>
      <w:tr>
        <w:tblPrEx>
          <w:shd w:val="clear" w:color="auto" w:fill="auto"/>
          <w:tblCellMar>
            <w:top w:w="0" w:type="dxa"/>
            <w:left w:w="108" w:type="dxa"/>
            <w:bottom w:w="0" w:type="dxa"/>
            <w:right w:w="108" w:type="dxa"/>
          </w:tblCellMar>
        </w:tblPrEx>
        <w:trPr>
          <w:trHeight w:val="1020" w:hRule="exact"/>
          <w:jc w:val="center"/>
          <w:hidden/>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nil"/>
              <w:right w:val="nil"/>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大件垃圾清运车(3t)维修费</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r>
        <w:tblPrEx>
          <w:tblCellMar>
            <w:top w:w="0" w:type="dxa"/>
            <w:left w:w="108" w:type="dxa"/>
            <w:bottom w:w="0" w:type="dxa"/>
            <w:right w:w="108" w:type="dxa"/>
          </w:tblCellMar>
        </w:tblPrEx>
        <w:trPr>
          <w:trHeight w:val="1020" w:hRule="exact"/>
          <w:jc w:val="center"/>
          <w:hidden/>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nil"/>
              <w:right w:val="nil"/>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大件垃圾清运车(3t)折旧费</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sz w:val="22"/>
                <w:szCs w:val="22"/>
                <w:highlight w:val="none"/>
                <w:u w:val="none"/>
                <w:lang w:val="en-US" w:eastAsia="zh-CN"/>
              </w:rPr>
            </w:pPr>
            <w:r>
              <w:rPr>
                <w:rFonts w:hint="eastAsia" w:ascii="宋体" w:hAnsi="宋体" w:cs="宋体"/>
                <w:i w:val="0"/>
                <w:iCs w:val="0"/>
                <w:caps w:val="0"/>
                <w:smallCaps w:val="0"/>
                <w:outline w:val="0"/>
                <w:shadow w:val="0"/>
                <w:emboss w:val="0"/>
                <w:imprint w:val="0"/>
                <w:vanish w:val="0"/>
                <w:color w:val="000000"/>
                <w:spacing w:val="0"/>
                <w:sz w:val="22"/>
                <w:szCs w:val="22"/>
                <w:highlight w:val="none"/>
                <w:u w:val="none"/>
                <w:lang w:val="en-US" w:eastAsia="zh-CN"/>
              </w:rPr>
              <w:t>15000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sz w:val="22"/>
                <w:szCs w:val="22"/>
                <w:highlight w:val="none"/>
                <w:u w:val="none"/>
                <w:lang w:val="en-US"/>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按车价9万，6年折旧</w:t>
            </w:r>
            <w:r>
              <w:rPr>
                <w:rFonts w:hint="eastAsia" w:ascii="宋体" w:hAnsi="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，不得下浮</w:t>
            </w:r>
          </w:p>
        </w:tc>
      </w:tr>
      <w:tr>
        <w:tblPrEx>
          <w:shd w:val="clear" w:color="auto" w:fill="auto"/>
          <w:tblCellMar>
            <w:top w:w="0" w:type="dxa"/>
            <w:left w:w="108" w:type="dxa"/>
            <w:bottom w:w="0" w:type="dxa"/>
            <w:right w:w="108" w:type="dxa"/>
          </w:tblCellMar>
        </w:tblPrEx>
        <w:trPr>
          <w:trHeight w:val="1020" w:hRule="exact"/>
          <w:jc w:val="center"/>
          <w:hidden/>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铲车</w:t>
            </w:r>
          </w:p>
        </w:tc>
        <w:tc>
          <w:tcPr>
            <w:tcW w:w="2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铲车驾驶员</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r>
        <w:tblPrEx>
          <w:tblCellMar>
            <w:top w:w="0" w:type="dxa"/>
            <w:left w:w="108" w:type="dxa"/>
            <w:bottom w:w="0" w:type="dxa"/>
            <w:right w:w="108" w:type="dxa"/>
          </w:tblCellMar>
        </w:tblPrEx>
        <w:trPr>
          <w:trHeight w:val="1020" w:hRule="exact"/>
          <w:jc w:val="center"/>
          <w:hidden/>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83"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铲车运行费</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含维修费及折旧费</w:t>
            </w:r>
          </w:p>
        </w:tc>
      </w:tr>
      <w:tr>
        <w:tblPrEx>
          <w:tblCellMar>
            <w:top w:w="0" w:type="dxa"/>
            <w:left w:w="108" w:type="dxa"/>
            <w:bottom w:w="0" w:type="dxa"/>
            <w:right w:w="108" w:type="dxa"/>
          </w:tblCellMar>
        </w:tblPrEx>
        <w:trPr>
          <w:trHeight w:val="1020" w:hRule="exac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二</w:t>
            </w:r>
          </w:p>
        </w:tc>
        <w:tc>
          <w:tcPr>
            <w:tcW w:w="3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劳保用品费</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sz w:val="22"/>
                <w:szCs w:val="22"/>
                <w:highlight w:val="none"/>
                <w:u w:val="none"/>
                <w:lang w:val="en-US" w:eastAsia="zh-CN"/>
              </w:rPr>
            </w:pPr>
            <w:r>
              <w:rPr>
                <w:rFonts w:hint="eastAsia" w:ascii="宋体" w:hAnsi="宋体" w:cs="宋体"/>
                <w:i w:val="0"/>
                <w:iCs w:val="0"/>
                <w:caps w:val="0"/>
                <w:smallCaps w:val="0"/>
                <w:outline w:val="0"/>
                <w:shadow w:val="0"/>
                <w:emboss w:val="0"/>
                <w:imprint w:val="0"/>
                <w:vanish w:val="0"/>
                <w:color w:val="000000"/>
                <w:spacing w:val="0"/>
                <w:sz w:val="22"/>
                <w:szCs w:val="22"/>
                <w:highlight w:val="none"/>
                <w:u w:val="none"/>
                <w:lang w:val="en-US" w:eastAsia="zh-CN"/>
              </w:rPr>
              <w:t>500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cs="宋体"/>
                <w:i w:val="0"/>
                <w:iCs w:val="0"/>
                <w:caps w:val="0"/>
                <w:smallCaps w:val="0"/>
                <w:vanish w:val="0"/>
                <w:color w:val="000000"/>
                <w:spacing w:val="0"/>
                <w:kern w:val="0"/>
                <w:sz w:val="22"/>
                <w:szCs w:val="22"/>
                <w:highlight w:val="none"/>
                <w:u w:val="none"/>
                <w:lang w:val="en-US" w:eastAsia="zh-CN" w:bidi="ar"/>
              </w:rPr>
              <w:t>该项费用，不得下浮</w:t>
            </w:r>
          </w:p>
        </w:tc>
      </w:tr>
      <w:tr>
        <w:tblPrEx>
          <w:tblCellMar>
            <w:top w:w="0" w:type="dxa"/>
            <w:left w:w="108" w:type="dxa"/>
            <w:bottom w:w="0" w:type="dxa"/>
            <w:right w:w="108" w:type="dxa"/>
          </w:tblCellMar>
        </w:tblPrEx>
        <w:trPr>
          <w:trHeight w:val="1020" w:hRule="exac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三</w:t>
            </w:r>
          </w:p>
        </w:tc>
        <w:tc>
          <w:tcPr>
            <w:tcW w:w="3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意外保险</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sz w:val="22"/>
                <w:szCs w:val="22"/>
                <w:highlight w:val="none"/>
                <w:u w:val="none"/>
                <w:lang w:val="en-US" w:eastAsia="zh-CN"/>
              </w:rPr>
            </w:pPr>
            <w:r>
              <w:rPr>
                <w:rFonts w:hint="eastAsia" w:ascii="宋体" w:hAnsi="宋体" w:cs="宋体"/>
                <w:i w:val="0"/>
                <w:iCs w:val="0"/>
                <w:caps w:val="0"/>
                <w:smallCaps w:val="0"/>
                <w:outline w:val="0"/>
                <w:shadow w:val="0"/>
                <w:emboss w:val="0"/>
                <w:imprint w:val="0"/>
                <w:vanish w:val="0"/>
                <w:color w:val="000000"/>
                <w:spacing w:val="0"/>
                <w:sz w:val="22"/>
                <w:szCs w:val="22"/>
                <w:highlight w:val="none"/>
                <w:u w:val="none"/>
                <w:lang w:val="en-US" w:eastAsia="zh-CN"/>
              </w:rPr>
              <w:t>400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4</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cs="宋体"/>
                <w:i w:val="0"/>
                <w:iCs w:val="0"/>
                <w:caps w:val="0"/>
                <w:smallCaps w:val="0"/>
                <w:vanish w:val="0"/>
                <w:color w:val="000000"/>
                <w:spacing w:val="0"/>
                <w:kern w:val="0"/>
                <w:sz w:val="22"/>
                <w:szCs w:val="22"/>
                <w:highlight w:val="none"/>
                <w:u w:val="none"/>
                <w:lang w:val="en-US" w:eastAsia="zh-CN" w:bidi="ar"/>
              </w:rPr>
              <w:t>该项费用，不得浮动（保额</w:t>
            </w:r>
            <w:r>
              <w:rPr>
                <w:rFonts w:hint="eastAsia" w:ascii="宋体" w:hAnsi="宋体" w:eastAsia="宋体" w:cs="宋体"/>
                <w:i w:val="0"/>
                <w:iCs w:val="0"/>
                <w:caps w:val="0"/>
                <w:smallCaps w:val="0"/>
                <w:vanish w:val="0"/>
                <w:color w:val="000000"/>
                <w:spacing w:val="0"/>
                <w:kern w:val="0"/>
                <w:sz w:val="22"/>
                <w:szCs w:val="22"/>
                <w:highlight w:val="none"/>
                <w:u w:val="none"/>
                <w:lang w:val="en-US" w:eastAsia="zh-CN" w:bidi="ar"/>
              </w:rPr>
              <w:t>不少于200万</w:t>
            </w:r>
            <w:r>
              <w:rPr>
                <w:rFonts w:hint="eastAsia" w:ascii="宋体" w:hAnsi="宋体" w:cs="宋体"/>
                <w:i w:val="0"/>
                <w:iCs w:val="0"/>
                <w:caps w:val="0"/>
                <w:smallCaps w:val="0"/>
                <w:vanish w:val="0"/>
                <w:color w:val="000000"/>
                <w:spacing w:val="0"/>
                <w:kern w:val="0"/>
                <w:sz w:val="22"/>
                <w:szCs w:val="22"/>
                <w:highlight w:val="none"/>
                <w:u w:val="none"/>
                <w:lang w:val="en-US" w:eastAsia="zh-CN" w:bidi="ar"/>
              </w:rPr>
              <w:t>）</w:t>
            </w:r>
          </w:p>
        </w:tc>
      </w:tr>
      <w:tr>
        <w:tblPrEx>
          <w:tblCellMar>
            <w:top w:w="0" w:type="dxa"/>
            <w:left w:w="108" w:type="dxa"/>
            <w:bottom w:w="0" w:type="dxa"/>
            <w:right w:w="108" w:type="dxa"/>
          </w:tblCellMar>
        </w:tblPrEx>
        <w:trPr>
          <w:trHeight w:val="1020" w:hRule="exact"/>
          <w:jc w:val="center"/>
          <w:hidden/>
        </w:trPr>
        <w:tc>
          <w:tcPr>
            <w:tcW w:w="719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r>
              <w:rPr>
                <w:rFonts w:hint="eastAsia" w:ascii="宋体" w:hAnsi="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合计</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bl>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p>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p>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p>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p>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t>8.四轮八桶车转运</w:t>
      </w:r>
    </w:p>
    <w:tbl>
      <w:tblPr>
        <w:tblStyle w:val="46"/>
        <w:tblW w:w="9840" w:type="dxa"/>
        <w:jc w:val="center"/>
        <w:shd w:val="clear" w:color="auto" w:fill="auto"/>
        <w:tblLayout w:type="autofit"/>
        <w:tblCellMar>
          <w:top w:w="0" w:type="dxa"/>
          <w:left w:w="108" w:type="dxa"/>
          <w:bottom w:w="0" w:type="dxa"/>
          <w:right w:w="108" w:type="dxa"/>
        </w:tblCellMar>
      </w:tblPr>
      <w:tblGrid>
        <w:gridCol w:w="550"/>
        <w:gridCol w:w="3436"/>
        <w:gridCol w:w="989"/>
        <w:gridCol w:w="989"/>
        <w:gridCol w:w="989"/>
        <w:gridCol w:w="1044"/>
        <w:gridCol w:w="1843"/>
      </w:tblGrid>
      <w:tr>
        <w:tblPrEx>
          <w:tblCellMar>
            <w:top w:w="0" w:type="dxa"/>
            <w:left w:w="108" w:type="dxa"/>
            <w:bottom w:w="0" w:type="dxa"/>
            <w:right w:w="108" w:type="dxa"/>
          </w:tblCellMar>
        </w:tblPrEx>
        <w:trPr>
          <w:trHeight w:val="402" w:hRule="atLeast"/>
          <w:jc w:val="center"/>
          <w:hidden/>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序号</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名称</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单价</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单位</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数量</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年总价</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备注</w:t>
            </w:r>
          </w:p>
        </w:tc>
      </w:tr>
      <w:tr>
        <w:tblPrEx>
          <w:shd w:val="clear" w:color="auto" w:fill="auto"/>
          <w:tblCellMar>
            <w:top w:w="0" w:type="dxa"/>
            <w:left w:w="108" w:type="dxa"/>
            <w:bottom w:w="0" w:type="dxa"/>
            <w:right w:w="108" w:type="dxa"/>
          </w:tblCellMar>
        </w:tblPrEx>
        <w:trPr>
          <w:trHeight w:val="1302" w:hRule="atLeast"/>
          <w:jc w:val="center"/>
          <w:hidden/>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一</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汽油四轮八桶垃圾收集车-驾驶员</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11</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r>
        <w:tblPrEx>
          <w:shd w:val="clear" w:color="auto" w:fill="auto"/>
          <w:tblCellMar>
            <w:top w:w="0" w:type="dxa"/>
            <w:left w:w="108" w:type="dxa"/>
            <w:bottom w:w="0" w:type="dxa"/>
            <w:right w:w="108" w:type="dxa"/>
          </w:tblCellMar>
        </w:tblPrEx>
        <w:trPr>
          <w:trHeight w:val="1302" w:hRule="atLeast"/>
          <w:jc w:val="center"/>
          <w:hidden/>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汽油四轮八桶垃圾收集车-助工</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11</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r>
        <w:tblPrEx>
          <w:shd w:val="clear" w:color="auto" w:fill="auto"/>
          <w:tblCellMar>
            <w:top w:w="0" w:type="dxa"/>
            <w:left w:w="108" w:type="dxa"/>
            <w:bottom w:w="0" w:type="dxa"/>
            <w:right w:w="108" w:type="dxa"/>
          </w:tblCellMar>
        </w:tblPrEx>
        <w:trPr>
          <w:trHeight w:val="900" w:hRule="atLeast"/>
          <w:jc w:val="center"/>
          <w:hidden/>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汽油四轮八桶垃圾收集车-运行费</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11</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r>
        <w:tblPrEx>
          <w:shd w:val="clear" w:color="auto" w:fill="auto"/>
          <w:tblCellMar>
            <w:top w:w="0" w:type="dxa"/>
            <w:left w:w="108" w:type="dxa"/>
            <w:bottom w:w="0" w:type="dxa"/>
            <w:right w:w="108" w:type="dxa"/>
          </w:tblCellMar>
        </w:tblPrEx>
        <w:trPr>
          <w:trHeight w:val="1002" w:hRule="atLeast"/>
          <w:jc w:val="center"/>
          <w:hidden/>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汽油四轮八桶垃圾收集车-保险费</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11</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包括交强险、商业险、第三者责任险（不少于200万）</w:t>
            </w:r>
          </w:p>
        </w:tc>
      </w:tr>
      <w:tr>
        <w:tblPrEx>
          <w:shd w:val="clear" w:color="auto" w:fill="auto"/>
          <w:tblCellMar>
            <w:top w:w="0" w:type="dxa"/>
            <w:left w:w="108" w:type="dxa"/>
            <w:bottom w:w="0" w:type="dxa"/>
            <w:right w:w="108" w:type="dxa"/>
          </w:tblCellMar>
        </w:tblPrEx>
        <w:trPr>
          <w:trHeight w:val="903" w:hRule="atLeast"/>
          <w:jc w:val="center"/>
          <w:hidden/>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汽油四轮八桶垃圾收集车-维修费</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11</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r>
        <w:tblPrEx>
          <w:shd w:val="clear" w:color="auto" w:fill="auto"/>
          <w:tblCellMar>
            <w:top w:w="0" w:type="dxa"/>
            <w:left w:w="108" w:type="dxa"/>
            <w:bottom w:w="0" w:type="dxa"/>
            <w:right w:w="108" w:type="dxa"/>
          </w:tblCellMar>
        </w:tblPrEx>
        <w:trPr>
          <w:trHeight w:val="822" w:hRule="atLeast"/>
          <w:jc w:val="center"/>
          <w:hidden/>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汽油四轮八桶垃圾收集车-折旧费</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11</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6年折旧</w:t>
            </w:r>
          </w:p>
        </w:tc>
      </w:tr>
      <w:tr>
        <w:tblPrEx>
          <w:shd w:val="clear" w:color="auto" w:fill="auto"/>
          <w:tblCellMar>
            <w:top w:w="0" w:type="dxa"/>
            <w:left w:w="108" w:type="dxa"/>
            <w:bottom w:w="0" w:type="dxa"/>
            <w:right w:w="108" w:type="dxa"/>
          </w:tblCellMar>
        </w:tblPrEx>
        <w:trPr>
          <w:trHeight w:val="743"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劳保用品费</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sz w:val="22"/>
                <w:szCs w:val="22"/>
                <w:highlight w:val="none"/>
                <w:u w:val="none"/>
                <w:lang w:val="en-US" w:eastAsia="zh-CN"/>
              </w:rPr>
            </w:pPr>
            <w:r>
              <w:rPr>
                <w:rFonts w:hint="eastAsia" w:ascii="宋体" w:hAnsi="宋体" w:cs="宋体"/>
                <w:i w:val="0"/>
                <w:iCs w:val="0"/>
                <w:caps w:val="0"/>
                <w:smallCaps w:val="0"/>
                <w:outline w:val="0"/>
                <w:shadow w:val="0"/>
                <w:emboss w:val="0"/>
                <w:imprint w:val="0"/>
                <w:vanish w:val="0"/>
                <w:color w:val="000000"/>
                <w:spacing w:val="0"/>
                <w:sz w:val="22"/>
                <w:szCs w:val="22"/>
                <w:highlight w:val="none"/>
                <w:u w:val="none"/>
                <w:lang w:val="en-US" w:eastAsia="zh-CN"/>
              </w:rPr>
              <w:t>500</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22</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cs="宋体"/>
                <w:i w:val="0"/>
                <w:iCs w:val="0"/>
                <w:caps w:val="0"/>
                <w:smallCaps w:val="0"/>
                <w:vanish w:val="0"/>
                <w:color w:val="000000"/>
                <w:spacing w:val="0"/>
                <w:kern w:val="0"/>
                <w:sz w:val="22"/>
                <w:szCs w:val="22"/>
                <w:highlight w:val="none"/>
                <w:u w:val="none"/>
                <w:lang w:val="en-US" w:eastAsia="zh-CN" w:bidi="ar"/>
              </w:rPr>
              <w:t>该项费用，不得下浮</w:t>
            </w:r>
          </w:p>
        </w:tc>
      </w:tr>
      <w:tr>
        <w:tblPrEx>
          <w:shd w:val="clear" w:color="auto" w:fill="auto"/>
          <w:tblCellMar>
            <w:top w:w="0" w:type="dxa"/>
            <w:left w:w="108" w:type="dxa"/>
            <w:bottom w:w="0" w:type="dxa"/>
            <w:right w:w="108" w:type="dxa"/>
          </w:tblCellMar>
        </w:tblPrEx>
        <w:trPr>
          <w:trHeight w:val="711" w:hRule="atLeast"/>
          <w:jc w:val="center"/>
          <w:hidden/>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意外保险</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sz w:val="22"/>
                <w:szCs w:val="22"/>
                <w:highlight w:val="none"/>
                <w:u w:val="none"/>
                <w:lang w:val="en-US" w:eastAsia="zh-CN"/>
              </w:rPr>
            </w:pPr>
            <w:r>
              <w:rPr>
                <w:rFonts w:hint="eastAsia" w:ascii="宋体" w:hAnsi="宋体" w:cs="宋体"/>
                <w:i w:val="0"/>
                <w:iCs w:val="0"/>
                <w:caps w:val="0"/>
                <w:smallCaps w:val="0"/>
                <w:outline w:val="0"/>
                <w:shadow w:val="0"/>
                <w:emboss w:val="0"/>
                <w:imprint w:val="0"/>
                <w:vanish w:val="0"/>
                <w:color w:val="000000"/>
                <w:spacing w:val="0"/>
                <w:sz w:val="22"/>
                <w:szCs w:val="22"/>
                <w:highlight w:val="none"/>
                <w:u w:val="none"/>
                <w:lang w:val="en-US" w:eastAsia="zh-CN"/>
              </w:rPr>
              <w:t>400</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22</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cs="宋体"/>
                <w:i w:val="0"/>
                <w:iCs w:val="0"/>
                <w:caps w:val="0"/>
                <w:smallCaps w:val="0"/>
                <w:vanish w:val="0"/>
                <w:color w:val="000000"/>
                <w:spacing w:val="0"/>
                <w:kern w:val="0"/>
                <w:sz w:val="22"/>
                <w:szCs w:val="22"/>
                <w:highlight w:val="none"/>
                <w:u w:val="none"/>
                <w:lang w:val="en-US" w:eastAsia="zh-CN" w:bidi="ar"/>
              </w:rPr>
              <w:t>该项费用，不得浮动（保额</w:t>
            </w:r>
            <w:r>
              <w:rPr>
                <w:rFonts w:hint="eastAsia" w:ascii="宋体" w:hAnsi="宋体" w:eastAsia="宋体" w:cs="宋体"/>
                <w:i w:val="0"/>
                <w:iCs w:val="0"/>
                <w:caps w:val="0"/>
                <w:smallCaps w:val="0"/>
                <w:vanish w:val="0"/>
                <w:color w:val="000000"/>
                <w:spacing w:val="0"/>
                <w:kern w:val="0"/>
                <w:sz w:val="22"/>
                <w:szCs w:val="22"/>
                <w:highlight w:val="none"/>
                <w:u w:val="none"/>
                <w:lang w:val="en-US" w:eastAsia="zh-CN" w:bidi="ar"/>
              </w:rPr>
              <w:t>不少于200万</w:t>
            </w:r>
            <w:r>
              <w:rPr>
                <w:rFonts w:hint="eastAsia" w:ascii="宋体" w:hAnsi="宋体" w:cs="宋体"/>
                <w:i w:val="0"/>
                <w:iCs w:val="0"/>
                <w:caps w:val="0"/>
                <w:smallCaps w:val="0"/>
                <w:vanish w:val="0"/>
                <w:color w:val="000000"/>
                <w:spacing w:val="0"/>
                <w:kern w:val="0"/>
                <w:sz w:val="22"/>
                <w:szCs w:val="22"/>
                <w:highlight w:val="none"/>
                <w:u w:val="none"/>
                <w:lang w:val="en-US" w:eastAsia="zh-CN" w:bidi="ar"/>
              </w:rPr>
              <w:t>）</w:t>
            </w:r>
          </w:p>
        </w:tc>
      </w:tr>
      <w:tr>
        <w:tblPrEx>
          <w:shd w:val="clear" w:color="auto" w:fill="auto"/>
          <w:tblCellMar>
            <w:top w:w="0" w:type="dxa"/>
            <w:left w:w="108" w:type="dxa"/>
            <w:bottom w:w="0" w:type="dxa"/>
            <w:right w:w="108" w:type="dxa"/>
          </w:tblCellMar>
        </w:tblPrEx>
        <w:trPr>
          <w:trHeight w:val="705" w:hRule="atLeast"/>
          <w:jc w:val="center"/>
          <w:hidden/>
        </w:trPr>
        <w:tc>
          <w:tcPr>
            <w:tcW w:w="695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r>
              <w:rPr>
                <w:rFonts w:hint="eastAsia" w:ascii="宋体" w:hAnsi="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合计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bl>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p>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p>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p>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p>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p>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p>
    <w:p>
      <w:pPr>
        <w:pStyle w:val="2"/>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p>
    <w:p>
      <w:pPr>
        <w:pStyle w:val="3"/>
        <w:rPr>
          <w:rFonts w:hint="eastAsia"/>
        </w:rPr>
      </w:pPr>
    </w:p>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p>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t>9.压缩车清运</w:t>
      </w:r>
    </w:p>
    <w:tbl>
      <w:tblPr>
        <w:tblStyle w:val="46"/>
        <w:tblW w:w="9997" w:type="dxa"/>
        <w:jc w:val="center"/>
        <w:shd w:val="clear" w:color="auto" w:fill="FFFFFF" w:themeFill="background1"/>
        <w:tblLayout w:type="fixed"/>
        <w:tblCellMar>
          <w:top w:w="0" w:type="dxa"/>
          <w:left w:w="108" w:type="dxa"/>
          <w:bottom w:w="0" w:type="dxa"/>
          <w:right w:w="108" w:type="dxa"/>
        </w:tblCellMar>
      </w:tblPr>
      <w:tblGrid>
        <w:gridCol w:w="595"/>
        <w:gridCol w:w="925"/>
        <w:gridCol w:w="3616"/>
        <w:gridCol w:w="750"/>
        <w:gridCol w:w="846"/>
        <w:gridCol w:w="706"/>
        <w:gridCol w:w="912"/>
        <w:gridCol w:w="1647"/>
      </w:tblGrid>
      <w:tr>
        <w:tblPrEx>
          <w:tblCellMar>
            <w:top w:w="0" w:type="dxa"/>
            <w:left w:w="108" w:type="dxa"/>
            <w:bottom w:w="0" w:type="dxa"/>
            <w:right w:w="108" w:type="dxa"/>
          </w:tblCellMar>
        </w:tblPrEx>
        <w:trPr>
          <w:trHeight w:val="613" w:hRule="atLeast"/>
          <w:jc w:val="center"/>
          <w:hidden/>
        </w:trPr>
        <w:tc>
          <w:tcPr>
            <w:tcW w:w="5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序号</w:t>
            </w:r>
          </w:p>
        </w:tc>
        <w:tc>
          <w:tcPr>
            <w:tcW w:w="454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名称</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单价</w:t>
            </w: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单位</w:t>
            </w:r>
          </w:p>
        </w:tc>
        <w:tc>
          <w:tcPr>
            <w:tcW w:w="70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数量</w:t>
            </w:r>
          </w:p>
        </w:tc>
        <w:tc>
          <w:tcPr>
            <w:tcW w:w="9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年总价</w:t>
            </w:r>
          </w:p>
        </w:tc>
        <w:tc>
          <w:tcPr>
            <w:tcW w:w="16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备注</w:t>
            </w:r>
          </w:p>
        </w:tc>
      </w:tr>
      <w:tr>
        <w:tblPrEx>
          <w:shd w:val="clear" w:color="auto" w:fill="FFFFFF" w:themeFill="background1"/>
          <w:tblCellMar>
            <w:top w:w="0" w:type="dxa"/>
            <w:left w:w="108" w:type="dxa"/>
            <w:bottom w:w="0" w:type="dxa"/>
            <w:right w:w="108" w:type="dxa"/>
          </w:tblCellMar>
        </w:tblPrEx>
        <w:trPr>
          <w:trHeight w:val="850" w:hRule="exact"/>
          <w:jc w:val="center"/>
          <w:hidden/>
        </w:trPr>
        <w:tc>
          <w:tcPr>
            <w:tcW w:w="595" w:type="dxa"/>
            <w:vMerge w:val="restar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一</w:t>
            </w:r>
          </w:p>
        </w:tc>
        <w:tc>
          <w:tcPr>
            <w:tcW w:w="925" w:type="dxa"/>
            <w:vMerge w:val="restart"/>
            <w:tcBorders>
              <w:top w:val="single" w:color="000000" w:sz="4" w:space="0"/>
              <w:left w:val="single" w:color="000000" w:sz="4" w:space="0"/>
              <w:bottom w:val="single" w:color="000000" w:sz="4" w:space="0"/>
              <w:right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总质量15吨及以上餐厨车</w:t>
            </w:r>
          </w:p>
        </w:tc>
        <w:tc>
          <w:tcPr>
            <w:tcW w:w="36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总质量15吨及以上餐厨车-驾驶员</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70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r>
        <w:tblPrEx>
          <w:shd w:val="clear" w:color="auto" w:fill="FFFFFF" w:themeFill="background1"/>
          <w:tblCellMar>
            <w:top w:w="0" w:type="dxa"/>
            <w:left w:w="108" w:type="dxa"/>
            <w:bottom w:w="0" w:type="dxa"/>
            <w:right w:w="108" w:type="dxa"/>
          </w:tblCellMar>
        </w:tblPrEx>
        <w:trPr>
          <w:trHeight w:val="850" w:hRule="exact"/>
          <w:jc w:val="center"/>
          <w:hidden/>
        </w:trPr>
        <w:tc>
          <w:tcPr>
            <w:tcW w:w="595" w:type="dxa"/>
            <w:vMerge w:val="continue"/>
            <w:tcBorders>
              <w:top w:val="nil"/>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25" w:type="dxa"/>
            <w:vMerge w:val="continue"/>
            <w:tcBorders>
              <w:top w:val="single" w:color="000000" w:sz="4" w:space="0"/>
              <w:left w:val="single" w:color="000000" w:sz="4" w:space="0"/>
              <w:bottom w:val="single" w:color="000000" w:sz="4" w:space="0"/>
              <w:right w:val="nil"/>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总质量15吨及以上餐厨车-助工</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70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w:t>
            </w:r>
          </w:p>
        </w:tc>
        <w:tc>
          <w:tcPr>
            <w:tcW w:w="9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r>
        <w:tblPrEx>
          <w:shd w:val="clear" w:color="auto" w:fill="FFFFFF" w:themeFill="background1"/>
          <w:tblCellMar>
            <w:top w:w="0" w:type="dxa"/>
            <w:left w:w="108" w:type="dxa"/>
            <w:bottom w:w="0" w:type="dxa"/>
            <w:right w:w="108" w:type="dxa"/>
          </w:tblCellMar>
        </w:tblPrEx>
        <w:trPr>
          <w:trHeight w:val="850" w:hRule="exact"/>
          <w:jc w:val="center"/>
          <w:hidden/>
        </w:trPr>
        <w:tc>
          <w:tcPr>
            <w:tcW w:w="595" w:type="dxa"/>
            <w:vMerge w:val="continue"/>
            <w:tcBorders>
              <w:top w:val="nil"/>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25" w:type="dxa"/>
            <w:vMerge w:val="continue"/>
            <w:tcBorders>
              <w:top w:val="single" w:color="000000" w:sz="4" w:space="0"/>
              <w:left w:val="single" w:color="000000" w:sz="4" w:space="0"/>
              <w:bottom w:val="single" w:color="000000" w:sz="4" w:space="0"/>
              <w:right w:val="nil"/>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总质量15吨及以上餐厨车-燃油费</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70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r>
        <w:tblPrEx>
          <w:shd w:val="clear" w:color="auto" w:fill="FFFFFF" w:themeFill="background1"/>
          <w:tblCellMar>
            <w:top w:w="0" w:type="dxa"/>
            <w:left w:w="108" w:type="dxa"/>
            <w:bottom w:w="0" w:type="dxa"/>
            <w:right w:w="108" w:type="dxa"/>
          </w:tblCellMar>
        </w:tblPrEx>
        <w:trPr>
          <w:trHeight w:val="1293" w:hRule="exact"/>
          <w:jc w:val="center"/>
          <w:hidden/>
        </w:trPr>
        <w:tc>
          <w:tcPr>
            <w:tcW w:w="595" w:type="dxa"/>
            <w:vMerge w:val="continue"/>
            <w:tcBorders>
              <w:top w:val="nil"/>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25" w:type="dxa"/>
            <w:vMerge w:val="continue"/>
            <w:tcBorders>
              <w:top w:val="single" w:color="000000" w:sz="4" w:space="0"/>
              <w:left w:val="single" w:color="000000" w:sz="4" w:space="0"/>
              <w:bottom w:val="single" w:color="000000" w:sz="4" w:space="0"/>
              <w:right w:val="nil"/>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总质量15吨及以上餐厨车-保险费</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70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包括交强险、商业险、第三者责任险（不少于200万）</w:t>
            </w:r>
          </w:p>
        </w:tc>
      </w:tr>
      <w:tr>
        <w:tblPrEx>
          <w:shd w:val="clear" w:color="auto" w:fill="FFFFFF" w:themeFill="background1"/>
          <w:tblCellMar>
            <w:top w:w="0" w:type="dxa"/>
            <w:left w:w="108" w:type="dxa"/>
            <w:bottom w:w="0" w:type="dxa"/>
            <w:right w:w="108" w:type="dxa"/>
          </w:tblCellMar>
        </w:tblPrEx>
        <w:trPr>
          <w:trHeight w:val="850" w:hRule="exact"/>
          <w:jc w:val="center"/>
          <w:hidden/>
        </w:trPr>
        <w:tc>
          <w:tcPr>
            <w:tcW w:w="595" w:type="dxa"/>
            <w:vMerge w:val="continue"/>
            <w:tcBorders>
              <w:top w:val="nil"/>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25" w:type="dxa"/>
            <w:vMerge w:val="continue"/>
            <w:tcBorders>
              <w:top w:val="single" w:color="000000" w:sz="4" w:space="0"/>
              <w:left w:val="single" w:color="000000" w:sz="4" w:space="0"/>
              <w:bottom w:val="single" w:color="000000" w:sz="4" w:space="0"/>
              <w:right w:val="nil"/>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总质量15吨及以上餐厨车-维修费</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70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r>
        <w:tblPrEx>
          <w:shd w:val="clear" w:color="auto" w:fill="FFFFFF" w:themeFill="background1"/>
          <w:tblCellMar>
            <w:top w:w="0" w:type="dxa"/>
            <w:left w:w="108" w:type="dxa"/>
            <w:bottom w:w="0" w:type="dxa"/>
            <w:right w:w="108" w:type="dxa"/>
          </w:tblCellMar>
        </w:tblPrEx>
        <w:trPr>
          <w:trHeight w:val="850" w:hRule="exact"/>
          <w:jc w:val="center"/>
          <w:hidden/>
        </w:trPr>
        <w:tc>
          <w:tcPr>
            <w:tcW w:w="595" w:type="dxa"/>
            <w:vMerge w:val="continue"/>
            <w:tcBorders>
              <w:top w:val="nil"/>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25" w:type="dxa"/>
            <w:vMerge w:val="continue"/>
            <w:tcBorders>
              <w:top w:val="single" w:color="000000" w:sz="4" w:space="0"/>
              <w:left w:val="single" w:color="000000" w:sz="4" w:space="0"/>
              <w:bottom w:val="single" w:color="000000" w:sz="4" w:space="0"/>
              <w:right w:val="nil"/>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总质量15吨及以上餐厨车-折旧费</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70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五</w:t>
            </w: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年折旧</w:t>
            </w:r>
          </w:p>
        </w:tc>
      </w:tr>
      <w:tr>
        <w:tblPrEx>
          <w:shd w:val="clear" w:color="auto" w:fill="FFFFFF" w:themeFill="background1"/>
          <w:tblCellMar>
            <w:top w:w="0" w:type="dxa"/>
            <w:left w:w="108" w:type="dxa"/>
            <w:bottom w:w="0" w:type="dxa"/>
            <w:right w:w="108" w:type="dxa"/>
          </w:tblCellMar>
        </w:tblPrEx>
        <w:trPr>
          <w:trHeight w:val="850" w:hRule="exact"/>
          <w:jc w:val="center"/>
          <w:hidden/>
        </w:trPr>
        <w:tc>
          <w:tcPr>
            <w:tcW w:w="595" w:type="dxa"/>
            <w:vMerge w:val="restar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一</w:t>
            </w:r>
          </w:p>
        </w:tc>
        <w:tc>
          <w:tcPr>
            <w:tcW w:w="925" w:type="dxa"/>
            <w:vMerge w:val="restart"/>
            <w:tcBorders>
              <w:top w:val="single" w:color="000000" w:sz="4" w:space="0"/>
              <w:left w:val="single" w:color="000000" w:sz="4" w:space="0"/>
              <w:bottom w:val="single" w:color="000000" w:sz="4" w:space="0"/>
              <w:right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总质量18吨垃圾压缩车</w:t>
            </w:r>
          </w:p>
        </w:tc>
        <w:tc>
          <w:tcPr>
            <w:tcW w:w="36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总质量18吨垃圾压缩车-驾驶员</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70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w:t>
            </w:r>
          </w:p>
        </w:tc>
        <w:tc>
          <w:tcPr>
            <w:tcW w:w="9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r>
        <w:tblPrEx>
          <w:tblCellMar>
            <w:top w:w="0" w:type="dxa"/>
            <w:left w:w="108" w:type="dxa"/>
            <w:bottom w:w="0" w:type="dxa"/>
            <w:right w:w="108" w:type="dxa"/>
          </w:tblCellMar>
        </w:tblPrEx>
        <w:trPr>
          <w:trHeight w:val="690" w:hRule="exact"/>
          <w:jc w:val="center"/>
          <w:hidden/>
        </w:trPr>
        <w:tc>
          <w:tcPr>
            <w:tcW w:w="595" w:type="dxa"/>
            <w:vMerge w:val="continue"/>
            <w:tcBorders>
              <w:top w:val="nil"/>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25" w:type="dxa"/>
            <w:vMerge w:val="continue"/>
            <w:tcBorders>
              <w:top w:val="single" w:color="000000" w:sz="4" w:space="0"/>
              <w:left w:val="single" w:color="000000" w:sz="4" w:space="0"/>
              <w:bottom w:val="single" w:color="000000" w:sz="4" w:space="0"/>
              <w:right w:val="nil"/>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总质量18吨垃圾压缩车-助工</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70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10</w:t>
            </w:r>
          </w:p>
        </w:tc>
        <w:tc>
          <w:tcPr>
            <w:tcW w:w="9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r>
        <w:tblPrEx>
          <w:tblCellMar>
            <w:top w:w="0" w:type="dxa"/>
            <w:left w:w="108" w:type="dxa"/>
            <w:bottom w:w="0" w:type="dxa"/>
            <w:right w:w="108" w:type="dxa"/>
          </w:tblCellMar>
        </w:tblPrEx>
        <w:trPr>
          <w:trHeight w:val="690" w:hRule="exact"/>
          <w:jc w:val="center"/>
          <w:hidden/>
        </w:trPr>
        <w:tc>
          <w:tcPr>
            <w:tcW w:w="595" w:type="dxa"/>
            <w:vMerge w:val="continue"/>
            <w:tcBorders>
              <w:top w:val="nil"/>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25" w:type="dxa"/>
            <w:vMerge w:val="continue"/>
            <w:tcBorders>
              <w:top w:val="single" w:color="000000" w:sz="4" w:space="0"/>
              <w:left w:val="single" w:color="000000" w:sz="4" w:space="0"/>
              <w:bottom w:val="single" w:color="000000" w:sz="4" w:space="0"/>
              <w:right w:val="nil"/>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总质量18吨垃圾压缩车-燃油费</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70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w:t>
            </w:r>
          </w:p>
        </w:tc>
        <w:tc>
          <w:tcPr>
            <w:tcW w:w="9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r>
        <w:tblPrEx>
          <w:tblCellMar>
            <w:top w:w="0" w:type="dxa"/>
            <w:left w:w="108" w:type="dxa"/>
            <w:bottom w:w="0" w:type="dxa"/>
            <w:right w:w="108" w:type="dxa"/>
          </w:tblCellMar>
        </w:tblPrEx>
        <w:trPr>
          <w:trHeight w:val="1223" w:hRule="exact"/>
          <w:jc w:val="center"/>
          <w:hidden/>
        </w:trPr>
        <w:tc>
          <w:tcPr>
            <w:tcW w:w="595" w:type="dxa"/>
            <w:vMerge w:val="continue"/>
            <w:tcBorders>
              <w:top w:val="nil"/>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25" w:type="dxa"/>
            <w:vMerge w:val="continue"/>
            <w:tcBorders>
              <w:top w:val="single" w:color="000000" w:sz="4" w:space="0"/>
              <w:left w:val="single" w:color="000000" w:sz="4" w:space="0"/>
              <w:bottom w:val="single" w:color="000000" w:sz="4" w:space="0"/>
              <w:right w:val="nil"/>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总质量18吨垃圾压缩车-保险费</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70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w:t>
            </w:r>
          </w:p>
        </w:tc>
        <w:tc>
          <w:tcPr>
            <w:tcW w:w="9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包括交强险、商业险、第三者责任险（不少于200万）</w:t>
            </w:r>
          </w:p>
        </w:tc>
      </w:tr>
      <w:tr>
        <w:tblPrEx>
          <w:tblCellMar>
            <w:top w:w="0" w:type="dxa"/>
            <w:left w:w="108" w:type="dxa"/>
            <w:bottom w:w="0" w:type="dxa"/>
            <w:right w:w="108" w:type="dxa"/>
          </w:tblCellMar>
        </w:tblPrEx>
        <w:trPr>
          <w:trHeight w:val="673" w:hRule="exact"/>
          <w:jc w:val="center"/>
          <w:hidden/>
        </w:trPr>
        <w:tc>
          <w:tcPr>
            <w:tcW w:w="595" w:type="dxa"/>
            <w:vMerge w:val="continue"/>
            <w:tcBorders>
              <w:top w:val="nil"/>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25" w:type="dxa"/>
            <w:vMerge w:val="continue"/>
            <w:tcBorders>
              <w:top w:val="single" w:color="000000" w:sz="4" w:space="0"/>
              <w:left w:val="single" w:color="000000" w:sz="4" w:space="0"/>
              <w:bottom w:val="single" w:color="000000" w:sz="4" w:space="0"/>
              <w:right w:val="nil"/>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总质量18吨垃圾压缩车-维修费</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70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w:t>
            </w:r>
          </w:p>
        </w:tc>
        <w:tc>
          <w:tcPr>
            <w:tcW w:w="9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r>
        <w:tblPrEx>
          <w:tblCellMar>
            <w:top w:w="0" w:type="dxa"/>
            <w:left w:w="108" w:type="dxa"/>
            <w:bottom w:w="0" w:type="dxa"/>
            <w:right w:w="108" w:type="dxa"/>
          </w:tblCellMar>
        </w:tblPrEx>
        <w:trPr>
          <w:trHeight w:val="623" w:hRule="exact"/>
          <w:jc w:val="center"/>
          <w:hidden/>
        </w:trPr>
        <w:tc>
          <w:tcPr>
            <w:tcW w:w="595" w:type="dxa"/>
            <w:vMerge w:val="continue"/>
            <w:tcBorders>
              <w:top w:val="nil"/>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25" w:type="dxa"/>
            <w:vMerge w:val="continue"/>
            <w:tcBorders>
              <w:top w:val="single" w:color="000000" w:sz="4" w:space="0"/>
              <w:left w:val="single" w:color="000000" w:sz="4" w:space="0"/>
              <w:bottom w:val="single" w:color="000000" w:sz="4" w:space="0"/>
              <w:right w:val="nil"/>
            </w:tcBorders>
            <w:shd w:val="clear" w:color="auto" w:fill="FFFFFF" w:themeFill="background1"/>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总质量18吨垃圾压缩车-折旧费</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70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5</w:t>
            </w:r>
          </w:p>
        </w:tc>
        <w:tc>
          <w:tcPr>
            <w:tcW w:w="9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五</w:t>
            </w: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年折旧</w:t>
            </w:r>
          </w:p>
        </w:tc>
      </w:tr>
      <w:tr>
        <w:tblPrEx>
          <w:shd w:val="clear" w:color="auto" w:fill="FFFFFF" w:themeFill="background1"/>
          <w:tblCellMar>
            <w:top w:w="0" w:type="dxa"/>
            <w:left w:w="108" w:type="dxa"/>
            <w:bottom w:w="0" w:type="dxa"/>
            <w:right w:w="108" w:type="dxa"/>
          </w:tblCellMar>
        </w:tblPrEx>
        <w:trPr>
          <w:trHeight w:val="729" w:hRule="exact"/>
          <w:jc w:val="center"/>
          <w:hidden/>
        </w:trPr>
        <w:tc>
          <w:tcPr>
            <w:tcW w:w="5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二</w:t>
            </w:r>
          </w:p>
        </w:tc>
        <w:tc>
          <w:tcPr>
            <w:tcW w:w="454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劳保用品费</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sz w:val="22"/>
                <w:szCs w:val="22"/>
                <w:highlight w:val="none"/>
                <w:u w:val="none"/>
                <w:lang w:val="en-US" w:eastAsia="zh-CN"/>
              </w:rPr>
            </w:pPr>
            <w:r>
              <w:rPr>
                <w:rFonts w:hint="eastAsia" w:ascii="宋体" w:hAnsi="宋体" w:cs="宋体"/>
                <w:i w:val="0"/>
                <w:iCs w:val="0"/>
                <w:caps w:val="0"/>
                <w:smallCaps w:val="0"/>
                <w:outline w:val="0"/>
                <w:shadow w:val="0"/>
                <w:emboss w:val="0"/>
                <w:imprint w:val="0"/>
                <w:vanish w:val="0"/>
                <w:color w:val="000000"/>
                <w:spacing w:val="0"/>
                <w:sz w:val="22"/>
                <w:szCs w:val="22"/>
                <w:highlight w:val="none"/>
                <w:u w:val="none"/>
                <w:lang w:val="en-US" w:eastAsia="zh-CN"/>
              </w:rPr>
              <w:t>500</w:t>
            </w: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70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18</w:t>
            </w:r>
          </w:p>
        </w:tc>
        <w:tc>
          <w:tcPr>
            <w:tcW w:w="9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cs="宋体"/>
                <w:i w:val="0"/>
                <w:iCs w:val="0"/>
                <w:caps w:val="0"/>
                <w:smallCaps w:val="0"/>
                <w:vanish w:val="0"/>
                <w:color w:val="000000"/>
                <w:spacing w:val="0"/>
                <w:kern w:val="0"/>
                <w:sz w:val="22"/>
                <w:szCs w:val="22"/>
                <w:highlight w:val="none"/>
                <w:u w:val="none"/>
                <w:lang w:val="en-US" w:eastAsia="zh-CN" w:bidi="ar"/>
              </w:rPr>
              <w:t>该项费用，不得下浮</w:t>
            </w:r>
          </w:p>
        </w:tc>
      </w:tr>
      <w:tr>
        <w:tblPrEx>
          <w:shd w:val="clear" w:color="auto" w:fill="FFFFFF" w:themeFill="background1"/>
          <w:tblCellMar>
            <w:top w:w="0" w:type="dxa"/>
            <w:left w:w="108" w:type="dxa"/>
            <w:bottom w:w="0" w:type="dxa"/>
            <w:right w:w="108" w:type="dxa"/>
          </w:tblCellMar>
        </w:tblPrEx>
        <w:trPr>
          <w:trHeight w:val="1026" w:hRule="exact"/>
          <w:jc w:val="center"/>
          <w:hidden/>
        </w:trPr>
        <w:tc>
          <w:tcPr>
            <w:tcW w:w="5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三</w:t>
            </w:r>
          </w:p>
        </w:tc>
        <w:tc>
          <w:tcPr>
            <w:tcW w:w="454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意外保险</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sz w:val="22"/>
                <w:szCs w:val="22"/>
                <w:highlight w:val="none"/>
                <w:u w:val="none"/>
                <w:lang w:val="en-US" w:eastAsia="zh-CN"/>
              </w:rPr>
            </w:pPr>
            <w:r>
              <w:rPr>
                <w:rFonts w:hint="eastAsia" w:ascii="宋体" w:hAnsi="宋体" w:cs="宋体"/>
                <w:i w:val="0"/>
                <w:iCs w:val="0"/>
                <w:caps w:val="0"/>
                <w:smallCaps w:val="0"/>
                <w:outline w:val="0"/>
                <w:shadow w:val="0"/>
                <w:emboss w:val="0"/>
                <w:imprint w:val="0"/>
                <w:vanish w:val="0"/>
                <w:color w:val="000000"/>
                <w:spacing w:val="0"/>
                <w:sz w:val="22"/>
                <w:szCs w:val="22"/>
                <w:highlight w:val="none"/>
                <w:u w:val="none"/>
                <w:lang w:val="en-US" w:eastAsia="zh-CN"/>
              </w:rPr>
              <w:t>400</w:t>
            </w:r>
          </w:p>
        </w:tc>
        <w:tc>
          <w:tcPr>
            <w:tcW w:w="8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70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18</w:t>
            </w:r>
          </w:p>
        </w:tc>
        <w:tc>
          <w:tcPr>
            <w:tcW w:w="9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cs="宋体"/>
                <w:i w:val="0"/>
                <w:iCs w:val="0"/>
                <w:caps w:val="0"/>
                <w:smallCaps w:val="0"/>
                <w:vanish w:val="0"/>
                <w:color w:val="000000"/>
                <w:spacing w:val="0"/>
                <w:kern w:val="0"/>
                <w:sz w:val="22"/>
                <w:szCs w:val="22"/>
                <w:highlight w:val="none"/>
                <w:u w:val="none"/>
                <w:lang w:val="en-US" w:eastAsia="zh-CN" w:bidi="ar"/>
              </w:rPr>
              <w:t>该项费用，不得浮动（保额</w:t>
            </w:r>
            <w:r>
              <w:rPr>
                <w:rFonts w:hint="eastAsia" w:ascii="宋体" w:hAnsi="宋体" w:eastAsia="宋体" w:cs="宋体"/>
                <w:i w:val="0"/>
                <w:iCs w:val="0"/>
                <w:caps w:val="0"/>
                <w:smallCaps w:val="0"/>
                <w:vanish w:val="0"/>
                <w:color w:val="000000"/>
                <w:spacing w:val="0"/>
                <w:kern w:val="0"/>
                <w:sz w:val="22"/>
                <w:szCs w:val="22"/>
                <w:highlight w:val="none"/>
                <w:u w:val="none"/>
                <w:lang w:val="en-US" w:eastAsia="zh-CN" w:bidi="ar"/>
              </w:rPr>
              <w:t>不少于200万</w:t>
            </w:r>
            <w:r>
              <w:rPr>
                <w:rFonts w:hint="eastAsia" w:ascii="宋体" w:hAnsi="宋体" w:cs="宋体"/>
                <w:i w:val="0"/>
                <w:iCs w:val="0"/>
                <w:caps w:val="0"/>
                <w:smallCaps w:val="0"/>
                <w:vanish w:val="0"/>
                <w:color w:val="000000"/>
                <w:spacing w:val="0"/>
                <w:kern w:val="0"/>
                <w:sz w:val="22"/>
                <w:szCs w:val="22"/>
                <w:highlight w:val="none"/>
                <w:u w:val="none"/>
                <w:lang w:val="en-US" w:eastAsia="zh-CN" w:bidi="ar"/>
              </w:rPr>
              <w:t>）</w:t>
            </w:r>
          </w:p>
        </w:tc>
      </w:tr>
      <w:tr>
        <w:tblPrEx>
          <w:shd w:val="clear" w:color="auto" w:fill="FFFFFF" w:themeFill="background1"/>
          <w:tblCellMar>
            <w:top w:w="0" w:type="dxa"/>
            <w:left w:w="108" w:type="dxa"/>
            <w:bottom w:w="0" w:type="dxa"/>
            <w:right w:w="108" w:type="dxa"/>
          </w:tblCellMar>
        </w:tblPrEx>
        <w:trPr>
          <w:trHeight w:val="850" w:hRule="exact"/>
          <w:jc w:val="center"/>
          <w:hidden/>
        </w:trPr>
        <w:tc>
          <w:tcPr>
            <w:tcW w:w="7438"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r>
              <w:rPr>
                <w:rFonts w:hint="eastAsia" w:ascii="宋体" w:hAnsi="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合计</w:t>
            </w:r>
          </w:p>
        </w:tc>
        <w:tc>
          <w:tcPr>
            <w:tcW w:w="9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p>
        </w:tc>
        <w:tc>
          <w:tcPr>
            <w:tcW w:w="164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bl>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p>
    <w:p>
      <w:pPr>
        <w:snapToGrid w:val="0"/>
        <w:jc w:val="cente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pPr>
      <w:r>
        <w:rPr>
          <w:rFonts w:hint="eastAsia" w:ascii="宋体" w:hAnsi="宋体" w:cs="宋体"/>
          <w:b/>
          <w:caps w:val="0"/>
          <w:smallCaps w:val="0"/>
          <w:outline w:val="0"/>
          <w:shadow w:val="0"/>
          <w:emboss w:val="0"/>
          <w:imprint w:val="0"/>
          <w:vanish w:val="0"/>
          <w:color w:val="000000" w:themeColor="text1"/>
          <w:spacing w:val="0"/>
          <w:sz w:val="30"/>
          <w:szCs w:val="30"/>
          <w:highlight w:val="none"/>
          <w14:textFill>
            <w14:solidFill>
              <w14:schemeClr w14:val="tx1"/>
            </w14:solidFill>
          </w14:textFill>
        </w:rPr>
        <w:t>10.其他保洁</w:t>
      </w:r>
    </w:p>
    <w:tbl>
      <w:tblPr>
        <w:tblStyle w:val="46"/>
        <w:tblW w:w="9835" w:type="dxa"/>
        <w:jc w:val="center"/>
        <w:shd w:val="clear" w:color="auto" w:fill="auto"/>
        <w:tblLayout w:type="fixed"/>
        <w:tblCellMar>
          <w:top w:w="0" w:type="dxa"/>
          <w:left w:w="108" w:type="dxa"/>
          <w:bottom w:w="0" w:type="dxa"/>
          <w:right w:w="108" w:type="dxa"/>
        </w:tblCellMar>
      </w:tblPr>
      <w:tblGrid>
        <w:gridCol w:w="550"/>
        <w:gridCol w:w="3428"/>
        <w:gridCol w:w="990"/>
        <w:gridCol w:w="989"/>
        <w:gridCol w:w="990"/>
        <w:gridCol w:w="1053"/>
        <w:gridCol w:w="1835"/>
      </w:tblGrid>
      <w:tr>
        <w:tblPrEx>
          <w:shd w:val="clear" w:color="auto" w:fill="auto"/>
          <w:tblCellMar>
            <w:top w:w="0" w:type="dxa"/>
            <w:left w:w="108" w:type="dxa"/>
            <w:bottom w:w="0" w:type="dxa"/>
            <w:right w:w="108" w:type="dxa"/>
          </w:tblCellMar>
        </w:tblPrEx>
        <w:trPr>
          <w:trHeight w:val="402" w:hRule="atLeast"/>
          <w:jc w:val="center"/>
          <w:hidden/>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序号</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名称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单价</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单位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数量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年总价</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备注</w:t>
            </w:r>
          </w:p>
        </w:tc>
      </w:tr>
      <w:tr>
        <w:tblPrEx>
          <w:shd w:val="clear" w:color="auto" w:fill="auto"/>
          <w:tblCellMar>
            <w:top w:w="0" w:type="dxa"/>
            <w:left w:w="108" w:type="dxa"/>
            <w:bottom w:w="0" w:type="dxa"/>
            <w:right w:w="108" w:type="dxa"/>
          </w:tblCellMar>
        </w:tblPrEx>
        <w:trPr>
          <w:trHeight w:val="700" w:hRule="atLeast"/>
          <w:jc w:val="center"/>
          <w:hidden/>
        </w:trPr>
        <w:tc>
          <w:tcPr>
            <w:tcW w:w="5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一</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保洁员</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12月</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负责指定地点保洁工作</w:t>
            </w:r>
          </w:p>
        </w:tc>
      </w:tr>
      <w:tr>
        <w:tblPrEx>
          <w:shd w:val="clear" w:color="auto" w:fill="auto"/>
          <w:tblCellMar>
            <w:top w:w="0" w:type="dxa"/>
            <w:left w:w="108" w:type="dxa"/>
            <w:bottom w:w="0" w:type="dxa"/>
            <w:right w:w="108" w:type="dxa"/>
          </w:tblCellMar>
        </w:tblPrEx>
        <w:trPr>
          <w:trHeight w:val="543" w:hRule="atLeast"/>
          <w:jc w:val="center"/>
          <w:hidden/>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二</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劳保用品费</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sz w:val="22"/>
                <w:szCs w:val="22"/>
                <w:highlight w:val="none"/>
                <w:u w:val="none"/>
                <w:lang w:val="en-US" w:eastAsia="zh-CN"/>
              </w:rPr>
            </w:pPr>
            <w:r>
              <w:rPr>
                <w:rFonts w:hint="eastAsia" w:ascii="宋体" w:hAnsi="宋体" w:cs="宋体"/>
                <w:i w:val="0"/>
                <w:iCs w:val="0"/>
                <w:caps w:val="0"/>
                <w:smallCaps w:val="0"/>
                <w:outline w:val="0"/>
                <w:shadow w:val="0"/>
                <w:emboss w:val="0"/>
                <w:imprint w:val="0"/>
                <w:vanish w:val="0"/>
                <w:color w:val="000000"/>
                <w:spacing w:val="0"/>
                <w:sz w:val="22"/>
                <w:szCs w:val="22"/>
                <w:highlight w:val="none"/>
                <w:u w:val="none"/>
                <w:lang w:val="en-US" w:eastAsia="zh-CN"/>
              </w:rPr>
              <w:t>500</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cs="宋体"/>
                <w:i w:val="0"/>
                <w:iCs w:val="0"/>
                <w:caps w:val="0"/>
                <w:smallCaps w:val="0"/>
                <w:vanish w:val="0"/>
                <w:color w:val="000000"/>
                <w:spacing w:val="0"/>
                <w:kern w:val="0"/>
                <w:sz w:val="22"/>
                <w:szCs w:val="22"/>
                <w:highlight w:val="none"/>
                <w:u w:val="none"/>
                <w:lang w:val="en-US" w:eastAsia="zh-CN" w:bidi="ar"/>
              </w:rPr>
              <w:t>该项费用，不得下浮</w:t>
            </w:r>
          </w:p>
        </w:tc>
      </w:tr>
      <w:tr>
        <w:tblPrEx>
          <w:shd w:val="clear" w:color="auto" w:fill="auto"/>
          <w:tblCellMar>
            <w:top w:w="0" w:type="dxa"/>
            <w:left w:w="108" w:type="dxa"/>
            <w:bottom w:w="0" w:type="dxa"/>
            <w:right w:w="108" w:type="dxa"/>
          </w:tblCellMar>
        </w:tblPrEx>
        <w:trPr>
          <w:trHeight w:val="568" w:hRule="atLeast"/>
          <w:jc w:val="center"/>
          <w:hidden/>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三</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意外保险</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sz w:val="22"/>
                <w:szCs w:val="22"/>
                <w:highlight w:val="none"/>
                <w:u w:val="none"/>
                <w:lang w:val="en-US" w:eastAsia="zh-CN"/>
              </w:rPr>
            </w:pPr>
            <w:r>
              <w:rPr>
                <w:rFonts w:hint="eastAsia" w:ascii="宋体" w:hAnsi="宋体" w:cs="宋体"/>
                <w:i w:val="0"/>
                <w:iCs w:val="0"/>
                <w:caps w:val="0"/>
                <w:smallCaps w:val="0"/>
                <w:outline w:val="0"/>
                <w:shadow w:val="0"/>
                <w:emboss w:val="0"/>
                <w:imprint w:val="0"/>
                <w:vanish w:val="0"/>
                <w:color w:val="000000"/>
                <w:spacing w:val="0"/>
                <w:sz w:val="22"/>
                <w:szCs w:val="22"/>
                <w:highlight w:val="none"/>
                <w:u w:val="none"/>
                <w:lang w:val="en-US" w:eastAsia="zh-CN"/>
              </w:rPr>
              <w:t>400</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1年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2</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r>
              <w:rPr>
                <w:rFonts w:hint="eastAsia" w:ascii="宋体" w:hAnsi="宋体" w:cs="宋体"/>
                <w:i w:val="0"/>
                <w:iCs w:val="0"/>
                <w:caps w:val="0"/>
                <w:smallCaps w:val="0"/>
                <w:vanish w:val="0"/>
                <w:color w:val="000000"/>
                <w:spacing w:val="0"/>
                <w:kern w:val="0"/>
                <w:sz w:val="22"/>
                <w:szCs w:val="22"/>
                <w:highlight w:val="none"/>
                <w:u w:val="none"/>
                <w:lang w:val="en-US" w:eastAsia="zh-CN" w:bidi="ar"/>
              </w:rPr>
              <w:t>该项费用，不得浮动（保额</w:t>
            </w:r>
            <w:r>
              <w:rPr>
                <w:rFonts w:hint="eastAsia" w:ascii="宋体" w:hAnsi="宋体" w:eastAsia="宋体" w:cs="宋体"/>
                <w:i w:val="0"/>
                <w:iCs w:val="0"/>
                <w:caps w:val="0"/>
                <w:smallCaps w:val="0"/>
                <w:vanish w:val="0"/>
                <w:color w:val="000000"/>
                <w:spacing w:val="0"/>
                <w:kern w:val="0"/>
                <w:sz w:val="22"/>
                <w:szCs w:val="22"/>
                <w:highlight w:val="none"/>
                <w:u w:val="none"/>
                <w:lang w:val="en-US" w:eastAsia="zh-CN" w:bidi="ar"/>
              </w:rPr>
              <w:t>不少于200万</w:t>
            </w:r>
            <w:r>
              <w:rPr>
                <w:rFonts w:hint="eastAsia" w:ascii="宋体" w:hAnsi="宋体" w:cs="宋体"/>
                <w:i w:val="0"/>
                <w:iCs w:val="0"/>
                <w:caps w:val="0"/>
                <w:smallCaps w:val="0"/>
                <w:vanish w:val="0"/>
                <w:color w:val="000000"/>
                <w:spacing w:val="0"/>
                <w:kern w:val="0"/>
                <w:sz w:val="22"/>
                <w:szCs w:val="22"/>
                <w:highlight w:val="none"/>
                <w:u w:val="none"/>
                <w:lang w:val="en-US" w:eastAsia="zh-CN" w:bidi="ar"/>
              </w:rPr>
              <w:t>）</w:t>
            </w:r>
          </w:p>
        </w:tc>
      </w:tr>
      <w:tr>
        <w:tblPrEx>
          <w:shd w:val="clear" w:color="auto" w:fill="auto"/>
          <w:tblCellMar>
            <w:top w:w="0" w:type="dxa"/>
            <w:left w:w="108" w:type="dxa"/>
            <w:bottom w:w="0" w:type="dxa"/>
            <w:right w:w="108" w:type="dxa"/>
          </w:tblCellMar>
        </w:tblPrEx>
        <w:trPr>
          <w:trHeight w:val="402" w:hRule="atLeast"/>
          <w:jc w:val="center"/>
          <w:hidden/>
        </w:trPr>
        <w:tc>
          <w:tcPr>
            <w:tcW w:w="69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pPr>
            <w:r>
              <w:rPr>
                <w:rFonts w:hint="eastAsia" w:ascii="宋体" w:hAnsi="宋体" w:cs="宋体"/>
                <w:i w:val="0"/>
                <w:iCs w:val="0"/>
                <w:caps w:val="0"/>
                <w:smallCaps w:val="0"/>
                <w:outline w:val="0"/>
                <w:shadow w:val="0"/>
                <w:emboss w:val="0"/>
                <w:imprint w:val="0"/>
                <w:vanish w:val="0"/>
                <w:color w:val="000000"/>
                <w:spacing w:val="0"/>
                <w:kern w:val="0"/>
                <w:sz w:val="22"/>
                <w:szCs w:val="22"/>
                <w:highlight w:val="none"/>
                <w:u w:val="none"/>
                <w:lang w:val="en-US" w:eastAsia="zh-CN" w:bidi="ar"/>
              </w:rPr>
              <w:t>合计</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aps w:val="0"/>
                <w:smallCaps w:val="0"/>
                <w:outline w:val="0"/>
                <w:shadow w:val="0"/>
                <w:emboss w:val="0"/>
                <w:imprint w:val="0"/>
                <w:vanish w:val="0"/>
                <w:color w:val="000000"/>
                <w:spacing w:val="0"/>
                <w:sz w:val="22"/>
                <w:szCs w:val="22"/>
                <w:highlight w:val="none"/>
                <w:u w:val="none"/>
              </w:rPr>
            </w:pPr>
          </w:p>
        </w:tc>
      </w:tr>
    </w:tbl>
    <w:p>
      <w:pPr>
        <w:rPr>
          <w:rFonts w:ascii="宋体"/>
          <w:caps w:val="0"/>
          <w:smallCaps w:val="0"/>
          <w:outline w:val="0"/>
          <w:shadow w:val="0"/>
          <w:emboss w:val="0"/>
          <w:imprint w:val="0"/>
          <w:vanish w:val="0"/>
          <w:color w:val="000000" w:themeColor="text1"/>
          <w:spacing w:val="0"/>
          <w:szCs w:val="21"/>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Cs w:val="21"/>
          <w:highlight w:val="none"/>
          <w14:textFill>
            <w14:solidFill>
              <w14:schemeClr w14:val="tx1"/>
            </w14:solidFill>
          </w14:textFill>
        </w:rPr>
        <w:t>说明：</w:t>
      </w:r>
    </w:p>
    <w:p>
      <w:pPr>
        <w:rPr>
          <w:rFonts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t>备注：</w:t>
      </w:r>
    </w:p>
    <w:p>
      <w:pPr>
        <w:rPr>
          <w:rFonts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t xml:space="preserve">1.此表应按项目的明细情况列项填报,可根据实际情况在确保投标明细内容完整的前提下自行扩展，但不得改变本表基本格式。  </w:t>
      </w:r>
    </w:p>
    <w:p>
      <w:pPr>
        <w:rPr>
          <w:rFonts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t>2.报价要求：</w:t>
      </w:r>
      <w:r>
        <w:rPr>
          <w:rFonts w:hint="eastAsia" w:ascii="宋体" w:hAnsi="宋体"/>
          <w:b/>
          <w:bCs/>
          <w:caps w:val="0"/>
          <w:smallCaps w:val="0"/>
          <w:outline w:val="0"/>
          <w:shadow w:val="0"/>
          <w:emboss w:val="0"/>
          <w:imprint w:val="0"/>
          <w:vanish w:val="0"/>
          <w:color w:val="000000" w:themeColor="text1"/>
          <w:spacing w:val="0"/>
          <w:sz w:val="24"/>
          <w:highlight w:val="green"/>
          <w14:textFill>
            <w14:solidFill>
              <w14:schemeClr w14:val="tx1"/>
            </w14:solidFill>
          </w14:textFill>
        </w:rPr>
        <w:t>人员最低工资不得低于绍政发﹝2021﹞21号文件规定</w:t>
      </w:r>
      <w:r>
        <w:rPr>
          <w:rFonts w:hint="eastAsia" w:ascii="宋体" w:hAnsi="宋体"/>
          <w:caps w:val="0"/>
          <w:smallCaps w:val="0"/>
          <w:outline w:val="0"/>
          <w:shadow w:val="0"/>
          <w:emboss w:val="0"/>
          <w:imprint w:val="0"/>
          <w:vanish w:val="0"/>
          <w:color w:val="000000" w:themeColor="text1"/>
          <w:spacing w:val="0"/>
          <w:sz w:val="24"/>
          <w:highlight w:val="green"/>
          <w:lang w:eastAsia="zh-CN"/>
          <w14:textFill>
            <w14:solidFill>
              <w14:schemeClr w14:val="tx1"/>
            </w14:solidFill>
          </w14:textFill>
        </w:rPr>
        <w:t>，</w:t>
      </w:r>
      <w:r>
        <w:rPr>
          <w:rFonts w:hint="eastAsia"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t>投标人应充分考虑每年人工工资上涨、通货膨胀、节假日加班等各方面的因素，不得以任何理由额外要求增加费用；如有漏报项，视为包含在总报价中，采购人不予以支付。</w:t>
      </w:r>
    </w:p>
    <w:p>
      <w:pPr>
        <w:rPr>
          <w:rFonts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t>3.报价中不允许出现报价优惠等字样,投标总价合计金额应与明细报价汇总相等。</w:t>
      </w:r>
    </w:p>
    <w:p>
      <w:pPr>
        <w:rPr>
          <w:rFonts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t>投标人（盖章）：</w:t>
      </w:r>
    </w:p>
    <w:p>
      <w:pPr>
        <w:rPr>
          <w:rFonts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t>法定代表人（签字或盖章）：</w:t>
      </w:r>
    </w:p>
    <w:p>
      <w:pPr>
        <w:rPr>
          <w:rFonts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pPr>
      <w:r>
        <w:rPr>
          <w:rFonts w:hint="eastAsia" w:ascii="宋体" w:hAnsi="宋体"/>
          <w:caps w:val="0"/>
          <w:smallCaps w:val="0"/>
          <w:outline w:val="0"/>
          <w:shadow w:val="0"/>
          <w:emboss w:val="0"/>
          <w:imprint w:val="0"/>
          <w:vanish w:val="0"/>
          <w:color w:val="000000" w:themeColor="text1"/>
          <w:spacing w:val="0"/>
          <w:sz w:val="24"/>
          <w:highlight w:val="none"/>
          <w14:textFill>
            <w14:solidFill>
              <w14:schemeClr w14:val="tx1"/>
            </w14:solidFill>
          </w14:textFill>
        </w:rPr>
        <w:t>日    期：</w:t>
      </w:r>
    </w:p>
    <w:p>
      <w:pPr>
        <w:rPr>
          <w:caps w:val="0"/>
          <w:smallCaps w:val="0"/>
          <w:outline w:val="0"/>
          <w:shadow w:val="0"/>
          <w:emboss w:val="0"/>
          <w:imprint w:val="0"/>
          <w:vanish w:val="0"/>
          <w:color w:val="000000" w:themeColor="text1"/>
          <w:spacing w:val="0"/>
          <w:sz w:val="24"/>
          <w:highlight w:val="none"/>
          <w14:textFill>
            <w14:solidFill>
              <w14:schemeClr w14:val="tx1"/>
            </w14:solidFill>
          </w14:textFill>
        </w:rPr>
      </w:pPr>
    </w:p>
    <w:p>
      <w:pPr>
        <w:rPr>
          <w:caps w:val="0"/>
          <w:smallCaps w:val="0"/>
          <w:outline w:val="0"/>
          <w:shadow w:val="0"/>
          <w:emboss w:val="0"/>
          <w:imprint w:val="0"/>
          <w:vanish w:val="0"/>
          <w:color w:val="000000" w:themeColor="text1"/>
          <w:spacing w:val="0"/>
          <w:highlight w:val="none"/>
          <w14:textFill>
            <w14:solidFill>
              <w14:schemeClr w14:val="tx1"/>
            </w14:solidFill>
          </w14:textFill>
        </w:rPr>
      </w:pPr>
    </w:p>
    <w:p>
      <w:pPr>
        <w:rPr>
          <w:caps w:val="0"/>
          <w:smallCaps w:val="0"/>
          <w:outline w:val="0"/>
          <w:shadow w:val="0"/>
          <w:emboss w:val="0"/>
          <w:imprint w:val="0"/>
          <w:vanish w:val="0"/>
          <w:color w:val="000000" w:themeColor="text1"/>
          <w:spacing w:val="0"/>
          <w:highlight w:val="none"/>
          <w14:textFill>
            <w14:solidFill>
              <w14:schemeClr w14:val="tx1"/>
            </w14:solidFill>
          </w14:textFill>
        </w:rPr>
      </w:pPr>
    </w:p>
    <w:p>
      <w:pPr>
        <w:rPr>
          <w:caps w:val="0"/>
          <w:smallCaps w:val="0"/>
          <w:outline w:val="0"/>
          <w:shadow w:val="0"/>
          <w:emboss w:val="0"/>
          <w:imprint w:val="0"/>
          <w:vanish w:val="0"/>
          <w:color w:val="000000" w:themeColor="text1"/>
          <w:spacing w:val="0"/>
          <w:highlight w:val="none"/>
          <w14:textFill>
            <w14:solidFill>
              <w14:schemeClr w14:val="tx1"/>
            </w14:solidFill>
          </w14:textFill>
        </w:rPr>
      </w:pPr>
    </w:p>
    <w:p>
      <w:pPr>
        <w:rPr>
          <w:caps w:val="0"/>
          <w:smallCaps w:val="0"/>
          <w:outline w:val="0"/>
          <w:shadow w:val="0"/>
          <w:emboss w:val="0"/>
          <w:imprint w:val="0"/>
          <w:vanish w:val="0"/>
          <w:color w:val="000000" w:themeColor="text1"/>
          <w:spacing w:val="0"/>
          <w:highlight w:val="none"/>
          <w14:textFill>
            <w14:solidFill>
              <w14:schemeClr w14:val="tx1"/>
            </w14:solidFill>
          </w14:textFill>
        </w:rPr>
      </w:pPr>
    </w:p>
    <w:p>
      <w:pPr>
        <w:rPr>
          <w:caps w:val="0"/>
          <w:smallCaps w:val="0"/>
          <w:outline w:val="0"/>
          <w:shadow w:val="0"/>
          <w:emboss w:val="0"/>
          <w:imprint w:val="0"/>
          <w:vanish w:val="0"/>
          <w:color w:val="000000" w:themeColor="text1"/>
          <w:spacing w:val="0"/>
          <w:highlight w:val="none"/>
          <w14:textFill>
            <w14:solidFill>
              <w14:schemeClr w14:val="tx1"/>
            </w14:solidFill>
          </w14:textFill>
        </w:rPr>
      </w:pPr>
    </w:p>
    <w:p>
      <w:pPr>
        <w:rPr>
          <w:caps w:val="0"/>
          <w:smallCaps w:val="0"/>
          <w:outline w:val="0"/>
          <w:shadow w:val="0"/>
          <w:emboss w:val="0"/>
          <w:imprint w:val="0"/>
          <w:vanish w:val="0"/>
          <w:color w:val="000000" w:themeColor="text1"/>
          <w:spacing w:val="0"/>
          <w:highlight w:val="none"/>
          <w14:textFill>
            <w14:solidFill>
              <w14:schemeClr w14:val="tx1"/>
            </w14:solidFill>
          </w14:textFill>
        </w:rPr>
      </w:pPr>
    </w:p>
    <w:p>
      <w:pPr>
        <w:rPr>
          <w:caps w:val="0"/>
          <w:smallCaps w:val="0"/>
          <w:outline w:val="0"/>
          <w:shadow w:val="0"/>
          <w:emboss w:val="0"/>
          <w:imprint w:val="0"/>
          <w:vanish w:val="0"/>
          <w:color w:val="000000" w:themeColor="text1"/>
          <w:spacing w:val="0"/>
          <w:highlight w:val="none"/>
          <w14:textFill>
            <w14:solidFill>
              <w14:schemeClr w14:val="tx1"/>
            </w14:solidFill>
          </w14:textFill>
        </w:rPr>
      </w:pPr>
    </w:p>
    <w:p>
      <w:pPr>
        <w:rPr>
          <w:caps w:val="0"/>
          <w:smallCaps w:val="0"/>
          <w:outline w:val="0"/>
          <w:shadow w:val="0"/>
          <w:emboss w:val="0"/>
          <w:imprint w:val="0"/>
          <w:vanish w:val="0"/>
          <w:color w:val="000000" w:themeColor="text1"/>
          <w:spacing w:val="0"/>
          <w:highlight w:val="none"/>
          <w14:textFill>
            <w14:solidFill>
              <w14:schemeClr w14:val="tx1"/>
            </w14:solidFill>
          </w14:textFill>
        </w:rPr>
      </w:pPr>
    </w:p>
    <w:p>
      <w:pPr>
        <w:rPr>
          <w:caps w:val="0"/>
          <w:smallCaps w:val="0"/>
          <w:outline w:val="0"/>
          <w:shadow w:val="0"/>
          <w:emboss w:val="0"/>
          <w:imprint w:val="0"/>
          <w:vanish w:val="0"/>
          <w:color w:val="000000" w:themeColor="text1"/>
          <w:spacing w:val="0"/>
          <w:highlight w:val="none"/>
          <w14:textFill>
            <w14:solidFill>
              <w14:schemeClr w14:val="tx1"/>
            </w14:solidFill>
          </w14:textFill>
        </w:rPr>
      </w:pPr>
    </w:p>
    <w:p>
      <w:pPr>
        <w:rPr>
          <w:caps w:val="0"/>
          <w:smallCaps w:val="0"/>
          <w:outline w:val="0"/>
          <w:shadow w:val="0"/>
          <w:emboss w:val="0"/>
          <w:imprint w:val="0"/>
          <w:vanish w:val="0"/>
          <w:color w:val="000000" w:themeColor="text1"/>
          <w:spacing w:val="0"/>
          <w:highlight w:val="none"/>
          <w14:textFill>
            <w14:solidFill>
              <w14:schemeClr w14:val="tx1"/>
            </w14:solidFill>
          </w14:textFill>
        </w:rPr>
      </w:pPr>
    </w:p>
    <w:p>
      <w:pPr>
        <w:rPr>
          <w:caps w:val="0"/>
          <w:smallCaps w:val="0"/>
          <w:outline w:val="0"/>
          <w:shadow w:val="0"/>
          <w:emboss w:val="0"/>
          <w:imprint w:val="0"/>
          <w:vanish w:val="0"/>
          <w:color w:val="000000" w:themeColor="text1"/>
          <w:spacing w:val="0"/>
          <w:highlight w:val="none"/>
          <w14:textFill>
            <w14:solidFill>
              <w14:schemeClr w14:val="tx1"/>
            </w14:solidFill>
          </w14:textFill>
        </w:rPr>
      </w:pPr>
    </w:p>
    <w:p>
      <w:pPr>
        <w:rPr>
          <w:caps w:val="0"/>
          <w:smallCaps w:val="0"/>
          <w:outline w:val="0"/>
          <w:shadow w:val="0"/>
          <w:emboss w:val="0"/>
          <w:imprint w:val="0"/>
          <w:vanish w:val="0"/>
          <w:color w:val="000000" w:themeColor="text1"/>
          <w:spacing w:val="0"/>
          <w:highlight w:val="none"/>
          <w14:textFill>
            <w14:solidFill>
              <w14:schemeClr w14:val="tx1"/>
            </w14:solidFill>
          </w14:textFill>
        </w:rPr>
      </w:pPr>
    </w:p>
    <w:p>
      <w:pPr>
        <w:rPr>
          <w:caps w:val="0"/>
          <w:smallCaps w:val="0"/>
          <w:outline w:val="0"/>
          <w:shadow w:val="0"/>
          <w:emboss w:val="0"/>
          <w:imprint w:val="0"/>
          <w:vanish w:val="0"/>
          <w:color w:val="000000" w:themeColor="text1"/>
          <w:spacing w:val="0"/>
          <w:highlight w:val="none"/>
          <w14:textFill>
            <w14:solidFill>
              <w14:schemeClr w14:val="tx1"/>
            </w14:solidFill>
          </w14:textFill>
        </w:rPr>
      </w:pPr>
    </w:p>
    <w:p>
      <w:pPr>
        <w:pStyle w:val="2"/>
        <w:rPr>
          <w:caps w:val="0"/>
          <w:smallCaps w:val="0"/>
          <w:outline w:val="0"/>
          <w:shadow w:val="0"/>
          <w:emboss w:val="0"/>
          <w:imprint w:val="0"/>
          <w:vanish w:val="0"/>
          <w:color w:val="000000" w:themeColor="text1"/>
          <w:spacing w:val="0"/>
          <w:highlight w:val="none"/>
          <w14:textFill>
            <w14:solidFill>
              <w14:schemeClr w14:val="tx1"/>
            </w14:solidFill>
          </w14:textFill>
        </w:rPr>
      </w:pPr>
    </w:p>
    <w:p>
      <w:pPr>
        <w:pStyle w:val="3"/>
        <w:ind w:firstLine="210"/>
        <w:rPr>
          <w:caps w:val="0"/>
          <w:smallCaps w:val="0"/>
          <w:outline w:val="0"/>
          <w:shadow w:val="0"/>
          <w:emboss w:val="0"/>
          <w:imprint w:val="0"/>
          <w:vanish w:val="0"/>
          <w:color w:val="000000" w:themeColor="text1"/>
          <w:spacing w:val="0"/>
          <w:highlight w:val="none"/>
          <w14:textFill>
            <w14:solidFill>
              <w14:schemeClr w14:val="tx1"/>
            </w14:solidFill>
          </w14:textFill>
        </w:rPr>
      </w:pPr>
    </w:p>
    <w:p>
      <w:pPr>
        <w:pStyle w:val="3"/>
        <w:ind w:firstLine="210"/>
        <w:rPr>
          <w:caps w:val="0"/>
          <w:smallCaps w:val="0"/>
          <w:outline w:val="0"/>
          <w:shadow w:val="0"/>
          <w:emboss w:val="0"/>
          <w:imprint w:val="0"/>
          <w:vanish w:val="0"/>
          <w:color w:val="000000" w:themeColor="text1"/>
          <w:spacing w:val="0"/>
          <w:highlight w:val="none"/>
          <w14:textFill>
            <w14:solidFill>
              <w14:schemeClr w14:val="tx1"/>
            </w14:solidFill>
          </w14:textFill>
        </w:rPr>
      </w:pPr>
    </w:p>
    <w:p>
      <w:pPr>
        <w:pStyle w:val="3"/>
        <w:ind w:firstLine="210"/>
        <w:rPr>
          <w:caps w:val="0"/>
          <w:smallCaps w:val="0"/>
          <w:outline w:val="0"/>
          <w:shadow w:val="0"/>
          <w:emboss w:val="0"/>
          <w:imprint w:val="0"/>
          <w:vanish w:val="0"/>
          <w:color w:val="000000" w:themeColor="text1"/>
          <w:spacing w:val="0"/>
          <w:highlight w:val="none"/>
          <w14:textFill>
            <w14:solidFill>
              <w14:schemeClr w14:val="tx1"/>
            </w14:solidFill>
          </w14:textFill>
        </w:rPr>
      </w:pPr>
    </w:p>
    <w:p>
      <w:pPr>
        <w:pStyle w:val="3"/>
        <w:ind w:firstLine="210"/>
        <w:rPr>
          <w:caps w:val="0"/>
          <w:smallCaps w:val="0"/>
          <w:outline w:val="0"/>
          <w:shadow w:val="0"/>
          <w:emboss w:val="0"/>
          <w:imprint w:val="0"/>
          <w:vanish w:val="0"/>
          <w:color w:val="000000" w:themeColor="text1"/>
          <w:spacing w:val="0"/>
          <w:highlight w:val="none"/>
          <w14:textFill>
            <w14:solidFill>
              <w14:schemeClr w14:val="tx1"/>
            </w14:solidFill>
          </w14:textFill>
        </w:rPr>
      </w:pPr>
    </w:p>
    <w:p>
      <w:pPr>
        <w:pStyle w:val="6"/>
        <w:spacing w:before="0" w:after="0"/>
        <w:ind w:left="0" w:firstLine="0"/>
        <w:rPr>
          <w:rFonts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pP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附件1</w:t>
      </w:r>
      <w:r>
        <w:rPr>
          <w:rFonts w:hint="eastAsia" w:ascii="宋体" w:hAnsi="宋体" w:cs="宋体"/>
          <w:caps w:val="0"/>
          <w:smallCaps w:val="0"/>
          <w:outline w:val="0"/>
          <w:shadow w:val="0"/>
          <w:emboss w:val="0"/>
          <w:imprint w:val="0"/>
          <w:vanish w:val="0"/>
          <w:color w:val="000000" w:themeColor="text1"/>
          <w:spacing w:val="0"/>
          <w:sz w:val="28"/>
          <w:szCs w:val="28"/>
          <w:highlight w:val="none"/>
          <w:lang w:val="en-US" w:eastAsia="zh-CN"/>
          <w14:textFill>
            <w14:solidFill>
              <w14:schemeClr w14:val="tx1"/>
            </w14:solidFill>
          </w14:textFill>
        </w:rPr>
        <w:t>5</w:t>
      </w:r>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w:t>
      </w:r>
      <w:bookmarkEnd w:id="361"/>
      <w:bookmarkEnd w:id="362"/>
      <w:r>
        <w:rPr>
          <w:rFonts w:hint="eastAsia" w:ascii="宋体" w:hAnsi="宋体" w:cs="宋体"/>
          <w:caps w:val="0"/>
          <w:smallCaps w:val="0"/>
          <w:outline w:val="0"/>
          <w:shadow w:val="0"/>
          <w:emboss w:val="0"/>
          <w:imprint w:val="0"/>
          <w:vanish w:val="0"/>
          <w:color w:val="000000" w:themeColor="text1"/>
          <w:spacing w:val="0"/>
          <w:sz w:val="28"/>
          <w:szCs w:val="28"/>
          <w:highlight w:val="none"/>
          <w14:textFill>
            <w14:solidFill>
              <w14:schemeClr w14:val="tx1"/>
            </w14:solidFill>
          </w14:textFill>
        </w:rPr>
        <w:t xml:space="preserve">                    </w:t>
      </w:r>
    </w:p>
    <w:p>
      <w:pPr>
        <w:numPr>
          <w:ilvl w:val="0"/>
          <w:numId w:val="18"/>
        </w:numPr>
        <w:snapToGrid w:val="0"/>
        <w:spacing w:line="600" w:lineRule="exact"/>
        <w:ind w:left="0" w:leftChars="0" w:firstLine="0" w:firstLineChars="0"/>
        <w:jc w:val="center"/>
        <w:rPr>
          <w:rFonts w:hint="eastAsia" w:ascii="黑体" w:hAnsi="黑体" w:eastAsia="黑体" w:cs="黑体"/>
          <w:bCs/>
          <w:color w:val="auto"/>
          <w:sz w:val="21"/>
          <w:szCs w:val="21"/>
          <w:highlight w:val="none"/>
        </w:rPr>
      </w:pPr>
      <w:r>
        <w:rPr>
          <w:rFonts w:hint="eastAsia" w:ascii="黑体" w:hAnsi="黑体" w:eastAsia="黑体" w:cs="黑体"/>
          <w:bCs/>
          <w:color w:val="auto"/>
          <w:sz w:val="21"/>
          <w:szCs w:val="21"/>
          <w:highlight w:val="none"/>
        </w:rPr>
        <w:t>中小企业声明函</w:t>
      </w:r>
    </w:p>
    <w:p>
      <w:pPr>
        <w:spacing w:line="50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本公司（联合体）郑重声明，根据《政府采购促进中小企业发展管理办法》 （财库﹝2020﹞46 号）的规定，本公司（联合体）参加</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的</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采购活动，服务全部由符合政策要求的中小企业承接 。相关企业（含联合体中的中小企业、签订分包意向协议的中小企业）的具体情况如下：</w:t>
      </w:r>
    </w:p>
    <w:p>
      <w:pPr>
        <w:spacing w:line="50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u w:val="single"/>
        </w:rPr>
        <w:t xml:space="preserve">        （标的名称）</w:t>
      </w:r>
      <w:r>
        <w:rPr>
          <w:rFonts w:hint="eastAsia" w:ascii="宋体" w:hAnsi="宋体" w:cs="宋体"/>
          <w:color w:val="auto"/>
          <w:sz w:val="21"/>
          <w:szCs w:val="21"/>
          <w:highlight w:val="none"/>
        </w:rPr>
        <w:t>，属于</w:t>
      </w:r>
      <w:r>
        <w:rPr>
          <w:rFonts w:hint="eastAsia" w:ascii="宋体" w:hAnsi="宋体" w:cs="宋体"/>
          <w:color w:val="auto"/>
          <w:sz w:val="21"/>
          <w:szCs w:val="21"/>
          <w:highlight w:val="none"/>
          <w:u w:val="single"/>
        </w:rPr>
        <w:t xml:space="preserve">                  （采购文件中明确的所属行业）</w:t>
      </w:r>
      <w:r>
        <w:rPr>
          <w:rFonts w:hint="eastAsia" w:ascii="宋体" w:hAnsi="宋体" w:cs="宋体"/>
          <w:color w:val="auto"/>
          <w:sz w:val="21"/>
          <w:szCs w:val="21"/>
          <w:highlight w:val="none"/>
        </w:rPr>
        <w:t>；承建（承接）企业为</w:t>
      </w:r>
      <w:r>
        <w:rPr>
          <w:rFonts w:hint="eastAsia" w:ascii="宋体" w:hAnsi="宋体" w:cs="宋体"/>
          <w:color w:val="auto"/>
          <w:sz w:val="21"/>
          <w:szCs w:val="21"/>
          <w:highlight w:val="none"/>
          <w:u w:val="single"/>
        </w:rPr>
        <w:t xml:space="preserve">           （企业名称） </w:t>
      </w:r>
      <w:r>
        <w:rPr>
          <w:rFonts w:hint="eastAsia" w:ascii="宋体" w:hAnsi="宋体" w:cs="宋体"/>
          <w:color w:val="auto"/>
          <w:sz w:val="21"/>
          <w:szCs w:val="21"/>
          <w:highlight w:val="none"/>
        </w:rPr>
        <w:t>，从业人员</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人，营业收入为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万元，资产总额为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万元 ，属于</w:t>
      </w:r>
      <w:r>
        <w:rPr>
          <w:rFonts w:hint="eastAsia" w:ascii="宋体" w:hAnsi="宋体" w:cs="宋体"/>
          <w:color w:val="auto"/>
          <w:sz w:val="21"/>
          <w:szCs w:val="21"/>
          <w:highlight w:val="none"/>
          <w:u w:val="single"/>
        </w:rPr>
        <w:t xml:space="preserve">       （中型企业、小型企业、微型企业）</w:t>
      </w:r>
      <w:r>
        <w:rPr>
          <w:rFonts w:hint="eastAsia" w:ascii="宋体" w:hAnsi="宋体" w:cs="宋体"/>
          <w:color w:val="auto"/>
          <w:sz w:val="21"/>
          <w:szCs w:val="21"/>
          <w:highlight w:val="none"/>
        </w:rPr>
        <w:t xml:space="preserve"> ；</w:t>
      </w:r>
    </w:p>
    <w:p>
      <w:pPr>
        <w:spacing w:line="50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w:t>
      </w:r>
    </w:p>
    <w:p>
      <w:pPr>
        <w:spacing w:line="50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以上企业，不属于大企业的分支机构，不存在控股股东为大企业的情形，也不存在与大企业的负责人为同一人的情形。</w:t>
      </w:r>
    </w:p>
    <w:p>
      <w:pPr>
        <w:spacing w:line="50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本企业对上述声明内容的真实性负责。如有虚假，将依法承担相应责任。</w:t>
      </w:r>
    </w:p>
    <w:p>
      <w:pPr>
        <w:spacing w:line="500" w:lineRule="exact"/>
        <w:ind w:right="420" w:firstLine="5145" w:firstLineChars="2450"/>
        <w:jc w:val="left"/>
        <w:rPr>
          <w:rFonts w:hint="eastAsia" w:ascii="宋体" w:hAnsi="宋体" w:cs="宋体"/>
          <w:color w:val="auto"/>
          <w:sz w:val="21"/>
          <w:szCs w:val="21"/>
          <w:highlight w:val="none"/>
        </w:rPr>
      </w:pPr>
    </w:p>
    <w:p>
      <w:pPr>
        <w:spacing w:line="500" w:lineRule="exact"/>
        <w:ind w:right="420" w:firstLine="5145" w:firstLineChars="245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企业名称（盖章）： </w:t>
      </w:r>
    </w:p>
    <w:p>
      <w:pPr>
        <w:spacing w:line="500" w:lineRule="exact"/>
        <w:ind w:right="420" w:firstLine="4830" w:firstLineChars="2300"/>
        <w:rPr>
          <w:rFonts w:hint="eastAsia" w:ascii="宋体" w:hAnsi="宋体" w:cs="宋体"/>
          <w:color w:val="auto"/>
          <w:sz w:val="21"/>
          <w:szCs w:val="21"/>
          <w:highlight w:val="none"/>
        </w:rPr>
      </w:pPr>
      <w:r>
        <w:rPr>
          <w:rFonts w:hint="eastAsia" w:ascii="宋体" w:hAnsi="宋体" w:cs="宋体"/>
          <w:color w:val="auto"/>
          <w:sz w:val="21"/>
          <w:szCs w:val="21"/>
          <w:highlight w:val="none"/>
        </w:rPr>
        <w:t>日期：   年     月     日</w:t>
      </w:r>
    </w:p>
    <w:p>
      <w:pPr>
        <w:spacing w:line="5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注：</w:t>
      </w:r>
    </w:p>
    <w:p>
      <w:pPr>
        <w:spacing w:line="50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rPr>
        <w:t>1、投标人提供的中小企业声明函与实际情况不符的，视为投标人提供虚假材料投标，投标无效。</w:t>
      </w:r>
    </w:p>
    <w:p>
      <w:pPr>
        <w:spacing w:line="500" w:lineRule="exact"/>
        <w:rPr>
          <w:rFonts w:hint="eastAsia" w:ascii="宋体" w:hAnsi="宋体" w:cs="宋体"/>
          <w:color w:val="auto"/>
          <w:sz w:val="21"/>
          <w:szCs w:val="21"/>
          <w:highlight w:val="none"/>
        </w:rPr>
      </w:pPr>
      <w:r>
        <w:rPr>
          <w:rFonts w:hint="eastAsia" w:ascii="宋体" w:hAnsi="宋体" w:cs="宋体"/>
          <w:b/>
          <w:color w:val="auto"/>
          <w:sz w:val="21"/>
          <w:szCs w:val="21"/>
          <w:highlight w:val="none"/>
        </w:rPr>
        <w:t>2、根据《政府采购促进中小企业发展管理办法》的通知（财库〔2020〕46号）规定，</w:t>
      </w:r>
      <w:r>
        <w:rPr>
          <w:rFonts w:hint="eastAsia" w:ascii="宋体" w:hAnsi="宋体" w:cs="宋体"/>
          <w:color w:val="auto"/>
          <w:sz w:val="21"/>
          <w:szCs w:val="21"/>
          <w:highlight w:val="none"/>
        </w:rPr>
        <w:t>中标、成交供应商享受中小企业扶持政策的，采购代理机构将随中标、成交结果公开中标、成交供应商的《中小企业声明函》。</w:t>
      </w:r>
    </w:p>
    <w:p>
      <w:pPr>
        <w:spacing w:line="5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3、符合《关于促进残疾人就业政府采购政策的通知》（财库〔2017〕141号）规定的条件并提供提供《残疾人福利性单位声明函》（附件）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pStyle w:val="45"/>
        <w:rPr>
          <w:rFonts w:hint="eastAsia" w:ascii="宋体" w:hAnsi="宋体" w:cs="宋体"/>
          <w:color w:val="auto"/>
          <w:sz w:val="21"/>
          <w:szCs w:val="21"/>
          <w:highlight w:val="none"/>
        </w:rPr>
      </w:pPr>
    </w:p>
    <w:p>
      <w:pPr>
        <w:pStyle w:val="45"/>
        <w:rPr>
          <w:rFonts w:hint="eastAsia" w:ascii="宋体" w:hAnsi="宋体" w:cs="宋体"/>
          <w:color w:val="auto"/>
          <w:sz w:val="21"/>
          <w:szCs w:val="21"/>
          <w:highlight w:val="none"/>
        </w:rPr>
      </w:pPr>
    </w:p>
    <w:p>
      <w:pPr>
        <w:pStyle w:val="45"/>
        <w:rPr>
          <w:rFonts w:hint="eastAsia" w:ascii="宋体" w:hAnsi="宋体" w:cs="宋体"/>
          <w:color w:val="auto"/>
          <w:sz w:val="21"/>
          <w:szCs w:val="21"/>
          <w:highlight w:val="none"/>
        </w:rPr>
      </w:pPr>
    </w:p>
    <w:p>
      <w:pPr>
        <w:numPr>
          <w:ilvl w:val="0"/>
          <w:numId w:val="18"/>
        </w:numPr>
        <w:snapToGrid w:val="0"/>
        <w:spacing w:line="600" w:lineRule="exact"/>
        <w:ind w:left="0" w:leftChars="0" w:firstLine="0" w:firstLineChars="0"/>
        <w:jc w:val="center"/>
        <w:rPr>
          <w:rFonts w:hint="eastAsia" w:ascii="黑体" w:hAnsi="黑体" w:eastAsia="黑体" w:cs="黑体"/>
          <w:bCs/>
          <w:color w:val="auto"/>
          <w:sz w:val="21"/>
          <w:szCs w:val="21"/>
          <w:highlight w:val="none"/>
        </w:rPr>
      </w:pPr>
      <w:r>
        <w:rPr>
          <w:rFonts w:hint="eastAsia" w:ascii="黑体" w:hAnsi="黑体" w:eastAsia="黑体" w:cs="黑体"/>
          <w:bCs/>
          <w:color w:val="auto"/>
          <w:sz w:val="21"/>
          <w:szCs w:val="21"/>
          <w:highlight w:val="none"/>
        </w:rPr>
        <w:t>残疾人福利性单位声明函</w:t>
      </w:r>
    </w:p>
    <w:p>
      <w:pPr>
        <w:spacing w:line="588" w:lineRule="exact"/>
        <w:rPr>
          <w:rFonts w:hint="eastAsia" w:ascii="宋体" w:hAnsi="宋体" w:cs="宋体"/>
          <w:b/>
          <w:bCs/>
          <w:color w:val="auto"/>
          <w:spacing w:val="6"/>
          <w:sz w:val="21"/>
          <w:szCs w:val="21"/>
          <w:highlight w:val="none"/>
        </w:rPr>
      </w:pPr>
    </w:p>
    <w:p>
      <w:pPr>
        <w:spacing w:line="588" w:lineRule="exact"/>
        <w:ind w:firstLine="624"/>
        <w:rPr>
          <w:rFonts w:hint="eastAsia" w:ascii="宋体" w:hAnsi="宋体" w:cs="宋体"/>
          <w:bCs/>
          <w:color w:val="auto"/>
          <w:spacing w:val="6"/>
          <w:sz w:val="21"/>
          <w:szCs w:val="21"/>
          <w:highlight w:val="none"/>
        </w:rPr>
      </w:pPr>
      <w:r>
        <w:rPr>
          <w:rFonts w:hint="eastAsia" w:ascii="宋体" w:hAnsi="宋体" w:cs="宋体"/>
          <w:bCs/>
          <w:color w:val="auto"/>
          <w:spacing w:val="5"/>
          <w:sz w:val="21"/>
          <w:szCs w:val="21"/>
          <w:highlight w:val="none"/>
        </w:rPr>
        <w:t>本单位郑重声明，根据《财政部民政部中国残疾人联合会关于促进残疾人就业政府采购政策的通知》（财库</w:t>
      </w:r>
      <w:r>
        <w:rPr>
          <w:rFonts w:hint="eastAsia" w:ascii="宋体" w:hAnsi="宋体" w:cs="宋体"/>
          <w:bCs/>
          <w:color w:val="auto"/>
          <w:sz w:val="21"/>
          <w:szCs w:val="21"/>
          <w:highlight w:val="none"/>
        </w:rPr>
        <w:t>〔2017〕 141</w:t>
      </w:r>
      <w:r>
        <w:rPr>
          <w:rFonts w:hint="eastAsia" w:ascii="宋体" w:hAnsi="宋体" w:cs="宋体"/>
          <w:bCs/>
          <w:color w:val="auto"/>
          <w:spacing w:val="5"/>
          <w:sz w:val="21"/>
          <w:szCs w:val="21"/>
          <w:highlight w:val="none"/>
        </w:rPr>
        <w:t>号）的规定，本单位为符合条件的残疾人福利性单位，且本单位参加</w:t>
      </w:r>
      <w:r>
        <w:rPr>
          <w:rFonts w:hint="eastAsia" w:ascii="宋体" w:hAnsi="宋体" w:cs="宋体"/>
          <w:bCs/>
          <w:color w:val="auto"/>
          <w:spacing w:val="6"/>
          <w:sz w:val="21"/>
          <w:szCs w:val="21"/>
          <w:highlight w:val="none"/>
        </w:rPr>
        <w:t>______</w:t>
      </w:r>
      <w:r>
        <w:rPr>
          <w:rFonts w:hint="eastAsia" w:ascii="宋体" w:hAnsi="宋体" w:cs="宋体"/>
          <w:bCs/>
          <w:color w:val="auto"/>
          <w:spacing w:val="5"/>
          <w:sz w:val="21"/>
          <w:szCs w:val="21"/>
          <w:highlight w:val="none"/>
        </w:rPr>
        <w:t>单位的</w:t>
      </w:r>
      <w:r>
        <w:rPr>
          <w:rFonts w:hint="eastAsia" w:ascii="宋体" w:hAnsi="宋体" w:cs="宋体"/>
          <w:bCs/>
          <w:color w:val="auto"/>
          <w:spacing w:val="6"/>
          <w:sz w:val="21"/>
          <w:szCs w:val="21"/>
          <w:highlight w:val="none"/>
        </w:rPr>
        <w:t>______</w:t>
      </w:r>
      <w:r>
        <w:rPr>
          <w:rFonts w:hint="eastAsia" w:ascii="宋体" w:hAnsi="宋体" w:cs="宋体"/>
          <w:bCs/>
          <w:color w:val="auto"/>
          <w:spacing w:val="5"/>
          <w:sz w:val="21"/>
          <w:szCs w:val="21"/>
          <w:highlight w:val="none"/>
        </w:rPr>
        <w:t>项目采购活动提供本单位制造的货物（由本单位承担工程</w:t>
      </w:r>
      <w:r>
        <w:rPr>
          <w:rFonts w:hint="eastAsia" w:ascii="宋体" w:hAnsi="宋体" w:cs="宋体"/>
          <w:bCs/>
          <w:color w:val="auto"/>
          <w:spacing w:val="6"/>
          <w:sz w:val="21"/>
          <w:szCs w:val="21"/>
          <w:highlight w:val="none"/>
        </w:rPr>
        <w:t>/</w:t>
      </w:r>
      <w:r>
        <w:rPr>
          <w:rFonts w:hint="eastAsia" w:ascii="宋体" w:hAnsi="宋体" w:cs="宋体"/>
          <w:bCs/>
          <w:color w:val="auto"/>
          <w:spacing w:val="5"/>
          <w:sz w:val="21"/>
          <w:szCs w:val="21"/>
          <w:highlight w:val="none"/>
        </w:rPr>
        <w:t>提供服务），或者提供其他残疾人福利性单位制造的货物（不包括使用非残疾人福利性单位注册商标的货物）。</w:t>
      </w:r>
    </w:p>
    <w:p>
      <w:pPr>
        <w:spacing w:line="588" w:lineRule="exact"/>
        <w:ind w:firstLine="624"/>
        <w:rPr>
          <w:rFonts w:hint="eastAsia" w:ascii="宋体" w:hAnsi="宋体" w:cs="宋体"/>
          <w:bCs/>
          <w:color w:val="auto"/>
          <w:spacing w:val="6"/>
          <w:sz w:val="21"/>
          <w:szCs w:val="21"/>
          <w:highlight w:val="none"/>
        </w:rPr>
      </w:pPr>
      <w:r>
        <w:rPr>
          <w:rFonts w:hint="eastAsia" w:ascii="宋体" w:hAnsi="宋体" w:cs="宋体"/>
          <w:bCs/>
          <w:color w:val="auto"/>
          <w:spacing w:val="5"/>
          <w:sz w:val="21"/>
          <w:szCs w:val="21"/>
          <w:highlight w:val="none"/>
        </w:rPr>
        <w:t>本单位对上述声明的真实性负责。如有虚假，将依法承担相应责任。</w:t>
      </w:r>
    </w:p>
    <w:p>
      <w:pPr>
        <w:spacing w:line="588" w:lineRule="exact"/>
        <w:ind w:firstLine="624"/>
        <w:rPr>
          <w:rFonts w:hint="eastAsia" w:ascii="宋体" w:hAnsi="宋体" w:cs="宋体"/>
          <w:bCs/>
          <w:color w:val="auto"/>
          <w:spacing w:val="6"/>
          <w:sz w:val="21"/>
          <w:szCs w:val="21"/>
          <w:highlight w:val="none"/>
        </w:rPr>
      </w:pPr>
    </w:p>
    <w:p>
      <w:pPr>
        <w:spacing w:line="588" w:lineRule="exact"/>
        <w:ind w:firstLine="624"/>
        <w:rPr>
          <w:rFonts w:hint="eastAsia" w:ascii="宋体" w:hAnsi="宋体" w:cs="宋体"/>
          <w:b/>
          <w:bCs/>
          <w:color w:val="auto"/>
          <w:spacing w:val="6"/>
          <w:sz w:val="21"/>
          <w:szCs w:val="21"/>
          <w:highlight w:val="none"/>
        </w:rPr>
      </w:pPr>
    </w:p>
    <w:p>
      <w:pPr>
        <w:tabs>
          <w:tab w:val="left" w:pos="4860"/>
        </w:tabs>
        <w:spacing w:line="588" w:lineRule="exact"/>
        <w:ind w:right="1560" w:firstLine="624"/>
        <w:jc w:val="center"/>
        <w:rPr>
          <w:rFonts w:hint="eastAsia" w:ascii="宋体" w:hAnsi="宋体" w:cs="宋体"/>
          <w:b/>
          <w:bCs/>
          <w:color w:val="auto"/>
          <w:spacing w:val="6"/>
          <w:sz w:val="21"/>
          <w:szCs w:val="21"/>
          <w:highlight w:val="none"/>
        </w:rPr>
      </w:pPr>
      <w:r>
        <w:rPr>
          <w:rFonts w:hint="eastAsia" w:ascii="宋体" w:hAnsi="宋体" w:cs="宋体"/>
          <w:b/>
          <w:bCs/>
          <w:color w:val="auto"/>
          <w:spacing w:val="5"/>
          <w:sz w:val="21"/>
          <w:szCs w:val="21"/>
          <w:highlight w:val="none"/>
        </w:rPr>
        <w:t xml:space="preserve">       单位名称（盖章）：</w:t>
      </w:r>
    </w:p>
    <w:p>
      <w:pPr>
        <w:tabs>
          <w:tab w:val="left" w:pos="4860"/>
        </w:tabs>
        <w:spacing w:line="588" w:lineRule="exact"/>
        <w:ind w:right="1560" w:firstLine="624"/>
        <w:jc w:val="center"/>
        <w:rPr>
          <w:rFonts w:hint="eastAsia" w:ascii="宋体" w:hAnsi="宋体" w:cs="宋体"/>
          <w:b/>
          <w:bCs/>
          <w:color w:val="auto"/>
          <w:spacing w:val="6"/>
          <w:sz w:val="21"/>
          <w:szCs w:val="21"/>
          <w:highlight w:val="none"/>
        </w:rPr>
      </w:pPr>
      <w:r>
        <w:rPr>
          <w:rFonts w:hint="eastAsia" w:ascii="宋体" w:hAnsi="宋体" w:cs="宋体"/>
          <w:b/>
          <w:bCs/>
          <w:color w:val="auto"/>
          <w:spacing w:val="5"/>
          <w:sz w:val="21"/>
          <w:szCs w:val="21"/>
          <w:highlight w:val="none"/>
        </w:rPr>
        <w:t xml:space="preserve">             日   期：</w:t>
      </w:r>
    </w:p>
    <w:p>
      <w:pPr>
        <w:tabs>
          <w:tab w:val="left" w:pos="4860"/>
        </w:tabs>
        <w:spacing w:line="588" w:lineRule="exact"/>
        <w:ind w:right="1560" w:firstLine="624"/>
        <w:jc w:val="center"/>
        <w:rPr>
          <w:rFonts w:hint="eastAsia" w:ascii="宋体" w:hAnsi="宋体" w:cs="宋体"/>
          <w:b/>
          <w:bCs/>
          <w:color w:val="auto"/>
          <w:spacing w:val="6"/>
          <w:sz w:val="21"/>
          <w:szCs w:val="21"/>
          <w:highlight w:val="none"/>
        </w:rPr>
      </w:pPr>
    </w:p>
    <w:p>
      <w:pPr>
        <w:tabs>
          <w:tab w:val="left" w:pos="4860"/>
        </w:tabs>
        <w:spacing w:line="588" w:lineRule="exact"/>
        <w:ind w:right="140"/>
        <w:jc w:val="left"/>
        <w:rPr>
          <w:rFonts w:hint="eastAsia" w:ascii="宋体" w:hAnsi="宋体" w:cs="宋体"/>
          <w:b/>
          <w:color w:val="auto"/>
          <w:sz w:val="21"/>
          <w:szCs w:val="21"/>
          <w:highlight w:val="none"/>
        </w:rPr>
      </w:pPr>
      <w:r>
        <w:rPr>
          <w:rFonts w:hint="eastAsia" w:ascii="宋体" w:hAnsi="宋体" w:cs="宋体"/>
          <w:b/>
          <w:color w:val="auto"/>
          <w:sz w:val="21"/>
          <w:szCs w:val="21"/>
          <w:highlight w:val="none"/>
        </w:rPr>
        <w:t>备注说明：</w:t>
      </w:r>
    </w:p>
    <w:p>
      <w:pPr>
        <w:tabs>
          <w:tab w:val="left" w:pos="4860"/>
        </w:tabs>
        <w:spacing w:line="588" w:lineRule="exact"/>
        <w:ind w:right="140"/>
        <w:jc w:val="left"/>
        <w:rPr>
          <w:rFonts w:hint="eastAsia" w:ascii="宋体" w:hAnsi="宋体" w:cs="宋体"/>
          <w:b/>
          <w:color w:val="auto"/>
          <w:sz w:val="21"/>
          <w:szCs w:val="21"/>
          <w:highlight w:val="none"/>
        </w:rPr>
      </w:pPr>
      <w:r>
        <w:rPr>
          <w:rFonts w:hint="eastAsia" w:ascii="宋体" w:hAnsi="宋体" w:cs="宋体"/>
          <w:b/>
          <w:color w:val="auto"/>
          <w:sz w:val="21"/>
          <w:szCs w:val="21"/>
          <w:highlight w:val="none"/>
        </w:rPr>
        <w:t>1、如中标，将在中标公示中将此残疾人福利性单位声明函予以公示，接受社会监督；</w:t>
      </w:r>
    </w:p>
    <w:p>
      <w:pPr>
        <w:tabs>
          <w:tab w:val="left" w:pos="4860"/>
        </w:tabs>
        <w:spacing w:line="588" w:lineRule="exact"/>
        <w:ind w:right="140"/>
        <w:jc w:val="left"/>
        <w:rPr>
          <w:rFonts w:ascii="宋体" w:hAnsi="宋体"/>
          <w:b/>
          <w:color w:val="auto"/>
          <w:sz w:val="28"/>
          <w:szCs w:val="28"/>
          <w:highlight w:val="none"/>
        </w:rPr>
        <w:sectPr>
          <w:footerReference r:id="rId11" w:type="default"/>
          <w:endnotePr>
            <w:numFmt w:val="decimal"/>
          </w:endnotePr>
          <w:pgSz w:w="11906" w:h="16838"/>
          <w:pgMar w:top="1440" w:right="1418" w:bottom="1440" w:left="1418" w:header="851" w:footer="992" w:gutter="0"/>
          <w:pgNumType w:fmt="decimal"/>
          <w:cols w:space="720" w:num="1"/>
          <w:docGrid w:type="linesAndChars" w:linePitch="312" w:charSpace="0"/>
        </w:sectPr>
      </w:pPr>
      <w:r>
        <w:rPr>
          <w:rFonts w:hint="eastAsia" w:ascii="宋体" w:hAnsi="宋体" w:cs="宋体"/>
          <w:b/>
          <w:color w:val="auto"/>
          <w:sz w:val="21"/>
          <w:szCs w:val="21"/>
          <w:highlight w:val="none"/>
        </w:rPr>
        <w:t>2、供应商提供的《残疾人福利性单位声明函》与事实不符的，依照《政府采购法》第七十七条第一款的规定追究法律责任。</w:t>
      </w:r>
    </w:p>
    <w:p>
      <w:pPr>
        <w:adjustRightInd w:val="0"/>
        <w:snapToGrid w:val="0"/>
        <w:jc w:val="left"/>
        <w:textAlignment w:val="baseline"/>
        <w:rPr>
          <w:rFonts w:ascii="宋体" w:hAnsi="宋体"/>
          <w:b/>
          <w:color w:val="auto"/>
          <w:sz w:val="28"/>
          <w:szCs w:val="28"/>
          <w:highlight w:val="none"/>
        </w:rPr>
      </w:pPr>
    </w:p>
    <w:p>
      <w:pPr>
        <w:adjustRightInd w:val="0"/>
        <w:snapToGrid w:val="0"/>
        <w:jc w:val="center"/>
        <w:textAlignment w:val="baseline"/>
        <w:rPr>
          <w:rFonts w:ascii="宋体" w:cs="宋体"/>
          <w:b/>
          <w:bCs/>
          <w:color w:val="auto"/>
          <w:sz w:val="28"/>
          <w:szCs w:val="28"/>
          <w:highlight w:val="none"/>
        </w:rPr>
      </w:pPr>
      <w:r>
        <w:rPr>
          <w:rFonts w:hint="eastAsia" w:ascii="宋体" w:hAnsi="宋体" w:cs="宋体"/>
          <w:b/>
          <w:bCs/>
          <w:color w:val="auto"/>
          <w:sz w:val="28"/>
          <w:szCs w:val="28"/>
          <w:highlight w:val="none"/>
          <w:lang w:val="en-US" w:eastAsia="zh-CN"/>
        </w:rPr>
        <w:t>3.</w:t>
      </w:r>
      <w:r>
        <w:rPr>
          <w:rFonts w:ascii="宋体" w:hAnsi="宋体" w:cs="宋体"/>
          <w:b/>
          <w:bCs/>
          <w:color w:val="auto"/>
          <w:sz w:val="28"/>
          <w:szCs w:val="28"/>
          <w:highlight w:val="none"/>
        </w:rPr>
        <w:t>监狱企业声明函及其相关的充分的证明材料监狱企业声明函</w:t>
      </w:r>
    </w:p>
    <w:p>
      <w:pPr>
        <w:spacing w:line="40" w:lineRule="exact"/>
        <w:ind w:firstLine="420"/>
        <w:rPr>
          <w:rFonts w:ascii="宋体" w:cs="宋体"/>
          <w:color w:val="auto"/>
          <w:highlight w:val="none"/>
        </w:rPr>
      </w:pPr>
    </w:p>
    <w:p>
      <w:pPr>
        <w:jc w:val="center"/>
        <w:rPr>
          <w:rFonts w:ascii="宋体" w:cs="宋体"/>
          <w:color w:val="auto"/>
          <w:highlight w:val="none"/>
        </w:rPr>
      </w:pPr>
    </w:p>
    <w:p>
      <w:pPr>
        <w:jc w:val="center"/>
        <w:rPr>
          <w:rFonts w:ascii="宋体" w:cs="宋体"/>
          <w:color w:val="auto"/>
          <w:sz w:val="24"/>
          <w:szCs w:val="24"/>
          <w:highlight w:val="none"/>
        </w:rPr>
      </w:pPr>
      <w:r>
        <w:rPr>
          <w:rFonts w:ascii="宋体" w:hAnsi="宋体" w:cs="宋体"/>
          <w:color w:val="auto"/>
          <w:sz w:val="24"/>
          <w:szCs w:val="24"/>
          <w:highlight w:val="none"/>
        </w:rPr>
        <w:t>【不属于监狱企业的无需填写、递交】</w:t>
      </w:r>
    </w:p>
    <w:p>
      <w:pPr>
        <w:spacing w:line="480" w:lineRule="auto"/>
        <w:ind w:firstLine="480"/>
        <w:rPr>
          <w:rFonts w:ascii="宋体" w:cs="宋体"/>
          <w:color w:val="auto"/>
          <w:sz w:val="24"/>
          <w:szCs w:val="24"/>
          <w:highlight w:val="none"/>
        </w:rPr>
      </w:pPr>
      <w:r>
        <w:rPr>
          <w:rFonts w:ascii="宋体" w:hAnsi="宋体" w:cs="宋体"/>
          <w:color w:val="auto"/>
          <w:sz w:val="24"/>
          <w:szCs w:val="24"/>
          <w:highlight w:val="none"/>
        </w:rPr>
        <w:t>本公司郑重声明，根据《关于政府采购支持监狱企业发展有关问题的通知》（财库[2014]68 号）的规定，本公司为监狱企业。</w:t>
      </w:r>
    </w:p>
    <w:p>
      <w:pPr>
        <w:spacing w:line="480" w:lineRule="auto"/>
        <w:ind w:firstLine="480"/>
        <w:rPr>
          <w:rFonts w:ascii="宋体" w:cs="宋体"/>
          <w:color w:val="auto"/>
          <w:sz w:val="24"/>
          <w:szCs w:val="24"/>
          <w:highlight w:val="none"/>
        </w:rPr>
      </w:pPr>
      <w:r>
        <w:rPr>
          <w:rFonts w:ascii="宋体" w:hAnsi="宋体" w:cs="宋体"/>
          <w:color w:val="auto"/>
          <w:sz w:val="24"/>
          <w:szCs w:val="24"/>
          <w:highlight w:val="none"/>
        </w:rPr>
        <w:t>根据上述标准，我公司属于监狱企业的理由为：本公司为参加</w:t>
      </w:r>
      <w:r>
        <w:rPr>
          <w:rFonts w:ascii="宋体" w:hAnsi="宋体" w:cs="宋体"/>
          <w:color w:val="auto"/>
          <w:sz w:val="24"/>
          <w:szCs w:val="24"/>
          <w:highlight w:val="none"/>
          <w:u w:val="single"/>
        </w:rPr>
        <w:t>（</w:t>
      </w:r>
      <w:r>
        <w:rPr>
          <w:rFonts w:ascii="宋体" w:hAnsi="宋体" w:cs="宋体"/>
          <w:color w:val="auto"/>
          <w:sz w:val="24"/>
          <w:szCs w:val="24"/>
          <w:highlight w:val="none"/>
        </w:rPr>
        <w:t>项目名称）</w:t>
      </w:r>
    </w:p>
    <w:p>
      <w:pPr>
        <w:spacing w:line="480" w:lineRule="auto"/>
        <w:ind w:firstLine="480"/>
        <w:rPr>
          <w:rFonts w:ascii="宋体" w:cs="宋体"/>
          <w:color w:val="auto"/>
          <w:sz w:val="24"/>
          <w:szCs w:val="24"/>
          <w:highlight w:val="none"/>
        </w:rPr>
      </w:pPr>
      <w:r>
        <w:rPr>
          <w:rFonts w:ascii="宋体" w:hAnsi="宋体" w:cs="宋体"/>
          <w:color w:val="auto"/>
          <w:sz w:val="24"/>
          <w:szCs w:val="24"/>
          <w:highlight w:val="none"/>
        </w:rPr>
        <w:t>项目编号</w:t>
      </w:r>
      <w:r>
        <w:rPr>
          <w:rFonts w:ascii="宋体" w:hAnsi="宋体" w:cs="宋体"/>
          <w:color w:val="auto"/>
          <w:sz w:val="24"/>
          <w:szCs w:val="24"/>
          <w:highlight w:val="none"/>
          <w:u w:val="single"/>
        </w:rPr>
        <w:t>（）</w:t>
      </w:r>
      <w:r>
        <w:rPr>
          <w:rFonts w:ascii="宋体" w:hAnsi="宋体" w:cs="宋体"/>
          <w:color w:val="auto"/>
          <w:sz w:val="24"/>
          <w:szCs w:val="24"/>
          <w:highlight w:val="none"/>
        </w:rPr>
        <w:t>采购活动提供本企业提供服务</w:t>
      </w:r>
    </w:p>
    <w:p>
      <w:pPr>
        <w:spacing w:line="480" w:lineRule="auto"/>
        <w:ind w:firstLine="480"/>
        <w:rPr>
          <w:rFonts w:ascii="宋体" w:cs="宋体"/>
          <w:color w:val="auto"/>
          <w:sz w:val="24"/>
          <w:szCs w:val="24"/>
          <w:highlight w:val="none"/>
        </w:rPr>
      </w:pPr>
      <w:r>
        <w:rPr>
          <w:rFonts w:ascii="宋体" w:hAnsi="宋体" w:cs="宋体"/>
          <w:color w:val="auto"/>
          <w:sz w:val="24"/>
          <w:szCs w:val="24"/>
          <w:highlight w:val="none"/>
        </w:rPr>
        <w:t>本公司对上述声明的真实性负责。如有虚假，将依法承担相应责任。</w:t>
      </w:r>
    </w:p>
    <w:p>
      <w:pPr>
        <w:spacing w:line="480" w:lineRule="auto"/>
        <w:ind w:firstLine="3840" w:firstLineChars="1600"/>
        <w:rPr>
          <w:rFonts w:ascii="宋体" w:cs="宋体"/>
          <w:color w:val="auto"/>
          <w:sz w:val="24"/>
          <w:szCs w:val="24"/>
          <w:highlight w:val="none"/>
        </w:rPr>
      </w:pPr>
    </w:p>
    <w:p>
      <w:pPr>
        <w:spacing w:line="480" w:lineRule="auto"/>
        <w:ind w:firstLine="4800" w:firstLineChars="2000"/>
        <w:rPr>
          <w:rFonts w:ascii="宋体" w:cs="宋体"/>
          <w:color w:val="auto"/>
          <w:sz w:val="24"/>
          <w:szCs w:val="24"/>
          <w:highlight w:val="none"/>
        </w:rPr>
      </w:pPr>
      <w:r>
        <w:rPr>
          <w:rFonts w:ascii="宋体" w:hAnsi="宋体" w:cs="宋体"/>
          <w:color w:val="auto"/>
          <w:sz w:val="24"/>
          <w:szCs w:val="24"/>
          <w:highlight w:val="none"/>
        </w:rPr>
        <w:t>投标人名称（盖章）：</w:t>
      </w:r>
    </w:p>
    <w:p>
      <w:pPr>
        <w:spacing w:line="480" w:lineRule="auto"/>
        <w:ind w:firstLine="4800" w:firstLineChars="2000"/>
        <w:rPr>
          <w:rFonts w:ascii="宋体" w:hAnsi="宋体" w:cs="宋体"/>
          <w:color w:val="auto"/>
          <w:sz w:val="24"/>
          <w:szCs w:val="24"/>
          <w:highlight w:val="none"/>
        </w:rPr>
      </w:pPr>
      <w:r>
        <w:rPr>
          <w:rFonts w:ascii="宋体" w:hAnsi="宋体" w:cs="宋体"/>
          <w:color w:val="auto"/>
          <w:sz w:val="24"/>
          <w:szCs w:val="24"/>
          <w:highlight w:val="none"/>
        </w:rPr>
        <w:t>日期：   年  月  日</w:t>
      </w:r>
    </w:p>
    <w:p>
      <w:pPr>
        <w:numPr>
          <w:ilvl w:val="0"/>
          <w:numId w:val="0"/>
        </w:numPr>
        <w:tabs>
          <w:tab w:val="left" w:pos="4860"/>
        </w:tabs>
        <w:spacing w:line="588" w:lineRule="exact"/>
        <w:ind w:leftChars="0" w:right="1560" w:rightChars="0"/>
        <w:jc w:val="center"/>
        <w:rPr>
          <w:rFonts w:hint="eastAsia" w:ascii="宋体" w:hAnsi="宋体"/>
          <w:b/>
          <w:bCs/>
          <w:color w:val="auto"/>
          <w:szCs w:val="21"/>
          <w:highlight w:val="none"/>
        </w:rPr>
      </w:pPr>
      <w:r>
        <w:rPr>
          <w:rFonts w:ascii="宋体" w:hAnsi="宋体" w:cs="宋体"/>
          <w:color w:val="auto"/>
          <w:sz w:val="24"/>
          <w:szCs w:val="24"/>
          <w:highlight w:val="none"/>
        </w:rPr>
        <w:br w:type="page"/>
      </w:r>
      <w:r>
        <w:rPr>
          <w:rFonts w:hint="eastAsia" w:ascii="宋体" w:hAnsi="宋体" w:cs="宋体"/>
          <w:color w:val="auto"/>
          <w:sz w:val="24"/>
          <w:szCs w:val="24"/>
          <w:highlight w:val="none"/>
          <w:lang w:val="en-US" w:eastAsia="zh-CN"/>
        </w:rPr>
        <w:t>4.</w:t>
      </w:r>
      <w:r>
        <w:rPr>
          <w:rFonts w:hint="eastAsia" w:ascii="黑体" w:hAnsi="黑体" w:eastAsia="黑体" w:cs="黑体"/>
          <w:bCs/>
          <w:color w:val="auto"/>
          <w:sz w:val="21"/>
          <w:szCs w:val="21"/>
          <w:highlight w:val="none"/>
        </w:rPr>
        <w:t>供应商认为需要的其他资料（如有需提供）</w:t>
      </w:r>
    </w:p>
    <w:p>
      <w:pPr>
        <w:numPr>
          <w:ilvl w:val="0"/>
          <w:numId w:val="0"/>
        </w:numPr>
        <w:tabs>
          <w:tab w:val="left" w:pos="4860"/>
        </w:tabs>
        <w:spacing w:line="588" w:lineRule="exact"/>
        <w:ind w:leftChars="0" w:right="1560" w:rightChars="0"/>
        <w:jc w:val="both"/>
        <w:rPr>
          <w:rFonts w:hint="eastAsia" w:ascii="宋体" w:hAnsi="宋体"/>
          <w:b/>
          <w:bCs/>
          <w:color w:val="auto"/>
          <w:szCs w:val="21"/>
          <w:highlight w:val="none"/>
        </w:rPr>
      </w:pPr>
    </w:p>
    <w:p>
      <w:pPr>
        <w:snapToGrid w:val="0"/>
        <w:ind w:left="0" w:leftChars="0" w:firstLine="0" w:firstLineChars="0"/>
        <w:jc w:val="left"/>
        <w:rPr>
          <w:rFonts w:hint="eastAsia" w:ascii="宋体" w:hAnsi="宋体" w:cs="宋体"/>
          <w:b w:val="0"/>
          <w:bCs w:val="0"/>
          <w:color w:val="auto"/>
          <w:sz w:val="24"/>
          <w:szCs w:val="24"/>
          <w:highlight w:val="none"/>
        </w:rPr>
      </w:pPr>
    </w:p>
    <w:bookmarkEnd w:id="304"/>
    <w:bookmarkEnd w:id="305"/>
    <w:p>
      <w:pPr>
        <w:rPr>
          <w:caps w:val="0"/>
          <w:smallCaps w:val="0"/>
          <w:outline w:val="0"/>
          <w:shadow w:val="0"/>
          <w:emboss w:val="0"/>
          <w:imprint w:val="0"/>
          <w:vanish w:val="0"/>
          <w:color w:val="000000" w:themeColor="text1"/>
          <w:spacing w:val="0"/>
          <w:sz w:val="24"/>
          <w:highlight w:val="none"/>
          <w14:textFill>
            <w14:solidFill>
              <w14:schemeClr w14:val="tx1"/>
            </w14:solidFill>
          </w14:textFill>
        </w:rPr>
      </w:pPr>
    </w:p>
    <w:sectPr>
      <w:headerReference r:id="rId13" w:type="first"/>
      <w:headerReference r:id="rId12" w:type="default"/>
      <w:footerReference r:id="rId14" w:type="default"/>
      <w:pgSz w:w="11906" w:h="16838"/>
      <w:pgMar w:top="1440" w:right="1440" w:bottom="1440" w:left="1440" w:header="851" w:footer="992" w:gutter="0"/>
      <w:pgBorders>
        <w:top w:val="none" w:sz="0" w:space="0"/>
        <w:left w:val="none" w:sz="0" w:space="0"/>
        <w:bottom w:val="none" w:sz="0" w:space="0"/>
        <w:right w:val="none" w:sz="0" w:space="0"/>
      </w:pgBorders>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ì??ò">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199" w:firstLineChars="95"/>
      <w:rPr>
        <w:rFonts w:ascii="宋体" w:hAnsi="宋体"/>
        <w:sz w:val="21"/>
        <w:szCs w:val="21"/>
      </w:rPr>
    </w:pPr>
    <w:r>
      <w:rPr>
        <w:rFonts w:hint="eastAsia" w:ascii="宋体" w:hAnsi="宋体" w:cs="宋体"/>
        <w:color w:val="000000"/>
        <w:kern w:val="0"/>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top w:val="single" w:color="auto" w:sz="4" w:space="0"/>
      </w:pBdr>
      <w:ind w:firstLine="199" w:firstLineChars="95"/>
      <w:rPr>
        <w:rFonts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宋体" w:hAnsi="宋体" w:cs="宋体"/>
        <w:color w:val="000000"/>
        <w:kern w:val="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top w:val="single" w:color="auto" w:sz="4" w:space="0"/>
      </w:pBdr>
      <w:tabs>
        <w:tab w:val="center" w:pos="4536"/>
        <w:tab w:val="clear" w:pos="4153"/>
      </w:tabs>
      <w:ind w:firstLine="199" w:firstLineChars="95"/>
      <w:rPr>
        <w:rFonts w:hint="eastAsia" w:ascii="宋体" w:hAnsi="宋体" w:eastAsia="宋体"/>
        <w:sz w:val="21"/>
        <w:szCs w:val="21"/>
        <w:lang w:eastAsia="zh-CN"/>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34</w:t>
                    </w:r>
                    <w:r>
                      <w:fldChar w:fldCharType="end"/>
                    </w:r>
                  </w:p>
                </w:txbxContent>
              </v:textbox>
            </v:shape>
          </w:pict>
        </mc:Fallback>
      </mc:AlternateContent>
    </w:r>
    <w:r>
      <w:rPr>
        <w:rFonts w:hint="eastAsia" w:ascii="宋体" w:hAnsi="宋体" w:cs="宋体"/>
        <w:color w:val="000000"/>
        <w:kern w:val="0"/>
        <w:sz w:val="21"/>
        <w:szCs w:val="21"/>
      </w:rPr>
      <w:t xml:space="preserve">                                    </w:t>
    </w:r>
    <w:r>
      <w:rPr>
        <w:rFonts w:hint="eastAsia" w:ascii="宋体" w:hAnsi="宋体" w:cs="宋体"/>
        <w:color w:val="000000"/>
        <w:kern w:val="0"/>
        <w:sz w:val="21"/>
        <w:szCs w:val="21"/>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top w:val="single" w:color="auto" w:sz="4" w:space="0"/>
      </w:pBd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2"/>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76</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32"/>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76</w:t>
                    </w:r>
                    <w:r>
                      <w:rPr>
                        <w:sz w:val="21"/>
                        <w:szCs w:val="2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left" w:pos="3750"/>
        <w:tab w:val="clear" w:pos="4153"/>
        <w:tab w:val="clear" w:pos="8306"/>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71</w:t>
                    </w:r>
                    <w:r>
                      <w:fldChar w:fldCharType="end"/>
                    </w:r>
                  </w:p>
                </w:txbxContent>
              </v:textbox>
            </v:shape>
          </w:pict>
        </mc:Fallback>
      </mc:AlternateContent>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top w:val="single" w:color="auto" w:sz="4" w:space="0"/>
      </w:pBdr>
      <w:spacing w:after="12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86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86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pPr>
    <w:r>
      <w:rPr>
        <w:rFonts w:hint="eastAsia" w:ascii="宋体" w:hAnsi="宋体" w:cs="宋体"/>
        <w:b/>
        <w:kern w:val="0"/>
        <w:szCs w:val="21"/>
      </w:rPr>
      <w:t>浙江华元工程咨询有限公司</w:t>
    </w:r>
    <w:r>
      <w:rPr>
        <w:rFonts w:hint="eastAsia" w:hAnsi="宋体" w:cs="宋体"/>
        <w:b/>
        <w:kern w:val="0"/>
      </w:rPr>
      <w:t>招标文件</w:t>
    </w:r>
  </w:p>
  <w:p>
    <w:pPr>
      <w:pStyle w:val="3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left" w:pos="776"/>
      </w:tabs>
      <w:jc w:val="left"/>
      <w:rPr>
        <w:rFonts w:hint="eastAsia" w:eastAsia="宋体"/>
        <w:lang w:eastAsia="zh-CN"/>
      </w:rPr>
    </w:pPr>
    <w:r>
      <w:rPr>
        <w:rFonts w:hint="eastAsia"/>
        <w:lang w:eastAsia="zh-CN"/>
      </w:rPr>
      <w:tab/>
    </w:r>
    <w:r>
      <w:rPr>
        <w:rFonts w:hint="eastAsia"/>
        <w:lang w:eastAsia="zh-CN"/>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pPr>
    <w:r>
      <w:rPr>
        <w:rFonts w:hint="eastAsia" w:ascii="宋体" w:hAnsi="宋体" w:cs="宋体"/>
        <w:b/>
        <w:kern w:val="0"/>
        <w:szCs w:val="21"/>
      </w:rPr>
      <w:t>浙江华元工程咨询有限公司</w:t>
    </w:r>
    <w:r>
      <w:rPr>
        <w:rFonts w:hint="eastAsia" w:hAnsi="宋体" w:cs="宋体"/>
        <w:b/>
        <w:kern w:val="0"/>
      </w:rPr>
      <w:t>招标文件</w:t>
    </w:r>
  </w:p>
  <w:p>
    <w:pPr>
      <w:pStyle w:val="3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left" w:pos="776"/>
      </w:tabs>
      <w:jc w:val="left"/>
      <w:rPr>
        <w:rFonts w:hint="eastAsia" w:eastAsia="宋体"/>
        <w:lang w:eastAsia="zh-CN"/>
      </w:rPr>
    </w:pPr>
    <w:r>
      <w:rPr>
        <w:rFonts w:hint="eastAsia"/>
        <w:lang w:eastAsia="zh-CN"/>
      </w:rPr>
      <w:tab/>
    </w: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45741F"/>
    <w:multiLevelType w:val="singleLevel"/>
    <w:tmpl w:val="8445741F"/>
    <w:lvl w:ilvl="0" w:tentative="0">
      <w:start w:val="1"/>
      <w:numFmt w:val="chineseCounting"/>
      <w:suff w:val="nothing"/>
      <w:lvlText w:val="%1、"/>
      <w:lvlJc w:val="left"/>
      <w:rPr>
        <w:rFonts w:hint="eastAsia"/>
      </w:rPr>
    </w:lvl>
  </w:abstractNum>
  <w:abstractNum w:abstractNumId="1">
    <w:nsid w:val="C842E724"/>
    <w:multiLevelType w:val="singleLevel"/>
    <w:tmpl w:val="C842E724"/>
    <w:lvl w:ilvl="0" w:tentative="0">
      <w:start w:val="11"/>
      <w:numFmt w:val="decimal"/>
      <w:suff w:val="nothing"/>
      <w:lvlText w:val="（%1）"/>
      <w:lvlJc w:val="left"/>
    </w:lvl>
  </w:abstractNum>
  <w:abstractNum w:abstractNumId="2">
    <w:nsid w:val="00000004"/>
    <w:multiLevelType w:val="singleLevel"/>
    <w:tmpl w:val="00000004"/>
    <w:lvl w:ilvl="0" w:tentative="0">
      <w:start w:val="2"/>
      <w:numFmt w:val="chineseCounting"/>
      <w:suff w:val="nothing"/>
      <w:lvlText w:val="%1、"/>
      <w:lvlJc w:val="left"/>
      <w:rPr>
        <w:rFonts w:hint="eastAsia"/>
      </w:rPr>
    </w:lvl>
  </w:abstractNum>
  <w:abstractNum w:abstractNumId="3">
    <w:nsid w:val="00000007"/>
    <w:multiLevelType w:val="singleLevel"/>
    <w:tmpl w:val="00000007"/>
    <w:lvl w:ilvl="0" w:tentative="0">
      <w:start w:val="3"/>
      <w:numFmt w:val="chineseCounting"/>
      <w:suff w:val="nothing"/>
      <w:lvlText w:val="（%1）"/>
      <w:lvlJc w:val="left"/>
      <w:rPr>
        <w:rFonts w:hint="eastAsia"/>
      </w:rPr>
    </w:lvl>
  </w:abstractNum>
  <w:abstractNum w:abstractNumId="4">
    <w:nsid w:val="0000000A"/>
    <w:multiLevelType w:val="singleLevel"/>
    <w:tmpl w:val="0000000A"/>
    <w:lvl w:ilvl="0" w:tentative="0">
      <w:start w:val="1"/>
      <w:numFmt w:val="decimal"/>
      <w:suff w:val="nothing"/>
      <w:lvlText w:val="%1、"/>
      <w:lvlJc w:val="left"/>
    </w:lvl>
  </w:abstractNum>
  <w:abstractNum w:abstractNumId="5">
    <w:nsid w:val="0000000B"/>
    <w:multiLevelType w:val="singleLevel"/>
    <w:tmpl w:val="0000000B"/>
    <w:lvl w:ilvl="0" w:tentative="0">
      <w:start w:val="1"/>
      <w:numFmt w:val="decimal"/>
      <w:lvlText w:val="%1."/>
      <w:lvlJc w:val="left"/>
      <w:pPr>
        <w:tabs>
          <w:tab w:val="left" w:pos="312"/>
        </w:tabs>
      </w:pPr>
    </w:lvl>
  </w:abstractNum>
  <w:abstractNum w:abstractNumId="6">
    <w:nsid w:val="0000000D"/>
    <w:multiLevelType w:val="singleLevel"/>
    <w:tmpl w:val="0000000D"/>
    <w:lvl w:ilvl="0" w:tentative="0">
      <w:start w:val="4"/>
      <w:numFmt w:val="chineseCounting"/>
      <w:suff w:val="nothing"/>
      <w:lvlText w:val="%1、"/>
      <w:lvlJc w:val="left"/>
      <w:rPr>
        <w:rFonts w:hint="eastAsia"/>
      </w:rPr>
    </w:lvl>
  </w:abstractNum>
  <w:abstractNum w:abstractNumId="7">
    <w:nsid w:val="00000022"/>
    <w:multiLevelType w:val="singleLevel"/>
    <w:tmpl w:val="00000022"/>
    <w:lvl w:ilvl="0" w:tentative="0">
      <w:start w:val="1"/>
      <w:numFmt w:val="decimal"/>
      <w:suff w:val="space"/>
      <w:lvlText w:val="%1."/>
      <w:lvlJc w:val="left"/>
    </w:lvl>
  </w:abstractNum>
  <w:abstractNum w:abstractNumId="8">
    <w:nsid w:val="1CA101E2"/>
    <w:multiLevelType w:val="multilevel"/>
    <w:tmpl w:val="1CA101E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9">
    <w:nsid w:val="313B5D88"/>
    <w:multiLevelType w:val="multilevel"/>
    <w:tmpl w:val="313B5D88"/>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4E71E955"/>
    <w:multiLevelType w:val="singleLevel"/>
    <w:tmpl w:val="4E71E955"/>
    <w:lvl w:ilvl="0" w:tentative="0">
      <w:start w:val="1"/>
      <w:numFmt w:val="decimal"/>
      <w:lvlText w:val="%1."/>
      <w:lvlJc w:val="left"/>
      <w:pPr>
        <w:tabs>
          <w:tab w:val="left" w:pos="312"/>
        </w:tabs>
      </w:pPr>
    </w:lvl>
  </w:abstractNum>
  <w:abstractNum w:abstractNumId="11">
    <w:nsid w:val="533435DD"/>
    <w:multiLevelType w:val="multilevel"/>
    <w:tmpl w:val="533435DD"/>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55A018F1"/>
    <w:multiLevelType w:val="multilevel"/>
    <w:tmpl w:val="55A018F1"/>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5C9103A6"/>
    <w:multiLevelType w:val="multilevel"/>
    <w:tmpl w:val="5C9103A6"/>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4">
    <w:nsid w:val="5DFB1E43"/>
    <w:multiLevelType w:val="multilevel"/>
    <w:tmpl w:val="5DFB1E43"/>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5">
    <w:nsid w:val="60DF1292"/>
    <w:multiLevelType w:val="multilevel"/>
    <w:tmpl w:val="60DF1292"/>
    <w:lvl w:ilvl="0" w:tentative="0">
      <w:start w:val="1"/>
      <w:numFmt w:val="japaneseCounting"/>
      <w:lvlText w:val="第%1部"/>
      <w:lvlJc w:val="left"/>
      <w:pPr>
        <w:ind w:left="1200" w:hanging="12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46657F4"/>
    <w:multiLevelType w:val="multilevel"/>
    <w:tmpl w:val="646657F4"/>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7">
    <w:nsid w:val="6FC81DB1"/>
    <w:multiLevelType w:val="multilevel"/>
    <w:tmpl w:val="6FC81DB1"/>
    <w:lvl w:ilvl="0" w:tentative="0">
      <w:start w:val="3"/>
      <w:numFmt w:val="japaneseCounting"/>
      <w:lvlText w:val="%1、"/>
      <w:lvlJc w:val="left"/>
      <w:pPr>
        <w:ind w:left="960" w:hanging="480"/>
      </w:pPr>
      <w:rPr>
        <w:rFonts w:hint="default" w:hAnsi="宋体"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5"/>
  </w:num>
  <w:num w:numId="2">
    <w:abstractNumId w:val="2"/>
  </w:num>
  <w:num w:numId="3">
    <w:abstractNumId w:val="8"/>
  </w:num>
  <w:num w:numId="4">
    <w:abstractNumId w:val="1"/>
  </w:num>
  <w:num w:numId="5">
    <w:abstractNumId w:val="5"/>
  </w:num>
  <w:num w:numId="6">
    <w:abstractNumId w:val="3"/>
  </w:num>
  <w:num w:numId="7">
    <w:abstractNumId w:val="17"/>
  </w:num>
  <w:num w:numId="8">
    <w:abstractNumId w:val="0"/>
  </w:num>
  <w:num w:numId="9">
    <w:abstractNumId w:val="12"/>
  </w:num>
  <w:num w:numId="10">
    <w:abstractNumId w:val="14"/>
  </w:num>
  <w:num w:numId="11">
    <w:abstractNumId w:val="13"/>
  </w:num>
  <w:num w:numId="12">
    <w:abstractNumId w:val="11"/>
  </w:num>
  <w:num w:numId="13">
    <w:abstractNumId w:val="16"/>
  </w:num>
  <w:num w:numId="14">
    <w:abstractNumId w:val="9"/>
  </w:num>
  <w:num w:numId="15">
    <w:abstractNumId w:val="10"/>
  </w:num>
  <w:num w:numId="16">
    <w:abstractNumId w:val="6"/>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0D"/>
    <w:rsid w:val="00007308"/>
    <w:rsid w:val="00007EFF"/>
    <w:rsid w:val="00010134"/>
    <w:rsid w:val="00010191"/>
    <w:rsid w:val="00011682"/>
    <w:rsid w:val="00011D0B"/>
    <w:rsid w:val="000124A5"/>
    <w:rsid w:val="00012561"/>
    <w:rsid w:val="00012749"/>
    <w:rsid w:val="00012847"/>
    <w:rsid w:val="0001388F"/>
    <w:rsid w:val="0001780B"/>
    <w:rsid w:val="00017C91"/>
    <w:rsid w:val="00017CB2"/>
    <w:rsid w:val="000206ED"/>
    <w:rsid w:val="0002075F"/>
    <w:rsid w:val="000216F9"/>
    <w:rsid w:val="0002204E"/>
    <w:rsid w:val="000245F7"/>
    <w:rsid w:val="00025208"/>
    <w:rsid w:val="0002773B"/>
    <w:rsid w:val="00030084"/>
    <w:rsid w:val="00030B93"/>
    <w:rsid w:val="00030CC6"/>
    <w:rsid w:val="0003117B"/>
    <w:rsid w:val="0003129B"/>
    <w:rsid w:val="000312B1"/>
    <w:rsid w:val="0003508F"/>
    <w:rsid w:val="00035A21"/>
    <w:rsid w:val="00035C0D"/>
    <w:rsid w:val="00037FF6"/>
    <w:rsid w:val="00040685"/>
    <w:rsid w:val="000407EF"/>
    <w:rsid w:val="00040E58"/>
    <w:rsid w:val="00041042"/>
    <w:rsid w:val="00041046"/>
    <w:rsid w:val="00041311"/>
    <w:rsid w:val="000419B1"/>
    <w:rsid w:val="00041B5F"/>
    <w:rsid w:val="00041E51"/>
    <w:rsid w:val="0004212E"/>
    <w:rsid w:val="000423BA"/>
    <w:rsid w:val="00042956"/>
    <w:rsid w:val="000429A4"/>
    <w:rsid w:val="00043BCA"/>
    <w:rsid w:val="00043E6E"/>
    <w:rsid w:val="00044356"/>
    <w:rsid w:val="00044446"/>
    <w:rsid w:val="00045B62"/>
    <w:rsid w:val="00046947"/>
    <w:rsid w:val="0004709E"/>
    <w:rsid w:val="00047328"/>
    <w:rsid w:val="00050C2A"/>
    <w:rsid w:val="00050EA2"/>
    <w:rsid w:val="00051527"/>
    <w:rsid w:val="000522EC"/>
    <w:rsid w:val="00052DF6"/>
    <w:rsid w:val="00053F99"/>
    <w:rsid w:val="00054899"/>
    <w:rsid w:val="00055508"/>
    <w:rsid w:val="00055F48"/>
    <w:rsid w:val="0005636A"/>
    <w:rsid w:val="00056974"/>
    <w:rsid w:val="00060F0D"/>
    <w:rsid w:val="00061293"/>
    <w:rsid w:val="000616D3"/>
    <w:rsid w:val="00061C01"/>
    <w:rsid w:val="00062FDA"/>
    <w:rsid w:val="0006500C"/>
    <w:rsid w:val="00070890"/>
    <w:rsid w:val="00071B2B"/>
    <w:rsid w:val="00072C7C"/>
    <w:rsid w:val="00072FD7"/>
    <w:rsid w:val="000737D8"/>
    <w:rsid w:val="00074274"/>
    <w:rsid w:val="000745F0"/>
    <w:rsid w:val="00074C4F"/>
    <w:rsid w:val="0007522A"/>
    <w:rsid w:val="000763DD"/>
    <w:rsid w:val="00077B62"/>
    <w:rsid w:val="000800D5"/>
    <w:rsid w:val="00080798"/>
    <w:rsid w:val="00081EE1"/>
    <w:rsid w:val="000822C3"/>
    <w:rsid w:val="000823D3"/>
    <w:rsid w:val="00082A3C"/>
    <w:rsid w:val="00083554"/>
    <w:rsid w:val="00085690"/>
    <w:rsid w:val="000857BA"/>
    <w:rsid w:val="00085E1A"/>
    <w:rsid w:val="0008605E"/>
    <w:rsid w:val="00086095"/>
    <w:rsid w:val="0008660B"/>
    <w:rsid w:val="00086E77"/>
    <w:rsid w:val="000922F4"/>
    <w:rsid w:val="00092EDB"/>
    <w:rsid w:val="0009311E"/>
    <w:rsid w:val="0009314C"/>
    <w:rsid w:val="00094166"/>
    <w:rsid w:val="00094586"/>
    <w:rsid w:val="00094F23"/>
    <w:rsid w:val="00095184"/>
    <w:rsid w:val="00096100"/>
    <w:rsid w:val="00096121"/>
    <w:rsid w:val="00096808"/>
    <w:rsid w:val="00097A21"/>
    <w:rsid w:val="000A00CD"/>
    <w:rsid w:val="000A095F"/>
    <w:rsid w:val="000A1BE3"/>
    <w:rsid w:val="000A1F99"/>
    <w:rsid w:val="000A3326"/>
    <w:rsid w:val="000A3689"/>
    <w:rsid w:val="000A480E"/>
    <w:rsid w:val="000A5B09"/>
    <w:rsid w:val="000A5C4E"/>
    <w:rsid w:val="000A6581"/>
    <w:rsid w:val="000A695B"/>
    <w:rsid w:val="000A6F76"/>
    <w:rsid w:val="000B08D0"/>
    <w:rsid w:val="000B2283"/>
    <w:rsid w:val="000B24A4"/>
    <w:rsid w:val="000B30DA"/>
    <w:rsid w:val="000B379F"/>
    <w:rsid w:val="000B5A38"/>
    <w:rsid w:val="000B735B"/>
    <w:rsid w:val="000B7607"/>
    <w:rsid w:val="000B7D73"/>
    <w:rsid w:val="000C06B3"/>
    <w:rsid w:val="000C0E0C"/>
    <w:rsid w:val="000C0E7E"/>
    <w:rsid w:val="000C1381"/>
    <w:rsid w:val="000C1BE1"/>
    <w:rsid w:val="000C22E0"/>
    <w:rsid w:val="000C24A0"/>
    <w:rsid w:val="000C26F9"/>
    <w:rsid w:val="000C277F"/>
    <w:rsid w:val="000C31B2"/>
    <w:rsid w:val="000C415D"/>
    <w:rsid w:val="000C44B6"/>
    <w:rsid w:val="000C46DE"/>
    <w:rsid w:val="000C4FF7"/>
    <w:rsid w:val="000C59F7"/>
    <w:rsid w:val="000C60B1"/>
    <w:rsid w:val="000C6266"/>
    <w:rsid w:val="000C68F7"/>
    <w:rsid w:val="000C744D"/>
    <w:rsid w:val="000C76F1"/>
    <w:rsid w:val="000D02DC"/>
    <w:rsid w:val="000D0B18"/>
    <w:rsid w:val="000D1618"/>
    <w:rsid w:val="000D1884"/>
    <w:rsid w:val="000D362F"/>
    <w:rsid w:val="000D4083"/>
    <w:rsid w:val="000D70E9"/>
    <w:rsid w:val="000D7136"/>
    <w:rsid w:val="000D7465"/>
    <w:rsid w:val="000E0525"/>
    <w:rsid w:val="000E07FE"/>
    <w:rsid w:val="000E0E8F"/>
    <w:rsid w:val="000E0ECF"/>
    <w:rsid w:val="000E1130"/>
    <w:rsid w:val="000E148F"/>
    <w:rsid w:val="000E16A9"/>
    <w:rsid w:val="000E17DD"/>
    <w:rsid w:val="000E246E"/>
    <w:rsid w:val="000E27C3"/>
    <w:rsid w:val="000E29E2"/>
    <w:rsid w:val="000E30D9"/>
    <w:rsid w:val="000E34A2"/>
    <w:rsid w:val="000E4523"/>
    <w:rsid w:val="000E481C"/>
    <w:rsid w:val="000E489D"/>
    <w:rsid w:val="000E4CBE"/>
    <w:rsid w:val="000E5790"/>
    <w:rsid w:val="000E58DA"/>
    <w:rsid w:val="000E5CF0"/>
    <w:rsid w:val="000E6795"/>
    <w:rsid w:val="000E70C3"/>
    <w:rsid w:val="000E7F05"/>
    <w:rsid w:val="000F147D"/>
    <w:rsid w:val="000F383D"/>
    <w:rsid w:val="000F3ED1"/>
    <w:rsid w:val="000F3F3B"/>
    <w:rsid w:val="000F61A0"/>
    <w:rsid w:val="000F6947"/>
    <w:rsid w:val="000F7084"/>
    <w:rsid w:val="000F7410"/>
    <w:rsid w:val="00100DA7"/>
    <w:rsid w:val="00100F66"/>
    <w:rsid w:val="0010189E"/>
    <w:rsid w:val="00101AAC"/>
    <w:rsid w:val="00101F17"/>
    <w:rsid w:val="001022A6"/>
    <w:rsid w:val="00102456"/>
    <w:rsid w:val="001041CD"/>
    <w:rsid w:val="00107EB8"/>
    <w:rsid w:val="00110885"/>
    <w:rsid w:val="0011140B"/>
    <w:rsid w:val="00111BDD"/>
    <w:rsid w:val="00112502"/>
    <w:rsid w:val="001149AC"/>
    <w:rsid w:val="001153BE"/>
    <w:rsid w:val="00115D3A"/>
    <w:rsid w:val="001160AD"/>
    <w:rsid w:val="00116233"/>
    <w:rsid w:val="00116D86"/>
    <w:rsid w:val="00117F54"/>
    <w:rsid w:val="00120CDA"/>
    <w:rsid w:val="00121216"/>
    <w:rsid w:val="001213B4"/>
    <w:rsid w:val="00121CE4"/>
    <w:rsid w:val="001231B4"/>
    <w:rsid w:val="001232F8"/>
    <w:rsid w:val="00123E32"/>
    <w:rsid w:val="0012405A"/>
    <w:rsid w:val="0012442F"/>
    <w:rsid w:val="001252C0"/>
    <w:rsid w:val="00125BF9"/>
    <w:rsid w:val="001265FC"/>
    <w:rsid w:val="001269D4"/>
    <w:rsid w:val="00127510"/>
    <w:rsid w:val="00127707"/>
    <w:rsid w:val="00127A2F"/>
    <w:rsid w:val="00131CA4"/>
    <w:rsid w:val="0013391B"/>
    <w:rsid w:val="00133A1E"/>
    <w:rsid w:val="00134194"/>
    <w:rsid w:val="00135C22"/>
    <w:rsid w:val="0013606E"/>
    <w:rsid w:val="00136190"/>
    <w:rsid w:val="0013705A"/>
    <w:rsid w:val="00137152"/>
    <w:rsid w:val="0013781B"/>
    <w:rsid w:val="00141573"/>
    <w:rsid w:val="001419CB"/>
    <w:rsid w:val="00142D80"/>
    <w:rsid w:val="001433EB"/>
    <w:rsid w:val="001435DD"/>
    <w:rsid w:val="00144F82"/>
    <w:rsid w:val="00146A08"/>
    <w:rsid w:val="00147303"/>
    <w:rsid w:val="00150C75"/>
    <w:rsid w:val="0015117D"/>
    <w:rsid w:val="001512A7"/>
    <w:rsid w:val="00151C58"/>
    <w:rsid w:val="00152638"/>
    <w:rsid w:val="0015282B"/>
    <w:rsid w:val="001531DF"/>
    <w:rsid w:val="001544EB"/>
    <w:rsid w:val="00154520"/>
    <w:rsid w:val="00155AFE"/>
    <w:rsid w:val="00156A38"/>
    <w:rsid w:val="00156AA0"/>
    <w:rsid w:val="00157225"/>
    <w:rsid w:val="0015732C"/>
    <w:rsid w:val="00157442"/>
    <w:rsid w:val="00157606"/>
    <w:rsid w:val="00157735"/>
    <w:rsid w:val="001578DC"/>
    <w:rsid w:val="001579AB"/>
    <w:rsid w:val="00160D5E"/>
    <w:rsid w:val="001613FC"/>
    <w:rsid w:val="00162AD4"/>
    <w:rsid w:val="00162EF0"/>
    <w:rsid w:val="00162FAC"/>
    <w:rsid w:val="001630BD"/>
    <w:rsid w:val="00163843"/>
    <w:rsid w:val="001640E2"/>
    <w:rsid w:val="00166232"/>
    <w:rsid w:val="00166409"/>
    <w:rsid w:val="001667EF"/>
    <w:rsid w:val="00167732"/>
    <w:rsid w:val="001677B3"/>
    <w:rsid w:val="001700FB"/>
    <w:rsid w:val="0017129A"/>
    <w:rsid w:val="00171487"/>
    <w:rsid w:val="001715A2"/>
    <w:rsid w:val="0017223D"/>
    <w:rsid w:val="001728AC"/>
    <w:rsid w:val="00172A27"/>
    <w:rsid w:val="00172F20"/>
    <w:rsid w:val="0017442A"/>
    <w:rsid w:val="001755F8"/>
    <w:rsid w:val="00177B14"/>
    <w:rsid w:val="00180E84"/>
    <w:rsid w:val="00180F91"/>
    <w:rsid w:val="001822EA"/>
    <w:rsid w:val="00182E05"/>
    <w:rsid w:val="00184118"/>
    <w:rsid w:val="001841D5"/>
    <w:rsid w:val="001843D7"/>
    <w:rsid w:val="00185373"/>
    <w:rsid w:val="0018589A"/>
    <w:rsid w:val="0018606E"/>
    <w:rsid w:val="00190BB5"/>
    <w:rsid w:val="00191EDF"/>
    <w:rsid w:val="001924BF"/>
    <w:rsid w:val="00192ACB"/>
    <w:rsid w:val="00193E93"/>
    <w:rsid w:val="0019402D"/>
    <w:rsid w:val="001945A8"/>
    <w:rsid w:val="00195502"/>
    <w:rsid w:val="001965A7"/>
    <w:rsid w:val="001968B6"/>
    <w:rsid w:val="00196E32"/>
    <w:rsid w:val="00196EA7"/>
    <w:rsid w:val="001973B6"/>
    <w:rsid w:val="00197BBA"/>
    <w:rsid w:val="00197F48"/>
    <w:rsid w:val="001A031E"/>
    <w:rsid w:val="001A0910"/>
    <w:rsid w:val="001A12BE"/>
    <w:rsid w:val="001A2EEE"/>
    <w:rsid w:val="001A389B"/>
    <w:rsid w:val="001A3D8A"/>
    <w:rsid w:val="001A45FA"/>
    <w:rsid w:val="001A4F7C"/>
    <w:rsid w:val="001A5058"/>
    <w:rsid w:val="001A5724"/>
    <w:rsid w:val="001A6490"/>
    <w:rsid w:val="001A75ED"/>
    <w:rsid w:val="001B00D0"/>
    <w:rsid w:val="001B0B4E"/>
    <w:rsid w:val="001B10AA"/>
    <w:rsid w:val="001B2716"/>
    <w:rsid w:val="001B35FF"/>
    <w:rsid w:val="001B3760"/>
    <w:rsid w:val="001B51B7"/>
    <w:rsid w:val="001B543B"/>
    <w:rsid w:val="001B6190"/>
    <w:rsid w:val="001B7725"/>
    <w:rsid w:val="001C091A"/>
    <w:rsid w:val="001C25B9"/>
    <w:rsid w:val="001C2F78"/>
    <w:rsid w:val="001C4125"/>
    <w:rsid w:val="001C47EF"/>
    <w:rsid w:val="001C6E06"/>
    <w:rsid w:val="001C78D8"/>
    <w:rsid w:val="001C7952"/>
    <w:rsid w:val="001D0599"/>
    <w:rsid w:val="001D0E8F"/>
    <w:rsid w:val="001D15E5"/>
    <w:rsid w:val="001D19E3"/>
    <w:rsid w:val="001D228D"/>
    <w:rsid w:val="001D2E0D"/>
    <w:rsid w:val="001D3AC6"/>
    <w:rsid w:val="001D3BAE"/>
    <w:rsid w:val="001D62C7"/>
    <w:rsid w:val="001D6EC1"/>
    <w:rsid w:val="001D735B"/>
    <w:rsid w:val="001E06E8"/>
    <w:rsid w:val="001E0D9E"/>
    <w:rsid w:val="001E148D"/>
    <w:rsid w:val="001E14B1"/>
    <w:rsid w:val="001E16CD"/>
    <w:rsid w:val="001E1A3B"/>
    <w:rsid w:val="001E29E1"/>
    <w:rsid w:val="001E43C7"/>
    <w:rsid w:val="001E5CC9"/>
    <w:rsid w:val="001E6998"/>
    <w:rsid w:val="001E7D09"/>
    <w:rsid w:val="001E7DD2"/>
    <w:rsid w:val="001F007A"/>
    <w:rsid w:val="001F03DD"/>
    <w:rsid w:val="001F0E7E"/>
    <w:rsid w:val="001F0FA3"/>
    <w:rsid w:val="001F11DF"/>
    <w:rsid w:val="001F1C9A"/>
    <w:rsid w:val="001F28D0"/>
    <w:rsid w:val="001F2BCE"/>
    <w:rsid w:val="001F3073"/>
    <w:rsid w:val="001F33EB"/>
    <w:rsid w:val="001F356D"/>
    <w:rsid w:val="001F493E"/>
    <w:rsid w:val="001F5F1F"/>
    <w:rsid w:val="001F66CE"/>
    <w:rsid w:val="001F6FF2"/>
    <w:rsid w:val="001F75F3"/>
    <w:rsid w:val="001F7CD1"/>
    <w:rsid w:val="00200790"/>
    <w:rsid w:val="00200D0B"/>
    <w:rsid w:val="00200FD9"/>
    <w:rsid w:val="002013F8"/>
    <w:rsid w:val="00201B6A"/>
    <w:rsid w:val="00202969"/>
    <w:rsid w:val="00202C14"/>
    <w:rsid w:val="00202F87"/>
    <w:rsid w:val="0020536A"/>
    <w:rsid w:val="002053E6"/>
    <w:rsid w:val="00207E7C"/>
    <w:rsid w:val="00210072"/>
    <w:rsid w:val="00210787"/>
    <w:rsid w:val="00210993"/>
    <w:rsid w:val="00210C23"/>
    <w:rsid w:val="002112BE"/>
    <w:rsid w:val="00211AEF"/>
    <w:rsid w:val="00211F54"/>
    <w:rsid w:val="0021333A"/>
    <w:rsid w:val="002134B4"/>
    <w:rsid w:val="002150C9"/>
    <w:rsid w:val="00217AD6"/>
    <w:rsid w:val="00220E11"/>
    <w:rsid w:val="002215D9"/>
    <w:rsid w:val="00221820"/>
    <w:rsid w:val="002239A0"/>
    <w:rsid w:val="00223F0E"/>
    <w:rsid w:val="00225983"/>
    <w:rsid w:val="00226996"/>
    <w:rsid w:val="00230608"/>
    <w:rsid w:val="00230AF8"/>
    <w:rsid w:val="0023211F"/>
    <w:rsid w:val="00232D84"/>
    <w:rsid w:val="00232FF5"/>
    <w:rsid w:val="0023324B"/>
    <w:rsid w:val="00235998"/>
    <w:rsid w:val="002361A9"/>
    <w:rsid w:val="0024046E"/>
    <w:rsid w:val="00240CAA"/>
    <w:rsid w:val="00241189"/>
    <w:rsid w:val="002412A1"/>
    <w:rsid w:val="00242C2F"/>
    <w:rsid w:val="00243217"/>
    <w:rsid w:val="00243681"/>
    <w:rsid w:val="00243C3C"/>
    <w:rsid w:val="00244D4F"/>
    <w:rsid w:val="002456FC"/>
    <w:rsid w:val="00246950"/>
    <w:rsid w:val="00246F9A"/>
    <w:rsid w:val="00250AFA"/>
    <w:rsid w:val="00251069"/>
    <w:rsid w:val="0025170C"/>
    <w:rsid w:val="00252A53"/>
    <w:rsid w:val="00252DD6"/>
    <w:rsid w:val="00253132"/>
    <w:rsid w:val="00254411"/>
    <w:rsid w:val="00254612"/>
    <w:rsid w:val="00254686"/>
    <w:rsid w:val="00254A3D"/>
    <w:rsid w:val="002557A2"/>
    <w:rsid w:val="00255EF7"/>
    <w:rsid w:val="0025681C"/>
    <w:rsid w:val="00256C7D"/>
    <w:rsid w:val="00257176"/>
    <w:rsid w:val="002572CE"/>
    <w:rsid w:val="00257D0F"/>
    <w:rsid w:val="002601F5"/>
    <w:rsid w:val="00260B15"/>
    <w:rsid w:val="00260EBA"/>
    <w:rsid w:val="00261043"/>
    <w:rsid w:val="00261B05"/>
    <w:rsid w:val="00262BDF"/>
    <w:rsid w:val="002640E9"/>
    <w:rsid w:val="00265D76"/>
    <w:rsid w:val="00266BB1"/>
    <w:rsid w:val="00267848"/>
    <w:rsid w:val="0026787D"/>
    <w:rsid w:val="00267C49"/>
    <w:rsid w:val="00267CA8"/>
    <w:rsid w:val="0027150B"/>
    <w:rsid w:val="0027170C"/>
    <w:rsid w:val="0027192F"/>
    <w:rsid w:val="00271BE9"/>
    <w:rsid w:val="002722DE"/>
    <w:rsid w:val="002723F9"/>
    <w:rsid w:val="0027256F"/>
    <w:rsid w:val="00272C31"/>
    <w:rsid w:val="00273385"/>
    <w:rsid w:val="002758D2"/>
    <w:rsid w:val="002760D1"/>
    <w:rsid w:val="00276E07"/>
    <w:rsid w:val="00277C7E"/>
    <w:rsid w:val="00280E5E"/>
    <w:rsid w:val="002810FA"/>
    <w:rsid w:val="002816E3"/>
    <w:rsid w:val="00281919"/>
    <w:rsid w:val="002819B2"/>
    <w:rsid w:val="00282DDB"/>
    <w:rsid w:val="00282E32"/>
    <w:rsid w:val="00283F3A"/>
    <w:rsid w:val="002842A0"/>
    <w:rsid w:val="002843BB"/>
    <w:rsid w:val="00284492"/>
    <w:rsid w:val="00284E3C"/>
    <w:rsid w:val="0028531F"/>
    <w:rsid w:val="002855E1"/>
    <w:rsid w:val="00285E33"/>
    <w:rsid w:val="00286357"/>
    <w:rsid w:val="00286E4A"/>
    <w:rsid w:val="002870DA"/>
    <w:rsid w:val="002876D0"/>
    <w:rsid w:val="00287B2D"/>
    <w:rsid w:val="00290583"/>
    <w:rsid w:val="0029131D"/>
    <w:rsid w:val="002913C1"/>
    <w:rsid w:val="00291F7B"/>
    <w:rsid w:val="002924DA"/>
    <w:rsid w:val="0029277A"/>
    <w:rsid w:val="00294597"/>
    <w:rsid w:val="002949BD"/>
    <w:rsid w:val="00297508"/>
    <w:rsid w:val="00297A59"/>
    <w:rsid w:val="002A18A2"/>
    <w:rsid w:val="002A2D82"/>
    <w:rsid w:val="002A2E22"/>
    <w:rsid w:val="002A350C"/>
    <w:rsid w:val="002A36B5"/>
    <w:rsid w:val="002A4BDC"/>
    <w:rsid w:val="002A51F0"/>
    <w:rsid w:val="002A5609"/>
    <w:rsid w:val="002A65F9"/>
    <w:rsid w:val="002A682B"/>
    <w:rsid w:val="002B002E"/>
    <w:rsid w:val="002B2918"/>
    <w:rsid w:val="002B2D6C"/>
    <w:rsid w:val="002B3488"/>
    <w:rsid w:val="002B358E"/>
    <w:rsid w:val="002B3CDE"/>
    <w:rsid w:val="002B403B"/>
    <w:rsid w:val="002B4659"/>
    <w:rsid w:val="002B510F"/>
    <w:rsid w:val="002B5166"/>
    <w:rsid w:val="002B6AE2"/>
    <w:rsid w:val="002B6C69"/>
    <w:rsid w:val="002C0F3A"/>
    <w:rsid w:val="002C27FF"/>
    <w:rsid w:val="002C2C86"/>
    <w:rsid w:val="002C31CB"/>
    <w:rsid w:val="002C3C86"/>
    <w:rsid w:val="002C42FF"/>
    <w:rsid w:val="002C433C"/>
    <w:rsid w:val="002C449E"/>
    <w:rsid w:val="002C4ECB"/>
    <w:rsid w:val="002C5A00"/>
    <w:rsid w:val="002C5AF6"/>
    <w:rsid w:val="002C5E1E"/>
    <w:rsid w:val="002C64DC"/>
    <w:rsid w:val="002C71B3"/>
    <w:rsid w:val="002C7D08"/>
    <w:rsid w:val="002D0088"/>
    <w:rsid w:val="002D043A"/>
    <w:rsid w:val="002D05E8"/>
    <w:rsid w:val="002D2248"/>
    <w:rsid w:val="002D3B73"/>
    <w:rsid w:val="002D3E9A"/>
    <w:rsid w:val="002D4548"/>
    <w:rsid w:val="002D511A"/>
    <w:rsid w:val="002D66E9"/>
    <w:rsid w:val="002D763D"/>
    <w:rsid w:val="002D77A7"/>
    <w:rsid w:val="002E0154"/>
    <w:rsid w:val="002E1810"/>
    <w:rsid w:val="002E36A3"/>
    <w:rsid w:val="002E3B8C"/>
    <w:rsid w:val="002E424F"/>
    <w:rsid w:val="002E757C"/>
    <w:rsid w:val="002F093C"/>
    <w:rsid w:val="002F0FC8"/>
    <w:rsid w:val="002F18FD"/>
    <w:rsid w:val="002F30A3"/>
    <w:rsid w:val="002F37CF"/>
    <w:rsid w:val="002F3E61"/>
    <w:rsid w:val="002F4031"/>
    <w:rsid w:val="002F444E"/>
    <w:rsid w:val="002F4AFE"/>
    <w:rsid w:val="002F5627"/>
    <w:rsid w:val="002F5C55"/>
    <w:rsid w:val="002F6352"/>
    <w:rsid w:val="002F6531"/>
    <w:rsid w:val="002F67C9"/>
    <w:rsid w:val="002F6BC8"/>
    <w:rsid w:val="002F6DA3"/>
    <w:rsid w:val="002F7A82"/>
    <w:rsid w:val="002F7C12"/>
    <w:rsid w:val="003002CA"/>
    <w:rsid w:val="0030030C"/>
    <w:rsid w:val="00300EEF"/>
    <w:rsid w:val="00302202"/>
    <w:rsid w:val="00302488"/>
    <w:rsid w:val="00302CF3"/>
    <w:rsid w:val="00303069"/>
    <w:rsid w:val="0030401B"/>
    <w:rsid w:val="0030414B"/>
    <w:rsid w:val="00304257"/>
    <w:rsid w:val="003044F5"/>
    <w:rsid w:val="00305019"/>
    <w:rsid w:val="00305FA1"/>
    <w:rsid w:val="00306327"/>
    <w:rsid w:val="00306995"/>
    <w:rsid w:val="00306A8C"/>
    <w:rsid w:val="00306C3B"/>
    <w:rsid w:val="00306DF3"/>
    <w:rsid w:val="0030725A"/>
    <w:rsid w:val="0030767A"/>
    <w:rsid w:val="00307CC8"/>
    <w:rsid w:val="00311E35"/>
    <w:rsid w:val="00312FE2"/>
    <w:rsid w:val="00313B4D"/>
    <w:rsid w:val="00315375"/>
    <w:rsid w:val="003166BE"/>
    <w:rsid w:val="00316729"/>
    <w:rsid w:val="00317DE2"/>
    <w:rsid w:val="00323252"/>
    <w:rsid w:val="00323A2F"/>
    <w:rsid w:val="0032536A"/>
    <w:rsid w:val="00325776"/>
    <w:rsid w:val="00327119"/>
    <w:rsid w:val="00327178"/>
    <w:rsid w:val="003274FA"/>
    <w:rsid w:val="0033071D"/>
    <w:rsid w:val="00330EF0"/>
    <w:rsid w:val="00331505"/>
    <w:rsid w:val="00331F7A"/>
    <w:rsid w:val="00331F9C"/>
    <w:rsid w:val="00332765"/>
    <w:rsid w:val="003330EC"/>
    <w:rsid w:val="0033338E"/>
    <w:rsid w:val="00333700"/>
    <w:rsid w:val="0033419D"/>
    <w:rsid w:val="003344FD"/>
    <w:rsid w:val="003356F9"/>
    <w:rsid w:val="00335A9A"/>
    <w:rsid w:val="0033692A"/>
    <w:rsid w:val="003373D1"/>
    <w:rsid w:val="00337F82"/>
    <w:rsid w:val="0034206D"/>
    <w:rsid w:val="003434F5"/>
    <w:rsid w:val="0034368B"/>
    <w:rsid w:val="00343D59"/>
    <w:rsid w:val="00344490"/>
    <w:rsid w:val="00344F16"/>
    <w:rsid w:val="003468DA"/>
    <w:rsid w:val="003519FD"/>
    <w:rsid w:val="00351A57"/>
    <w:rsid w:val="00351DAC"/>
    <w:rsid w:val="00352353"/>
    <w:rsid w:val="003525F3"/>
    <w:rsid w:val="003552B0"/>
    <w:rsid w:val="003554F9"/>
    <w:rsid w:val="00355A5A"/>
    <w:rsid w:val="00355AEC"/>
    <w:rsid w:val="00356681"/>
    <w:rsid w:val="0035733C"/>
    <w:rsid w:val="00357A56"/>
    <w:rsid w:val="00357C40"/>
    <w:rsid w:val="0036024E"/>
    <w:rsid w:val="00364067"/>
    <w:rsid w:val="00364236"/>
    <w:rsid w:val="00364740"/>
    <w:rsid w:val="00364B14"/>
    <w:rsid w:val="003652AE"/>
    <w:rsid w:val="003654AA"/>
    <w:rsid w:val="00365F0F"/>
    <w:rsid w:val="00366136"/>
    <w:rsid w:val="00366791"/>
    <w:rsid w:val="0036686E"/>
    <w:rsid w:val="0036719F"/>
    <w:rsid w:val="00370997"/>
    <w:rsid w:val="00371509"/>
    <w:rsid w:val="00371BCF"/>
    <w:rsid w:val="00371CC3"/>
    <w:rsid w:val="00372092"/>
    <w:rsid w:val="0037228E"/>
    <w:rsid w:val="003732E5"/>
    <w:rsid w:val="0037395B"/>
    <w:rsid w:val="003746B8"/>
    <w:rsid w:val="00374A30"/>
    <w:rsid w:val="00375105"/>
    <w:rsid w:val="003757CA"/>
    <w:rsid w:val="00376996"/>
    <w:rsid w:val="00376A19"/>
    <w:rsid w:val="00376B19"/>
    <w:rsid w:val="003779ED"/>
    <w:rsid w:val="00377A86"/>
    <w:rsid w:val="00377CBE"/>
    <w:rsid w:val="003800CF"/>
    <w:rsid w:val="003804DA"/>
    <w:rsid w:val="00381184"/>
    <w:rsid w:val="00381998"/>
    <w:rsid w:val="00385084"/>
    <w:rsid w:val="0038645E"/>
    <w:rsid w:val="00386639"/>
    <w:rsid w:val="003879CF"/>
    <w:rsid w:val="0039000E"/>
    <w:rsid w:val="00390D5C"/>
    <w:rsid w:val="0039141C"/>
    <w:rsid w:val="00391D9B"/>
    <w:rsid w:val="003920C8"/>
    <w:rsid w:val="00392280"/>
    <w:rsid w:val="00392557"/>
    <w:rsid w:val="00392700"/>
    <w:rsid w:val="00392DDA"/>
    <w:rsid w:val="00392FDD"/>
    <w:rsid w:val="00393862"/>
    <w:rsid w:val="00393998"/>
    <w:rsid w:val="003941EE"/>
    <w:rsid w:val="00394AD7"/>
    <w:rsid w:val="003958B1"/>
    <w:rsid w:val="00395EA0"/>
    <w:rsid w:val="0039616C"/>
    <w:rsid w:val="00396409"/>
    <w:rsid w:val="003969F2"/>
    <w:rsid w:val="0039724F"/>
    <w:rsid w:val="003975CB"/>
    <w:rsid w:val="00397FF7"/>
    <w:rsid w:val="003A03CB"/>
    <w:rsid w:val="003A0637"/>
    <w:rsid w:val="003A169D"/>
    <w:rsid w:val="003A1907"/>
    <w:rsid w:val="003A1CD2"/>
    <w:rsid w:val="003A1F9F"/>
    <w:rsid w:val="003A451D"/>
    <w:rsid w:val="003A7049"/>
    <w:rsid w:val="003A7199"/>
    <w:rsid w:val="003A7269"/>
    <w:rsid w:val="003A7A1D"/>
    <w:rsid w:val="003A7BCF"/>
    <w:rsid w:val="003A7F20"/>
    <w:rsid w:val="003B095C"/>
    <w:rsid w:val="003B1330"/>
    <w:rsid w:val="003B2488"/>
    <w:rsid w:val="003B42E0"/>
    <w:rsid w:val="003B5341"/>
    <w:rsid w:val="003B57F5"/>
    <w:rsid w:val="003B5CD5"/>
    <w:rsid w:val="003B63C2"/>
    <w:rsid w:val="003B6C6D"/>
    <w:rsid w:val="003B7514"/>
    <w:rsid w:val="003B798F"/>
    <w:rsid w:val="003B7CAC"/>
    <w:rsid w:val="003C00B9"/>
    <w:rsid w:val="003C103F"/>
    <w:rsid w:val="003C11B4"/>
    <w:rsid w:val="003C265B"/>
    <w:rsid w:val="003C26C4"/>
    <w:rsid w:val="003C3838"/>
    <w:rsid w:val="003C4597"/>
    <w:rsid w:val="003C6459"/>
    <w:rsid w:val="003C770C"/>
    <w:rsid w:val="003C799A"/>
    <w:rsid w:val="003C7FEA"/>
    <w:rsid w:val="003D0E72"/>
    <w:rsid w:val="003D0E96"/>
    <w:rsid w:val="003D5101"/>
    <w:rsid w:val="003D5D3F"/>
    <w:rsid w:val="003D5E98"/>
    <w:rsid w:val="003D66B6"/>
    <w:rsid w:val="003D7A66"/>
    <w:rsid w:val="003E05BE"/>
    <w:rsid w:val="003E0E15"/>
    <w:rsid w:val="003E1AD7"/>
    <w:rsid w:val="003E1B6F"/>
    <w:rsid w:val="003E1DAE"/>
    <w:rsid w:val="003E204B"/>
    <w:rsid w:val="003E2551"/>
    <w:rsid w:val="003E2CCF"/>
    <w:rsid w:val="003E40EF"/>
    <w:rsid w:val="003E4865"/>
    <w:rsid w:val="003E4AA8"/>
    <w:rsid w:val="003F013C"/>
    <w:rsid w:val="003F10C1"/>
    <w:rsid w:val="003F190B"/>
    <w:rsid w:val="003F22D3"/>
    <w:rsid w:val="003F245E"/>
    <w:rsid w:val="003F267E"/>
    <w:rsid w:val="003F3DD2"/>
    <w:rsid w:val="003F5822"/>
    <w:rsid w:val="003F58CC"/>
    <w:rsid w:val="003F5F31"/>
    <w:rsid w:val="003F6284"/>
    <w:rsid w:val="003F6BBB"/>
    <w:rsid w:val="003F6BCF"/>
    <w:rsid w:val="00400B46"/>
    <w:rsid w:val="004023B3"/>
    <w:rsid w:val="00402490"/>
    <w:rsid w:val="00403C1D"/>
    <w:rsid w:val="00404505"/>
    <w:rsid w:val="00404EE1"/>
    <w:rsid w:val="004056FC"/>
    <w:rsid w:val="00405866"/>
    <w:rsid w:val="00405D2B"/>
    <w:rsid w:val="00406E9B"/>
    <w:rsid w:val="00407638"/>
    <w:rsid w:val="004120BB"/>
    <w:rsid w:val="00412713"/>
    <w:rsid w:val="00413495"/>
    <w:rsid w:val="0041352B"/>
    <w:rsid w:val="0041422A"/>
    <w:rsid w:val="00414302"/>
    <w:rsid w:val="00414560"/>
    <w:rsid w:val="00414A06"/>
    <w:rsid w:val="004164F2"/>
    <w:rsid w:val="004165D8"/>
    <w:rsid w:val="0041675B"/>
    <w:rsid w:val="00416863"/>
    <w:rsid w:val="004169AD"/>
    <w:rsid w:val="00417078"/>
    <w:rsid w:val="00417AF2"/>
    <w:rsid w:val="00417D4C"/>
    <w:rsid w:val="00420A0C"/>
    <w:rsid w:val="00421664"/>
    <w:rsid w:val="00421844"/>
    <w:rsid w:val="00421921"/>
    <w:rsid w:val="00421993"/>
    <w:rsid w:val="004231F0"/>
    <w:rsid w:val="004245CC"/>
    <w:rsid w:val="00424EB3"/>
    <w:rsid w:val="00424FCD"/>
    <w:rsid w:val="0042665C"/>
    <w:rsid w:val="00430730"/>
    <w:rsid w:val="00432E0F"/>
    <w:rsid w:val="004330EB"/>
    <w:rsid w:val="00434AC0"/>
    <w:rsid w:val="00434D50"/>
    <w:rsid w:val="00436703"/>
    <w:rsid w:val="00436F37"/>
    <w:rsid w:val="004379C8"/>
    <w:rsid w:val="00440EDB"/>
    <w:rsid w:val="00441BB4"/>
    <w:rsid w:val="00441F52"/>
    <w:rsid w:val="00442EA7"/>
    <w:rsid w:val="00443366"/>
    <w:rsid w:val="004437B9"/>
    <w:rsid w:val="0044488D"/>
    <w:rsid w:val="00444A0B"/>
    <w:rsid w:val="004460D2"/>
    <w:rsid w:val="0045001D"/>
    <w:rsid w:val="00450D85"/>
    <w:rsid w:val="0045115D"/>
    <w:rsid w:val="0045129B"/>
    <w:rsid w:val="004514AC"/>
    <w:rsid w:val="00453993"/>
    <w:rsid w:val="00453D8C"/>
    <w:rsid w:val="00454915"/>
    <w:rsid w:val="00455658"/>
    <w:rsid w:val="00456595"/>
    <w:rsid w:val="004573BB"/>
    <w:rsid w:val="004576F6"/>
    <w:rsid w:val="00457A8D"/>
    <w:rsid w:val="00457B49"/>
    <w:rsid w:val="00457FB0"/>
    <w:rsid w:val="0046042B"/>
    <w:rsid w:val="004621D0"/>
    <w:rsid w:val="004624AA"/>
    <w:rsid w:val="0046283E"/>
    <w:rsid w:val="00462EA1"/>
    <w:rsid w:val="00463634"/>
    <w:rsid w:val="004637CC"/>
    <w:rsid w:val="00463A9C"/>
    <w:rsid w:val="0046455E"/>
    <w:rsid w:val="00464C6A"/>
    <w:rsid w:val="00465E3B"/>
    <w:rsid w:val="004667A5"/>
    <w:rsid w:val="00466B12"/>
    <w:rsid w:val="004672D0"/>
    <w:rsid w:val="004677FF"/>
    <w:rsid w:val="00467964"/>
    <w:rsid w:val="0047034D"/>
    <w:rsid w:val="00470C65"/>
    <w:rsid w:val="00471644"/>
    <w:rsid w:val="0047167C"/>
    <w:rsid w:val="0047178E"/>
    <w:rsid w:val="0047198D"/>
    <w:rsid w:val="00472B4A"/>
    <w:rsid w:val="0047379B"/>
    <w:rsid w:val="00473F10"/>
    <w:rsid w:val="00473F6A"/>
    <w:rsid w:val="00474ADD"/>
    <w:rsid w:val="00474B3E"/>
    <w:rsid w:val="00474FEF"/>
    <w:rsid w:val="00475A38"/>
    <w:rsid w:val="00475C54"/>
    <w:rsid w:val="00476331"/>
    <w:rsid w:val="00476CBF"/>
    <w:rsid w:val="004773F8"/>
    <w:rsid w:val="00477DD1"/>
    <w:rsid w:val="00480118"/>
    <w:rsid w:val="00480437"/>
    <w:rsid w:val="004810C7"/>
    <w:rsid w:val="00481134"/>
    <w:rsid w:val="00482747"/>
    <w:rsid w:val="00483393"/>
    <w:rsid w:val="00484D66"/>
    <w:rsid w:val="004854A7"/>
    <w:rsid w:val="00485FF9"/>
    <w:rsid w:val="00486325"/>
    <w:rsid w:val="00486F93"/>
    <w:rsid w:val="0048747C"/>
    <w:rsid w:val="00487514"/>
    <w:rsid w:val="0048774F"/>
    <w:rsid w:val="00487D5E"/>
    <w:rsid w:val="00490401"/>
    <w:rsid w:val="00490828"/>
    <w:rsid w:val="00490CC9"/>
    <w:rsid w:val="00490EA4"/>
    <w:rsid w:val="0049153F"/>
    <w:rsid w:val="00491ECD"/>
    <w:rsid w:val="00492105"/>
    <w:rsid w:val="00492BEA"/>
    <w:rsid w:val="00492D35"/>
    <w:rsid w:val="00493F44"/>
    <w:rsid w:val="00494386"/>
    <w:rsid w:val="00494696"/>
    <w:rsid w:val="00494E76"/>
    <w:rsid w:val="00495DB6"/>
    <w:rsid w:val="00496E1D"/>
    <w:rsid w:val="00497B72"/>
    <w:rsid w:val="004A1C4C"/>
    <w:rsid w:val="004A1E44"/>
    <w:rsid w:val="004A32BB"/>
    <w:rsid w:val="004A3879"/>
    <w:rsid w:val="004A4866"/>
    <w:rsid w:val="004A4A9C"/>
    <w:rsid w:val="004A5A2E"/>
    <w:rsid w:val="004A6A05"/>
    <w:rsid w:val="004A6F35"/>
    <w:rsid w:val="004A7099"/>
    <w:rsid w:val="004A75A5"/>
    <w:rsid w:val="004B054D"/>
    <w:rsid w:val="004B0C72"/>
    <w:rsid w:val="004B0E87"/>
    <w:rsid w:val="004B1163"/>
    <w:rsid w:val="004B254B"/>
    <w:rsid w:val="004B3422"/>
    <w:rsid w:val="004B3719"/>
    <w:rsid w:val="004B4282"/>
    <w:rsid w:val="004B66CA"/>
    <w:rsid w:val="004B675A"/>
    <w:rsid w:val="004B7044"/>
    <w:rsid w:val="004C0215"/>
    <w:rsid w:val="004C057D"/>
    <w:rsid w:val="004C0FA5"/>
    <w:rsid w:val="004C1CA1"/>
    <w:rsid w:val="004C20BF"/>
    <w:rsid w:val="004C231F"/>
    <w:rsid w:val="004C24B9"/>
    <w:rsid w:val="004C2F97"/>
    <w:rsid w:val="004C3285"/>
    <w:rsid w:val="004C3831"/>
    <w:rsid w:val="004C3C6C"/>
    <w:rsid w:val="004C4398"/>
    <w:rsid w:val="004C44C4"/>
    <w:rsid w:val="004C4935"/>
    <w:rsid w:val="004C503A"/>
    <w:rsid w:val="004C5AB9"/>
    <w:rsid w:val="004C6535"/>
    <w:rsid w:val="004C6BF4"/>
    <w:rsid w:val="004C73F4"/>
    <w:rsid w:val="004C7DCC"/>
    <w:rsid w:val="004D1559"/>
    <w:rsid w:val="004D1CBD"/>
    <w:rsid w:val="004D3148"/>
    <w:rsid w:val="004D4A53"/>
    <w:rsid w:val="004D69A7"/>
    <w:rsid w:val="004D7B15"/>
    <w:rsid w:val="004E0A6B"/>
    <w:rsid w:val="004E1D65"/>
    <w:rsid w:val="004E2203"/>
    <w:rsid w:val="004E46A7"/>
    <w:rsid w:val="004E56E5"/>
    <w:rsid w:val="004E572F"/>
    <w:rsid w:val="004E6656"/>
    <w:rsid w:val="004E7BAD"/>
    <w:rsid w:val="004E7CD3"/>
    <w:rsid w:val="004E7E19"/>
    <w:rsid w:val="004F14A4"/>
    <w:rsid w:val="004F1BF7"/>
    <w:rsid w:val="004F22C3"/>
    <w:rsid w:val="004F3126"/>
    <w:rsid w:val="004F45CA"/>
    <w:rsid w:val="004F487F"/>
    <w:rsid w:val="005007D6"/>
    <w:rsid w:val="00500D35"/>
    <w:rsid w:val="005023E0"/>
    <w:rsid w:val="00502DAD"/>
    <w:rsid w:val="0050322D"/>
    <w:rsid w:val="00503477"/>
    <w:rsid w:val="00503730"/>
    <w:rsid w:val="00503FAA"/>
    <w:rsid w:val="005043D8"/>
    <w:rsid w:val="005046D3"/>
    <w:rsid w:val="0050589C"/>
    <w:rsid w:val="00505C11"/>
    <w:rsid w:val="00506351"/>
    <w:rsid w:val="00507E30"/>
    <w:rsid w:val="005105BB"/>
    <w:rsid w:val="00511858"/>
    <w:rsid w:val="00512249"/>
    <w:rsid w:val="00512AB8"/>
    <w:rsid w:val="0051494F"/>
    <w:rsid w:val="00515199"/>
    <w:rsid w:val="00515C5F"/>
    <w:rsid w:val="00516FC1"/>
    <w:rsid w:val="005203BA"/>
    <w:rsid w:val="005216AA"/>
    <w:rsid w:val="00522018"/>
    <w:rsid w:val="0052242F"/>
    <w:rsid w:val="005233C9"/>
    <w:rsid w:val="00524DA3"/>
    <w:rsid w:val="00526478"/>
    <w:rsid w:val="00526624"/>
    <w:rsid w:val="00526A98"/>
    <w:rsid w:val="0052704C"/>
    <w:rsid w:val="00527164"/>
    <w:rsid w:val="0053024B"/>
    <w:rsid w:val="0053078F"/>
    <w:rsid w:val="00531599"/>
    <w:rsid w:val="00531802"/>
    <w:rsid w:val="00531CD2"/>
    <w:rsid w:val="005323E6"/>
    <w:rsid w:val="00532E1E"/>
    <w:rsid w:val="00533609"/>
    <w:rsid w:val="0053406E"/>
    <w:rsid w:val="005344ED"/>
    <w:rsid w:val="0053472F"/>
    <w:rsid w:val="005356A3"/>
    <w:rsid w:val="0053633A"/>
    <w:rsid w:val="00536853"/>
    <w:rsid w:val="00536C39"/>
    <w:rsid w:val="005373E8"/>
    <w:rsid w:val="00537ABB"/>
    <w:rsid w:val="00541463"/>
    <w:rsid w:val="00542DE4"/>
    <w:rsid w:val="005430D3"/>
    <w:rsid w:val="005436B0"/>
    <w:rsid w:val="00543F83"/>
    <w:rsid w:val="00544246"/>
    <w:rsid w:val="00544267"/>
    <w:rsid w:val="00545541"/>
    <w:rsid w:val="00545931"/>
    <w:rsid w:val="005466F2"/>
    <w:rsid w:val="0054736D"/>
    <w:rsid w:val="00547667"/>
    <w:rsid w:val="00550800"/>
    <w:rsid w:val="00550FEE"/>
    <w:rsid w:val="00551D02"/>
    <w:rsid w:val="0055279F"/>
    <w:rsid w:val="00552BB4"/>
    <w:rsid w:val="00553D04"/>
    <w:rsid w:val="0055416E"/>
    <w:rsid w:val="005544A0"/>
    <w:rsid w:val="00554ABD"/>
    <w:rsid w:val="00555782"/>
    <w:rsid w:val="00555839"/>
    <w:rsid w:val="005613C1"/>
    <w:rsid w:val="005614B2"/>
    <w:rsid w:val="00561A7B"/>
    <w:rsid w:val="00562015"/>
    <w:rsid w:val="005620AD"/>
    <w:rsid w:val="00562173"/>
    <w:rsid w:val="005633F7"/>
    <w:rsid w:val="00563880"/>
    <w:rsid w:val="00563A4F"/>
    <w:rsid w:val="00563E44"/>
    <w:rsid w:val="00564698"/>
    <w:rsid w:val="00564A5D"/>
    <w:rsid w:val="00564AFC"/>
    <w:rsid w:val="00564F37"/>
    <w:rsid w:val="0056536A"/>
    <w:rsid w:val="00566512"/>
    <w:rsid w:val="00566A9A"/>
    <w:rsid w:val="00566E5E"/>
    <w:rsid w:val="00570586"/>
    <w:rsid w:val="00570A58"/>
    <w:rsid w:val="00570B66"/>
    <w:rsid w:val="00570D54"/>
    <w:rsid w:val="00571BCE"/>
    <w:rsid w:val="00571D38"/>
    <w:rsid w:val="00572660"/>
    <w:rsid w:val="00573ACA"/>
    <w:rsid w:val="00573C55"/>
    <w:rsid w:val="00573D7A"/>
    <w:rsid w:val="0057413D"/>
    <w:rsid w:val="00574CA7"/>
    <w:rsid w:val="00575374"/>
    <w:rsid w:val="00576483"/>
    <w:rsid w:val="00577280"/>
    <w:rsid w:val="005778A7"/>
    <w:rsid w:val="00580211"/>
    <w:rsid w:val="0058048D"/>
    <w:rsid w:val="00580920"/>
    <w:rsid w:val="0058142F"/>
    <w:rsid w:val="00581CD5"/>
    <w:rsid w:val="00581EB7"/>
    <w:rsid w:val="00582AD7"/>
    <w:rsid w:val="005831E5"/>
    <w:rsid w:val="005840B8"/>
    <w:rsid w:val="00584CA7"/>
    <w:rsid w:val="00585189"/>
    <w:rsid w:val="0058607D"/>
    <w:rsid w:val="005860F2"/>
    <w:rsid w:val="00586977"/>
    <w:rsid w:val="005879F1"/>
    <w:rsid w:val="00590331"/>
    <w:rsid w:val="00590734"/>
    <w:rsid w:val="005908C8"/>
    <w:rsid w:val="00590FB9"/>
    <w:rsid w:val="00591AAB"/>
    <w:rsid w:val="00592257"/>
    <w:rsid w:val="00592594"/>
    <w:rsid w:val="0059308C"/>
    <w:rsid w:val="005938C1"/>
    <w:rsid w:val="00593ACB"/>
    <w:rsid w:val="00593DDF"/>
    <w:rsid w:val="0059515B"/>
    <w:rsid w:val="00596E4D"/>
    <w:rsid w:val="00597790"/>
    <w:rsid w:val="00597FA5"/>
    <w:rsid w:val="005A08D2"/>
    <w:rsid w:val="005A0F67"/>
    <w:rsid w:val="005A149B"/>
    <w:rsid w:val="005A194C"/>
    <w:rsid w:val="005A21DB"/>
    <w:rsid w:val="005A30A2"/>
    <w:rsid w:val="005A3556"/>
    <w:rsid w:val="005A38B4"/>
    <w:rsid w:val="005A3D43"/>
    <w:rsid w:val="005A413A"/>
    <w:rsid w:val="005A438B"/>
    <w:rsid w:val="005A43D9"/>
    <w:rsid w:val="005A451E"/>
    <w:rsid w:val="005A56C0"/>
    <w:rsid w:val="005A74DD"/>
    <w:rsid w:val="005A7F4F"/>
    <w:rsid w:val="005B0AF6"/>
    <w:rsid w:val="005B0C9E"/>
    <w:rsid w:val="005B0DB9"/>
    <w:rsid w:val="005B0EC8"/>
    <w:rsid w:val="005B10ED"/>
    <w:rsid w:val="005B1DAE"/>
    <w:rsid w:val="005B261B"/>
    <w:rsid w:val="005B2812"/>
    <w:rsid w:val="005B2D8E"/>
    <w:rsid w:val="005B35E9"/>
    <w:rsid w:val="005B3D53"/>
    <w:rsid w:val="005B4D40"/>
    <w:rsid w:val="005B5FAD"/>
    <w:rsid w:val="005B73E8"/>
    <w:rsid w:val="005B760B"/>
    <w:rsid w:val="005B77D3"/>
    <w:rsid w:val="005C2196"/>
    <w:rsid w:val="005C2CB1"/>
    <w:rsid w:val="005C330E"/>
    <w:rsid w:val="005C34AF"/>
    <w:rsid w:val="005C37B2"/>
    <w:rsid w:val="005C3EB7"/>
    <w:rsid w:val="005C438A"/>
    <w:rsid w:val="005C4A86"/>
    <w:rsid w:val="005C53F3"/>
    <w:rsid w:val="005C64D6"/>
    <w:rsid w:val="005C65A4"/>
    <w:rsid w:val="005C6678"/>
    <w:rsid w:val="005C66B5"/>
    <w:rsid w:val="005C7882"/>
    <w:rsid w:val="005D1D00"/>
    <w:rsid w:val="005D21C8"/>
    <w:rsid w:val="005D2321"/>
    <w:rsid w:val="005D2795"/>
    <w:rsid w:val="005D2DC7"/>
    <w:rsid w:val="005D3ED6"/>
    <w:rsid w:val="005D44DD"/>
    <w:rsid w:val="005E2D6D"/>
    <w:rsid w:val="005E30B2"/>
    <w:rsid w:val="005E3555"/>
    <w:rsid w:val="005E3A01"/>
    <w:rsid w:val="005E3B43"/>
    <w:rsid w:val="005E4D33"/>
    <w:rsid w:val="005E6FD3"/>
    <w:rsid w:val="005F0568"/>
    <w:rsid w:val="005F0B65"/>
    <w:rsid w:val="005F0C18"/>
    <w:rsid w:val="005F22EA"/>
    <w:rsid w:val="005F398B"/>
    <w:rsid w:val="005F3C92"/>
    <w:rsid w:val="005F40B9"/>
    <w:rsid w:val="005F4318"/>
    <w:rsid w:val="005F4410"/>
    <w:rsid w:val="005F452C"/>
    <w:rsid w:val="005F49ED"/>
    <w:rsid w:val="005F5590"/>
    <w:rsid w:val="005F5E19"/>
    <w:rsid w:val="005F6151"/>
    <w:rsid w:val="005F6180"/>
    <w:rsid w:val="005F68E1"/>
    <w:rsid w:val="005F6D88"/>
    <w:rsid w:val="005F726F"/>
    <w:rsid w:val="005F7E10"/>
    <w:rsid w:val="006009B3"/>
    <w:rsid w:val="00601076"/>
    <w:rsid w:val="0060178D"/>
    <w:rsid w:val="00601C76"/>
    <w:rsid w:val="00602799"/>
    <w:rsid w:val="00603474"/>
    <w:rsid w:val="00603771"/>
    <w:rsid w:val="006043EB"/>
    <w:rsid w:val="00604539"/>
    <w:rsid w:val="00604548"/>
    <w:rsid w:val="00604EFF"/>
    <w:rsid w:val="00605354"/>
    <w:rsid w:val="00605365"/>
    <w:rsid w:val="00606DFA"/>
    <w:rsid w:val="0060701E"/>
    <w:rsid w:val="006077C7"/>
    <w:rsid w:val="00607802"/>
    <w:rsid w:val="006078BC"/>
    <w:rsid w:val="006119CE"/>
    <w:rsid w:val="0061309F"/>
    <w:rsid w:val="006131FD"/>
    <w:rsid w:val="00613E96"/>
    <w:rsid w:val="00614298"/>
    <w:rsid w:val="00614D04"/>
    <w:rsid w:val="00615B2D"/>
    <w:rsid w:val="00616132"/>
    <w:rsid w:val="00616585"/>
    <w:rsid w:val="00616D62"/>
    <w:rsid w:val="0061750A"/>
    <w:rsid w:val="00617B25"/>
    <w:rsid w:val="006202D4"/>
    <w:rsid w:val="00621473"/>
    <w:rsid w:val="00621A15"/>
    <w:rsid w:val="00622BAA"/>
    <w:rsid w:val="00622D5D"/>
    <w:rsid w:val="00626772"/>
    <w:rsid w:val="006270AE"/>
    <w:rsid w:val="006306D7"/>
    <w:rsid w:val="006319F4"/>
    <w:rsid w:val="00633A4C"/>
    <w:rsid w:val="0063465A"/>
    <w:rsid w:val="0063471A"/>
    <w:rsid w:val="0063504E"/>
    <w:rsid w:val="006355E3"/>
    <w:rsid w:val="0063586D"/>
    <w:rsid w:val="006378F0"/>
    <w:rsid w:val="00637A86"/>
    <w:rsid w:val="006400C6"/>
    <w:rsid w:val="00640BEC"/>
    <w:rsid w:val="00642356"/>
    <w:rsid w:val="00642C7A"/>
    <w:rsid w:val="00642D8F"/>
    <w:rsid w:val="00643313"/>
    <w:rsid w:val="00643B1E"/>
    <w:rsid w:val="00643DF2"/>
    <w:rsid w:val="0064454F"/>
    <w:rsid w:val="00644DBA"/>
    <w:rsid w:val="006451D3"/>
    <w:rsid w:val="00645758"/>
    <w:rsid w:val="006462AC"/>
    <w:rsid w:val="006469AC"/>
    <w:rsid w:val="00646B37"/>
    <w:rsid w:val="00646BCD"/>
    <w:rsid w:val="00647979"/>
    <w:rsid w:val="00650477"/>
    <w:rsid w:val="006507E4"/>
    <w:rsid w:val="00650A38"/>
    <w:rsid w:val="00650AAD"/>
    <w:rsid w:val="00650ECF"/>
    <w:rsid w:val="00652283"/>
    <w:rsid w:val="0065269E"/>
    <w:rsid w:val="006526D0"/>
    <w:rsid w:val="006535F7"/>
    <w:rsid w:val="006543A3"/>
    <w:rsid w:val="006547B2"/>
    <w:rsid w:val="00655FD9"/>
    <w:rsid w:val="00656460"/>
    <w:rsid w:val="00656FC9"/>
    <w:rsid w:val="00657523"/>
    <w:rsid w:val="0065780D"/>
    <w:rsid w:val="00657DCE"/>
    <w:rsid w:val="00660C8C"/>
    <w:rsid w:val="00660D59"/>
    <w:rsid w:val="00661F23"/>
    <w:rsid w:val="006624BE"/>
    <w:rsid w:val="00662BB0"/>
    <w:rsid w:val="00662C52"/>
    <w:rsid w:val="00662D34"/>
    <w:rsid w:val="006634CE"/>
    <w:rsid w:val="00663BE6"/>
    <w:rsid w:val="00664AEC"/>
    <w:rsid w:val="0066596E"/>
    <w:rsid w:val="00665A8F"/>
    <w:rsid w:val="00666EF0"/>
    <w:rsid w:val="00670347"/>
    <w:rsid w:val="006704C8"/>
    <w:rsid w:val="006705DD"/>
    <w:rsid w:val="006711D9"/>
    <w:rsid w:val="006712CB"/>
    <w:rsid w:val="00671DA6"/>
    <w:rsid w:val="0067212F"/>
    <w:rsid w:val="00672285"/>
    <w:rsid w:val="00672793"/>
    <w:rsid w:val="006728DE"/>
    <w:rsid w:val="00672F39"/>
    <w:rsid w:val="00673612"/>
    <w:rsid w:val="00674D44"/>
    <w:rsid w:val="00675E1D"/>
    <w:rsid w:val="00675E6F"/>
    <w:rsid w:val="0067601A"/>
    <w:rsid w:val="006770F8"/>
    <w:rsid w:val="00677E8C"/>
    <w:rsid w:val="006802E6"/>
    <w:rsid w:val="00680BB3"/>
    <w:rsid w:val="00681437"/>
    <w:rsid w:val="00681A83"/>
    <w:rsid w:val="00681CD4"/>
    <w:rsid w:val="006820B0"/>
    <w:rsid w:val="00683C47"/>
    <w:rsid w:val="00685119"/>
    <w:rsid w:val="006854CC"/>
    <w:rsid w:val="0068578F"/>
    <w:rsid w:val="00686988"/>
    <w:rsid w:val="006870B1"/>
    <w:rsid w:val="00687CC7"/>
    <w:rsid w:val="00690655"/>
    <w:rsid w:val="00690B06"/>
    <w:rsid w:val="00690BBA"/>
    <w:rsid w:val="00691637"/>
    <w:rsid w:val="00692CB4"/>
    <w:rsid w:val="00693A67"/>
    <w:rsid w:val="00697271"/>
    <w:rsid w:val="0069748D"/>
    <w:rsid w:val="0069761D"/>
    <w:rsid w:val="006A030F"/>
    <w:rsid w:val="006A0A63"/>
    <w:rsid w:val="006A12DD"/>
    <w:rsid w:val="006A3CEF"/>
    <w:rsid w:val="006A3E45"/>
    <w:rsid w:val="006A5210"/>
    <w:rsid w:val="006A5CA0"/>
    <w:rsid w:val="006A5FEB"/>
    <w:rsid w:val="006A62A2"/>
    <w:rsid w:val="006A75EC"/>
    <w:rsid w:val="006A7D23"/>
    <w:rsid w:val="006B0528"/>
    <w:rsid w:val="006B0D15"/>
    <w:rsid w:val="006B18C6"/>
    <w:rsid w:val="006B1EF0"/>
    <w:rsid w:val="006B1F56"/>
    <w:rsid w:val="006B3466"/>
    <w:rsid w:val="006B35CC"/>
    <w:rsid w:val="006B3EC3"/>
    <w:rsid w:val="006B52CA"/>
    <w:rsid w:val="006B5D24"/>
    <w:rsid w:val="006C02A5"/>
    <w:rsid w:val="006C0B12"/>
    <w:rsid w:val="006C17C6"/>
    <w:rsid w:val="006C193E"/>
    <w:rsid w:val="006C1EDE"/>
    <w:rsid w:val="006C281D"/>
    <w:rsid w:val="006C3197"/>
    <w:rsid w:val="006C50CF"/>
    <w:rsid w:val="006C5440"/>
    <w:rsid w:val="006C637B"/>
    <w:rsid w:val="006C6DAC"/>
    <w:rsid w:val="006C7A51"/>
    <w:rsid w:val="006D0159"/>
    <w:rsid w:val="006D103A"/>
    <w:rsid w:val="006D116F"/>
    <w:rsid w:val="006D12E7"/>
    <w:rsid w:val="006D1748"/>
    <w:rsid w:val="006D19BC"/>
    <w:rsid w:val="006D229F"/>
    <w:rsid w:val="006D24C4"/>
    <w:rsid w:val="006D2AF7"/>
    <w:rsid w:val="006D36B3"/>
    <w:rsid w:val="006D447D"/>
    <w:rsid w:val="006D504B"/>
    <w:rsid w:val="006D53B9"/>
    <w:rsid w:val="006D6334"/>
    <w:rsid w:val="006D6441"/>
    <w:rsid w:val="006D654A"/>
    <w:rsid w:val="006E039C"/>
    <w:rsid w:val="006E086B"/>
    <w:rsid w:val="006E1651"/>
    <w:rsid w:val="006E267F"/>
    <w:rsid w:val="006E2B05"/>
    <w:rsid w:val="006E390A"/>
    <w:rsid w:val="006E417B"/>
    <w:rsid w:val="006E5457"/>
    <w:rsid w:val="006E5757"/>
    <w:rsid w:val="006E5DC5"/>
    <w:rsid w:val="006F080C"/>
    <w:rsid w:val="006F2500"/>
    <w:rsid w:val="006F2A27"/>
    <w:rsid w:val="006F2EF8"/>
    <w:rsid w:val="006F4210"/>
    <w:rsid w:val="006F4C2E"/>
    <w:rsid w:val="006F5A68"/>
    <w:rsid w:val="006F6534"/>
    <w:rsid w:val="006F6716"/>
    <w:rsid w:val="006F6867"/>
    <w:rsid w:val="006F6F25"/>
    <w:rsid w:val="006F7555"/>
    <w:rsid w:val="007003F4"/>
    <w:rsid w:val="00700B83"/>
    <w:rsid w:val="007013C1"/>
    <w:rsid w:val="007015FE"/>
    <w:rsid w:val="00701C1C"/>
    <w:rsid w:val="00701D63"/>
    <w:rsid w:val="00701DF1"/>
    <w:rsid w:val="00702F82"/>
    <w:rsid w:val="00703291"/>
    <w:rsid w:val="007037A9"/>
    <w:rsid w:val="00703A05"/>
    <w:rsid w:val="00703CBA"/>
    <w:rsid w:val="00703E8C"/>
    <w:rsid w:val="00703F26"/>
    <w:rsid w:val="0070535C"/>
    <w:rsid w:val="00705617"/>
    <w:rsid w:val="00705A55"/>
    <w:rsid w:val="00706C79"/>
    <w:rsid w:val="00707383"/>
    <w:rsid w:val="00710C9D"/>
    <w:rsid w:val="00710D01"/>
    <w:rsid w:val="00710D4B"/>
    <w:rsid w:val="00711512"/>
    <w:rsid w:val="00712B53"/>
    <w:rsid w:val="007139F3"/>
    <w:rsid w:val="00714C37"/>
    <w:rsid w:val="007155FF"/>
    <w:rsid w:val="00715EDF"/>
    <w:rsid w:val="00715F52"/>
    <w:rsid w:val="00716920"/>
    <w:rsid w:val="00717977"/>
    <w:rsid w:val="00717C6E"/>
    <w:rsid w:val="00717CC7"/>
    <w:rsid w:val="0072009E"/>
    <w:rsid w:val="0072106B"/>
    <w:rsid w:val="007213F6"/>
    <w:rsid w:val="007217D0"/>
    <w:rsid w:val="00721B4A"/>
    <w:rsid w:val="00722B37"/>
    <w:rsid w:val="00722E81"/>
    <w:rsid w:val="007236D5"/>
    <w:rsid w:val="00724720"/>
    <w:rsid w:val="0072482D"/>
    <w:rsid w:val="00724BD5"/>
    <w:rsid w:val="00725561"/>
    <w:rsid w:val="00725588"/>
    <w:rsid w:val="00725783"/>
    <w:rsid w:val="00726406"/>
    <w:rsid w:val="00726A2E"/>
    <w:rsid w:val="00726B45"/>
    <w:rsid w:val="00726D85"/>
    <w:rsid w:val="0072734C"/>
    <w:rsid w:val="00727368"/>
    <w:rsid w:val="00727FA0"/>
    <w:rsid w:val="00730105"/>
    <w:rsid w:val="00730B2A"/>
    <w:rsid w:val="00730EA3"/>
    <w:rsid w:val="00732867"/>
    <w:rsid w:val="007328CC"/>
    <w:rsid w:val="0073295F"/>
    <w:rsid w:val="007331BD"/>
    <w:rsid w:val="007338B0"/>
    <w:rsid w:val="0073396C"/>
    <w:rsid w:val="007343B3"/>
    <w:rsid w:val="0073509C"/>
    <w:rsid w:val="00735BA0"/>
    <w:rsid w:val="00735CF3"/>
    <w:rsid w:val="007363E6"/>
    <w:rsid w:val="00736EEB"/>
    <w:rsid w:val="00737BC6"/>
    <w:rsid w:val="00740D1D"/>
    <w:rsid w:val="007425E8"/>
    <w:rsid w:val="00743678"/>
    <w:rsid w:val="00744B4D"/>
    <w:rsid w:val="00744D1E"/>
    <w:rsid w:val="0074520F"/>
    <w:rsid w:val="00745572"/>
    <w:rsid w:val="007455C8"/>
    <w:rsid w:val="00745B7B"/>
    <w:rsid w:val="00745E1E"/>
    <w:rsid w:val="00746FD3"/>
    <w:rsid w:val="00747710"/>
    <w:rsid w:val="00750380"/>
    <w:rsid w:val="007506F5"/>
    <w:rsid w:val="00751251"/>
    <w:rsid w:val="007523A7"/>
    <w:rsid w:val="00753AA0"/>
    <w:rsid w:val="00753ACD"/>
    <w:rsid w:val="00753CD2"/>
    <w:rsid w:val="007543CD"/>
    <w:rsid w:val="00756B61"/>
    <w:rsid w:val="00757AA8"/>
    <w:rsid w:val="00757C04"/>
    <w:rsid w:val="00760E87"/>
    <w:rsid w:val="00760F26"/>
    <w:rsid w:val="0076183D"/>
    <w:rsid w:val="00761E96"/>
    <w:rsid w:val="00762282"/>
    <w:rsid w:val="00763CC0"/>
    <w:rsid w:val="00765EAA"/>
    <w:rsid w:val="0076652C"/>
    <w:rsid w:val="00766664"/>
    <w:rsid w:val="00766F08"/>
    <w:rsid w:val="00767058"/>
    <w:rsid w:val="007677F3"/>
    <w:rsid w:val="0076784C"/>
    <w:rsid w:val="0076792D"/>
    <w:rsid w:val="00770D85"/>
    <w:rsid w:val="00771168"/>
    <w:rsid w:val="00772A4B"/>
    <w:rsid w:val="00773446"/>
    <w:rsid w:val="00773B02"/>
    <w:rsid w:val="007743F0"/>
    <w:rsid w:val="00775000"/>
    <w:rsid w:val="0077512D"/>
    <w:rsid w:val="007753E5"/>
    <w:rsid w:val="00775AE9"/>
    <w:rsid w:val="0077620D"/>
    <w:rsid w:val="007774CC"/>
    <w:rsid w:val="00780B28"/>
    <w:rsid w:val="00780BD9"/>
    <w:rsid w:val="00781182"/>
    <w:rsid w:val="00781C69"/>
    <w:rsid w:val="0078200A"/>
    <w:rsid w:val="0078210D"/>
    <w:rsid w:val="00782E30"/>
    <w:rsid w:val="00783A70"/>
    <w:rsid w:val="00783C72"/>
    <w:rsid w:val="00784EA8"/>
    <w:rsid w:val="007873C7"/>
    <w:rsid w:val="0078752F"/>
    <w:rsid w:val="00791D02"/>
    <w:rsid w:val="00793271"/>
    <w:rsid w:val="007934FC"/>
    <w:rsid w:val="007935AD"/>
    <w:rsid w:val="00793847"/>
    <w:rsid w:val="00793C60"/>
    <w:rsid w:val="00794135"/>
    <w:rsid w:val="00794244"/>
    <w:rsid w:val="00795EE7"/>
    <w:rsid w:val="00796CBA"/>
    <w:rsid w:val="00797596"/>
    <w:rsid w:val="0079763F"/>
    <w:rsid w:val="00797A05"/>
    <w:rsid w:val="007A0795"/>
    <w:rsid w:val="007A1BFA"/>
    <w:rsid w:val="007A321B"/>
    <w:rsid w:val="007A3CFC"/>
    <w:rsid w:val="007A3F7E"/>
    <w:rsid w:val="007A5FD6"/>
    <w:rsid w:val="007A6204"/>
    <w:rsid w:val="007A6853"/>
    <w:rsid w:val="007A69A5"/>
    <w:rsid w:val="007A7C1F"/>
    <w:rsid w:val="007B0285"/>
    <w:rsid w:val="007B14A8"/>
    <w:rsid w:val="007B19B0"/>
    <w:rsid w:val="007B1C5E"/>
    <w:rsid w:val="007B2E9C"/>
    <w:rsid w:val="007B3B80"/>
    <w:rsid w:val="007B3C6E"/>
    <w:rsid w:val="007B4090"/>
    <w:rsid w:val="007B4B94"/>
    <w:rsid w:val="007B5386"/>
    <w:rsid w:val="007B539D"/>
    <w:rsid w:val="007B56B5"/>
    <w:rsid w:val="007B5999"/>
    <w:rsid w:val="007B5B55"/>
    <w:rsid w:val="007B6837"/>
    <w:rsid w:val="007B68B9"/>
    <w:rsid w:val="007B7712"/>
    <w:rsid w:val="007B77FE"/>
    <w:rsid w:val="007C254B"/>
    <w:rsid w:val="007C2D60"/>
    <w:rsid w:val="007C3275"/>
    <w:rsid w:val="007C34A4"/>
    <w:rsid w:val="007C373C"/>
    <w:rsid w:val="007C3EC5"/>
    <w:rsid w:val="007C3FD4"/>
    <w:rsid w:val="007C675D"/>
    <w:rsid w:val="007C67C9"/>
    <w:rsid w:val="007C726E"/>
    <w:rsid w:val="007D0371"/>
    <w:rsid w:val="007D0808"/>
    <w:rsid w:val="007D0929"/>
    <w:rsid w:val="007D1147"/>
    <w:rsid w:val="007D2342"/>
    <w:rsid w:val="007D26C5"/>
    <w:rsid w:val="007D3192"/>
    <w:rsid w:val="007D3363"/>
    <w:rsid w:val="007D6750"/>
    <w:rsid w:val="007D6EC9"/>
    <w:rsid w:val="007D70AA"/>
    <w:rsid w:val="007D7369"/>
    <w:rsid w:val="007E1E38"/>
    <w:rsid w:val="007E25E8"/>
    <w:rsid w:val="007E47B2"/>
    <w:rsid w:val="007E4C04"/>
    <w:rsid w:val="007E4D38"/>
    <w:rsid w:val="007E508D"/>
    <w:rsid w:val="007E652E"/>
    <w:rsid w:val="007E689A"/>
    <w:rsid w:val="007F102C"/>
    <w:rsid w:val="007F1080"/>
    <w:rsid w:val="007F2416"/>
    <w:rsid w:val="007F358E"/>
    <w:rsid w:val="007F373D"/>
    <w:rsid w:val="007F3E7A"/>
    <w:rsid w:val="007F4264"/>
    <w:rsid w:val="007F42D7"/>
    <w:rsid w:val="007F50EF"/>
    <w:rsid w:val="007F53EB"/>
    <w:rsid w:val="007F62EB"/>
    <w:rsid w:val="007F6641"/>
    <w:rsid w:val="007F7B75"/>
    <w:rsid w:val="008008A7"/>
    <w:rsid w:val="00800E74"/>
    <w:rsid w:val="00801012"/>
    <w:rsid w:val="0080128A"/>
    <w:rsid w:val="008020A3"/>
    <w:rsid w:val="008021B2"/>
    <w:rsid w:val="00802C8B"/>
    <w:rsid w:val="00803054"/>
    <w:rsid w:val="00804999"/>
    <w:rsid w:val="00804D08"/>
    <w:rsid w:val="00805A5D"/>
    <w:rsid w:val="00806291"/>
    <w:rsid w:val="00806454"/>
    <w:rsid w:val="00806C53"/>
    <w:rsid w:val="00806D7E"/>
    <w:rsid w:val="00806E58"/>
    <w:rsid w:val="008074CE"/>
    <w:rsid w:val="00807DA9"/>
    <w:rsid w:val="00810B80"/>
    <w:rsid w:val="00813037"/>
    <w:rsid w:val="00813821"/>
    <w:rsid w:val="00814D0B"/>
    <w:rsid w:val="0081509C"/>
    <w:rsid w:val="0081557F"/>
    <w:rsid w:val="00815866"/>
    <w:rsid w:val="00816672"/>
    <w:rsid w:val="0082002C"/>
    <w:rsid w:val="00820BC4"/>
    <w:rsid w:val="00821165"/>
    <w:rsid w:val="00822981"/>
    <w:rsid w:val="00822F69"/>
    <w:rsid w:val="00824731"/>
    <w:rsid w:val="008248BF"/>
    <w:rsid w:val="008258C2"/>
    <w:rsid w:val="00826899"/>
    <w:rsid w:val="00830FC3"/>
    <w:rsid w:val="00831FCB"/>
    <w:rsid w:val="00832057"/>
    <w:rsid w:val="008331B4"/>
    <w:rsid w:val="008335AF"/>
    <w:rsid w:val="00833E87"/>
    <w:rsid w:val="008348EE"/>
    <w:rsid w:val="00834D66"/>
    <w:rsid w:val="008369D5"/>
    <w:rsid w:val="00837839"/>
    <w:rsid w:val="00837A0F"/>
    <w:rsid w:val="008400AE"/>
    <w:rsid w:val="0084175E"/>
    <w:rsid w:val="00842FAC"/>
    <w:rsid w:val="008448AE"/>
    <w:rsid w:val="00844FBE"/>
    <w:rsid w:val="00845384"/>
    <w:rsid w:val="00846795"/>
    <w:rsid w:val="00846B73"/>
    <w:rsid w:val="008471B3"/>
    <w:rsid w:val="00847AFE"/>
    <w:rsid w:val="00847F35"/>
    <w:rsid w:val="00850243"/>
    <w:rsid w:val="00851267"/>
    <w:rsid w:val="0085248A"/>
    <w:rsid w:val="0085262A"/>
    <w:rsid w:val="008530C3"/>
    <w:rsid w:val="00853608"/>
    <w:rsid w:val="00853B2F"/>
    <w:rsid w:val="008543E1"/>
    <w:rsid w:val="008544F6"/>
    <w:rsid w:val="0085495D"/>
    <w:rsid w:val="00855CA6"/>
    <w:rsid w:val="00856851"/>
    <w:rsid w:val="00860603"/>
    <w:rsid w:val="008606B4"/>
    <w:rsid w:val="008614A1"/>
    <w:rsid w:val="00861777"/>
    <w:rsid w:val="008625FF"/>
    <w:rsid w:val="00862F81"/>
    <w:rsid w:val="00863CF3"/>
    <w:rsid w:val="0086442F"/>
    <w:rsid w:val="0086454B"/>
    <w:rsid w:val="0086565C"/>
    <w:rsid w:val="00866501"/>
    <w:rsid w:val="00866B1A"/>
    <w:rsid w:val="00870340"/>
    <w:rsid w:val="00870A90"/>
    <w:rsid w:val="0087118A"/>
    <w:rsid w:val="008711AC"/>
    <w:rsid w:val="00874156"/>
    <w:rsid w:val="00874337"/>
    <w:rsid w:val="00874F4A"/>
    <w:rsid w:val="00875275"/>
    <w:rsid w:val="00875428"/>
    <w:rsid w:val="00875E22"/>
    <w:rsid w:val="00880E13"/>
    <w:rsid w:val="00881C89"/>
    <w:rsid w:val="00882D95"/>
    <w:rsid w:val="00882E54"/>
    <w:rsid w:val="00882FAD"/>
    <w:rsid w:val="00883396"/>
    <w:rsid w:val="008837EF"/>
    <w:rsid w:val="0088575A"/>
    <w:rsid w:val="00885AE5"/>
    <w:rsid w:val="008861D8"/>
    <w:rsid w:val="008867F8"/>
    <w:rsid w:val="00886A2A"/>
    <w:rsid w:val="00887730"/>
    <w:rsid w:val="008879F4"/>
    <w:rsid w:val="00887A7E"/>
    <w:rsid w:val="00887E3D"/>
    <w:rsid w:val="00887E78"/>
    <w:rsid w:val="00890274"/>
    <w:rsid w:val="00892E67"/>
    <w:rsid w:val="00893B68"/>
    <w:rsid w:val="00893C09"/>
    <w:rsid w:val="00894A49"/>
    <w:rsid w:val="00894AFA"/>
    <w:rsid w:val="0089621A"/>
    <w:rsid w:val="0089679D"/>
    <w:rsid w:val="008A15DC"/>
    <w:rsid w:val="008A1A0B"/>
    <w:rsid w:val="008A2405"/>
    <w:rsid w:val="008A2E4E"/>
    <w:rsid w:val="008A3120"/>
    <w:rsid w:val="008A34A8"/>
    <w:rsid w:val="008A3BE8"/>
    <w:rsid w:val="008A4536"/>
    <w:rsid w:val="008A4634"/>
    <w:rsid w:val="008A4C43"/>
    <w:rsid w:val="008A6304"/>
    <w:rsid w:val="008A699F"/>
    <w:rsid w:val="008A78FA"/>
    <w:rsid w:val="008B00A9"/>
    <w:rsid w:val="008B0764"/>
    <w:rsid w:val="008B1192"/>
    <w:rsid w:val="008B1AD5"/>
    <w:rsid w:val="008B255F"/>
    <w:rsid w:val="008B2D7F"/>
    <w:rsid w:val="008B473E"/>
    <w:rsid w:val="008B4CCB"/>
    <w:rsid w:val="008B4E50"/>
    <w:rsid w:val="008B5ABE"/>
    <w:rsid w:val="008B5B96"/>
    <w:rsid w:val="008B62EA"/>
    <w:rsid w:val="008B671C"/>
    <w:rsid w:val="008B72FE"/>
    <w:rsid w:val="008B7637"/>
    <w:rsid w:val="008C14AC"/>
    <w:rsid w:val="008C1DEE"/>
    <w:rsid w:val="008C28BD"/>
    <w:rsid w:val="008C4333"/>
    <w:rsid w:val="008C6858"/>
    <w:rsid w:val="008C7523"/>
    <w:rsid w:val="008D11C3"/>
    <w:rsid w:val="008D14C0"/>
    <w:rsid w:val="008D14FA"/>
    <w:rsid w:val="008D1867"/>
    <w:rsid w:val="008D1B61"/>
    <w:rsid w:val="008D2934"/>
    <w:rsid w:val="008D4133"/>
    <w:rsid w:val="008D43FD"/>
    <w:rsid w:val="008D50EA"/>
    <w:rsid w:val="008D562B"/>
    <w:rsid w:val="008D6216"/>
    <w:rsid w:val="008D6E43"/>
    <w:rsid w:val="008D76C9"/>
    <w:rsid w:val="008D7AFC"/>
    <w:rsid w:val="008D7BE1"/>
    <w:rsid w:val="008E0C64"/>
    <w:rsid w:val="008E21EC"/>
    <w:rsid w:val="008E2281"/>
    <w:rsid w:val="008E27D5"/>
    <w:rsid w:val="008E2F6B"/>
    <w:rsid w:val="008E4502"/>
    <w:rsid w:val="008E479A"/>
    <w:rsid w:val="008E52DE"/>
    <w:rsid w:val="008E5D35"/>
    <w:rsid w:val="008E6478"/>
    <w:rsid w:val="008E7F5F"/>
    <w:rsid w:val="008F0601"/>
    <w:rsid w:val="008F0C08"/>
    <w:rsid w:val="008F1B18"/>
    <w:rsid w:val="008F2661"/>
    <w:rsid w:val="008F394C"/>
    <w:rsid w:val="008F416D"/>
    <w:rsid w:val="008F44EC"/>
    <w:rsid w:val="008F494B"/>
    <w:rsid w:val="008F5D50"/>
    <w:rsid w:val="008F608B"/>
    <w:rsid w:val="008F609C"/>
    <w:rsid w:val="008F60D5"/>
    <w:rsid w:val="008F6290"/>
    <w:rsid w:val="008F6A20"/>
    <w:rsid w:val="008F6A92"/>
    <w:rsid w:val="008F73EC"/>
    <w:rsid w:val="00900E81"/>
    <w:rsid w:val="00901FB9"/>
    <w:rsid w:val="00903681"/>
    <w:rsid w:val="00904D93"/>
    <w:rsid w:val="009054CE"/>
    <w:rsid w:val="00905A84"/>
    <w:rsid w:val="00905C3C"/>
    <w:rsid w:val="0090730E"/>
    <w:rsid w:val="00911B55"/>
    <w:rsid w:val="00911E1B"/>
    <w:rsid w:val="00912C7A"/>
    <w:rsid w:val="0091399C"/>
    <w:rsid w:val="009157BE"/>
    <w:rsid w:val="00917985"/>
    <w:rsid w:val="0092162F"/>
    <w:rsid w:val="00921969"/>
    <w:rsid w:val="00921BED"/>
    <w:rsid w:val="00922469"/>
    <w:rsid w:val="0092481C"/>
    <w:rsid w:val="00925915"/>
    <w:rsid w:val="00925E95"/>
    <w:rsid w:val="00926B65"/>
    <w:rsid w:val="00926E1F"/>
    <w:rsid w:val="0092749A"/>
    <w:rsid w:val="00930B45"/>
    <w:rsid w:val="00931910"/>
    <w:rsid w:val="009322DE"/>
    <w:rsid w:val="00932BB5"/>
    <w:rsid w:val="009336AA"/>
    <w:rsid w:val="009337F6"/>
    <w:rsid w:val="00933E0A"/>
    <w:rsid w:val="009346EF"/>
    <w:rsid w:val="00935436"/>
    <w:rsid w:val="00935C65"/>
    <w:rsid w:val="00936390"/>
    <w:rsid w:val="009363F5"/>
    <w:rsid w:val="0093740C"/>
    <w:rsid w:val="00940EFE"/>
    <w:rsid w:val="00941899"/>
    <w:rsid w:val="00941C31"/>
    <w:rsid w:val="00941E30"/>
    <w:rsid w:val="00942163"/>
    <w:rsid w:val="009429D4"/>
    <w:rsid w:val="009432D3"/>
    <w:rsid w:val="00943483"/>
    <w:rsid w:val="009435B8"/>
    <w:rsid w:val="00943D99"/>
    <w:rsid w:val="0094541C"/>
    <w:rsid w:val="00945911"/>
    <w:rsid w:val="00945A51"/>
    <w:rsid w:val="00945D3D"/>
    <w:rsid w:val="0094757B"/>
    <w:rsid w:val="009477F5"/>
    <w:rsid w:val="0094783C"/>
    <w:rsid w:val="009505F0"/>
    <w:rsid w:val="00950762"/>
    <w:rsid w:val="00950835"/>
    <w:rsid w:val="00950EF3"/>
    <w:rsid w:val="00951842"/>
    <w:rsid w:val="00952D26"/>
    <w:rsid w:val="009543C8"/>
    <w:rsid w:val="00954F24"/>
    <w:rsid w:val="00955556"/>
    <w:rsid w:val="009555AA"/>
    <w:rsid w:val="0096045B"/>
    <w:rsid w:val="00960814"/>
    <w:rsid w:val="009612EB"/>
    <w:rsid w:val="00961423"/>
    <w:rsid w:val="0096222C"/>
    <w:rsid w:val="009632A4"/>
    <w:rsid w:val="009635E7"/>
    <w:rsid w:val="00963A0C"/>
    <w:rsid w:val="00963B89"/>
    <w:rsid w:val="009642E4"/>
    <w:rsid w:val="009646F0"/>
    <w:rsid w:val="009648E7"/>
    <w:rsid w:val="009658DC"/>
    <w:rsid w:val="009659E3"/>
    <w:rsid w:val="009662BB"/>
    <w:rsid w:val="00966F7B"/>
    <w:rsid w:val="009713C1"/>
    <w:rsid w:val="00972C0B"/>
    <w:rsid w:val="00973631"/>
    <w:rsid w:val="00973D8C"/>
    <w:rsid w:val="009744DC"/>
    <w:rsid w:val="00975076"/>
    <w:rsid w:val="009751E4"/>
    <w:rsid w:val="009755D8"/>
    <w:rsid w:val="00975931"/>
    <w:rsid w:val="00975A9E"/>
    <w:rsid w:val="00976C37"/>
    <w:rsid w:val="009774CF"/>
    <w:rsid w:val="009775D5"/>
    <w:rsid w:val="009844D4"/>
    <w:rsid w:val="00985444"/>
    <w:rsid w:val="00985762"/>
    <w:rsid w:val="00987177"/>
    <w:rsid w:val="00987D8C"/>
    <w:rsid w:val="009922D4"/>
    <w:rsid w:val="00992DD8"/>
    <w:rsid w:val="00992DF7"/>
    <w:rsid w:val="00993FFA"/>
    <w:rsid w:val="00995F1A"/>
    <w:rsid w:val="0099610C"/>
    <w:rsid w:val="009A0498"/>
    <w:rsid w:val="009A058A"/>
    <w:rsid w:val="009A2361"/>
    <w:rsid w:val="009A2B8A"/>
    <w:rsid w:val="009A3202"/>
    <w:rsid w:val="009A38D2"/>
    <w:rsid w:val="009A488C"/>
    <w:rsid w:val="009A4C83"/>
    <w:rsid w:val="009A575B"/>
    <w:rsid w:val="009A5A1F"/>
    <w:rsid w:val="009A5BC9"/>
    <w:rsid w:val="009A5DF3"/>
    <w:rsid w:val="009A68BF"/>
    <w:rsid w:val="009A6C4B"/>
    <w:rsid w:val="009A6DC0"/>
    <w:rsid w:val="009A7F83"/>
    <w:rsid w:val="009B06EE"/>
    <w:rsid w:val="009B09E4"/>
    <w:rsid w:val="009B11AD"/>
    <w:rsid w:val="009B1868"/>
    <w:rsid w:val="009B1FAE"/>
    <w:rsid w:val="009B3A6A"/>
    <w:rsid w:val="009B43B6"/>
    <w:rsid w:val="009B5465"/>
    <w:rsid w:val="009B5FD1"/>
    <w:rsid w:val="009B6555"/>
    <w:rsid w:val="009B6DA5"/>
    <w:rsid w:val="009B72ED"/>
    <w:rsid w:val="009B7E4F"/>
    <w:rsid w:val="009C2872"/>
    <w:rsid w:val="009C3434"/>
    <w:rsid w:val="009C5A15"/>
    <w:rsid w:val="009C61D7"/>
    <w:rsid w:val="009C64FB"/>
    <w:rsid w:val="009C651C"/>
    <w:rsid w:val="009C658D"/>
    <w:rsid w:val="009C6CC9"/>
    <w:rsid w:val="009C6E22"/>
    <w:rsid w:val="009C6FF6"/>
    <w:rsid w:val="009C7C50"/>
    <w:rsid w:val="009D09E9"/>
    <w:rsid w:val="009D11B0"/>
    <w:rsid w:val="009D21C9"/>
    <w:rsid w:val="009D3E13"/>
    <w:rsid w:val="009D3F8D"/>
    <w:rsid w:val="009D6DAB"/>
    <w:rsid w:val="009D7152"/>
    <w:rsid w:val="009D7E0E"/>
    <w:rsid w:val="009E0747"/>
    <w:rsid w:val="009E0AE5"/>
    <w:rsid w:val="009E1954"/>
    <w:rsid w:val="009E247D"/>
    <w:rsid w:val="009E4927"/>
    <w:rsid w:val="009E5B2E"/>
    <w:rsid w:val="009E61D5"/>
    <w:rsid w:val="009E680D"/>
    <w:rsid w:val="009E6955"/>
    <w:rsid w:val="009E6C96"/>
    <w:rsid w:val="009E719B"/>
    <w:rsid w:val="009E769B"/>
    <w:rsid w:val="009E799F"/>
    <w:rsid w:val="009E7F94"/>
    <w:rsid w:val="009F0740"/>
    <w:rsid w:val="009F0B53"/>
    <w:rsid w:val="009F0C5A"/>
    <w:rsid w:val="009F0ED0"/>
    <w:rsid w:val="009F1963"/>
    <w:rsid w:val="009F1F3D"/>
    <w:rsid w:val="009F2946"/>
    <w:rsid w:val="009F2A21"/>
    <w:rsid w:val="009F2DFA"/>
    <w:rsid w:val="009F3F39"/>
    <w:rsid w:val="009F5298"/>
    <w:rsid w:val="009F5E53"/>
    <w:rsid w:val="009F5ED3"/>
    <w:rsid w:val="009F76A7"/>
    <w:rsid w:val="009F7B75"/>
    <w:rsid w:val="00A02CC3"/>
    <w:rsid w:val="00A06529"/>
    <w:rsid w:val="00A065B8"/>
    <w:rsid w:val="00A06698"/>
    <w:rsid w:val="00A07535"/>
    <w:rsid w:val="00A07E0F"/>
    <w:rsid w:val="00A10330"/>
    <w:rsid w:val="00A1281B"/>
    <w:rsid w:val="00A15043"/>
    <w:rsid w:val="00A1556C"/>
    <w:rsid w:val="00A15771"/>
    <w:rsid w:val="00A157A7"/>
    <w:rsid w:val="00A158FB"/>
    <w:rsid w:val="00A15DDE"/>
    <w:rsid w:val="00A161A3"/>
    <w:rsid w:val="00A16AEB"/>
    <w:rsid w:val="00A1778B"/>
    <w:rsid w:val="00A22B48"/>
    <w:rsid w:val="00A22D1B"/>
    <w:rsid w:val="00A232A2"/>
    <w:rsid w:val="00A24703"/>
    <w:rsid w:val="00A2472B"/>
    <w:rsid w:val="00A24AA3"/>
    <w:rsid w:val="00A24BAC"/>
    <w:rsid w:val="00A2503A"/>
    <w:rsid w:val="00A258D7"/>
    <w:rsid w:val="00A25F17"/>
    <w:rsid w:val="00A26022"/>
    <w:rsid w:val="00A265DA"/>
    <w:rsid w:val="00A265F3"/>
    <w:rsid w:val="00A26924"/>
    <w:rsid w:val="00A2717A"/>
    <w:rsid w:val="00A304FA"/>
    <w:rsid w:val="00A323F3"/>
    <w:rsid w:val="00A33F08"/>
    <w:rsid w:val="00A3486F"/>
    <w:rsid w:val="00A352F5"/>
    <w:rsid w:val="00A365CD"/>
    <w:rsid w:val="00A371C1"/>
    <w:rsid w:val="00A372D5"/>
    <w:rsid w:val="00A375E2"/>
    <w:rsid w:val="00A37EA4"/>
    <w:rsid w:val="00A40CA3"/>
    <w:rsid w:val="00A4163E"/>
    <w:rsid w:val="00A43040"/>
    <w:rsid w:val="00A440A6"/>
    <w:rsid w:val="00A44BEC"/>
    <w:rsid w:val="00A459CA"/>
    <w:rsid w:val="00A45C17"/>
    <w:rsid w:val="00A4662B"/>
    <w:rsid w:val="00A47C93"/>
    <w:rsid w:val="00A47E2D"/>
    <w:rsid w:val="00A509F8"/>
    <w:rsid w:val="00A51127"/>
    <w:rsid w:val="00A5132E"/>
    <w:rsid w:val="00A52913"/>
    <w:rsid w:val="00A5396B"/>
    <w:rsid w:val="00A54EF0"/>
    <w:rsid w:val="00A55352"/>
    <w:rsid w:val="00A55ADA"/>
    <w:rsid w:val="00A56180"/>
    <w:rsid w:val="00A5666C"/>
    <w:rsid w:val="00A5685C"/>
    <w:rsid w:val="00A568F7"/>
    <w:rsid w:val="00A569A3"/>
    <w:rsid w:val="00A57733"/>
    <w:rsid w:val="00A600B2"/>
    <w:rsid w:val="00A611EA"/>
    <w:rsid w:val="00A61495"/>
    <w:rsid w:val="00A6204D"/>
    <w:rsid w:val="00A62464"/>
    <w:rsid w:val="00A62B08"/>
    <w:rsid w:val="00A64C0B"/>
    <w:rsid w:val="00A6596A"/>
    <w:rsid w:val="00A660A1"/>
    <w:rsid w:val="00A67051"/>
    <w:rsid w:val="00A67173"/>
    <w:rsid w:val="00A67A6C"/>
    <w:rsid w:val="00A70E5A"/>
    <w:rsid w:val="00A71035"/>
    <w:rsid w:val="00A715D1"/>
    <w:rsid w:val="00A719D6"/>
    <w:rsid w:val="00A723AE"/>
    <w:rsid w:val="00A72F00"/>
    <w:rsid w:val="00A73014"/>
    <w:rsid w:val="00A73A4E"/>
    <w:rsid w:val="00A757A1"/>
    <w:rsid w:val="00A77B74"/>
    <w:rsid w:val="00A77C48"/>
    <w:rsid w:val="00A77D7D"/>
    <w:rsid w:val="00A800BD"/>
    <w:rsid w:val="00A806B6"/>
    <w:rsid w:val="00A814A2"/>
    <w:rsid w:val="00A821CA"/>
    <w:rsid w:val="00A82D0A"/>
    <w:rsid w:val="00A831FF"/>
    <w:rsid w:val="00A83288"/>
    <w:rsid w:val="00A84079"/>
    <w:rsid w:val="00A84229"/>
    <w:rsid w:val="00A8495C"/>
    <w:rsid w:val="00A84EE4"/>
    <w:rsid w:val="00A85788"/>
    <w:rsid w:val="00A85AFB"/>
    <w:rsid w:val="00A85CA6"/>
    <w:rsid w:val="00A8640F"/>
    <w:rsid w:val="00A86A2C"/>
    <w:rsid w:val="00A86BB7"/>
    <w:rsid w:val="00A918A9"/>
    <w:rsid w:val="00A91DDD"/>
    <w:rsid w:val="00A91DEE"/>
    <w:rsid w:val="00A929DC"/>
    <w:rsid w:val="00A9329E"/>
    <w:rsid w:val="00A939C2"/>
    <w:rsid w:val="00A945BF"/>
    <w:rsid w:val="00A9515C"/>
    <w:rsid w:val="00A9532A"/>
    <w:rsid w:val="00A95361"/>
    <w:rsid w:val="00A95A1A"/>
    <w:rsid w:val="00A95F90"/>
    <w:rsid w:val="00A978DE"/>
    <w:rsid w:val="00A97B71"/>
    <w:rsid w:val="00A97E7D"/>
    <w:rsid w:val="00A97F90"/>
    <w:rsid w:val="00AA2B75"/>
    <w:rsid w:val="00AA3B5A"/>
    <w:rsid w:val="00AA3E5C"/>
    <w:rsid w:val="00AA425A"/>
    <w:rsid w:val="00AA47DF"/>
    <w:rsid w:val="00AA4A3B"/>
    <w:rsid w:val="00AA4B7C"/>
    <w:rsid w:val="00AA5AE7"/>
    <w:rsid w:val="00AA6E6A"/>
    <w:rsid w:val="00AA73D5"/>
    <w:rsid w:val="00AA7690"/>
    <w:rsid w:val="00AB021A"/>
    <w:rsid w:val="00AB02B7"/>
    <w:rsid w:val="00AB0F1E"/>
    <w:rsid w:val="00AB1829"/>
    <w:rsid w:val="00AB1F04"/>
    <w:rsid w:val="00AB2741"/>
    <w:rsid w:val="00AB2B8B"/>
    <w:rsid w:val="00AB2FCC"/>
    <w:rsid w:val="00AB3201"/>
    <w:rsid w:val="00AB4391"/>
    <w:rsid w:val="00AB477F"/>
    <w:rsid w:val="00AB49E3"/>
    <w:rsid w:val="00AB4A0A"/>
    <w:rsid w:val="00AB51FF"/>
    <w:rsid w:val="00AB5F29"/>
    <w:rsid w:val="00AB6204"/>
    <w:rsid w:val="00AB674B"/>
    <w:rsid w:val="00AB6965"/>
    <w:rsid w:val="00AB768D"/>
    <w:rsid w:val="00AC3C95"/>
    <w:rsid w:val="00AC3E4E"/>
    <w:rsid w:val="00AC4181"/>
    <w:rsid w:val="00AC5371"/>
    <w:rsid w:val="00AC5EC5"/>
    <w:rsid w:val="00AC67AC"/>
    <w:rsid w:val="00AC7223"/>
    <w:rsid w:val="00AD26AD"/>
    <w:rsid w:val="00AD3D48"/>
    <w:rsid w:val="00AD3F3D"/>
    <w:rsid w:val="00AD59CB"/>
    <w:rsid w:val="00AD5D12"/>
    <w:rsid w:val="00AD6B3A"/>
    <w:rsid w:val="00AD6BB7"/>
    <w:rsid w:val="00AD6F54"/>
    <w:rsid w:val="00AD7443"/>
    <w:rsid w:val="00AD7493"/>
    <w:rsid w:val="00AD7A11"/>
    <w:rsid w:val="00AD7DC5"/>
    <w:rsid w:val="00AE112F"/>
    <w:rsid w:val="00AE2A29"/>
    <w:rsid w:val="00AE426F"/>
    <w:rsid w:val="00AE5E4B"/>
    <w:rsid w:val="00AE5EC5"/>
    <w:rsid w:val="00AE6354"/>
    <w:rsid w:val="00AE781C"/>
    <w:rsid w:val="00AE78AB"/>
    <w:rsid w:val="00AE7BEC"/>
    <w:rsid w:val="00AE7C3A"/>
    <w:rsid w:val="00AF00B8"/>
    <w:rsid w:val="00AF07F8"/>
    <w:rsid w:val="00AF0BA2"/>
    <w:rsid w:val="00AF0E66"/>
    <w:rsid w:val="00AF138A"/>
    <w:rsid w:val="00AF1597"/>
    <w:rsid w:val="00AF1752"/>
    <w:rsid w:val="00AF30A3"/>
    <w:rsid w:val="00AF317D"/>
    <w:rsid w:val="00AF33E2"/>
    <w:rsid w:val="00AF519A"/>
    <w:rsid w:val="00AF5C7A"/>
    <w:rsid w:val="00B00258"/>
    <w:rsid w:val="00B00F1A"/>
    <w:rsid w:val="00B0132F"/>
    <w:rsid w:val="00B01B0E"/>
    <w:rsid w:val="00B028A5"/>
    <w:rsid w:val="00B03A19"/>
    <w:rsid w:val="00B04217"/>
    <w:rsid w:val="00B05768"/>
    <w:rsid w:val="00B05BCA"/>
    <w:rsid w:val="00B06DF5"/>
    <w:rsid w:val="00B075E7"/>
    <w:rsid w:val="00B07D09"/>
    <w:rsid w:val="00B11787"/>
    <w:rsid w:val="00B117B6"/>
    <w:rsid w:val="00B1222A"/>
    <w:rsid w:val="00B1287A"/>
    <w:rsid w:val="00B1297A"/>
    <w:rsid w:val="00B13B7E"/>
    <w:rsid w:val="00B13F28"/>
    <w:rsid w:val="00B15648"/>
    <w:rsid w:val="00B15780"/>
    <w:rsid w:val="00B1591B"/>
    <w:rsid w:val="00B162E0"/>
    <w:rsid w:val="00B16781"/>
    <w:rsid w:val="00B17B12"/>
    <w:rsid w:val="00B17D0C"/>
    <w:rsid w:val="00B21318"/>
    <w:rsid w:val="00B21C74"/>
    <w:rsid w:val="00B222C1"/>
    <w:rsid w:val="00B24F2E"/>
    <w:rsid w:val="00B250E6"/>
    <w:rsid w:val="00B25A83"/>
    <w:rsid w:val="00B263AE"/>
    <w:rsid w:val="00B269B8"/>
    <w:rsid w:val="00B26CA2"/>
    <w:rsid w:val="00B27D03"/>
    <w:rsid w:val="00B324A6"/>
    <w:rsid w:val="00B3359A"/>
    <w:rsid w:val="00B337D7"/>
    <w:rsid w:val="00B33965"/>
    <w:rsid w:val="00B33B78"/>
    <w:rsid w:val="00B33B97"/>
    <w:rsid w:val="00B33F71"/>
    <w:rsid w:val="00B34BDB"/>
    <w:rsid w:val="00B354CC"/>
    <w:rsid w:val="00B35E4D"/>
    <w:rsid w:val="00B36344"/>
    <w:rsid w:val="00B363E6"/>
    <w:rsid w:val="00B37B04"/>
    <w:rsid w:val="00B37F5D"/>
    <w:rsid w:val="00B43370"/>
    <w:rsid w:val="00B43C21"/>
    <w:rsid w:val="00B44D05"/>
    <w:rsid w:val="00B44E92"/>
    <w:rsid w:val="00B454E4"/>
    <w:rsid w:val="00B45994"/>
    <w:rsid w:val="00B45A2F"/>
    <w:rsid w:val="00B461DB"/>
    <w:rsid w:val="00B47543"/>
    <w:rsid w:val="00B5253F"/>
    <w:rsid w:val="00B52BF2"/>
    <w:rsid w:val="00B53FB9"/>
    <w:rsid w:val="00B543EA"/>
    <w:rsid w:val="00B54F1F"/>
    <w:rsid w:val="00B568B5"/>
    <w:rsid w:val="00B571A9"/>
    <w:rsid w:val="00B6202A"/>
    <w:rsid w:val="00B6243E"/>
    <w:rsid w:val="00B6388A"/>
    <w:rsid w:val="00B63914"/>
    <w:rsid w:val="00B63CA0"/>
    <w:rsid w:val="00B63DE5"/>
    <w:rsid w:val="00B65019"/>
    <w:rsid w:val="00B65C68"/>
    <w:rsid w:val="00B66490"/>
    <w:rsid w:val="00B666FB"/>
    <w:rsid w:val="00B70344"/>
    <w:rsid w:val="00B717BD"/>
    <w:rsid w:val="00B72314"/>
    <w:rsid w:val="00B723A8"/>
    <w:rsid w:val="00B7252F"/>
    <w:rsid w:val="00B725F4"/>
    <w:rsid w:val="00B72BB3"/>
    <w:rsid w:val="00B72E5E"/>
    <w:rsid w:val="00B73BC4"/>
    <w:rsid w:val="00B75039"/>
    <w:rsid w:val="00B75755"/>
    <w:rsid w:val="00B7607E"/>
    <w:rsid w:val="00B76601"/>
    <w:rsid w:val="00B768A2"/>
    <w:rsid w:val="00B76964"/>
    <w:rsid w:val="00B76BBE"/>
    <w:rsid w:val="00B76D5B"/>
    <w:rsid w:val="00B77027"/>
    <w:rsid w:val="00B8136B"/>
    <w:rsid w:val="00B815E1"/>
    <w:rsid w:val="00B81FAB"/>
    <w:rsid w:val="00B8450B"/>
    <w:rsid w:val="00B85C91"/>
    <w:rsid w:val="00B8623B"/>
    <w:rsid w:val="00B86643"/>
    <w:rsid w:val="00B905EF"/>
    <w:rsid w:val="00B92552"/>
    <w:rsid w:val="00B92766"/>
    <w:rsid w:val="00B92F6E"/>
    <w:rsid w:val="00B942CD"/>
    <w:rsid w:val="00B949B7"/>
    <w:rsid w:val="00B954F4"/>
    <w:rsid w:val="00B958C9"/>
    <w:rsid w:val="00B96E83"/>
    <w:rsid w:val="00BA0FF2"/>
    <w:rsid w:val="00BA13C1"/>
    <w:rsid w:val="00BA168E"/>
    <w:rsid w:val="00BA1EEE"/>
    <w:rsid w:val="00BA25E0"/>
    <w:rsid w:val="00BA27A0"/>
    <w:rsid w:val="00BA37F3"/>
    <w:rsid w:val="00BA3C14"/>
    <w:rsid w:val="00BA3D46"/>
    <w:rsid w:val="00BA3F78"/>
    <w:rsid w:val="00BA4899"/>
    <w:rsid w:val="00BA6C07"/>
    <w:rsid w:val="00BA6C7B"/>
    <w:rsid w:val="00BA7C57"/>
    <w:rsid w:val="00BB0E21"/>
    <w:rsid w:val="00BB1240"/>
    <w:rsid w:val="00BB1838"/>
    <w:rsid w:val="00BB1AC6"/>
    <w:rsid w:val="00BB273A"/>
    <w:rsid w:val="00BB31E8"/>
    <w:rsid w:val="00BB349E"/>
    <w:rsid w:val="00BB51A9"/>
    <w:rsid w:val="00BB5522"/>
    <w:rsid w:val="00BB5823"/>
    <w:rsid w:val="00BB5B90"/>
    <w:rsid w:val="00BB6A1B"/>
    <w:rsid w:val="00BB7660"/>
    <w:rsid w:val="00BB7E58"/>
    <w:rsid w:val="00BC04CB"/>
    <w:rsid w:val="00BC2110"/>
    <w:rsid w:val="00BC2663"/>
    <w:rsid w:val="00BC3F9A"/>
    <w:rsid w:val="00BC5988"/>
    <w:rsid w:val="00BC60F1"/>
    <w:rsid w:val="00BC6F58"/>
    <w:rsid w:val="00BC7CA3"/>
    <w:rsid w:val="00BC7FDA"/>
    <w:rsid w:val="00BD233D"/>
    <w:rsid w:val="00BD2F86"/>
    <w:rsid w:val="00BD30FD"/>
    <w:rsid w:val="00BD34F9"/>
    <w:rsid w:val="00BD39B0"/>
    <w:rsid w:val="00BD4097"/>
    <w:rsid w:val="00BD44C3"/>
    <w:rsid w:val="00BD59CF"/>
    <w:rsid w:val="00BD5A51"/>
    <w:rsid w:val="00BD6CB8"/>
    <w:rsid w:val="00BD7174"/>
    <w:rsid w:val="00BD7D6B"/>
    <w:rsid w:val="00BE05F8"/>
    <w:rsid w:val="00BE3399"/>
    <w:rsid w:val="00BE3F8F"/>
    <w:rsid w:val="00BE518B"/>
    <w:rsid w:val="00BE5A29"/>
    <w:rsid w:val="00BE67A9"/>
    <w:rsid w:val="00BE7CB8"/>
    <w:rsid w:val="00BF0032"/>
    <w:rsid w:val="00BF04F2"/>
    <w:rsid w:val="00BF09B1"/>
    <w:rsid w:val="00BF172D"/>
    <w:rsid w:val="00BF1E7F"/>
    <w:rsid w:val="00BF1F06"/>
    <w:rsid w:val="00BF23B8"/>
    <w:rsid w:val="00BF4AE0"/>
    <w:rsid w:val="00BF5AD0"/>
    <w:rsid w:val="00BF7771"/>
    <w:rsid w:val="00BF7D4A"/>
    <w:rsid w:val="00C005EB"/>
    <w:rsid w:val="00C021F5"/>
    <w:rsid w:val="00C02536"/>
    <w:rsid w:val="00C0267B"/>
    <w:rsid w:val="00C0293F"/>
    <w:rsid w:val="00C02C39"/>
    <w:rsid w:val="00C02C82"/>
    <w:rsid w:val="00C03526"/>
    <w:rsid w:val="00C056B7"/>
    <w:rsid w:val="00C06075"/>
    <w:rsid w:val="00C06A50"/>
    <w:rsid w:val="00C10305"/>
    <w:rsid w:val="00C106CE"/>
    <w:rsid w:val="00C109E4"/>
    <w:rsid w:val="00C1224F"/>
    <w:rsid w:val="00C12353"/>
    <w:rsid w:val="00C13656"/>
    <w:rsid w:val="00C13BA4"/>
    <w:rsid w:val="00C14565"/>
    <w:rsid w:val="00C1524D"/>
    <w:rsid w:val="00C15361"/>
    <w:rsid w:val="00C16A69"/>
    <w:rsid w:val="00C16B8D"/>
    <w:rsid w:val="00C22381"/>
    <w:rsid w:val="00C22495"/>
    <w:rsid w:val="00C22766"/>
    <w:rsid w:val="00C22A12"/>
    <w:rsid w:val="00C22C41"/>
    <w:rsid w:val="00C23B73"/>
    <w:rsid w:val="00C24EB1"/>
    <w:rsid w:val="00C2525B"/>
    <w:rsid w:val="00C25763"/>
    <w:rsid w:val="00C25774"/>
    <w:rsid w:val="00C258FD"/>
    <w:rsid w:val="00C25EA9"/>
    <w:rsid w:val="00C2624B"/>
    <w:rsid w:val="00C267EF"/>
    <w:rsid w:val="00C26B28"/>
    <w:rsid w:val="00C2733A"/>
    <w:rsid w:val="00C276F7"/>
    <w:rsid w:val="00C30182"/>
    <w:rsid w:val="00C30256"/>
    <w:rsid w:val="00C335BF"/>
    <w:rsid w:val="00C3446A"/>
    <w:rsid w:val="00C34C08"/>
    <w:rsid w:val="00C40674"/>
    <w:rsid w:val="00C410F1"/>
    <w:rsid w:val="00C411EE"/>
    <w:rsid w:val="00C41BBA"/>
    <w:rsid w:val="00C421BD"/>
    <w:rsid w:val="00C423DE"/>
    <w:rsid w:val="00C424D5"/>
    <w:rsid w:val="00C443DE"/>
    <w:rsid w:val="00C449C2"/>
    <w:rsid w:val="00C45B21"/>
    <w:rsid w:val="00C46AB7"/>
    <w:rsid w:val="00C46FB2"/>
    <w:rsid w:val="00C47FA3"/>
    <w:rsid w:val="00C50A86"/>
    <w:rsid w:val="00C51224"/>
    <w:rsid w:val="00C51818"/>
    <w:rsid w:val="00C51EAA"/>
    <w:rsid w:val="00C529C1"/>
    <w:rsid w:val="00C52D8C"/>
    <w:rsid w:val="00C53107"/>
    <w:rsid w:val="00C534FE"/>
    <w:rsid w:val="00C53FE3"/>
    <w:rsid w:val="00C54966"/>
    <w:rsid w:val="00C5512F"/>
    <w:rsid w:val="00C557C8"/>
    <w:rsid w:val="00C558AE"/>
    <w:rsid w:val="00C55D67"/>
    <w:rsid w:val="00C56354"/>
    <w:rsid w:val="00C5778E"/>
    <w:rsid w:val="00C57DD2"/>
    <w:rsid w:val="00C61650"/>
    <w:rsid w:val="00C62F96"/>
    <w:rsid w:val="00C63082"/>
    <w:rsid w:val="00C644C1"/>
    <w:rsid w:val="00C65D67"/>
    <w:rsid w:val="00C67521"/>
    <w:rsid w:val="00C67A83"/>
    <w:rsid w:val="00C67BD1"/>
    <w:rsid w:val="00C70159"/>
    <w:rsid w:val="00C70F00"/>
    <w:rsid w:val="00C7114A"/>
    <w:rsid w:val="00C71C81"/>
    <w:rsid w:val="00C7341C"/>
    <w:rsid w:val="00C73C37"/>
    <w:rsid w:val="00C74E2B"/>
    <w:rsid w:val="00C770DF"/>
    <w:rsid w:val="00C80003"/>
    <w:rsid w:val="00C80108"/>
    <w:rsid w:val="00C83318"/>
    <w:rsid w:val="00C83979"/>
    <w:rsid w:val="00C83BEF"/>
    <w:rsid w:val="00C8483A"/>
    <w:rsid w:val="00C848BD"/>
    <w:rsid w:val="00C855FE"/>
    <w:rsid w:val="00C858D6"/>
    <w:rsid w:val="00C86DD5"/>
    <w:rsid w:val="00C8749C"/>
    <w:rsid w:val="00C875B0"/>
    <w:rsid w:val="00C878D5"/>
    <w:rsid w:val="00C901A8"/>
    <w:rsid w:val="00C90528"/>
    <w:rsid w:val="00C906EF"/>
    <w:rsid w:val="00C91127"/>
    <w:rsid w:val="00C91A4C"/>
    <w:rsid w:val="00C92F0B"/>
    <w:rsid w:val="00C9357B"/>
    <w:rsid w:val="00C938B8"/>
    <w:rsid w:val="00C955C5"/>
    <w:rsid w:val="00C95760"/>
    <w:rsid w:val="00C96E65"/>
    <w:rsid w:val="00C97CE5"/>
    <w:rsid w:val="00CA038C"/>
    <w:rsid w:val="00CA03D1"/>
    <w:rsid w:val="00CA3342"/>
    <w:rsid w:val="00CA456E"/>
    <w:rsid w:val="00CA4CE4"/>
    <w:rsid w:val="00CA4CEA"/>
    <w:rsid w:val="00CA52D6"/>
    <w:rsid w:val="00CA7EC9"/>
    <w:rsid w:val="00CB0253"/>
    <w:rsid w:val="00CB0836"/>
    <w:rsid w:val="00CB0986"/>
    <w:rsid w:val="00CB1BFA"/>
    <w:rsid w:val="00CB1D52"/>
    <w:rsid w:val="00CB24C2"/>
    <w:rsid w:val="00CB384B"/>
    <w:rsid w:val="00CB3F35"/>
    <w:rsid w:val="00CB4797"/>
    <w:rsid w:val="00CB73BA"/>
    <w:rsid w:val="00CB7A89"/>
    <w:rsid w:val="00CB7FA1"/>
    <w:rsid w:val="00CC0842"/>
    <w:rsid w:val="00CC1480"/>
    <w:rsid w:val="00CC26E7"/>
    <w:rsid w:val="00CC31D0"/>
    <w:rsid w:val="00CC31E5"/>
    <w:rsid w:val="00CC4789"/>
    <w:rsid w:val="00CC5278"/>
    <w:rsid w:val="00CC6D2D"/>
    <w:rsid w:val="00CC7FA9"/>
    <w:rsid w:val="00CD135A"/>
    <w:rsid w:val="00CD14E2"/>
    <w:rsid w:val="00CD1D54"/>
    <w:rsid w:val="00CD2ABE"/>
    <w:rsid w:val="00CD2FEA"/>
    <w:rsid w:val="00CD3026"/>
    <w:rsid w:val="00CD3617"/>
    <w:rsid w:val="00CD4114"/>
    <w:rsid w:val="00CD4F6A"/>
    <w:rsid w:val="00CD5854"/>
    <w:rsid w:val="00CD666C"/>
    <w:rsid w:val="00CE0AD2"/>
    <w:rsid w:val="00CE0F1D"/>
    <w:rsid w:val="00CE1D45"/>
    <w:rsid w:val="00CE32E7"/>
    <w:rsid w:val="00CE4998"/>
    <w:rsid w:val="00CE4F9D"/>
    <w:rsid w:val="00CF031C"/>
    <w:rsid w:val="00CF07E8"/>
    <w:rsid w:val="00CF14BC"/>
    <w:rsid w:val="00CF166D"/>
    <w:rsid w:val="00CF3265"/>
    <w:rsid w:val="00CF3693"/>
    <w:rsid w:val="00CF400F"/>
    <w:rsid w:val="00CF4769"/>
    <w:rsid w:val="00CF4FDD"/>
    <w:rsid w:val="00CF6708"/>
    <w:rsid w:val="00D00799"/>
    <w:rsid w:val="00D00801"/>
    <w:rsid w:val="00D009A4"/>
    <w:rsid w:val="00D0102B"/>
    <w:rsid w:val="00D01575"/>
    <w:rsid w:val="00D01795"/>
    <w:rsid w:val="00D01847"/>
    <w:rsid w:val="00D01EEE"/>
    <w:rsid w:val="00D02C65"/>
    <w:rsid w:val="00D02DAE"/>
    <w:rsid w:val="00D038D9"/>
    <w:rsid w:val="00D0466C"/>
    <w:rsid w:val="00D04968"/>
    <w:rsid w:val="00D06750"/>
    <w:rsid w:val="00D0696F"/>
    <w:rsid w:val="00D06AE3"/>
    <w:rsid w:val="00D06D06"/>
    <w:rsid w:val="00D06D34"/>
    <w:rsid w:val="00D07053"/>
    <w:rsid w:val="00D07B75"/>
    <w:rsid w:val="00D10C75"/>
    <w:rsid w:val="00D10FFF"/>
    <w:rsid w:val="00D113CA"/>
    <w:rsid w:val="00D134F6"/>
    <w:rsid w:val="00D14050"/>
    <w:rsid w:val="00D15718"/>
    <w:rsid w:val="00D161F4"/>
    <w:rsid w:val="00D16282"/>
    <w:rsid w:val="00D16400"/>
    <w:rsid w:val="00D16408"/>
    <w:rsid w:val="00D16DDD"/>
    <w:rsid w:val="00D17D41"/>
    <w:rsid w:val="00D230FC"/>
    <w:rsid w:val="00D2338C"/>
    <w:rsid w:val="00D23859"/>
    <w:rsid w:val="00D2468B"/>
    <w:rsid w:val="00D24958"/>
    <w:rsid w:val="00D2513F"/>
    <w:rsid w:val="00D26399"/>
    <w:rsid w:val="00D275C4"/>
    <w:rsid w:val="00D27E8D"/>
    <w:rsid w:val="00D309DA"/>
    <w:rsid w:val="00D312D1"/>
    <w:rsid w:val="00D3162C"/>
    <w:rsid w:val="00D32DAF"/>
    <w:rsid w:val="00D33497"/>
    <w:rsid w:val="00D33F54"/>
    <w:rsid w:val="00D346D7"/>
    <w:rsid w:val="00D36371"/>
    <w:rsid w:val="00D3654A"/>
    <w:rsid w:val="00D366DD"/>
    <w:rsid w:val="00D36EC1"/>
    <w:rsid w:val="00D4058F"/>
    <w:rsid w:val="00D40C37"/>
    <w:rsid w:val="00D40E86"/>
    <w:rsid w:val="00D42643"/>
    <w:rsid w:val="00D4361C"/>
    <w:rsid w:val="00D43CB3"/>
    <w:rsid w:val="00D440A7"/>
    <w:rsid w:val="00D44F9F"/>
    <w:rsid w:val="00D450AE"/>
    <w:rsid w:val="00D451C5"/>
    <w:rsid w:val="00D47ABA"/>
    <w:rsid w:val="00D47C0B"/>
    <w:rsid w:val="00D50CE9"/>
    <w:rsid w:val="00D50F20"/>
    <w:rsid w:val="00D5275D"/>
    <w:rsid w:val="00D53EA2"/>
    <w:rsid w:val="00D547AD"/>
    <w:rsid w:val="00D54EDD"/>
    <w:rsid w:val="00D55911"/>
    <w:rsid w:val="00D55B1C"/>
    <w:rsid w:val="00D56C6D"/>
    <w:rsid w:val="00D57456"/>
    <w:rsid w:val="00D57E66"/>
    <w:rsid w:val="00D60FCC"/>
    <w:rsid w:val="00D61B09"/>
    <w:rsid w:val="00D644D5"/>
    <w:rsid w:val="00D6460A"/>
    <w:rsid w:val="00D6598E"/>
    <w:rsid w:val="00D65B99"/>
    <w:rsid w:val="00D66595"/>
    <w:rsid w:val="00D674CF"/>
    <w:rsid w:val="00D67A26"/>
    <w:rsid w:val="00D67A55"/>
    <w:rsid w:val="00D702CA"/>
    <w:rsid w:val="00D707B6"/>
    <w:rsid w:val="00D70C10"/>
    <w:rsid w:val="00D715C7"/>
    <w:rsid w:val="00D716EB"/>
    <w:rsid w:val="00D71F3D"/>
    <w:rsid w:val="00D721A1"/>
    <w:rsid w:val="00D72880"/>
    <w:rsid w:val="00D72E40"/>
    <w:rsid w:val="00D73B54"/>
    <w:rsid w:val="00D73C24"/>
    <w:rsid w:val="00D75201"/>
    <w:rsid w:val="00D757B2"/>
    <w:rsid w:val="00D75E2E"/>
    <w:rsid w:val="00D75E46"/>
    <w:rsid w:val="00D763D7"/>
    <w:rsid w:val="00D7644C"/>
    <w:rsid w:val="00D77967"/>
    <w:rsid w:val="00D80B62"/>
    <w:rsid w:val="00D81550"/>
    <w:rsid w:val="00D818C7"/>
    <w:rsid w:val="00D83168"/>
    <w:rsid w:val="00D831DE"/>
    <w:rsid w:val="00D83784"/>
    <w:rsid w:val="00D84444"/>
    <w:rsid w:val="00D84987"/>
    <w:rsid w:val="00D859A8"/>
    <w:rsid w:val="00D85B80"/>
    <w:rsid w:val="00D866B8"/>
    <w:rsid w:val="00D86893"/>
    <w:rsid w:val="00D87D09"/>
    <w:rsid w:val="00D90B5A"/>
    <w:rsid w:val="00D9196B"/>
    <w:rsid w:val="00D91CEF"/>
    <w:rsid w:val="00D92B76"/>
    <w:rsid w:val="00D92FB9"/>
    <w:rsid w:val="00D9357D"/>
    <w:rsid w:val="00D93C7A"/>
    <w:rsid w:val="00D93F8A"/>
    <w:rsid w:val="00D941C7"/>
    <w:rsid w:val="00D9485E"/>
    <w:rsid w:val="00D95009"/>
    <w:rsid w:val="00D95834"/>
    <w:rsid w:val="00DA0667"/>
    <w:rsid w:val="00DA09CB"/>
    <w:rsid w:val="00DA10B4"/>
    <w:rsid w:val="00DA155D"/>
    <w:rsid w:val="00DA1E2C"/>
    <w:rsid w:val="00DA2114"/>
    <w:rsid w:val="00DA3D52"/>
    <w:rsid w:val="00DA5120"/>
    <w:rsid w:val="00DA5755"/>
    <w:rsid w:val="00DA72E7"/>
    <w:rsid w:val="00DA7C3A"/>
    <w:rsid w:val="00DB0BB1"/>
    <w:rsid w:val="00DB15C5"/>
    <w:rsid w:val="00DB1934"/>
    <w:rsid w:val="00DB27B5"/>
    <w:rsid w:val="00DB2F0A"/>
    <w:rsid w:val="00DB3B8E"/>
    <w:rsid w:val="00DB3C80"/>
    <w:rsid w:val="00DB4728"/>
    <w:rsid w:val="00DB568B"/>
    <w:rsid w:val="00DB628C"/>
    <w:rsid w:val="00DB63C4"/>
    <w:rsid w:val="00DB6A7E"/>
    <w:rsid w:val="00DB73BD"/>
    <w:rsid w:val="00DB7A50"/>
    <w:rsid w:val="00DB7F51"/>
    <w:rsid w:val="00DC17ED"/>
    <w:rsid w:val="00DC19C1"/>
    <w:rsid w:val="00DC1E6E"/>
    <w:rsid w:val="00DC31F0"/>
    <w:rsid w:val="00DC3678"/>
    <w:rsid w:val="00DC4481"/>
    <w:rsid w:val="00DC4BB2"/>
    <w:rsid w:val="00DC6333"/>
    <w:rsid w:val="00DC65C5"/>
    <w:rsid w:val="00DC7FF6"/>
    <w:rsid w:val="00DD012B"/>
    <w:rsid w:val="00DD083B"/>
    <w:rsid w:val="00DD1477"/>
    <w:rsid w:val="00DD2693"/>
    <w:rsid w:val="00DD3FD0"/>
    <w:rsid w:val="00DD4272"/>
    <w:rsid w:val="00DD4351"/>
    <w:rsid w:val="00DD47A1"/>
    <w:rsid w:val="00DD48BF"/>
    <w:rsid w:val="00DD793B"/>
    <w:rsid w:val="00DD7C41"/>
    <w:rsid w:val="00DE0A49"/>
    <w:rsid w:val="00DE0D3E"/>
    <w:rsid w:val="00DE13AA"/>
    <w:rsid w:val="00DE3815"/>
    <w:rsid w:val="00DE3C68"/>
    <w:rsid w:val="00DE3F32"/>
    <w:rsid w:val="00DE44AF"/>
    <w:rsid w:val="00DE4DCB"/>
    <w:rsid w:val="00DF0023"/>
    <w:rsid w:val="00DF0C3A"/>
    <w:rsid w:val="00DF14CB"/>
    <w:rsid w:val="00DF2AA6"/>
    <w:rsid w:val="00DF3956"/>
    <w:rsid w:val="00DF3AB0"/>
    <w:rsid w:val="00DF5497"/>
    <w:rsid w:val="00DF55F1"/>
    <w:rsid w:val="00DF70E7"/>
    <w:rsid w:val="00DF7234"/>
    <w:rsid w:val="00E0046D"/>
    <w:rsid w:val="00E00645"/>
    <w:rsid w:val="00E0267A"/>
    <w:rsid w:val="00E02994"/>
    <w:rsid w:val="00E04182"/>
    <w:rsid w:val="00E04BBE"/>
    <w:rsid w:val="00E053BC"/>
    <w:rsid w:val="00E056AB"/>
    <w:rsid w:val="00E06198"/>
    <w:rsid w:val="00E067A8"/>
    <w:rsid w:val="00E06982"/>
    <w:rsid w:val="00E06B24"/>
    <w:rsid w:val="00E0755F"/>
    <w:rsid w:val="00E07A3D"/>
    <w:rsid w:val="00E1036F"/>
    <w:rsid w:val="00E1101D"/>
    <w:rsid w:val="00E136E9"/>
    <w:rsid w:val="00E13BC5"/>
    <w:rsid w:val="00E152BF"/>
    <w:rsid w:val="00E15B2D"/>
    <w:rsid w:val="00E1648B"/>
    <w:rsid w:val="00E1662B"/>
    <w:rsid w:val="00E16A1F"/>
    <w:rsid w:val="00E16E02"/>
    <w:rsid w:val="00E16F48"/>
    <w:rsid w:val="00E17C4F"/>
    <w:rsid w:val="00E17F87"/>
    <w:rsid w:val="00E2059E"/>
    <w:rsid w:val="00E20EE3"/>
    <w:rsid w:val="00E215A2"/>
    <w:rsid w:val="00E218F6"/>
    <w:rsid w:val="00E21944"/>
    <w:rsid w:val="00E21D6F"/>
    <w:rsid w:val="00E22088"/>
    <w:rsid w:val="00E23CC5"/>
    <w:rsid w:val="00E246AE"/>
    <w:rsid w:val="00E24C17"/>
    <w:rsid w:val="00E24E00"/>
    <w:rsid w:val="00E251BE"/>
    <w:rsid w:val="00E2619C"/>
    <w:rsid w:val="00E27375"/>
    <w:rsid w:val="00E27AC7"/>
    <w:rsid w:val="00E3012A"/>
    <w:rsid w:val="00E30433"/>
    <w:rsid w:val="00E319EB"/>
    <w:rsid w:val="00E31E30"/>
    <w:rsid w:val="00E320AF"/>
    <w:rsid w:val="00E35404"/>
    <w:rsid w:val="00E3585B"/>
    <w:rsid w:val="00E36266"/>
    <w:rsid w:val="00E3663B"/>
    <w:rsid w:val="00E400D2"/>
    <w:rsid w:val="00E400E7"/>
    <w:rsid w:val="00E403A8"/>
    <w:rsid w:val="00E40572"/>
    <w:rsid w:val="00E41A4C"/>
    <w:rsid w:val="00E427D5"/>
    <w:rsid w:val="00E42F2B"/>
    <w:rsid w:val="00E44B53"/>
    <w:rsid w:val="00E458BA"/>
    <w:rsid w:val="00E4620B"/>
    <w:rsid w:val="00E51196"/>
    <w:rsid w:val="00E514BD"/>
    <w:rsid w:val="00E517B6"/>
    <w:rsid w:val="00E524DC"/>
    <w:rsid w:val="00E52EE2"/>
    <w:rsid w:val="00E53141"/>
    <w:rsid w:val="00E53A99"/>
    <w:rsid w:val="00E55662"/>
    <w:rsid w:val="00E55AC4"/>
    <w:rsid w:val="00E576F0"/>
    <w:rsid w:val="00E57CE1"/>
    <w:rsid w:val="00E57D69"/>
    <w:rsid w:val="00E60586"/>
    <w:rsid w:val="00E61030"/>
    <w:rsid w:val="00E612BB"/>
    <w:rsid w:val="00E61484"/>
    <w:rsid w:val="00E6227C"/>
    <w:rsid w:val="00E6258A"/>
    <w:rsid w:val="00E62708"/>
    <w:rsid w:val="00E63C20"/>
    <w:rsid w:val="00E641E1"/>
    <w:rsid w:val="00E646CE"/>
    <w:rsid w:val="00E64E4B"/>
    <w:rsid w:val="00E655BE"/>
    <w:rsid w:val="00E65BC7"/>
    <w:rsid w:val="00E6629C"/>
    <w:rsid w:val="00E71082"/>
    <w:rsid w:val="00E719EE"/>
    <w:rsid w:val="00E71ADB"/>
    <w:rsid w:val="00E7307A"/>
    <w:rsid w:val="00E746FB"/>
    <w:rsid w:val="00E773D4"/>
    <w:rsid w:val="00E80123"/>
    <w:rsid w:val="00E80C88"/>
    <w:rsid w:val="00E813D9"/>
    <w:rsid w:val="00E81F05"/>
    <w:rsid w:val="00E83013"/>
    <w:rsid w:val="00E838A1"/>
    <w:rsid w:val="00E83B9A"/>
    <w:rsid w:val="00E83F98"/>
    <w:rsid w:val="00E8408F"/>
    <w:rsid w:val="00E84211"/>
    <w:rsid w:val="00E843FD"/>
    <w:rsid w:val="00E84F94"/>
    <w:rsid w:val="00E873E9"/>
    <w:rsid w:val="00E879BD"/>
    <w:rsid w:val="00E924FB"/>
    <w:rsid w:val="00E926E4"/>
    <w:rsid w:val="00E92792"/>
    <w:rsid w:val="00E92C9B"/>
    <w:rsid w:val="00E93E76"/>
    <w:rsid w:val="00E93F5B"/>
    <w:rsid w:val="00E94A08"/>
    <w:rsid w:val="00E950A7"/>
    <w:rsid w:val="00E95146"/>
    <w:rsid w:val="00E95AAD"/>
    <w:rsid w:val="00E964E1"/>
    <w:rsid w:val="00E970F3"/>
    <w:rsid w:val="00EA0A74"/>
    <w:rsid w:val="00EA1CAA"/>
    <w:rsid w:val="00EA2E91"/>
    <w:rsid w:val="00EA2F76"/>
    <w:rsid w:val="00EA30DE"/>
    <w:rsid w:val="00EA31FD"/>
    <w:rsid w:val="00EA4FE3"/>
    <w:rsid w:val="00EA5C0E"/>
    <w:rsid w:val="00EA661B"/>
    <w:rsid w:val="00EA6FE7"/>
    <w:rsid w:val="00EB0142"/>
    <w:rsid w:val="00EB0ED0"/>
    <w:rsid w:val="00EB10B5"/>
    <w:rsid w:val="00EB1318"/>
    <w:rsid w:val="00EB26DA"/>
    <w:rsid w:val="00EB3681"/>
    <w:rsid w:val="00EB421F"/>
    <w:rsid w:val="00EB461B"/>
    <w:rsid w:val="00EB682B"/>
    <w:rsid w:val="00EB700A"/>
    <w:rsid w:val="00EC03D3"/>
    <w:rsid w:val="00EC0410"/>
    <w:rsid w:val="00EC074E"/>
    <w:rsid w:val="00EC115E"/>
    <w:rsid w:val="00EC1FEF"/>
    <w:rsid w:val="00EC2287"/>
    <w:rsid w:val="00EC3A49"/>
    <w:rsid w:val="00EC4E63"/>
    <w:rsid w:val="00EC5A01"/>
    <w:rsid w:val="00EC60DE"/>
    <w:rsid w:val="00EC6375"/>
    <w:rsid w:val="00EC663D"/>
    <w:rsid w:val="00EC7211"/>
    <w:rsid w:val="00EC7495"/>
    <w:rsid w:val="00EC7AC1"/>
    <w:rsid w:val="00EC7CDA"/>
    <w:rsid w:val="00ED0801"/>
    <w:rsid w:val="00ED09A6"/>
    <w:rsid w:val="00ED0BCA"/>
    <w:rsid w:val="00ED13CA"/>
    <w:rsid w:val="00ED1ADA"/>
    <w:rsid w:val="00ED31D3"/>
    <w:rsid w:val="00ED48AF"/>
    <w:rsid w:val="00ED595F"/>
    <w:rsid w:val="00ED684C"/>
    <w:rsid w:val="00ED69BB"/>
    <w:rsid w:val="00ED6D56"/>
    <w:rsid w:val="00ED7E27"/>
    <w:rsid w:val="00ED7FAD"/>
    <w:rsid w:val="00EE038B"/>
    <w:rsid w:val="00EE0F2B"/>
    <w:rsid w:val="00EE140A"/>
    <w:rsid w:val="00EE1581"/>
    <w:rsid w:val="00EE1B02"/>
    <w:rsid w:val="00EE1BBC"/>
    <w:rsid w:val="00EE27DF"/>
    <w:rsid w:val="00EE4156"/>
    <w:rsid w:val="00EE4A4C"/>
    <w:rsid w:val="00EE4F28"/>
    <w:rsid w:val="00EE5157"/>
    <w:rsid w:val="00EE561E"/>
    <w:rsid w:val="00EE5A8E"/>
    <w:rsid w:val="00EE6371"/>
    <w:rsid w:val="00EE6E14"/>
    <w:rsid w:val="00EE7D58"/>
    <w:rsid w:val="00EF0EC6"/>
    <w:rsid w:val="00EF1517"/>
    <w:rsid w:val="00EF1A60"/>
    <w:rsid w:val="00EF2369"/>
    <w:rsid w:val="00EF37EF"/>
    <w:rsid w:val="00EF500C"/>
    <w:rsid w:val="00EF607F"/>
    <w:rsid w:val="00EF68FA"/>
    <w:rsid w:val="00EF6ECA"/>
    <w:rsid w:val="00EF703A"/>
    <w:rsid w:val="00EF72C1"/>
    <w:rsid w:val="00EF7399"/>
    <w:rsid w:val="00F004A5"/>
    <w:rsid w:val="00F00BE3"/>
    <w:rsid w:val="00F00E60"/>
    <w:rsid w:val="00F01736"/>
    <w:rsid w:val="00F01A2E"/>
    <w:rsid w:val="00F02B3E"/>
    <w:rsid w:val="00F02EBA"/>
    <w:rsid w:val="00F02F7E"/>
    <w:rsid w:val="00F03817"/>
    <w:rsid w:val="00F0712A"/>
    <w:rsid w:val="00F07146"/>
    <w:rsid w:val="00F1009A"/>
    <w:rsid w:val="00F10810"/>
    <w:rsid w:val="00F109AD"/>
    <w:rsid w:val="00F11F8B"/>
    <w:rsid w:val="00F12D0A"/>
    <w:rsid w:val="00F1390E"/>
    <w:rsid w:val="00F1463D"/>
    <w:rsid w:val="00F14F1A"/>
    <w:rsid w:val="00F159F1"/>
    <w:rsid w:val="00F2083E"/>
    <w:rsid w:val="00F219B1"/>
    <w:rsid w:val="00F23399"/>
    <w:rsid w:val="00F24608"/>
    <w:rsid w:val="00F24805"/>
    <w:rsid w:val="00F24A7D"/>
    <w:rsid w:val="00F24B8A"/>
    <w:rsid w:val="00F24BBC"/>
    <w:rsid w:val="00F25295"/>
    <w:rsid w:val="00F25A24"/>
    <w:rsid w:val="00F262E3"/>
    <w:rsid w:val="00F26F35"/>
    <w:rsid w:val="00F30652"/>
    <w:rsid w:val="00F30E5D"/>
    <w:rsid w:val="00F3121D"/>
    <w:rsid w:val="00F31891"/>
    <w:rsid w:val="00F3244A"/>
    <w:rsid w:val="00F328AB"/>
    <w:rsid w:val="00F32ABC"/>
    <w:rsid w:val="00F33ECE"/>
    <w:rsid w:val="00F35628"/>
    <w:rsid w:val="00F379E5"/>
    <w:rsid w:val="00F37DDC"/>
    <w:rsid w:val="00F40356"/>
    <w:rsid w:val="00F41416"/>
    <w:rsid w:val="00F4245F"/>
    <w:rsid w:val="00F4262B"/>
    <w:rsid w:val="00F427E6"/>
    <w:rsid w:val="00F433B8"/>
    <w:rsid w:val="00F44BAF"/>
    <w:rsid w:val="00F451BD"/>
    <w:rsid w:val="00F45217"/>
    <w:rsid w:val="00F45FED"/>
    <w:rsid w:val="00F46E2D"/>
    <w:rsid w:val="00F47565"/>
    <w:rsid w:val="00F476DA"/>
    <w:rsid w:val="00F478A9"/>
    <w:rsid w:val="00F525F6"/>
    <w:rsid w:val="00F528B1"/>
    <w:rsid w:val="00F558C7"/>
    <w:rsid w:val="00F562D4"/>
    <w:rsid w:val="00F56834"/>
    <w:rsid w:val="00F56DF8"/>
    <w:rsid w:val="00F56F29"/>
    <w:rsid w:val="00F579D4"/>
    <w:rsid w:val="00F57E5F"/>
    <w:rsid w:val="00F60209"/>
    <w:rsid w:val="00F625CA"/>
    <w:rsid w:val="00F64FFE"/>
    <w:rsid w:val="00F652AF"/>
    <w:rsid w:val="00F656CF"/>
    <w:rsid w:val="00F656FF"/>
    <w:rsid w:val="00F67227"/>
    <w:rsid w:val="00F6757C"/>
    <w:rsid w:val="00F701FB"/>
    <w:rsid w:val="00F70476"/>
    <w:rsid w:val="00F70A3D"/>
    <w:rsid w:val="00F70BDE"/>
    <w:rsid w:val="00F70C34"/>
    <w:rsid w:val="00F711CE"/>
    <w:rsid w:val="00F712D7"/>
    <w:rsid w:val="00F717A0"/>
    <w:rsid w:val="00F73FA6"/>
    <w:rsid w:val="00F74F40"/>
    <w:rsid w:val="00F7632D"/>
    <w:rsid w:val="00F76D7E"/>
    <w:rsid w:val="00F774E7"/>
    <w:rsid w:val="00F7751B"/>
    <w:rsid w:val="00F77B3A"/>
    <w:rsid w:val="00F77E75"/>
    <w:rsid w:val="00F8078C"/>
    <w:rsid w:val="00F81762"/>
    <w:rsid w:val="00F81EB1"/>
    <w:rsid w:val="00F82369"/>
    <w:rsid w:val="00F82674"/>
    <w:rsid w:val="00F82A73"/>
    <w:rsid w:val="00F8329C"/>
    <w:rsid w:val="00F83A0A"/>
    <w:rsid w:val="00F86150"/>
    <w:rsid w:val="00F86417"/>
    <w:rsid w:val="00F86D6B"/>
    <w:rsid w:val="00F86FDF"/>
    <w:rsid w:val="00F87074"/>
    <w:rsid w:val="00F87EF4"/>
    <w:rsid w:val="00F91A16"/>
    <w:rsid w:val="00F91E31"/>
    <w:rsid w:val="00F93701"/>
    <w:rsid w:val="00F9382F"/>
    <w:rsid w:val="00F94505"/>
    <w:rsid w:val="00F949F3"/>
    <w:rsid w:val="00F963C0"/>
    <w:rsid w:val="00F96621"/>
    <w:rsid w:val="00F975F9"/>
    <w:rsid w:val="00F97727"/>
    <w:rsid w:val="00F9773A"/>
    <w:rsid w:val="00F9785D"/>
    <w:rsid w:val="00FA19D9"/>
    <w:rsid w:val="00FA245C"/>
    <w:rsid w:val="00FA3C28"/>
    <w:rsid w:val="00FA4424"/>
    <w:rsid w:val="00FA47D0"/>
    <w:rsid w:val="00FA5F99"/>
    <w:rsid w:val="00FA645C"/>
    <w:rsid w:val="00FA6593"/>
    <w:rsid w:val="00FA7E84"/>
    <w:rsid w:val="00FB1151"/>
    <w:rsid w:val="00FB1488"/>
    <w:rsid w:val="00FB48FD"/>
    <w:rsid w:val="00FB4CCE"/>
    <w:rsid w:val="00FB4E9E"/>
    <w:rsid w:val="00FB57FD"/>
    <w:rsid w:val="00FB5E73"/>
    <w:rsid w:val="00FB69B5"/>
    <w:rsid w:val="00FB779F"/>
    <w:rsid w:val="00FB7E2B"/>
    <w:rsid w:val="00FC0155"/>
    <w:rsid w:val="00FC0425"/>
    <w:rsid w:val="00FC0452"/>
    <w:rsid w:val="00FC0504"/>
    <w:rsid w:val="00FC1577"/>
    <w:rsid w:val="00FC1FCB"/>
    <w:rsid w:val="00FC2ED0"/>
    <w:rsid w:val="00FC380E"/>
    <w:rsid w:val="00FC3BE0"/>
    <w:rsid w:val="00FC4CD6"/>
    <w:rsid w:val="00FC57E7"/>
    <w:rsid w:val="00FC6D94"/>
    <w:rsid w:val="00FC72F2"/>
    <w:rsid w:val="00FC7347"/>
    <w:rsid w:val="00FD04D2"/>
    <w:rsid w:val="00FD05D9"/>
    <w:rsid w:val="00FD07B6"/>
    <w:rsid w:val="00FD0E98"/>
    <w:rsid w:val="00FD117D"/>
    <w:rsid w:val="00FD1F1F"/>
    <w:rsid w:val="00FD3792"/>
    <w:rsid w:val="00FD476E"/>
    <w:rsid w:val="00FD5784"/>
    <w:rsid w:val="00FD5E04"/>
    <w:rsid w:val="00FD602A"/>
    <w:rsid w:val="00FD644A"/>
    <w:rsid w:val="00FD7416"/>
    <w:rsid w:val="00FD7E6C"/>
    <w:rsid w:val="00FE0B60"/>
    <w:rsid w:val="00FE14D0"/>
    <w:rsid w:val="00FE1D96"/>
    <w:rsid w:val="00FE36E4"/>
    <w:rsid w:val="00FE4325"/>
    <w:rsid w:val="00FE4BCC"/>
    <w:rsid w:val="00FE4F84"/>
    <w:rsid w:val="00FE53B6"/>
    <w:rsid w:val="00FE5943"/>
    <w:rsid w:val="00FE6473"/>
    <w:rsid w:val="00FE6AA0"/>
    <w:rsid w:val="00FE7EDD"/>
    <w:rsid w:val="00FF0A54"/>
    <w:rsid w:val="00FF0F44"/>
    <w:rsid w:val="00FF117C"/>
    <w:rsid w:val="00FF1525"/>
    <w:rsid w:val="00FF2113"/>
    <w:rsid w:val="00FF2EB3"/>
    <w:rsid w:val="00FF34F1"/>
    <w:rsid w:val="00FF356F"/>
    <w:rsid w:val="00FF3C11"/>
    <w:rsid w:val="00FF48A9"/>
    <w:rsid w:val="00FF4DB0"/>
    <w:rsid w:val="00FF4F48"/>
    <w:rsid w:val="00FF54E9"/>
    <w:rsid w:val="00FF577F"/>
    <w:rsid w:val="00FF5D46"/>
    <w:rsid w:val="00FF67E5"/>
    <w:rsid w:val="00FF6F2B"/>
    <w:rsid w:val="01117E74"/>
    <w:rsid w:val="012A4D9F"/>
    <w:rsid w:val="015D5A91"/>
    <w:rsid w:val="01664E10"/>
    <w:rsid w:val="01693093"/>
    <w:rsid w:val="01D44DA7"/>
    <w:rsid w:val="01D76201"/>
    <w:rsid w:val="01EA6807"/>
    <w:rsid w:val="01F02BD8"/>
    <w:rsid w:val="021C6C51"/>
    <w:rsid w:val="02306664"/>
    <w:rsid w:val="02426A49"/>
    <w:rsid w:val="02A341BE"/>
    <w:rsid w:val="02BF7895"/>
    <w:rsid w:val="02D8636F"/>
    <w:rsid w:val="02D87192"/>
    <w:rsid w:val="02F719C2"/>
    <w:rsid w:val="03042E16"/>
    <w:rsid w:val="03281ED0"/>
    <w:rsid w:val="03753D92"/>
    <w:rsid w:val="03754F94"/>
    <w:rsid w:val="03845596"/>
    <w:rsid w:val="03A9388D"/>
    <w:rsid w:val="03C0142F"/>
    <w:rsid w:val="03D356DE"/>
    <w:rsid w:val="041E207D"/>
    <w:rsid w:val="0424428F"/>
    <w:rsid w:val="04557CAD"/>
    <w:rsid w:val="04703860"/>
    <w:rsid w:val="04725D18"/>
    <w:rsid w:val="04AE6F74"/>
    <w:rsid w:val="04F324A7"/>
    <w:rsid w:val="054B1BE0"/>
    <w:rsid w:val="054E375D"/>
    <w:rsid w:val="055E59DB"/>
    <w:rsid w:val="05885B6C"/>
    <w:rsid w:val="05B00B60"/>
    <w:rsid w:val="05D84DD7"/>
    <w:rsid w:val="05DF5854"/>
    <w:rsid w:val="063E4BA1"/>
    <w:rsid w:val="06521BE3"/>
    <w:rsid w:val="067D25B9"/>
    <w:rsid w:val="0680729B"/>
    <w:rsid w:val="06845C28"/>
    <w:rsid w:val="06A3377B"/>
    <w:rsid w:val="06E666A3"/>
    <w:rsid w:val="06FD1404"/>
    <w:rsid w:val="0741768E"/>
    <w:rsid w:val="07C5293E"/>
    <w:rsid w:val="07CE6953"/>
    <w:rsid w:val="07DA0A8F"/>
    <w:rsid w:val="07DD1CE2"/>
    <w:rsid w:val="07F134A7"/>
    <w:rsid w:val="0832348D"/>
    <w:rsid w:val="084904F0"/>
    <w:rsid w:val="088557E3"/>
    <w:rsid w:val="0887708E"/>
    <w:rsid w:val="08D42FC2"/>
    <w:rsid w:val="091110D8"/>
    <w:rsid w:val="094336DF"/>
    <w:rsid w:val="09896D9C"/>
    <w:rsid w:val="09B60939"/>
    <w:rsid w:val="09CB1068"/>
    <w:rsid w:val="09F42A08"/>
    <w:rsid w:val="0A337503"/>
    <w:rsid w:val="0A363A43"/>
    <w:rsid w:val="0A4D64B8"/>
    <w:rsid w:val="0A6945FF"/>
    <w:rsid w:val="0A8A1AB5"/>
    <w:rsid w:val="0A93594D"/>
    <w:rsid w:val="0ABA7B07"/>
    <w:rsid w:val="0AD944C2"/>
    <w:rsid w:val="0B042025"/>
    <w:rsid w:val="0B4E512E"/>
    <w:rsid w:val="0B592C92"/>
    <w:rsid w:val="0B7F4894"/>
    <w:rsid w:val="0B9C7C39"/>
    <w:rsid w:val="0BB73308"/>
    <w:rsid w:val="0BBA1FAE"/>
    <w:rsid w:val="0BBE5C30"/>
    <w:rsid w:val="0BCB17DF"/>
    <w:rsid w:val="0BF226B4"/>
    <w:rsid w:val="0C205467"/>
    <w:rsid w:val="0C572884"/>
    <w:rsid w:val="0C6D2B01"/>
    <w:rsid w:val="0C711038"/>
    <w:rsid w:val="0CA765A1"/>
    <w:rsid w:val="0CCB585B"/>
    <w:rsid w:val="0D1520D8"/>
    <w:rsid w:val="0D155D67"/>
    <w:rsid w:val="0DA32BE4"/>
    <w:rsid w:val="0DC70C62"/>
    <w:rsid w:val="0DCB6DC8"/>
    <w:rsid w:val="0DD74B8C"/>
    <w:rsid w:val="0DE85E63"/>
    <w:rsid w:val="0DF97E8F"/>
    <w:rsid w:val="0E014A24"/>
    <w:rsid w:val="0E1E1535"/>
    <w:rsid w:val="0E7679EF"/>
    <w:rsid w:val="0E84452F"/>
    <w:rsid w:val="0E883EDD"/>
    <w:rsid w:val="0EAB7473"/>
    <w:rsid w:val="0EF61697"/>
    <w:rsid w:val="0F446D48"/>
    <w:rsid w:val="0F850A4A"/>
    <w:rsid w:val="0FA226A5"/>
    <w:rsid w:val="0FCF1200"/>
    <w:rsid w:val="0FDD6C44"/>
    <w:rsid w:val="1035559B"/>
    <w:rsid w:val="104D2FF0"/>
    <w:rsid w:val="106A5374"/>
    <w:rsid w:val="10C566A8"/>
    <w:rsid w:val="11170AB4"/>
    <w:rsid w:val="111E0829"/>
    <w:rsid w:val="112920FA"/>
    <w:rsid w:val="114C1B84"/>
    <w:rsid w:val="11603582"/>
    <w:rsid w:val="11923D07"/>
    <w:rsid w:val="11A2305D"/>
    <w:rsid w:val="11A858EF"/>
    <w:rsid w:val="11B854C4"/>
    <w:rsid w:val="11DF41C4"/>
    <w:rsid w:val="12062CCB"/>
    <w:rsid w:val="12075FF5"/>
    <w:rsid w:val="123132D5"/>
    <w:rsid w:val="1250341F"/>
    <w:rsid w:val="1278398C"/>
    <w:rsid w:val="12C2637B"/>
    <w:rsid w:val="12CF4832"/>
    <w:rsid w:val="12E21890"/>
    <w:rsid w:val="12EF602D"/>
    <w:rsid w:val="12F1110E"/>
    <w:rsid w:val="12F12CA4"/>
    <w:rsid w:val="13026848"/>
    <w:rsid w:val="130C3C1A"/>
    <w:rsid w:val="13CC3DBF"/>
    <w:rsid w:val="13CE1949"/>
    <w:rsid w:val="13ED6243"/>
    <w:rsid w:val="141F0F77"/>
    <w:rsid w:val="14333DCE"/>
    <w:rsid w:val="143D5D9B"/>
    <w:rsid w:val="148A0766"/>
    <w:rsid w:val="149413F8"/>
    <w:rsid w:val="149A1AF6"/>
    <w:rsid w:val="149A1DAC"/>
    <w:rsid w:val="14C5523D"/>
    <w:rsid w:val="14E56AC9"/>
    <w:rsid w:val="152F41B0"/>
    <w:rsid w:val="15404AE2"/>
    <w:rsid w:val="15405204"/>
    <w:rsid w:val="155F19C3"/>
    <w:rsid w:val="15CC29EB"/>
    <w:rsid w:val="15DF7B3C"/>
    <w:rsid w:val="16166849"/>
    <w:rsid w:val="16172DF6"/>
    <w:rsid w:val="162744BE"/>
    <w:rsid w:val="168E5451"/>
    <w:rsid w:val="16BF086B"/>
    <w:rsid w:val="16C05C09"/>
    <w:rsid w:val="16CA7BB2"/>
    <w:rsid w:val="16D20031"/>
    <w:rsid w:val="16F964FD"/>
    <w:rsid w:val="17165E0A"/>
    <w:rsid w:val="1744294A"/>
    <w:rsid w:val="177404AD"/>
    <w:rsid w:val="179540BD"/>
    <w:rsid w:val="179F04B3"/>
    <w:rsid w:val="17A64B8C"/>
    <w:rsid w:val="17B530D5"/>
    <w:rsid w:val="17C305A8"/>
    <w:rsid w:val="17E3443F"/>
    <w:rsid w:val="17FA3BF3"/>
    <w:rsid w:val="17FD00E8"/>
    <w:rsid w:val="182D5879"/>
    <w:rsid w:val="185D35DF"/>
    <w:rsid w:val="18AC57D3"/>
    <w:rsid w:val="197C2133"/>
    <w:rsid w:val="19894364"/>
    <w:rsid w:val="19AB4FBC"/>
    <w:rsid w:val="19CA3720"/>
    <w:rsid w:val="19F74A96"/>
    <w:rsid w:val="1A0E055D"/>
    <w:rsid w:val="1A8B1D8F"/>
    <w:rsid w:val="1A8D421B"/>
    <w:rsid w:val="1AFC433D"/>
    <w:rsid w:val="1B0A3ABE"/>
    <w:rsid w:val="1B354AF7"/>
    <w:rsid w:val="1B3D4305"/>
    <w:rsid w:val="1B4A35BB"/>
    <w:rsid w:val="1B5F1619"/>
    <w:rsid w:val="1B880E58"/>
    <w:rsid w:val="1B8E3E9B"/>
    <w:rsid w:val="1B912A88"/>
    <w:rsid w:val="1B914F79"/>
    <w:rsid w:val="1B9E31AA"/>
    <w:rsid w:val="1BA67808"/>
    <w:rsid w:val="1BB77FB9"/>
    <w:rsid w:val="1BF67491"/>
    <w:rsid w:val="1C1F437D"/>
    <w:rsid w:val="1C492FBD"/>
    <w:rsid w:val="1C5079BE"/>
    <w:rsid w:val="1C571D89"/>
    <w:rsid w:val="1C5A25B3"/>
    <w:rsid w:val="1C5A76FD"/>
    <w:rsid w:val="1C7F24ED"/>
    <w:rsid w:val="1C9E0160"/>
    <w:rsid w:val="1C9E630A"/>
    <w:rsid w:val="1CDD4776"/>
    <w:rsid w:val="1CF62922"/>
    <w:rsid w:val="1D0D2D72"/>
    <w:rsid w:val="1D165CF5"/>
    <w:rsid w:val="1D2653DC"/>
    <w:rsid w:val="1D2C7CF0"/>
    <w:rsid w:val="1D3A0EC0"/>
    <w:rsid w:val="1D402005"/>
    <w:rsid w:val="1D9E02C0"/>
    <w:rsid w:val="1DA24E21"/>
    <w:rsid w:val="1DAB04B1"/>
    <w:rsid w:val="1DBF4932"/>
    <w:rsid w:val="1DC640CB"/>
    <w:rsid w:val="1E775B32"/>
    <w:rsid w:val="1E8F2D92"/>
    <w:rsid w:val="1ED52F26"/>
    <w:rsid w:val="1F19590F"/>
    <w:rsid w:val="1F4D22D8"/>
    <w:rsid w:val="1F5E0833"/>
    <w:rsid w:val="1F8E1C6D"/>
    <w:rsid w:val="200E4CB5"/>
    <w:rsid w:val="20100ED1"/>
    <w:rsid w:val="201E5906"/>
    <w:rsid w:val="2062250C"/>
    <w:rsid w:val="209C69D8"/>
    <w:rsid w:val="20C534BB"/>
    <w:rsid w:val="20D5040E"/>
    <w:rsid w:val="211504CF"/>
    <w:rsid w:val="211A5B93"/>
    <w:rsid w:val="217F20D7"/>
    <w:rsid w:val="21BC102E"/>
    <w:rsid w:val="21C32CD1"/>
    <w:rsid w:val="225D7E1C"/>
    <w:rsid w:val="22636B53"/>
    <w:rsid w:val="229A4BDE"/>
    <w:rsid w:val="22BA7F72"/>
    <w:rsid w:val="22E03B26"/>
    <w:rsid w:val="22E319E4"/>
    <w:rsid w:val="22EF17BA"/>
    <w:rsid w:val="234E6BD7"/>
    <w:rsid w:val="23646FFA"/>
    <w:rsid w:val="23657146"/>
    <w:rsid w:val="2406468C"/>
    <w:rsid w:val="249C222A"/>
    <w:rsid w:val="24C62DF5"/>
    <w:rsid w:val="24F17876"/>
    <w:rsid w:val="24FC66D0"/>
    <w:rsid w:val="251E3A36"/>
    <w:rsid w:val="252029B8"/>
    <w:rsid w:val="254A5A1F"/>
    <w:rsid w:val="256F61D3"/>
    <w:rsid w:val="2583509D"/>
    <w:rsid w:val="258921D1"/>
    <w:rsid w:val="258B584F"/>
    <w:rsid w:val="25AE510E"/>
    <w:rsid w:val="26294EA7"/>
    <w:rsid w:val="263C4BBA"/>
    <w:rsid w:val="263E364F"/>
    <w:rsid w:val="268562D7"/>
    <w:rsid w:val="269573D5"/>
    <w:rsid w:val="26C85325"/>
    <w:rsid w:val="26D618C4"/>
    <w:rsid w:val="27144D60"/>
    <w:rsid w:val="273E2165"/>
    <w:rsid w:val="2791644A"/>
    <w:rsid w:val="27926E8E"/>
    <w:rsid w:val="27961681"/>
    <w:rsid w:val="27DB719E"/>
    <w:rsid w:val="27E106F1"/>
    <w:rsid w:val="28300753"/>
    <w:rsid w:val="284A383F"/>
    <w:rsid w:val="285957B6"/>
    <w:rsid w:val="289A53B6"/>
    <w:rsid w:val="28B34103"/>
    <w:rsid w:val="28E70F9F"/>
    <w:rsid w:val="28ED1A57"/>
    <w:rsid w:val="299E203F"/>
    <w:rsid w:val="29B56597"/>
    <w:rsid w:val="29DC39E6"/>
    <w:rsid w:val="2A953E10"/>
    <w:rsid w:val="2AB20650"/>
    <w:rsid w:val="2AD96DB9"/>
    <w:rsid w:val="2AF1435F"/>
    <w:rsid w:val="2AF46ABE"/>
    <w:rsid w:val="2B23290E"/>
    <w:rsid w:val="2B922189"/>
    <w:rsid w:val="2B974EAC"/>
    <w:rsid w:val="2BA04CC0"/>
    <w:rsid w:val="2BB508A9"/>
    <w:rsid w:val="2BB643C9"/>
    <w:rsid w:val="2BC30AB3"/>
    <w:rsid w:val="2C097040"/>
    <w:rsid w:val="2C0E2CA0"/>
    <w:rsid w:val="2C1B56D1"/>
    <w:rsid w:val="2D00611B"/>
    <w:rsid w:val="2D095C5D"/>
    <w:rsid w:val="2D4D3BF2"/>
    <w:rsid w:val="2D55772C"/>
    <w:rsid w:val="2D5F6A9F"/>
    <w:rsid w:val="2D932AA8"/>
    <w:rsid w:val="2DEE53EB"/>
    <w:rsid w:val="2DF9797E"/>
    <w:rsid w:val="2DFD78DF"/>
    <w:rsid w:val="2E17772D"/>
    <w:rsid w:val="2F273F78"/>
    <w:rsid w:val="2F2B7841"/>
    <w:rsid w:val="2F7C1D01"/>
    <w:rsid w:val="2F7D0C42"/>
    <w:rsid w:val="2F8844EC"/>
    <w:rsid w:val="2F993B77"/>
    <w:rsid w:val="2FDF09B5"/>
    <w:rsid w:val="2FEF4B96"/>
    <w:rsid w:val="30220C93"/>
    <w:rsid w:val="302A7A0B"/>
    <w:rsid w:val="306B7D2D"/>
    <w:rsid w:val="306D7671"/>
    <w:rsid w:val="309106C3"/>
    <w:rsid w:val="30B57C4B"/>
    <w:rsid w:val="30D904CE"/>
    <w:rsid w:val="30DD22B4"/>
    <w:rsid w:val="311C2F8D"/>
    <w:rsid w:val="313A7759"/>
    <w:rsid w:val="31626C94"/>
    <w:rsid w:val="31681B4A"/>
    <w:rsid w:val="31CE114B"/>
    <w:rsid w:val="31F63556"/>
    <w:rsid w:val="32046275"/>
    <w:rsid w:val="32267937"/>
    <w:rsid w:val="32413008"/>
    <w:rsid w:val="32465193"/>
    <w:rsid w:val="324E41BA"/>
    <w:rsid w:val="32883DA3"/>
    <w:rsid w:val="32AC577D"/>
    <w:rsid w:val="32F370FA"/>
    <w:rsid w:val="33397A4C"/>
    <w:rsid w:val="334B6A33"/>
    <w:rsid w:val="334C75D1"/>
    <w:rsid w:val="33643465"/>
    <w:rsid w:val="336B598C"/>
    <w:rsid w:val="33BC2E44"/>
    <w:rsid w:val="33D94ECB"/>
    <w:rsid w:val="344207A2"/>
    <w:rsid w:val="348069BC"/>
    <w:rsid w:val="34822F54"/>
    <w:rsid w:val="34A60787"/>
    <w:rsid w:val="358052E1"/>
    <w:rsid w:val="35DF7F78"/>
    <w:rsid w:val="35E00E69"/>
    <w:rsid w:val="35E476B0"/>
    <w:rsid w:val="35EC7DE6"/>
    <w:rsid w:val="36516698"/>
    <w:rsid w:val="367C4475"/>
    <w:rsid w:val="3682016E"/>
    <w:rsid w:val="369F2D05"/>
    <w:rsid w:val="36ED4739"/>
    <w:rsid w:val="372A2922"/>
    <w:rsid w:val="372B22A1"/>
    <w:rsid w:val="373C05EA"/>
    <w:rsid w:val="374308C2"/>
    <w:rsid w:val="37782C6A"/>
    <w:rsid w:val="37BC4D88"/>
    <w:rsid w:val="37CA42F3"/>
    <w:rsid w:val="37E71F80"/>
    <w:rsid w:val="38130DC1"/>
    <w:rsid w:val="38232920"/>
    <w:rsid w:val="386E3CB5"/>
    <w:rsid w:val="389F102E"/>
    <w:rsid w:val="389F17CD"/>
    <w:rsid w:val="38CA1E28"/>
    <w:rsid w:val="38DC4F3C"/>
    <w:rsid w:val="393772C6"/>
    <w:rsid w:val="395F4E3D"/>
    <w:rsid w:val="39681120"/>
    <w:rsid w:val="39767EF9"/>
    <w:rsid w:val="397A587F"/>
    <w:rsid w:val="39812682"/>
    <w:rsid w:val="398B66E1"/>
    <w:rsid w:val="39A219B9"/>
    <w:rsid w:val="39A572A1"/>
    <w:rsid w:val="3A0A42CE"/>
    <w:rsid w:val="3A350269"/>
    <w:rsid w:val="3A4605F0"/>
    <w:rsid w:val="3A4E4926"/>
    <w:rsid w:val="3A7A4A6E"/>
    <w:rsid w:val="3A7E613C"/>
    <w:rsid w:val="3A9D19B6"/>
    <w:rsid w:val="3AE33B76"/>
    <w:rsid w:val="3B3A19FF"/>
    <w:rsid w:val="3B3E5864"/>
    <w:rsid w:val="3B554991"/>
    <w:rsid w:val="3B703603"/>
    <w:rsid w:val="3B7C1C49"/>
    <w:rsid w:val="3B8C2ABA"/>
    <w:rsid w:val="3BE42550"/>
    <w:rsid w:val="3C1A3618"/>
    <w:rsid w:val="3C253C9C"/>
    <w:rsid w:val="3C25569C"/>
    <w:rsid w:val="3C3D4FCA"/>
    <w:rsid w:val="3C5C1F4D"/>
    <w:rsid w:val="3C615C54"/>
    <w:rsid w:val="3C9C5361"/>
    <w:rsid w:val="3C9D1C25"/>
    <w:rsid w:val="3D0806CB"/>
    <w:rsid w:val="3D943BB3"/>
    <w:rsid w:val="3DA05C48"/>
    <w:rsid w:val="3DD808BD"/>
    <w:rsid w:val="3E2772CF"/>
    <w:rsid w:val="3E386D73"/>
    <w:rsid w:val="3E7161F8"/>
    <w:rsid w:val="3E837336"/>
    <w:rsid w:val="3EBA3EC9"/>
    <w:rsid w:val="3EC7283D"/>
    <w:rsid w:val="3EE22840"/>
    <w:rsid w:val="3F430FC1"/>
    <w:rsid w:val="3F5E3594"/>
    <w:rsid w:val="3F825F3A"/>
    <w:rsid w:val="3FA6298C"/>
    <w:rsid w:val="40016348"/>
    <w:rsid w:val="40097E3F"/>
    <w:rsid w:val="40602582"/>
    <w:rsid w:val="40705297"/>
    <w:rsid w:val="40A940F6"/>
    <w:rsid w:val="40B82D6E"/>
    <w:rsid w:val="40E155BE"/>
    <w:rsid w:val="40F3049F"/>
    <w:rsid w:val="414E272E"/>
    <w:rsid w:val="415A6A78"/>
    <w:rsid w:val="419B77EB"/>
    <w:rsid w:val="41BC42B5"/>
    <w:rsid w:val="41BE1DF2"/>
    <w:rsid w:val="41C0170C"/>
    <w:rsid w:val="41E310EE"/>
    <w:rsid w:val="424551B6"/>
    <w:rsid w:val="42720AFF"/>
    <w:rsid w:val="42C74649"/>
    <w:rsid w:val="42E15552"/>
    <w:rsid w:val="42E80968"/>
    <w:rsid w:val="42F945D4"/>
    <w:rsid w:val="430E3C7B"/>
    <w:rsid w:val="436056C8"/>
    <w:rsid w:val="43934642"/>
    <w:rsid w:val="43D02E1D"/>
    <w:rsid w:val="43D222B0"/>
    <w:rsid w:val="44091810"/>
    <w:rsid w:val="440E5E90"/>
    <w:rsid w:val="44174D7A"/>
    <w:rsid w:val="442607F9"/>
    <w:rsid w:val="4468365B"/>
    <w:rsid w:val="44695D3B"/>
    <w:rsid w:val="447D3D4A"/>
    <w:rsid w:val="448230A5"/>
    <w:rsid w:val="44C95955"/>
    <w:rsid w:val="44DE6D9E"/>
    <w:rsid w:val="44FE2C5D"/>
    <w:rsid w:val="453A2135"/>
    <w:rsid w:val="454910A7"/>
    <w:rsid w:val="455F7DDD"/>
    <w:rsid w:val="45692338"/>
    <w:rsid w:val="45987BD8"/>
    <w:rsid w:val="45A41CDF"/>
    <w:rsid w:val="45A50099"/>
    <w:rsid w:val="45A53240"/>
    <w:rsid w:val="45C37AF1"/>
    <w:rsid w:val="45C650E2"/>
    <w:rsid w:val="46114A02"/>
    <w:rsid w:val="462D7686"/>
    <w:rsid w:val="463173E8"/>
    <w:rsid w:val="46434A28"/>
    <w:rsid w:val="46467E33"/>
    <w:rsid w:val="46582F79"/>
    <w:rsid w:val="465F36F2"/>
    <w:rsid w:val="4662305D"/>
    <w:rsid w:val="466E250F"/>
    <w:rsid w:val="46A07D80"/>
    <w:rsid w:val="46B31B61"/>
    <w:rsid w:val="46C90D46"/>
    <w:rsid w:val="46CF4700"/>
    <w:rsid w:val="46DA68CE"/>
    <w:rsid w:val="46EE65B3"/>
    <w:rsid w:val="4716563E"/>
    <w:rsid w:val="472117BD"/>
    <w:rsid w:val="47435D44"/>
    <w:rsid w:val="475835B0"/>
    <w:rsid w:val="476F0861"/>
    <w:rsid w:val="47A6663B"/>
    <w:rsid w:val="47B40869"/>
    <w:rsid w:val="48251D8D"/>
    <w:rsid w:val="483405C3"/>
    <w:rsid w:val="48653853"/>
    <w:rsid w:val="486F4FA2"/>
    <w:rsid w:val="488030AB"/>
    <w:rsid w:val="48891148"/>
    <w:rsid w:val="48B931B2"/>
    <w:rsid w:val="48DD095F"/>
    <w:rsid w:val="48E74EFE"/>
    <w:rsid w:val="49450383"/>
    <w:rsid w:val="495F5E89"/>
    <w:rsid w:val="496D2328"/>
    <w:rsid w:val="49B02D3F"/>
    <w:rsid w:val="49B70135"/>
    <w:rsid w:val="49D549AA"/>
    <w:rsid w:val="4A0A0D0E"/>
    <w:rsid w:val="4A5D30AC"/>
    <w:rsid w:val="4A5E108F"/>
    <w:rsid w:val="4A5F1C58"/>
    <w:rsid w:val="4A6168E9"/>
    <w:rsid w:val="4A7B7CDF"/>
    <w:rsid w:val="4A7D7ED3"/>
    <w:rsid w:val="4A93467A"/>
    <w:rsid w:val="4AD86FD1"/>
    <w:rsid w:val="4AF74B9E"/>
    <w:rsid w:val="4B084385"/>
    <w:rsid w:val="4B9F0946"/>
    <w:rsid w:val="4BAB3A41"/>
    <w:rsid w:val="4BAF34E7"/>
    <w:rsid w:val="4BE20B03"/>
    <w:rsid w:val="4C0E5E10"/>
    <w:rsid w:val="4C215C31"/>
    <w:rsid w:val="4C580C5A"/>
    <w:rsid w:val="4C67740F"/>
    <w:rsid w:val="4CB13D1A"/>
    <w:rsid w:val="4CC24CBA"/>
    <w:rsid w:val="4CD84875"/>
    <w:rsid w:val="4CF3009B"/>
    <w:rsid w:val="4CF85B81"/>
    <w:rsid w:val="4D083A1A"/>
    <w:rsid w:val="4D393491"/>
    <w:rsid w:val="4D685442"/>
    <w:rsid w:val="4D8300ED"/>
    <w:rsid w:val="4D936AD6"/>
    <w:rsid w:val="4E2D3244"/>
    <w:rsid w:val="4E5F5629"/>
    <w:rsid w:val="4E85047E"/>
    <w:rsid w:val="4EA1060A"/>
    <w:rsid w:val="4ECA376D"/>
    <w:rsid w:val="4ECC47E0"/>
    <w:rsid w:val="4ED8133A"/>
    <w:rsid w:val="4EE6779C"/>
    <w:rsid w:val="4F042CA6"/>
    <w:rsid w:val="4F147885"/>
    <w:rsid w:val="4F630640"/>
    <w:rsid w:val="4F8C18B7"/>
    <w:rsid w:val="4F992222"/>
    <w:rsid w:val="4FBF29A6"/>
    <w:rsid w:val="4FFA78E8"/>
    <w:rsid w:val="5015541E"/>
    <w:rsid w:val="50595596"/>
    <w:rsid w:val="5067092D"/>
    <w:rsid w:val="50D82D8F"/>
    <w:rsid w:val="50EC41FC"/>
    <w:rsid w:val="51260F6D"/>
    <w:rsid w:val="512E4D60"/>
    <w:rsid w:val="51534199"/>
    <w:rsid w:val="516372E4"/>
    <w:rsid w:val="51667446"/>
    <w:rsid w:val="51697AAA"/>
    <w:rsid w:val="519A7E0D"/>
    <w:rsid w:val="519D6248"/>
    <w:rsid w:val="52172DF2"/>
    <w:rsid w:val="52627162"/>
    <w:rsid w:val="526A5ECA"/>
    <w:rsid w:val="526A7ED4"/>
    <w:rsid w:val="532D4086"/>
    <w:rsid w:val="53410B34"/>
    <w:rsid w:val="5344275E"/>
    <w:rsid w:val="534F10F2"/>
    <w:rsid w:val="536339F5"/>
    <w:rsid w:val="537031CC"/>
    <w:rsid w:val="53B4429C"/>
    <w:rsid w:val="53BE01A3"/>
    <w:rsid w:val="53F22E71"/>
    <w:rsid w:val="542A5976"/>
    <w:rsid w:val="54486DBD"/>
    <w:rsid w:val="547F71F5"/>
    <w:rsid w:val="54B266C8"/>
    <w:rsid w:val="55076D54"/>
    <w:rsid w:val="550E04C1"/>
    <w:rsid w:val="557350F2"/>
    <w:rsid w:val="55752950"/>
    <w:rsid w:val="55C13962"/>
    <w:rsid w:val="55FB6ACB"/>
    <w:rsid w:val="562C58A8"/>
    <w:rsid w:val="568C0148"/>
    <w:rsid w:val="5696784A"/>
    <w:rsid w:val="569C2D07"/>
    <w:rsid w:val="56FB559E"/>
    <w:rsid w:val="572A054C"/>
    <w:rsid w:val="573420AD"/>
    <w:rsid w:val="577826DF"/>
    <w:rsid w:val="57971DFD"/>
    <w:rsid w:val="57A565C7"/>
    <w:rsid w:val="57BD7286"/>
    <w:rsid w:val="57CC3745"/>
    <w:rsid w:val="58006296"/>
    <w:rsid w:val="58507528"/>
    <w:rsid w:val="58711736"/>
    <w:rsid w:val="58B01160"/>
    <w:rsid w:val="58C41677"/>
    <w:rsid w:val="58E252A6"/>
    <w:rsid w:val="58FE75F5"/>
    <w:rsid w:val="59015C7A"/>
    <w:rsid w:val="590C08DD"/>
    <w:rsid w:val="59145775"/>
    <w:rsid w:val="59307FC0"/>
    <w:rsid w:val="59347A83"/>
    <w:rsid w:val="5936381C"/>
    <w:rsid w:val="5942027B"/>
    <w:rsid w:val="59586119"/>
    <w:rsid w:val="59794C64"/>
    <w:rsid w:val="59817E06"/>
    <w:rsid w:val="59A32429"/>
    <w:rsid w:val="59A96833"/>
    <w:rsid w:val="59BD6EB1"/>
    <w:rsid w:val="5A5244C6"/>
    <w:rsid w:val="5AC400C3"/>
    <w:rsid w:val="5AE549D6"/>
    <w:rsid w:val="5B0676EF"/>
    <w:rsid w:val="5B6470FB"/>
    <w:rsid w:val="5B6E2492"/>
    <w:rsid w:val="5B805B3B"/>
    <w:rsid w:val="5B8E3FA0"/>
    <w:rsid w:val="5B905011"/>
    <w:rsid w:val="5BF67CB5"/>
    <w:rsid w:val="5C11556D"/>
    <w:rsid w:val="5C5A6613"/>
    <w:rsid w:val="5C6B09BC"/>
    <w:rsid w:val="5C863246"/>
    <w:rsid w:val="5CA779FC"/>
    <w:rsid w:val="5CF34136"/>
    <w:rsid w:val="5DB24D61"/>
    <w:rsid w:val="5DBC102B"/>
    <w:rsid w:val="5DC44940"/>
    <w:rsid w:val="5DD86EA8"/>
    <w:rsid w:val="5DF51DDF"/>
    <w:rsid w:val="5E07136C"/>
    <w:rsid w:val="5E0E2536"/>
    <w:rsid w:val="5E1C174D"/>
    <w:rsid w:val="5E3053A2"/>
    <w:rsid w:val="5E553E5D"/>
    <w:rsid w:val="5EC90911"/>
    <w:rsid w:val="5F472169"/>
    <w:rsid w:val="5F773687"/>
    <w:rsid w:val="5FB24EB2"/>
    <w:rsid w:val="602D7F85"/>
    <w:rsid w:val="60387D3B"/>
    <w:rsid w:val="60B90BDF"/>
    <w:rsid w:val="60BC59E7"/>
    <w:rsid w:val="611065DD"/>
    <w:rsid w:val="61196D5F"/>
    <w:rsid w:val="611F755B"/>
    <w:rsid w:val="613D6D2F"/>
    <w:rsid w:val="61B128E8"/>
    <w:rsid w:val="61CC29FB"/>
    <w:rsid w:val="62355116"/>
    <w:rsid w:val="6245130D"/>
    <w:rsid w:val="62543488"/>
    <w:rsid w:val="627853E4"/>
    <w:rsid w:val="628B33EA"/>
    <w:rsid w:val="62D456A3"/>
    <w:rsid w:val="62E65854"/>
    <w:rsid w:val="6323717D"/>
    <w:rsid w:val="6346521A"/>
    <w:rsid w:val="635A1E76"/>
    <w:rsid w:val="641556D9"/>
    <w:rsid w:val="645341B4"/>
    <w:rsid w:val="64700B53"/>
    <w:rsid w:val="64A853ED"/>
    <w:rsid w:val="64B62937"/>
    <w:rsid w:val="64D96790"/>
    <w:rsid w:val="64DC322B"/>
    <w:rsid w:val="64FB2D42"/>
    <w:rsid w:val="64FD196E"/>
    <w:rsid w:val="6517791A"/>
    <w:rsid w:val="652C47C6"/>
    <w:rsid w:val="65763F0B"/>
    <w:rsid w:val="658C0243"/>
    <w:rsid w:val="65BB012F"/>
    <w:rsid w:val="65CB5A39"/>
    <w:rsid w:val="65E702D6"/>
    <w:rsid w:val="65EA64A6"/>
    <w:rsid w:val="65F76AF1"/>
    <w:rsid w:val="661726E9"/>
    <w:rsid w:val="66305A0B"/>
    <w:rsid w:val="66804939"/>
    <w:rsid w:val="66894F33"/>
    <w:rsid w:val="66AF2EB0"/>
    <w:rsid w:val="66B55FA0"/>
    <w:rsid w:val="66E07E84"/>
    <w:rsid w:val="67301182"/>
    <w:rsid w:val="673D4FE6"/>
    <w:rsid w:val="67420FAA"/>
    <w:rsid w:val="6757533A"/>
    <w:rsid w:val="678C07A9"/>
    <w:rsid w:val="679E575C"/>
    <w:rsid w:val="67B53A8A"/>
    <w:rsid w:val="67DF06E9"/>
    <w:rsid w:val="68B66B9A"/>
    <w:rsid w:val="68CB1AE5"/>
    <w:rsid w:val="68F040C4"/>
    <w:rsid w:val="68FA500A"/>
    <w:rsid w:val="692C1382"/>
    <w:rsid w:val="694236C5"/>
    <w:rsid w:val="6946621F"/>
    <w:rsid w:val="69FD377A"/>
    <w:rsid w:val="6A23774F"/>
    <w:rsid w:val="6A2B46C9"/>
    <w:rsid w:val="6A422C11"/>
    <w:rsid w:val="6A85768F"/>
    <w:rsid w:val="6A9547E8"/>
    <w:rsid w:val="6B8D52DF"/>
    <w:rsid w:val="6BA945F1"/>
    <w:rsid w:val="6BAE09A2"/>
    <w:rsid w:val="6BFF56BA"/>
    <w:rsid w:val="6C150C86"/>
    <w:rsid w:val="6C226507"/>
    <w:rsid w:val="6C232A4E"/>
    <w:rsid w:val="6C30587C"/>
    <w:rsid w:val="6C5770E2"/>
    <w:rsid w:val="6C75443B"/>
    <w:rsid w:val="6C883EEC"/>
    <w:rsid w:val="6C8D2990"/>
    <w:rsid w:val="6CE618E8"/>
    <w:rsid w:val="6D243D11"/>
    <w:rsid w:val="6D450167"/>
    <w:rsid w:val="6D5D5433"/>
    <w:rsid w:val="6D694F01"/>
    <w:rsid w:val="6D9A7ACF"/>
    <w:rsid w:val="6D9C6109"/>
    <w:rsid w:val="6DB972B6"/>
    <w:rsid w:val="6DBA1C51"/>
    <w:rsid w:val="6E002839"/>
    <w:rsid w:val="6E204194"/>
    <w:rsid w:val="6E4F0CF6"/>
    <w:rsid w:val="6E6B75DB"/>
    <w:rsid w:val="6EBA0189"/>
    <w:rsid w:val="6ED27B3A"/>
    <w:rsid w:val="6EDB795C"/>
    <w:rsid w:val="6EFC7F32"/>
    <w:rsid w:val="6F3263BC"/>
    <w:rsid w:val="6F9F471D"/>
    <w:rsid w:val="6FBB3B73"/>
    <w:rsid w:val="6FCE6F50"/>
    <w:rsid w:val="6FEA2433"/>
    <w:rsid w:val="6FEB5CEA"/>
    <w:rsid w:val="702854F3"/>
    <w:rsid w:val="705705B1"/>
    <w:rsid w:val="707C1392"/>
    <w:rsid w:val="70824E0B"/>
    <w:rsid w:val="711C1305"/>
    <w:rsid w:val="712E54E8"/>
    <w:rsid w:val="71AF6688"/>
    <w:rsid w:val="71B12E4F"/>
    <w:rsid w:val="71D5694C"/>
    <w:rsid w:val="71EE2658"/>
    <w:rsid w:val="71FA5163"/>
    <w:rsid w:val="72121447"/>
    <w:rsid w:val="724F1D63"/>
    <w:rsid w:val="72661068"/>
    <w:rsid w:val="72736002"/>
    <w:rsid w:val="72D25350"/>
    <w:rsid w:val="731F49A7"/>
    <w:rsid w:val="73212AAF"/>
    <w:rsid w:val="7333612D"/>
    <w:rsid w:val="735044BD"/>
    <w:rsid w:val="737E081A"/>
    <w:rsid w:val="73C20170"/>
    <w:rsid w:val="73C87084"/>
    <w:rsid w:val="73CB3560"/>
    <w:rsid w:val="74066960"/>
    <w:rsid w:val="740B27C8"/>
    <w:rsid w:val="741352A4"/>
    <w:rsid w:val="741A0E55"/>
    <w:rsid w:val="74235E9C"/>
    <w:rsid w:val="74267A42"/>
    <w:rsid w:val="743209CA"/>
    <w:rsid w:val="744A1EF5"/>
    <w:rsid w:val="74571D2B"/>
    <w:rsid w:val="746530F6"/>
    <w:rsid w:val="74783E72"/>
    <w:rsid w:val="747F7535"/>
    <w:rsid w:val="74C37DB6"/>
    <w:rsid w:val="74CE2CE8"/>
    <w:rsid w:val="75100A32"/>
    <w:rsid w:val="75136937"/>
    <w:rsid w:val="7530498B"/>
    <w:rsid w:val="7569071A"/>
    <w:rsid w:val="7583546A"/>
    <w:rsid w:val="75906809"/>
    <w:rsid w:val="75C8594C"/>
    <w:rsid w:val="75D1179B"/>
    <w:rsid w:val="75DE4662"/>
    <w:rsid w:val="76287514"/>
    <w:rsid w:val="76606EDE"/>
    <w:rsid w:val="76AE5398"/>
    <w:rsid w:val="76CB52A0"/>
    <w:rsid w:val="76F20403"/>
    <w:rsid w:val="776B459D"/>
    <w:rsid w:val="77AE27F7"/>
    <w:rsid w:val="77D56C92"/>
    <w:rsid w:val="78133746"/>
    <w:rsid w:val="78465F72"/>
    <w:rsid w:val="78505307"/>
    <w:rsid w:val="78A92D4E"/>
    <w:rsid w:val="78A97F4D"/>
    <w:rsid w:val="78D517E3"/>
    <w:rsid w:val="78D734B8"/>
    <w:rsid w:val="78E02A66"/>
    <w:rsid w:val="78F422C1"/>
    <w:rsid w:val="78F61B4F"/>
    <w:rsid w:val="78F736DF"/>
    <w:rsid w:val="78FC0E38"/>
    <w:rsid w:val="79445F2D"/>
    <w:rsid w:val="79672D66"/>
    <w:rsid w:val="799619D2"/>
    <w:rsid w:val="79E55316"/>
    <w:rsid w:val="7A1C06F2"/>
    <w:rsid w:val="7A6E4413"/>
    <w:rsid w:val="7AD40D63"/>
    <w:rsid w:val="7AD57E2E"/>
    <w:rsid w:val="7AF6130C"/>
    <w:rsid w:val="7AF70CF6"/>
    <w:rsid w:val="7B4379CB"/>
    <w:rsid w:val="7B700C7C"/>
    <w:rsid w:val="7B743F02"/>
    <w:rsid w:val="7B7A1AA0"/>
    <w:rsid w:val="7BBB281E"/>
    <w:rsid w:val="7BF33375"/>
    <w:rsid w:val="7C0C4318"/>
    <w:rsid w:val="7C4A25A9"/>
    <w:rsid w:val="7C7772CA"/>
    <w:rsid w:val="7CDA33BE"/>
    <w:rsid w:val="7CF24F90"/>
    <w:rsid w:val="7D2626AD"/>
    <w:rsid w:val="7D265C7C"/>
    <w:rsid w:val="7D2702B9"/>
    <w:rsid w:val="7D2C69EB"/>
    <w:rsid w:val="7D5B19A9"/>
    <w:rsid w:val="7D6A4C5A"/>
    <w:rsid w:val="7D900084"/>
    <w:rsid w:val="7D9C5241"/>
    <w:rsid w:val="7DAE7865"/>
    <w:rsid w:val="7DC07A3D"/>
    <w:rsid w:val="7E2B768F"/>
    <w:rsid w:val="7E491CE2"/>
    <w:rsid w:val="7E6C321C"/>
    <w:rsid w:val="7EC33F8B"/>
    <w:rsid w:val="7F423715"/>
    <w:rsid w:val="7F586055"/>
    <w:rsid w:val="7FDF142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iPriority="9" w:name="heading 8" w:locked="1"/>
    <w:lsdException w:qFormat="1" w:uiPriority="9" w:name="heading 9" w:locked="1"/>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0" w:semiHidden="0" w:name="Normal Indent"/>
    <w:lsdException w:uiPriority="99" w:name="footnote text" w:locked="1"/>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semiHidden="0" w:name="toa heading"/>
    <w:lsdException w:uiPriority="99" w:name="List" w:locked="1"/>
    <w:lsdException w:uiPriority="99" w:name="List Bullet" w:locked="1"/>
    <w:lsdException w:qFormat="1" w:unhideWhenUsed="0" w:uiPriority="99" w:semiHidden="0" w:name="List Number"/>
    <w:lsdException w:qFormat="1" w:unhideWhenUsed="0" w:uiPriority="99" w:semiHidden="0" w:name="List 2"/>
    <w:lsdException w:qFormat="1" w:unhideWhenUsed="0" w:uiPriority="99" w:semiHidden="0" w:name="List 3"/>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qFormat="1" w:unhideWhenUsed="0" w:uiPriority="99" w:semiHidden="0" w:name="List Number 2"/>
    <w:lsdException w:qFormat="1" w:unhideWhenUsed="0" w:uiPriority="99" w:semiHidden="0" w:name="List Number 3"/>
    <w:lsdException w:qFormat="1" w:unhideWhenUsed="0" w:uiPriority="99" w:semiHidden="0" w:name="List Number 4"/>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sdException w:qFormat="1" w:unhideWhenUsed="0" w:uiPriority="99" w:semiHidden="0" w:name="Body Text First Indent"/>
    <w:lsdException w:qFormat="1" w:unhideWhenUsed="0" w:uiPriority="0"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4"/>
    <w:qFormat/>
    <w:uiPriority w:val="99"/>
    <w:pPr>
      <w:keepNext/>
      <w:widowControl/>
      <w:tabs>
        <w:tab w:val="left" w:pos="851"/>
      </w:tabs>
      <w:spacing w:before="240" w:after="60"/>
      <w:ind w:left="851" w:hanging="851"/>
      <w:jc w:val="left"/>
      <w:outlineLvl w:val="0"/>
    </w:pPr>
    <w:rPr>
      <w:rFonts w:ascii="Arial" w:hAnsi="Arial" w:eastAsia="???|±¨??ì??ò"/>
      <w:b/>
      <w:kern w:val="28"/>
      <w:sz w:val="28"/>
      <w:szCs w:val="20"/>
    </w:rPr>
  </w:style>
  <w:style w:type="paragraph" w:styleId="5">
    <w:name w:val="heading 2"/>
    <w:basedOn w:val="1"/>
    <w:next w:val="3"/>
    <w:link w:val="55"/>
    <w:qFormat/>
    <w:uiPriority w:val="99"/>
    <w:pPr>
      <w:keepNext/>
      <w:widowControl/>
      <w:tabs>
        <w:tab w:val="left" w:pos="851"/>
      </w:tabs>
      <w:spacing w:before="240" w:after="60"/>
      <w:ind w:left="851" w:hanging="851"/>
      <w:jc w:val="left"/>
      <w:outlineLvl w:val="1"/>
    </w:pPr>
    <w:rPr>
      <w:rFonts w:ascii="Arial" w:hAnsi="Arial" w:eastAsia="???|±¨??ì??ò"/>
      <w:kern w:val="0"/>
      <w:sz w:val="24"/>
      <w:szCs w:val="20"/>
    </w:rPr>
  </w:style>
  <w:style w:type="paragraph" w:styleId="6">
    <w:name w:val="heading 3"/>
    <w:basedOn w:val="1"/>
    <w:next w:val="1"/>
    <w:link w:val="56"/>
    <w:qFormat/>
    <w:uiPriority w:val="99"/>
    <w:pPr>
      <w:keepNext/>
      <w:widowControl/>
      <w:tabs>
        <w:tab w:val="left" w:pos="851"/>
      </w:tabs>
      <w:spacing w:before="240" w:after="60"/>
      <w:ind w:left="851" w:hanging="851"/>
      <w:jc w:val="left"/>
      <w:outlineLvl w:val="2"/>
    </w:pPr>
    <w:rPr>
      <w:rFonts w:ascii="Arial" w:hAnsi="Arial" w:eastAsia="???|±¨??ì??ò"/>
      <w:kern w:val="0"/>
      <w:sz w:val="24"/>
      <w:szCs w:val="20"/>
    </w:rPr>
  </w:style>
  <w:style w:type="paragraph" w:styleId="7">
    <w:name w:val="heading 4"/>
    <w:basedOn w:val="1"/>
    <w:next w:val="8"/>
    <w:link w:val="57"/>
    <w:qFormat/>
    <w:uiPriority w:val="99"/>
    <w:pPr>
      <w:keepNext/>
      <w:tabs>
        <w:tab w:val="left" w:pos="720"/>
      </w:tabs>
      <w:snapToGrid w:val="0"/>
      <w:spacing w:line="300" w:lineRule="auto"/>
      <w:ind w:left="720" w:hanging="720"/>
      <w:outlineLvl w:val="3"/>
    </w:pPr>
    <w:rPr>
      <w:rFonts w:ascii="楷体_GB2312" w:eastAsia="楷体_GB2312"/>
      <w:sz w:val="30"/>
      <w:szCs w:val="20"/>
    </w:rPr>
  </w:style>
  <w:style w:type="paragraph" w:styleId="9">
    <w:name w:val="heading 5"/>
    <w:basedOn w:val="1"/>
    <w:next w:val="8"/>
    <w:link w:val="58"/>
    <w:qFormat/>
    <w:uiPriority w:val="99"/>
    <w:pPr>
      <w:keepNext/>
      <w:widowControl/>
      <w:tabs>
        <w:tab w:val="left" w:pos="405"/>
      </w:tabs>
      <w:ind w:left="405" w:hanging="405"/>
      <w:jc w:val="left"/>
      <w:outlineLvl w:val="4"/>
    </w:pPr>
    <w:rPr>
      <w:kern w:val="0"/>
      <w:sz w:val="24"/>
      <w:szCs w:val="20"/>
    </w:rPr>
  </w:style>
  <w:style w:type="paragraph" w:styleId="10">
    <w:name w:val="heading 6"/>
    <w:basedOn w:val="1"/>
    <w:next w:val="8"/>
    <w:link w:val="59"/>
    <w:qFormat/>
    <w:uiPriority w:val="99"/>
    <w:pPr>
      <w:keepNext/>
      <w:tabs>
        <w:tab w:val="left" w:pos="-20"/>
      </w:tabs>
      <w:snapToGrid w:val="0"/>
      <w:spacing w:line="300" w:lineRule="auto"/>
      <w:ind w:left="480" w:hanging="495"/>
      <w:outlineLvl w:val="5"/>
    </w:pPr>
    <w:rPr>
      <w:rFonts w:ascii="宋体"/>
      <w:sz w:val="28"/>
      <w:szCs w:val="20"/>
    </w:rPr>
  </w:style>
  <w:style w:type="paragraph" w:styleId="11">
    <w:name w:val="heading 7"/>
    <w:basedOn w:val="1"/>
    <w:next w:val="1"/>
    <w:link w:val="60"/>
    <w:qFormat/>
    <w:uiPriority w:val="99"/>
    <w:pPr>
      <w:keepNext/>
      <w:pageBreakBefore/>
      <w:adjustRightInd w:val="0"/>
      <w:snapToGrid w:val="0"/>
      <w:spacing w:before="120" w:after="120" w:line="360" w:lineRule="auto"/>
      <w:outlineLvl w:val="6"/>
    </w:pPr>
    <w:rPr>
      <w:b/>
      <w:bCs/>
      <w:sz w:val="28"/>
      <w:szCs w:val="28"/>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91"/>
    <w:qFormat/>
    <w:uiPriority w:val="99"/>
    <w:rPr>
      <w:sz w:val="24"/>
    </w:rPr>
  </w:style>
  <w:style w:type="paragraph" w:styleId="3">
    <w:name w:val="Body Text First Indent"/>
    <w:basedOn w:val="2"/>
    <w:link w:val="92"/>
    <w:qFormat/>
    <w:uiPriority w:val="99"/>
    <w:pPr>
      <w:spacing w:after="120"/>
      <w:ind w:firstLine="420" w:firstLineChars="100"/>
    </w:pPr>
    <w:rPr>
      <w:sz w:val="21"/>
    </w:rPr>
  </w:style>
  <w:style w:type="paragraph" w:styleId="8">
    <w:name w:val="Normal Indent"/>
    <w:basedOn w:val="1"/>
    <w:link w:val="152"/>
    <w:qFormat/>
    <w:uiPriority w:val="0"/>
    <w:pPr>
      <w:ind w:firstLine="420"/>
    </w:pPr>
    <w:rPr>
      <w:szCs w:val="20"/>
    </w:rPr>
  </w:style>
  <w:style w:type="paragraph" w:styleId="12">
    <w:name w:val="List 3"/>
    <w:basedOn w:val="1"/>
    <w:qFormat/>
    <w:uiPriority w:val="99"/>
    <w:pPr>
      <w:ind w:left="100" w:leftChars="400" w:hanging="200" w:hangingChars="200"/>
    </w:pPr>
  </w:style>
  <w:style w:type="paragraph" w:styleId="13">
    <w:name w:val="toc 7"/>
    <w:basedOn w:val="1"/>
    <w:next w:val="1"/>
    <w:semiHidden/>
    <w:qFormat/>
    <w:uiPriority w:val="99"/>
    <w:pPr>
      <w:widowControl/>
      <w:spacing w:afterLines="50"/>
      <w:ind w:left="1440"/>
      <w:jc w:val="left"/>
    </w:pPr>
    <w:rPr>
      <w:kern w:val="0"/>
      <w:sz w:val="18"/>
      <w:szCs w:val="18"/>
    </w:rPr>
  </w:style>
  <w:style w:type="paragraph" w:styleId="14">
    <w:name w:val="List Number 2"/>
    <w:basedOn w:val="1"/>
    <w:qFormat/>
    <w:uiPriority w:val="99"/>
    <w:pPr>
      <w:widowControl/>
      <w:tabs>
        <w:tab w:val="left" w:pos="820"/>
      </w:tabs>
      <w:spacing w:afterLines="50"/>
      <w:ind w:left="820" w:hanging="420"/>
      <w:jc w:val="left"/>
    </w:pPr>
    <w:rPr>
      <w:kern w:val="0"/>
      <w:sz w:val="24"/>
      <w:szCs w:val="20"/>
    </w:rPr>
  </w:style>
  <w:style w:type="paragraph" w:styleId="15">
    <w:name w:val="List Number"/>
    <w:basedOn w:val="1"/>
    <w:qFormat/>
    <w:uiPriority w:val="99"/>
    <w:pPr>
      <w:widowControl/>
      <w:tabs>
        <w:tab w:val="left" w:pos="820"/>
      </w:tabs>
      <w:spacing w:afterLines="50"/>
      <w:ind w:left="820" w:hanging="420"/>
      <w:jc w:val="left"/>
    </w:pPr>
    <w:rPr>
      <w:kern w:val="0"/>
      <w:sz w:val="24"/>
      <w:szCs w:val="20"/>
    </w:rPr>
  </w:style>
  <w:style w:type="paragraph" w:styleId="16">
    <w:name w:val="caption"/>
    <w:basedOn w:val="1"/>
    <w:next w:val="1"/>
    <w:qFormat/>
    <w:uiPriority w:val="99"/>
    <w:pPr>
      <w:spacing w:before="152" w:after="160"/>
    </w:pPr>
    <w:rPr>
      <w:rFonts w:ascii="Arial" w:hAnsi="Arial" w:eastAsia="黑体" w:cs="Arial"/>
      <w:sz w:val="20"/>
      <w:szCs w:val="20"/>
    </w:rPr>
  </w:style>
  <w:style w:type="paragraph" w:styleId="17">
    <w:name w:val="Document Map"/>
    <w:basedOn w:val="1"/>
    <w:link w:val="88"/>
    <w:semiHidden/>
    <w:qFormat/>
    <w:uiPriority w:val="99"/>
    <w:pPr>
      <w:widowControl/>
      <w:shd w:val="clear" w:color="auto" w:fill="000080"/>
      <w:spacing w:afterLines="50"/>
      <w:jc w:val="left"/>
    </w:pPr>
    <w:rPr>
      <w:kern w:val="0"/>
      <w:sz w:val="24"/>
      <w:szCs w:val="20"/>
    </w:rPr>
  </w:style>
  <w:style w:type="paragraph" w:styleId="18">
    <w:name w:val="toa heading"/>
    <w:basedOn w:val="1"/>
    <w:next w:val="1"/>
    <w:qFormat/>
    <w:uiPriority w:val="99"/>
    <w:pPr>
      <w:spacing w:before="120"/>
    </w:pPr>
    <w:rPr>
      <w:rFonts w:ascii="Arial" w:hAnsi="Arial"/>
      <w:sz w:val="24"/>
      <w:szCs w:val="20"/>
    </w:rPr>
  </w:style>
  <w:style w:type="paragraph" w:styleId="19">
    <w:name w:val="annotation text"/>
    <w:basedOn w:val="1"/>
    <w:link w:val="84"/>
    <w:qFormat/>
    <w:uiPriority w:val="99"/>
    <w:pPr>
      <w:widowControl/>
      <w:spacing w:afterLines="50"/>
      <w:jc w:val="left"/>
    </w:pPr>
    <w:rPr>
      <w:kern w:val="0"/>
      <w:sz w:val="24"/>
      <w:szCs w:val="20"/>
    </w:rPr>
  </w:style>
  <w:style w:type="paragraph" w:styleId="20">
    <w:name w:val="Body Text 3"/>
    <w:basedOn w:val="1"/>
    <w:link w:val="82"/>
    <w:qFormat/>
    <w:uiPriority w:val="99"/>
    <w:pPr>
      <w:spacing w:beforeLines="50" w:line="400" w:lineRule="exact"/>
      <w:jc w:val="left"/>
    </w:pPr>
    <w:rPr>
      <w:b/>
      <w:color w:val="FF6600"/>
      <w:sz w:val="24"/>
    </w:rPr>
  </w:style>
  <w:style w:type="paragraph" w:styleId="21">
    <w:name w:val="Body Text Indent"/>
    <w:basedOn w:val="1"/>
    <w:next w:val="1"/>
    <w:link w:val="94"/>
    <w:qFormat/>
    <w:uiPriority w:val="99"/>
    <w:pPr>
      <w:spacing w:line="440" w:lineRule="exact"/>
      <w:ind w:firstLine="480"/>
    </w:pPr>
    <w:rPr>
      <w:rFonts w:ascii="宋体" w:hAnsi="宋体"/>
      <w:sz w:val="24"/>
    </w:rPr>
  </w:style>
  <w:style w:type="paragraph" w:styleId="22">
    <w:name w:val="List Number 3"/>
    <w:basedOn w:val="1"/>
    <w:qFormat/>
    <w:uiPriority w:val="99"/>
    <w:pPr>
      <w:widowControl/>
      <w:tabs>
        <w:tab w:val="left" w:pos="2260"/>
      </w:tabs>
      <w:spacing w:afterLines="50"/>
      <w:ind w:left="2260" w:hanging="340"/>
      <w:jc w:val="left"/>
    </w:pPr>
    <w:rPr>
      <w:kern w:val="0"/>
      <w:sz w:val="24"/>
      <w:szCs w:val="20"/>
    </w:rPr>
  </w:style>
  <w:style w:type="paragraph" w:styleId="23">
    <w:name w:val="List 2"/>
    <w:basedOn w:val="1"/>
    <w:qFormat/>
    <w:uiPriority w:val="99"/>
    <w:pPr>
      <w:ind w:left="100" w:leftChars="200" w:hanging="200" w:hangingChars="200"/>
    </w:pPr>
  </w:style>
  <w:style w:type="paragraph" w:styleId="24">
    <w:name w:val="toc 5"/>
    <w:basedOn w:val="1"/>
    <w:next w:val="1"/>
    <w:semiHidden/>
    <w:qFormat/>
    <w:uiPriority w:val="99"/>
    <w:pPr>
      <w:widowControl/>
      <w:spacing w:afterLines="50"/>
      <w:ind w:left="960"/>
      <w:jc w:val="left"/>
    </w:pPr>
    <w:rPr>
      <w:kern w:val="0"/>
      <w:sz w:val="18"/>
      <w:szCs w:val="18"/>
    </w:rPr>
  </w:style>
  <w:style w:type="paragraph" w:styleId="25">
    <w:name w:val="toc 3"/>
    <w:basedOn w:val="1"/>
    <w:next w:val="1"/>
    <w:qFormat/>
    <w:uiPriority w:val="39"/>
    <w:pPr>
      <w:widowControl/>
      <w:spacing w:afterLines="50"/>
      <w:ind w:left="480"/>
      <w:jc w:val="left"/>
    </w:pPr>
    <w:rPr>
      <w:i/>
      <w:iCs/>
      <w:kern w:val="0"/>
      <w:sz w:val="20"/>
      <w:szCs w:val="20"/>
    </w:rPr>
  </w:style>
  <w:style w:type="paragraph" w:styleId="26">
    <w:name w:val="Plain Text"/>
    <w:basedOn w:val="1"/>
    <w:link w:val="85"/>
    <w:qFormat/>
    <w:uiPriority w:val="0"/>
    <w:rPr>
      <w:rFonts w:ascii="宋体" w:hAnsi="Courier New"/>
      <w:szCs w:val="20"/>
    </w:rPr>
  </w:style>
  <w:style w:type="paragraph" w:styleId="27">
    <w:name w:val="List Number 4"/>
    <w:basedOn w:val="1"/>
    <w:qFormat/>
    <w:uiPriority w:val="99"/>
    <w:pPr>
      <w:widowControl/>
      <w:tabs>
        <w:tab w:val="left" w:pos="1531"/>
      </w:tabs>
      <w:spacing w:afterLines="50"/>
      <w:ind w:left="1531" w:hanging="397"/>
      <w:jc w:val="left"/>
    </w:pPr>
    <w:rPr>
      <w:kern w:val="0"/>
      <w:sz w:val="24"/>
      <w:szCs w:val="20"/>
    </w:rPr>
  </w:style>
  <w:style w:type="paragraph" w:styleId="28">
    <w:name w:val="toc 8"/>
    <w:basedOn w:val="1"/>
    <w:next w:val="1"/>
    <w:semiHidden/>
    <w:qFormat/>
    <w:uiPriority w:val="99"/>
    <w:pPr>
      <w:widowControl/>
      <w:spacing w:afterLines="50"/>
      <w:ind w:left="1680"/>
      <w:jc w:val="left"/>
    </w:pPr>
    <w:rPr>
      <w:kern w:val="0"/>
      <w:sz w:val="18"/>
      <w:szCs w:val="18"/>
    </w:rPr>
  </w:style>
  <w:style w:type="paragraph" w:styleId="29">
    <w:name w:val="Date"/>
    <w:basedOn w:val="1"/>
    <w:next w:val="1"/>
    <w:link w:val="79"/>
    <w:qFormat/>
    <w:uiPriority w:val="0"/>
    <w:rPr>
      <w:sz w:val="24"/>
      <w:szCs w:val="20"/>
    </w:rPr>
  </w:style>
  <w:style w:type="paragraph" w:styleId="30">
    <w:name w:val="Body Text Indent 2"/>
    <w:basedOn w:val="1"/>
    <w:link w:val="81"/>
    <w:qFormat/>
    <w:uiPriority w:val="99"/>
    <w:pPr>
      <w:spacing w:line="420" w:lineRule="exact"/>
      <w:ind w:firstLine="473" w:firstLineChars="197"/>
    </w:pPr>
    <w:rPr>
      <w:rFonts w:ascii="宋体" w:hAnsi="宋体"/>
      <w:sz w:val="24"/>
    </w:rPr>
  </w:style>
  <w:style w:type="paragraph" w:styleId="31">
    <w:name w:val="Balloon Text"/>
    <w:basedOn w:val="1"/>
    <w:link w:val="93"/>
    <w:semiHidden/>
    <w:qFormat/>
    <w:uiPriority w:val="99"/>
    <w:rPr>
      <w:sz w:val="18"/>
      <w:szCs w:val="18"/>
    </w:rPr>
  </w:style>
  <w:style w:type="paragraph" w:styleId="32">
    <w:name w:val="footer"/>
    <w:basedOn w:val="1"/>
    <w:link w:val="89"/>
    <w:qFormat/>
    <w:uiPriority w:val="0"/>
    <w:pPr>
      <w:tabs>
        <w:tab w:val="center" w:pos="4153"/>
        <w:tab w:val="right" w:pos="8306"/>
      </w:tabs>
      <w:snapToGrid w:val="0"/>
      <w:jc w:val="left"/>
    </w:pPr>
    <w:rPr>
      <w:sz w:val="18"/>
      <w:szCs w:val="20"/>
    </w:rPr>
  </w:style>
  <w:style w:type="paragraph" w:styleId="33">
    <w:name w:val="header"/>
    <w:basedOn w:val="1"/>
    <w:link w:val="87"/>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tabs>
        <w:tab w:val="right" w:leader="hyphen" w:pos="8302"/>
      </w:tabs>
      <w:spacing w:line="600" w:lineRule="exact"/>
      <w:jc w:val="center"/>
    </w:pPr>
    <w:rPr>
      <w:sz w:val="24"/>
    </w:rPr>
  </w:style>
  <w:style w:type="paragraph" w:styleId="35">
    <w:name w:val="toc 4"/>
    <w:basedOn w:val="1"/>
    <w:next w:val="1"/>
    <w:semiHidden/>
    <w:qFormat/>
    <w:uiPriority w:val="99"/>
    <w:pPr>
      <w:widowControl/>
      <w:spacing w:afterLines="50"/>
      <w:ind w:left="720"/>
      <w:jc w:val="left"/>
    </w:pPr>
    <w:rPr>
      <w:kern w:val="0"/>
      <w:sz w:val="18"/>
      <w:szCs w:val="18"/>
    </w:rPr>
  </w:style>
  <w:style w:type="paragraph" w:styleId="36">
    <w:name w:val="toc 6"/>
    <w:basedOn w:val="1"/>
    <w:next w:val="1"/>
    <w:semiHidden/>
    <w:qFormat/>
    <w:uiPriority w:val="99"/>
    <w:pPr>
      <w:widowControl/>
      <w:spacing w:afterLines="50"/>
      <w:ind w:left="1200"/>
      <w:jc w:val="left"/>
    </w:pPr>
    <w:rPr>
      <w:kern w:val="0"/>
      <w:sz w:val="18"/>
      <w:szCs w:val="18"/>
    </w:rPr>
  </w:style>
  <w:style w:type="paragraph" w:styleId="37">
    <w:name w:val="Body Text Indent 3"/>
    <w:basedOn w:val="1"/>
    <w:link w:val="80"/>
    <w:qFormat/>
    <w:uiPriority w:val="99"/>
    <w:pPr>
      <w:snapToGrid w:val="0"/>
      <w:spacing w:line="360" w:lineRule="auto"/>
      <w:ind w:firstLine="601"/>
    </w:pPr>
    <w:rPr>
      <w:sz w:val="28"/>
    </w:rPr>
  </w:style>
  <w:style w:type="paragraph" w:styleId="38">
    <w:name w:val="toc 2"/>
    <w:basedOn w:val="1"/>
    <w:next w:val="1"/>
    <w:qFormat/>
    <w:uiPriority w:val="39"/>
    <w:pPr>
      <w:widowControl/>
      <w:spacing w:afterLines="50"/>
      <w:ind w:left="240"/>
      <w:jc w:val="left"/>
    </w:pPr>
    <w:rPr>
      <w:smallCaps/>
      <w:kern w:val="0"/>
      <w:sz w:val="20"/>
      <w:szCs w:val="20"/>
    </w:rPr>
  </w:style>
  <w:style w:type="paragraph" w:styleId="39">
    <w:name w:val="toc 9"/>
    <w:basedOn w:val="1"/>
    <w:next w:val="1"/>
    <w:semiHidden/>
    <w:qFormat/>
    <w:uiPriority w:val="99"/>
    <w:pPr>
      <w:widowControl/>
      <w:spacing w:afterLines="50"/>
      <w:ind w:left="1920"/>
      <w:jc w:val="left"/>
    </w:pPr>
    <w:rPr>
      <w:kern w:val="0"/>
      <w:sz w:val="18"/>
      <w:szCs w:val="18"/>
    </w:rPr>
  </w:style>
  <w:style w:type="paragraph" w:styleId="40">
    <w:name w:val="Body Text 2"/>
    <w:basedOn w:val="1"/>
    <w:link w:val="83"/>
    <w:qFormat/>
    <w:uiPriority w:val="99"/>
    <w:pPr>
      <w:tabs>
        <w:tab w:val="left" w:pos="1065"/>
      </w:tabs>
      <w:spacing w:after="120" w:line="360" w:lineRule="auto"/>
      <w:ind w:left="1065" w:hanging="420"/>
    </w:pPr>
    <w:rPr>
      <w:sz w:val="24"/>
      <w:szCs w:val="20"/>
    </w:rPr>
  </w:style>
  <w:style w:type="paragraph" w:styleId="41">
    <w:name w:val="Normal (Web)"/>
    <w:basedOn w:val="1"/>
    <w:link w:val="155"/>
    <w:qFormat/>
    <w:uiPriority w:val="0"/>
    <w:pPr>
      <w:widowControl/>
      <w:spacing w:before="100" w:beforeAutospacing="1" w:after="100" w:afterAutospacing="1"/>
      <w:jc w:val="left"/>
    </w:pPr>
    <w:rPr>
      <w:rFonts w:ascii="Arial Unicode MS" w:hAnsi="Arial Unicode MS" w:cs="Arial Unicode MS"/>
      <w:color w:val="000000"/>
      <w:kern w:val="0"/>
      <w:sz w:val="19"/>
      <w:szCs w:val="19"/>
    </w:rPr>
  </w:style>
  <w:style w:type="paragraph" w:styleId="42">
    <w:name w:val="index 1"/>
    <w:basedOn w:val="1"/>
    <w:next w:val="1"/>
    <w:semiHidden/>
    <w:qFormat/>
    <w:uiPriority w:val="99"/>
    <w:pPr>
      <w:widowControl/>
      <w:snapToGrid w:val="0"/>
      <w:spacing w:beforeLines="50" w:afterLines="50" w:line="320" w:lineRule="exact"/>
      <w:jc w:val="center"/>
    </w:pPr>
    <w:rPr>
      <w:rFonts w:ascii="Arial" w:hAnsi="Arial" w:cs="Arial"/>
      <w:color w:val="FF0000"/>
      <w:kern w:val="0"/>
      <w:sz w:val="24"/>
    </w:rPr>
  </w:style>
  <w:style w:type="paragraph" w:styleId="43">
    <w:name w:val="Title"/>
    <w:basedOn w:val="1"/>
    <w:next w:val="1"/>
    <w:link w:val="86"/>
    <w:qFormat/>
    <w:uiPriority w:val="99"/>
    <w:pPr>
      <w:spacing w:before="240" w:after="60"/>
      <w:jc w:val="center"/>
      <w:outlineLvl w:val="0"/>
    </w:pPr>
    <w:rPr>
      <w:rFonts w:ascii="Calibri Light" w:hAnsi="Calibri Light"/>
      <w:b/>
      <w:sz w:val="32"/>
      <w:szCs w:val="20"/>
    </w:rPr>
  </w:style>
  <w:style w:type="paragraph" w:styleId="44">
    <w:name w:val="annotation subject"/>
    <w:basedOn w:val="19"/>
    <w:next w:val="19"/>
    <w:link w:val="90"/>
    <w:semiHidden/>
    <w:qFormat/>
    <w:uiPriority w:val="99"/>
    <w:rPr>
      <w:b/>
      <w:bCs/>
    </w:rPr>
  </w:style>
  <w:style w:type="paragraph" w:styleId="45">
    <w:name w:val="Body Text First Indent 2"/>
    <w:basedOn w:val="21"/>
    <w:qFormat/>
    <w:locked/>
    <w:uiPriority w:val="0"/>
    <w:pPr>
      <w:spacing w:after="120" w:line="240" w:lineRule="auto"/>
      <w:ind w:left="420" w:leftChars="200" w:firstLine="420" w:firstLineChars="200"/>
    </w:pPr>
    <w:rPr>
      <w:rFonts w:ascii="Calibri" w:hAnsi="Calibri" w:eastAsia="宋体" w:cs="Times New Roman"/>
      <w:sz w:val="21"/>
      <w:szCs w:val="22"/>
    </w:rPr>
  </w:style>
  <w:style w:type="table" w:styleId="47">
    <w:name w:val="Table Grid"/>
    <w:basedOn w:val="4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99"/>
    <w:rPr>
      <w:rFonts w:cs="Times New Roman"/>
      <w:b/>
    </w:rPr>
  </w:style>
  <w:style w:type="character" w:styleId="50">
    <w:name w:val="page number"/>
    <w:qFormat/>
    <w:uiPriority w:val="99"/>
    <w:rPr>
      <w:rFonts w:cs="Times New Roman"/>
    </w:rPr>
  </w:style>
  <w:style w:type="character" w:styleId="51">
    <w:name w:val="FollowedHyperlink"/>
    <w:qFormat/>
    <w:uiPriority w:val="99"/>
    <w:rPr>
      <w:rFonts w:cs="Times New Roman"/>
      <w:color w:val="800080"/>
      <w:u w:val="single"/>
    </w:rPr>
  </w:style>
  <w:style w:type="character" w:styleId="52">
    <w:name w:val="Hyperlink"/>
    <w:qFormat/>
    <w:uiPriority w:val="99"/>
    <w:rPr>
      <w:rFonts w:cs="Times New Roman"/>
      <w:color w:val="0000FF"/>
      <w:u w:val="single"/>
    </w:rPr>
  </w:style>
  <w:style w:type="character" w:styleId="53">
    <w:name w:val="annotation reference"/>
    <w:semiHidden/>
    <w:qFormat/>
    <w:uiPriority w:val="99"/>
    <w:rPr>
      <w:rFonts w:cs="Times New Roman"/>
      <w:sz w:val="21"/>
    </w:rPr>
  </w:style>
  <w:style w:type="character" w:customStyle="1" w:styleId="54">
    <w:name w:val="标题 1 Char"/>
    <w:link w:val="4"/>
    <w:qFormat/>
    <w:locked/>
    <w:uiPriority w:val="99"/>
    <w:rPr>
      <w:rFonts w:ascii="Arial" w:hAnsi="Arial" w:eastAsia="???|±¨??ì??ò" w:cs="Times New Roman"/>
      <w:b/>
      <w:kern w:val="28"/>
      <w:sz w:val="28"/>
    </w:rPr>
  </w:style>
  <w:style w:type="character" w:customStyle="1" w:styleId="55">
    <w:name w:val="标题 2 Char1"/>
    <w:link w:val="5"/>
    <w:semiHidden/>
    <w:qFormat/>
    <w:locked/>
    <w:uiPriority w:val="99"/>
    <w:rPr>
      <w:rFonts w:ascii="Cambria" w:hAnsi="Cambria" w:eastAsia="宋体" w:cs="Times New Roman"/>
      <w:b/>
      <w:bCs/>
      <w:sz w:val="32"/>
      <w:szCs w:val="32"/>
    </w:rPr>
  </w:style>
  <w:style w:type="character" w:customStyle="1" w:styleId="56">
    <w:name w:val="标题 3 Char"/>
    <w:link w:val="6"/>
    <w:semiHidden/>
    <w:qFormat/>
    <w:locked/>
    <w:uiPriority w:val="99"/>
    <w:rPr>
      <w:rFonts w:cs="Times New Roman"/>
      <w:b/>
      <w:bCs/>
      <w:sz w:val="32"/>
      <w:szCs w:val="32"/>
    </w:rPr>
  </w:style>
  <w:style w:type="character" w:customStyle="1" w:styleId="57">
    <w:name w:val="标题 4 Char"/>
    <w:link w:val="7"/>
    <w:semiHidden/>
    <w:qFormat/>
    <w:locked/>
    <w:uiPriority w:val="99"/>
    <w:rPr>
      <w:rFonts w:ascii="Cambria" w:hAnsi="Cambria" w:eastAsia="宋体" w:cs="Times New Roman"/>
      <w:b/>
      <w:bCs/>
      <w:sz w:val="28"/>
      <w:szCs w:val="28"/>
    </w:rPr>
  </w:style>
  <w:style w:type="character" w:customStyle="1" w:styleId="58">
    <w:name w:val="标题 5 Char"/>
    <w:link w:val="9"/>
    <w:semiHidden/>
    <w:qFormat/>
    <w:locked/>
    <w:uiPriority w:val="99"/>
    <w:rPr>
      <w:rFonts w:cs="Times New Roman"/>
      <w:b/>
      <w:bCs/>
      <w:sz w:val="28"/>
      <w:szCs w:val="28"/>
    </w:rPr>
  </w:style>
  <w:style w:type="character" w:customStyle="1" w:styleId="59">
    <w:name w:val="标题 6 Char"/>
    <w:link w:val="10"/>
    <w:semiHidden/>
    <w:qFormat/>
    <w:locked/>
    <w:uiPriority w:val="99"/>
    <w:rPr>
      <w:rFonts w:ascii="Cambria" w:hAnsi="Cambria" w:eastAsia="宋体" w:cs="Times New Roman"/>
      <w:b/>
      <w:bCs/>
      <w:sz w:val="24"/>
      <w:szCs w:val="24"/>
    </w:rPr>
  </w:style>
  <w:style w:type="character" w:customStyle="1" w:styleId="60">
    <w:name w:val="标题 7 Char"/>
    <w:link w:val="11"/>
    <w:semiHidden/>
    <w:qFormat/>
    <w:locked/>
    <w:uiPriority w:val="99"/>
    <w:rPr>
      <w:rFonts w:cs="Times New Roman"/>
      <w:b/>
      <w:bCs/>
      <w:sz w:val="24"/>
      <w:szCs w:val="24"/>
    </w:rPr>
  </w:style>
  <w:style w:type="character" w:customStyle="1" w:styleId="61">
    <w:name w:val="v81"/>
    <w:qFormat/>
    <w:uiPriority w:val="99"/>
    <w:rPr>
      <w:rFonts w:ascii="Verdana" w:hAnsi="Verdana"/>
      <w:sz w:val="16"/>
    </w:rPr>
  </w:style>
  <w:style w:type="character" w:customStyle="1" w:styleId="62">
    <w:name w:val="word141"/>
    <w:qFormat/>
    <w:uiPriority w:val="99"/>
    <w:rPr>
      <w:sz w:val="26"/>
    </w:rPr>
  </w:style>
  <w:style w:type="character" w:customStyle="1" w:styleId="63">
    <w:name w:val="font51"/>
    <w:qFormat/>
    <w:uiPriority w:val="99"/>
    <w:rPr>
      <w:rFonts w:ascii="宋体" w:hAnsi="宋体" w:eastAsia="宋体"/>
      <w:color w:val="FF0000"/>
      <w:sz w:val="21"/>
      <w:u w:val="none"/>
    </w:rPr>
  </w:style>
  <w:style w:type="character" w:customStyle="1" w:styleId="64">
    <w:name w:val="Title Char"/>
    <w:qFormat/>
    <w:locked/>
    <w:uiPriority w:val="99"/>
    <w:rPr>
      <w:rFonts w:ascii="Calibri Light" w:hAnsi="Calibri Light"/>
      <w:b/>
      <w:kern w:val="2"/>
      <w:sz w:val="32"/>
    </w:rPr>
  </w:style>
  <w:style w:type="character" w:customStyle="1" w:styleId="65">
    <w:name w:val="font31"/>
    <w:qFormat/>
    <w:uiPriority w:val="99"/>
    <w:rPr>
      <w:rFonts w:ascii="宋体" w:hAnsi="宋体" w:eastAsia="宋体"/>
      <w:color w:val="000000"/>
      <w:sz w:val="28"/>
      <w:u w:val="none"/>
    </w:rPr>
  </w:style>
  <w:style w:type="character" w:customStyle="1" w:styleId="66">
    <w:name w:val="标题 2 Char"/>
    <w:qFormat/>
    <w:uiPriority w:val="99"/>
    <w:rPr>
      <w:rFonts w:ascii="楷体_GB2312" w:hAnsi="Arial" w:eastAsia="黑体"/>
      <w:sz w:val="36"/>
      <w:lang w:val="en-US" w:eastAsia="zh-CN"/>
    </w:rPr>
  </w:style>
  <w:style w:type="character" w:customStyle="1" w:styleId="67">
    <w:name w:val="font41"/>
    <w:qFormat/>
    <w:uiPriority w:val="99"/>
    <w:rPr>
      <w:rFonts w:ascii="宋体" w:hAnsi="宋体" w:eastAsia="宋体"/>
      <w:color w:val="000000"/>
      <w:sz w:val="24"/>
      <w:u w:val="none"/>
    </w:rPr>
  </w:style>
  <w:style w:type="character" w:customStyle="1" w:styleId="68">
    <w:name w:val="font81"/>
    <w:qFormat/>
    <w:uiPriority w:val="99"/>
    <w:rPr>
      <w:rFonts w:ascii="Wingdings" w:hAnsi="Wingdings"/>
      <w:color w:val="000000"/>
      <w:sz w:val="24"/>
      <w:u w:val="none"/>
    </w:rPr>
  </w:style>
  <w:style w:type="character" w:customStyle="1" w:styleId="69">
    <w:name w:val="font21"/>
    <w:qFormat/>
    <w:uiPriority w:val="99"/>
    <w:rPr>
      <w:rFonts w:ascii="Calibri" w:hAnsi="Calibri"/>
      <w:color w:val="FF0000"/>
      <w:sz w:val="24"/>
      <w:u w:val="none"/>
    </w:rPr>
  </w:style>
  <w:style w:type="character" w:customStyle="1" w:styleId="70">
    <w:name w:val="Plain Text Char"/>
    <w:qFormat/>
    <w:locked/>
    <w:uiPriority w:val="99"/>
    <w:rPr>
      <w:rFonts w:ascii="宋体" w:hAnsi="Courier New" w:eastAsia="宋体"/>
      <w:kern w:val="2"/>
      <w:sz w:val="21"/>
      <w:lang w:val="en-US" w:eastAsia="zh-CN"/>
    </w:rPr>
  </w:style>
  <w:style w:type="character" w:customStyle="1" w:styleId="71">
    <w:name w:val="Footer Char"/>
    <w:qFormat/>
    <w:locked/>
    <w:uiPriority w:val="99"/>
    <w:rPr>
      <w:kern w:val="2"/>
      <w:sz w:val="18"/>
    </w:rPr>
  </w:style>
  <w:style w:type="character" w:customStyle="1" w:styleId="72">
    <w:name w:val="列表编号 2 Char"/>
    <w:qFormat/>
    <w:uiPriority w:val="99"/>
    <w:rPr>
      <w:rFonts w:eastAsia="宋体"/>
      <w:sz w:val="24"/>
      <w:lang w:val="en-US" w:eastAsia="zh-CN"/>
    </w:rPr>
  </w:style>
  <w:style w:type="character" w:customStyle="1" w:styleId="73">
    <w:name w:val="正文文本缩进 Char Char"/>
    <w:link w:val="74"/>
    <w:qFormat/>
    <w:locked/>
    <w:uiPriority w:val="99"/>
    <w:rPr>
      <w:kern w:val="2"/>
      <w:sz w:val="24"/>
    </w:rPr>
  </w:style>
  <w:style w:type="paragraph" w:customStyle="1" w:styleId="74">
    <w:name w:val="正文文本缩进1"/>
    <w:basedOn w:val="1"/>
    <w:link w:val="73"/>
    <w:qFormat/>
    <w:uiPriority w:val="99"/>
    <w:pPr>
      <w:spacing w:after="120"/>
      <w:ind w:left="420" w:leftChars="200"/>
    </w:pPr>
    <w:rPr>
      <w:sz w:val="24"/>
      <w:szCs w:val="20"/>
    </w:rPr>
  </w:style>
  <w:style w:type="character" w:customStyle="1" w:styleId="75">
    <w:name w:val="font01"/>
    <w:qFormat/>
    <w:uiPriority w:val="99"/>
    <w:rPr>
      <w:rFonts w:ascii="宋体" w:hAnsi="宋体" w:eastAsia="宋体"/>
      <w:color w:val="FF0000"/>
      <w:sz w:val="21"/>
      <w:u w:val="none"/>
    </w:rPr>
  </w:style>
  <w:style w:type="character" w:customStyle="1" w:styleId="76">
    <w:name w:val="wj"/>
    <w:qFormat/>
    <w:uiPriority w:val="99"/>
    <w:rPr>
      <w:rFonts w:cs="Times New Roman"/>
    </w:rPr>
  </w:style>
  <w:style w:type="character" w:customStyle="1" w:styleId="77">
    <w:name w:val="p121"/>
    <w:qFormat/>
    <w:uiPriority w:val="99"/>
    <w:rPr>
      <w:sz w:val="24"/>
      <w:u w:val="none"/>
    </w:rPr>
  </w:style>
  <w:style w:type="character" w:customStyle="1" w:styleId="78">
    <w:name w:val="font11"/>
    <w:qFormat/>
    <w:uiPriority w:val="99"/>
    <w:rPr>
      <w:rFonts w:ascii="宋体" w:hAnsi="宋体" w:eastAsia="宋体"/>
      <w:color w:val="000000"/>
      <w:sz w:val="28"/>
      <w:u w:val="none"/>
    </w:rPr>
  </w:style>
  <w:style w:type="character" w:customStyle="1" w:styleId="79">
    <w:name w:val="日期 Char"/>
    <w:link w:val="29"/>
    <w:qFormat/>
    <w:locked/>
    <w:uiPriority w:val="0"/>
    <w:rPr>
      <w:rFonts w:cs="Times New Roman"/>
      <w:sz w:val="24"/>
      <w:szCs w:val="24"/>
    </w:rPr>
  </w:style>
  <w:style w:type="character" w:customStyle="1" w:styleId="80">
    <w:name w:val="正文文本缩进 3 Char"/>
    <w:link w:val="37"/>
    <w:semiHidden/>
    <w:qFormat/>
    <w:locked/>
    <w:uiPriority w:val="99"/>
    <w:rPr>
      <w:rFonts w:cs="Times New Roman"/>
      <w:sz w:val="16"/>
      <w:szCs w:val="16"/>
    </w:rPr>
  </w:style>
  <w:style w:type="character" w:customStyle="1" w:styleId="81">
    <w:name w:val="正文文本缩进 2 Char"/>
    <w:link w:val="30"/>
    <w:semiHidden/>
    <w:qFormat/>
    <w:locked/>
    <w:uiPriority w:val="99"/>
    <w:rPr>
      <w:rFonts w:cs="Times New Roman"/>
      <w:sz w:val="24"/>
      <w:szCs w:val="24"/>
    </w:rPr>
  </w:style>
  <w:style w:type="character" w:customStyle="1" w:styleId="82">
    <w:name w:val="正文文本 3 Char"/>
    <w:link w:val="20"/>
    <w:semiHidden/>
    <w:qFormat/>
    <w:locked/>
    <w:uiPriority w:val="99"/>
    <w:rPr>
      <w:rFonts w:cs="Times New Roman"/>
      <w:sz w:val="16"/>
      <w:szCs w:val="16"/>
    </w:rPr>
  </w:style>
  <w:style w:type="character" w:customStyle="1" w:styleId="83">
    <w:name w:val="正文文本 2 Char"/>
    <w:link w:val="40"/>
    <w:semiHidden/>
    <w:qFormat/>
    <w:locked/>
    <w:uiPriority w:val="99"/>
    <w:rPr>
      <w:rFonts w:cs="Times New Roman"/>
      <w:sz w:val="24"/>
      <w:szCs w:val="24"/>
    </w:rPr>
  </w:style>
  <w:style w:type="character" w:customStyle="1" w:styleId="84">
    <w:name w:val="批注文字 Char"/>
    <w:link w:val="19"/>
    <w:semiHidden/>
    <w:qFormat/>
    <w:locked/>
    <w:uiPriority w:val="99"/>
    <w:rPr>
      <w:rFonts w:cs="Times New Roman"/>
      <w:sz w:val="24"/>
      <w:szCs w:val="24"/>
    </w:rPr>
  </w:style>
  <w:style w:type="character" w:customStyle="1" w:styleId="85">
    <w:name w:val="纯文本 Char"/>
    <w:link w:val="26"/>
    <w:semiHidden/>
    <w:qFormat/>
    <w:locked/>
    <w:uiPriority w:val="99"/>
    <w:rPr>
      <w:rFonts w:ascii="宋体" w:hAnsi="Courier New" w:cs="Courier New"/>
      <w:sz w:val="21"/>
      <w:szCs w:val="21"/>
    </w:rPr>
  </w:style>
  <w:style w:type="character" w:customStyle="1" w:styleId="86">
    <w:name w:val="标题 Char"/>
    <w:link w:val="43"/>
    <w:qFormat/>
    <w:locked/>
    <w:uiPriority w:val="99"/>
    <w:rPr>
      <w:rFonts w:ascii="Cambria" w:hAnsi="Cambria" w:cs="Times New Roman"/>
      <w:b/>
      <w:bCs/>
      <w:sz w:val="32"/>
      <w:szCs w:val="32"/>
    </w:rPr>
  </w:style>
  <w:style w:type="character" w:customStyle="1" w:styleId="87">
    <w:name w:val="页眉 Char"/>
    <w:link w:val="33"/>
    <w:qFormat/>
    <w:locked/>
    <w:uiPriority w:val="0"/>
    <w:rPr>
      <w:rFonts w:cs="Times New Roman"/>
      <w:kern w:val="2"/>
      <w:sz w:val="18"/>
      <w:szCs w:val="18"/>
    </w:rPr>
  </w:style>
  <w:style w:type="character" w:customStyle="1" w:styleId="88">
    <w:name w:val="文档结构图 Char"/>
    <w:link w:val="17"/>
    <w:semiHidden/>
    <w:qFormat/>
    <w:locked/>
    <w:uiPriority w:val="99"/>
    <w:rPr>
      <w:rFonts w:cs="Times New Roman"/>
      <w:sz w:val="2"/>
    </w:rPr>
  </w:style>
  <w:style w:type="character" w:customStyle="1" w:styleId="89">
    <w:name w:val="页脚 Char"/>
    <w:link w:val="32"/>
    <w:qFormat/>
    <w:locked/>
    <w:uiPriority w:val="0"/>
    <w:rPr>
      <w:rFonts w:cs="Times New Roman"/>
      <w:sz w:val="18"/>
      <w:szCs w:val="18"/>
    </w:rPr>
  </w:style>
  <w:style w:type="character" w:customStyle="1" w:styleId="90">
    <w:name w:val="批注主题 Char"/>
    <w:link w:val="44"/>
    <w:semiHidden/>
    <w:qFormat/>
    <w:locked/>
    <w:uiPriority w:val="99"/>
    <w:rPr>
      <w:rFonts w:cs="Times New Roman"/>
      <w:b/>
      <w:bCs/>
      <w:sz w:val="24"/>
      <w:szCs w:val="24"/>
    </w:rPr>
  </w:style>
  <w:style w:type="character" w:customStyle="1" w:styleId="91">
    <w:name w:val="正文文本 Char"/>
    <w:link w:val="2"/>
    <w:qFormat/>
    <w:locked/>
    <w:uiPriority w:val="99"/>
    <w:rPr>
      <w:rFonts w:cs="Times New Roman"/>
      <w:kern w:val="2"/>
      <w:sz w:val="24"/>
      <w:szCs w:val="24"/>
    </w:rPr>
  </w:style>
  <w:style w:type="character" w:customStyle="1" w:styleId="92">
    <w:name w:val="正文首行缩进 Char"/>
    <w:basedOn w:val="91"/>
    <w:link w:val="3"/>
    <w:semiHidden/>
    <w:qFormat/>
    <w:locked/>
    <w:uiPriority w:val="99"/>
    <w:rPr>
      <w:rFonts w:cs="Times New Roman"/>
      <w:kern w:val="2"/>
      <w:sz w:val="24"/>
      <w:szCs w:val="24"/>
    </w:rPr>
  </w:style>
  <w:style w:type="character" w:customStyle="1" w:styleId="93">
    <w:name w:val="批注框文本 Char"/>
    <w:link w:val="31"/>
    <w:semiHidden/>
    <w:qFormat/>
    <w:locked/>
    <w:uiPriority w:val="99"/>
    <w:rPr>
      <w:rFonts w:cs="Times New Roman"/>
      <w:sz w:val="2"/>
    </w:rPr>
  </w:style>
  <w:style w:type="character" w:customStyle="1" w:styleId="94">
    <w:name w:val="正文文本缩进 Char"/>
    <w:link w:val="21"/>
    <w:qFormat/>
    <w:locked/>
    <w:uiPriority w:val="99"/>
    <w:rPr>
      <w:rFonts w:ascii="宋体" w:eastAsia="宋体" w:cs="Times New Roman"/>
      <w:kern w:val="2"/>
      <w:sz w:val="24"/>
      <w:szCs w:val="24"/>
    </w:rPr>
  </w:style>
  <w:style w:type="paragraph" w:customStyle="1" w:styleId="95">
    <w:name w:val="样式 行距: 1.5 倍行距"/>
    <w:basedOn w:val="1"/>
    <w:qFormat/>
    <w:uiPriority w:val="99"/>
    <w:pPr>
      <w:widowControl/>
      <w:spacing w:line="2148" w:lineRule="atLeast"/>
      <w:ind w:firstLine="419"/>
      <w:textAlignment w:val="baseline"/>
    </w:pPr>
    <w:rPr>
      <w:rFonts w:ascii="宋体"/>
      <w:color w:val="000000"/>
      <w:kern w:val="0"/>
      <w:sz w:val="28"/>
      <w:szCs w:val="20"/>
      <w:u w:color="000000"/>
    </w:rPr>
  </w:style>
  <w:style w:type="paragraph" w:customStyle="1" w:styleId="96">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color w:val="000000"/>
      <w:kern w:val="0"/>
      <w:sz w:val="20"/>
      <w:szCs w:val="20"/>
    </w:rPr>
  </w:style>
  <w:style w:type="paragraph" w:customStyle="1" w:styleId="97">
    <w:name w:val="xl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98">
    <w:name w:val="样式 标题 5 + 首行缩进:  2 字符1"/>
    <w:basedOn w:val="9"/>
    <w:qFormat/>
    <w:uiPriority w:val="99"/>
    <w:pPr>
      <w:keepLines/>
      <w:widowControl w:val="0"/>
      <w:spacing w:afterLines="15" w:line="300" w:lineRule="auto"/>
      <w:ind w:left="0" w:firstLine="200" w:firstLineChars="200"/>
      <w:jc w:val="both"/>
    </w:pPr>
    <w:rPr>
      <w:b/>
      <w:bCs/>
      <w:kern w:val="2"/>
      <w:sz w:val="21"/>
    </w:rPr>
  </w:style>
  <w:style w:type="paragraph" w:customStyle="1" w:styleId="99">
    <w:name w:val="p15"/>
    <w:basedOn w:val="1"/>
    <w:qFormat/>
    <w:uiPriority w:val="99"/>
    <w:pPr>
      <w:widowControl/>
    </w:pPr>
    <w:rPr>
      <w:kern w:val="0"/>
      <w:szCs w:val="21"/>
    </w:rPr>
  </w:style>
  <w:style w:type="paragraph" w:customStyle="1" w:styleId="100">
    <w:name w:val="标准正文"/>
    <w:basedOn w:val="1"/>
    <w:qFormat/>
    <w:uiPriority w:val="99"/>
    <w:pPr>
      <w:spacing w:afterLines="50"/>
      <w:ind w:firstLine="200" w:firstLineChars="200"/>
    </w:pPr>
    <w:rPr>
      <w:sz w:val="24"/>
      <w:szCs w:val="21"/>
    </w:rPr>
  </w:style>
  <w:style w:type="paragraph" w:customStyle="1" w:styleId="101">
    <w:name w:val="font7"/>
    <w:basedOn w:val="1"/>
    <w:qFormat/>
    <w:uiPriority w:val="99"/>
    <w:pPr>
      <w:widowControl/>
      <w:spacing w:before="100" w:beforeAutospacing="1" w:after="100" w:afterAutospacing="1"/>
      <w:jc w:val="left"/>
    </w:pPr>
    <w:rPr>
      <w:rFonts w:ascii="宋体" w:hAnsi="宋体" w:cs="Arial Unicode MS"/>
      <w:b/>
      <w:bCs/>
      <w:kern w:val="0"/>
      <w:sz w:val="22"/>
      <w:szCs w:val="22"/>
    </w:rPr>
  </w:style>
  <w:style w:type="paragraph" w:customStyle="1" w:styleId="102">
    <w:name w:val="文章附标题"/>
    <w:basedOn w:val="1"/>
    <w:next w:val="1"/>
    <w:qFormat/>
    <w:uiPriority w:val="99"/>
    <w:pPr>
      <w:widowControl/>
      <w:spacing w:before="187" w:after="175" w:line="2245" w:lineRule="atLeast"/>
      <w:jc w:val="center"/>
      <w:textAlignment w:val="baseline"/>
    </w:pPr>
    <w:rPr>
      <w:color w:val="000000"/>
      <w:kern w:val="0"/>
      <w:sz w:val="36"/>
      <w:szCs w:val="20"/>
      <w:u w:color="000000"/>
    </w:rPr>
  </w:style>
  <w:style w:type="paragraph" w:customStyle="1" w:styleId="103">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104">
    <w:name w:val="样式 (西文) 宋体 段后: 0.5 行 行距: 1.5 倍行距"/>
    <w:basedOn w:val="1"/>
    <w:qFormat/>
    <w:uiPriority w:val="99"/>
    <w:pPr>
      <w:widowControl/>
      <w:spacing w:line="360" w:lineRule="auto"/>
      <w:jc w:val="left"/>
    </w:pPr>
    <w:rPr>
      <w:rFonts w:ascii="宋体" w:hAnsi="宋体" w:cs="宋体"/>
      <w:kern w:val="0"/>
      <w:sz w:val="24"/>
      <w:szCs w:val="20"/>
    </w:rPr>
  </w:style>
  <w:style w:type="paragraph" w:customStyle="1" w:styleId="105">
    <w:name w:val="xl4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kern w:val="0"/>
      <w:sz w:val="20"/>
      <w:szCs w:val="20"/>
    </w:rPr>
  </w:style>
  <w:style w:type="paragraph" w:customStyle="1" w:styleId="106">
    <w:name w:val="带上框线页脚"/>
    <w:basedOn w:val="1"/>
    <w:qFormat/>
    <w:uiPriority w:val="99"/>
    <w:pPr>
      <w:widowControl/>
      <w:pBdr>
        <w:top w:val="single" w:color="auto" w:sz="4" w:space="1"/>
      </w:pBdr>
      <w:spacing w:afterLines="50"/>
      <w:jc w:val="left"/>
    </w:pPr>
    <w:rPr>
      <w:kern w:val="0"/>
      <w:sz w:val="18"/>
      <w:szCs w:val="20"/>
    </w:rPr>
  </w:style>
  <w:style w:type="paragraph" w:customStyle="1" w:styleId="107">
    <w:name w:val="默认段落字体 Para Char Char Char Char Char Char Char"/>
    <w:basedOn w:val="1"/>
    <w:qFormat/>
    <w:uiPriority w:val="99"/>
  </w:style>
  <w:style w:type="paragraph" w:customStyle="1" w:styleId="108">
    <w:name w:val="正文不缩进"/>
    <w:basedOn w:val="1"/>
    <w:next w:val="8"/>
    <w:qFormat/>
    <w:uiPriority w:val="99"/>
    <w:pPr>
      <w:spacing w:afterLines="50"/>
      <w:ind w:firstLine="420"/>
    </w:pPr>
    <w:rPr>
      <w:szCs w:val="20"/>
    </w:rPr>
  </w:style>
  <w:style w:type="paragraph" w:customStyle="1" w:styleId="109">
    <w:name w:val="Char Char Char Char1"/>
    <w:basedOn w:val="1"/>
    <w:qFormat/>
    <w:uiPriority w:val="99"/>
    <w:rPr>
      <w:szCs w:val="20"/>
    </w:rPr>
  </w:style>
  <w:style w:type="paragraph" w:customStyle="1" w:styleId="110">
    <w:name w:val="标书正文"/>
    <w:basedOn w:val="2"/>
    <w:qFormat/>
    <w:uiPriority w:val="99"/>
    <w:pPr>
      <w:adjustRightInd w:val="0"/>
      <w:snapToGrid w:val="0"/>
      <w:spacing w:line="460" w:lineRule="exact"/>
      <w:ind w:firstLine="480" w:firstLineChars="200"/>
    </w:pPr>
    <w:rPr>
      <w:rFonts w:ascii="宋体" w:hAnsi="宋体"/>
      <w:color w:val="FF0000"/>
      <w:kern w:val="0"/>
      <w:szCs w:val="20"/>
    </w:rPr>
  </w:style>
  <w:style w:type="paragraph" w:customStyle="1" w:styleId="111">
    <w:name w:val="font6"/>
    <w:basedOn w:val="1"/>
    <w:qFormat/>
    <w:uiPriority w:val="99"/>
    <w:pPr>
      <w:widowControl/>
      <w:spacing w:before="100" w:beforeAutospacing="1" w:after="100" w:afterAutospacing="1"/>
      <w:jc w:val="left"/>
    </w:pPr>
    <w:rPr>
      <w:kern w:val="0"/>
      <w:sz w:val="24"/>
    </w:rPr>
  </w:style>
  <w:style w:type="paragraph" w:customStyle="1" w:styleId="112">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13">
    <w:name w:val="font5"/>
    <w:basedOn w:val="1"/>
    <w:qFormat/>
    <w:uiPriority w:val="99"/>
    <w:pPr>
      <w:widowControl/>
      <w:spacing w:before="100" w:beforeAutospacing="1" w:after="100" w:afterAutospacing="1"/>
      <w:jc w:val="left"/>
    </w:pPr>
    <w:rPr>
      <w:rFonts w:ascii="宋体" w:hAnsi="宋体" w:cs="Arial Unicode MS"/>
      <w:kern w:val="0"/>
      <w:sz w:val="18"/>
      <w:szCs w:val="18"/>
    </w:rPr>
  </w:style>
  <w:style w:type="paragraph" w:customStyle="1" w:styleId="114">
    <w:name w:val="Char"/>
    <w:basedOn w:val="1"/>
    <w:qFormat/>
    <w:uiPriority w:val="99"/>
    <w:rPr>
      <w:szCs w:val="20"/>
    </w:rPr>
  </w:style>
  <w:style w:type="paragraph" w:customStyle="1" w:styleId="115">
    <w:name w:val="标书标题4"/>
    <w:basedOn w:val="7"/>
    <w:qFormat/>
    <w:uiPriority w:val="99"/>
    <w:pPr>
      <w:tabs>
        <w:tab w:val="left" w:pos="851"/>
      </w:tabs>
      <w:adjustRightInd w:val="0"/>
      <w:ind w:left="851" w:hanging="851"/>
    </w:pPr>
    <w:rPr>
      <w:rFonts w:ascii="Arial Narrow" w:hAnsi="Arial Narrow" w:eastAsia="仿宋_GB2312"/>
      <w:kern w:val="0"/>
      <w:sz w:val="28"/>
      <w:szCs w:val="32"/>
    </w:rPr>
  </w:style>
  <w:style w:type="paragraph" w:customStyle="1" w:styleId="116">
    <w:name w:val="小节标题"/>
    <w:basedOn w:val="1"/>
    <w:next w:val="1"/>
    <w:qFormat/>
    <w:uiPriority w:val="99"/>
    <w:pPr>
      <w:widowControl/>
      <w:spacing w:before="175" w:after="102" w:line="1428" w:lineRule="atLeast"/>
    </w:pPr>
    <w:rPr>
      <w:rFonts w:eastAsia="黑体"/>
      <w:color w:val="000000"/>
      <w:kern w:val="0"/>
      <w:szCs w:val="20"/>
      <w:u w:color="000000"/>
    </w:rPr>
  </w:style>
  <w:style w:type="paragraph" w:customStyle="1" w:styleId="117">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118">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119">
    <w:name w:val="样式 标题 5 + 首行缩进:  2 字符"/>
    <w:basedOn w:val="9"/>
    <w:qFormat/>
    <w:uiPriority w:val="99"/>
    <w:pPr>
      <w:keepLines/>
      <w:widowControl w:val="0"/>
      <w:spacing w:afterLines="15"/>
      <w:ind w:left="0" w:firstLine="200" w:firstLineChars="200"/>
      <w:jc w:val="both"/>
    </w:pPr>
    <w:rPr>
      <w:bCs/>
      <w:kern w:val="2"/>
      <w:sz w:val="21"/>
    </w:rPr>
  </w:style>
  <w:style w:type="paragraph" w:customStyle="1" w:styleId="120">
    <w:name w:val="xl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121">
    <w:name w:val="样式 (西文) 宋体 左  2.06 字符"/>
    <w:basedOn w:val="1"/>
    <w:qFormat/>
    <w:uiPriority w:val="99"/>
    <w:pPr>
      <w:widowControl/>
      <w:spacing w:afterLines="50"/>
      <w:ind w:left="206" w:leftChars="206"/>
      <w:jc w:val="left"/>
    </w:pPr>
    <w:rPr>
      <w:rFonts w:ascii="宋体" w:hAnsi="宋体" w:cs="宋体"/>
      <w:kern w:val="0"/>
      <w:sz w:val="24"/>
      <w:szCs w:val="20"/>
    </w:rPr>
  </w:style>
  <w:style w:type="paragraph" w:customStyle="1" w:styleId="122">
    <w:name w:val="body"/>
    <w:basedOn w:val="1"/>
    <w:qFormat/>
    <w:uiPriority w:val="99"/>
    <w:pPr>
      <w:widowControl/>
    </w:pPr>
    <w:rPr>
      <w:color w:val="000000"/>
      <w:kern w:val="0"/>
      <w:sz w:val="20"/>
      <w:szCs w:val="20"/>
    </w:rPr>
  </w:style>
  <w:style w:type="paragraph" w:customStyle="1" w:styleId="123">
    <w:name w:val="默认段落字体 Para Char Char Char Char Char Char Char Char Char1 Char Char Char Char"/>
    <w:basedOn w:val="1"/>
    <w:qFormat/>
    <w:uiPriority w:val="99"/>
    <w:rPr>
      <w:rFonts w:ascii="Tahoma" w:hAnsi="Tahoma"/>
      <w:sz w:val="24"/>
      <w:szCs w:val="20"/>
    </w:rPr>
  </w:style>
  <w:style w:type="paragraph" w:customStyle="1" w:styleId="124">
    <w:name w:val="列出段落1"/>
    <w:basedOn w:val="1"/>
    <w:qFormat/>
    <w:uiPriority w:val="99"/>
    <w:pPr>
      <w:ind w:firstLine="420" w:firstLineChars="200"/>
    </w:pPr>
    <w:rPr>
      <w:rFonts w:ascii="Calibri" w:hAnsi="Calibri"/>
      <w:szCs w:val="22"/>
    </w:rPr>
  </w:style>
  <w:style w:type="paragraph" w:customStyle="1" w:styleId="125">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kern w:val="0"/>
      <w:sz w:val="20"/>
      <w:szCs w:val="20"/>
    </w:rPr>
  </w:style>
  <w:style w:type="paragraph" w:customStyle="1" w:styleId="126">
    <w:name w:val="表格文字"/>
    <w:basedOn w:val="26"/>
    <w:qFormat/>
    <w:uiPriority w:val="99"/>
    <w:pPr>
      <w:jc w:val="left"/>
    </w:pPr>
    <w:rPr>
      <w:sz w:val="24"/>
    </w:rPr>
  </w:style>
  <w:style w:type="paragraph" w:customStyle="1" w:styleId="127">
    <w:name w:val="节标题"/>
    <w:basedOn w:val="1"/>
    <w:next w:val="116"/>
    <w:qFormat/>
    <w:uiPriority w:val="99"/>
    <w:pPr>
      <w:widowControl/>
      <w:spacing w:line="1734" w:lineRule="atLeast"/>
      <w:jc w:val="center"/>
      <w:textAlignment w:val="baseline"/>
    </w:pPr>
    <w:rPr>
      <w:color w:val="000000"/>
      <w:kern w:val="0"/>
      <w:sz w:val="28"/>
      <w:szCs w:val="20"/>
      <w:u w:color="000000"/>
    </w:rPr>
  </w:style>
  <w:style w:type="paragraph" w:customStyle="1" w:styleId="128">
    <w:name w:val="样式 (西文) 宋体 行距: 多倍行距 0.9 字行"/>
    <w:basedOn w:val="1"/>
    <w:qFormat/>
    <w:uiPriority w:val="99"/>
    <w:pPr>
      <w:widowControl/>
      <w:spacing w:afterLines="50" w:line="216" w:lineRule="auto"/>
      <w:jc w:val="left"/>
    </w:pPr>
    <w:rPr>
      <w:rFonts w:ascii="宋体" w:hAnsi="宋体" w:cs="宋体"/>
      <w:kern w:val="0"/>
      <w:sz w:val="24"/>
      <w:szCs w:val="20"/>
    </w:rPr>
  </w:style>
  <w:style w:type="paragraph" w:customStyle="1" w:styleId="129">
    <w:name w:val="样式 列表编号 + 段后: 0.5 行"/>
    <w:basedOn w:val="15"/>
    <w:qFormat/>
    <w:uiPriority w:val="99"/>
    <w:pPr>
      <w:spacing w:after="120"/>
      <w:ind w:left="840"/>
    </w:pPr>
  </w:style>
  <w:style w:type="paragraph" w:customStyle="1" w:styleId="130">
    <w:name w:val="xl45"/>
    <w:basedOn w:val="1"/>
    <w:qFormat/>
    <w:uiPriority w:val="99"/>
    <w:pPr>
      <w:widowControl/>
      <w:spacing w:before="100" w:beforeAutospacing="1" w:after="100" w:afterAutospacing="1"/>
      <w:jc w:val="left"/>
      <w:textAlignment w:val="center"/>
    </w:pPr>
    <w:rPr>
      <w:rFonts w:ascii="Arial Unicode MS" w:hAnsi="Arial Unicode MS" w:cs="Arial Unicode MS"/>
      <w:b/>
      <w:bCs/>
      <w:kern w:val="0"/>
      <w:sz w:val="22"/>
      <w:szCs w:val="22"/>
    </w:rPr>
  </w:style>
  <w:style w:type="paragraph" w:customStyle="1" w:styleId="131">
    <w:name w:val="font8"/>
    <w:basedOn w:val="1"/>
    <w:qFormat/>
    <w:uiPriority w:val="99"/>
    <w:pPr>
      <w:widowControl/>
      <w:spacing w:before="100" w:beforeAutospacing="1" w:after="100" w:afterAutospacing="1"/>
      <w:jc w:val="left"/>
    </w:pPr>
    <w:rPr>
      <w:b/>
      <w:bCs/>
      <w:kern w:val="0"/>
      <w:sz w:val="22"/>
      <w:szCs w:val="22"/>
    </w:rPr>
  </w:style>
  <w:style w:type="paragraph" w:customStyle="1" w:styleId="132">
    <w:name w:val="样式 段后: 0.5 行"/>
    <w:basedOn w:val="1"/>
    <w:qFormat/>
    <w:uiPriority w:val="99"/>
    <w:pPr>
      <w:widowControl/>
      <w:spacing w:afterLines="50"/>
      <w:jc w:val="left"/>
    </w:pPr>
    <w:rPr>
      <w:rFonts w:cs="宋体"/>
      <w:kern w:val="0"/>
      <w:sz w:val="24"/>
      <w:szCs w:val="20"/>
    </w:rPr>
  </w:style>
  <w:style w:type="paragraph" w:customStyle="1" w:styleId="133">
    <w:name w:val="标书标题1"/>
    <w:basedOn w:val="4"/>
    <w:qFormat/>
    <w:uiPriority w:val="99"/>
    <w:pPr>
      <w:tabs>
        <w:tab w:val="left" w:pos="360"/>
      </w:tabs>
      <w:adjustRightInd w:val="0"/>
      <w:snapToGrid w:val="0"/>
      <w:spacing w:after="0" w:line="360" w:lineRule="auto"/>
      <w:ind w:left="284" w:hanging="284"/>
    </w:pPr>
    <w:rPr>
      <w:rFonts w:ascii="Arial Narrow" w:hAnsi="Arial Narrow" w:eastAsia="黑体"/>
      <w:b w:val="0"/>
      <w:kern w:val="0"/>
      <w:sz w:val="30"/>
    </w:rPr>
  </w:style>
  <w:style w:type="paragraph" w:customStyle="1" w:styleId="134">
    <w:name w:val="标书标题3"/>
    <w:basedOn w:val="6"/>
    <w:qFormat/>
    <w:uiPriority w:val="99"/>
    <w:pPr>
      <w:tabs>
        <w:tab w:val="left" w:pos="709"/>
      </w:tabs>
      <w:adjustRightInd w:val="0"/>
      <w:snapToGrid w:val="0"/>
      <w:spacing w:before="120" w:line="300" w:lineRule="auto"/>
      <w:ind w:left="709" w:hanging="709"/>
    </w:pPr>
    <w:rPr>
      <w:rFonts w:ascii="Arial Narrow" w:hAnsi="Arial Narrow" w:eastAsia="仿宋_GB2312"/>
      <w:b/>
      <w:sz w:val="28"/>
      <w:szCs w:val="32"/>
    </w:rPr>
  </w:style>
  <w:style w:type="paragraph" w:customStyle="1" w:styleId="135">
    <w:name w:val="表格标题"/>
    <w:basedOn w:val="126"/>
    <w:qFormat/>
    <w:uiPriority w:val="99"/>
    <w:pPr>
      <w:keepNext/>
      <w:jc w:val="center"/>
    </w:pPr>
    <w:rPr>
      <w:b/>
      <w:bCs/>
    </w:rPr>
  </w:style>
  <w:style w:type="paragraph" w:customStyle="1" w:styleId="136">
    <w:name w:val="正文段"/>
    <w:basedOn w:val="1"/>
    <w:qFormat/>
    <w:uiPriority w:val="99"/>
    <w:pPr>
      <w:widowControl/>
      <w:snapToGrid w:val="0"/>
      <w:spacing w:afterLines="50"/>
      <w:ind w:firstLine="200" w:firstLineChars="200"/>
    </w:pPr>
    <w:rPr>
      <w:kern w:val="0"/>
      <w:sz w:val="24"/>
      <w:szCs w:val="20"/>
    </w:rPr>
  </w:style>
  <w:style w:type="paragraph" w:customStyle="1" w:styleId="137">
    <w:name w:val="xl46"/>
    <w:basedOn w:val="1"/>
    <w:qFormat/>
    <w:uiPriority w:val="99"/>
    <w:pPr>
      <w:widowControl/>
      <w:spacing w:before="100" w:beforeAutospacing="1" w:after="100" w:afterAutospacing="1"/>
      <w:jc w:val="left"/>
      <w:textAlignment w:val="center"/>
    </w:pPr>
    <w:rPr>
      <w:b/>
      <w:bCs/>
      <w:kern w:val="0"/>
      <w:sz w:val="22"/>
      <w:szCs w:val="22"/>
    </w:rPr>
  </w:style>
  <w:style w:type="paragraph" w:customStyle="1" w:styleId="138">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b/>
      <w:bCs/>
      <w:kern w:val="0"/>
      <w:sz w:val="20"/>
      <w:szCs w:val="20"/>
    </w:rPr>
  </w:style>
  <w:style w:type="paragraph" w:customStyle="1" w:styleId="139">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color w:val="000000"/>
      <w:kern w:val="0"/>
      <w:sz w:val="20"/>
      <w:szCs w:val="20"/>
    </w:rPr>
  </w:style>
  <w:style w:type="paragraph" w:customStyle="1" w:styleId="140">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b/>
      <w:bCs/>
      <w:kern w:val="0"/>
      <w:sz w:val="22"/>
      <w:szCs w:val="22"/>
    </w:rPr>
  </w:style>
  <w:style w:type="paragraph" w:customStyle="1" w:styleId="141">
    <w:name w:val="p0"/>
    <w:basedOn w:val="1"/>
    <w:qFormat/>
    <w:uiPriority w:val="99"/>
    <w:pPr>
      <w:widowControl/>
    </w:pPr>
    <w:rPr>
      <w:kern w:val="0"/>
      <w:szCs w:val="21"/>
    </w:rPr>
  </w:style>
  <w:style w:type="paragraph" w:customStyle="1" w:styleId="142">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b/>
      <w:bCs/>
      <w:kern w:val="0"/>
      <w:sz w:val="22"/>
      <w:szCs w:val="22"/>
    </w:rPr>
  </w:style>
  <w:style w:type="paragraph" w:customStyle="1" w:styleId="143">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styleId="144">
    <w:name w:val="List Paragraph"/>
    <w:basedOn w:val="1"/>
    <w:qFormat/>
    <w:uiPriority w:val="0"/>
    <w:pPr>
      <w:ind w:firstLine="420" w:firstLineChars="200"/>
    </w:pPr>
  </w:style>
  <w:style w:type="paragraph" w:customStyle="1" w:styleId="145">
    <w:name w:val="正文2"/>
    <w:basedOn w:val="1"/>
    <w:link w:val="154"/>
    <w:qFormat/>
    <w:uiPriority w:val="0"/>
    <w:pPr>
      <w:spacing w:line="360" w:lineRule="auto"/>
      <w:ind w:firstLine="510" w:firstLineChars="200"/>
    </w:pPr>
    <w:rPr>
      <w:sz w:val="24"/>
      <w:szCs w:val="20"/>
    </w:rPr>
  </w:style>
  <w:style w:type="paragraph" w:customStyle="1" w:styleId="146">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47">
    <w:name w:val="样式29"/>
    <w:basedOn w:val="1"/>
    <w:qFormat/>
    <w:uiPriority w:val="0"/>
    <w:pPr>
      <w:widowControl/>
      <w:spacing w:line="440" w:lineRule="exact"/>
      <w:ind w:firstLine="200" w:firstLineChars="200"/>
      <w:jc w:val="left"/>
    </w:pPr>
    <w:rPr>
      <w:spacing w:val="6"/>
      <w:kern w:val="0"/>
      <w:sz w:val="24"/>
      <w:szCs w:val="20"/>
    </w:rPr>
  </w:style>
  <w:style w:type="character" w:customStyle="1" w:styleId="148">
    <w:name w:val="标题 1 Char Char"/>
    <w:qFormat/>
    <w:uiPriority w:val="99"/>
    <w:rPr>
      <w:rFonts w:ascii="Times New Roman" w:hAnsi="Times New Roman" w:eastAsia="宋体"/>
      <w:b/>
      <w:spacing w:val="-2"/>
      <w:sz w:val="24"/>
      <w:lang w:val="en-US" w:eastAsia="zh-CN"/>
    </w:rPr>
  </w:style>
  <w:style w:type="paragraph" w:customStyle="1" w:styleId="149">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150">
    <w:name w:val="正文_0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151">
    <w:name w:val="样式 样式 样式 样式1 + 首行缩进:  2 字符 + 左侧:  0.74 厘米 + 首行缩进:  2 字符"/>
    <w:basedOn w:val="1"/>
    <w:qFormat/>
    <w:uiPriority w:val="99"/>
    <w:pPr>
      <w:spacing w:line="360" w:lineRule="exact"/>
      <w:ind w:firstLine="480" w:firstLineChars="200"/>
    </w:pPr>
    <w:rPr>
      <w:rFonts w:ascii="Arial" w:hAnsi="Arial"/>
      <w:kern w:val="0"/>
      <w:sz w:val="28"/>
      <w:szCs w:val="20"/>
    </w:rPr>
  </w:style>
  <w:style w:type="character" w:customStyle="1" w:styleId="152">
    <w:name w:val="正文缩进 Char"/>
    <w:link w:val="8"/>
    <w:qFormat/>
    <w:uiPriority w:val="0"/>
    <w:rPr>
      <w:kern w:val="2"/>
      <w:sz w:val="21"/>
    </w:rPr>
  </w:style>
  <w:style w:type="character" w:customStyle="1" w:styleId="153">
    <w:name w:val="纯文本 Char1"/>
    <w:basedOn w:val="48"/>
    <w:qFormat/>
    <w:uiPriority w:val="0"/>
    <w:rPr>
      <w:rFonts w:ascii="宋体" w:hAnsi="Courier New" w:eastAsia="宋体" w:cs="Courier New"/>
      <w:szCs w:val="21"/>
    </w:rPr>
  </w:style>
  <w:style w:type="character" w:customStyle="1" w:styleId="154">
    <w:name w:val="正文2 Char"/>
    <w:link w:val="145"/>
    <w:qFormat/>
    <w:uiPriority w:val="0"/>
    <w:rPr>
      <w:kern w:val="2"/>
      <w:sz w:val="24"/>
    </w:rPr>
  </w:style>
  <w:style w:type="character" w:customStyle="1" w:styleId="155">
    <w:name w:val="普通(网站) Char"/>
    <w:link w:val="41"/>
    <w:qFormat/>
    <w:uiPriority w:val="0"/>
    <w:rPr>
      <w:rFonts w:ascii="Arial Unicode MS" w:hAnsi="Arial Unicode MS" w:cs="Arial Unicode MS"/>
      <w:color w:val="000000"/>
      <w:sz w:val="19"/>
      <w:szCs w:val="19"/>
    </w:rPr>
  </w:style>
  <w:style w:type="paragraph" w:customStyle="1" w:styleId="156">
    <w:name w:val="DG正文"/>
    <w:basedOn w:val="1"/>
    <w:qFormat/>
    <w:uiPriority w:val="0"/>
    <w:pPr>
      <w:widowControl/>
      <w:spacing w:line="360" w:lineRule="auto"/>
      <w:ind w:right="142" w:firstLine="640" w:firstLineChars="200"/>
      <w:jc w:val="left"/>
    </w:pPr>
    <w:rPr>
      <w:rFonts w:ascii="Calibri" w:hAnsi="Calibri" w:cs="Calibri"/>
      <w:sz w:val="24"/>
    </w:rPr>
  </w:style>
  <w:style w:type="paragraph" w:customStyle="1" w:styleId="157">
    <w:name w:val="表内文字"/>
    <w:basedOn w:val="1"/>
    <w:qFormat/>
    <w:uiPriority w:val="0"/>
    <w:pPr>
      <w:spacing w:line="500" w:lineRule="atLeast"/>
      <w:jc w:val="center"/>
    </w:pPr>
    <w:rPr>
      <w:rFonts w:ascii="Arial" w:hAnsi="Arial" w:eastAsia="楷体_GB2312"/>
      <w:sz w:val="28"/>
      <w:szCs w:val="20"/>
    </w:rPr>
  </w:style>
  <w:style w:type="paragraph" w:customStyle="1" w:styleId="158">
    <w:name w:val="纯文本1"/>
    <w:basedOn w:val="159"/>
    <w:qFormat/>
    <w:uiPriority w:val="0"/>
    <w:pPr>
      <w:widowControl/>
      <w:jc w:val="left"/>
    </w:pPr>
    <w:rPr>
      <w:rFonts w:ascii="Times New Roman" w:hAnsi="Courier New" w:cs="Times New Roman"/>
    </w:rPr>
  </w:style>
  <w:style w:type="paragraph" w:customStyle="1" w:styleId="159">
    <w:name w:val="正文1"/>
    <w:basedOn w:val="1"/>
    <w:qFormat/>
    <w:uiPriority w:val="0"/>
    <w:pPr>
      <w:spacing w:line="360" w:lineRule="auto"/>
      <w:ind w:firstLine="200" w:firstLineChars="200"/>
    </w:pPr>
    <w:rPr>
      <w:rFonts w:ascii="宋体" w:hAnsi="宋体" w:cs="宋体"/>
      <w:szCs w:val="21"/>
    </w:rPr>
  </w:style>
  <w:style w:type="paragraph" w:customStyle="1" w:styleId="160">
    <w:name w:val="样式4"/>
    <w:basedOn w:val="21"/>
    <w:qFormat/>
    <w:uiPriority w:val="0"/>
    <w:pPr>
      <w:snapToGrid w:val="0"/>
      <w:spacing w:before="0" w:after="0"/>
      <w:ind w:firstLine="539"/>
    </w:pPr>
    <w:rPr>
      <w:rFonts w:ascii="Times New Roman" w:hAnsi="Times New Roman" w:eastAsia="宋体" w:cs="Times New Roman"/>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91A006-3796-430A-8257-E5A24C48BF82}">
  <ds:schemaRefs/>
</ds:datastoreItem>
</file>

<file path=docProps/app.xml><?xml version="1.0" encoding="utf-8"?>
<Properties xmlns="http://schemas.openxmlformats.org/officeDocument/2006/extended-properties" xmlns:vt="http://schemas.openxmlformats.org/officeDocument/2006/docPropsVTypes">
  <Template>Normal.dotm</Template>
  <Company>sxxsp</Company>
  <Pages>79</Pages>
  <Words>7849</Words>
  <Characters>44742</Characters>
  <Lines>372</Lines>
  <Paragraphs>104</Paragraphs>
  <TotalTime>1217</TotalTime>
  <ScaleCrop>false</ScaleCrop>
  <LinksUpToDate>false</LinksUpToDate>
  <CharactersWithSpaces>52487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2021-02-17T17:14:00Z</dcterms:created>
  <dc:creator>lgd</dc:creator>
  <cp:lastModifiedBy>晕忽忽</cp:lastModifiedBy>
  <cp:lastPrinted>2022-02-10T09:03:00Z</cp:lastPrinted>
  <dcterms:modified xsi:type="dcterms:W3CDTF">2022-02-11T04:29:56Z</dcterms:modified>
  <dc:title>政府采购标文</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4340245981244E04A3F0EEDDEF1B818A</vt:lpwstr>
  </property>
</Properties>
</file>