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52"/>
          <w:szCs w:val="52"/>
        </w:rPr>
      </w:pPr>
      <w:r>
        <w:rPr>
          <w:rFonts w:hint="eastAsia" w:ascii="仿宋" w:eastAsia="仿宋" w:cs="Times New Roman"/>
          <w:b/>
          <w:bCs/>
          <w:sz w:val="52"/>
          <w:szCs w:val="52"/>
          <w:u w:val="single"/>
          <w:lang w:eastAsia="zh-CN"/>
        </w:rPr>
        <w:t>绍兴市越城区皋埠街道河道生态修复服务</w:t>
      </w:r>
      <w:r>
        <w:rPr>
          <w:rFonts w:hint="eastAsia" w:ascii="仿宋" w:eastAsia="仿宋"/>
          <w:b/>
          <w:bCs/>
          <w:sz w:val="52"/>
          <w:szCs w:val="52"/>
        </w:rPr>
        <w:t>项目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5"/>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u w:val="single"/>
              </w:rPr>
            </w:pPr>
            <w:r>
              <w:rPr>
                <w:rFonts w:hint="eastAsia" w:ascii="仿宋" w:eastAsia="仿宋"/>
                <w:sz w:val="28"/>
              </w:rPr>
              <w:fldChar w:fldCharType="begin"/>
            </w:r>
            <w:r>
              <w:rPr>
                <w:rFonts w:hint="eastAsia" w:ascii="仿宋" w:eastAsia="仿宋"/>
                <w:sz w:val="28"/>
              </w:rPr>
              <w:instrText xml:space="preserve"> HYPERLINK "https://pay.zcygov.cn/purchaseplan_front/" \l "/plan/list/detail?id=1000000000008609499&amp;encrypt=c3d2b9e999e7c71816a76ddaaca29394" \t "https://www.zcygov.cn/delegation-order/order/orderInfo/check/_blank" </w:instrText>
            </w:r>
            <w:r>
              <w:rPr>
                <w:rFonts w:hint="eastAsia" w:ascii="仿宋" w:eastAsia="仿宋"/>
                <w:sz w:val="28"/>
              </w:rPr>
              <w:fldChar w:fldCharType="separate"/>
            </w:r>
            <w:r>
              <w:rPr>
                <w:rFonts w:hint="eastAsia" w:ascii="仿宋" w:eastAsia="仿宋"/>
                <w:sz w:val="28"/>
              </w:rPr>
              <w:t>临[2022]</w:t>
            </w:r>
            <w:r>
              <w:rPr>
                <w:rFonts w:hint="eastAsia" w:ascii="仿宋" w:eastAsia="仿宋"/>
                <w:sz w:val="28"/>
                <w:lang w:eastAsia="zh-CN"/>
              </w:rPr>
              <w:t>5022</w:t>
            </w:r>
            <w:r>
              <w:rPr>
                <w:rFonts w:hint="eastAsia" w:ascii="仿宋" w:eastAsia="仿宋"/>
                <w:sz w:val="28"/>
              </w:rPr>
              <w:t>号</w:t>
            </w:r>
            <w:r>
              <w:rPr>
                <w:rFonts w:hint="eastAsia" w:ascii="仿宋" w:eastAsia="仿宋"/>
                <w:sz w:val="28"/>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lang w:eastAsia="zh-CN"/>
              </w:rPr>
              <w:t>绍兴市越城区皋埠街道</w:t>
            </w:r>
            <w:r>
              <w:rPr>
                <w:rFonts w:hint="eastAsia" w:ascii="仿宋" w:eastAsia="仿宋"/>
                <w:sz w:val="28"/>
              </w:rPr>
              <w:t>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lang w:val="en-US" w:eastAsia="zh-CN"/>
              </w:rPr>
              <w:t>浙江华元工程咨询有限公司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rPr>
        <w:t xml:space="preserve">  </w:t>
      </w:r>
      <w:r>
        <w:rPr>
          <w:rFonts w:hint="eastAsia" w:ascii="仿宋" w:eastAsia="仿宋"/>
          <w:sz w:val="28"/>
          <w:u w:val="single" w:color="auto"/>
          <w:lang w:val="en-US" w:eastAsia="zh-CN"/>
        </w:rPr>
        <w:t>2022</w:t>
      </w:r>
      <w:r>
        <w:rPr>
          <w:rFonts w:hint="eastAsia" w:ascii="仿宋" w:eastAsia="仿宋"/>
          <w:sz w:val="28"/>
          <w:u w:val="single" w:color="auto"/>
        </w:rPr>
        <w:t xml:space="preserve">  </w:t>
      </w:r>
      <w:r>
        <w:rPr>
          <w:rFonts w:hint="eastAsia" w:ascii="仿宋" w:eastAsia="仿宋"/>
          <w:sz w:val="28"/>
        </w:rPr>
        <w:t>年</w:t>
      </w:r>
      <w:r>
        <w:rPr>
          <w:rFonts w:hint="eastAsia" w:ascii="仿宋" w:eastAsia="仿宋"/>
          <w:sz w:val="28"/>
          <w:u w:val="single"/>
        </w:rPr>
        <w:t xml:space="preserve">  </w:t>
      </w:r>
      <w:r>
        <w:rPr>
          <w:rFonts w:hint="eastAsia" w:ascii="仿宋" w:eastAsia="仿宋"/>
          <w:sz w:val="28"/>
          <w:u w:val="single"/>
          <w:lang w:val="en-US" w:eastAsia="zh-CN"/>
        </w:rPr>
        <w:t xml:space="preserve">08 </w:t>
      </w:r>
      <w:r>
        <w:rPr>
          <w:rFonts w:hint="eastAsia" w:ascii="仿宋" w:eastAsia="仿宋"/>
          <w:sz w:val="28"/>
          <w:u w:val="single"/>
        </w:rPr>
        <w:t xml:space="preserve"> </w:t>
      </w:r>
      <w:r>
        <w:rPr>
          <w:rFonts w:hint="eastAsia" w:ascii="仿宋" w:eastAsia="仿宋"/>
          <w:sz w:val="28"/>
        </w:rPr>
        <w:t>月</w:t>
      </w:r>
    </w:p>
    <w:p>
      <w:pPr>
        <w:rPr>
          <w:rFonts w:hint="eastAsia" w:ascii="仿宋" w:eastAsia="仿宋"/>
          <w:sz w:val="28"/>
        </w:rPr>
      </w:pP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u w:val="single"/>
          <w:lang w:eastAsia="zh-CN"/>
        </w:rPr>
        <w:t>绍兴市越城区皋埠街道河道生态修复服务项目</w:t>
      </w:r>
      <w:r>
        <w:rPr>
          <w:rFonts w:hint="eastAsia" w:ascii="仿宋" w:hAnsi="仿宋" w:eastAsia="仿宋" w:cs="仿宋"/>
          <w:b/>
          <w:color w:val="auto"/>
          <w:sz w:val="32"/>
          <w:szCs w:val="32"/>
        </w:rPr>
        <w:t>招标文件</w:t>
      </w:r>
    </w:p>
    <w:p>
      <w:pPr>
        <w:jc w:val="center"/>
        <w:rPr>
          <w:rFonts w:hint="eastAsia" w:ascii="仿宋" w:hAnsi="仿宋" w:eastAsia="仿宋" w:cs="仿宋"/>
          <w:b/>
          <w:color w:val="auto"/>
          <w:sz w:val="30"/>
          <w:szCs w:val="30"/>
        </w:rPr>
      </w:pPr>
    </w:p>
    <w:p>
      <w:pPr>
        <w:jc w:val="center"/>
        <w:rPr>
          <w:rFonts w:hint="eastAsia" w:ascii="仿宋" w:hAnsi="仿宋" w:eastAsia="仿宋" w:cs="仿宋"/>
          <w:b/>
          <w:color w:val="auto"/>
          <w:sz w:val="24"/>
        </w:rPr>
      </w:pPr>
    </w:p>
    <w:p>
      <w:pPr>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招标人名称：</w:t>
      </w:r>
      <w:r>
        <w:rPr>
          <w:rFonts w:hint="eastAsia" w:ascii="仿宋" w:hAnsi="仿宋" w:eastAsia="仿宋" w:cs="仿宋"/>
          <w:color w:val="auto"/>
          <w:sz w:val="24"/>
          <w:u w:val="single"/>
        </w:rPr>
        <w:t xml:space="preserve">  绍兴市越城区皋埠街道办事处     </w:t>
      </w:r>
      <w:r>
        <w:rPr>
          <w:rFonts w:hint="eastAsia" w:ascii="仿宋" w:hAnsi="仿宋" w:eastAsia="仿宋" w:cs="仿宋"/>
          <w:color w:val="auto"/>
          <w:sz w:val="24"/>
        </w:rPr>
        <w:t>（盖章）</w:t>
      </w:r>
    </w:p>
    <w:p>
      <w:pPr>
        <w:spacing w:line="7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招标人法定代表人：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（签字或盖章）</w:t>
      </w:r>
    </w:p>
    <w:p>
      <w:pPr>
        <w:spacing w:line="7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招标人地址：</w:t>
      </w:r>
      <w:r>
        <w:rPr>
          <w:rFonts w:hint="eastAsia" w:ascii="仿宋" w:hAnsi="仿宋" w:eastAsia="仿宋" w:cs="仿宋"/>
          <w:color w:val="auto"/>
          <w:sz w:val="24"/>
          <w:u w:val="single"/>
        </w:rPr>
        <w:t xml:space="preserve">        越城区皋埠街道办事处                  </w:t>
      </w:r>
    </w:p>
    <w:p>
      <w:pPr>
        <w:spacing w:line="70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邮政编码：</w:t>
      </w:r>
      <w:r>
        <w:rPr>
          <w:rFonts w:hint="eastAsia" w:ascii="仿宋" w:hAnsi="仿宋" w:eastAsia="仿宋" w:cs="仿宋"/>
          <w:color w:val="auto"/>
          <w:sz w:val="24"/>
          <w:u w:val="single"/>
        </w:rPr>
        <w:t xml:space="preserve">        312000   </w:t>
      </w:r>
      <w:r>
        <w:rPr>
          <w:rFonts w:hint="eastAsia" w:ascii="仿宋" w:hAnsi="仿宋" w:eastAsia="仿宋" w:cs="仿宋"/>
          <w:i/>
          <w:color w:val="auto"/>
          <w:sz w:val="24"/>
          <w:u w:val="single"/>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联系人：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 xml:space="preserve"> 秦潮  </w:t>
      </w:r>
      <w:r>
        <w:rPr>
          <w:rFonts w:hint="eastAsia" w:ascii="仿宋" w:hAnsi="仿宋" w:eastAsia="仿宋" w:cs="仿宋"/>
          <w:color w:val="auto"/>
          <w:sz w:val="24"/>
          <w:u w:val="single"/>
        </w:rPr>
        <w:t xml:space="preserve">   </w:t>
      </w:r>
    </w:p>
    <w:p>
      <w:pPr>
        <w:spacing w:line="70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电    话：</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17757569791</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传   真：</w:t>
      </w:r>
      <w:r>
        <w:rPr>
          <w:rFonts w:hint="eastAsia" w:ascii="仿宋" w:hAnsi="仿宋" w:eastAsia="仿宋" w:cs="仿宋"/>
          <w:color w:val="auto"/>
          <w:sz w:val="24"/>
          <w:u w:val="single"/>
        </w:rPr>
        <w:t xml:space="preserve">       /            </w:t>
      </w:r>
      <w:r>
        <w:rPr>
          <w:rFonts w:hint="eastAsia" w:ascii="仿宋" w:hAnsi="仿宋" w:eastAsia="仿宋" w:cs="仿宋"/>
          <w:color w:val="auto"/>
          <w:sz w:val="24"/>
        </w:rPr>
        <w:t xml:space="preserve">       </w:t>
      </w:r>
    </w:p>
    <w:p>
      <w:pPr>
        <w:spacing w:line="700" w:lineRule="exact"/>
        <w:ind w:firstLine="480" w:firstLineChars="200"/>
        <w:rPr>
          <w:rFonts w:hint="eastAsia" w:ascii="仿宋" w:hAnsi="仿宋" w:eastAsia="仿宋" w:cs="仿宋"/>
          <w:color w:val="auto"/>
          <w:sz w:val="24"/>
          <w:u w:val="single"/>
        </w:rPr>
      </w:pPr>
    </w:p>
    <w:p>
      <w:pPr>
        <w:spacing w:line="700" w:lineRule="exact"/>
        <w:ind w:firstLine="480" w:firstLineChars="200"/>
        <w:rPr>
          <w:rFonts w:hint="eastAsia" w:ascii="仿宋" w:hAnsi="仿宋" w:eastAsia="仿宋" w:cs="仿宋"/>
          <w:color w:val="auto"/>
          <w:sz w:val="24"/>
          <w:u w:val="single"/>
        </w:rPr>
      </w:pPr>
    </w:p>
    <w:p>
      <w:pPr>
        <w:spacing w:line="6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招标代理机构名称：</w:t>
      </w:r>
      <w:r>
        <w:rPr>
          <w:rFonts w:hint="eastAsia" w:ascii="仿宋" w:hAnsi="仿宋" w:eastAsia="仿宋" w:cs="仿宋"/>
          <w:color w:val="auto"/>
          <w:sz w:val="24"/>
          <w:u w:val="single"/>
        </w:rPr>
        <w:t xml:space="preserve">    浙江华元工程咨询有限公司    </w:t>
      </w:r>
      <w:r>
        <w:rPr>
          <w:rFonts w:hint="eastAsia" w:ascii="仿宋" w:hAnsi="仿宋" w:eastAsia="仿宋" w:cs="仿宋"/>
          <w:color w:val="auto"/>
          <w:sz w:val="24"/>
        </w:rPr>
        <w:t>（盖章）</w:t>
      </w:r>
    </w:p>
    <w:p>
      <w:pPr>
        <w:spacing w:line="6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招标代理机构法定代表人：</w:t>
      </w:r>
      <w:r>
        <w:rPr>
          <w:rFonts w:hint="eastAsia" w:ascii="仿宋" w:hAnsi="仿宋" w:eastAsia="仿宋" w:cs="仿宋"/>
          <w:color w:val="auto"/>
          <w:sz w:val="24"/>
          <w:u w:val="single"/>
        </w:rPr>
        <w:t xml:space="preserve">              孟新昌            </w:t>
      </w:r>
      <w:r>
        <w:rPr>
          <w:rFonts w:hint="eastAsia" w:ascii="仿宋" w:hAnsi="仿宋" w:eastAsia="仿宋" w:cs="仿宋"/>
          <w:color w:val="auto"/>
          <w:sz w:val="24"/>
        </w:rPr>
        <w:t>（盖章）</w:t>
      </w:r>
    </w:p>
    <w:p>
      <w:pPr>
        <w:spacing w:line="660" w:lineRule="exact"/>
        <w:jc w:val="left"/>
        <w:rPr>
          <w:rFonts w:hint="eastAsia" w:ascii="仿宋" w:hAnsi="仿宋" w:eastAsia="仿宋" w:cs="仿宋"/>
          <w:color w:val="auto"/>
          <w:spacing w:val="20"/>
          <w:sz w:val="24"/>
          <w:u w:val="single"/>
        </w:rPr>
      </w:pPr>
      <w:r>
        <w:rPr>
          <w:rFonts w:hint="eastAsia" w:ascii="仿宋" w:hAnsi="仿宋" w:eastAsia="仿宋" w:cs="仿宋"/>
          <w:color w:val="auto"/>
          <w:spacing w:val="20"/>
          <w:sz w:val="24"/>
        </w:rPr>
        <w:t xml:space="preserve">   地址：</w:t>
      </w:r>
      <w:r>
        <w:rPr>
          <w:rFonts w:hint="eastAsia" w:ascii="仿宋" w:hAnsi="仿宋" w:eastAsia="仿宋" w:cs="仿宋"/>
          <w:color w:val="auto"/>
          <w:kern w:val="16"/>
          <w:sz w:val="24"/>
          <w:u w:val="single"/>
        </w:rPr>
        <w:t>绍兴市梅龙湖路56号1402室</w:t>
      </w:r>
    </w:p>
    <w:p>
      <w:pPr>
        <w:spacing w:line="6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陈国萍       </w:t>
      </w:r>
      <w:r>
        <w:rPr>
          <w:rFonts w:hint="eastAsia" w:ascii="仿宋" w:hAnsi="仿宋" w:eastAsia="仿宋" w:cs="仿宋"/>
          <w:color w:val="auto"/>
          <w:sz w:val="24"/>
        </w:rPr>
        <w:t xml:space="preserve">            电  话：</w:t>
      </w:r>
      <w:r>
        <w:rPr>
          <w:rFonts w:hint="eastAsia" w:ascii="仿宋" w:hAnsi="仿宋" w:eastAsia="仿宋" w:cs="仿宋"/>
          <w:color w:val="auto"/>
          <w:sz w:val="24"/>
          <w:u w:val="single"/>
        </w:rPr>
        <w:t xml:space="preserve"> 0575-85133886   </w:t>
      </w:r>
    </w:p>
    <w:p>
      <w:pPr>
        <w:spacing w:line="6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手  机：</w:t>
      </w:r>
      <w:r>
        <w:rPr>
          <w:rFonts w:hint="eastAsia" w:ascii="仿宋" w:hAnsi="仿宋" w:eastAsia="仿宋" w:cs="仿宋"/>
          <w:color w:val="auto"/>
          <w:sz w:val="24"/>
          <w:u w:val="single"/>
        </w:rPr>
        <w:t xml:space="preserve">   15988275574    </w:t>
      </w:r>
      <w:r>
        <w:rPr>
          <w:rFonts w:hint="eastAsia" w:ascii="仿宋" w:hAnsi="仿宋" w:eastAsia="仿宋" w:cs="仿宋"/>
          <w:color w:val="auto"/>
          <w:sz w:val="24"/>
        </w:rPr>
        <w:t xml:space="preserve">           传  真：</w:t>
      </w:r>
      <w:r>
        <w:rPr>
          <w:rFonts w:hint="eastAsia" w:ascii="仿宋" w:hAnsi="仿宋" w:eastAsia="仿宋" w:cs="仿宋"/>
          <w:color w:val="auto"/>
          <w:sz w:val="24"/>
          <w:u w:val="single"/>
        </w:rPr>
        <w:t xml:space="preserve"> 0575-85133886 </w:t>
      </w:r>
    </w:p>
    <w:p>
      <w:pPr>
        <w:spacing w:line="700" w:lineRule="exact"/>
        <w:ind w:firstLine="480" w:firstLineChars="200"/>
        <w:rPr>
          <w:rFonts w:hint="eastAsia" w:ascii="仿宋" w:hAnsi="仿宋" w:eastAsia="仿宋" w:cs="仿宋"/>
          <w:color w:val="auto"/>
          <w:sz w:val="24"/>
          <w:u w:val="single"/>
        </w:rPr>
      </w:pPr>
    </w:p>
    <w:p>
      <w:pPr>
        <w:spacing w:line="700" w:lineRule="exact"/>
        <w:ind w:firstLine="480" w:firstLineChars="200"/>
        <w:rPr>
          <w:rFonts w:hint="eastAsia" w:ascii="仿宋" w:hAnsi="仿宋" w:eastAsia="仿宋" w:cs="仿宋"/>
          <w:color w:val="auto"/>
          <w:sz w:val="24"/>
          <w:u w:val="single"/>
        </w:rPr>
      </w:pPr>
    </w:p>
    <w:p>
      <w:pPr>
        <w:spacing w:line="700" w:lineRule="exact"/>
        <w:ind w:firstLine="480" w:firstLineChars="200"/>
        <w:rPr>
          <w:rFonts w:hint="eastAsia" w:ascii="仿宋" w:hAnsi="仿宋" w:eastAsia="仿宋" w:cs="仿宋"/>
          <w:color w:val="auto"/>
          <w:sz w:val="24"/>
        </w:rPr>
      </w:pPr>
    </w:p>
    <w:p>
      <w:pPr>
        <w:spacing w:line="7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备案单位：</w:t>
      </w:r>
      <w:r>
        <w:rPr>
          <w:rFonts w:hint="eastAsia" w:ascii="仿宋" w:hAnsi="仿宋" w:eastAsia="仿宋" w:cs="仿宋"/>
          <w:color w:val="auto"/>
          <w:sz w:val="24"/>
          <w:u w:val="single"/>
        </w:rPr>
        <w:t xml:space="preserve">                                               </w:t>
      </w:r>
      <w:r>
        <w:rPr>
          <w:rFonts w:hint="eastAsia" w:ascii="仿宋" w:hAnsi="仿宋" w:eastAsia="仿宋" w:cs="仿宋"/>
          <w:color w:val="auto"/>
          <w:sz w:val="24"/>
        </w:rPr>
        <w:t>（盖章）</w:t>
      </w:r>
    </w:p>
    <w:p>
      <w:pPr>
        <w:spacing w:line="70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备案日期：</w:t>
      </w:r>
      <w:r>
        <w:rPr>
          <w:rFonts w:hint="eastAsia" w:ascii="仿宋" w:hAnsi="仿宋" w:eastAsia="仿宋" w:cs="仿宋"/>
          <w:color w:val="auto"/>
          <w:sz w:val="24"/>
          <w:u w:val="single"/>
        </w:rPr>
        <w:t xml:space="preserve">                 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 xml:space="preserve"> 08 </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 xml:space="preserve"> 15 </w:t>
      </w:r>
      <w:r>
        <w:rPr>
          <w:rFonts w:hint="eastAsia" w:ascii="仿宋" w:hAnsi="仿宋" w:eastAsia="仿宋" w:cs="仿宋"/>
          <w:color w:val="auto"/>
          <w:sz w:val="24"/>
          <w:u w:val="single"/>
        </w:rPr>
        <w:t xml:space="preserve">日                 </w:t>
      </w:r>
    </w:p>
    <w:p>
      <w:pPr>
        <w:jc w:val="center"/>
        <w:rPr>
          <w:rFonts w:hint="eastAsia" w:ascii="仿宋" w:eastAsia="仿宋"/>
          <w:b/>
          <w:color w:val="auto"/>
          <w:sz w:val="44"/>
          <w:szCs w:val="44"/>
        </w:rPr>
      </w:pPr>
    </w:p>
    <w:p>
      <w:pPr>
        <w:pStyle w:val="2"/>
        <w:rPr>
          <w:rFonts w:hint="eastAsia"/>
        </w:r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20"/>
        <w:tabs>
          <w:tab w:val="right" w:leader="dot" w:pos="864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"_Toc93172432"</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_Toc93172432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"_Toc93172433"</w:instrText>
      </w:r>
      <w:r>
        <w:rPr>
          <w:rFonts w:hint="eastAsia" w:ascii="仿宋" w:eastAsia="仿宋"/>
          <w:sz w:val="28"/>
          <w:szCs w:val="28"/>
        </w:rP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_Toc93172433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"_Toc93172434"</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_Toc93172434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"_Toc93172435"</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_Toc93172435 \h</w:instrText>
      </w:r>
      <w:r>
        <w:rPr>
          <w:rFonts w:hint="eastAsia" w:ascii="仿宋" w:eastAsia="仿宋"/>
          <w:sz w:val="28"/>
          <w:szCs w:val="28"/>
        </w:rPr>
        <w:fldChar w:fldCharType="separate"/>
      </w:r>
      <w:r>
        <w:rPr>
          <w:rFonts w:hint="eastAsia" w:ascii="仿宋" w:eastAsia="仿宋"/>
          <w:sz w:val="28"/>
          <w:szCs w:val="28"/>
        </w:rPr>
        <w:t>7</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"_Toc93172436"</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_Toc93172436 \h</w:instrText>
      </w:r>
      <w:r>
        <w:rPr>
          <w:rFonts w:hint="eastAsia" w:ascii="仿宋" w:eastAsia="仿宋"/>
          <w:sz w:val="28"/>
          <w:szCs w:val="28"/>
        </w:rPr>
        <w:fldChar w:fldCharType="separate"/>
      </w:r>
      <w:r>
        <w:rPr>
          <w:rFonts w:hint="eastAsia" w:ascii="仿宋" w:eastAsia="仿宋"/>
          <w:sz w:val="28"/>
          <w:szCs w:val="28"/>
        </w:rPr>
        <w:t>9</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"_Toc93172437"</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_Toc93172437 \h</w:instrText>
      </w:r>
      <w:r>
        <w:rPr>
          <w:rFonts w:hint="eastAsia" w:ascii="仿宋" w:eastAsia="仿宋"/>
          <w:sz w:val="28"/>
          <w:szCs w:val="28"/>
        </w:rPr>
        <w:fldChar w:fldCharType="separate"/>
      </w:r>
      <w:r>
        <w:rPr>
          <w:rFonts w:hint="eastAsia" w:ascii="仿宋" w:eastAsia="仿宋"/>
          <w:sz w:val="28"/>
          <w:szCs w:val="28"/>
        </w:rPr>
        <w:t>12</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"_Toc93172438"</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_Toc93172438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"_Toc93172439"</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_Toc93172439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"_Toc93172440"</w:instrText>
      </w:r>
      <w:r>
        <w:rPr>
          <w:rFonts w:hint="eastAsia" w:ascii="仿宋" w:eastAsia="仿宋"/>
          <w:sz w:val="28"/>
          <w:szCs w:val="28"/>
        </w:rPr>
        <w:fldChar w:fldCharType="separate"/>
      </w:r>
      <w:r>
        <w:rPr>
          <w:rFonts w:hint="eastAsia" w:ascii="仿宋" w:eastAsia="仿宋"/>
          <w:sz w:val="28"/>
          <w:szCs w:val="28"/>
        </w:rPr>
        <w:t>一、服务清单及要求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_Toc93172440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"_Toc93172441"</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_Toc93172441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"_Toc93172442"</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_Toc93172442 \h</w:instrText>
      </w:r>
      <w:r>
        <w:rPr>
          <w:rFonts w:hint="eastAsia" w:ascii="仿宋" w:eastAsia="仿宋"/>
          <w:sz w:val="28"/>
          <w:szCs w:val="28"/>
        </w:rPr>
        <w:fldChar w:fldCharType="separate"/>
      </w:r>
      <w:r>
        <w:rPr>
          <w:rFonts w:hint="eastAsia" w:ascii="仿宋" w:eastAsia="仿宋"/>
          <w:sz w:val="28"/>
          <w:szCs w:val="28"/>
        </w:rPr>
        <w:t>20</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"_Toc93172443"</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_Toc93172443 \h</w:instrText>
      </w:r>
      <w:r>
        <w:rPr>
          <w:rFonts w:hint="eastAsia" w:ascii="仿宋" w:eastAsia="仿宋"/>
          <w:sz w:val="28"/>
          <w:szCs w:val="28"/>
        </w:rPr>
        <w:fldChar w:fldCharType="separate"/>
      </w:r>
      <w:r>
        <w:rPr>
          <w:rFonts w:hint="eastAsia" w:ascii="仿宋" w:eastAsia="仿宋"/>
          <w:sz w:val="28"/>
          <w:szCs w:val="28"/>
        </w:rPr>
        <w:t>23</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"_Toc93172444"</w:instrText>
      </w:r>
      <w:r>
        <w:rPr>
          <w:rFonts w:hint="eastAsia" w:ascii="仿宋" w:eastAsia="仿宋"/>
          <w:sz w:val="28"/>
          <w:szCs w:val="28"/>
        </w:rP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_Toc93172444 \h</w:instrText>
      </w:r>
      <w:r>
        <w:rPr>
          <w:rFonts w:hint="eastAsia" w:ascii="仿宋" w:eastAsia="仿宋"/>
          <w:sz w:val="28"/>
          <w:szCs w:val="28"/>
        </w:rPr>
        <w:fldChar w:fldCharType="separate"/>
      </w:r>
      <w:r>
        <w:rPr>
          <w:rFonts w:hint="eastAsia" w:ascii="仿宋" w:eastAsia="仿宋"/>
          <w:sz w:val="28"/>
          <w:szCs w:val="28"/>
        </w:rPr>
        <w:t>24</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"_Toc93172445"</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_Toc93172445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"_Toc93172446"</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_Toc93172446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"_Toc93172447"</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_Toc93172447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"_Toc93172448"</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_Toc93172448 \h</w:instrText>
      </w:r>
      <w:r>
        <w:rPr>
          <w:rFonts w:hint="eastAsia" w:ascii="仿宋" w:eastAsia="仿宋"/>
          <w:sz w:val="28"/>
          <w:szCs w:val="28"/>
        </w:rPr>
        <w:fldChar w:fldCharType="separate"/>
      </w:r>
      <w:r>
        <w:rPr>
          <w:rFonts w:hint="eastAsia" w:ascii="仿宋" w:eastAsia="仿宋"/>
          <w:sz w:val="28"/>
          <w:szCs w:val="28"/>
        </w:rPr>
        <w:t>45</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hint="eastAsia" w:ascii="仿宋" w:eastAsia="仿宋"/>
          <w:sz w:val="28"/>
          <w:szCs w:val="28"/>
        </w:rPr>
      </w:pPr>
    </w:p>
    <w:p>
      <w:pPr>
        <w:pStyle w:val="4"/>
        <w:rPr>
          <w:rFonts w:hint="eastAsia" w:ascii="仿宋"/>
          <w:sz w:val="28"/>
          <w:szCs w:val="28"/>
        </w:rPr>
        <w:sectPr>
          <w:footerReference r:id="rId5" w:type="default"/>
          <w:pgSz w:w="11907" w:h="16840"/>
          <w:pgMar w:top="1440" w:right="1463" w:bottom="1440" w:left="1803" w:header="851" w:footer="992" w:gutter="0"/>
          <w:cols w:space="720" w:num="1"/>
          <w:docGrid w:type="lines" w:linePitch="312" w:charSpace="0"/>
        </w:sectPr>
      </w:pPr>
    </w:p>
    <w:p>
      <w:pPr>
        <w:pStyle w:val="4"/>
        <w:rPr>
          <w:rFonts w:hint="eastAsia" w:ascii="仿宋"/>
        </w:rPr>
      </w:pPr>
      <w:bookmarkStart w:id="0" w:name="_Toc93172432"/>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rPr>
        <w:t xml:space="preserve"> </w:t>
      </w:r>
      <w:r>
        <w:rPr>
          <w:rFonts w:hint="eastAsia" w:ascii="仿宋" w:eastAsia="仿宋" w:cs="Times New Roman"/>
          <w:sz w:val="24"/>
          <w:szCs w:val="24"/>
          <w:u w:val="single"/>
          <w:lang w:eastAsia="zh-CN"/>
        </w:rPr>
        <w:t>绍兴市越城区皋埠街道河道生态修复服务项目</w:t>
      </w:r>
      <w:r>
        <w:rPr>
          <w:rFonts w:hint="eastAsia" w:ascii="仿宋" w:eastAsia="仿宋"/>
          <w:sz w:val="24"/>
          <w:szCs w:val="24"/>
        </w:rPr>
        <w:t xml:space="preserve"> 招标项目的潜在投标人应在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ascii="仿宋" w:eastAsia="仿宋"/>
          <w:sz w:val="24"/>
          <w:szCs w:val="24"/>
          <w:u w:val="single"/>
        </w:rPr>
        <w:t xml:space="preserve"> </w:t>
      </w:r>
      <w:r>
        <w:rPr>
          <w:rFonts w:hint="eastAsia" w:ascii="仿宋" w:eastAsia="仿宋"/>
          <w:sz w:val="24"/>
          <w:szCs w:val="24"/>
          <w:u w:val="single"/>
          <w:lang w:val="en-US" w:eastAsia="zh-CN"/>
        </w:rPr>
        <w:t>2022</w:t>
      </w:r>
      <w:r>
        <w:rPr>
          <w:rFonts w:hint="eastAsia" w:ascii="仿宋" w:eastAsia="仿宋"/>
          <w:bCs/>
          <w:sz w:val="24"/>
          <w:szCs w:val="24"/>
          <w:u w:val="single"/>
        </w:rPr>
        <w:t xml:space="preserve">年 </w:t>
      </w:r>
      <w:r>
        <w:rPr>
          <w:rFonts w:hint="eastAsia" w:ascii="仿宋" w:eastAsia="仿宋"/>
          <w:bCs/>
          <w:sz w:val="24"/>
          <w:szCs w:val="24"/>
          <w:u w:val="single"/>
          <w:lang w:val="en-US" w:eastAsia="zh-CN"/>
        </w:rPr>
        <w:t>09</w:t>
      </w:r>
      <w:r>
        <w:rPr>
          <w:rFonts w:hint="eastAsia" w:ascii="仿宋" w:eastAsia="仿宋"/>
          <w:bCs/>
          <w:sz w:val="24"/>
          <w:szCs w:val="24"/>
          <w:u w:val="single"/>
        </w:rPr>
        <w:t xml:space="preserve"> 月 </w:t>
      </w:r>
      <w:r>
        <w:rPr>
          <w:rFonts w:hint="eastAsia" w:ascii="仿宋" w:eastAsia="仿宋"/>
          <w:bCs/>
          <w:sz w:val="24"/>
          <w:szCs w:val="24"/>
          <w:u w:val="single"/>
          <w:lang w:val="en-US" w:eastAsia="zh-CN"/>
        </w:rPr>
        <w:t>05</w:t>
      </w:r>
      <w:r>
        <w:rPr>
          <w:rFonts w:hint="eastAsia" w:ascii="仿宋" w:eastAsia="仿宋"/>
          <w:bCs/>
          <w:sz w:val="24"/>
          <w:szCs w:val="24"/>
          <w:u w:val="single"/>
        </w:rPr>
        <w:t xml:space="preserve"> 日</w:t>
      </w:r>
      <w:r>
        <w:rPr>
          <w:rFonts w:ascii="仿宋" w:eastAsia="仿宋"/>
          <w:bCs/>
          <w:sz w:val="24"/>
          <w:szCs w:val="24"/>
          <w:u w:val="single"/>
        </w:rPr>
        <w:t xml:space="preserve"> </w:t>
      </w:r>
      <w:r>
        <w:rPr>
          <w:rFonts w:hint="eastAsia" w:ascii="仿宋" w:eastAsia="仿宋"/>
          <w:bCs/>
          <w:sz w:val="24"/>
          <w:szCs w:val="24"/>
          <w:u w:val="single"/>
          <w:lang w:val="en-US" w:eastAsia="zh-CN"/>
        </w:rPr>
        <w:t>09</w:t>
      </w:r>
      <w:r>
        <w:rPr>
          <w:rFonts w:ascii="仿宋" w:eastAsia="仿宋"/>
          <w:bCs/>
          <w:sz w:val="24"/>
          <w:szCs w:val="24"/>
          <w:u w:val="single"/>
        </w:rPr>
        <w:t xml:space="preserve"> ：</w:t>
      </w:r>
      <w:r>
        <w:rPr>
          <w:rFonts w:hint="eastAsia" w:ascii="仿宋" w:eastAsia="仿宋"/>
          <w:bCs/>
          <w:sz w:val="24"/>
          <w:szCs w:val="24"/>
          <w:u w:val="single"/>
          <w:lang w:val="en-US" w:eastAsia="zh-CN"/>
        </w:rPr>
        <w:t>00</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pStyle w:val="23"/>
        <w:keepNext w:val="0"/>
        <w:keepLines w:val="0"/>
        <w:widowControl/>
        <w:suppressLineNumbers w:val="0"/>
        <w:spacing w:before="204" w:beforeAutospacing="0" w:after="204" w:afterAutospacing="0" w:line="240" w:lineRule="atLeast"/>
        <w:ind w:left="0" w:right="0"/>
        <w:jc w:val="both"/>
        <w:rPr>
          <w:rFonts w:hint="eastAsia" w:ascii="仿宋" w:hAnsi="仿宋" w:eastAsia="仿宋" w:cs="仿宋"/>
          <w:sz w:val="24"/>
          <w:szCs w:val="24"/>
        </w:rPr>
      </w:pPr>
      <w:r>
        <w:rPr>
          <w:rStyle w:val="28"/>
          <w:rFonts w:hint="eastAsia" w:ascii="仿宋" w:hAnsi="仿宋" w:eastAsia="仿宋" w:cs="仿宋"/>
          <w:sz w:val="24"/>
          <w:szCs w:val="24"/>
        </w:rPr>
        <w:t>一、项目基本情况</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项目编号：临[2022]5022号</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项目名称：绍兴市越城区皋埠街道河道生态修复服务项目</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预算金额（元）：3500000</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最高限价（元）：3073695</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采购需求：</w:t>
      </w:r>
    </w:p>
    <w:p>
      <w:pPr>
        <w:pStyle w:val="23"/>
        <w:keepNext w:val="0"/>
        <w:keepLines w:val="0"/>
        <w:widowControl/>
        <w:suppressLineNumbers w:val="0"/>
        <w:spacing w:before="60" w:beforeAutospacing="0" w:after="60" w:afterAutospacing="0" w:line="315" w:lineRule="atLeast"/>
        <w:ind w:left="0" w:right="0"/>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rPr>
        <w:br w:type="textWrapping"/>
      </w:r>
      <w:r>
        <w:rPr>
          <w:rFonts w:hint="eastAsia" w:ascii="仿宋" w:hAnsi="仿宋" w:eastAsia="仿宋" w:cs="仿宋"/>
          <w:sz w:val="24"/>
          <w:szCs w:val="24"/>
        </w:rPr>
        <w:t>    标项名称:绍兴市越城区皋埠街道河道生态修复服务项目</w:t>
      </w:r>
      <w:r>
        <w:rPr>
          <w:rFonts w:hint="eastAsia" w:ascii="仿宋" w:hAnsi="仿宋" w:eastAsia="仿宋" w:cs="仿宋"/>
          <w:sz w:val="24"/>
          <w:szCs w:val="24"/>
        </w:rPr>
        <w:br w:type="textWrapping"/>
      </w:r>
      <w:r>
        <w:rPr>
          <w:rFonts w:hint="eastAsia" w:ascii="仿宋" w:hAnsi="仿宋" w:eastAsia="仿宋" w:cs="仿宋"/>
          <w:sz w:val="24"/>
          <w:szCs w:val="24"/>
        </w:rPr>
        <w:t>    数量:1</w:t>
      </w:r>
      <w:r>
        <w:rPr>
          <w:rFonts w:hint="eastAsia" w:ascii="仿宋" w:hAnsi="仿宋" w:eastAsia="仿宋" w:cs="仿宋"/>
          <w:sz w:val="24"/>
          <w:szCs w:val="24"/>
        </w:rPr>
        <w:br w:type="textWrapping"/>
      </w:r>
      <w:r>
        <w:rPr>
          <w:rFonts w:hint="eastAsia" w:ascii="仿宋" w:hAnsi="仿宋" w:eastAsia="仿宋" w:cs="仿宋"/>
          <w:sz w:val="24"/>
          <w:szCs w:val="24"/>
        </w:rPr>
        <w:t>    预算金额（元）:3500000</w:t>
      </w:r>
      <w:r>
        <w:rPr>
          <w:rFonts w:hint="eastAsia" w:ascii="仿宋" w:hAnsi="仿宋" w:eastAsia="仿宋" w:cs="仿宋"/>
          <w:sz w:val="24"/>
          <w:szCs w:val="24"/>
        </w:rPr>
        <w:br w:type="textWrapping"/>
      </w:r>
      <w:r>
        <w:rPr>
          <w:rFonts w:hint="eastAsia" w:ascii="仿宋" w:hAnsi="仿宋" w:eastAsia="仿宋" w:cs="仿宋"/>
          <w:sz w:val="24"/>
          <w:szCs w:val="24"/>
        </w:rPr>
        <w:t>    简要规格描述或项目基本概况介绍、用途：详见采购文件。</w:t>
      </w:r>
      <w:r>
        <w:rPr>
          <w:rFonts w:hint="eastAsia" w:ascii="仿宋" w:hAnsi="仿宋" w:eastAsia="仿宋" w:cs="仿宋"/>
          <w:sz w:val="24"/>
          <w:szCs w:val="24"/>
        </w:rPr>
        <w:br w:type="textWrapping"/>
      </w:r>
      <w:r>
        <w:rPr>
          <w:rFonts w:hint="eastAsia" w:ascii="仿宋" w:hAnsi="仿宋" w:eastAsia="仿宋" w:cs="仿宋"/>
          <w:sz w:val="24"/>
          <w:szCs w:val="24"/>
        </w:rPr>
        <w:t>    备注：</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合同履约期限：标项 1，详见采购文件。</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本项目（否）接受联合体投标。</w:t>
      </w:r>
    </w:p>
    <w:p>
      <w:pPr>
        <w:pStyle w:val="23"/>
        <w:keepNext w:val="0"/>
        <w:keepLines w:val="0"/>
        <w:widowControl/>
        <w:suppressLineNumbers w:val="0"/>
        <w:spacing w:before="180" w:beforeAutospacing="0" w:after="180" w:afterAutospacing="0" w:line="240" w:lineRule="atLeast"/>
        <w:ind w:left="0" w:right="0"/>
        <w:rPr>
          <w:rFonts w:hint="eastAsia" w:ascii="仿宋" w:hAnsi="仿宋" w:eastAsia="仿宋" w:cs="仿宋"/>
          <w:sz w:val="24"/>
          <w:szCs w:val="24"/>
        </w:rPr>
      </w:pPr>
      <w:r>
        <w:rPr>
          <w:rStyle w:val="28"/>
          <w:rFonts w:hint="eastAsia" w:ascii="仿宋" w:hAnsi="仿宋" w:eastAsia="仿宋" w:cs="仿宋"/>
          <w:sz w:val="24"/>
          <w:szCs w:val="24"/>
        </w:rPr>
        <w:t>二、申请人的资格要求：</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2.落实政府采购政策需满足的资格要求：无</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3.本项目的特定资格要求：无</w:t>
      </w:r>
    </w:p>
    <w:p>
      <w:pPr>
        <w:pStyle w:val="23"/>
        <w:keepNext w:val="0"/>
        <w:keepLines w:val="0"/>
        <w:widowControl/>
        <w:suppressLineNumbers w:val="0"/>
        <w:spacing w:before="204" w:beforeAutospacing="0" w:after="204" w:afterAutospacing="0" w:line="240" w:lineRule="atLeast"/>
        <w:ind w:left="0" w:right="0"/>
        <w:jc w:val="both"/>
        <w:rPr>
          <w:rFonts w:hint="eastAsia" w:ascii="仿宋" w:hAnsi="仿宋" w:eastAsia="仿宋" w:cs="仿宋"/>
          <w:sz w:val="24"/>
          <w:szCs w:val="24"/>
        </w:rPr>
      </w:pPr>
      <w:r>
        <w:rPr>
          <w:rStyle w:val="28"/>
          <w:rFonts w:hint="eastAsia" w:ascii="仿宋" w:hAnsi="仿宋" w:eastAsia="仿宋" w:cs="仿宋"/>
          <w:sz w:val="24"/>
          <w:szCs w:val="24"/>
        </w:rPr>
        <w:t>三、获取招标文件</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时间：/至2022年09月05日，每天上午00:00至12:00，下午12:00至23:59（北京时间，线上获取法定节假日均可，线下获取文件法定节假日除外）</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地点（网址）：政采云平台http://www.zcygov.cn/</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方式：供应商登陆政采云平台https://www.zcygov.cn/在线申请获取采购文件（进入“项目采购”应用，在获取采购文件菜单中选择项目，申请获取采购文件） （如以联合体形式参加政府采购活动的，联合体牵头人须获取采购文件）</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售价（元）：0</w:t>
      </w:r>
    </w:p>
    <w:p>
      <w:pPr>
        <w:pStyle w:val="23"/>
        <w:keepNext w:val="0"/>
        <w:keepLines w:val="0"/>
        <w:widowControl/>
        <w:suppressLineNumbers w:val="0"/>
        <w:spacing w:before="204" w:beforeAutospacing="0" w:after="204" w:afterAutospacing="0" w:line="240" w:lineRule="atLeast"/>
        <w:ind w:left="0" w:right="0"/>
        <w:jc w:val="both"/>
        <w:rPr>
          <w:rFonts w:hint="eastAsia" w:ascii="仿宋" w:hAnsi="仿宋" w:eastAsia="仿宋" w:cs="仿宋"/>
          <w:sz w:val="24"/>
          <w:szCs w:val="24"/>
        </w:rPr>
      </w:pPr>
      <w:r>
        <w:rPr>
          <w:rStyle w:val="28"/>
          <w:rFonts w:hint="eastAsia" w:ascii="仿宋" w:hAnsi="仿宋" w:eastAsia="仿宋" w:cs="仿宋"/>
          <w:sz w:val="24"/>
          <w:szCs w:val="24"/>
        </w:rPr>
        <w:t>四、提交投标文件截止时间、开标时间和地点</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提交投标文件截止时间：2022年09月05日 09:00（北京时间）</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投标地点（网址）：政采云平台http://www.zcygov.cn/在线递交，不接收纸质投标文件。</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开标时间：2022年09月05日 09:00</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开标地点（网址）：政采云平台http://www.zcygov.cn/；现场开标地点：绍兴市越城区皋埠街道公共资源交易分中心（二楼202室，银春路入口进入）。</w:t>
      </w:r>
    </w:p>
    <w:p>
      <w:pPr>
        <w:pStyle w:val="23"/>
        <w:keepNext w:val="0"/>
        <w:keepLines w:val="0"/>
        <w:widowControl/>
        <w:suppressLineNumbers w:val="0"/>
        <w:spacing w:before="204" w:beforeAutospacing="0" w:after="204" w:afterAutospacing="0" w:line="240" w:lineRule="atLeast"/>
        <w:ind w:left="0" w:right="0"/>
        <w:jc w:val="both"/>
        <w:rPr>
          <w:rFonts w:hint="eastAsia" w:ascii="仿宋" w:hAnsi="仿宋" w:eastAsia="仿宋" w:cs="仿宋"/>
          <w:sz w:val="24"/>
          <w:szCs w:val="24"/>
        </w:rPr>
      </w:pPr>
      <w:r>
        <w:rPr>
          <w:rStyle w:val="28"/>
          <w:rFonts w:hint="eastAsia" w:ascii="仿宋" w:hAnsi="仿宋" w:eastAsia="仿宋" w:cs="仿宋"/>
          <w:sz w:val="24"/>
          <w:szCs w:val="24"/>
        </w:rPr>
        <w:t>五、采购意向公开链接</w:t>
      </w:r>
    </w:p>
    <w:p>
      <w:pPr>
        <w:pStyle w:val="23"/>
        <w:keepNext w:val="0"/>
        <w:keepLines w:val="0"/>
        <w:widowControl/>
        <w:suppressLineNumbers w:val="0"/>
        <w:spacing w:before="204" w:beforeAutospacing="0" w:after="204" w:afterAutospacing="0" w:line="240" w:lineRule="atLeast"/>
        <w:ind w:left="0" w:right="0"/>
        <w:jc w:val="left"/>
        <w:rPr>
          <w:rFonts w:hint="eastAsia" w:ascii="仿宋" w:hAnsi="仿宋" w:eastAsia="仿宋" w:cs="仿宋"/>
          <w:sz w:val="24"/>
          <w:szCs w:val="24"/>
        </w:rPr>
      </w:pPr>
      <w:bookmarkStart w:id="55" w:name="_GoBack"/>
      <w:bookmarkEnd w:id="55"/>
      <w:r>
        <w:rPr>
          <w:rStyle w:val="32"/>
          <w:rFonts w:hint="eastAsia" w:ascii="仿宋" w:hAnsi="仿宋" w:eastAsia="仿宋" w:cs="仿宋"/>
          <w:sz w:val="24"/>
          <w:szCs w:val="24"/>
        </w:rPr>
        <w:t>浙江政府采购网 https://zfcg.czt.zj.gov.cn/innerUsed_noticeDetails/index.html?noticeId=8817288</w:t>
      </w:r>
    </w:p>
    <w:p>
      <w:pPr>
        <w:pStyle w:val="23"/>
        <w:keepNext w:val="0"/>
        <w:keepLines w:val="0"/>
        <w:widowControl/>
        <w:suppressLineNumbers w:val="0"/>
        <w:spacing w:before="204" w:beforeAutospacing="0" w:after="204" w:afterAutospacing="0" w:line="240" w:lineRule="atLeast"/>
        <w:ind w:left="0" w:right="0"/>
        <w:jc w:val="both"/>
        <w:rPr>
          <w:rFonts w:hint="eastAsia" w:ascii="仿宋" w:hAnsi="仿宋" w:eastAsia="仿宋" w:cs="仿宋"/>
          <w:sz w:val="24"/>
          <w:szCs w:val="24"/>
        </w:rPr>
      </w:pPr>
      <w:r>
        <w:rPr>
          <w:rStyle w:val="28"/>
          <w:rFonts w:hint="eastAsia" w:ascii="仿宋" w:hAnsi="仿宋" w:eastAsia="仿宋" w:cs="仿宋"/>
          <w:sz w:val="24"/>
          <w:szCs w:val="24"/>
        </w:rPr>
        <w:t>六、公告期限</w:t>
      </w:r>
    </w:p>
    <w:p>
      <w:pPr>
        <w:pStyle w:val="23"/>
        <w:keepNext w:val="0"/>
        <w:keepLines w:val="0"/>
        <w:widowControl/>
        <w:suppressLineNumbers w:val="0"/>
        <w:spacing w:before="60" w:beforeAutospacing="0" w:after="60" w:afterAutospacing="0"/>
        <w:ind w:left="0" w:right="0"/>
        <w:rPr>
          <w:rFonts w:hint="eastAsia" w:ascii="仿宋" w:hAnsi="仿宋" w:eastAsia="仿宋" w:cs="仿宋"/>
          <w:sz w:val="24"/>
          <w:szCs w:val="24"/>
        </w:rPr>
      </w:pPr>
      <w:r>
        <w:rPr>
          <w:rFonts w:hint="eastAsia" w:ascii="仿宋" w:hAnsi="仿宋" w:eastAsia="仿宋" w:cs="仿宋"/>
          <w:sz w:val="24"/>
          <w:szCs w:val="24"/>
        </w:rPr>
        <w:t>    自本公告发布之日起5个工作日。</w:t>
      </w:r>
    </w:p>
    <w:p>
      <w:pPr>
        <w:pStyle w:val="23"/>
        <w:keepNext w:val="0"/>
        <w:keepLines w:val="0"/>
        <w:widowControl/>
        <w:suppressLineNumbers w:val="0"/>
        <w:spacing w:before="204" w:beforeAutospacing="0" w:after="204" w:afterAutospacing="0" w:line="240" w:lineRule="atLeast"/>
        <w:ind w:left="0" w:right="0"/>
        <w:jc w:val="both"/>
        <w:rPr>
          <w:rFonts w:hint="eastAsia" w:ascii="仿宋" w:hAnsi="仿宋" w:eastAsia="仿宋" w:cs="仿宋"/>
          <w:sz w:val="24"/>
          <w:szCs w:val="24"/>
        </w:rPr>
      </w:pPr>
      <w:r>
        <w:rPr>
          <w:rStyle w:val="28"/>
          <w:rFonts w:hint="eastAsia" w:ascii="仿宋" w:hAnsi="仿宋" w:eastAsia="仿宋" w:cs="仿宋"/>
          <w:sz w:val="24"/>
          <w:szCs w:val="24"/>
        </w:rPr>
        <w:t>七、其他补充事宜</w:t>
      </w:r>
    </w:p>
    <w:p>
      <w:pPr>
        <w:pStyle w:val="23"/>
        <w:keepNext w:val="0"/>
        <w:keepLines w:val="0"/>
        <w:widowControl/>
        <w:suppressLineNumbers w:val="0"/>
        <w:spacing w:before="60" w:beforeAutospacing="0" w:after="60" w:afterAutospacing="0" w:line="315" w:lineRule="atLeast"/>
        <w:ind w:left="0" w:right="0"/>
        <w:rPr>
          <w:rFonts w:hint="eastAsia" w:ascii="仿宋" w:hAnsi="仿宋" w:eastAsia="仿宋" w:cs="仿宋"/>
          <w:sz w:val="24"/>
          <w:szCs w:val="24"/>
        </w:rPr>
      </w:pPr>
      <w:r>
        <w:rPr>
          <w:rFonts w:hint="eastAsia" w:ascii="仿宋" w:hAnsi="仿宋" w:eastAsia="仿宋" w:cs="仿宋"/>
          <w:sz w:val="24"/>
          <w:szCs w:val="24"/>
        </w:rPr>
        <w:t>    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sz w:val="24"/>
          <w:szCs w:val="24"/>
        </w:rPr>
        <w:br w:type="textWrapping"/>
      </w:r>
      <w:r>
        <w:rPr>
          <w:rFonts w:hint="eastAsia" w:ascii="仿宋" w:hAnsi="仿宋" w:eastAsia="仿宋" w:cs="仿宋"/>
          <w:sz w:val="24"/>
          <w:szCs w:val="24"/>
        </w:rPr>
        <w:t>    2.其他事项：1.《浙江省财政厅关于进一步发挥政府采购政策功能全力推动经济稳进提质的通知》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r>
        <w:rPr>
          <w:rFonts w:hint="eastAsia" w:ascii="仿宋" w:hAnsi="仿宋" w:eastAsia="仿宋" w:cs="仿宋"/>
          <w:sz w:val="24"/>
          <w:szCs w:val="24"/>
        </w:rPr>
        <w:br w:type="textWrapping"/>
      </w:r>
      <w:r>
        <w:rPr>
          <w:rFonts w:hint="eastAsia" w:ascii="仿宋" w:hAnsi="仿宋" w:eastAsia="仿宋" w:cs="仿宋"/>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详见采购文件第七章。</w:t>
      </w:r>
    </w:p>
    <w:p>
      <w:pPr>
        <w:pStyle w:val="23"/>
        <w:keepNext w:val="0"/>
        <w:keepLines w:val="0"/>
        <w:widowControl/>
        <w:suppressLineNumbers w:val="0"/>
        <w:spacing w:before="204" w:beforeAutospacing="0" w:after="204" w:afterAutospacing="0" w:line="384" w:lineRule="atLeast"/>
        <w:ind w:left="0" w:right="0"/>
        <w:jc w:val="both"/>
        <w:rPr>
          <w:rFonts w:hint="eastAsia" w:ascii="仿宋" w:hAnsi="仿宋" w:eastAsia="仿宋" w:cs="仿宋"/>
          <w:sz w:val="24"/>
          <w:szCs w:val="24"/>
        </w:rPr>
      </w:pPr>
      <w:r>
        <w:rPr>
          <w:rStyle w:val="28"/>
          <w:rFonts w:hint="eastAsia" w:ascii="仿宋" w:hAnsi="仿宋" w:eastAsia="仿宋" w:cs="仿宋"/>
          <w:sz w:val="24"/>
          <w:szCs w:val="24"/>
        </w:rPr>
        <w:t>八、对本次采购提出询问、质疑、投诉，请按以下方式联系</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1.采购人信息</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名 称：绍兴市越城区皋埠街道办事处</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地 址：绍兴市越城区皋埠街道办事处</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传 真：</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项目联系人（询问）：秦潮</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项目联系方式（询问）：17757569791</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质疑联系人：张玛丽</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质疑联系方式：15967507260</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br w:type="textWrapping"/>
      </w:r>
      <w:r>
        <w:rPr>
          <w:rFonts w:hint="eastAsia" w:ascii="仿宋" w:hAnsi="仿宋" w:eastAsia="仿宋" w:cs="仿宋"/>
          <w:sz w:val="24"/>
          <w:szCs w:val="24"/>
        </w:rPr>
        <w:t>    2.采购代理机构信息</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名 称：浙江华元工程咨询有限公司</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地 址：绍兴市梅龙湖路56号1402室</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传 真：/</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项目联系人（询问）：陈国萍</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项目联系方式（询问）：15988275574</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质疑联系人：马丽燕</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质疑联系方式：0575-85133886</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br w:type="textWrapping"/>
      </w:r>
      <w:r>
        <w:rPr>
          <w:rFonts w:hint="eastAsia" w:ascii="仿宋" w:hAnsi="仿宋" w:eastAsia="仿宋" w:cs="仿宋"/>
          <w:sz w:val="24"/>
          <w:szCs w:val="24"/>
        </w:rPr>
        <w:t>    3.同级政府采购监督管理部门</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名 称：绍兴市越城区财政局</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地 址：/</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传 真：/</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联系人 ：季扬</w:t>
      </w:r>
    </w:p>
    <w:p>
      <w:pPr>
        <w:pStyle w:val="23"/>
        <w:keepNext w:val="0"/>
        <w:keepLines w:val="0"/>
        <w:widowControl/>
        <w:suppressLineNumbers w:val="0"/>
        <w:spacing w:before="60" w:beforeAutospacing="0" w:after="60" w:afterAutospacing="0" w:line="240" w:lineRule="atLeast"/>
        <w:ind w:left="0" w:right="0"/>
        <w:rPr>
          <w:rFonts w:hint="eastAsia" w:ascii="仿宋" w:hAnsi="仿宋" w:eastAsia="仿宋" w:cs="仿宋"/>
          <w:sz w:val="24"/>
          <w:szCs w:val="24"/>
        </w:rPr>
      </w:pPr>
      <w:r>
        <w:rPr>
          <w:rFonts w:hint="eastAsia" w:ascii="仿宋" w:hAnsi="仿宋" w:eastAsia="仿宋" w:cs="仿宋"/>
          <w:sz w:val="24"/>
          <w:szCs w:val="24"/>
        </w:rPr>
        <w:t>    监督投诉电话：0575-85221643 </w:t>
      </w:r>
    </w:p>
    <w:p>
      <w:pPr>
        <w:pStyle w:val="23"/>
        <w:keepNext w:val="0"/>
        <w:keepLines w:val="0"/>
        <w:widowControl/>
        <w:suppressLineNumbers w:val="0"/>
        <w:spacing w:before="60" w:beforeAutospacing="0" w:after="60" w:afterAutospacing="0"/>
        <w:ind w:left="0" w:right="0"/>
        <w:rPr>
          <w:rFonts w:hint="eastAsia" w:ascii="仿宋" w:hAnsi="仿宋" w:eastAsia="仿宋" w:cs="仿宋"/>
          <w:sz w:val="24"/>
          <w:szCs w:val="24"/>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CA问题联系电话（人工）：汇信CA 400-888-4636；天谷CA 400-087-8198。</w:t>
      </w:r>
    </w:p>
    <w:p>
      <w:pPr>
        <w:pStyle w:val="23"/>
        <w:keepNext w:val="0"/>
        <w:keepLines w:val="0"/>
        <w:widowControl/>
        <w:suppressLineNumbers w:val="0"/>
        <w:spacing w:before="60" w:beforeAutospacing="0" w:after="60" w:afterAutospacing="0"/>
        <w:ind w:left="0" w:right="0"/>
        <w:rPr>
          <w:rFonts w:hint="eastAsia" w:ascii="仿宋" w:hAnsi="仿宋" w:eastAsia="仿宋" w:cs="仿宋"/>
          <w:sz w:val="24"/>
          <w:szCs w:val="24"/>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    </w:t>
      </w:r>
      <w:r>
        <w:rPr>
          <w:rFonts w:hint="eastAsia" w:ascii="仿宋" w:hAnsi="仿宋" w:eastAsia="仿宋" w:cs="仿宋"/>
          <w:kern w:val="0"/>
          <w:sz w:val="24"/>
          <w:szCs w:val="24"/>
          <w:lang w:val="en-US" w:eastAsia="zh-CN" w:bidi="ar"/>
        </w:rPr>
        <w:br w:type="textWrapping"/>
      </w:r>
      <w:r>
        <w:rPr>
          <w:rFonts w:hint="eastAsia" w:ascii="仿宋" w:hAnsi="仿宋" w:eastAsia="仿宋" w:cs="仿宋"/>
          <w:kern w:val="0"/>
          <w:sz w:val="24"/>
          <w:szCs w:val="24"/>
          <w:lang w:val="en-US" w:eastAsia="zh-CN" w:bidi="ar"/>
        </w:rPr>
        <w:t> </w:t>
      </w:r>
    </w:p>
    <w:p>
      <w:pPr>
        <w:pStyle w:val="23"/>
        <w:keepNext w:val="0"/>
        <w:keepLines w:val="0"/>
        <w:widowControl/>
        <w:suppressLineNumbers w:val="0"/>
        <w:spacing w:before="60" w:beforeAutospacing="0" w:after="60" w:afterAutospacing="0"/>
        <w:ind w:left="0" w:right="0"/>
        <w:rPr>
          <w:rFonts w:hint="eastAsia" w:ascii="仿宋" w:hAnsi="仿宋" w:eastAsia="仿宋" w:cs="仿宋"/>
          <w:sz w:val="24"/>
          <w:szCs w:val="24"/>
        </w:rPr>
      </w:pP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Cs/>
          <w:color w:val="000000"/>
          <w:sz w:val="24"/>
          <w:u w:val="single"/>
        </w:rPr>
        <w:t xml:space="preserve">  </w:t>
      </w:r>
      <w:r>
        <w:rPr>
          <w:rFonts w:hint="eastAsia" w:ascii="仿宋" w:hAnsi="Times New Roman" w:eastAsia="仿宋" w:cs="Arial"/>
          <w:b/>
          <w:bCs/>
          <w:color w:val="000000"/>
          <w:sz w:val="24"/>
          <w:u w:val="single"/>
          <w:lang w:eastAsia="zh-CN"/>
        </w:rPr>
        <w:t>分散采购</w:t>
      </w:r>
      <w:r>
        <w:rPr>
          <w:rFonts w:hint="eastAsia" w:ascii="仿宋" w:hAnsi="Times New Roman" w:eastAsia="仿宋" w:cs="Arial"/>
          <w:b/>
          <w:bCs/>
          <w:color w:val="000000"/>
          <w:sz w:val="24"/>
          <w:u w:val="single"/>
          <w:lang w:val="en-US" w:eastAsia="zh-CN"/>
        </w:rPr>
        <w:t>-委托代理</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rPr>
          <w:rStyle w:val="31"/>
          <w:rFonts w:hint="eastAsia" w:ascii="仿宋" w:eastAsia="仿宋"/>
          <w:spacing w:val="-4"/>
          <w:sz w:val="24"/>
        </w:rPr>
        <w:fldChar w:fldCharType="begin"/>
      </w:r>
      <w:r>
        <w:instrText xml:space="preserve">HYPERLINK "http://www.sxyc.gov.cn/art/2019/9/11/art_1559761_38044415.html"</w:instrText>
      </w:r>
      <w:r>
        <w:rPr>
          <w:rStyle w:val="31"/>
          <w:rFonts w:hint="eastAsia" w:ascii="仿宋" w:eastAsia="仿宋"/>
          <w:spacing w:val="-4"/>
          <w:sz w:val="24"/>
        </w:rPr>
        <w:fldChar w:fldCharType="separate"/>
      </w:r>
      <w:r>
        <w:rPr>
          <w:rStyle w:val="31"/>
          <w:rFonts w:hint="eastAsia" w:ascii="仿宋" w:eastAsia="仿宋"/>
          <w:spacing w:val="-4"/>
          <w:sz w:val="24"/>
        </w:rPr>
        <w:t>http://www.sxyc.gov.cn/art/2019/9/11/art_1559761_38044415.html</w:t>
      </w:r>
      <w:r>
        <w:rPr>
          <w:rStyle w:val="31"/>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31"/>
          <w:rFonts w:hint="eastAsia" w:ascii="仿宋" w:eastAsia="仿宋" w:cs="Arial"/>
          <w:caps w:val="0"/>
          <w:smallCaps w:val="0"/>
          <w:snapToGrid/>
          <w:vanish w:val="0"/>
          <w:color w:val="0000FF"/>
          <w:sz w:val="24"/>
          <w:szCs w:val="24"/>
          <w:vertAlign w:val="baseline"/>
        </w:rPr>
        <w:t>https://service.zcygov.cn/#/knowledges/CW1EtGwBFdiHxlNd6I3m/6IMVAG0BFdiHxlNdQ8Na</w:t>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1" w:name="_Hlt10553107"/>
      <w:bookmarkEnd w:id="1"/>
      <w:bookmarkStart w:id="2" w:name="_Hlt10553106"/>
      <w:bookmarkEnd w:id="2"/>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pStyle w:val="4"/>
        <w:rPr>
          <w:rFonts w:hint="eastAsia" w:ascii="仿宋"/>
        </w:rPr>
      </w:pPr>
      <w:bookmarkStart w:id="3" w:name="_Toc93172433"/>
      <w:r>
        <w:rPr>
          <w:rFonts w:hint="eastAsia" w:ascii="仿宋"/>
        </w:rPr>
        <w:t>第二章  投标人须知</w:t>
      </w:r>
      <w:bookmarkEnd w:id="3"/>
    </w:p>
    <w:p>
      <w:pPr>
        <w:pStyle w:val="5"/>
        <w:rPr>
          <w:rFonts w:hint="eastAsia" w:ascii="仿宋"/>
        </w:rPr>
      </w:pPr>
      <w:bookmarkStart w:id="4" w:name="_Toc93172434"/>
      <w:r>
        <w:rPr>
          <w:rFonts w:hint="eastAsia" w:ascii="仿宋"/>
        </w:rPr>
        <w:t>一、前附表</w:t>
      </w:r>
      <w:bookmarkEnd w:id="4"/>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color="auto"/>
              </w:rPr>
              <w:t xml:space="preserve">  </w:t>
            </w:r>
            <w:r>
              <w:rPr>
                <w:rFonts w:hint="eastAsia" w:ascii="仿宋" w:eastAsia="仿宋"/>
                <w:bCs/>
                <w:sz w:val="24"/>
                <w:u w:val="single"/>
                <w:lang w:eastAsia="zh-CN"/>
              </w:rPr>
              <w:t>绍兴市越城区皋埠街道河道生态修复服务项目</w:t>
            </w:r>
            <w:r>
              <w:rPr>
                <w:rFonts w:hint="eastAsia" w:ascii="仿宋" w:eastAsia="仿宋"/>
                <w:color w:val="000000"/>
                <w:sz w:val="24"/>
                <w:u w:val="single" w:color="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 xml:space="preserve">   </w:t>
            </w:r>
            <w:r>
              <w:rPr>
                <w:rFonts w:hint="eastAsia" w:ascii="仿宋" w:eastAsia="仿宋"/>
                <w:bCs/>
                <w:sz w:val="24"/>
                <w:u w:val="single"/>
              </w:rPr>
              <w:t>投标人自行组织现场踏勘。现场踏勘所发生的费用由投标方自行承担，踏勘过程中的安全责任投标人自负。</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hint="eastAsia"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履约保证金及缴退时间：</w:t>
            </w:r>
            <w:r>
              <w:rPr>
                <w:rFonts w:hint="eastAsia" w:ascii="仿宋" w:eastAsia="仿宋"/>
                <w:color w:val="000000"/>
                <w:sz w:val="24"/>
                <w:u w:val="single"/>
              </w:rPr>
              <w:t xml:space="preserve">   </w:t>
            </w:r>
            <w:r>
              <w:rPr>
                <w:rFonts w:hint="eastAsia" w:ascii="仿宋" w:eastAsia="仿宋"/>
                <w:sz w:val="24"/>
                <w:szCs w:val="24"/>
                <w:u w:val="single"/>
              </w:rPr>
              <w:t>中标合同金额的</w:t>
            </w:r>
            <w:r>
              <w:rPr>
                <w:rFonts w:hint="eastAsia" w:ascii="仿宋" w:eastAsia="仿宋"/>
                <w:sz w:val="24"/>
                <w:szCs w:val="24"/>
                <w:u w:val="single"/>
                <w:lang w:val="en-US" w:eastAsia="zh-CN"/>
              </w:rPr>
              <w:t>1.0</w:t>
            </w:r>
            <w:r>
              <w:rPr>
                <w:rFonts w:hint="eastAsia" w:ascii="仿宋" w:eastAsia="仿宋"/>
                <w:sz w:val="24"/>
                <w:szCs w:val="24"/>
                <w:u w:val="single"/>
              </w:rPr>
              <w:t>%，在签订合同时由中标人递交给采购人，履约保证金至合同履行完毕后无息退还。</w:t>
            </w:r>
            <w:r>
              <w:rPr>
                <w:rFonts w:hint="eastAsia" w:ascii="仿宋" w:eastAsia="仿宋"/>
                <w:color w:val="000000"/>
                <w:sz w:val="24"/>
                <w:u w:val="single"/>
              </w:rPr>
              <w:t xml:space="preserve">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不允许 </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r>
              <w:rPr>
                <w:rFonts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仿宋_GB2312"/>
                <w:b/>
                <w:bCs/>
                <w:sz w:val="24"/>
              </w:rPr>
            </w:pPr>
            <w:r>
              <w:rPr>
                <w:rFonts w:hint="eastAsia" w:ascii="仿宋" w:eastAsia="仿宋" w:cs="仿宋_GB2312"/>
                <w:b/>
                <w:bCs/>
                <w:sz w:val="24"/>
              </w:rPr>
              <w:t>采购代理服务费：</w:t>
            </w:r>
          </w:p>
          <w:p>
            <w:pPr>
              <w:autoSpaceDE w:val="0"/>
              <w:autoSpaceDN w:val="0"/>
              <w:spacing w:line="500" w:lineRule="exact"/>
              <w:textAlignment w:val="bottom"/>
              <w:rPr>
                <w:rFonts w:hint="eastAsia" w:ascii="仿宋" w:hAnsi="Times New Roman" w:eastAsia="仿宋" w:cs="Times New Roman"/>
                <w:color w:val="auto"/>
                <w:sz w:val="24"/>
              </w:rPr>
            </w:pPr>
            <w:r>
              <w:rPr>
                <w:rFonts w:hint="eastAsia" w:ascii="仿宋" w:hAnsi="Times New Roman" w:eastAsia="仿宋" w:cs="Times New Roman"/>
                <w:color w:val="auto"/>
                <w:sz w:val="24"/>
              </w:rPr>
              <w:t>（1）</w:t>
            </w:r>
            <w:r>
              <w:rPr>
                <w:rFonts w:hint="eastAsia" w:ascii="仿宋" w:eastAsia="仿宋"/>
                <w:color w:val="000000"/>
                <w:sz w:val="24"/>
              </w:rPr>
              <w:t>中标人</w:t>
            </w:r>
            <w:r>
              <w:rPr>
                <w:rFonts w:hint="eastAsia" w:ascii="仿宋" w:hAnsi="Times New Roman" w:eastAsia="仿宋" w:cs="Times New Roman"/>
                <w:color w:val="auto"/>
                <w:sz w:val="24"/>
              </w:rPr>
              <w:t>须向招标代理机构交纳中标服务费：以中标通知中确定的中标总金</w:t>
            </w:r>
            <w:r>
              <w:rPr>
                <w:rFonts w:hint="eastAsia" w:ascii="仿宋" w:eastAsia="仿宋"/>
                <w:color w:val="000000"/>
                <w:sz w:val="24"/>
              </w:rPr>
              <w:t>额作为服务费的计算基数，具体比例参照《国家计委关于印发&lt;招标代理</w:t>
            </w:r>
            <w:r>
              <w:rPr>
                <w:rFonts w:hint="eastAsia" w:ascii="仿宋" w:hAnsi="Times New Roman" w:eastAsia="仿宋" w:cs="Times New Roman"/>
                <w:color w:val="auto"/>
                <w:sz w:val="24"/>
              </w:rPr>
              <w:t>服务收费管理暂行办法&gt;的通知》（计价格[2002]1980号）</w:t>
            </w:r>
            <w:r>
              <w:rPr>
                <w:rFonts w:hint="eastAsia" w:ascii="仿宋" w:hAnsi="Times New Roman" w:eastAsia="仿宋" w:cs="Times New Roman"/>
                <w:color w:val="auto"/>
                <w:sz w:val="24"/>
                <w:lang w:eastAsia="zh-CN"/>
              </w:rPr>
              <w:t>的</w:t>
            </w:r>
            <w:r>
              <w:rPr>
                <w:rFonts w:hint="eastAsia" w:ascii="仿宋" w:hAnsi="Times New Roman" w:eastAsia="仿宋" w:cs="Times New Roman"/>
                <w:color w:val="auto"/>
                <w:sz w:val="24"/>
              </w:rPr>
              <w:t>80%*（1+0.50%）计取</w:t>
            </w:r>
            <w:r>
              <w:rPr>
                <w:rFonts w:hint="eastAsia" w:ascii="仿宋" w:eastAsia="仿宋"/>
                <w:color w:val="000000"/>
                <w:sz w:val="24"/>
              </w:rPr>
              <w:t>执行</w:t>
            </w:r>
            <w:r>
              <w:rPr>
                <w:rFonts w:hint="eastAsia" w:ascii="仿宋" w:hAnsi="Times New Roman" w:eastAsia="仿宋" w:cs="Times New Roman"/>
                <w:color w:val="auto"/>
                <w:sz w:val="24"/>
              </w:rPr>
              <w:t>。</w:t>
            </w:r>
          </w:p>
          <w:p>
            <w:pPr>
              <w:autoSpaceDE w:val="0"/>
              <w:autoSpaceDN w:val="0"/>
              <w:spacing w:line="500" w:lineRule="exact"/>
              <w:textAlignment w:val="bottom"/>
              <w:rPr>
                <w:rFonts w:hint="eastAsia" w:ascii="仿宋" w:hAnsi="Times New Roman" w:eastAsia="仿宋" w:cs="Times New Roman"/>
                <w:color w:val="auto"/>
                <w:sz w:val="24"/>
              </w:rPr>
            </w:pPr>
            <w:r>
              <w:rPr>
                <w:rFonts w:hint="eastAsia" w:ascii="仿宋" w:hAnsi="Times New Roman" w:eastAsia="仿宋" w:cs="Times New Roman"/>
                <w:color w:val="auto"/>
                <w:sz w:val="24"/>
              </w:rPr>
              <w:t>收费标准：中标金额（预算金额）在100万以下部分为1.5%（低于3000元按3000元计取）。</w:t>
            </w:r>
          </w:p>
          <w:p>
            <w:pPr>
              <w:autoSpaceDE w:val="0"/>
              <w:autoSpaceDN w:val="0"/>
              <w:spacing w:line="500" w:lineRule="exact"/>
              <w:textAlignment w:val="bottom"/>
              <w:rPr>
                <w:rFonts w:hint="eastAsia" w:ascii="仿宋" w:hAnsi="Times New Roman" w:eastAsia="仿宋" w:cs="Times New Roman"/>
                <w:color w:val="auto"/>
                <w:sz w:val="24"/>
              </w:rPr>
            </w:pPr>
            <w:r>
              <w:rPr>
                <w:rFonts w:hint="eastAsia" w:ascii="仿宋" w:hAnsi="Times New Roman" w:eastAsia="仿宋" w:cs="Times New Roman"/>
                <w:color w:val="auto"/>
                <w:sz w:val="24"/>
              </w:rPr>
              <w:t>（2）中标服务费的交纳方式：</w:t>
            </w:r>
          </w:p>
          <w:p>
            <w:pPr>
              <w:autoSpaceDE w:val="0"/>
              <w:autoSpaceDN w:val="0"/>
              <w:spacing w:line="500" w:lineRule="exact"/>
              <w:textAlignment w:val="bottom"/>
              <w:rPr>
                <w:rFonts w:hint="eastAsia" w:ascii="仿宋" w:hAnsi="Times New Roman" w:eastAsia="仿宋" w:cs="Times New Roman"/>
                <w:color w:val="auto"/>
                <w:sz w:val="24"/>
              </w:rPr>
            </w:pPr>
            <w:r>
              <w:rPr>
                <w:rFonts w:hint="eastAsia" w:ascii="仿宋" w:hAnsi="Times New Roman" w:eastAsia="仿宋" w:cs="Times New Roman"/>
                <w:color w:val="auto"/>
                <w:sz w:val="24"/>
              </w:rPr>
              <w:t>用银行</w:t>
            </w:r>
            <w:r>
              <w:rPr>
                <w:rFonts w:hint="eastAsia" w:ascii="仿宋" w:eastAsia="仿宋"/>
                <w:color w:val="000000"/>
                <w:sz w:val="24"/>
              </w:rPr>
              <w:t>支票</w:t>
            </w:r>
            <w:r>
              <w:rPr>
                <w:rFonts w:hint="eastAsia" w:ascii="仿宋" w:hAnsi="Times New Roman" w:eastAsia="仿宋" w:cs="Times New Roman"/>
                <w:color w:val="auto"/>
                <w:sz w:val="24"/>
              </w:rPr>
              <w:t>、汇票、电汇、现金等付款方式直接交纳中标服务费。</w:t>
            </w:r>
          </w:p>
          <w:p>
            <w:pPr>
              <w:autoSpaceDE w:val="0"/>
              <w:autoSpaceDN w:val="0"/>
              <w:spacing w:line="500" w:lineRule="exact"/>
              <w:textAlignment w:val="bottom"/>
              <w:rPr>
                <w:rFonts w:hint="eastAsia" w:ascii="仿宋" w:hAnsi="Times New Roman" w:eastAsia="仿宋" w:cs="Times New Roman"/>
                <w:color w:val="auto"/>
                <w:sz w:val="24"/>
              </w:rPr>
            </w:pPr>
            <w:r>
              <w:rPr>
                <w:rFonts w:hint="eastAsia" w:ascii="仿宋" w:hAnsi="Times New Roman" w:eastAsia="仿宋" w:cs="Times New Roman"/>
                <w:color w:val="auto"/>
                <w:sz w:val="24"/>
              </w:rPr>
              <w:t>公司名称： 浙江华元工程咨询有限公司</w:t>
            </w:r>
          </w:p>
          <w:p>
            <w:pPr>
              <w:autoSpaceDE w:val="0"/>
              <w:autoSpaceDN w:val="0"/>
              <w:spacing w:line="500" w:lineRule="exact"/>
              <w:textAlignment w:val="bottom"/>
              <w:rPr>
                <w:rFonts w:hint="eastAsia" w:ascii="仿宋" w:hAnsi="Times New Roman" w:eastAsia="仿宋" w:cs="Times New Roman"/>
                <w:color w:val="auto"/>
                <w:sz w:val="24"/>
              </w:rPr>
            </w:pPr>
            <w:r>
              <w:rPr>
                <w:rFonts w:hint="eastAsia" w:ascii="仿宋" w:hAnsi="Times New Roman" w:eastAsia="仿宋" w:cs="Times New Roman"/>
                <w:color w:val="auto"/>
                <w:sz w:val="24"/>
              </w:rPr>
              <w:t>账    号： 394858338639</w:t>
            </w:r>
          </w:p>
          <w:p>
            <w:pPr>
              <w:autoSpaceDE w:val="0"/>
              <w:autoSpaceDN w:val="0"/>
              <w:spacing w:line="500" w:lineRule="exact"/>
              <w:textAlignment w:val="bottom"/>
              <w:rPr>
                <w:rFonts w:hint="eastAsia" w:ascii="仿宋" w:hAnsi="Times New Roman" w:eastAsia="仿宋" w:cs="Times New Roman"/>
                <w:color w:val="auto"/>
                <w:sz w:val="24"/>
              </w:rPr>
            </w:pPr>
            <w:r>
              <w:rPr>
                <w:rFonts w:hint="eastAsia" w:ascii="仿宋" w:hAnsi="Times New Roman" w:eastAsia="仿宋" w:cs="Times New Roman"/>
                <w:color w:val="auto"/>
                <w:sz w:val="24"/>
              </w:rPr>
              <w:t>开 户 行： 中国银行绍兴市分行</w:t>
            </w:r>
          </w:p>
          <w:p>
            <w:pPr>
              <w:spacing w:line="500" w:lineRule="exact"/>
              <w:jc w:val="left"/>
              <w:rPr>
                <w:rFonts w:hint="eastAsia" w:ascii="仿宋" w:eastAsia="仿宋" w:cs="仿宋_GB2312"/>
                <w:sz w:val="24"/>
              </w:rPr>
            </w:pPr>
            <w:r>
              <w:rPr>
                <w:rFonts w:hint="eastAsia" w:ascii="仿宋" w:hAnsi="Times New Roman" w:eastAsia="仿宋" w:cs="Times New Roman"/>
                <w:color w:val="auto"/>
                <w:sz w:val="24"/>
              </w:rPr>
              <w:t>（3）中标服务费在领取中标通知书前交纳。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000000"/>
                <w:sz w:val="24"/>
              </w:rPr>
            </w:pPr>
            <w:r>
              <w:rPr>
                <w:rFonts w:ascii="仿宋" w:eastAsia="仿宋"/>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sz w:val="24"/>
              </w:rPr>
            </w:pPr>
            <w:r>
              <w:rPr>
                <w:rFonts w:ascii="仿宋" w:eastAsia="仿宋" w:cs="仿宋_GB2312"/>
                <w:b/>
                <w:bCs/>
                <w:sz w:val="24"/>
              </w:rPr>
              <w:t>本项目所属行业：</w:t>
            </w:r>
            <w:r>
              <w:rPr>
                <w:rFonts w:hint="eastAsia" w:ascii="仿宋" w:eastAsia="仿宋" w:cs="仿宋_GB2312"/>
                <w:b/>
                <w:bCs/>
                <w:sz w:val="24"/>
                <w:u w:val="single"/>
              </w:rPr>
              <w:t xml:space="preserve">  </w:t>
            </w:r>
            <w:r>
              <w:rPr>
                <w:rFonts w:hint="eastAsia" w:ascii="仿宋" w:eastAsia="仿宋" w:cs="仿宋_GB2312"/>
                <w:b/>
                <w:bCs/>
                <w:sz w:val="24"/>
                <w:u w:val="single"/>
                <w:lang w:eastAsia="zh-CN"/>
              </w:rPr>
              <w:t>其他未列明行业</w:t>
            </w:r>
            <w:r>
              <w:rPr>
                <w:rFonts w:hint="eastAsia" w:ascii="仿宋" w:eastAsia="仿宋" w:cs="仿宋_GB2312"/>
                <w:sz w:val="24"/>
                <w:u w:val="single"/>
              </w:rPr>
              <w:t xml:space="preserve"> 。</w:t>
            </w:r>
          </w:p>
        </w:tc>
      </w:tr>
    </w:tbl>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pStyle w:val="5"/>
        <w:spacing w:line="415" w:lineRule="auto"/>
        <w:jc w:val="center"/>
        <w:rPr>
          <w:rFonts w:hint="eastAsia" w:ascii="仿宋"/>
        </w:rPr>
      </w:pPr>
      <w:bookmarkStart w:id="5" w:name="_Toc93172435"/>
      <w:r>
        <w:rPr>
          <w:rFonts w:hint="eastAsia" w:ascii="仿宋"/>
        </w:rPr>
        <w:t>二、采购文件</w:t>
      </w:r>
      <w:bookmarkEnd w:id="5"/>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r>
        <w:rPr>
          <w:rFonts w:ascii="仿宋" w:eastAsia="仿宋"/>
          <w:b/>
          <w:bCs/>
          <w:sz w:val="24"/>
        </w:rPr>
        <w:t>（专门面向中小企业采购的项目除外）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rPr>
      </w:pPr>
      <w:r>
        <w:rPr>
          <w:rFonts w:hint="eastAsia" w:ascii="仿宋" w:eastAsia="仿宋" w:cs="仿宋_GB2312"/>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hint="eastAsia" w:ascii="楷体" w:eastAsia="楷体"/>
          <w:b w:val="0"/>
          <w:bCs w:val="0"/>
          <w:i w:val="0"/>
          <w:iCs w:val="0"/>
          <w:caps w:val="0"/>
          <w:smallCaps w:val="0"/>
          <w:color w:val="333333"/>
          <w:spacing w:val="0"/>
          <w:sz w:val="24"/>
          <w:szCs w:val="24"/>
          <w:shd w:val="clear" w:color="auto" w:fill="FFFFFF"/>
        </w:rPr>
        <w:t>财库〔2020〕46号</w:t>
      </w:r>
      <w:r>
        <w:rPr>
          <w:rFonts w:ascii="仿宋" w:eastAsia="仿宋" w:cs="仿宋_GB2312"/>
          <w:sz w:val="24"/>
        </w:rPr>
        <w:t>）、</w:t>
      </w:r>
      <w:r>
        <w:rPr>
          <w:rFonts w:ascii="仿宋" w:eastAsia="仿宋" w:cs="宋体"/>
          <w:kern w:val="0"/>
          <w:sz w:val="24"/>
          <w:szCs w:val="24"/>
        </w:rPr>
        <w:t>《浙江省贯彻落实国务院扎实稳住经济一揽子政策措施实施方案》 （浙政发</w:t>
      </w:r>
      <w:r>
        <w:rPr>
          <w:rFonts w:hint="eastAsia" w:ascii="楷体" w:eastAsia="楷体"/>
          <w:b w:val="0"/>
          <w:bCs w:val="0"/>
          <w:i w:val="0"/>
          <w:iCs w:val="0"/>
          <w:caps w:val="0"/>
          <w:smallCaps w:val="0"/>
          <w:color w:val="333333"/>
          <w:spacing w:val="0"/>
          <w:sz w:val="24"/>
          <w:szCs w:val="24"/>
          <w:shd w:val="clear" w:color="auto" w:fill="FFFFFF"/>
        </w:rPr>
        <w:t>〔202</w:t>
      </w:r>
      <w:r>
        <w:rPr>
          <w:rFonts w:ascii="楷体" w:eastAsia="楷体"/>
          <w:b w:val="0"/>
          <w:bCs w:val="0"/>
          <w:i w:val="0"/>
          <w:iCs w:val="0"/>
          <w:caps w:val="0"/>
          <w:smallCaps w:val="0"/>
          <w:color w:val="333333"/>
          <w:spacing w:val="0"/>
          <w:sz w:val="24"/>
          <w:szCs w:val="24"/>
          <w:shd w:val="clear" w:color="auto" w:fill="FFFFFF"/>
        </w:rPr>
        <w:t>2</w:t>
      </w:r>
      <w:r>
        <w:rPr>
          <w:rFonts w:hint="eastAsia" w:ascii="楷体" w:eastAsia="楷体"/>
          <w:b w:val="0"/>
          <w:bCs w:val="0"/>
          <w:i w:val="0"/>
          <w:iCs w:val="0"/>
          <w:caps w:val="0"/>
          <w:smallCaps w:val="0"/>
          <w:color w:val="333333"/>
          <w:spacing w:val="0"/>
          <w:sz w:val="24"/>
          <w:szCs w:val="24"/>
          <w:shd w:val="clear" w:color="auto" w:fill="FFFFFF"/>
        </w:rPr>
        <w:t>〕</w:t>
      </w:r>
      <w:r>
        <w:rPr>
          <w:rFonts w:ascii="楷体" w:eastAsia="楷体"/>
          <w:b w:val="0"/>
          <w:bCs w:val="0"/>
          <w:i w:val="0"/>
          <w:iCs w:val="0"/>
          <w:caps w:val="0"/>
          <w:smallCaps w:val="0"/>
          <w:color w:val="333333"/>
          <w:spacing w:val="0"/>
          <w:sz w:val="24"/>
          <w:szCs w:val="24"/>
          <w:shd w:val="clear" w:color="auto" w:fill="FFFFFF"/>
        </w:rPr>
        <w:t>14</w:t>
      </w:r>
      <w:r>
        <w:rPr>
          <w:rFonts w:ascii="仿宋" w:eastAsia="仿宋" w:cs="宋体"/>
          <w:kern w:val="0"/>
          <w:sz w:val="24"/>
          <w:szCs w:val="24"/>
        </w:rPr>
        <w:t>号）等</w:t>
      </w:r>
      <w:r>
        <w:rPr>
          <w:rFonts w:hint="eastAsia" w:ascii="仿宋" w:eastAsia="仿宋" w:cs="仿宋_GB2312"/>
          <w:sz w:val="24"/>
        </w:rPr>
        <w:t>规定</w:t>
      </w:r>
      <w:r>
        <w:rPr>
          <w:rFonts w:ascii="仿宋" w:eastAsia="仿宋" w:cs="仿宋_GB2312"/>
          <w:sz w:val="24"/>
        </w:rPr>
        <w:t>对</w:t>
      </w:r>
      <w:r>
        <w:rPr>
          <w:rFonts w:ascii="仿宋" w:eastAsia="仿宋"/>
          <w:color w:val="000000"/>
          <w:sz w:val="24"/>
        </w:rPr>
        <w:t>小微型企业和个体工商户</w:t>
      </w:r>
      <w:r>
        <w:rPr>
          <w:rFonts w:hint="eastAsia" w:ascii="仿宋" w:eastAsia="仿宋" w:cs="仿宋_GB2312"/>
          <w:b/>
          <w:bCs/>
          <w:sz w:val="24"/>
        </w:rPr>
        <w:t>报价给予</w:t>
      </w:r>
      <w:r>
        <w:rPr>
          <w:rFonts w:ascii="仿宋" w:eastAsia="仿宋" w:cs="仿宋_GB2312"/>
          <w:b/>
          <w:bCs/>
          <w:sz w:val="24"/>
        </w:rPr>
        <w:t>20</w:t>
      </w:r>
      <w:r>
        <w:rPr>
          <w:rFonts w:hint="eastAsia" w:ascii="仿宋" w:eastAsia="仿宋" w:cs="仿宋_GB2312"/>
          <w:b/>
          <w:bCs/>
          <w:sz w:val="24"/>
        </w:rPr>
        <w:t>%</w:t>
      </w:r>
      <w:r>
        <w:rPr>
          <w:rFonts w:ascii="仿宋" w:eastAsia="仿宋" w:cs="仿宋_GB2312"/>
          <w:b/>
          <w:bCs/>
          <w:sz w:val="24"/>
        </w:rPr>
        <w:t>（工程项目为5%）</w:t>
      </w:r>
      <w:r>
        <w:rPr>
          <w:rFonts w:hint="eastAsia" w:ascii="仿宋" w:eastAsia="仿宋" w:cs="仿宋_GB2312"/>
          <w:sz w:val="24"/>
        </w:rPr>
        <w:t>的扣除，用扣除后的价格参加评审（不作为合同签订依据）。</w:t>
      </w:r>
    </w:p>
    <w:p>
      <w:pPr>
        <w:snapToGrid w:val="0"/>
        <w:spacing w:line="420" w:lineRule="exact"/>
        <w:ind w:left="0" w:firstLine="480" w:firstLineChars="200"/>
        <w:rPr>
          <w:rFonts w:hint="eastAsia" w:ascii="仿宋" w:eastAsia="仿宋" w:cs="仿宋_GB2312"/>
          <w:sz w:val="24"/>
        </w:rPr>
      </w:pPr>
      <w:r>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bCs/>
          <w:sz w:val="24"/>
        </w:rPr>
        <w:t>残疾人福利性单位视同小型、微型企业</w:t>
      </w:r>
      <w:r>
        <w:rPr>
          <w:rFonts w:hint="eastAsia" w:ascii="仿宋" w:eastAsia="仿宋" w:cs="仿宋_GB2312"/>
          <w:sz w:val="24"/>
        </w:rPr>
        <w:t>。</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bCs/>
          <w:sz w:val="24"/>
        </w:rPr>
        <w:t>监狱企业</w:t>
      </w:r>
      <w:r>
        <w:rPr>
          <w:rFonts w:hint="eastAsia" w:ascii="仿宋" w:eastAsia="仿宋" w:cs="仿宋_GB2312"/>
          <w:sz w:val="24"/>
        </w:rPr>
        <w:t>的证明文件（格式自拟），</w:t>
      </w:r>
      <w:r>
        <w:rPr>
          <w:rFonts w:hint="eastAsia" w:ascii="仿宋" w:eastAsia="仿宋" w:cs="仿宋_GB2312"/>
          <w:b/>
          <w:bCs/>
          <w:sz w:val="24"/>
        </w:rPr>
        <w:t>视同为小型和微型企业。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9"/>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5"/>
        <w:spacing w:line="415" w:lineRule="auto"/>
        <w:jc w:val="center"/>
        <w:rPr>
          <w:rFonts w:hint="eastAsia" w:ascii="仿宋"/>
        </w:rPr>
      </w:pPr>
      <w:bookmarkStart w:id="6" w:name="_Toc93172436"/>
      <w:r>
        <w:rPr>
          <w:rFonts w:hint="eastAsia" w:ascii="仿宋"/>
        </w:rPr>
        <w:t>三、投标文件</w:t>
      </w:r>
      <w:bookmarkEnd w:id="6"/>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lang w:bidi="ar-SA"/>
        </w:rPr>
        <w:t>（</w:t>
      </w:r>
      <w:r>
        <w:rPr>
          <w:rFonts w:ascii="仿宋" w:eastAsia="仿宋" w:cs="Arial"/>
          <w:b/>
          <w:bCs/>
          <w:color w:val="000000"/>
          <w:sz w:val="24"/>
          <w:lang w:bidi="ar-SA"/>
        </w:rPr>
        <w:t>格式详见第六章附件</w:t>
      </w:r>
      <w:r>
        <w:rPr>
          <w:rFonts w:hint="eastAsia" w:ascii="仿宋" w:eastAsia="仿宋" w:cs="Arial"/>
          <w:bCs/>
          <w:color w:val="000000"/>
          <w:sz w:val="24"/>
          <w:lang w:bidi="ar-SA"/>
        </w:rPr>
        <w:t>）</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2.1.3法定代表人授权委托书（个体工商户需经营者参与投标，不得授权）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rPr>
        <w:t>.</w:t>
      </w:r>
      <w:r>
        <w:rPr>
          <w:rFonts w:hint="eastAsia" w:ascii="仿宋" w:eastAsia="仿宋"/>
          <w:color w:val="000000"/>
          <w:sz w:val="24"/>
        </w:rPr>
        <w:t>1.</w:t>
      </w:r>
      <w:r>
        <w:rPr>
          <w:rFonts w:ascii="仿宋" w:eastAsia="仿宋"/>
          <w:color w:val="000000"/>
          <w:sz w:val="24"/>
        </w:rPr>
        <w:t>5</w:t>
      </w:r>
      <w:r>
        <w:rPr>
          <w:rFonts w:hint="eastAsia" w:ascii="仿宋" w:eastAsia="仿宋"/>
          <w:color w:val="000000"/>
          <w:sz w:val="24"/>
        </w:rPr>
        <w:t xml:space="preserve"> 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w:t>
      </w:r>
      <w:r>
        <w:rPr>
          <w:rFonts w:ascii="仿宋" w:eastAsia="仿宋"/>
          <w:color w:val="000000"/>
          <w:sz w:val="24"/>
        </w:rPr>
        <w:t>5</w:t>
      </w:r>
      <w:r>
        <w:rPr>
          <w:rFonts w:hint="eastAsia" w:ascii="仿宋" w:eastAsia="仿宋"/>
          <w:color w:val="000000"/>
          <w:sz w:val="24"/>
        </w:rPr>
        <w:t>.2特定资格条件证明材料（如有）。</w:t>
      </w:r>
    </w:p>
    <w:p>
      <w:pPr>
        <w:widowControl/>
        <w:snapToGrid w:val="0"/>
        <w:spacing w:line="440" w:lineRule="exact"/>
        <w:jc w:val="left"/>
        <w:rPr>
          <w:rFonts w:hint="eastAsia" w:ascii="仿宋" w:eastAsia="仿宋"/>
          <w:color w:val="000000"/>
          <w:sz w:val="24"/>
        </w:rPr>
      </w:pPr>
      <w:r>
        <w:rPr>
          <w:rFonts w:ascii="仿宋" w:eastAsia="仿宋"/>
          <w:color w:val="000000"/>
          <w:sz w:val="24"/>
        </w:rPr>
        <w:t>2.1.6</w:t>
      </w:r>
      <w:r>
        <w:rPr>
          <w:rFonts w:hint="eastAsia" w:ascii="仿宋" w:eastAsia="仿宋"/>
          <w:color w:val="000000"/>
          <w:sz w:val="24"/>
        </w:rPr>
        <w:t>中小企业声明函（如有）；</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残疾人福利性单位声明函（如有）；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38"/>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38"/>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.1开标一览表；</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关于报价的其他说明（如有，格式自拟）。</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000000"/>
          <w:sz w:val="32"/>
          <w:szCs w:val="32"/>
          <w:u w:val="single"/>
        </w:rPr>
      </w:pPr>
      <w:r>
        <w:rPr>
          <w:rFonts w:hint="eastAsia" w:ascii="仿宋" w:eastAsia="仿宋"/>
          <w:b/>
          <w:bCs/>
          <w:caps w:val="0"/>
          <w:smallCaps w:val="0"/>
          <w:vanish w:val="0"/>
          <w:color w:val="000000"/>
          <w:sz w:val="32"/>
          <w:szCs w:val="32"/>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9"/>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9"/>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5"/>
        <w:spacing w:line="415" w:lineRule="auto"/>
        <w:jc w:val="center"/>
        <w:rPr>
          <w:rFonts w:hint="eastAsia" w:ascii="仿宋"/>
        </w:rPr>
      </w:pPr>
      <w:bookmarkStart w:id="7" w:name="_Toc93172437"/>
      <w:r>
        <w:rPr>
          <w:rFonts w:hint="eastAsia" w:ascii="仿宋"/>
        </w:rPr>
        <w:t>四、开标评标</w:t>
      </w:r>
      <w:bookmarkEnd w:id="7"/>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2.5</w:t>
      </w:r>
      <w:r>
        <w:rPr>
          <w:rFonts w:ascii="仿宋" w:eastAsia="仿宋"/>
          <w:sz w:val="24"/>
        </w:rPr>
        <w:t>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6"/>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rPr>
      </w:pPr>
      <w:r>
        <w:rPr>
          <w:rFonts w:hint="eastAsia" w:ascii="仿宋" w:eastAsia="仿宋"/>
          <w:b/>
          <w:kern w:val="0"/>
          <w:sz w:val="24"/>
        </w:rPr>
        <w:t>6.4</w:t>
      </w:r>
      <w:r>
        <w:rPr>
          <w:rFonts w:hint="eastAsia" w:ascii="仿宋" w:eastAsia="仿宋"/>
          <w:b/>
          <w:caps w:val="0"/>
          <w:smallCaps w:val="0"/>
          <w:vanish w:val="0"/>
          <w:color w:val="auto"/>
          <w:kern w:val="0"/>
          <w:sz w:val="24"/>
          <w:szCs w:val="24"/>
          <w:vertAlign w:val="baseline"/>
        </w:rPr>
        <w:t>《中小企业声明函》、《残疾人福利性单位声明函》提供不实信息的</w:t>
      </w:r>
      <w:r>
        <w:rPr>
          <w:rFonts w:hint="eastAsia" w:ascii="仿宋" w:eastAsia="仿宋"/>
          <w:b/>
          <w:kern w:val="0"/>
          <w:sz w:val="24"/>
        </w:rPr>
        <w:t>；</w:t>
      </w:r>
    </w:p>
    <w:p>
      <w:pPr>
        <w:snapToGrid w:val="0"/>
        <w:spacing w:line="440" w:lineRule="exact"/>
        <w:jc w:val="left"/>
        <w:rPr>
          <w:rFonts w:hint="eastAsia"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6.5.6未按采购文件规定要求签署盖章的。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6"/>
        <w:snapToGrid w:val="0"/>
        <w:spacing w:line="440" w:lineRule="exact"/>
        <w:jc w:val="left"/>
        <w:rPr>
          <w:rFonts w:hint="eastAsia"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6.18供应商违反政府采购政策性规定；</w:t>
      </w:r>
    </w:p>
    <w:p>
      <w:pPr>
        <w:snapToGrid w:val="0"/>
        <w:spacing w:line="440" w:lineRule="exact"/>
        <w:rPr>
          <w:rFonts w:hint="eastAsia" w:ascii="仿宋" w:eastAsia="仿宋"/>
          <w:sz w:val="24"/>
        </w:rPr>
      </w:pPr>
      <w:r>
        <w:rPr>
          <w:rFonts w:hint="eastAsia" w:ascii="仿宋" w:eastAsia="仿宋"/>
          <w:sz w:val="24"/>
        </w:rPr>
        <w:t>6.19违反法律、法规及本采购文件规定的其他无效投标情形。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hint="eastAsia"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000000"/>
          <w:kern w:val="0"/>
          <w:sz w:val="24"/>
        </w:rPr>
      </w:pPr>
    </w:p>
    <w:p>
      <w:pPr>
        <w:pStyle w:val="5"/>
        <w:spacing w:line="415" w:lineRule="auto"/>
        <w:jc w:val="center"/>
        <w:rPr>
          <w:rFonts w:hint="eastAsia" w:ascii="仿宋"/>
        </w:rPr>
      </w:pPr>
      <w:bookmarkStart w:id="8" w:name="_Toc93172438"/>
      <w:r>
        <w:rPr>
          <w:rFonts w:hint="eastAsia" w:ascii="仿宋"/>
        </w:rPr>
        <w:t>五、合同签订及履约</w:t>
      </w:r>
      <w:bookmarkEnd w:id="8"/>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hint="eastAsia" w:ascii="仿宋" w:eastAsia="仿宋"/>
          <w:color w:val="auto"/>
          <w:sz w:val="24"/>
        </w:rPr>
      </w:pPr>
      <w:r>
        <w:rPr>
          <w:rFonts w:hint="eastAsia" w:ascii="仿宋" w:eastAsia="仿宋"/>
          <w:sz w:val="24"/>
        </w:rPr>
        <w:t>2.3</w:t>
      </w:r>
      <w:r>
        <w:rPr>
          <w:rFonts w:hint="eastAsia" w:ascii="仿宋" w:eastAsia="仿宋"/>
          <w:color w:val="auto"/>
          <w:sz w:val="24"/>
        </w:rPr>
        <w:t>供应商以银行、保险公司出具保函形式提交履约保证金的，采购人不得拒收。</w:t>
      </w:r>
    </w:p>
    <w:p>
      <w:pPr>
        <w:spacing w:line="440" w:lineRule="exact"/>
        <w:jc w:val="left"/>
        <w:rPr>
          <w:rFonts w:hint="eastAsia" w:ascii="仿宋" w:eastAsia="仿宋"/>
          <w:b/>
          <w:color w:val="auto"/>
          <w:sz w:val="24"/>
        </w:rPr>
      </w:pPr>
      <w:r>
        <w:rPr>
          <w:rFonts w:hint="eastAsia" w:ascii="仿宋" w:eastAsia="仿宋"/>
          <w:b/>
          <w:color w:val="auto"/>
          <w:sz w:val="24"/>
        </w:rPr>
        <w:t>3．合同备案</w:t>
      </w:r>
    </w:p>
    <w:p>
      <w:pPr>
        <w:spacing w:line="440" w:lineRule="exact"/>
        <w:jc w:val="left"/>
        <w:rPr>
          <w:rFonts w:hint="eastAsia" w:ascii="仿宋" w:eastAsia="仿宋"/>
          <w:b/>
          <w:bCs/>
          <w:color w:val="auto"/>
          <w:sz w:val="24"/>
        </w:rPr>
      </w:pPr>
      <w:r>
        <w:rPr>
          <w:rFonts w:hint="eastAsia" w:ascii="仿宋" w:eastAsia="仿宋"/>
          <w:b/>
          <w:bCs/>
          <w:color w:val="auto"/>
          <w:sz w:val="24"/>
        </w:rPr>
        <w:t>3.1中标人应当自采购合同签订之日起3个工作日内，将采购合同原件报采购代理机构备案存档。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hint="eastAsia"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hint="eastAsia" w:ascii="仿宋" w:eastAsia="仿宋"/>
          <w:color w:val="000000"/>
          <w:kern w:val="0"/>
          <w:sz w:val="24"/>
        </w:rPr>
      </w:pPr>
    </w:p>
    <w:p>
      <w:pPr>
        <w:pStyle w:val="4"/>
        <w:jc w:val="center"/>
        <w:rPr>
          <w:rFonts w:hint="eastAsia" w:ascii="仿宋"/>
        </w:rPr>
      </w:pPr>
      <w:bookmarkStart w:id="9" w:name="_Toc93172439"/>
      <w:r>
        <w:rPr>
          <w:rFonts w:hint="eastAsia" w:ascii="仿宋"/>
        </w:rPr>
        <w:t>第三章  采购需求</w:t>
      </w:r>
      <w:bookmarkEnd w:id="9"/>
    </w:p>
    <w:p>
      <w:pPr>
        <w:pStyle w:val="5"/>
        <w:keepNext/>
        <w:keepLines/>
        <w:pageBreakBefore w:val="0"/>
        <w:widowControl w:val="0"/>
        <w:suppressLineNumbers w:val="0"/>
        <w:suppressAutoHyphens w:val="0"/>
        <w:spacing w:line="415" w:lineRule="auto"/>
        <w:rPr>
          <w:rFonts w:hint="eastAsia" w:ascii="仿宋"/>
        </w:rPr>
      </w:pPr>
      <w:bookmarkStart w:id="10" w:name="_Toc93172440"/>
      <w:r>
        <w:rPr>
          <w:rFonts w:hint="eastAsia" w:ascii="仿宋"/>
        </w:rPr>
        <w:t>一、服务清单及要求</w:t>
      </w:r>
      <w:bookmarkEnd w:id="10"/>
    </w:p>
    <w:p>
      <w:pPr>
        <w:ind w:firstLine="482" w:firstLineChars="200"/>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lang w:val="en-US" w:eastAsia="zh-CN"/>
        </w:rPr>
        <w:t>1.1</w:t>
      </w:r>
      <w:r>
        <w:rPr>
          <w:rFonts w:hint="eastAsia" w:ascii="仿宋" w:hAnsi="仿宋" w:eastAsia="仿宋" w:cs="仿宋"/>
          <w:b/>
          <w:color w:val="000000"/>
          <w:kern w:val="0"/>
          <w:sz w:val="24"/>
          <w:szCs w:val="24"/>
        </w:rPr>
        <w:t>采购内容</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绍兴市越城区皋埠街道河道生态修复服务项目</w:t>
      </w:r>
      <w:r>
        <w:rPr>
          <w:rFonts w:hint="eastAsia" w:ascii="仿宋" w:hAnsi="仿宋" w:eastAsia="仿宋" w:cs="仿宋"/>
          <w:color w:val="000000"/>
          <w:sz w:val="24"/>
          <w:szCs w:val="24"/>
        </w:rPr>
        <w:t>。</w:t>
      </w:r>
    </w:p>
    <w:p>
      <w:pPr>
        <w:keepNext/>
        <w:keepLines/>
        <w:tabs>
          <w:tab w:val="left" w:pos="706"/>
          <w:tab w:val="left" w:pos="1110"/>
        </w:tabs>
        <w:spacing w:line="360" w:lineRule="auto"/>
        <w:ind w:firstLine="482" w:firstLineChars="200"/>
        <w:outlineLvl w:val="1"/>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lang w:val="en-US" w:eastAsia="zh-CN"/>
        </w:rPr>
        <w:t>1.2</w:t>
      </w:r>
      <w:r>
        <w:rPr>
          <w:rFonts w:hint="eastAsia" w:ascii="仿宋" w:hAnsi="仿宋" w:eastAsia="仿宋" w:cs="仿宋"/>
          <w:b/>
          <w:color w:val="000000"/>
          <w:kern w:val="0"/>
          <w:sz w:val="24"/>
          <w:szCs w:val="24"/>
        </w:rPr>
        <w:t>治理范围</w:t>
      </w:r>
    </w:p>
    <w:p>
      <w:pPr>
        <w:spacing w:line="360" w:lineRule="auto"/>
        <w:ind w:left="560"/>
        <w:jc w:val="left"/>
        <w:rPr>
          <w:rFonts w:hint="eastAsia" w:ascii="仿宋" w:hAnsi="仿宋" w:eastAsia="仿宋" w:cs="仿宋"/>
          <w:color w:val="000000"/>
          <w:sz w:val="24"/>
          <w:szCs w:val="24"/>
          <w:vertAlign w:val="superscript"/>
          <w:lang w:eastAsia="zh-CN"/>
        </w:rPr>
      </w:pPr>
      <w:r>
        <w:rPr>
          <w:rFonts w:hint="eastAsia" w:ascii="仿宋" w:hAnsi="仿宋" w:eastAsia="仿宋" w:cs="仿宋"/>
          <w:color w:val="000000"/>
          <w:sz w:val="24"/>
          <w:szCs w:val="24"/>
        </w:rPr>
        <w:t>绍兴市</w:t>
      </w:r>
      <w:r>
        <w:rPr>
          <w:rFonts w:hint="eastAsia" w:ascii="仿宋" w:hAnsi="仿宋" w:eastAsia="仿宋" w:cs="仿宋"/>
          <w:color w:val="000000"/>
          <w:sz w:val="24"/>
          <w:szCs w:val="24"/>
          <w:lang w:val="en-US" w:eastAsia="zh-CN"/>
        </w:rPr>
        <w:t>越城区</w:t>
      </w:r>
      <w:r>
        <w:rPr>
          <w:rFonts w:hint="eastAsia" w:ascii="仿宋" w:hAnsi="仿宋" w:eastAsia="仿宋" w:cs="仿宋"/>
          <w:color w:val="000000"/>
          <w:sz w:val="24"/>
          <w:szCs w:val="24"/>
        </w:rPr>
        <w:t>皋埠街道</w:t>
      </w:r>
      <w:r>
        <w:rPr>
          <w:rFonts w:hint="eastAsia" w:ascii="仿宋" w:hAnsi="仿宋" w:eastAsia="仿宋" w:cs="仿宋"/>
          <w:color w:val="000000"/>
          <w:sz w:val="24"/>
          <w:szCs w:val="24"/>
          <w:lang w:eastAsia="zh-CN"/>
        </w:rPr>
        <w:t>朱家泾</w:t>
      </w:r>
      <w:r>
        <w:rPr>
          <w:rFonts w:hint="eastAsia" w:ascii="仿宋" w:hAnsi="仿宋" w:eastAsia="仿宋" w:cs="仿宋"/>
          <w:color w:val="000000"/>
          <w:sz w:val="24"/>
          <w:szCs w:val="24"/>
        </w:rPr>
        <w:t>河道，治理水域面积16243m</w:t>
      </w:r>
      <w:r>
        <w:rPr>
          <w:rFonts w:hint="eastAsia" w:ascii="仿宋" w:hAnsi="仿宋" w:eastAsia="仿宋" w:cs="仿宋"/>
          <w:color w:val="000000"/>
          <w:sz w:val="24"/>
          <w:szCs w:val="24"/>
          <w:vertAlign w:val="superscript"/>
        </w:rPr>
        <w:t>2</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eastAsia="仿宋"/>
          <w:b/>
          <w:sz w:val="24"/>
          <w:szCs w:val="20"/>
          <w:lang w:eastAsia="zh-CN"/>
        </w:rPr>
      </w:pPr>
      <w:r>
        <w:rPr>
          <w:rFonts w:hint="eastAsia" w:ascii="仿宋" w:eastAsia="仿宋"/>
          <w:b/>
          <w:sz w:val="24"/>
          <w:szCs w:val="20"/>
          <w:lang w:eastAsia="zh-CN"/>
        </w:rPr>
        <w:drawing>
          <wp:inline distT="0" distB="0" distL="114300" distR="114300">
            <wp:extent cx="5400675" cy="3441700"/>
            <wp:effectExtent l="0" t="0" r="9525" b="2540"/>
            <wp:docPr id="1" name="图片 1" descr="f2bb3170b45afd8b5683812b6e2d0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2bb3170b45afd8b5683812b6e2d0a4"/>
                    <pic:cNvPicPr>
                      <a:picLocks noChangeAspect="1"/>
                    </pic:cNvPicPr>
                  </pic:nvPicPr>
                  <pic:blipFill>
                    <a:blip r:embed="rId8"/>
                    <a:stretch>
                      <a:fillRect/>
                    </a:stretch>
                  </pic:blipFill>
                  <pic:spPr>
                    <a:xfrm>
                      <a:off x="0" y="0"/>
                      <a:ext cx="5400675" cy="3441700"/>
                    </a:xfrm>
                    <a:prstGeom prst="rect">
                      <a:avLst/>
                    </a:prstGeom>
                  </pic:spPr>
                </pic:pic>
              </a:graphicData>
            </a:graphic>
          </wp:inline>
        </w:drawing>
      </w:r>
    </w:p>
    <w:p>
      <w:pPr>
        <w:pStyle w:val="2"/>
        <w:ind w:left="0" w:leftChars="0" w:firstLine="0" w:firstLineChars="0"/>
        <w:jc w:val="center"/>
        <w:rPr>
          <w:rFonts w:hint="eastAsia"/>
          <w:b/>
          <w:bCs/>
          <w:lang w:eastAsia="zh-CN"/>
        </w:rPr>
      </w:pPr>
      <w:r>
        <w:rPr>
          <w:rFonts w:hint="eastAsia"/>
          <w:b/>
          <w:bCs/>
          <w:lang w:eastAsia="zh-CN"/>
        </w:rPr>
        <w:t>卫星图</w:t>
      </w:r>
    </w:p>
    <w:p>
      <w:pPr>
        <w:keepNext/>
        <w:keepLines/>
        <w:tabs>
          <w:tab w:val="left" w:pos="706"/>
          <w:tab w:val="left" w:pos="1110"/>
        </w:tabs>
        <w:spacing w:line="360" w:lineRule="auto"/>
        <w:ind w:left="560"/>
        <w:outlineLvl w:val="1"/>
        <w:rPr>
          <w:rFonts w:hint="eastAsia" w:ascii="仿宋" w:hAnsi="仿宋" w:eastAsia="仿宋" w:cs="仿宋"/>
          <w:b/>
          <w:color w:val="000000"/>
          <w:kern w:val="0"/>
          <w:sz w:val="24"/>
          <w:szCs w:val="24"/>
        </w:rPr>
      </w:pPr>
      <w:bookmarkStart w:id="11" w:name="_Toc31886"/>
      <w:r>
        <w:rPr>
          <w:rFonts w:hint="eastAsia" w:ascii="仿宋" w:hAnsi="仿宋" w:eastAsia="仿宋" w:cs="仿宋"/>
          <w:b/>
          <w:color w:val="000000"/>
          <w:kern w:val="0"/>
          <w:sz w:val="24"/>
          <w:szCs w:val="24"/>
          <w:lang w:val="en-US" w:eastAsia="zh-CN"/>
        </w:rPr>
        <w:t>1.3</w:t>
      </w:r>
      <w:bookmarkEnd w:id="11"/>
      <w:r>
        <w:rPr>
          <w:rFonts w:hint="eastAsia" w:ascii="仿宋" w:hAnsi="仿宋" w:eastAsia="仿宋" w:cs="仿宋"/>
          <w:b/>
          <w:color w:val="000000"/>
          <w:kern w:val="0"/>
          <w:sz w:val="24"/>
          <w:szCs w:val="24"/>
        </w:rPr>
        <w:t>服务治理目标</w:t>
      </w:r>
    </w:p>
    <w:p>
      <w:pPr>
        <w:spacing w:line="440" w:lineRule="exact"/>
        <w:ind w:firstLine="480" w:firstLineChars="200"/>
        <w:jc w:val="left"/>
        <w:rPr>
          <w:rFonts w:ascii="仿宋" w:eastAsia="仿宋"/>
          <w:sz w:val="24"/>
          <w:szCs w:val="20"/>
        </w:rPr>
      </w:pPr>
      <w:r>
        <w:rPr>
          <w:rFonts w:hint="eastAsia" w:ascii="仿宋" w:hAnsi="仿宋" w:eastAsia="仿宋" w:cs="仿宋"/>
          <w:color w:val="000000"/>
          <w:sz w:val="24"/>
          <w:szCs w:val="24"/>
        </w:rPr>
        <w:t xml:space="preserve">   </w:t>
      </w:r>
      <w:r>
        <w:rPr>
          <w:rFonts w:hint="eastAsia" w:ascii="仿宋" w:eastAsia="仿宋"/>
          <w:sz w:val="24"/>
          <w:szCs w:val="20"/>
        </w:rPr>
        <w:t>水体在通过局部隔离后，运用水体及底泥消解消减、营养盐固化及钝化等技术措施，使水体具备生态修复的前置条件。利用““水下森林”修复技术”进行长效治理，通过工程治理，有效改善水体感官，并保证在季节性藻类高发期，不爆发藻类聚集现象。常规水质指标稳定达《地表水环境质量标准》（GB3838-2002）Ⅲ类水标准，具体目标指标为(暴雨、洪水或发生污染事故后2周内除外)：</w:t>
      </w:r>
    </w:p>
    <w:p>
      <w:pPr>
        <w:spacing w:line="440" w:lineRule="exact"/>
        <w:ind w:firstLine="480" w:firstLineChars="200"/>
        <w:jc w:val="left"/>
        <w:rPr>
          <w:rFonts w:ascii="仿宋" w:eastAsia="仿宋"/>
          <w:sz w:val="24"/>
          <w:szCs w:val="20"/>
        </w:rPr>
      </w:pPr>
      <w:r>
        <w:rPr>
          <w:rFonts w:hint="eastAsia" w:ascii="仿宋" w:eastAsia="仿宋"/>
          <w:sz w:val="24"/>
          <w:szCs w:val="20"/>
        </w:rPr>
        <w:t>（一）溶解氧≥5mg/L；</w:t>
      </w:r>
    </w:p>
    <w:p>
      <w:pPr>
        <w:spacing w:line="440" w:lineRule="exact"/>
        <w:ind w:firstLine="480" w:firstLineChars="200"/>
        <w:jc w:val="left"/>
        <w:rPr>
          <w:rFonts w:ascii="仿宋" w:eastAsia="仿宋"/>
          <w:sz w:val="24"/>
          <w:szCs w:val="20"/>
        </w:rPr>
      </w:pPr>
      <w:r>
        <w:rPr>
          <w:rFonts w:hint="eastAsia" w:ascii="仿宋" w:eastAsia="仿宋"/>
          <w:sz w:val="24"/>
          <w:szCs w:val="20"/>
        </w:rPr>
        <w:t>（二）高锰酸盐指数≤6mg/L；</w:t>
      </w:r>
    </w:p>
    <w:p>
      <w:pPr>
        <w:spacing w:line="440" w:lineRule="exact"/>
        <w:ind w:firstLine="480" w:firstLineChars="200"/>
        <w:jc w:val="left"/>
        <w:rPr>
          <w:rFonts w:ascii="仿宋" w:eastAsia="仿宋"/>
          <w:sz w:val="24"/>
          <w:szCs w:val="20"/>
        </w:rPr>
      </w:pPr>
      <w:r>
        <w:rPr>
          <w:rFonts w:hint="eastAsia" w:ascii="仿宋" w:eastAsia="仿宋"/>
          <w:sz w:val="24"/>
          <w:szCs w:val="20"/>
        </w:rPr>
        <w:t>（三）氨氮≤1mg/L；</w:t>
      </w:r>
    </w:p>
    <w:p>
      <w:pPr>
        <w:spacing w:line="440" w:lineRule="exact"/>
        <w:ind w:firstLine="480" w:firstLineChars="200"/>
        <w:jc w:val="left"/>
        <w:rPr>
          <w:rFonts w:ascii="仿宋" w:eastAsia="仿宋"/>
          <w:sz w:val="24"/>
          <w:szCs w:val="20"/>
        </w:rPr>
      </w:pPr>
      <w:r>
        <w:rPr>
          <w:rFonts w:hint="eastAsia" w:ascii="仿宋" w:eastAsia="仿宋"/>
          <w:sz w:val="24"/>
          <w:szCs w:val="20"/>
        </w:rPr>
        <w:t>（四）总磷≤0.2mg/L；</w:t>
      </w:r>
    </w:p>
    <w:p>
      <w:pPr>
        <w:spacing w:line="360" w:lineRule="auto"/>
        <w:ind w:firstLine="480" w:firstLineChars="200"/>
        <w:rPr>
          <w:rFonts w:hint="eastAsia" w:ascii="仿宋" w:hAnsi="仿宋" w:eastAsia="仿宋" w:cs="仿宋"/>
          <w:color w:val="auto"/>
          <w:sz w:val="24"/>
          <w:szCs w:val="24"/>
        </w:rPr>
      </w:pPr>
      <w:r>
        <w:rPr>
          <w:rFonts w:hint="eastAsia" w:ascii="仿宋" w:eastAsia="仿宋"/>
          <w:sz w:val="24"/>
          <w:szCs w:val="20"/>
        </w:rPr>
        <w:t>（五）化学需</w:t>
      </w:r>
      <w:r>
        <w:rPr>
          <w:rFonts w:hint="eastAsia" w:ascii="仿宋" w:eastAsia="仿宋"/>
          <w:color w:val="auto"/>
          <w:sz w:val="24"/>
          <w:szCs w:val="20"/>
        </w:rPr>
        <w:t>氧量≤20mg/L。</w:t>
      </w:r>
    </w:p>
    <w:p>
      <w:pPr>
        <w:keepNext/>
        <w:keepLines/>
        <w:tabs>
          <w:tab w:val="left" w:pos="706"/>
          <w:tab w:val="left" w:pos="1110"/>
        </w:tabs>
        <w:spacing w:line="360" w:lineRule="auto"/>
        <w:ind w:firstLine="482" w:firstLineChars="200"/>
        <w:outlineLvl w:val="1"/>
        <w:rPr>
          <w:rFonts w:hint="eastAsia" w:ascii="仿宋" w:hAnsi="仿宋" w:eastAsia="仿宋" w:cs="仿宋"/>
          <w:b/>
          <w:color w:val="auto"/>
          <w:kern w:val="0"/>
          <w:sz w:val="24"/>
          <w:szCs w:val="24"/>
          <w:lang w:eastAsia="zh-CN"/>
        </w:rPr>
      </w:pPr>
      <w:r>
        <w:rPr>
          <w:rFonts w:hint="eastAsia" w:ascii="仿宋" w:hAnsi="仿宋" w:eastAsia="仿宋" w:cs="仿宋"/>
          <w:b/>
          <w:color w:val="auto"/>
          <w:kern w:val="0"/>
          <w:sz w:val="24"/>
          <w:szCs w:val="24"/>
          <w:lang w:val="en-US" w:eastAsia="zh-CN"/>
        </w:rPr>
        <w:t>1.4</w:t>
      </w:r>
      <w:r>
        <w:rPr>
          <w:rFonts w:hint="eastAsia" w:ascii="仿宋" w:hAnsi="仿宋" w:eastAsia="仿宋" w:cs="仿宋"/>
          <w:b/>
          <w:color w:val="auto"/>
          <w:kern w:val="0"/>
          <w:sz w:val="24"/>
          <w:szCs w:val="24"/>
        </w:rPr>
        <w:t>主要设备技术参数一览表</w:t>
      </w:r>
      <w:r>
        <w:rPr>
          <w:rFonts w:hint="eastAsia" w:ascii="仿宋" w:hAnsi="仿宋" w:eastAsia="仿宋" w:cs="仿宋"/>
          <w:b/>
          <w:color w:val="auto"/>
          <w:kern w:val="0"/>
          <w:sz w:val="24"/>
          <w:szCs w:val="24"/>
          <w:lang w:eastAsia="zh-CN"/>
        </w:rPr>
        <w:t>（包括但不限于）</w:t>
      </w:r>
    </w:p>
    <w:p>
      <w:pPr>
        <w:rPr>
          <w:rFonts w:hint="eastAsia" w:ascii="仿宋" w:hAnsi="仿宋" w:eastAsia="仿宋" w:cs="仿宋"/>
          <w:color w:val="auto"/>
          <w:sz w:val="24"/>
          <w:szCs w:val="24"/>
        </w:rPr>
      </w:pPr>
    </w:p>
    <w:tbl>
      <w:tblPr>
        <w:tblStyle w:val="25"/>
        <w:tblW w:w="7603" w:type="dxa"/>
        <w:jc w:val="center"/>
        <w:tblLayout w:type="autofit"/>
        <w:tblCellMar>
          <w:top w:w="0" w:type="dxa"/>
          <w:left w:w="108" w:type="dxa"/>
          <w:bottom w:w="0" w:type="dxa"/>
          <w:right w:w="108" w:type="dxa"/>
        </w:tblCellMar>
      </w:tblPr>
      <w:tblGrid>
        <w:gridCol w:w="960"/>
        <w:gridCol w:w="4522"/>
        <w:gridCol w:w="960"/>
        <w:gridCol w:w="1161"/>
      </w:tblGrid>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rPr>
              <w:t>序号</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rPr>
              <w:t>名称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rPr>
              <w:t>单位</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rPr>
              <w:t>工程量</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一</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沉水植物种植工程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4"/>
                <w:szCs w:val="24"/>
              </w:rPr>
            </w:pP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苦草</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8122</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2</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马来眼子菜</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8122</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二</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浮岛工程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4"/>
                <w:szCs w:val="24"/>
              </w:rPr>
            </w:pPr>
          </w:p>
        </w:tc>
      </w:tr>
      <w:tr>
        <w:tblPrEx>
          <w:tblCellMar>
            <w:top w:w="0" w:type="dxa"/>
            <w:left w:w="108" w:type="dxa"/>
            <w:bottom w:w="0" w:type="dxa"/>
            <w:right w:w="108" w:type="dxa"/>
          </w:tblCellMar>
        </w:tblPrEx>
        <w:trPr>
          <w:trHeight w:val="9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4"/>
                <w:szCs w:val="24"/>
              </w:rPr>
            </w:pPr>
          </w:p>
        </w:tc>
        <w:tc>
          <w:tcPr>
            <w:tcW w:w="4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配套植物包括：红花美人蕉、再力花、香蒲圆币草、粉绿狐尾藻、香蒲圆币草、粉绿狐尾藻</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1578</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三</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水生动物工程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4"/>
                <w:szCs w:val="24"/>
              </w:rPr>
            </w:pP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鳙鱼</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尾</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300</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2</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白鲢</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尾</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1200</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3</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黑鱼</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尾</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150</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4</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翘嘴鱼</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尾</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150</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5</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本地湖螺</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kg</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120</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6</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本地湖蚌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kg</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120</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四</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设备循环处理工程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4"/>
                <w:szCs w:val="24"/>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4"/>
                <w:szCs w:val="24"/>
              </w:rPr>
            </w:pPr>
          </w:p>
        </w:tc>
      </w:tr>
      <w:tr>
        <w:tblPrEx>
          <w:tblCellMar>
            <w:top w:w="0" w:type="dxa"/>
            <w:left w:w="108" w:type="dxa"/>
            <w:bottom w:w="0" w:type="dxa"/>
            <w:right w:w="108" w:type="dxa"/>
          </w:tblCellMar>
        </w:tblPrEx>
        <w:trPr>
          <w:trHeight w:val="319"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w:t>
            </w:r>
          </w:p>
        </w:tc>
        <w:tc>
          <w:tcPr>
            <w:tcW w:w="4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JJM 一体化处理系统一套（10t/h）</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套</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r>
      <w:tr>
        <w:tblPrEx>
          <w:tblCellMar>
            <w:top w:w="0" w:type="dxa"/>
            <w:left w:w="108" w:type="dxa"/>
            <w:bottom w:w="0" w:type="dxa"/>
            <w:right w:w="108" w:type="dxa"/>
          </w:tblCellMar>
        </w:tblPrEx>
        <w:trPr>
          <w:trHeight w:val="429"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2</w:t>
            </w:r>
          </w:p>
        </w:tc>
        <w:tc>
          <w:tcPr>
            <w:tcW w:w="4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加药桶PE500,带搅拌机0.55kW</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套</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2</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3</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加药隔膜泵,Q20L/h，30W</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套</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2</w:t>
            </w:r>
          </w:p>
        </w:tc>
      </w:tr>
      <w:tr>
        <w:tblPrEx>
          <w:tblCellMar>
            <w:top w:w="0" w:type="dxa"/>
            <w:left w:w="108" w:type="dxa"/>
            <w:bottom w:w="0" w:type="dxa"/>
            <w:right w:w="108" w:type="dxa"/>
          </w:tblCellMar>
        </w:tblPrEx>
        <w:trPr>
          <w:trHeight w:val="341"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4</w:t>
            </w:r>
          </w:p>
        </w:tc>
        <w:tc>
          <w:tcPr>
            <w:tcW w:w="4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叠螺脱水机，处理能力1m</w:t>
            </w:r>
            <w:r>
              <w:rPr>
                <w:rStyle w:val="40"/>
                <w:rFonts w:hint="eastAsia" w:ascii="仿宋" w:hAnsi="仿宋" w:eastAsia="仿宋" w:cs="仿宋"/>
                <w:color w:val="auto"/>
                <w:sz w:val="24"/>
                <w:szCs w:val="24"/>
                <w:vertAlign w:val="superscript"/>
              </w:rPr>
              <w:t>3</w:t>
            </w:r>
            <w:r>
              <w:rPr>
                <w:rStyle w:val="41"/>
                <w:rFonts w:hint="eastAsia" w:ascii="仿宋" w:hAnsi="仿宋" w:eastAsia="仿宋" w:cs="仿宋"/>
                <w:color w:val="auto"/>
                <w:sz w:val="24"/>
                <w:szCs w:val="24"/>
              </w:rPr>
              <w:t>/h</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套</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w:t>
            </w:r>
          </w:p>
        </w:tc>
      </w:tr>
      <w:tr>
        <w:tblPrEx>
          <w:tblCellMar>
            <w:top w:w="0" w:type="dxa"/>
            <w:left w:w="108" w:type="dxa"/>
            <w:bottom w:w="0" w:type="dxa"/>
            <w:right w:w="108" w:type="dxa"/>
          </w:tblCellMar>
        </w:tblPrEx>
        <w:trPr>
          <w:trHeight w:val="59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5</w:t>
            </w:r>
          </w:p>
        </w:tc>
        <w:tc>
          <w:tcPr>
            <w:tcW w:w="4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回转式鼓风机</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Q0.33m'/min,P0.1kgf/cm</w:t>
            </w:r>
            <w:r>
              <w:rPr>
                <w:rFonts w:hint="eastAsia" w:ascii="仿宋" w:hAnsi="仿宋" w:eastAsia="仿宋" w:cs="仿宋"/>
                <w:color w:val="auto"/>
                <w:kern w:val="0"/>
                <w:sz w:val="24"/>
                <w:szCs w:val="24"/>
                <w:vertAlign w:val="superscript"/>
              </w:rPr>
              <w:t>2</w:t>
            </w:r>
            <w:r>
              <w:rPr>
                <w:rFonts w:hint="eastAsia" w:ascii="仿宋" w:hAnsi="仿宋" w:eastAsia="仿宋" w:cs="仿宋"/>
                <w:color w:val="auto"/>
                <w:kern w:val="0"/>
                <w:sz w:val="24"/>
                <w:szCs w:val="24"/>
              </w:rPr>
              <w:t>,N0.55kW</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套</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w:t>
            </w:r>
          </w:p>
        </w:tc>
      </w:tr>
      <w:tr>
        <w:tblPrEx>
          <w:tblCellMar>
            <w:top w:w="0" w:type="dxa"/>
            <w:left w:w="108" w:type="dxa"/>
            <w:bottom w:w="0" w:type="dxa"/>
            <w:right w:w="108" w:type="dxa"/>
          </w:tblCellMar>
        </w:tblPrEx>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6</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潜水推流器，功率0.85kW,电压380V</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套</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6</w:t>
            </w:r>
          </w:p>
        </w:tc>
      </w:tr>
      <w:tr>
        <w:trPr>
          <w:trHeight w:val="312"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7</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喷泉式曝气机，功率0.75kW,电压380V</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套</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3</w:t>
            </w:r>
          </w:p>
        </w:tc>
      </w:tr>
      <w:tr>
        <w:tblPrEx>
          <w:tblCellMar>
            <w:top w:w="0" w:type="dxa"/>
            <w:left w:w="108" w:type="dxa"/>
            <w:bottom w:w="0" w:type="dxa"/>
            <w:right w:w="108" w:type="dxa"/>
          </w:tblCellMar>
        </w:tblPrEx>
        <w:trPr>
          <w:trHeight w:val="525"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8</w:t>
            </w:r>
          </w:p>
        </w:tc>
        <w:tc>
          <w:tcPr>
            <w:tcW w:w="4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一体化设备处理系统基础</w:t>
            </w:r>
            <w:r>
              <w:rPr>
                <w:rFonts w:hint="eastAsia" w:ascii="仿宋" w:hAnsi="仿宋" w:eastAsia="仿宋" w:cs="仿宋"/>
                <w:color w:val="auto"/>
                <w:kern w:val="0"/>
                <w:sz w:val="24"/>
                <w:szCs w:val="24"/>
              </w:rPr>
              <w:br w:type="textWrapping"/>
            </w:r>
            <w:r>
              <w:rPr>
                <w:rFonts w:hint="eastAsia" w:ascii="仿宋" w:hAnsi="仿宋" w:eastAsia="仿宋" w:cs="仿宋"/>
                <w:color w:val="auto"/>
                <w:kern w:val="0"/>
                <w:sz w:val="24"/>
                <w:szCs w:val="24"/>
              </w:rPr>
              <w:t>6.0×7.5×0.45m</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座</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1</w:t>
            </w:r>
          </w:p>
        </w:tc>
      </w:tr>
    </w:tbl>
    <w:p>
      <w:pPr>
        <w:keepNext/>
        <w:keepLines/>
        <w:tabs>
          <w:tab w:val="left" w:pos="706"/>
          <w:tab w:val="left" w:pos="1110"/>
        </w:tabs>
        <w:spacing w:line="360" w:lineRule="auto"/>
        <w:ind w:firstLine="482" w:firstLineChars="200"/>
        <w:outlineLvl w:val="1"/>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lang w:val="en-US" w:eastAsia="zh-CN"/>
        </w:rPr>
        <w:t>1.5</w:t>
      </w:r>
      <w:r>
        <w:rPr>
          <w:rFonts w:hint="eastAsia" w:ascii="仿宋" w:hAnsi="仿宋" w:eastAsia="仿宋" w:cs="仿宋"/>
          <w:b/>
          <w:color w:val="000000"/>
          <w:kern w:val="0"/>
          <w:sz w:val="24"/>
          <w:szCs w:val="24"/>
        </w:rPr>
        <w:t>相关技术要求</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rPr>
        <w:t xml:space="preserve">本项目采用水体生态修复、设备循环处理、排口处理综合技术，本着可持续发展、 生态优先、亲水景观，对绍兴市越城区皋埠街道河道进行原位生态净化，逐步恢复各种有益微生物和水生动物，形成完整的生态食物链，构建一个结构和功能完整的生态系统，恢复水体的自净功能，提高水体的环境容量，使被污染的水体恢复并保持长期的清澈、洁净。 </w:t>
      </w:r>
    </w:p>
    <w:p>
      <w:pPr>
        <w:autoSpaceDE w:val="0"/>
        <w:autoSpaceDN w:val="0"/>
        <w:adjustRightInd w:val="0"/>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（一）施工要求：</w:t>
      </w:r>
    </w:p>
    <w:p>
      <w:pPr>
        <w:autoSpaceDE w:val="0"/>
        <w:autoSpaceDN w:val="0"/>
        <w:adjustRightInd w:val="0"/>
        <w:spacing w:line="360" w:lineRule="auto"/>
        <w:ind w:firstLine="480"/>
        <w:jc w:val="left"/>
        <w:rPr>
          <w:rFonts w:hint="eastAsia" w:ascii="仿宋" w:hAnsi="仿宋" w:eastAsia="仿宋" w:cs="仿宋"/>
          <w:sz w:val="24"/>
          <w:szCs w:val="24"/>
        </w:rPr>
      </w:pPr>
      <w:r>
        <w:rPr>
          <w:rFonts w:hint="eastAsia" w:ascii="仿宋" w:hAnsi="仿宋" w:eastAsia="仿宋" w:cs="仿宋"/>
          <w:sz w:val="24"/>
          <w:szCs w:val="24"/>
        </w:rPr>
        <w:t>按照法律规定及合同约定组织完成</w:t>
      </w:r>
      <w:r>
        <w:rPr>
          <w:rFonts w:hint="eastAsia" w:ascii="仿宋" w:hAnsi="仿宋" w:eastAsia="仿宋" w:cs="仿宋"/>
          <w:sz w:val="24"/>
          <w:szCs w:val="24"/>
          <w:lang w:val="en-US" w:eastAsia="zh-CN"/>
        </w:rPr>
        <w:t>本</w:t>
      </w:r>
      <w:r>
        <w:rPr>
          <w:rFonts w:hint="eastAsia" w:ascii="仿宋" w:hAnsi="仿宋" w:eastAsia="仿宋" w:cs="仿宋"/>
          <w:sz w:val="24"/>
          <w:szCs w:val="24"/>
        </w:rPr>
        <w:t>项目服务，确保工程质量和安全，不进行转包及违法分包，并在缺陷责任期及保修期内承担相应的工程维修责任。</w:t>
      </w:r>
    </w:p>
    <w:p>
      <w:pPr>
        <w:autoSpaceDE w:val="0"/>
        <w:autoSpaceDN w:val="0"/>
        <w:adjustRightInd w:val="0"/>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（二）设备安装要求：</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lang w:eastAsia="zh-CN"/>
        </w:rPr>
        <w:t>①</w:t>
      </w:r>
      <w:r>
        <w:rPr>
          <w:rFonts w:hint="eastAsia" w:ascii="仿宋" w:hAnsi="仿宋" w:eastAsia="仿宋" w:cs="仿宋"/>
          <w:sz w:val="24"/>
          <w:szCs w:val="24"/>
        </w:rPr>
        <w:t>、中标人在与采购人签订合同时，必须保证履行招标文件中的各项条款和招标文件中所承诺的内容，否则招标人有权另选施工单位。</w:t>
      </w:r>
    </w:p>
    <w:p>
      <w:pPr>
        <w:autoSpaceDE w:val="0"/>
        <w:autoSpaceDN w:val="0"/>
        <w:spacing w:line="360" w:lineRule="auto"/>
        <w:ind w:firstLine="480"/>
        <w:rPr>
          <w:rFonts w:hint="eastAsia" w:ascii="仿宋" w:hAnsi="仿宋" w:eastAsia="仿宋" w:cs="仿宋"/>
          <w:sz w:val="24"/>
          <w:szCs w:val="24"/>
        </w:rPr>
      </w:pPr>
      <w:r>
        <w:rPr>
          <w:rFonts w:hint="eastAsia" w:ascii="仿宋" w:hAnsi="仿宋" w:eastAsia="仿宋" w:cs="仿宋"/>
          <w:sz w:val="24"/>
          <w:szCs w:val="24"/>
          <w:lang w:eastAsia="zh-CN"/>
        </w:rPr>
        <w:t>②</w:t>
      </w:r>
      <w:r>
        <w:rPr>
          <w:rFonts w:hint="eastAsia" w:ascii="仿宋" w:hAnsi="仿宋" w:eastAsia="仿宋" w:cs="仿宋"/>
          <w:sz w:val="24"/>
          <w:szCs w:val="24"/>
        </w:rPr>
        <w:t>、投标人须具备完善的质量管理措施，以保证本项目设备质量达到合格标准。</w:t>
      </w:r>
    </w:p>
    <w:p>
      <w:pPr>
        <w:spacing w:line="360" w:lineRule="auto"/>
        <w:ind w:firstLine="482"/>
        <w:rPr>
          <w:rFonts w:hint="eastAsia" w:ascii="仿宋" w:hAnsi="仿宋" w:eastAsia="仿宋" w:cs="仿宋"/>
          <w:sz w:val="24"/>
          <w:szCs w:val="24"/>
        </w:rPr>
      </w:pPr>
      <w:r>
        <w:rPr>
          <w:rFonts w:hint="eastAsia" w:ascii="仿宋" w:hAnsi="仿宋" w:eastAsia="仿宋" w:cs="仿宋"/>
          <w:sz w:val="24"/>
          <w:szCs w:val="24"/>
          <w:lang w:eastAsia="zh-CN"/>
        </w:rPr>
        <w:t>③</w:t>
      </w:r>
      <w:r>
        <w:rPr>
          <w:rFonts w:hint="eastAsia" w:ascii="仿宋" w:hAnsi="仿宋" w:eastAsia="仿宋" w:cs="仿宋"/>
          <w:sz w:val="24"/>
          <w:szCs w:val="24"/>
        </w:rPr>
        <w:t>、设备系统交付及文档资料</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投标人在本项目的实施过程中和交付使用后，应确保各个阶段所产生的各种成果和文档资料全面、规范的交付给采购单位，而且提供明确的交付清单。同时，成果和文档资料必须符合相关要求和国家标准。</w:t>
      </w:r>
    </w:p>
    <w:p>
      <w:pPr>
        <w:spacing w:line="360" w:lineRule="auto"/>
        <w:ind w:firstLine="480"/>
        <w:rPr>
          <w:rFonts w:hint="eastAsia" w:ascii="仿宋" w:hAnsi="仿宋" w:eastAsia="仿宋" w:cs="仿宋"/>
          <w:bCs/>
          <w:sz w:val="24"/>
          <w:szCs w:val="24"/>
        </w:rPr>
      </w:pPr>
      <w:r>
        <w:rPr>
          <w:rFonts w:hint="eastAsia" w:ascii="仿宋" w:hAnsi="仿宋" w:eastAsia="仿宋" w:cs="仿宋"/>
          <w:sz w:val="24"/>
          <w:szCs w:val="24"/>
          <w:lang w:eastAsia="zh-CN"/>
        </w:rPr>
        <w:t>④</w:t>
      </w:r>
      <w:r>
        <w:rPr>
          <w:rFonts w:hint="eastAsia" w:ascii="仿宋" w:hAnsi="仿宋" w:eastAsia="仿宋" w:cs="仿宋"/>
          <w:sz w:val="24"/>
          <w:szCs w:val="24"/>
        </w:rPr>
        <w:t>、竣</w:t>
      </w:r>
      <w:r>
        <w:rPr>
          <w:rFonts w:hint="eastAsia" w:ascii="仿宋" w:hAnsi="仿宋" w:eastAsia="仿宋" w:cs="仿宋"/>
          <w:bCs/>
          <w:sz w:val="24"/>
          <w:szCs w:val="24"/>
        </w:rPr>
        <w:t>工验收时中标人应及时向采购人提供维护保养等资料。</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lang w:eastAsia="zh-CN"/>
        </w:rPr>
        <w:t>⑤</w:t>
      </w:r>
      <w:r>
        <w:rPr>
          <w:rFonts w:hint="eastAsia" w:ascii="仿宋" w:hAnsi="仿宋" w:eastAsia="仿宋" w:cs="仿宋"/>
          <w:sz w:val="24"/>
          <w:szCs w:val="24"/>
        </w:rPr>
        <w:t>、中标人应承担施工现场所发生安全事故的责任和风险。</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⑥、中标人在安装施工时应积极配合采购人工地上其他工种施工，并无条件的服从采购人的指挥。</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⑦、施工中可能与其他工种出现矛盾的，由中标人自行与之协商而定。</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⑧、中标人对</w:t>
      </w:r>
      <w:r>
        <w:rPr>
          <w:rFonts w:hint="eastAsia" w:ascii="仿宋" w:hAnsi="仿宋" w:eastAsia="仿宋" w:cs="仿宋"/>
          <w:sz w:val="24"/>
          <w:szCs w:val="24"/>
          <w:lang w:eastAsia="zh-CN"/>
        </w:rPr>
        <w:t>施工</w:t>
      </w:r>
      <w:r>
        <w:rPr>
          <w:rFonts w:hint="eastAsia" w:ascii="仿宋" w:hAnsi="仿宋" w:eastAsia="仿宋" w:cs="仿宋"/>
          <w:sz w:val="24"/>
          <w:szCs w:val="24"/>
        </w:rPr>
        <w:t>现场的设备自行保管，现场施工所需施工便利由采购人协调。</w:t>
      </w:r>
    </w:p>
    <w:p>
      <w:pPr>
        <w:keepNext/>
        <w:keepLines/>
        <w:tabs>
          <w:tab w:val="left" w:pos="706"/>
          <w:tab w:val="left" w:pos="1110"/>
        </w:tabs>
        <w:spacing w:line="360" w:lineRule="auto"/>
        <w:ind w:firstLine="482" w:firstLineChars="200"/>
        <w:outlineLvl w:val="1"/>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lang w:val="en-US" w:eastAsia="zh-CN"/>
        </w:rPr>
        <w:t>1.6</w:t>
      </w:r>
      <w:r>
        <w:rPr>
          <w:rFonts w:hint="eastAsia" w:ascii="仿宋" w:hAnsi="仿宋" w:eastAsia="仿宋" w:cs="仿宋"/>
          <w:b/>
          <w:color w:val="000000"/>
          <w:kern w:val="0"/>
          <w:sz w:val="24"/>
          <w:szCs w:val="24"/>
        </w:rPr>
        <w:t>售后服务及运维</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1运维期：项目完工之日起3年。</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lang w:val="en-US" w:eastAsia="zh-CN"/>
        </w:rPr>
        <w:t>1.6.</w:t>
      </w:r>
      <w:r>
        <w:rPr>
          <w:rFonts w:hint="eastAsia" w:ascii="仿宋" w:hAnsi="仿宋" w:eastAsia="仿宋" w:cs="仿宋"/>
          <w:sz w:val="24"/>
          <w:szCs w:val="24"/>
        </w:rPr>
        <w:t xml:space="preserve">2治理修复完工后，根据招标服务水质要求，投标人每季度至少一次水质检测。 </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sz w:val="24"/>
          <w:szCs w:val="24"/>
          <w:lang w:val="en-US" w:eastAsia="zh-CN"/>
        </w:rPr>
        <w:t>1</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3投标人应提供质保期后的服务计划或建议，明确收费事项及标准。</w:t>
      </w:r>
    </w:p>
    <w:p>
      <w:pPr>
        <w:keepNext/>
        <w:keepLines/>
        <w:tabs>
          <w:tab w:val="left" w:pos="706"/>
          <w:tab w:val="left" w:pos="1110"/>
        </w:tabs>
        <w:spacing w:line="360" w:lineRule="auto"/>
        <w:ind w:firstLine="480" w:firstLineChars="200"/>
        <w:outlineLvl w:val="1"/>
        <w:rPr>
          <w:rFonts w:hint="eastAsia" w:ascii="仿宋" w:hAnsi="仿宋" w:eastAsia="仿宋" w:cs="仿宋"/>
          <w:b/>
          <w:color w:val="auto"/>
          <w:kern w:val="0"/>
          <w:sz w:val="24"/>
          <w:szCs w:val="24"/>
          <w:lang w:eastAsia="zh-CN"/>
        </w:rPr>
      </w:pPr>
      <w:r>
        <w:rPr>
          <w:rFonts w:hint="eastAsia" w:ascii="仿宋" w:hAnsi="仿宋" w:eastAsia="仿宋" w:cs="仿宋"/>
          <w:color w:val="auto"/>
          <w:sz w:val="24"/>
          <w:szCs w:val="24"/>
          <w:lang w:val="en-US" w:eastAsia="zh-CN"/>
        </w:rPr>
        <w:t>1.7</w:t>
      </w:r>
      <w:r>
        <w:rPr>
          <w:rFonts w:hint="eastAsia" w:ascii="仿宋" w:hAnsi="仿宋" w:eastAsia="仿宋" w:cs="仿宋"/>
          <w:b/>
          <w:strike w:val="0"/>
          <w:dstrike w:val="0"/>
          <w:color w:val="auto"/>
          <w:kern w:val="0"/>
          <w:sz w:val="24"/>
          <w:szCs w:val="24"/>
          <w:lang w:eastAsia="zh-CN"/>
        </w:rPr>
        <w:t>投标报价</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lang w:eastAsia="zh-CN"/>
        </w:rPr>
        <w:t>项目</w:t>
      </w:r>
      <w:r>
        <w:rPr>
          <w:rFonts w:hint="eastAsia" w:ascii="仿宋" w:hAnsi="仿宋" w:eastAsia="仿宋" w:cs="仿宋"/>
          <w:sz w:val="24"/>
          <w:szCs w:val="24"/>
        </w:rPr>
        <w:t>报价包括项目实施所需的人工材料机械费、规费、税金、利润管理费、工时费、服务费、运输费、安装调试费、验收、培训及其他一切费用及采购文件中未标明的线路正常供电所需的其他一切设备和附件辅材，应为履行合同的最终价，其市场风险由磋商响应方承担。投标报价为磋商响应方所能承受的最低、最终一次性报价。根据采购人提供的工程量清单及采购文件中所包含的内容，供应商提供的报价为整个采购项目的总报价，经供应商根据采购文件、工程量清单以及自行现场踏勘后所提供的清单及报价，如有漏项，视同漏项内容已包含在其总报价中，合同单价不作调整。</w:t>
      </w:r>
    </w:p>
    <w:p>
      <w:pPr>
        <w:widowControl/>
        <w:snapToGrid w:val="0"/>
        <w:spacing w:line="480" w:lineRule="exact"/>
        <w:rPr>
          <w:rFonts w:hint="eastAsia" w:ascii="仿宋" w:eastAsia="仿宋"/>
          <w:b/>
          <w:bCs/>
          <w:color w:val="auto"/>
          <w:kern w:val="0"/>
          <w:sz w:val="24"/>
          <w:highlight w:val="none"/>
          <w:lang w:val="en-US" w:eastAsia="zh-CN"/>
        </w:rPr>
      </w:pPr>
      <w:r>
        <w:rPr>
          <w:rFonts w:hint="eastAsia" w:ascii="仿宋" w:eastAsia="仿宋"/>
          <w:b/>
          <w:bCs/>
          <w:color w:val="auto"/>
          <w:kern w:val="0"/>
          <w:sz w:val="24"/>
          <w:highlight w:val="none"/>
          <w:lang w:val="en-US" w:eastAsia="zh-CN"/>
        </w:rPr>
        <w:t xml:space="preserve">1.8其他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1.8.1投标人应制定后续养护管理，养护期间每天清洁到位。</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1.8.2</w:t>
      </w:r>
      <w:r>
        <w:rPr>
          <w:rFonts w:hint="eastAsia" w:ascii="仿宋" w:hAnsi="仿宋" w:eastAsia="仿宋" w:cs="仿宋"/>
          <w:color w:val="auto"/>
          <w:sz w:val="24"/>
          <w:szCs w:val="24"/>
          <w:lang w:eastAsia="zh-CN"/>
        </w:rPr>
        <w:t>中标单位须每个月出水质检测报告，若单次水质报告低于Ⅲ类水标准</w:t>
      </w:r>
      <w:r>
        <w:rPr>
          <w:rFonts w:hint="eastAsia" w:ascii="仿宋" w:hAnsi="仿宋" w:eastAsia="仿宋" w:cs="仿宋"/>
          <w:color w:val="auto"/>
          <w:sz w:val="24"/>
          <w:szCs w:val="24"/>
        </w:rPr>
        <w:t>，单次扣除合同总额的5%。</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1.8.3人员要求：本项目要求配备项目负责人1人，项目团队实施人员不少于2人。</w:t>
      </w:r>
    </w:p>
    <w:p>
      <w:pPr>
        <w:pStyle w:val="2"/>
        <w:rPr>
          <w:rFonts w:hint="eastAsia"/>
        </w:rPr>
      </w:pPr>
    </w:p>
    <w:p>
      <w:pPr>
        <w:pStyle w:val="2"/>
      </w:pPr>
    </w:p>
    <w:p>
      <w:pPr>
        <w:widowControl/>
        <w:snapToGrid w:val="0"/>
        <w:spacing w:line="480" w:lineRule="exact"/>
        <w:ind w:firstLine="0"/>
        <w:rPr>
          <w:rFonts w:hint="eastAsia" w:ascii="仿宋" w:eastAsia="仿宋"/>
          <w:color w:val="000000"/>
          <w:kern w:val="0"/>
          <w:sz w:val="24"/>
        </w:rPr>
      </w:pPr>
    </w:p>
    <w:p>
      <w:pPr>
        <w:pStyle w:val="5"/>
        <w:keepNext/>
        <w:keepLines/>
        <w:pageBreakBefore w:val="0"/>
        <w:widowControl w:val="0"/>
        <w:suppressLineNumbers w:val="0"/>
        <w:suppressAutoHyphens w:val="0"/>
        <w:spacing w:line="415" w:lineRule="auto"/>
        <w:rPr>
          <w:rFonts w:hint="eastAsia" w:ascii="仿宋"/>
        </w:rPr>
      </w:pPr>
      <w:bookmarkStart w:id="12" w:name="_Toc93172441"/>
      <w:r>
        <w:rPr>
          <w:rFonts w:hint="eastAsia" w:ascii="仿宋"/>
        </w:rPr>
        <w:t>二、商务要求</w:t>
      </w:r>
      <w:bookmarkEnd w:id="12"/>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★2.1服务期限</w:t>
      </w:r>
    </w:p>
    <w:p>
      <w:pPr>
        <w:widowControl/>
        <w:snapToGrid w:val="0"/>
        <w:spacing w:line="480" w:lineRule="exact"/>
        <w:ind w:firstLine="480" w:firstLineChars="200"/>
        <w:rPr>
          <w:rFonts w:ascii="仿宋" w:hAnsi="仿宋" w:eastAsia="仿宋" w:cs="仿宋"/>
          <w:color w:val="auto"/>
          <w:sz w:val="24"/>
        </w:rPr>
      </w:pPr>
      <w:r>
        <w:rPr>
          <w:rFonts w:hint="eastAsia" w:ascii="仿宋" w:hAnsi="仿宋" w:eastAsia="仿宋" w:cs="仿宋"/>
          <w:color w:val="auto"/>
          <w:sz w:val="24"/>
        </w:rPr>
        <w:t>治理期：自合同签订之日起：现场详勘、检测和施工方案设计5天；软隔离施工 7天；底泥及水体消解15天；沉水植物种植30天。</w:t>
      </w:r>
    </w:p>
    <w:p>
      <w:pPr>
        <w:widowControl/>
        <w:snapToGrid w:val="0"/>
        <w:spacing w:line="480" w:lineRule="exact"/>
        <w:ind w:firstLine="480" w:firstLineChars="200"/>
        <w:rPr>
          <w:rFonts w:ascii="仿宋" w:hAnsi="仿宋" w:eastAsia="仿宋" w:cs="仿宋"/>
          <w:color w:val="auto"/>
          <w:sz w:val="24"/>
        </w:rPr>
      </w:pPr>
      <w:r>
        <w:rPr>
          <w:rFonts w:hint="eastAsia" w:ascii="仿宋" w:hAnsi="仿宋" w:eastAsia="仿宋" w:cs="仿宋"/>
          <w:color w:val="auto"/>
          <w:sz w:val="24"/>
        </w:rPr>
        <w:t>后续养护期：自治理期结束之日起。</w:t>
      </w:r>
    </w:p>
    <w:p>
      <w:pPr>
        <w:widowControl/>
        <w:snapToGrid w:val="0"/>
        <w:spacing w:line="480" w:lineRule="exact"/>
        <w:ind w:firstLine="480" w:firstLineChars="200"/>
        <w:rPr>
          <w:rFonts w:ascii="仿宋" w:hAnsi="仿宋" w:eastAsia="仿宋" w:cs="仿宋"/>
          <w:color w:val="auto"/>
          <w:sz w:val="24"/>
        </w:rPr>
      </w:pPr>
      <w:r>
        <w:rPr>
          <w:rFonts w:hint="eastAsia" w:ascii="仿宋" w:hAnsi="仿宋" w:eastAsia="仿宋" w:cs="仿宋"/>
          <w:color w:val="auto"/>
          <w:sz w:val="24"/>
        </w:rPr>
        <w:t>治理期和后续养护期合计3年。</w:t>
      </w:r>
    </w:p>
    <w:p>
      <w:pPr>
        <w:widowControl/>
        <w:snapToGrid w:val="0"/>
        <w:spacing w:line="480" w:lineRule="exact"/>
        <w:ind w:firstLine="0"/>
        <w:rPr>
          <w:rFonts w:hint="eastAsia" w:ascii="仿宋" w:eastAsia="仿宋"/>
          <w:b/>
          <w:bCs/>
          <w:color w:val="auto"/>
          <w:kern w:val="0"/>
          <w:sz w:val="24"/>
        </w:rPr>
      </w:pPr>
      <w:r>
        <w:rPr>
          <w:rFonts w:hint="eastAsia" w:ascii="仿宋" w:eastAsia="仿宋"/>
          <w:b/>
          <w:bCs/>
          <w:color w:val="auto"/>
          <w:kern w:val="0"/>
          <w:sz w:val="24"/>
        </w:rPr>
        <w:t>2.2技术培训</w:t>
      </w:r>
    </w:p>
    <w:p>
      <w:pPr>
        <w:widowControl/>
        <w:snapToGrid w:val="0"/>
        <w:spacing w:line="480" w:lineRule="exact"/>
        <w:ind w:firstLine="480" w:firstLineChars="200"/>
        <w:rPr>
          <w:rFonts w:hint="eastAsia" w:ascii="仿宋" w:eastAsia="仿宋"/>
          <w:color w:val="auto"/>
          <w:kern w:val="0"/>
          <w:sz w:val="24"/>
        </w:rPr>
      </w:pPr>
      <w:r>
        <w:rPr>
          <w:rFonts w:hint="eastAsia" w:ascii="仿宋" w:hAnsi="仿宋" w:eastAsia="仿宋" w:cs="仿宋"/>
          <w:color w:val="auto"/>
          <w:sz w:val="24"/>
          <w:highlight w:val="none"/>
        </w:rPr>
        <w:t>成交供应商需负责对采购人的技术人员进行培训。供应商须在</w:t>
      </w:r>
      <w:r>
        <w:rPr>
          <w:rFonts w:hint="eastAsia" w:ascii="仿宋" w:hAnsi="仿宋" w:eastAsia="仿宋" w:cs="仿宋"/>
          <w:color w:val="auto"/>
          <w:sz w:val="24"/>
          <w:highlight w:val="none"/>
          <w:lang w:val="en-US" w:eastAsia="zh-CN"/>
        </w:rPr>
        <w:t>投标</w:t>
      </w:r>
      <w:r>
        <w:rPr>
          <w:rFonts w:hint="eastAsia" w:ascii="仿宋" w:hAnsi="仿宋" w:eastAsia="仿宋" w:cs="仿宋"/>
          <w:color w:val="auto"/>
          <w:sz w:val="24"/>
          <w:highlight w:val="none"/>
        </w:rPr>
        <w:t>文件中提供详细的培训计划，包括培训内容、培训时间、培训费用等。技术培训费用应包含在</w:t>
      </w:r>
      <w:r>
        <w:rPr>
          <w:rFonts w:hint="eastAsia" w:ascii="仿宋" w:hAnsi="仿宋" w:eastAsia="仿宋" w:cs="仿宋"/>
          <w:color w:val="auto"/>
          <w:sz w:val="24"/>
          <w:highlight w:val="none"/>
          <w:lang w:val="en-US" w:eastAsia="zh-CN"/>
        </w:rPr>
        <w:t>投标</w:t>
      </w:r>
      <w:r>
        <w:rPr>
          <w:rFonts w:hint="eastAsia" w:ascii="仿宋" w:hAnsi="仿宋" w:eastAsia="仿宋" w:cs="仿宋"/>
          <w:color w:val="auto"/>
          <w:sz w:val="24"/>
          <w:highlight w:val="none"/>
        </w:rPr>
        <w:t>总价。</w:t>
      </w:r>
    </w:p>
    <w:p>
      <w:pPr>
        <w:widowControl/>
        <w:snapToGrid w:val="0"/>
        <w:spacing w:line="480" w:lineRule="exact"/>
        <w:ind w:left="0"/>
        <w:rPr>
          <w:rFonts w:hint="eastAsia" w:ascii="仿宋" w:eastAsia="仿宋"/>
          <w:b/>
          <w:bCs/>
          <w:color w:val="auto"/>
          <w:sz w:val="24"/>
        </w:rPr>
      </w:pPr>
      <w:r>
        <w:rPr>
          <w:rFonts w:hint="eastAsia" w:ascii="仿宋" w:eastAsia="仿宋"/>
          <w:b/>
          <w:bCs/>
          <w:color w:val="auto"/>
          <w:sz w:val="24"/>
        </w:rPr>
        <w:t>2.3数量调整</w:t>
      </w:r>
    </w:p>
    <w:p>
      <w:pPr>
        <w:widowControl/>
        <w:snapToGrid w:val="0"/>
        <w:spacing w:line="480" w:lineRule="exact"/>
        <w:ind w:left="0" w:firstLine="479"/>
        <w:rPr>
          <w:rFonts w:hint="eastAsia" w:ascii="仿宋" w:eastAsia="仿宋"/>
          <w:color w:val="000000"/>
          <w:kern w:val="0"/>
          <w:sz w:val="24"/>
          <w:u w:val="none"/>
        </w:rPr>
      </w:pPr>
      <w:r>
        <w:rPr>
          <w:rFonts w:hint="eastAsia" w:ascii="仿宋" w:eastAsia="仿宋"/>
          <w:color w:val="000000"/>
          <w:kern w:val="0"/>
          <w:sz w:val="24"/>
          <w:u w:val="none"/>
        </w:rPr>
        <w:t>招标人保留在签约时</w:t>
      </w:r>
      <w:r>
        <w:rPr>
          <w:rFonts w:ascii="仿宋" w:eastAsia="仿宋"/>
          <w:color w:val="000000"/>
          <w:kern w:val="0"/>
          <w:sz w:val="24"/>
          <w:u w:val="none"/>
        </w:rPr>
        <w:t>微调</w:t>
      </w:r>
      <w:r>
        <w:rPr>
          <w:rFonts w:hint="eastAsia" w:ascii="仿宋" w:eastAsia="仿宋"/>
          <w:color w:val="000000"/>
          <w:kern w:val="0"/>
          <w:sz w:val="24"/>
          <w:u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000000"/>
          <w:kern w:val="0"/>
          <w:sz w:val="24"/>
          <w:u w:val="none"/>
        </w:rPr>
        <w:t>且不高于</w:t>
      </w:r>
      <w:r>
        <w:rPr>
          <w:rFonts w:ascii="仿宋" w:eastAsia="仿宋"/>
          <w:sz w:val="24"/>
        </w:rPr>
        <w:t>分散采购</w:t>
      </w:r>
      <w:r>
        <w:rPr>
          <w:rFonts w:hint="eastAsia" w:ascii="仿宋" w:eastAsia="仿宋"/>
          <w:sz w:val="24"/>
        </w:rPr>
        <w:t>限额标准</w:t>
      </w:r>
      <w:r>
        <w:rPr>
          <w:rFonts w:hint="eastAsia" w:ascii="仿宋" w:eastAsia="仿宋"/>
          <w:color w:val="000000"/>
          <w:kern w:val="0"/>
          <w:sz w:val="24"/>
          <w:u w:val="none"/>
        </w:rPr>
        <w:t>。</w:t>
      </w:r>
    </w:p>
    <w:p>
      <w:pPr>
        <w:widowControl/>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2.4验收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验收按国家有关规范标准（</w:t>
      </w:r>
      <w:r>
        <w:rPr>
          <w:rFonts w:hint="eastAsia" w:ascii="仿宋" w:eastAsia="仿宋"/>
          <w:sz w:val="24"/>
        </w:rPr>
        <w:t>国家无验收规范标准的按双方合同规定的要求</w:t>
      </w:r>
      <w:r>
        <w:rPr>
          <w:rFonts w:hint="eastAsia" w:ascii="仿宋" w:eastAsia="仿宋"/>
          <w:color w:val="000000"/>
          <w:kern w:val="0"/>
          <w:sz w:val="24"/>
          <w:u w:val="none"/>
        </w:rPr>
        <w:t>）进行。</w:t>
      </w:r>
    </w:p>
    <w:p>
      <w:pPr>
        <w:widowControl/>
        <w:snapToGrid w:val="0"/>
        <w:spacing w:line="480" w:lineRule="exact"/>
        <w:ind w:firstLine="480" w:firstLineChars="200"/>
        <w:rPr>
          <w:rFonts w:hint="eastAsia" w:ascii="仿宋" w:eastAsia="仿宋"/>
          <w:color w:val="auto"/>
          <w:kern w:val="0"/>
          <w:sz w:val="24"/>
          <w:u w:val="none"/>
        </w:rPr>
      </w:pPr>
      <w:r>
        <w:rPr>
          <w:rFonts w:hint="eastAsia" w:ascii="仿宋" w:eastAsia="仿宋"/>
          <w:color w:val="000000"/>
          <w:kern w:val="0"/>
          <w:sz w:val="24"/>
          <w:u w:val="none"/>
        </w:rPr>
        <w:t>采购人保留邀请参加本项目的其他投标人或者第三方机构或相关技术专家参与验收的</w:t>
      </w:r>
      <w:r>
        <w:rPr>
          <w:rFonts w:hint="eastAsia" w:ascii="仿宋" w:eastAsia="仿宋"/>
          <w:color w:val="auto"/>
          <w:kern w:val="0"/>
          <w:sz w:val="24"/>
          <w:u w:val="none"/>
        </w:rPr>
        <w:t>权利。参与验收的投标人或者第三方机构的意见作为验收书的参考资料一并存档。</w:t>
      </w:r>
    </w:p>
    <w:p>
      <w:pPr>
        <w:widowControl/>
        <w:snapToGrid w:val="0"/>
        <w:spacing w:line="480" w:lineRule="exact"/>
        <w:ind w:left="0"/>
        <w:rPr>
          <w:rFonts w:hint="eastAsia" w:ascii="仿宋" w:eastAsia="仿宋"/>
          <w:b/>
          <w:bCs/>
          <w:color w:val="auto"/>
          <w:kern w:val="0"/>
          <w:sz w:val="24"/>
          <w:u w:val="none"/>
        </w:rPr>
      </w:pPr>
      <w:r>
        <w:rPr>
          <w:rFonts w:hint="eastAsia" w:ascii="仿宋" w:eastAsia="仿宋"/>
          <w:b/>
          <w:bCs/>
          <w:color w:val="auto"/>
          <w:kern w:val="0"/>
          <w:sz w:val="24"/>
        </w:rPr>
        <w:t>★</w:t>
      </w:r>
      <w:r>
        <w:rPr>
          <w:rFonts w:hint="eastAsia" w:ascii="仿宋" w:eastAsia="仿宋"/>
          <w:b/>
          <w:bCs/>
          <w:color w:val="auto"/>
          <w:kern w:val="0"/>
          <w:sz w:val="24"/>
          <w:u w:val="none"/>
        </w:rPr>
        <w:t>2.5付款方式</w:t>
      </w:r>
    </w:p>
    <w:p>
      <w:pPr>
        <w:widowControl/>
        <w:snapToGrid w:val="0"/>
        <w:spacing w:line="480" w:lineRule="exact"/>
        <w:ind w:firstLine="480" w:firstLineChars="200"/>
        <w:rPr>
          <w:rFonts w:ascii="仿宋" w:hAnsi="仿宋" w:eastAsia="仿宋" w:cs="仿宋"/>
          <w:color w:val="auto"/>
          <w:sz w:val="24"/>
        </w:rPr>
      </w:pPr>
      <w:r>
        <w:rPr>
          <w:rFonts w:hint="eastAsia" w:ascii="仿宋" w:hAnsi="仿宋" w:eastAsia="仿宋" w:cs="仿宋"/>
          <w:color w:val="auto"/>
          <w:sz w:val="24"/>
        </w:rPr>
        <w:t>合同签订后，</w:t>
      </w:r>
      <w:r>
        <w:rPr>
          <w:rFonts w:hint="eastAsia" w:ascii="仿宋" w:hAnsi="仿宋" w:eastAsia="仿宋" w:cs="仿宋"/>
          <w:color w:val="auto"/>
          <w:sz w:val="24"/>
          <w:lang w:eastAsia="zh-CN"/>
        </w:rPr>
        <w:t>具备实施条件后</w:t>
      </w:r>
      <w:r>
        <w:rPr>
          <w:rFonts w:hint="eastAsia" w:ascii="仿宋" w:hAnsi="仿宋" w:eastAsia="仿宋" w:cs="仿宋"/>
          <w:color w:val="auto"/>
          <w:sz w:val="24"/>
        </w:rPr>
        <w:t>支付合同价的40%，此后若水质考核达标，服务期每满一年支付合同价的20%，三年后付清。</w:t>
      </w:r>
    </w:p>
    <w:p>
      <w:pPr>
        <w:widowControl/>
        <w:snapToGrid w:val="0"/>
        <w:spacing w:line="480" w:lineRule="exact"/>
        <w:ind w:firstLine="0"/>
        <w:rPr>
          <w:rFonts w:ascii="仿宋" w:eastAsia="仿宋"/>
          <w:color w:val="auto"/>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pStyle w:val="4"/>
        <w:keepNext/>
        <w:keepLines/>
        <w:pageBreakBefore w:val="0"/>
        <w:widowControl w:val="0"/>
        <w:suppressLineNumbers w:val="0"/>
        <w:suppressAutoHyphens w:val="0"/>
        <w:spacing w:line="578" w:lineRule="auto"/>
        <w:jc w:val="center"/>
        <w:rPr>
          <w:rFonts w:hint="eastAsia" w:ascii="仿宋"/>
        </w:rPr>
      </w:pPr>
      <w:bookmarkStart w:id="13" w:name="_Toc93172442"/>
      <w:r>
        <w:rPr>
          <w:rFonts w:hint="eastAsia" w:ascii="仿宋"/>
        </w:rPr>
        <w:t>第四章  拟签订合同的主要条款</w:t>
      </w:r>
      <w:bookmarkEnd w:id="13"/>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（标项及名称）</w:t>
      </w:r>
      <w:r>
        <w:rPr>
          <w:rFonts w:hint="eastAsia" w:ascii="仿宋" w:eastAsia="仿宋"/>
          <w:color w:val="000000"/>
          <w:kern w:val="0"/>
          <w:sz w:val="24"/>
          <w:u w:val="none"/>
        </w:rPr>
        <w:t>项目的政府采购交易结果，签署本合同。</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（按采购需求及投标文件的内容填写）</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元。[履约保证金交至采购人处，服务完成</w:t>
      </w:r>
      <w:r>
        <w:rPr>
          <w:rFonts w:ascii="仿宋" w:eastAsia="仿宋"/>
          <w:color w:val="000000"/>
          <w:kern w:val="0"/>
          <w:sz w:val="24"/>
          <w:u w:val="none"/>
        </w:rPr>
        <w:t>并验收通过</w:t>
      </w:r>
      <w:r>
        <w:rPr>
          <w:rFonts w:hint="eastAsia" w:ascii="仿宋" w:eastAsia="仿宋"/>
          <w:color w:val="000000"/>
          <w:kern w:val="0"/>
          <w:sz w:val="24"/>
          <w:u w:val="none"/>
        </w:rPr>
        <w:t>后（   ）个工作日内无息退还</w:t>
      </w:r>
      <w:r>
        <w:rPr>
          <w:rFonts w:ascii="仿宋" w:eastAsia="仿宋"/>
          <w:color w:val="000000"/>
          <w:kern w:val="0"/>
          <w:sz w:val="24"/>
          <w:u w:val="none"/>
        </w:rPr>
        <w:t>。</w:t>
      </w:r>
      <w:r>
        <w:rPr>
          <w:rFonts w:hint="eastAsia" w:ascii="仿宋" w:eastAsia="仿宋"/>
          <w:color w:val="000000"/>
          <w:kern w:val="0"/>
          <w:sz w:val="24"/>
          <w:u w:val="none"/>
        </w:rPr>
        <w:t>]</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七、项目服务期限及实施地点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1.服务期限：</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pStyle w:val="4"/>
        <w:keepNext/>
        <w:keepLines/>
        <w:pageBreakBefore w:val="0"/>
        <w:widowControl w:val="0"/>
        <w:suppressLineNumbers w:val="0"/>
        <w:suppressAutoHyphens w:val="0"/>
        <w:spacing w:line="578" w:lineRule="auto"/>
        <w:jc w:val="center"/>
        <w:rPr>
          <w:rFonts w:hint="eastAsia" w:ascii="仿宋"/>
        </w:rPr>
      </w:pPr>
      <w:bookmarkStart w:id="14" w:name="_Toc93172443"/>
      <w:r>
        <w:rPr>
          <w:rFonts w:hint="eastAsia" w:ascii="仿宋"/>
        </w:rPr>
        <w:t>第五章  评标办法及标准</w:t>
      </w:r>
      <w:bookmarkEnd w:id="14"/>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rPr>
        <w:t xml:space="preserve"> </w:t>
      </w:r>
      <w:r>
        <w:rPr>
          <w:rFonts w:hint="eastAsia" w:ascii="仿宋" w:eastAsia="仿宋"/>
          <w:sz w:val="24"/>
          <w:u w:val="single"/>
          <w:lang w:val="en-US" w:eastAsia="zh-CN"/>
        </w:rPr>
        <w:t>70</w:t>
      </w:r>
      <w:r>
        <w:rPr>
          <w:rFonts w:hint="eastAsia" w:ascii="仿宋" w:eastAsia="仿宋"/>
          <w:sz w:val="24"/>
          <w:u w:val="single"/>
        </w:rPr>
        <w:t xml:space="preserve"> </w:t>
      </w:r>
      <w:r>
        <w:rPr>
          <w:rFonts w:hint="eastAsia" w:ascii="仿宋" w:eastAsia="仿宋"/>
          <w:sz w:val="24"/>
        </w:rPr>
        <w:t>分，价格分</w:t>
      </w:r>
      <w:r>
        <w:rPr>
          <w:rFonts w:hint="eastAsia" w:ascii="仿宋" w:eastAsia="仿宋"/>
          <w:sz w:val="24"/>
          <w:u w:val="single"/>
        </w:rPr>
        <w:t xml:space="preserve"> </w:t>
      </w:r>
      <w:r>
        <w:rPr>
          <w:rFonts w:hint="eastAsia" w:ascii="仿宋" w:eastAsia="仿宋"/>
          <w:sz w:val="24"/>
          <w:u w:val="single"/>
          <w:lang w:val="en-US" w:eastAsia="zh-CN"/>
        </w:rPr>
        <w:t>30</w:t>
      </w:r>
      <w:r>
        <w:rPr>
          <w:rFonts w:hint="eastAsia" w:ascii="仿宋" w:eastAsia="仿宋"/>
          <w:sz w:val="24"/>
          <w:u w:val="single"/>
        </w:rPr>
        <w:t xml:space="preserve"> </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sz w:val="24"/>
          <w:bdr w:val="single" w:color="auto" w:sz="4" w:space="0"/>
        </w:rPr>
        <w:t>01标</w:t>
      </w:r>
      <w:r>
        <w:rPr>
          <w:rFonts w:hint="eastAsia" w:ascii="仿宋" w:eastAsia="仿宋"/>
          <w:b/>
          <w:bCs/>
          <w:color w:val="000000"/>
          <w:kern w:val="0"/>
          <w:sz w:val="24"/>
          <w:u w:val="none"/>
        </w:rPr>
        <w:t>商务技术分：</w:t>
      </w:r>
    </w:p>
    <w:tbl>
      <w:tblPr>
        <w:tblStyle w:val="25"/>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2760"/>
        <w:gridCol w:w="5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21" w:type="dxa"/>
            <w:shd w:val="clear" w:color="auto" w:fill="FFFFFF"/>
            <w:vAlign w:val="center"/>
          </w:tcPr>
          <w:p>
            <w:pPr>
              <w:shd w:val="clear" w:color="auto" w:fill="FFFFFF"/>
              <w:autoSpaceDE w:val="0"/>
              <w:autoSpaceDN w:val="0"/>
              <w:adjustRightIn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内容</w:t>
            </w:r>
          </w:p>
        </w:tc>
        <w:tc>
          <w:tcPr>
            <w:tcW w:w="2760" w:type="dxa"/>
            <w:shd w:val="clear" w:color="auto" w:fill="FFFFFF"/>
            <w:vAlign w:val="center"/>
          </w:tcPr>
          <w:p>
            <w:pPr>
              <w:shd w:val="clear" w:color="auto" w:fill="FFFFFF"/>
              <w:autoSpaceDE w:val="0"/>
              <w:autoSpaceDN w:val="0"/>
              <w:adjustRightIn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评分项目及分值</w:t>
            </w:r>
          </w:p>
        </w:tc>
        <w:tc>
          <w:tcPr>
            <w:tcW w:w="5869" w:type="dxa"/>
            <w:shd w:val="clear" w:color="auto" w:fill="FFFFFF"/>
            <w:vAlign w:val="center"/>
          </w:tcPr>
          <w:p>
            <w:pPr>
              <w:shd w:val="clear" w:color="auto" w:fill="FFFFFF"/>
              <w:autoSpaceDE w:val="0"/>
              <w:autoSpaceDN w:val="0"/>
              <w:adjustRightIn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评分标准及细则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321" w:type="dxa"/>
            <w:vMerge w:val="restart"/>
            <w:vAlign w:val="center"/>
          </w:tcPr>
          <w:p>
            <w:pPr>
              <w:shd w:val="clear" w:color="auto" w:fill="FFFFFF"/>
              <w:adjustRightInd w:val="0"/>
              <w:snapToGri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资信商务及其他分</w:t>
            </w:r>
          </w:p>
          <w:p>
            <w:pPr>
              <w:shd w:val="clear" w:color="auto" w:fill="FFFFFF"/>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（1</w:t>
            </w: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分）</w:t>
            </w:r>
          </w:p>
        </w:tc>
        <w:tc>
          <w:tcPr>
            <w:tcW w:w="2760" w:type="dxa"/>
            <w:vMerge w:val="restart"/>
            <w:vAlign w:val="center"/>
          </w:tcPr>
          <w:p>
            <w:pPr>
              <w:pStyle w:val="20"/>
              <w:tabs>
                <w:tab w:val="right" w:leader="dot" w:pos="8296"/>
              </w:tabs>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投标人整体实力</w:t>
            </w:r>
          </w:p>
          <w:p>
            <w:pPr>
              <w:pStyle w:val="20"/>
              <w:tabs>
                <w:tab w:val="right" w:leader="dot" w:pos="8296"/>
              </w:tabs>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分</w:t>
            </w:r>
          </w:p>
        </w:tc>
        <w:tc>
          <w:tcPr>
            <w:tcW w:w="5869" w:type="dxa"/>
            <w:vAlign w:val="center"/>
          </w:tcPr>
          <w:p>
            <w:pPr>
              <w:pStyle w:val="20"/>
              <w:tabs>
                <w:tab w:val="right" w:leader="dot" w:pos="8296"/>
              </w:tabs>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资</w:t>
            </w:r>
            <w:r>
              <w:rPr>
                <w:rFonts w:hint="eastAsia" w:ascii="仿宋" w:hAnsi="仿宋" w:eastAsia="仿宋" w:cs="仿宋"/>
                <w:color w:val="auto"/>
                <w:sz w:val="24"/>
                <w:szCs w:val="24"/>
                <w:highlight w:val="none"/>
              </w:rPr>
              <w:t>信信用（</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p>
            <w:pPr>
              <w:pStyle w:val="20"/>
              <w:tabs>
                <w:tab w:val="right" w:leader="dot" w:pos="8296"/>
              </w:tabs>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投标人具有有效期内的ISO9001质量管理体系认证证书，有效期内的ISO14001环境管理体系认证证书，有效期内的ISO45001职业健康安全管理体系认证证书或(GB/T 28001职业健康安全管理体系认证证书)的，</w:t>
            </w:r>
            <w:r>
              <w:rPr>
                <w:rFonts w:hint="eastAsia" w:ascii="仿宋" w:hAnsi="仿宋" w:eastAsia="仿宋" w:cs="仿宋"/>
                <w:color w:val="auto"/>
                <w:sz w:val="24"/>
                <w:szCs w:val="24"/>
                <w:highlight w:val="none"/>
                <w:lang w:eastAsia="zh-CN"/>
              </w:rPr>
              <w:t>每个</w:t>
            </w:r>
            <w:r>
              <w:rPr>
                <w:rFonts w:hint="eastAsia" w:ascii="仿宋" w:hAnsi="仿宋" w:eastAsia="仿宋" w:cs="仿宋"/>
                <w:color w:val="auto"/>
                <w:sz w:val="24"/>
                <w:szCs w:val="24"/>
                <w:highlight w:val="none"/>
              </w:rPr>
              <w:t>得1分</w:t>
            </w:r>
            <w:r>
              <w:rPr>
                <w:rFonts w:hint="eastAsia" w:ascii="仿宋" w:hAnsi="仿宋" w:eastAsia="仿宋" w:cs="仿宋"/>
                <w:color w:val="auto"/>
                <w:sz w:val="24"/>
                <w:szCs w:val="24"/>
                <w:highlight w:val="none"/>
                <w:lang w:eastAsia="zh-CN"/>
              </w:rPr>
              <w:t>，本项最高得</w:t>
            </w:r>
            <w:r>
              <w:rPr>
                <w:rFonts w:hint="eastAsia" w:ascii="仿宋" w:hAnsi="仿宋" w:eastAsia="仿宋" w:cs="仿宋"/>
                <w:color w:val="auto"/>
                <w:sz w:val="24"/>
                <w:szCs w:val="24"/>
                <w:highlight w:val="none"/>
                <w:lang w:val="en-US" w:eastAsia="zh-CN"/>
              </w:rPr>
              <w:t>3分</w:t>
            </w:r>
            <w:r>
              <w:rPr>
                <w:rFonts w:hint="eastAsia" w:ascii="仿宋" w:hAnsi="仿宋" w:eastAsia="仿宋" w:cs="仿宋"/>
                <w:color w:val="auto"/>
                <w:sz w:val="24"/>
                <w:szCs w:val="24"/>
                <w:highlight w:val="none"/>
              </w:rPr>
              <w:t>。</w:t>
            </w:r>
          </w:p>
          <w:p>
            <w:pPr>
              <w:pStyle w:val="20"/>
              <w:tabs>
                <w:tab w:val="right" w:leader="dot" w:pos="8296"/>
              </w:tabs>
              <w:rPr>
                <w:rFonts w:hint="eastAsia" w:eastAsia="仿宋"/>
                <w:color w:val="auto"/>
                <w:highlight w:val="none"/>
                <w:lang w:eastAsia="zh-CN"/>
              </w:rPr>
            </w:pPr>
            <w:r>
              <w:rPr>
                <w:rFonts w:hint="eastAsia" w:ascii="仿宋" w:hAnsi="仿宋" w:eastAsia="仿宋" w:cs="仿宋"/>
                <w:color w:val="auto"/>
                <w:sz w:val="24"/>
                <w:szCs w:val="24"/>
                <w:highlight w:val="none"/>
              </w:rPr>
              <w:t>注：以上所有证书投标文件中提供</w:t>
            </w:r>
            <w:r>
              <w:rPr>
                <w:rFonts w:hint="eastAsia" w:ascii="仿宋" w:hAnsi="仿宋" w:eastAsia="仿宋" w:cs="仿宋"/>
                <w:color w:val="auto"/>
                <w:sz w:val="24"/>
                <w:szCs w:val="24"/>
                <w:highlight w:val="none"/>
                <w:lang w:val="en-US" w:eastAsia="zh-CN"/>
              </w:rPr>
              <w:t>原件扫描件或彩色图片</w:t>
            </w:r>
            <w:r>
              <w:rPr>
                <w:rFonts w:hint="eastAsia" w:ascii="仿宋" w:hAnsi="仿宋" w:eastAsia="仿宋" w:cs="仿宋"/>
                <w:color w:val="auto"/>
                <w:sz w:val="24"/>
                <w:szCs w:val="24"/>
                <w:highlight w:val="none"/>
                <w:lang w:eastAsia="zh-CN"/>
              </w:rPr>
              <w:t>或提供</w:t>
            </w:r>
            <w:r>
              <w:rPr>
                <w:rFonts w:hint="eastAsia" w:ascii="仿宋" w:hAnsi="仿宋" w:eastAsia="仿宋" w:cs="仿宋"/>
                <w:color w:val="auto"/>
                <w:sz w:val="24"/>
                <w:szCs w:val="24"/>
                <w:highlight w:val="none"/>
              </w:rPr>
              <w:t>全国认证认可信息公共服务平台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CNCA</w:t>
            </w:r>
            <w:r>
              <w:rPr>
                <w:rFonts w:hint="eastAsia" w:ascii="仿宋" w:hAnsi="仿宋" w:eastAsia="仿宋" w:cs="仿宋"/>
                <w:color w:val="auto"/>
                <w:sz w:val="24"/>
                <w:szCs w:val="24"/>
                <w:highlight w:val="none"/>
                <w:lang w:eastAsia="zh-CN"/>
              </w:rPr>
              <w:t>）查询截图，</w:t>
            </w:r>
            <w:r>
              <w:rPr>
                <w:rFonts w:hint="eastAsia" w:ascii="仿宋" w:hAnsi="仿宋" w:eastAsia="仿宋" w:cs="仿宋"/>
                <w:color w:val="auto"/>
                <w:sz w:val="24"/>
                <w:szCs w:val="24"/>
                <w:highlight w:val="none"/>
              </w:rPr>
              <w:t>认证范围</w:t>
            </w:r>
            <w:r>
              <w:rPr>
                <w:rFonts w:hint="eastAsia" w:ascii="仿宋" w:hAnsi="仿宋" w:eastAsia="仿宋" w:cs="仿宋"/>
                <w:color w:val="auto"/>
                <w:sz w:val="24"/>
                <w:szCs w:val="24"/>
                <w:highlight w:val="none"/>
                <w:lang w:eastAsia="zh-CN"/>
              </w:rPr>
              <w:t>包</w:t>
            </w:r>
            <w:r>
              <w:rPr>
                <w:rFonts w:hint="eastAsia" w:ascii="仿宋" w:hAnsi="仿宋" w:eastAsia="仿宋" w:cs="仿宋"/>
                <w:color w:val="auto"/>
                <w:sz w:val="24"/>
                <w:szCs w:val="24"/>
                <w:highlight w:val="none"/>
              </w:rPr>
              <w:t>含</w:t>
            </w:r>
            <w:r>
              <w:rPr>
                <w:rFonts w:hint="eastAsia" w:ascii="仿宋" w:hAnsi="仿宋" w:eastAsia="仿宋" w:cs="仿宋"/>
                <w:color w:val="auto"/>
                <w:sz w:val="24"/>
                <w:szCs w:val="24"/>
                <w:highlight w:val="none"/>
                <w:lang w:eastAsia="zh-CN"/>
              </w:rPr>
              <w:t>环境治理或</w:t>
            </w:r>
            <w:r>
              <w:rPr>
                <w:rFonts w:hint="eastAsia" w:ascii="仿宋" w:hAnsi="仿宋" w:eastAsia="仿宋" w:cs="仿宋"/>
                <w:color w:val="auto"/>
                <w:sz w:val="24"/>
                <w:szCs w:val="24"/>
                <w:highlight w:val="none"/>
              </w:rPr>
              <w:t>水生态修复</w:t>
            </w:r>
            <w:r>
              <w:rPr>
                <w:rFonts w:hint="eastAsia" w:ascii="仿宋" w:hAnsi="仿宋" w:eastAsia="仿宋" w:cs="仿宋"/>
                <w:color w:val="auto"/>
                <w:sz w:val="24"/>
                <w:szCs w:val="24"/>
                <w:highlight w:val="none"/>
                <w:lang w:eastAsia="zh-CN"/>
              </w:rPr>
              <w:t>或</w:t>
            </w:r>
            <w:r>
              <w:rPr>
                <w:rFonts w:hint="eastAsia" w:ascii="仿宋" w:hAnsi="仿宋" w:eastAsia="仿宋" w:cs="仿宋"/>
                <w:color w:val="auto"/>
                <w:sz w:val="24"/>
                <w:szCs w:val="24"/>
                <w:highlight w:val="none"/>
                <w:lang w:val="en-US" w:eastAsia="zh-CN"/>
              </w:rPr>
              <w:t>水生态治理相关</w:t>
            </w:r>
            <w:r>
              <w:rPr>
                <w:rFonts w:hint="eastAsia" w:ascii="仿宋" w:hAnsi="仿宋" w:eastAsia="仿宋" w:cs="仿宋"/>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321" w:type="dxa"/>
            <w:vMerge w:val="continue"/>
            <w:vAlign w:val="center"/>
          </w:tcPr>
          <w:p>
            <w:pPr>
              <w:shd w:val="clear" w:color="auto" w:fill="FFFFFF"/>
              <w:adjustRightInd w:val="0"/>
              <w:snapToGrid w:val="0"/>
              <w:jc w:val="center"/>
              <w:rPr>
                <w:rFonts w:hint="eastAsia" w:ascii="仿宋" w:hAnsi="仿宋" w:eastAsia="仿宋" w:cs="仿宋"/>
                <w:bCs/>
                <w:color w:val="auto"/>
                <w:sz w:val="24"/>
                <w:szCs w:val="24"/>
                <w:highlight w:val="none"/>
              </w:rPr>
            </w:pPr>
          </w:p>
        </w:tc>
        <w:tc>
          <w:tcPr>
            <w:tcW w:w="2760" w:type="dxa"/>
            <w:vMerge w:val="continue"/>
            <w:vAlign w:val="center"/>
          </w:tcPr>
          <w:p>
            <w:pPr>
              <w:pStyle w:val="20"/>
              <w:tabs>
                <w:tab w:val="right" w:leader="dot" w:pos="8296"/>
              </w:tabs>
              <w:rPr>
                <w:rFonts w:hint="eastAsia" w:ascii="仿宋" w:hAnsi="仿宋" w:eastAsia="仿宋" w:cs="仿宋"/>
                <w:color w:val="auto"/>
                <w:sz w:val="24"/>
                <w:szCs w:val="24"/>
                <w:highlight w:val="none"/>
              </w:rPr>
            </w:pPr>
          </w:p>
        </w:tc>
        <w:tc>
          <w:tcPr>
            <w:tcW w:w="5869" w:type="dxa"/>
            <w:vAlign w:val="center"/>
          </w:tcPr>
          <w:p>
            <w:pPr>
              <w:pStyle w:val="20"/>
              <w:tabs>
                <w:tab w:val="right" w:leader="dot" w:pos="8296"/>
              </w:tabs>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技术实力（</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w:t>
            </w:r>
          </w:p>
          <w:p>
            <w:pPr>
              <w:pStyle w:val="20"/>
              <w:numPr>
                <w:ilvl w:val="0"/>
                <w:numId w:val="0"/>
              </w:numPr>
              <w:tabs>
                <w:tab w:val="right" w:leader="dot" w:pos="8296"/>
              </w:tabs>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投标人具有</w:t>
            </w:r>
            <w:r>
              <w:rPr>
                <w:rFonts w:hint="eastAsia" w:ascii="仿宋" w:hAnsi="仿宋" w:eastAsia="仿宋" w:cs="仿宋"/>
                <w:color w:val="auto"/>
                <w:sz w:val="24"/>
                <w:szCs w:val="24"/>
                <w:highlight w:val="none"/>
                <w:lang w:eastAsia="zh-CN"/>
              </w:rPr>
              <w:t>省级及以上</w:t>
            </w:r>
            <w:r>
              <w:rPr>
                <w:rFonts w:hint="eastAsia" w:ascii="仿宋" w:hAnsi="仿宋" w:eastAsia="仿宋" w:cs="仿宋"/>
                <w:color w:val="auto"/>
                <w:sz w:val="24"/>
                <w:szCs w:val="24"/>
                <w:highlight w:val="none"/>
              </w:rPr>
              <w:t>环境行政主管部门设立的环境相关工程技术中心的，得3分。</w:t>
            </w:r>
          </w:p>
          <w:p>
            <w:pPr>
              <w:numPr>
                <w:ilvl w:val="0"/>
                <w:numId w:val="0"/>
              </w:num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投标文件中提</w:t>
            </w:r>
            <w:r>
              <w:rPr>
                <w:rFonts w:hint="eastAsia" w:ascii="仿宋" w:hAnsi="仿宋" w:eastAsia="仿宋" w:cs="仿宋"/>
                <w:color w:val="auto"/>
                <w:sz w:val="24"/>
                <w:szCs w:val="24"/>
                <w:highlight w:val="none"/>
                <w:lang w:val="en-US" w:eastAsia="zh-CN"/>
              </w:rPr>
              <w:t>供原件扫描件或彩色图片。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1321" w:type="dxa"/>
            <w:vMerge w:val="continue"/>
            <w:vAlign w:val="center"/>
          </w:tcPr>
          <w:p>
            <w:pPr>
              <w:shd w:val="clear" w:color="auto" w:fill="FFFFFF"/>
              <w:adjustRightInd w:val="0"/>
              <w:snapToGrid w:val="0"/>
              <w:jc w:val="center"/>
              <w:rPr>
                <w:rFonts w:hint="eastAsia" w:ascii="仿宋" w:hAnsi="仿宋" w:eastAsia="仿宋" w:cs="仿宋"/>
                <w:snapToGrid w:val="0"/>
                <w:color w:val="auto"/>
                <w:sz w:val="24"/>
                <w:szCs w:val="24"/>
                <w:highlight w:val="none"/>
              </w:rPr>
            </w:pPr>
          </w:p>
        </w:tc>
        <w:tc>
          <w:tcPr>
            <w:tcW w:w="2760" w:type="dxa"/>
            <w:vAlign w:val="center"/>
          </w:tcPr>
          <w:p>
            <w:pPr>
              <w:shd w:val="clear" w:color="auto" w:fill="FFFFFF"/>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投标人业绩</w:t>
            </w:r>
          </w:p>
          <w:p>
            <w:pPr>
              <w:shd w:val="clear" w:color="auto" w:fill="FFFFFF"/>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3分</w:t>
            </w:r>
          </w:p>
        </w:tc>
        <w:tc>
          <w:tcPr>
            <w:tcW w:w="5869" w:type="dxa"/>
            <w:vAlign w:val="center"/>
          </w:tcPr>
          <w:p>
            <w:pPr>
              <w:pStyle w:val="42"/>
              <w:ind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投标人自2017年1月1日以来（</w:t>
            </w:r>
            <w:r>
              <w:rPr>
                <w:rFonts w:hint="eastAsia" w:ascii="仿宋" w:hAnsi="仿宋" w:eastAsia="仿宋" w:cs="仿宋"/>
                <w:color w:val="auto"/>
                <w:sz w:val="24"/>
                <w:szCs w:val="24"/>
                <w:highlight w:val="none"/>
                <w:lang w:val="en-US" w:eastAsia="zh-CN"/>
              </w:rPr>
              <w:t>以验收通过意见材料</w:t>
            </w:r>
            <w:r>
              <w:rPr>
                <w:rFonts w:hint="eastAsia" w:ascii="仿宋" w:hAnsi="仿宋" w:eastAsia="仿宋" w:cs="仿宋"/>
                <w:color w:val="auto"/>
                <w:sz w:val="24"/>
                <w:szCs w:val="24"/>
                <w:highlight w:val="none"/>
              </w:rPr>
              <w:t>时间为准）</w:t>
            </w:r>
            <w:r>
              <w:rPr>
                <w:rFonts w:hint="eastAsia" w:ascii="仿宋" w:hAnsi="仿宋" w:eastAsia="仿宋" w:cs="仿宋"/>
                <w:color w:val="auto"/>
                <w:sz w:val="24"/>
                <w:szCs w:val="24"/>
                <w:highlight w:val="none"/>
                <w:lang w:eastAsia="zh-CN"/>
              </w:rPr>
              <w:t>完成</w:t>
            </w:r>
            <w:r>
              <w:rPr>
                <w:rFonts w:hint="eastAsia" w:ascii="仿宋" w:hAnsi="仿宋" w:eastAsia="仿宋" w:cs="仿宋"/>
                <w:color w:val="auto"/>
                <w:sz w:val="24"/>
                <w:szCs w:val="24"/>
                <w:highlight w:val="none"/>
              </w:rPr>
              <w:t>过</w:t>
            </w:r>
            <w:r>
              <w:rPr>
                <w:rFonts w:hint="eastAsia" w:ascii="仿宋" w:hAnsi="仿宋" w:eastAsia="仿宋" w:cs="仿宋"/>
                <w:color w:val="auto"/>
                <w:sz w:val="24"/>
                <w:szCs w:val="24"/>
                <w:highlight w:val="none"/>
                <w:lang w:val="en-US" w:eastAsia="zh-CN"/>
              </w:rPr>
              <w:t>类似水生态修复或水生态治理项目</w:t>
            </w:r>
            <w:r>
              <w:rPr>
                <w:rFonts w:hint="eastAsia" w:ascii="仿宋" w:hAnsi="仿宋" w:eastAsia="仿宋" w:cs="仿宋"/>
                <w:color w:val="auto"/>
                <w:sz w:val="24"/>
                <w:szCs w:val="24"/>
                <w:highlight w:val="none"/>
              </w:rPr>
              <w:t>的每个得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需提供中标通知书、业绩合同及项目验收通过意见材料。</w:t>
            </w:r>
          </w:p>
          <w:p>
            <w:pPr>
              <w:pStyle w:val="42"/>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r>
              <w:rPr>
                <w:rFonts w:hint="eastAsia" w:ascii="仿宋" w:hAnsi="仿宋" w:eastAsia="仿宋" w:cs="仿宋"/>
                <w:color w:val="auto"/>
                <w:sz w:val="24"/>
                <w:szCs w:val="24"/>
                <w:highlight w:val="none"/>
                <w:lang w:eastAsia="zh-CN"/>
              </w:rPr>
              <w:t>投标文件中提供</w:t>
            </w:r>
            <w:r>
              <w:rPr>
                <w:rFonts w:hint="eastAsia" w:ascii="仿宋" w:hAnsi="仿宋" w:eastAsia="仿宋" w:cs="仿宋"/>
                <w:color w:val="auto"/>
                <w:sz w:val="24"/>
                <w:szCs w:val="24"/>
                <w:highlight w:val="none"/>
              </w:rPr>
              <w:t>以上</w:t>
            </w:r>
            <w:r>
              <w:rPr>
                <w:rFonts w:hint="eastAsia" w:ascii="仿宋" w:hAnsi="仿宋" w:eastAsia="仿宋" w:cs="仿宋"/>
                <w:color w:val="auto"/>
                <w:sz w:val="24"/>
                <w:szCs w:val="24"/>
                <w:highlight w:val="none"/>
                <w:lang w:eastAsia="zh-CN"/>
              </w:rPr>
              <w:t>中标通知书、</w:t>
            </w:r>
            <w:r>
              <w:rPr>
                <w:rFonts w:hint="eastAsia" w:ascii="仿宋" w:hAnsi="仿宋" w:eastAsia="仿宋" w:cs="仿宋"/>
                <w:color w:val="auto"/>
                <w:sz w:val="24"/>
                <w:szCs w:val="24"/>
                <w:highlight w:val="none"/>
              </w:rPr>
              <w:t>合同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验收通过意见材料等原件扫描件或彩色图片</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321" w:type="dxa"/>
            <w:vMerge w:val="continue"/>
            <w:vAlign w:val="center"/>
          </w:tcPr>
          <w:p>
            <w:pPr>
              <w:shd w:val="clear" w:color="auto" w:fill="FFFFFF"/>
              <w:adjustRightInd w:val="0"/>
              <w:snapToGrid w:val="0"/>
              <w:jc w:val="center"/>
              <w:rPr>
                <w:rFonts w:hint="eastAsia" w:ascii="仿宋" w:hAnsi="仿宋" w:eastAsia="仿宋" w:cs="仿宋"/>
                <w:bCs/>
                <w:color w:val="auto"/>
                <w:sz w:val="24"/>
                <w:szCs w:val="24"/>
                <w:highlight w:val="none"/>
              </w:rPr>
            </w:pPr>
          </w:p>
        </w:tc>
        <w:tc>
          <w:tcPr>
            <w:tcW w:w="2760" w:type="dxa"/>
            <w:vAlign w:val="center"/>
          </w:tcPr>
          <w:p>
            <w:pPr>
              <w:shd w:val="clear" w:color="auto" w:fill="FFFFFF"/>
              <w:adjustRightInd w:val="0"/>
              <w:snapToGri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拟派本</w:t>
            </w:r>
            <w:r>
              <w:rPr>
                <w:rFonts w:hint="eastAsia" w:ascii="仿宋" w:hAnsi="仿宋" w:eastAsia="仿宋" w:cs="仿宋"/>
                <w:b/>
                <w:color w:val="auto"/>
                <w:sz w:val="24"/>
                <w:szCs w:val="24"/>
                <w:highlight w:val="none"/>
              </w:rPr>
              <w:t>项目</w:t>
            </w:r>
            <w:r>
              <w:rPr>
                <w:rFonts w:hint="eastAsia" w:ascii="仿宋" w:hAnsi="仿宋" w:eastAsia="仿宋" w:cs="仿宋"/>
                <w:b/>
                <w:color w:val="auto"/>
                <w:sz w:val="24"/>
                <w:szCs w:val="24"/>
                <w:highlight w:val="none"/>
                <w:lang w:eastAsia="zh-CN"/>
              </w:rPr>
              <w:t>项目负责人</w:t>
            </w:r>
          </w:p>
          <w:p>
            <w:pPr>
              <w:shd w:val="clear" w:color="auto" w:fill="FFFFFF"/>
              <w:adjustRightInd w:val="0"/>
              <w:snapToGrid w:val="0"/>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分</w:t>
            </w:r>
          </w:p>
        </w:tc>
        <w:tc>
          <w:tcPr>
            <w:tcW w:w="5869" w:type="dxa"/>
            <w:vAlign w:val="center"/>
          </w:tcPr>
          <w:p>
            <w:pPr>
              <w:pStyle w:val="42"/>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1、市政或机电专业一级建造师且具有B证得1分。</w:t>
            </w:r>
          </w:p>
          <w:p>
            <w:pPr>
              <w:pStyle w:val="42"/>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具备环境相关专业高级职称的，得1分。</w:t>
            </w:r>
          </w:p>
          <w:p>
            <w:pPr>
              <w:pStyle w:val="42"/>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r>
              <w:rPr>
                <w:rFonts w:hint="eastAsia" w:ascii="仿宋" w:hAnsi="仿宋" w:eastAsia="仿宋" w:cs="仿宋"/>
                <w:color w:val="auto"/>
                <w:sz w:val="24"/>
                <w:szCs w:val="24"/>
                <w:highlight w:val="none"/>
                <w:lang w:eastAsia="zh-CN"/>
              </w:rPr>
              <w:t>拟派本项目项目负责人须</w:t>
            </w:r>
            <w:r>
              <w:rPr>
                <w:rFonts w:hint="eastAsia" w:ascii="仿宋" w:hAnsi="仿宋" w:eastAsia="仿宋" w:cs="仿宋"/>
                <w:color w:val="auto"/>
                <w:sz w:val="24"/>
                <w:szCs w:val="24"/>
                <w:highlight w:val="none"/>
              </w:rPr>
              <w:t>为投标企业在职职工（在职职工不包括离、退休返聘人员），应提供缴费期限包含202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月至2022年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 xml:space="preserve">月的投标人所属社保机构养老保险交纳清单或证明（缴费单位和投标人名称必须一致，并加盖社保缴费证明专用章或电子专用章）。 </w:t>
            </w:r>
            <w:r>
              <w:rPr>
                <w:rFonts w:hint="eastAsia" w:ascii="仿宋" w:hAnsi="仿宋" w:eastAsia="仿宋" w:cs="仿宋"/>
                <w:color w:val="auto"/>
                <w:sz w:val="24"/>
                <w:szCs w:val="24"/>
                <w:highlight w:val="none"/>
                <w:lang w:val="en-US" w:eastAsia="zh-CN"/>
              </w:rPr>
              <w:t>原件扫描件或彩色图片以及相关证书原件扫描件或彩色图片</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jc w:val="center"/>
        </w:trPr>
        <w:tc>
          <w:tcPr>
            <w:tcW w:w="1321" w:type="dxa"/>
            <w:vMerge w:val="restart"/>
            <w:vAlign w:val="center"/>
          </w:tcPr>
          <w:p>
            <w:pPr>
              <w:shd w:val="clear" w:color="auto" w:fill="FFFFFF"/>
              <w:adjustRightInd w:val="0"/>
              <w:snapToGrid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技术分</w:t>
            </w:r>
          </w:p>
          <w:p>
            <w:pPr>
              <w:shd w:val="clear" w:color="auto" w:fill="FFFFFF"/>
              <w:adjustRightInd w:val="0"/>
              <w:snapToGrid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（5</w:t>
            </w:r>
            <w:r>
              <w:rPr>
                <w:rFonts w:hint="eastAsia" w:ascii="仿宋" w:hAnsi="仿宋" w:eastAsia="仿宋" w:cs="仿宋"/>
                <w:b/>
                <w:bCs/>
                <w:color w:val="auto"/>
                <w:sz w:val="24"/>
                <w:szCs w:val="24"/>
                <w:highlight w:val="none"/>
                <w:lang w:val="en-US" w:eastAsia="zh-CN"/>
              </w:rPr>
              <w:t>9</w:t>
            </w:r>
            <w:r>
              <w:rPr>
                <w:rFonts w:hint="eastAsia" w:ascii="仿宋" w:hAnsi="仿宋" w:eastAsia="仿宋" w:cs="仿宋"/>
                <w:b/>
                <w:bCs/>
                <w:color w:val="auto"/>
                <w:sz w:val="24"/>
                <w:szCs w:val="24"/>
                <w:highlight w:val="none"/>
              </w:rPr>
              <w:t>分）</w:t>
            </w:r>
          </w:p>
        </w:tc>
        <w:tc>
          <w:tcPr>
            <w:tcW w:w="2760" w:type="dxa"/>
            <w:vAlign w:val="center"/>
          </w:tcPr>
          <w:p>
            <w:pPr>
              <w:shd w:val="clear" w:color="auto" w:fill="FFFFFF"/>
              <w:adjustRightInd w:val="0"/>
              <w:snapToGri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项目整体实施方案</w:t>
            </w:r>
          </w:p>
          <w:p>
            <w:pPr>
              <w:shd w:val="clear" w:color="auto" w:fill="FFFFFF"/>
              <w:adjustRightInd w:val="0"/>
              <w:snapToGrid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12分</w:t>
            </w:r>
          </w:p>
        </w:tc>
        <w:tc>
          <w:tcPr>
            <w:tcW w:w="5869" w:type="dxa"/>
            <w:vAlign w:val="center"/>
          </w:tcPr>
          <w:p>
            <w:pPr>
              <w:widowControl/>
              <w:shd w:val="clear" w:color="auto" w:fill="FFFFFF"/>
              <w:ind w:right="36" w:rightChars="17"/>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项目</w:t>
            </w:r>
            <w:r>
              <w:rPr>
                <w:rFonts w:hint="eastAsia" w:ascii="仿宋" w:hAnsi="仿宋" w:eastAsia="仿宋" w:cs="仿宋"/>
                <w:bCs/>
                <w:color w:val="auto"/>
                <w:sz w:val="24"/>
                <w:szCs w:val="24"/>
                <w:highlight w:val="none"/>
              </w:rPr>
              <w:t>整体</w:t>
            </w:r>
            <w:r>
              <w:rPr>
                <w:rFonts w:hint="eastAsia" w:ascii="仿宋" w:hAnsi="仿宋" w:eastAsia="仿宋" w:cs="仿宋"/>
                <w:bCs/>
                <w:color w:val="auto"/>
                <w:sz w:val="24"/>
                <w:szCs w:val="24"/>
                <w:highlight w:val="none"/>
                <w:lang w:eastAsia="zh-CN"/>
              </w:rPr>
              <w:t>实施</w:t>
            </w:r>
            <w:r>
              <w:rPr>
                <w:rFonts w:hint="eastAsia" w:ascii="仿宋" w:hAnsi="仿宋" w:eastAsia="仿宋" w:cs="仿宋"/>
                <w:bCs/>
                <w:color w:val="auto"/>
                <w:sz w:val="24"/>
                <w:szCs w:val="24"/>
                <w:highlight w:val="none"/>
              </w:rPr>
              <w:t xml:space="preserve">方案考虑周到全面、方案科学、严密、合理，描述详细且具有针对性的得 </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rPr>
              <w:t>10-12</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rPr>
              <w:t xml:space="preserve"> 分；方案较合理、严密、描述较为详细，不存在实施难度的得 </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rPr>
              <w:t>7-</w:t>
            </w:r>
            <w:r>
              <w:rPr>
                <w:rFonts w:hint="eastAsia" w:ascii="仿宋" w:hAnsi="仿宋" w:eastAsia="仿宋" w:cs="仿宋"/>
                <w:bCs/>
                <w:color w:val="auto"/>
                <w:sz w:val="24"/>
                <w:szCs w:val="24"/>
                <w:highlight w:val="none"/>
                <w:lang w:val="en-US" w:eastAsia="zh-CN"/>
              </w:rPr>
              <w:t>10）</w:t>
            </w:r>
            <w:r>
              <w:rPr>
                <w:rFonts w:hint="eastAsia" w:ascii="仿宋" w:hAnsi="仿宋" w:eastAsia="仿宋" w:cs="仿宋"/>
                <w:bCs/>
                <w:color w:val="auto"/>
                <w:sz w:val="24"/>
                <w:szCs w:val="24"/>
                <w:highlight w:val="none"/>
              </w:rPr>
              <w:t>，方案基本合理、描述一般、存在可操作性得</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rPr>
              <w:t>4-</w:t>
            </w:r>
            <w:r>
              <w:rPr>
                <w:rFonts w:hint="eastAsia" w:ascii="仿宋" w:hAnsi="仿宋" w:eastAsia="仿宋" w:cs="仿宋"/>
                <w:bCs/>
                <w:color w:val="auto"/>
                <w:sz w:val="24"/>
                <w:szCs w:val="24"/>
                <w:highlight w:val="none"/>
                <w:lang w:val="en-US" w:eastAsia="zh-CN"/>
              </w:rPr>
              <w:t>7)</w:t>
            </w:r>
            <w:r>
              <w:rPr>
                <w:rFonts w:hint="eastAsia" w:ascii="仿宋" w:hAnsi="仿宋" w:eastAsia="仿宋" w:cs="仿宋"/>
                <w:bCs/>
                <w:color w:val="auto"/>
                <w:sz w:val="24"/>
                <w:szCs w:val="24"/>
                <w:highlight w:val="none"/>
              </w:rPr>
              <w:t>分，方案具有不合理项、描述略欠缺、存在一定的实施难度得</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 xml:space="preserve">分，方案具有明显不合理、描述欠缺、存在实施难度得 </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rPr>
              <w:t>0-</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321" w:type="dxa"/>
            <w:vMerge w:val="continue"/>
            <w:vAlign w:val="center"/>
          </w:tcPr>
          <w:p>
            <w:pPr>
              <w:shd w:val="clear" w:color="auto" w:fill="FFFFFF"/>
              <w:adjustRightInd w:val="0"/>
              <w:snapToGrid w:val="0"/>
              <w:jc w:val="center"/>
              <w:rPr>
                <w:rFonts w:hint="eastAsia" w:ascii="仿宋" w:hAnsi="仿宋" w:eastAsia="仿宋" w:cs="仿宋"/>
                <w:b/>
                <w:bCs/>
                <w:color w:val="auto"/>
                <w:sz w:val="24"/>
                <w:szCs w:val="24"/>
                <w:highlight w:val="none"/>
              </w:rPr>
            </w:pPr>
          </w:p>
        </w:tc>
        <w:tc>
          <w:tcPr>
            <w:tcW w:w="2760" w:type="dxa"/>
            <w:vAlign w:val="center"/>
          </w:tcPr>
          <w:p>
            <w:pPr>
              <w:shd w:val="clear" w:color="auto" w:fill="FFFFFF"/>
              <w:adjustRightInd w:val="0"/>
              <w:snapToGri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项目的重点分析</w:t>
            </w:r>
          </w:p>
          <w:p>
            <w:pPr>
              <w:shd w:val="clear" w:color="auto" w:fill="FFFFFF"/>
              <w:adjustRightInd w:val="0"/>
              <w:snapToGrid w:val="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7分</w:t>
            </w:r>
          </w:p>
        </w:tc>
        <w:tc>
          <w:tcPr>
            <w:tcW w:w="5869" w:type="dxa"/>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比较各投标人对本项目重点问题的认识及其对策措施的透彻性、充分性及具体性等进行评议。描述准确、清晰得</w:t>
            </w: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lang w:val="en-US" w:eastAsia="zh-CN"/>
              </w:rPr>
              <w:t>[</w:t>
            </w:r>
            <w:r>
              <w:rPr>
                <w:rFonts w:hint="eastAsia" w:ascii="仿宋" w:hAnsi="仿宋" w:eastAsia="仿宋" w:cs="仿宋"/>
                <w:color w:val="auto"/>
                <w:sz w:val="24"/>
                <w:szCs w:val="24"/>
                <w:highlight w:val="none"/>
              </w:rPr>
              <w:t>5-7</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分；描述基本准确得</w:t>
            </w: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lang w:val="en-US" w:eastAsia="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5</w:t>
            </w:r>
            <w:r>
              <w:rPr>
                <w:rFonts w:hint="eastAsia" w:ascii="仿宋" w:hAnsi="仿宋" w:eastAsia="仿宋" w:cs="仿宋"/>
                <w:bCs/>
                <w:color w:val="auto"/>
                <w:sz w:val="24"/>
                <w:szCs w:val="24"/>
                <w:highlight w:val="none"/>
                <w:lang w:val="en-US" w:eastAsia="zh-CN"/>
              </w:rPr>
              <w:t>)</w:t>
            </w:r>
            <w:r>
              <w:rPr>
                <w:rFonts w:hint="eastAsia" w:ascii="仿宋" w:hAnsi="仿宋" w:eastAsia="仿宋" w:cs="仿宋"/>
                <w:color w:val="auto"/>
                <w:sz w:val="24"/>
                <w:szCs w:val="24"/>
                <w:highlight w:val="none"/>
              </w:rPr>
              <w:t xml:space="preserve">分       </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描述欠准确得</w:t>
            </w:r>
            <w:r>
              <w:rPr>
                <w:rFonts w:hint="eastAsia" w:ascii="仿宋" w:hAnsi="仿宋" w:eastAsia="仿宋" w:cs="仿宋"/>
                <w:bCs/>
                <w:color w:val="auto"/>
                <w:sz w:val="24"/>
                <w:szCs w:val="24"/>
                <w:highlight w:val="none"/>
              </w:rPr>
              <w:t xml:space="preserve"> </w:t>
            </w:r>
            <w:r>
              <w:rPr>
                <w:rFonts w:hint="eastAsia" w:ascii="仿宋" w:hAnsi="仿宋" w:eastAsia="仿宋" w:cs="仿宋"/>
                <w:bCs/>
                <w:color w:val="auto"/>
                <w:sz w:val="24"/>
                <w:szCs w:val="24"/>
                <w:highlight w:val="none"/>
                <w:lang w:val="en-US" w:eastAsia="zh-CN"/>
              </w:rPr>
              <w:t>[</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2</w:t>
            </w:r>
            <w:r>
              <w:rPr>
                <w:rFonts w:hint="eastAsia" w:ascii="仿宋" w:hAnsi="仿宋" w:eastAsia="仿宋" w:cs="仿宋"/>
                <w:bCs/>
                <w:color w:val="auto"/>
                <w:sz w:val="24"/>
                <w:szCs w:val="24"/>
                <w:highlight w:val="none"/>
                <w:lang w:val="en-US" w:eastAsia="zh-CN"/>
              </w:rPr>
              <w:t>)</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1321" w:type="dxa"/>
            <w:vMerge w:val="continue"/>
            <w:vAlign w:val="center"/>
          </w:tcPr>
          <w:p>
            <w:pPr>
              <w:shd w:val="clear" w:color="auto" w:fill="FFFFFF"/>
              <w:adjustRightInd w:val="0"/>
              <w:snapToGrid w:val="0"/>
              <w:rPr>
                <w:rFonts w:hint="eastAsia" w:ascii="仿宋" w:hAnsi="仿宋" w:eastAsia="仿宋" w:cs="仿宋"/>
                <w:snapToGrid w:val="0"/>
                <w:color w:val="auto"/>
                <w:sz w:val="24"/>
                <w:szCs w:val="24"/>
                <w:highlight w:val="none"/>
              </w:rPr>
            </w:pPr>
          </w:p>
        </w:tc>
        <w:tc>
          <w:tcPr>
            <w:tcW w:w="2760" w:type="dxa"/>
            <w:vAlign w:val="center"/>
          </w:tcPr>
          <w:p>
            <w:pPr>
              <w:shd w:val="clear" w:color="auto" w:fill="FFFFFF"/>
              <w:adjustRightInd w:val="0"/>
              <w:snapToGrid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保证项目实施的技术力量和人力资源安排</w:t>
            </w:r>
          </w:p>
          <w:p>
            <w:pPr>
              <w:shd w:val="clear" w:color="auto" w:fill="FFFFFF"/>
              <w:adjustRightInd w:val="0"/>
              <w:snapToGrid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10分</w:t>
            </w:r>
          </w:p>
        </w:tc>
        <w:tc>
          <w:tcPr>
            <w:tcW w:w="5869" w:type="dxa"/>
            <w:vAlign w:val="center"/>
          </w:tcPr>
          <w:p>
            <w:pPr>
              <w:shd w:val="clear" w:color="auto" w:fill="FFFFFF"/>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1、针对本项目组成的团队人员（除项目负责人外）中具备市政或机电工程一级注册建造师的得2分，市政或机电工程二级注册建造师的得1分。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w:t>
            </w:r>
            <w:r>
              <w:rPr>
                <w:rFonts w:hint="eastAsia" w:ascii="仿宋" w:hAnsi="仿宋" w:eastAsia="仿宋" w:cs="仿宋"/>
                <w:color w:val="auto"/>
                <w:sz w:val="24"/>
                <w:szCs w:val="24"/>
                <w:highlight w:val="none"/>
                <w:lang w:val="en-US" w:eastAsia="zh-CN"/>
              </w:rPr>
              <w:t>得</w:t>
            </w:r>
            <w:r>
              <w:rPr>
                <w:rFonts w:hint="eastAsia" w:ascii="仿宋" w:hAnsi="仿宋" w:eastAsia="仿宋" w:cs="仿宋"/>
                <w:color w:val="auto"/>
                <w:sz w:val="24"/>
                <w:szCs w:val="24"/>
                <w:highlight w:val="none"/>
              </w:rPr>
              <w:t>5分</w:t>
            </w:r>
          </w:p>
          <w:p>
            <w:pPr>
              <w:shd w:val="clear" w:color="auto" w:fill="FFFFFF"/>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2、针对本项目组成的团队人员（除项目负责人外）中，具有环保相关中级工程师及以上职称的，每人得1分，最高得5分。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注：①以上每项人员不得相互兼任</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不重复计分。所有项目团队人员</w:t>
            </w:r>
            <w:r>
              <w:rPr>
                <w:rFonts w:hint="eastAsia" w:ascii="仿宋" w:hAnsi="仿宋" w:eastAsia="仿宋" w:cs="仿宋"/>
                <w:color w:val="auto"/>
                <w:sz w:val="24"/>
                <w:szCs w:val="24"/>
                <w:highlight w:val="none"/>
                <w:lang w:eastAsia="zh-CN"/>
              </w:rPr>
              <w:t>须</w:t>
            </w:r>
            <w:r>
              <w:rPr>
                <w:rFonts w:hint="eastAsia" w:ascii="仿宋" w:hAnsi="仿宋" w:eastAsia="仿宋" w:cs="仿宋"/>
                <w:color w:val="auto"/>
                <w:sz w:val="24"/>
                <w:szCs w:val="24"/>
                <w:highlight w:val="none"/>
              </w:rPr>
              <w:t>为投标企业在职职工（在职职工不包括离、退休返聘人员），应提供缴费期限包含202</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月至2022年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 xml:space="preserve">月的投标人所属社保机构养老保险交纳清单或证明（缴费单位和投标人名称必须一致，并加盖社保缴费证明专用章或电子专用章）。 </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②以上所有证书、聘书</w:t>
            </w:r>
            <w:r>
              <w:rPr>
                <w:rFonts w:hint="eastAsia" w:ascii="仿宋" w:hAnsi="仿宋" w:eastAsia="仿宋" w:cs="仿宋"/>
                <w:color w:val="auto"/>
                <w:sz w:val="24"/>
                <w:szCs w:val="24"/>
                <w:highlight w:val="none"/>
                <w:lang w:eastAsia="zh-CN"/>
              </w:rPr>
              <w:t>（或文件）、</w:t>
            </w:r>
            <w:r>
              <w:rPr>
                <w:rFonts w:hint="eastAsia" w:ascii="仿宋" w:hAnsi="仿宋" w:eastAsia="仿宋" w:cs="仿宋"/>
                <w:color w:val="auto"/>
                <w:sz w:val="24"/>
                <w:szCs w:val="24"/>
                <w:highlight w:val="none"/>
              </w:rPr>
              <w:t>社保证明材料等投标文件中提供复印件加盖公章。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321" w:type="dxa"/>
            <w:vMerge w:val="continue"/>
            <w:vAlign w:val="center"/>
          </w:tcPr>
          <w:p>
            <w:pPr>
              <w:shd w:val="clear" w:color="auto" w:fill="FFFFFF"/>
              <w:adjustRightInd w:val="0"/>
              <w:snapToGrid w:val="0"/>
              <w:rPr>
                <w:rFonts w:hint="eastAsia" w:ascii="仿宋" w:hAnsi="仿宋" w:eastAsia="仿宋" w:cs="仿宋"/>
                <w:snapToGrid w:val="0"/>
                <w:color w:val="auto"/>
                <w:sz w:val="24"/>
                <w:szCs w:val="24"/>
                <w:highlight w:val="none"/>
              </w:rPr>
            </w:pPr>
          </w:p>
        </w:tc>
        <w:tc>
          <w:tcPr>
            <w:tcW w:w="2760" w:type="dxa"/>
            <w:vAlign w:val="center"/>
          </w:tcPr>
          <w:p>
            <w:pPr>
              <w:shd w:val="clear" w:color="auto" w:fill="FFFFFF"/>
              <w:tabs>
                <w:tab w:val="left" w:pos="1080"/>
              </w:tabs>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保证工期和施工进度的方案和措施</w:t>
            </w:r>
          </w:p>
          <w:p>
            <w:pPr>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6分</w:t>
            </w:r>
          </w:p>
        </w:tc>
        <w:tc>
          <w:tcPr>
            <w:tcW w:w="5869" w:type="dxa"/>
            <w:vAlign w:val="center"/>
          </w:tcPr>
          <w:p>
            <w:pPr>
              <w:shd w:val="clear" w:color="auto" w:fill="FFFFFF"/>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1、施工进度安排符合工期要求，0-2分；</w:t>
            </w:r>
          </w:p>
          <w:p>
            <w:pPr>
              <w:shd w:val="clear" w:color="auto" w:fill="FFFFFF"/>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2、对具体专业安排明确、合理，考虑全面，0-2分；</w:t>
            </w:r>
          </w:p>
          <w:p>
            <w:pPr>
              <w:shd w:val="clear" w:color="auto" w:fill="FFFFFF"/>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3、保证措施（包括施工人员及机械设备）具体可靠、科学合理的，0-2分。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321" w:type="dxa"/>
            <w:vMerge w:val="continue"/>
            <w:vAlign w:val="center"/>
          </w:tcPr>
          <w:p>
            <w:pPr>
              <w:shd w:val="clear" w:color="auto" w:fill="FFFFFF"/>
              <w:adjustRightInd w:val="0"/>
              <w:snapToGrid w:val="0"/>
              <w:rPr>
                <w:rFonts w:hint="eastAsia" w:ascii="仿宋" w:hAnsi="仿宋" w:eastAsia="仿宋" w:cs="仿宋"/>
                <w:snapToGrid w:val="0"/>
                <w:color w:val="auto"/>
                <w:sz w:val="24"/>
                <w:szCs w:val="24"/>
                <w:highlight w:val="none"/>
              </w:rPr>
            </w:pPr>
          </w:p>
        </w:tc>
        <w:tc>
          <w:tcPr>
            <w:tcW w:w="2760" w:type="dxa"/>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保证施工质量的技术方案和措施</w:t>
            </w:r>
          </w:p>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分</w:t>
            </w:r>
          </w:p>
        </w:tc>
        <w:tc>
          <w:tcPr>
            <w:tcW w:w="5869" w:type="dxa"/>
            <w:vAlign w:val="center"/>
          </w:tcPr>
          <w:p>
            <w:pPr>
              <w:shd w:val="clear" w:color="auto" w:fill="FFFFFF"/>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1、具有明确的质量目标、施工质量管理体系、质量控制计划、现场质量检查措施及成品保护方案，进行打分，0-3分；</w:t>
            </w:r>
          </w:p>
          <w:p>
            <w:pPr>
              <w:shd w:val="clear" w:color="auto" w:fill="FFFFFF"/>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2、相关施工组织设计（包括对本工程施工重点、难点的理解、描述等）的编制切实可行，考虑全面，进行打分，0-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321" w:type="dxa"/>
            <w:vMerge w:val="continue"/>
            <w:vAlign w:val="center"/>
          </w:tcPr>
          <w:p>
            <w:pPr>
              <w:shd w:val="clear" w:color="auto" w:fill="FFFFFF"/>
              <w:adjustRightInd w:val="0"/>
              <w:snapToGrid w:val="0"/>
              <w:rPr>
                <w:rFonts w:hint="eastAsia" w:ascii="仿宋" w:hAnsi="仿宋" w:eastAsia="仿宋" w:cs="仿宋"/>
                <w:snapToGrid w:val="0"/>
                <w:color w:val="auto"/>
                <w:sz w:val="24"/>
                <w:szCs w:val="24"/>
                <w:highlight w:val="none"/>
              </w:rPr>
            </w:pPr>
          </w:p>
        </w:tc>
        <w:tc>
          <w:tcPr>
            <w:tcW w:w="2760" w:type="dxa"/>
            <w:vAlign w:val="center"/>
          </w:tcPr>
          <w:p>
            <w:pPr>
              <w:shd w:val="clear" w:color="auto" w:fill="FFFFFF"/>
              <w:tabs>
                <w:tab w:val="left" w:pos="1080"/>
              </w:tabs>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保证施工安全、文明的方案和措施</w:t>
            </w:r>
          </w:p>
          <w:p>
            <w:pPr>
              <w:shd w:val="clear" w:color="auto" w:fill="FFFFFF"/>
              <w:adjustRightInd w:val="0"/>
              <w:snapToGrid w:val="0"/>
              <w:jc w:val="center"/>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val="en-US" w:eastAsia="zh-CN"/>
              </w:rPr>
              <w:t>8</w:t>
            </w:r>
            <w:r>
              <w:rPr>
                <w:rFonts w:hint="eastAsia" w:ascii="仿宋" w:hAnsi="仿宋" w:eastAsia="仿宋" w:cs="仿宋"/>
                <w:b/>
                <w:bCs/>
                <w:color w:val="auto"/>
                <w:sz w:val="24"/>
                <w:szCs w:val="24"/>
                <w:highlight w:val="none"/>
              </w:rPr>
              <w:t>分</w:t>
            </w:r>
          </w:p>
        </w:tc>
        <w:tc>
          <w:tcPr>
            <w:tcW w:w="5869" w:type="dxa"/>
            <w:vAlign w:val="center"/>
          </w:tcPr>
          <w:p>
            <w:pPr>
              <w:shd w:val="clear" w:color="auto" w:fill="FFFFFF"/>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1、安全、文明保护措施全面、明确、具体、可行，编制有针对性、具有可操作性，0-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shd w:val="clear" w:color="auto" w:fill="FFFFFF"/>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2、遇到突发事件下的应急措施，其方案合理、科学、切实可行的，0-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1321" w:type="dxa"/>
            <w:vMerge w:val="continue"/>
            <w:vAlign w:val="center"/>
          </w:tcPr>
          <w:p>
            <w:pPr>
              <w:shd w:val="clear" w:color="auto" w:fill="FFFFFF"/>
              <w:adjustRightInd w:val="0"/>
              <w:snapToGrid w:val="0"/>
              <w:rPr>
                <w:rFonts w:hint="eastAsia" w:ascii="仿宋" w:hAnsi="仿宋" w:eastAsia="仿宋" w:cs="仿宋"/>
                <w:snapToGrid w:val="0"/>
                <w:color w:val="auto"/>
                <w:sz w:val="24"/>
                <w:szCs w:val="24"/>
                <w:highlight w:val="none"/>
              </w:rPr>
            </w:pPr>
          </w:p>
        </w:tc>
        <w:tc>
          <w:tcPr>
            <w:tcW w:w="2760" w:type="dxa"/>
            <w:vAlign w:val="center"/>
          </w:tcPr>
          <w:p>
            <w:pPr>
              <w:shd w:val="clear" w:color="auto" w:fill="FFFFFF"/>
              <w:tabs>
                <w:tab w:val="left" w:pos="1080"/>
              </w:tabs>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后续养护方案</w:t>
            </w:r>
          </w:p>
          <w:p>
            <w:pPr>
              <w:shd w:val="clear" w:color="auto" w:fill="FFFFFF"/>
              <w:tabs>
                <w:tab w:val="left" w:pos="1080"/>
              </w:tabs>
              <w:jc w:val="center"/>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10分</w:t>
            </w:r>
          </w:p>
        </w:tc>
        <w:tc>
          <w:tcPr>
            <w:tcW w:w="5869" w:type="dxa"/>
            <w:vAlign w:val="center"/>
          </w:tcPr>
          <w:p>
            <w:pPr>
              <w:shd w:val="clear" w:color="auto" w:fill="FFFFFF"/>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人在质量保证期内的技术支持与后续服务的承诺情况及服务人员的技术水平及现场服务措施（如人员安排、日常维护、升级服务、故障响应、售后服务体系等方面详细阐述）等进行比较综合评分。投入本项目的人员充足及现场服务措施完善的，得</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9-10</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分，稍有欠缺得</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分，有明显欠缺得</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分，方案措施和技术人员力量较弱的，得</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分，其余不得分。 </w:t>
            </w:r>
          </w:p>
        </w:tc>
      </w:tr>
    </w:tbl>
    <w:p>
      <w:pPr>
        <w:widowControl/>
        <w:snapToGrid w:val="0"/>
        <w:spacing w:line="480" w:lineRule="exact"/>
        <w:ind w:left="0"/>
        <w:rPr>
          <w:rFonts w:hint="eastAsia" w:ascii="仿宋" w:eastAsia="仿宋"/>
          <w:color w:val="000000"/>
          <w:kern w:val="0"/>
          <w:sz w:val="24"/>
          <w:u w:val="none"/>
        </w:rPr>
      </w:pPr>
    </w:p>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eastAsia" w:ascii="仿宋" w:eastAsia="仿宋"/>
          <w:b/>
          <w:bCs/>
          <w:iCs/>
          <w:sz w:val="24"/>
        </w:rPr>
      </w:pPr>
      <w:r>
        <w:rPr>
          <w:rFonts w:hint="eastAsia" w:ascii="仿宋" w:eastAsia="仿宋"/>
          <w:b/>
          <w:sz w:val="24"/>
          <w:bdr w:val="single" w:color="auto" w:sz="4" w:space="0"/>
        </w:rPr>
        <w:t>01标</w:t>
      </w:r>
      <w:r>
        <w:rPr>
          <w:rFonts w:hint="eastAsia" w:ascii="仿宋" w:eastAsia="仿宋"/>
          <w:b/>
          <w:bCs/>
          <w:iCs/>
          <w:sz w:val="24"/>
        </w:rPr>
        <w:t>价格分：</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ind w:left="0"/>
        <w:rPr>
          <w:rFonts w:hint="eastAsia" w:ascii="仿宋" w:eastAsia="仿宋"/>
          <w:bCs/>
          <w:iCs/>
          <w:sz w:val="24"/>
          <w:u w:val="single"/>
        </w:rPr>
      </w:pPr>
      <w:r>
        <w:rPr>
          <w:rFonts w:hint="eastAsia" w:ascii="仿宋" w:eastAsia="仿宋"/>
          <w:bCs/>
          <w:iCs/>
          <w:sz w:val="24"/>
        </w:rPr>
        <w:t>即：投标报价得分=(评标基准价／投标报价)×</w:t>
      </w:r>
      <w:r>
        <w:rPr>
          <w:rFonts w:hint="eastAsia" w:ascii="仿宋" w:eastAsia="仿宋"/>
          <w:bCs/>
          <w:iCs/>
          <w:sz w:val="24"/>
          <w:u w:val="single"/>
        </w:rPr>
        <w:t xml:space="preserve"> </w:t>
      </w:r>
      <w:r>
        <w:rPr>
          <w:rFonts w:hint="eastAsia" w:ascii="仿宋" w:eastAsia="仿宋"/>
          <w:bCs/>
          <w:iCs/>
          <w:sz w:val="24"/>
          <w:u w:val="single"/>
          <w:lang w:val="en-US" w:eastAsia="zh-CN"/>
        </w:rPr>
        <w:t>30</w:t>
      </w:r>
      <w:r>
        <w:rPr>
          <w:rFonts w:hint="eastAsia" w:ascii="仿宋" w:eastAsia="仿宋"/>
          <w:bCs/>
          <w:iCs/>
          <w:sz w:val="24"/>
          <w:u w:val="single"/>
        </w:rPr>
        <w:t xml:space="preserve"> </w:t>
      </w:r>
    </w:p>
    <w:p>
      <w:pPr>
        <w:widowControl/>
        <w:snapToGrid w:val="0"/>
        <w:spacing w:line="480" w:lineRule="exact"/>
        <w:ind w:left="0"/>
        <w:rPr>
          <w:rFonts w:hint="eastAsia" w:ascii="仿宋" w:eastAsia="仿宋"/>
          <w:bCs/>
          <w:iCs/>
          <w:sz w:val="24"/>
          <w:u w:val="single"/>
        </w:rPr>
      </w:pPr>
    </w:p>
    <w:p>
      <w:pPr>
        <w:pStyle w:val="2"/>
        <w:rPr>
          <w:rFonts w:hint="eastAsia" w:ascii="仿宋" w:eastAsia="仿宋"/>
          <w:bCs/>
          <w:iCs/>
          <w:sz w:val="24"/>
          <w:u w:val="single"/>
        </w:rPr>
      </w:pPr>
    </w:p>
    <w:p>
      <w:pPr>
        <w:pStyle w:val="2"/>
        <w:rPr>
          <w:rFonts w:hint="eastAsia" w:ascii="仿宋" w:eastAsia="仿宋"/>
          <w:bCs/>
          <w:iCs/>
          <w:sz w:val="24"/>
          <w:u w:val="single"/>
        </w:rPr>
      </w:pPr>
    </w:p>
    <w:p>
      <w:pPr>
        <w:pStyle w:val="2"/>
        <w:rPr>
          <w:rFonts w:hint="eastAsia" w:ascii="仿宋" w:eastAsia="仿宋"/>
          <w:bCs/>
          <w:iCs/>
          <w:sz w:val="24"/>
          <w:u w:val="single"/>
        </w:rPr>
      </w:pPr>
    </w:p>
    <w:p>
      <w:pPr>
        <w:pStyle w:val="2"/>
        <w:rPr>
          <w:rFonts w:hint="eastAsia" w:ascii="仿宋" w:eastAsia="仿宋"/>
          <w:bCs/>
          <w:iCs/>
          <w:sz w:val="24"/>
          <w:u w:val="single"/>
        </w:rPr>
      </w:pPr>
    </w:p>
    <w:p>
      <w:pPr>
        <w:pStyle w:val="2"/>
        <w:rPr>
          <w:rFonts w:hint="eastAsia" w:ascii="仿宋" w:eastAsia="仿宋"/>
          <w:bCs/>
          <w:iCs/>
          <w:sz w:val="24"/>
          <w:u w:val="single"/>
        </w:rPr>
      </w:pPr>
    </w:p>
    <w:p>
      <w:pPr>
        <w:pStyle w:val="2"/>
        <w:rPr>
          <w:rFonts w:hint="eastAsia" w:ascii="仿宋" w:eastAsia="仿宋"/>
          <w:bCs/>
          <w:iCs/>
          <w:sz w:val="24"/>
          <w:u w:val="single"/>
        </w:rPr>
      </w:pPr>
    </w:p>
    <w:p>
      <w:pPr>
        <w:pStyle w:val="4"/>
        <w:keepNext/>
        <w:keepLines/>
        <w:pageBreakBefore w:val="0"/>
        <w:widowControl w:val="0"/>
        <w:suppressLineNumbers w:val="0"/>
        <w:suppressAutoHyphens w:val="0"/>
        <w:spacing w:line="578" w:lineRule="auto"/>
        <w:jc w:val="center"/>
        <w:rPr>
          <w:rFonts w:hint="eastAsia" w:ascii="仿宋"/>
        </w:rPr>
      </w:pPr>
      <w:bookmarkStart w:id="15" w:name="_Toc93172444"/>
      <w:r>
        <w:rPr>
          <w:rFonts w:hint="eastAsia" w:ascii="仿宋"/>
        </w:rPr>
        <w:t>第六章  投标文件格式附件</w:t>
      </w:r>
      <w:bookmarkEnd w:id="15"/>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16" w:name="_Toc64369786"/>
      <w:r>
        <w:rPr>
          <w:rFonts w:hint="eastAsia" w:ascii="仿宋" w:eastAsia="仿宋" w:cs="仿宋_GB2312"/>
          <w:sz w:val="30"/>
          <w:szCs w:val="30"/>
        </w:rPr>
        <w:t>目 录</w:t>
      </w:r>
      <w:bookmarkEnd w:id="16"/>
    </w:p>
    <w:p>
      <w:pPr>
        <w:pStyle w:val="38"/>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8"/>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38"/>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8"/>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38"/>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38"/>
        <w:spacing w:line="360" w:lineRule="auto"/>
        <w:ind w:firstLine="240" w:firstLineChars="100"/>
        <w:jc w:val="left"/>
        <w:rPr>
          <w:rFonts w:hint="eastAsia" w:ascii="仿宋" w:eastAsia="仿宋" w:cs="仿宋_GB2312"/>
        </w:rPr>
      </w:pPr>
      <w:bookmarkStart w:id="17" w:name="_Toc64369787"/>
      <w:r>
        <w:rPr>
          <w:rFonts w:ascii="仿宋" w:eastAsia="仿宋" w:cs="仿宋_GB2312"/>
        </w:rPr>
        <w:t>5</w:t>
      </w:r>
      <w:r>
        <w:rPr>
          <w:rFonts w:hint="eastAsia" w:ascii="仿宋" w:eastAsia="仿宋" w:cs="仿宋_GB2312"/>
        </w:rPr>
        <w:t>.1营业执照(或事业法人登记证书)………………………………………（页码）</w:t>
      </w:r>
      <w:bookmarkEnd w:id="17"/>
    </w:p>
    <w:p>
      <w:pPr>
        <w:pStyle w:val="38"/>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.2</w:t>
      </w:r>
      <w:bookmarkStart w:id="18" w:name="_Toc64369788"/>
      <w:r>
        <w:rPr>
          <w:rFonts w:hint="eastAsia" w:ascii="仿宋" w:eastAsia="仿宋" w:cs="仿宋_GB2312"/>
        </w:rPr>
        <w:t>特定资格条件的有关证明材料（如有）………………………………（页码）</w:t>
      </w:r>
      <w:bookmarkEnd w:id="18"/>
    </w:p>
    <w:p>
      <w:pPr>
        <w:pStyle w:val="38"/>
        <w:spacing w:line="360" w:lineRule="auto"/>
        <w:ind w:firstLine="0" w:firstLineChars="0"/>
        <w:jc w:val="left"/>
        <w:rPr>
          <w:rFonts w:hint="eastAsia" w:ascii="仿宋" w:eastAsia="仿宋" w:cs="仿宋_GB2312"/>
        </w:rPr>
      </w:pPr>
      <w:r>
        <w:rPr>
          <w:rFonts w:ascii="仿宋" w:eastAsia="仿宋" w:cs="仿宋_GB2312"/>
        </w:rPr>
        <w:t>6</w:t>
      </w:r>
      <w:r>
        <w:rPr>
          <w:rFonts w:hint="eastAsia" w:ascii="仿宋" w:eastAsia="仿宋" w:cs="仿宋_GB2312"/>
        </w:rPr>
        <w:t>.中小企业声明函（如有）…………………………………………………（页码）</w:t>
      </w:r>
    </w:p>
    <w:p>
      <w:pPr>
        <w:pStyle w:val="38"/>
        <w:spacing w:line="360" w:lineRule="auto"/>
        <w:ind w:firstLine="0" w:firstLineChars="0"/>
        <w:jc w:val="left"/>
        <w:rPr>
          <w:rFonts w:hint="eastAsia"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3"/>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3"/>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3"/>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3"/>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3"/>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3"/>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3"/>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3"/>
        <w:spacing w:after="50" w:afterLines="0" w:line="440" w:lineRule="exact"/>
        <w:rPr>
          <w:rFonts w:hint="eastAsia" w:ascii="仿宋" w:eastAsia="仿宋"/>
          <w:szCs w:val="24"/>
        </w:rPr>
      </w:pPr>
    </w:p>
    <w:p>
      <w:pPr>
        <w:pStyle w:val="33"/>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3"/>
        <w:spacing w:after="50" w:afterLines="0" w:line="440" w:lineRule="exact"/>
        <w:rPr>
          <w:rFonts w:hint="eastAsia" w:ascii="仿宋" w:eastAsia="仿宋"/>
          <w:szCs w:val="24"/>
        </w:rPr>
      </w:pPr>
    </w:p>
    <w:p>
      <w:pPr>
        <w:pStyle w:val="33"/>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3"/>
        <w:spacing w:after="50" w:afterLines="0" w:line="440" w:lineRule="exact"/>
        <w:rPr>
          <w:rFonts w:hint="eastAsia" w:ascii="仿宋" w:eastAsia="仿宋"/>
          <w:szCs w:val="24"/>
        </w:rPr>
      </w:pPr>
    </w:p>
    <w:p>
      <w:pPr>
        <w:pStyle w:val="33"/>
        <w:spacing w:after="50" w:afterLines="0" w:line="440" w:lineRule="exact"/>
        <w:rPr>
          <w:rFonts w:hint="eastAsia" w:ascii="仿宋" w:eastAsia="仿宋"/>
          <w:szCs w:val="24"/>
        </w:rPr>
      </w:pPr>
    </w:p>
    <w:p>
      <w:pPr>
        <w:pStyle w:val="33"/>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10"/>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10"/>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10"/>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六、如果中标，联合体各方在项目实施过程中承担的工作和义务为：</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10"/>
        <w:overflowPunct w:val="0"/>
        <w:spacing w:line="460" w:lineRule="exact"/>
        <w:ind w:firstLine="513" w:firstLineChars="214"/>
        <w:rPr>
          <w:rFonts w:hint="eastAsia" w:ascii="仿宋" w:eastAsia="仿宋"/>
          <w:sz w:val="24"/>
          <w:szCs w:val="24"/>
        </w:rPr>
      </w:pPr>
    </w:p>
    <w:p>
      <w:pPr>
        <w:pStyle w:val="10"/>
        <w:overflowPunct w:val="0"/>
        <w:spacing w:line="460" w:lineRule="exact"/>
        <w:ind w:firstLine="513" w:firstLineChars="214"/>
        <w:rPr>
          <w:rFonts w:hint="eastAsia" w:ascii="仿宋" w:eastAsia="仿宋"/>
          <w:sz w:val="24"/>
          <w:szCs w:val="24"/>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3"/>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3"/>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3"/>
        <w:spacing w:after="50" w:afterLines="0" w:line="440" w:lineRule="exact"/>
        <w:ind w:left="0" w:firstLine="0" w:firstLineChars="0"/>
        <w:rPr>
          <w:rFonts w:hint="eastAsia" w:ascii="仿宋" w:eastAsia="仿宋"/>
          <w:b/>
          <w:bCs/>
          <w:sz w:val="28"/>
          <w:szCs w:val="28"/>
        </w:rPr>
      </w:pPr>
    </w:p>
    <w:p>
      <w:pPr>
        <w:pStyle w:val="33"/>
        <w:spacing w:after="50" w:afterLines="0" w:line="440" w:lineRule="exact"/>
        <w:ind w:left="0" w:firstLine="0" w:firstLineChars="0"/>
        <w:rPr>
          <w:rFonts w:hint="eastAsia" w:ascii="仿宋" w:eastAsia="仿宋"/>
          <w:b/>
          <w:bCs/>
          <w:sz w:val="28"/>
          <w:szCs w:val="28"/>
        </w:rPr>
      </w:pPr>
    </w:p>
    <w:p>
      <w:pPr>
        <w:pStyle w:val="33"/>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3"/>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3"/>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w:t>
      </w:r>
    </w:p>
    <w:p>
      <w:pPr>
        <w:pStyle w:val="33"/>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pStyle w:val="33"/>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jc w:val="left"/>
        <w:rPr>
          <w:rFonts w:ascii="仿宋" w:eastAsia="仿宋"/>
          <w:b/>
          <w:bCs/>
          <w:sz w:val="24"/>
          <w:szCs w:val="24"/>
        </w:rPr>
      </w:pPr>
    </w:p>
    <w:p>
      <w:pPr>
        <w:snapToGrid w:val="0"/>
        <w:spacing w:before="50" w:after="50"/>
        <w:jc w:val="left"/>
        <w:rPr>
          <w:rFonts w:ascii="仿宋" w:eastAsia="仿宋"/>
          <w:b/>
          <w:bCs/>
          <w:sz w:val="24"/>
          <w:szCs w:val="24"/>
        </w:rPr>
      </w:pPr>
      <w:r>
        <w:rPr>
          <w:rFonts w:ascii="仿宋" w:eastAsia="仿宋"/>
          <w:b/>
          <w:bCs/>
          <w:sz w:val="24"/>
          <w:szCs w:val="24"/>
        </w:rPr>
        <w:t>备注：</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8"/>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napToGrid w:val="0"/>
        <w:spacing w:before="50" w:after="50"/>
        <w:ind w:left="840"/>
        <w:jc w:val="left"/>
        <w:rPr>
          <w:rFonts w:ascii="仿宋" w:eastAsia="仿宋"/>
          <w:b/>
          <w:bCs/>
          <w:sz w:val="24"/>
          <w:szCs w:val="24"/>
        </w:rPr>
      </w:pP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 xml:space="preserve">企业名称（盖章）： </w:t>
      </w: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日期：   年     月     日</w:t>
      </w:r>
    </w:p>
    <w:p>
      <w:pPr>
        <w:spacing w:line="588" w:lineRule="exact"/>
        <w:rPr>
          <w:rFonts w:hint="eastAsia" w:ascii="仿宋" w:eastAsia="仿宋"/>
          <w:b/>
          <w:spacing w:val="6"/>
          <w:sz w:val="30"/>
          <w:szCs w:val="30"/>
        </w:rPr>
      </w:pPr>
      <w:bookmarkStart w:id="19" w:name="_Hlk523382353"/>
    </w:p>
    <w:p>
      <w:pPr>
        <w:spacing w:line="588" w:lineRule="exact"/>
        <w:rPr>
          <w:rFonts w:hint="eastAsia" w:ascii="仿宋" w:eastAsia="仿宋"/>
          <w:b/>
          <w:spacing w:val="6"/>
          <w:sz w:val="30"/>
          <w:szCs w:val="30"/>
        </w:rPr>
      </w:pPr>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19"/>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center"/>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8"/>
        <w:spacing w:line="360" w:lineRule="auto"/>
        <w:ind w:firstLine="0" w:firstLineChars="0"/>
        <w:jc w:val="left"/>
        <w:rPr>
          <w:rFonts w:hint="eastAsia" w:ascii="仿宋" w:eastAsia="仿宋" w:cs="仿宋_GB2312"/>
        </w:rPr>
      </w:pPr>
      <w:bookmarkStart w:id="20"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20"/>
    </w:p>
    <w:p>
      <w:pPr>
        <w:pStyle w:val="38"/>
        <w:spacing w:line="360" w:lineRule="auto"/>
        <w:ind w:firstLine="0" w:firstLineChars="0"/>
        <w:jc w:val="left"/>
        <w:rPr>
          <w:rFonts w:hint="eastAsia" w:ascii="仿宋" w:eastAsia="仿宋" w:cs="仿宋_GB2312"/>
        </w:rPr>
      </w:pPr>
      <w:bookmarkStart w:id="21" w:name="_Toc64369790"/>
      <w:r>
        <w:rPr>
          <w:rFonts w:hint="eastAsia" w:ascii="仿宋" w:eastAsia="仿宋" w:cs="仿宋_GB2312"/>
        </w:rPr>
        <w:t>2.技术响应表…………………………………………………………………（页码）</w:t>
      </w:r>
      <w:bookmarkEnd w:id="21"/>
    </w:p>
    <w:p>
      <w:pPr>
        <w:pStyle w:val="38"/>
        <w:spacing w:line="360" w:lineRule="auto"/>
        <w:ind w:firstLine="0" w:firstLineChars="0"/>
        <w:jc w:val="left"/>
        <w:rPr>
          <w:rFonts w:hint="eastAsia" w:ascii="仿宋" w:eastAsia="仿宋" w:cs="仿宋_GB2312"/>
        </w:rPr>
      </w:pPr>
      <w:bookmarkStart w:id="22" w:name="_Toc64369791"/>
      <w:r>
        <w:rPr>
          <w:rFonts w:hint="eastAsia" w:ascii="仿宋" w:eastAsia="仿宋" w:cs="仿宋_GB2312"/>
        </w:rPr>
        <w:t>3.商务响应表…………………………………………………………………（页码）</w:t>
      </w:r>
      <w:bookmarkEnd w:id="22"/>
    </w:p>
    <w:p>
      <w:pPr>
        <w:pStyle w:val="38"/>
        <w:spacing w:line="360" w:lineRule="auto"/>
        <w:ind w:firstLine="0" w:firstLineChars="0"/>
        <w:jc w:val="left"/>
        <w:rPr>
          <w:rFonts w:hint="eastAsia" w:ascii="仿宋" w:eastAsia="仿宋" w:cs="仿宋_GB2312"/>
        </w:rPr>
      </w:pPr>
      <w:bookmarkStart w:id="23"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23"/>
    </w:p>
    <w:p>
      <w:pPr>
        <w:pStyle w:val="38"/>
        <w:spacing w:line="360" w:lineRule="auto"/>
        <w:ind w:firstLine="0" w:firstLineChars="0"/>
        <w:jc w:val="left"/>
        <w:rPr>
          <w:rFonts w:hint="eastAsia" w:ascii="仿宋" w:eastAsia="仿宋" w:cs="仿宋_GB2312"/>
        </w:rPr>
      </w:pPr>
      <w:bookmarkStart w:id="24"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24"/>
    </w:p>
    <w:p>
      <w:pPr>
        <w:pStyle w:val="38"/>
        <w:spacing w:line="360" w:lineRule="auto"/>
        <w:ind w:firstLine="0" w:firstLineChars="0"/>
        <w:jc w:val="left"/>
        <w:rPr>
          <w:rFonts w:ascii="仿宋" w:eastAsia="仿宋" w:cs="仿宋_GB2312"/>
        </w:rPr>
      </w:pPr>
      <w:bookmarkStart w:id="25"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25"/>
    </w:p>
    <w:p>
      <w:pPr>
        <w:pStyle w:val="36"/>
        <w:numPr>
          <w:ilvl w:val="0"/>
          <w:numId w:val="0"/>
        </w:numPr>
        <w:ind w:left="0" w:firstLine="0"/>
        <w:rPr>
          <w:rFonts w:hint="eastAsia"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38"/>
        <w:spacing w:line="360" w:lineRule="auto"/>
        <w:ind w:firstLine="0" w:firstLineChars="0"/>
        <w:jc w:val="left"/>
        <w:rPr>
          <w:rFonts w:hint="eastAsia" w:ascii="仿宋" w:eastAsia="仿宋" w:cs="仿宋_GB2312"/>
        </w:rPr>
      </w:pPr>
      <w:bookmarkStart w:id="26"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26"/>
    </w:p>
    <w:p>
      <w:pPr>
        <w:pStyle w:val="38"/>
        <w:spacing w:line="360" w:lineRule="auto"/>
        <w:ind w:firstLine="0" w:firstLineChars="0"/>
        <w:jc w:val="left"/>
        <w:rPr>
          <w:rFonts w:hint="eastAsia" w:ascii="仿宋" w:eastAsia="仿宋" w:cs="仿宋_GB2312"/>
          <w:sz w:val="24"/>
          <w:szCs w:val="24"/>
          <w:lang w:val="zh-CN"/>
        </w:rPr>
      </w:pPr>
      <w:r>
        <w:rPr>
          <w:rFonts w:ascii="仿宋" w:eastAsia="仿宋" w:cs="仿宋_GB2312"/>
          <w:sz w:val="24"/>
          <w:szCs w:val="24"/>
          <w:lang w:val="zh-CN"/>
        </w:rPr>
        <w:t>9</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8"/>
        <w:spacing w:line="360" w:lineRule="auto"/>
        <w:ind w:firstLine="0" w:firstLineChars="0"/>
        <w:jc w:val="left"/>
        <w:rPr>
          <w:rFonts w:hint="eastAsia" w:ascii="仿宋" w:eastAsia="仿宋" w:cs="仿宋_GB2312"/>
        </w:rPr>
      </w:pPr>
      <w:bookmarkStart w:id="27"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27"/>
    </w:p>
    <w:p>
      <w:pPr>
        <w:pStyle w:val="36"/>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3"/>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pStyle w:val="11"/>
        <w:snapToGrid w:val="0"/>
        <w:rPr>
          <w:rFonts w:hint="eastAsia" w:ascii="仿宋" w:eastAsia="仿宋"/>
          <w:sz w:val="30"/>
          <w:szCs w:val="30"/>
        </w:rPr>
      </w:pPr>
      <w:r>
        <w:rPr>
          <w:rFonts w:hint="eastAsia" w:ascii="仿宋" w:eastAsia="仿宋"/>
          <w:sz w:val="30"/>
          <w:szCs w:val="30"/>
        </w:rPr>
        <w:t>货物部分（如有）</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12</w:t>
      </w:r>
      <w:r>
        <w:rPr>
          <w:rFonts w:hint="eastAsia" w:ascii="仿宋" w:eastAsia="仿宋"/>
          <w:b/>
          <w:bCs/>
          <w:sz w:val="30"/>
          <w:szCs w:val="30"/>
        </w:rPr>
        <w:t>：技术响应表</w:t>
      </w:r>
    </w:p>
    <w:p>
      <w:pPr>
        <w:snapToGrid w:val="0"/>
        <w:spacing w:before="50" w:after="50"/>
        <w:rPr>
          <w:rFonts w:hint="eastAsia" w:ascii="仿宋" w:eastAsia="仿宋"/>
          <w:b/>
          <w:bCs/>
          <w:sz w:val="30"/>
          <w:szCs w:val="30"/>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11"/>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5"/>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28" w:name="_Toc64369807"/>
            <w:r>
              <w:rPr>
                <w:rFonts w:hint="eastAsia" w:ascii="仿宋" w:eastAsia="仿宋"/>
                <w:spacing w:val="20"/>
                <w:sz w:val="24"/>
                <w:szCs w:val="24"/>
              </w:rPr>
              <w:t>服务部分</w:t>
            </w:r>
            <w:bookmarkEnd w:id="2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29" w:name="_Toc64369800"/>
            <w:r>
              <w:rPr>
                <w:rFonts w:hint="eastAsia" w:ascii="仿宋" w:eastAsia="仿宋"/>
                <w:spacing w:val="20"/>
                <w:sz w:val="24"/>
                <w:szCs w:val="24"/>
              </w:rPr>
              <w:t>序号</w:t>
            </w:r>
            <w:bookmarkEnd w:id="29"/>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30" w:name="_Toc64369801"/>
            <w:bookmarkStart w:id="31"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30"/>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31"/>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32"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3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33" w:name="_Toc64369804"/>
            <w:r>
              <w:rPr>
                <w:rFonts w:hint="eastAsia" w:ascii="仿宋" w:eastAsia="仿宋"/>
                <w:spacing w:val="20"/>
                <w:sz w:val="24"/>
                <w:szCs w:val="24"/>
              </w:rPr>
              <w:t>1</w:t>
            </w:r>
            <w:bookmarkEnd w:id="33"/>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34" w:name="_Toc64369805"/>
            <w:r>
              <w:rPr>
                <w:rFonts w:hint="eastAsia" w:ascii="仿宋" w:eastAsia="仿宋"/>
                <w:spacing w:val="20"/>
                <w:sz w:val="24"/>
                <w:szCs w:val="24"/>
              </w:rPr>
              <w:t>2</w:t>
            </w:r>
            <w:bookmarkEnd w:id="34"/>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35" w:name="_Toc64369806"/>
            <w:bookmarkEnd w:id="35"/>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36"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36"/>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37" w:name="_Toc64369808"/>
            <w:r>
              <w:rPr>
                <w:rFonts w:hint="eastAsia" w:ascii="仿宋" w:eastAsia="仿宋"/>
                <w:spacing w:val="20"/>
                <w:sz w:val="24"/>
                <w:szCs w:val="24"/>
              </w:rPr>
              <w:t>序号</w:t>
            </w:r>
            <w:bookmarkEnd w:id="37"/>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38" w:name="_Toc64369809"/>
            <w:bookmarkStart w:id="39" w:name="_Toc64369810"/>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38"/>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39"/>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bookmarkStart w:id="40" w:name="_Toc64369811"/>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41" w:name="_Toc64369814"/>
            <w:r>
              <w:rPr>
                <w:rFonts w:hint="eastAsia" w:ascii="仿宋" w:eastAsia="仿宋"/>
                <w:spacing w:val="20"/>
                <w:sz w:val="24"/>
                <w:szCs w:val="24"/>
              </w:rPr>
              <w:t>…</w:t>
            </w:r>
            <w:bookmarkEnd w:id="41"/>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pStyle w:val="13"/>
        <w:rPr>
          <w:rFonts w:hint="eastAsia"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42" w:name="_Toc64369815"/>
            <w:r>
              <w:rPr>
                <w:rFonts w:hint="eastAsia" w:ascii="仿宋" w:eastAsia="仿宋" w:cs="仿宋_GB2312"/>
                <w:spacing w:val="20"/>
                <w:sz w:val="28"/>
                <w:szCs w:val="28"/>
              </w:rPr>
              <w:t>类别</w:t>
            </w:r>
            <w:bookmarkEnd w:id="42"/>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43" w:name="_Toc64369816"/>
            <w:r>
              <w:rPr>
                <w:rFonts w:hint="eastAsia" w:ascii="仿宋" w:eastAsia="仿宋" w:cs="仿宋_GB2312"/>
                <w:sz w:val="30"/>
                <w:szCs w:val="30"/>
              </w:rPr>
              <w:t>采购文件要求</w:t>
            </w:r>
            <w:bookmarkEnd w:id="43"/>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44" w:name="_Toc64369817"/>
            <w:r>
              <w:rPr>
                <w:rFonts w:hint="eastAsia" w:ascii="仿宋" w:eastAsia="仿宋" w:cs="仿宋_GB2312"/>
                <w:sz w:val="30"/>
                <w:szCs w:val="30"/>
              </w:rPr>
              <w:t>投标文件响应</w:t>
            </w:r>
            <w:bookmarkEnd w:id="44"/>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45" w:name="_Toc64369818"/>
            <w:r>
              <w:rPr>
                <w:rFonts w:hint="eastAsia" w:ascii="仿宋" w:eastAsia="仿宋" w:cs="仿宋_GB2312"/>
                <w:sz w:val="30"/>
                <w:szCs w:val="30"/>
              </w:rPr>
              <w:t>偏离情况</w:t>
            </w:r>
            <w:bookmarkEnd w:id="4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46" w:name="_Toc64369819"/>
            <w:bookmarkStart w:id="47" w:name="_Toc64369823"/>
            <w:r>
              <w:rPr>
                <w:rFonts w:hint="eastAsia" w:ascii="仿宋" w:eastAsia="仿宋"/>
                <w:spacing w:val="20"/>
                <w:sz w:val="28"/>
                <w:szCs w:val="28"/>
              </w:rPr>
              <w:t>付款方式</w:t>
            </w:r>
            <w:bookmarkEnd w:id="46"/>
            <w:bookmarkEnd w:id="47"/>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6"/>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仿宋" w:eastAsia="仿宋"/>
                <w:sz w:val="28"/>
                <w:szCs w:val="28"/>
              </w:rPr>
            </w:pPr>
          </w:p>
        </w:tc>
      </w:tr>
    </w:tbl>
    <w:p>
      <w:pPr>
        <w:pStyle w:val="13"/>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7"/>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11"/>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11"/>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9"/>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9"/>
        </w:numPr>
        <w:rPr>
          <w:rFonts w:hint="eastAsia"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6"/>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5"/>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9"/>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9"/>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39"/>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39"/>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9"/>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6"/>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8"/>
        <w:spacing w:line="360" w:lineRule="auto"/>
        <w:ind w:firstLine="0" w:firstLineChars="0"/>
        <w:jc w:val="center"/>
        <w:rPr>
          <w:rFonts w:hint="eastAsia" w:ascii="仿宋" w:eastAsia="仿宋" w:cs="仿宋_GB2312"/>
        </w:rPr>
      </w:pPr>
      <w:bookmarkStart w:id="48" w:name="_Toc64369825"/>
      <w:r>
        <w:rPr>
          <w:rFonts w:hint="eastAsia" w:ascii="仿宋" w:eastAsia="仿宋" w:cs="仿宋_GB2312"/>
        </w:rPr>
        <w:t>目 录</w:t>
      </w:r>
      <w:bookmarkEnd w:id="48"/>
    </w:p>
    <w:p>
      <w:pPr>
        <w:pStyle w:val="38"/>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8"/>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6"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开标一览表</w:t>
      </w:r>
    </w:p>
    <w:p>
      <w:pPr>
        <w:spacing w:line="400" w:lineRule="exact"/>
        <w:rPr>
          <w:rFonts w:hint="eastAsia"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5"/>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lang w:eastAsia="zh-CN"/>
              </w:rPr>
            </w:pPr>
            <w:r>
              <w:rPr>
                <w:rFonts w:hint="eastAsia" w:ascii="仿宋" w:eastAsia="仿宋"/>
                <w:b/>
                <w:sz w:val="24"/>
                <w:szCs w:val="24"/>
                <w:lang w:eastAsia="zh-CN"/>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hint="eastAsia" w:ascii="仿宋" w:eastAsia="仿宋"/>
          <w:b/>
          <w:kern w:val="0"/>
          <w:sz w:val="24"/>
          <w:u w:val="single"/>
          <w:lang w:val="zh-CN"/>
        </w:rPr>
      </w:pPr>
      <w:r>
        <w:rPr>
          <w:rFonts w:ascii="仿宋" w:eastAsia="仿宋"/>
          <w:b/>
          <w:sz w:val="24"/>
          <w:u w:val="single"/>
        </w:rPr>
        <w:t>4</w:t>
      </w:r>
      <w:r>
        <w:rPr>
          <w:rFonts w:hint="eastAsia" w:ascii="仿宋" w:eastAsia="仿宋"/>
          <w:b/>
          <w:sz w:val="24"/>
          <w:u w:val="single"/>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49" w:name="_Toc64369826"/>
      <w:r>
        <w:rPr>
          <w:rFonts w:hint="eastAsia" w:ascii="仿宋" w:eastAsia="仿宋"/>
          <w:sz w:val="24"/>
        </w:rPr>
        <w:t xml:space="preserve">法定代表人或其授权代表签字（或盖章）：            </w:t>
      </w:r>
      <w:bookmarkEnd w:id="49"/>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50" w:name="_Toc64369827"/>
      <w:r>
        <w:rPr>
          <w:rFonts w:hint="eastAsia" w:ascii="仿宋" w:eastAsia="仿宋"/>
          <w:sz w:val="24"/>
        </w:rPr>
        <w:t>日期：    年   月   日</w:t>
      </w:r>
      <w:bookmarkEnd w:id="50"/>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4"/>
        <w:keepNext/>
        <w:keepLines/>
        <w:pageBreakBefore w:val="0"/>
        <w:widowControl w:val="0"/>
        <w:suppressLineNumbers w:val="0"/>
        <w:suppressAutoHyphens w:val="0"/>
        <w:spacing w:line="578" w:lineRule="auto"/>
        <w:jc w:val="center"/>
        <w:rPr>
          <w:rFonts w:hint="eastAsia" w:ascii="仿宋"/>
        </w:rPr>
      </w:pPr>
      <w:bookmarkStart w:id="51" w:name="_Toc93172445"/>
      <w:r>
        <w:rPr>
          <w:rFonts w:hint="eastAsia" w:ascii="仿宋"/>
        </w:rPr>
        <w:t>第七章  询问、质疑及投诉</w:t>
      </w:r>
      <w:bookmarkEnd w:id="51"/>
    </w:p>
    <w:p>
      <w:pPr>
        <w:pStyle w:val="16"/>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spacing w:line="415" w:lineRule="auto"/>
        <w:jc w:val="center"/>
        <w:rPr>
          <w:rFonts w:hint="eastAsia" w:ascii="仿宋"/>
        </w:rPr>
      </w:pPr>
      <w:bookmarkStart w:id="52" w:name="_Toc93172446"/>
      <w:r>
        <w:rPr>
          <w:rFonts w:hint="eastAsia" w:ascii="仿宋"/>
        </w:rPr>
        <w:t>一、供应商询问</w:t>
      </w:r>
      <w:bookmarkEnd w:id="52"/>
    </w:p>
    <w:p>
      <w:pPr>
        <w:pStyle w:val="16"/>
        <w:spacing w:line="360" w:lineRule="auto"/>
        <w:ind w:left="0"/>
        <w:rPr>
          <w:rFonts w:hint="eastAsia" w:ascii="仿宋" w:eastAsia="仿宋"/>
          <w:sz w:val="24"/>
        </w:rPr>
      </w:pPr>
      <w:bookmarkStart w:id="53" w:name="_Toc93172447"/>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6"/>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5"/>
        <w:spacing w:line="415" w:lineRule="auto"/>
        <w:jc w:val="center"/>
        <w:rPr>
          <w:rFonts w:hint="eastAsia" w:ascii="仿宋"/>
        </w:rPr>
      </w:pPr>
      <w:r>
        <w:rPr>
          <w:rFonts w:hint="eastAsia" w:ascii="仿宋"/>
        </w:rPr>
        <w:t>二、供应商质疑</w:t>
      </w:r>
      <w:bookmarkEnd w:id="53"/>
    </w:p>
    <w:p>
      <w:pPr>
        <w:pStyle w:val="16"/>
        <w:spacing w:line="360" w:lineRule="auto"/>
        <w:ind w:left="0"/>
        <w:rPr>
          <w:rFonts w:hint="eastAsia" w:ascii="仿宋" w:eastAsia="仿宋"/>
          <w:b/>
          <w:bCs/>
          <w:sz w:val="24"/>
        </w:rPr>
      </w:pPr>
      <w:r>
        <w:rPr>
          <w:rFonts w:hint="eastAsia" w:ascii="仿宋" w:eastAsia="仿宋"/>
          <w:b/>
          <w:bCs/>
          <w:sz w:val="24"/>
        </w:rPr>
        <w:t>2.1质疑有效期：</w:t>
      </w:r>
    </w:p>
    <w:p>
      <w:pPr>
        <w:pStyle w:val="16"/>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6"/>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6"/>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6"/>
        <w:spacing w:line="360" w:lineRule="auto"/>
        <w:ind w:left="0"/>
        <w:rPr>
          <w:rFonts w:hint="eastAsia" w:ascii="仿宋" w:eastAsia="仿宋"/>
          <w:b/>
          <w:bCs/>
          <w:sz w:val="24"/>
        </w:rPr>
      </w:pPr>
      <w:r>
        <w:rPr>
          <w:rFonts w:hint="eastAsia" w:ascii="仿宋" w:eastAsia="仿宋"/>
          <w:b/>
          <w:bCs/>
          <w:sz w:val="24"/>
        </w:rPr>
        <w:t>2.2质疑主体的有效性：</w:t>
      </w:r>
    </w:p>
    <w:p>
      <w:pPr>
        <w:pStyle w:val="16"/>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6"/>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6"/>
        <w:spacing w:line="360" w:lineRule="auto"/>
        <w:ind w:left="0"/>
        <w:rPr>
          <w:rFonts w:hint="eastAsia" w:ascii="仿宋" w:eastAsia="仿宋"/>
          <w:b/>
          <w:bCs/>
          <w:sz w:val="24"/>
        </w:rPr>
      </w:pPr>
      <w:r>
        <w:rPr>
          <w:rFonts w:hint="eastAsia" w:ascii="仿宋" w:eastAsia="仿宋"/>
          <w:b/>
          <w:bCs/>
          <w:sz w:val="24"/>
        </w:rPr>
        <w:t>2.3质疑的答复</w:t>
      </w:r>
    </w:p>
    <w:p>
      <w:pPr>
        <w:pStyle w:val="16"/>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6"/>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6"/>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5"/>
        <w:keepNext/>
        <w:keepLines/>
        <w:pageBreakBefore w:val="0"/>
        <w:widowControl w:val="0"/>
        <w:suppressLineNumbers w:val="0"/>
        <w:suppressAutoHyphens w:val="0"/>
        <w:spacing w:line="415" w:lineRule="auto"/>
        <w:rPr>
          <w:rFonts w:hint="eastAsia" w:ascii="仿宋"/>
        </w:rPr>
      </w:pPr>
      <w:bookmarkStart w:id="54" w:name="_Toc93172448"/>
      <w:r>
        <w:rPr>
          <w:rFonts w:hint="eastAsia" w:ascii="仿宋"/>
        </w:rPr>
        <w:t>三、供应商投诉</w:t>
      </w:r>
      <w:bookmarkEnd w:id="54"/>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6"/>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ZTA4ZTA0NzlhNjFlODcxMDI1MTYyYzZhYmMxZDY0YWMifQ=="/>
  </w:docVars>
  <w:rsids>
    <w:rsidRoot w:val="00000000"/>
    <w:rsid w:val="0AB0176B"/>
    <w:rsid w:val="0FB73E34"/>
    <w:rsid w:val="21207CAF"/>
    <w:rsid w:val="2A9542A5"/>
    <w:rsid w:val="310D0122"/>
    <w:rsid w:val="4C3D2A03"/>
    <w:rsid w:val="4C8C5F1A"/>
    <w:rsid w:val="516E46D5"/>
    <w:rsid w:val="53D862B1"/>
    <w:rsid w:val="5E003B92"/>
    <w:rsid w:val="5F030B9B"/>
    <w:rsid w:val="63B21100"/>
    <w:rsid w:val="725348D6"/>
    <w:rsid w:val="7DF900F6"/>
    <w:rsid w:val="7F742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4">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paragraph" w:styleId="7">
    <w:name w:val="heading 4"/>
    <w:basedOn w:val="1"/>
    <w:next w:val="1"/>
    <w:uiPriority w:val="0"/>
    <w:pPr>
      <w:keepNext/>
      <w:keepLines/>
      <w:widowControl w:val="0"/>
      <w:spacing w:before="280" w:after="290" w:line="377" w:lineRule="auto"/>
      <w:outlineLvl w:val="3"/>
    </w:pPr>
    <w:rPr>
      <w:rFonts w:ascii="Arial" w:hAnsi="Arial" w:eastAsia="黑体"/>
      <w:b/>
      <w:sz w:val="28"/>
    </w:rPr>
  </w:style>
  <w:style w:type="character" w:default="1" w:styleId="27">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ascii="Times New Roman" w:hAnsi="Times New Roman" w:eastAsia="宋体" w:cs="宋体"/>
      <w:sz w:val="21"/>
      <w:szCs w:val="21"/>
    </w:rPr>
  </w:style>
  <w:style w:type="paragraph" w:styleId="3">
    <w:name w:val="Body Text Indent"/>
    <w:basedOn w:val="1"/>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8">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9">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4">
    <w:name w:val="toc 5"/>
    <w:basedOn w:val="1"/>
    <w:next w:val="1"/>
    <w:qFormat/>
    <w:uiPriority w:val="0"/>
    <w:pPr>
      <w:ind w:left="1680"/>
    </w:pPr>
  </w:style>
  <w:style w:type="paragraph" w:styleId="15">
    <w:name w:val="toc 3"/>
    <w:basedOn w:val="1"/>
    <w:next w:val="1"/>
    <w:qFormat/>
    <w:uiPriority w:val="0"/>
    <w:pPr>
      <w:ind w:left="840"/>
    </w:pPr>
  </w:style>
  <w:style w:type="paragraph" w:styleId="16">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7">
    <w:name w:val="Date"/>
    <w:basedOn w:val="1"/>
    <w:next w:val="1"/>
    <w:qFormat/>
    <w:uiPriority w:val="0"/>
    <w:pPr>
      <w:ind w:left="2500" w:leftChars="2500"/>
    </w:pPr>
  </w:style>
  <w:style w:type="paragraph" w:styleId="18">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7"/>
      </w:tabs>
      <w:snapToGrid w:val="0"/>
      <w:jc w:val="center"/>
    </w:pPr>
    <w:rPr>
      <w:sz w:val="18"/>
    </w:rPr>
  </w:style>
  <w:style w:type="paragraph" w:styleId="20">
    <w:name w:val="toc 1"/>
    <w:basedOn w:val="1"/>
    <w:next w:val="1"/>
    <w:qFormat/>
    <w:uiPriority w:val="0"/>
  </w:style>
  <w:style w:type="paragraph" w:styleId="21">
    <w:name w:val="toc 4"/>
    <w:basedOn w:val="1"/>
    <w:next w:val="1"/>
    <w:qFormat/>
    <w:uiPriority w:val="0"/>
    <w:pPr>
      <w:ind w:left="1260"/>
    </w:pPr>
  </w:style>
  <w:style w:type="paragraph" w:styleId="22">
    <w:name w:val="toc 2"/>
    <w:basedOn w:val="1"/>
    <w:next w:val="1"/>
    <w:qFormat/>
    <w:uiPriority w:val="0"/>
    <w:pPr>
      <w:ind w:left="420"/>
    </w:pPr>
  </w:style>
  <w:style w:type="paragraph" w:styleId="2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4">
    <w:name w:val="annotation subject"/>
    <w:basedOn w:val="12"/>
    <w:next w:val="12"/>
    <w:qFormat/>
    <w:uiPriority w:val="0"/>
    <w:rPr>
      <w:b/>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800080"/>
      <w:u w:val="single"/>
    </w:rPr>
  </w:style>
  <w:style w:type="character" w:styleId="31">
    <w:name w:val="Hyperlink"/>
    <w:qFormat/>
    <w:uiPriority w:val="0"/>
    <w:rPr>
      <w:color w:val="0000FF"/>
      <w:u w:val="single"/>
    </w:rPr>
  </w:style>
  <w:style w:type="character" w:styleId="32">
    <w:name w:val="HTML Sample"/>
    <w:basedOn w:val="27"/>
    <w:uiPriority w:val="0"/>
    <w:rPr>
      <w:rFonts w:ascii="Courier New" w:hAnsi="Courier New"/>
    </w:rPr>
  </w:style>
  <w:style w:type="paragraph" w:customStyle="1" w:styleId="33">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4">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5">
    <w:name w:val="正文文字 7"/>
    <w:basedOn w:val="1"/>
    <w:next w:val="1"/>
    <w:qFormat/>
    <w:uiPriority w:val="0"/>
    <w:pPr>
      <w:ind w:left="240"/>
    </w:pPr>
    <w:rPr>
      <w:sz w:val="20"/>
    </w:rPr>
  </w:style>
  <w:style w:type="paragraph" w:customStyle="1" w:styleId="36">
    <w:name w:val="正文文字 8"/>
    <w:basedOn w:val="1"/>
    <w:next w:val="1"/>
    <w:qFormat/>
    <w:uiPriority w:val="0"/>
    <w:pPr>
      <w:numPr>
        <w:ilvl w:val="1"/>
        <w:numId w:val="2"/>
      </w:numPr>
      <w:ind w:left="805"/>
    </w:pPr>
    <w:rPr>
      <w:sz w:val="16"/>
    </w:rPr>
  </w:style>
  <w:style w:type="paragraph" w:customStyle="1" w:styleId="37">
    <w:name w:val="列出段落1"/>
    <w:next w:val="35"/>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8">
    <w:name w:val="样式5"/>
    <w:next w:val="36"/>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font31"/>
    <w:basedOn w:val="27"/>
    <w:qFormat/>
    <w:uiPriority w:val="0"/>
    <w:rPr>
      <w:rFonts w:hint="eastAsia" w:ascii="宋体" w:hAnsi="宋体" w:eastAsia="宋体" w:cs="宋体"/>
      <w:color w:val="000000"/>
      <w:sz w:val="18"/>
      <w:szCs w:val="18"/>
      <w:u w:val="none"/>
    </w:rPr>
  </w:style>
  <w:style w:type="character" w:customStyle="1" w:styleId="41">
    <w:name w:val="font01"/>
    <w:basedOn w:val="27"/>
    <w:qFormat/>
    <w:uiPriority w:val="0"/>
    <w:rPr>
      <w:rFonts w:hint="eastAsia" w:ascii="宋体" w:hAnsi="宋体" w:eastAsia="宋体" w:cs="宋体"/>
      <w:color w:val="000000"/>
      <w:sz w:val="24"/>
      <w:szCs w:val="24"/>
      <w:u w:val="none"/>
    </w:rPr>
  </w:style>
  <w:style w:type="paragraph" w:customStyle="1" w:styleId="42">
    <w:name w:val="列出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54</Pages>
  <Words>23526</Words>
  <Characters>25496</Characters>
  <Lines>1498</Lines>
  <Paragraphs>801</Paragraphs>
  <TotalTime>97</TotalTime>
  <ScaleCrop>false</ScaleCrop>
  <LinksUpToDate>false</LinksUpToDate>
  <CharactersWithSpaces>28110</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华元001</cp:lastModifiedBy>
  <cp:lastPrinted>2020-02-27T03:07:00Z</cp:lastPrinted>
  <dcterms:modified xsi:type="dcterms:W3CDTF">2022-08-15T09:56:13Z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4D737E33263249398FCF5F59E450C04B</vt:lpwstr>
  </property>
</Properties>
</file>