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spacing w:line="312" w:lineRule="auto"/>
        <w:jc w:val="center"/>
        <w:rPr>
          <w:rFonts w:hint="eastAsia" w:ascii="宋体" w:hAnsi="宋体" w:eastAsia="宋体" w:cs="宋体"/>
          <w:b/>
          <w:bCs/>
          <w:color w:val="auto"/>
          <w:sz w:val="52"/>
          <w:szCs w:val="52"/>
          <w:highlight w:val="none"/>
        </w:rPr>
      </w:pPr>
      <w:r>
        <w:rPr>
          <w:rFonts w:hint="eastAsia" w:ascii="宋体" w:hAnsi="宋体" w:eastAsia="宋体" w:cs="宋体"/>
          <w:b/>
          <w:color w:val="auto"/>
          <w:sz w:val="52"/>
          <w:szCs w:val="52"/>
          <w:highlight w:val="none"/>
          <w:lang w:eastAsia="zh-CN"/>
        </w:rPr>
        <w:t>诸暨市店口镇2022年度公路安保设施完善（标志标线及其他应急维修）服务采购项目</w:t>
      </w:r>
    </w:p>
    <w:p>
      <w:pPr>
        <w:adjustRightInd/>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（编号:</w:t>
      </w:r>
      <w:r>
        <w:rPr>
          <w:rFonts w:hint="eastAsia" w:ascii="宋体" w:hAnsi="宋体" w:eastAsia="宋体" w:cs="宋体"/>
          <w:b/>
          <w:bCs/>
          <w:color w:val="auto"/>
          <w:sz w:val="30"/>
          <w:szCs w:val="30"/>
          <w:highlight w:val="none"/>
          <w:lang w:eastAsia="zh-CN"/>
        </w:rPr>
        <w:t>浙江明业</w:t>
      </w:r>
      <w:r>
        <w:rPr>
          <w:rFonts w:hint="eastAsia" w:ascii="宋体" w:hAnsi="宋体" w:cs="宋体"/>
          <w:b/>
          <w:bCs/>
          <w:color w:val="auto"/>
          <w:sz w:val="30"/>
          <w:szCs w:val="30"/>
          <w:highlight w:val="none"/>
          <w:lang w:eastAsia="zh-CN"/>
        </w:rPr>
        <w:t>2022-08-05</w:t>
      </w:r>
      <w:r>
        <w:rPr>
          <w:rFonts w:hint="eastAsia" w:ascii="宋体" w:hAnsi="宋体" w:eastAsia="宋体" w:cs="宋体"/>
          <w:b/>
          <w:bCs/>
          <w:color w:val="auto"/>
          <w:sz w:val="30"/>
          <w:szCs w:val="30"/>
          <w:highlight w:val="none"/>
        </w:rPr>
        <w:t>）</w:t>
      </w:r>
    </w:p>
    <w:p>
      <w:pPr>
        <w:adjustRightInd/>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（电子招投标）</w:t>
      </w:r>
    </w:p>
    <w:p>
      <w:pPr>
        <w:snapToGrid w:val="0"/>
        <w:spacing w:line="360" w:lineRule="auto"/>
        <w:jc w:val="center"/>
        <w:rPr>
          <w:rFonts w:hint="eastAsia" w:ascii="宋体" w:hAnsi="宋体" w:eastAsia="宋体" w:cs="宋体"/>
          <w:b/>
          <w:bCs/>
          <w:color w:val="auto"/>
          <w:sz w:val="30"/>
          <w:szCs w:val="30"/>
          <w:highlight w:val="none"/>
        </w:rPr>
      </w:pP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招</w:t>
      </w: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标</w:t>
      </w: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文</w:t>
      </w: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件</w:t>
      </w:r>
    </w:p>
    <w:p>
      <w:pPr>
        <w:adjustRightInd/>
        <w:spacing w:line="360" w:lineRule="auto"/>
        <w:jc w:val="center"/>
        <w:rPr>
          <w:rFonts w:hint="eastAsia" w:ascii="宋体" w:hAnsi="宋体" w:eastAsia="宋体" w:cs="宋体"/>
          <w:color w:val="auto"/>
          <w:sz w:val="28"/>
          <w:szCs w:val="20"/>
          <w:highlight w:val="none"/>
        </w:rPr>
      </w:pPr>
      <w:r>
        <w:rPr>
          <w:rFonts w:hint="eastAsia" w:ascii="宋体" w:hAnsi="宋体" w:eastAsia="宋体" w:cs="宋体"/>
          <w:b/>
          <w:color w:val="auto"/>
          <w:sz w:val="44"/>
          <w:szCs w:val="44"/>
          <w:highlight w:val="none"/>
        </w:rPr>
        <w:t xml:space="preserve"> </w:t>
      </w:r>
    </w:p>
    <w:p>
      <w:pPr>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b/>
          <w:color w:val="auto"/>
          <w:sz w:val="44"/>
          <w:szCs w:val="44"/>
          <w:highlight w:val="none"/>
        </w:rPr>
        <w:t xml:space="preserve"> </w:t>
      </w:r>
    </w:p>
    <w:p>
      <w:pPr>
        <w:snapToGrid w:val="0"/>
        <w:spacing w:line="360" w:lineRule="auto"/>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rPr>
        <w:t>（采   购   人）：</w:t>
      </w:r>
      <w:r>
        <w:rPr>
          <w:rFonts w:hint="eastAsia" w:ascii="宋体" w:hAnsi="宋体" w:cs="宋体"/>
          <w:b/>
          <w:bCs/>
          <w:color w:val="auto"/>
          <w:sz w:val="32"/>
          <w:szCs w:val="32"/>
          <w:highlight w:val="none"/>
          <w:lang w:eastAsia="zh-CN"/>
        </w:rPr>
        <w:t>诸暨市店口镇人民政府</w:t>
      </w:r>
    </w:p>
    <w:p>
      <w:pPr>
        <w:spacing w:line="360" w:lineRule="auto"/>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（采购代理机构）：</w:t>
      </w:r>
      <w:r>
        <w:rPr>
          <w:rFonts w:hint="eastAsia" w:ascii="宋体" w:hAnsi="宋体" w:eastAsia="宋体" w:cs="宋体"/>
          <w:b/>
          <w:bCs/>
          <w:color w:val="auto"/>
          <w:sz w:val="32"/>
          <w:szCs w:val="32"/>
          <w:highlight w:val="none"/>
          <w:lang w:eastAsia="zh-CN"/>
        </w:rPr>
        <w:t>浙江明业项目管理有限公司</w:t>
      </w:r>
    </w:p>
    <w:p>
      <w:p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二〇二二年</w:t>
      </w:r>
      <w:r>
        <w:rPr>
          <w:rFonts w:hint="eastAsia" w:ascii="宋体" w:hAnsi="宋体" w:cs="宋体"/>
          <w:b/>
          <w:bCs/>
          <w:color w:val="auto"/>
          <w:sz w:val="32"/>
          <w:szCs w:val="32"/>
          <w:highlight w:val="none"/>
          <w:lang w:val="en-US" w:eastAsia="zh-CN"/>
        </w:rPr>
        <w:t>八</w:t>
      </w:r>
      <w:r>
        <w:rPr>
          <w:rFonts w:hint="eastAsia" w:ascii="宋体" w:hAnsi="宋体" w:eastAsia="宋体" w:cs="宋体"/>
          <w:b/>
          <w:bCs/>
          <w:color w:val="auto"/>
          <w:sz w:val="32"/>
          <w:szCs w:val="32"/>
          <w:highlight w:val="none"/>
        </w:rPr>
        <w:t>月</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w:t>
      </w:r>
      <w:r>
        <w:rPr>
          <w:rFonts w:hint="eastAsia" w:ascii="宋体" w:hAnsi="宋体" w:cs="宋体"/>
          <w:b/>
          <w:bCs/>
          <w:color w:val="auto"/>
          <w:sz w:val="24"/>
          <w:highlight w:val="none"/>
          <w:u w:val="single"/>
          <w:lang w:val="en-US" w:eastAsia="zh-CN"/>
        </w:rPr>
        <w:t>诸暨市店口镇2022年度公路安保设施完善（标志标线及其他应急维修）服务采购项目</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招标项目的潜在投标人应在浙江政府采购网“政府采购云平台”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"https://www.zcygov.cn/）获取（下载）招标文件，并于2021年" </w:instrText>
      </w:r>
      <w:r>
        <w:rPr>
          <w:rFonts w:hint="eastAsia" w:ascii="宋体" w:hAnsi="宋体" w:eastAsia="宋体" w:cs="宋体"/>
          <w:color w:val="auto"/>
          <w:highlight w:val="none"/>
        </w:rPr>
        <w:fldChar w:fldCharType="separate"/>
      </w:r>
      <w:r>
        <w:rPr>
          <w:rStyle w:val="78"/>
          <w:rFonts w:hint="eastAsia" w:ascii="宋体" w:hAnsi="宋体" w:eastAsia="宋体" w:cs="宋体"/>
          <w:snapToGrid/>
          <w:color w:val="auto"/>
          <w:kern w:val="2"/>
          <w:sz w:val="24"/>
          <w:highlight w:val="none"/>
        </w:rPr>
        <w:t>获取（下载）招标文件，并于</w:t>
      </w:r>
      <w:r>
        <w:rPr>
          <w:rFonts w:hint="eastAsia" w:ascii="宋体" w:hAnsi="宋体" w:eastAsia="宋体" w:cs="宋体"/>
          <w:color w:val="auto"/>
          <w:sz w:val="24"/>
          <w:highlight w:val="none"/>
          <w:u w:val="single"/>
          <w:lang w:eastAsia="zh-CN"/>
        </w:rPr>
        <w:t>2022年</w:t>
      </w:r>
      <w:r>
        <w:rPr>
          <w:rFonts w:hint="eastAsia" w:ascii="宋体" w:hAnsi="宋体" w:cs="宋体"/>
          <w:color w:val="auto"/>
          <w:sz w:val="24"/>
          <w:highlight w:val="none"/>
          <w:u w:val="single"/>
          <w:lang w:val="en-US" w:eastAsia="zh-CN"/>
        </w:rPr>
        <w:t>9月1日09</w:t>
      </w:r>
      <w:r>
        <w:rPr>
          <w:rFonts w:hint="eastAsia" w:ascii="宋体" w:hAnsi="宋体" w:eastAsia="宋体" w:cs="宋体"/>
          <w:color w:val="auto"/>
          <w:sz w:val="24"/>
          <w:highlight w:val="none"/>
          <w:u w:val="single"/>
        </w:rPr>
        <w:t>点</w:t>
      </w:r>
      <w:r>
        <w:rPr>
          <w:rFonts w:hint="eastAsia" w:ascii="宋体" w:hAnsi="宋体" w:eastAsia="宋体" w:cs="宋体"/>
          <w:color w:val="auto"/>
          <w:sz w:val="24"/>
          <w:highlight w:val="none"/>
          <w:u w:val="single"/>
          <w:lang w:val="en-US" w:eastAsia="zh-CN"/>
        </w:rPr>
        <w:t>00</w:t>
      </w:r>
      <w:r>
        <w:rPr>
          <w:rFonts w:hint="eastAsia" w:ascii="宋体" w:hAnsi="宋体" w:eastAsia="宋体" w:cs="宋体"/>
          <w:color w:val="auto"/>
          <w:sz w:val="24"/>
          <w:highlight w:val="none"/>
          <w:u w:val="single"/>
        </w:rPr>
        <w:t>分</w:t>
      </w:r>
      <w:r>
        <w:rPr>
          <w:rFonts w:hint="eastAsia" w:ascii="宋体" w:hAnsi="宋体" w:eastAsia="宋体" w:cs="宋体"/>
          <w:color w:val="auto"/>
          <w:sz w:val="24"/>
          <w:highlight w:val="none"/>
          <w:u w:val="single"/>
          <w:lang w:val="en-US" w:eastAsia="zh-CN"/>
        </w:rPr>
        <w:t>00</w:t>
      </w:r>
      <w:r>
        <w:rPr>
          <w:rFonts w:hint="eastAsia" w:ascii="宋体" w:hAnsi="宋体" w:eastAsia="宋体" w:cs="宋体"/>
          <w:bCs/>
          <w:color w:val="auto"/>
          <w:sz w:val="24"/>
          <w:highlight w:val="none"/>
          <w:u w:val="single"/>
        </w:rPr>
        <w:t>秒</w:t>
      </w:r>
      <w:r>
        <w:rPr>
          <w:rFonts w:hint="eastAsia" w:ascii="宋体" w:hAnsi="宋体" w:eastAsia="宋体" w:cs="宋体"/>
          <w:bCs/>
          <w:color w:val="auto"/>
          <w:sz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pPr>
        <w:keepNext w:val="0"/>
        <w:keepLines w:val="0"/>
        <w:pageBreakBefore w:val="0"/>
        <w:kinsoku/>
        <w:wordWrap/>
        <w:overflowPunct/>
        <w:topLinePunct w:val="0"/>
        <w:bidi w:val="0"/>
        <w:snapToGrid/>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eastAsia="宋体" w:cs="宋体"/>
          <w:color w:val="auto"/>
          <w:sz w:val="24"/>
          <w:highlight w:val="none"/>
          <w:lang w:eastAsia="zh-CN"/>
        </w:rPr>
        <w:t>浙江明业</w:t>
      </w:r>
      <w:r>
        <w:rPr>
          <w:rFonts w:hint="eastAsia" w:ascii="宋体" w:hAnsi="宋体" w:cs="宋体"/>
          <w:color w:val="auto"/>
          <w:sz w:val="24"/>
          <w:highlight w:val="none"/>
          <w:lang w:eastAsia="zh-CN"/>
        </w:rPr>
        <w:t>2022-08-05</w:t>
      </w:r>
    </w:p>
    <w:p>
      <w:pPr>
        <w:pStyle w:val="33"/>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highlight w:val="none"/>
        </w:rPr>
        <w:t>项目名称：</w:t>
      </w:r>
      <w:r>
        <w:rPr>
          <w:rFonts w:hint="eastAsia" w:hAnsi="宋体" w:cs="宋体"/>
          <w:color w:val="auto"/>
          <w:sz w:val="24"/>
          <w:szCs w:val="24"/>
          <w:highlight w:val="none"/>
          <w:lang w:val="en-US" w:eastAsia="zh-CN"/>
        </w:rPr>
        <w:t>诸暨市店口镇2022年度公路安保设施完善（标志标线及其他应急维修）服务采购项目</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w:t>
      </w:r>
      <w:r>
        <w:rPr>
          <w:rFonts w:hint="eastAsia" w:ascii="宋体" w:hAnsi="宋体" w:eastAsia="宋体" w:cs="宋体"/>
          <w:b/>
          <w:color w:val="auto"/>
          <w:sz w:val="24"/>
          <w:highlight w:val="none"/>
          <w:lang w:eastAsia="zh-CN"/>
        </w:rPr>
        <w:t>总</w:t>
      </w:r>
      <w:r>
        <w:rPr>
          <w:rFonts w:hint="eastAsia" w:ascii="宋体" w:hAnsi="宋体" w:eastAsia="宋体" w:cs="宋体"/>
          <w:b/>
          <w:color w:val="auto"/>
          <w:sz w:val="24"/>
          <w:highlight w:val="none"/>
        </w:rPr>
        <w:t>金额：</w:t>
      </w:r>
      <w:r>
        <w:rPr>
          <w:rFonts w:hint="eastAsia" w:ascii="宋体" w:hAnsi="宋体" w:eastAsia="宋体" w:cs="宋体"/>
          <w:b w:val="0"/>
          <w:bCs/>
          <w:color w:val="auto"/>
          <w:sz w:val="24"/>
          <w:szCs w:val="24"/>
          <w:highlight w:val="none"/>
          <w:u w:val="none"/>
          <w:lang w:val="en-US" w:eastAsia="zh-CN"/>
        </w:rPr>
        <w:t>47.5万元</w:t>
      </w:r>
    </w:p>
    <w:p>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最高</w:t>
      </w:r>
      <w:r>
        <w:rPr>
          <w:rFonts w:hint="eastAsia" w:ascii="宋体" w:hAnsi="宋体" w:eastAsia="宋体" w:cs="宋体"/>
          <w:b/>
          <w:color w:val="auto"/>
          <w:sz w:val="24"/>
          <w:highlight w:val="none"/>
          <w:lang w:eastAsia="zh-CN"/>
        </w:rPr>
        <w:t>总</w:t>
      </w:r>
      <w:r>
        <w:rPr>
          <w:rFonts w:hint="eastAsia" w:ascii="宋体" w:hAnsi="宋体" w:eastAsia="宋体" w:cs="宋体"/>
          <w:b/>
          <w:color w:val="auto"/>
          <w:sz w:val="24"/>
          <w:highlight w:val="none"/>
        </w:rPr>
        <w:t>限价：</w:t>
      </w:r>
      <w:r>
        <w:rPr>
          <w:rFonts w:hint="eastAsia" w:ascii="宋体" w:hAnsi="宋体" w:eastAsia="宋体" w:cs="宋体"/>
          <w:b w:val="0"/>
          <w:bCs/>
          <w:color w:val="auto"/>
          <w:sz w:val="24"/>
          <w:szCs w:val="24"/>
          <w:highlight w:val="none"/>
          <w:u w:val="none"/>
          <w:lang w:val="en-US" w:eastAsia="zh-CN"/>
        </w:rPr>
        <w:t>47.5万元</w:t>
      </w:r>
    </w:p>
    <w:p>
      <w:pPr>
        <w:keepNext w:val="0"/>
        <w:keepLines w:val="0"/>
        <w:pageBreakBefore w:val="0"/>
        <w:kinsoku/>
        <w:wordWrap/>
        <w:overflowPunct/>
        <w:topLinePunct w:val="0"/>
        <w:bidi w:val="0"/>
        <w:spacing w:line="312" w:lineRule="auto"/>
        <w:ind w:firstLine="482" w:firstLineChars="200"/>
        <w:textAlignment w:val="auto"/>
        <w:outlineLvl w:val="9"/>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采购需求：</w:t>
      </w:r>
      <w:r>
        <w:rPr>
          <w:rFonts w:hint="eastAsia" w:ascii="宋体" w:hAnsi="宋体" w:eastAsia="宋体" w:cs="宋体"/>
          <w:b w:val="0"/>
          <w:bCs/>
          <w:color w:val="auto"/>
          <w:sz w:val="24"/>
          <w:szCs w:val="24"/>
          <w:highlight w:val="none"/>
          <w:lang w:eastAsia="zh-CN"/>
        </w:rPr>
        <w:t>诸暨市店口镇2022年度公路安保设施完善（标志标线及其他应急维修）服务采购</w:t>
      </w:r>
      <w:r>
        <w:rPr>
          <w:rFonts w:hint="eastAsia" w:ascii="宋体" w:hAnsi="宋体" w:eastAsia="宋体" w:cs="宋体"/>
          <w:b w:val="0"/>
          <w:bCs/>
          <w:color w:val="auto"/>
          <w:sz w:val="24"/>
          <w:szCs w:val="24"/>
          <w:highlight w:val="none"/>
          <w:lang w:val="en-US" w:eastAsia="zh-CN"/>
        </w:rPr>
        <w:t>，本项目按单价招标，按折扣报价，数量按实结算，</w:t>
      </w:r>
      <w:r>
        <w:rPr>
          <w:rFonts w:hint="eastAsia" w:ascii="宋体" w:hAnsi="宋体" w:eastAsia="宋体" w:cs="宋体"/>
          <w:b w:val="0"/>
          <w:bCs/>
          <w:color w:val="auto"/>
          <w:sz w:val="24"/>
          <w:szCs w:val="24"/>
          <w:highlight w:val="none"/>
          <w:u w:val="none"/>
          <w:lang w:val="en-US" w:eastAsia="zh-CN"/>
        </w:rPr>
        <w:t>最高结算金额为47.5万元。</w:t>
      </w:r>
    </w:p>
    <w:p>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auto"/>
          <w:sz w:val="24"/>
          <w:highlight w:val="none"/>
          <w:lang w:val="en-US"/>
        </w:rPr>
      </w:pPr>
      <w:r>
        <w:rPr>
          <w:rFonts w:hint="eastAsia" w:ascii="宋体" w:hAnsi="宋体" w:eastAsia="宋体" w:cs="宋体"/>
          <w:b/>
          <w:color w:val="auto"/>
          <w:sz w:val="24"/>
          <w:highlight w:val="none"/>
        </w:rPr>
        <w:t>合同履约期限：</w:t>
      </w:r>
      <w:r>
        <w:rPr>
          <w:rFonts w:hint="eastAsia" w:ascii="宋体" w:hAnsi="宋体" w:eastAsia="宋体" w:cs="宋体"/>
          <w:bCs/>
          <w:color w:val="auto"/>
          <w:sz w:val="24"/>
          <w:szCs w:val="24"/>
          <w:highlight w:val="none"/>
          <w:u w:val="none"/>
          <w:lang w:val="en-US" w:eastAsia="zh-CN"/>
        </w:rPr>
        <w:t>按招标文件要求执行。</w:t>
      </w:r>
    </w:p>
    <w:p>
      <w:pPr>
        <w:pStyle w:val="17"/>
        <w:keepNext w:val="0"/>
        <w:keepLines w:val="0"/>
        <w:pageBreakBefore w:val="0"/>
        <w:kinsoku/>
        <w:wordWrap/>
        <w:overflowPunct/>
        <w:topLinePunct w:val="0"/>
        <w:bidi w:val="0"/>
        <w:snapToGrid/>
        <w:spacing w:line="360" w:lineRule="auto"/>
        <w:ind w:firstLine="48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本项目接受联合体投标：</w:t>
      </w:r>
      <w:r>
        <w:rPr>
          <w:rFonts w:hint="eastAsia" w:ascii="宋体" w:hAnsi="宋体" w:eastAsia="宋体" w:cs="宋体"/>
          <w:color w:val="auto"/>
          <w:kern w:val="0"/>
          <w:sz w:val="24"/>
          <w:szCs w:val="24"/>
          <w:highlight w:val="none"/>
        </w:rPr>
        <w:sym w:font="Wingdings" w:char="F0FE"/>
      </w:r>
      <w:r>
        <w:rPr>
          <w:rFonts w:hint="eastAsia" w:ascii="宋体" w:hAnsi="宋体" w:eastAsia="宋体" w:cs="宋体"/>
          <w:b/>
          <w:color w:val="auto"/>
          <w:sz w:val="24"/>
          <w:highlight w:val="none"/>
        </w:rPr>
        <w:t>是，</w:t>
      </w:r>
      <w:r>
        <w:rPr>
          <w:rFonts w:hint="eastAsia" w:ascii="宋体" w:hAnsi="宋体" w:eastAsia="宋体" w:cs="宋体"/>
          <w:color w:val="auto"/>
          <w:kern w:val="0"/>
          <w:sz w:val="24"/>
          <w:szCs w:val="24"/>
          <w:highlight w:val="none"/>
        </w:rPr>
        <w:sym w:font="Wingdings" w:char="00A8"/>
      </w:r>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pPr>
        <w:keepNext w:val="0"/>
        <w:keepLines w:val="0"/>
        <w:pageBreakBefore w:val="0"/>
        <w:kinsoku/>
        <w:wordWrap/>
        <w:overflowPunct/>
        <w:topLinePunct w:val="0"/>
        <w:bidi w:val="0"/>
        <w:snapToGrid/>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pPr>
        <w:keepNext w:val="0"/>
        <w:keepLines w:val="0"/>
        <w:pageBreakBefore w:val="0"/>
        <w:kinsoku/>
        <w:wordWrap/>
        <w:overflowPunct/>
        <w:topLinePunct w:val="0"/>
        <w:bidi w:val="0"/>
        <w:snapToGrid/>
        <w:spacing w:line="360" w:lineRule="auto"/>
        <w:ind w:firstLine="48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 满足《中华人民共和国政府采购法》第二十二条规定；</w:t>
      </w:r>
    </w:p>
    <w:p>
      <w:pPr>
        <w:keepNext w:val="0"/>
        <w:keepLines w:val="0"/>
        <w:pageBreakBefore w:val="0"/>
        <w:kinsoku/>
        <w:wordWrap/>
        <w:overflowPunct/>
        <w:topLinePunct w:val="0"/>
        <w:bidi w:val="0"/>
        <w:snapToGrid/>
        <w:spacing w:line="360" w:lineRule="auto"/>
        <w:ind w:firstLine="48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2.未被“信用中国”（www.creditchina.gov.cn)、中国政府采购网（www.ccgp.gov.cn）列入失信被执行人、重大税收违法案件当事人名单、政府采购严重违法失信行为记录名单。</w:t>
      </w:r>
    </w:p>
    <w:p>
      <w:pPr>
        <w:pStyle w:val="3"/>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highlight w:val="none"/>
          <w:lang w:val="en-US"/>
        </w:rPr>
        <w:t>3.</w:t>
      </w:r>
      <w:r>
        <w:rPr>
          <w:rFonts w:hint="eastAsia" w:ascii="宋体" w:hAnsi="宋体" w:eastAsia="宋体" w:cs="宋体"/>
          <w:bCs/>
          <w:color w:val="auto"/>
          <w:sz w:val="24"/>
          <w:highlight w:val="none"/>
        </w:rPr>
        <w:t>落实政府采购政策需满足的资格要求：</w:t>
      </w:r>
    </w:p>
    <w:p>
      <w:pPr>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☐无；</w:t>
      </w:r>
    </w:p>
    <w:p>
      <w:pPr>
        <w:keepNext w:val="0"/>
        <w:keepLines w:val="0"/>
        <w:pageBreakBefore w:val="0"/>
        <w:kinsoku/>
        <w:wordWrap/>
        <w:overflowPunct/>
        <w:topLinePunct w:val="0"/>
        <w:bidi w:val="0"/>
        <w:snapToGrid/>
        <w:spacing w:line="360" w:lineRule="auto"/>
        <w:ind w:firstLine="48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sym w:font="Wingdings" w:char="F0FE"/>
      </w:r>
      <w:r>
        <w:rPr>
          <w:rFonts w:hint="eastAsia" w:ascii="宋体" w:hAnsi="宋体" w:eastAsia="宋体" w:cs="宋体"/>
          <w:bCs/>
          <w:color w:val="auto"/>
          <w:sz w:val="24"/>
          <w:highlight w:val="none"/>
        </w:rPr>
        <w:t>专门面向中小企业。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4.本项目的特定资格要求：</w:t>
      </w:r>
      <w:r>
        <w:rPr>
          <w:rFonts w:hint="eastAsia" w:ascii="宋体" w:hAnsi="宋体" w:eastAsia="宋体" w:cs="宋体"/>
          <w:b w:val="0"/>
          <w:bCs/>
          <w:color w:val="auto"/>
          <w:sz w:val="24"/>
          <w:szCs w:val="24"/>
          <w:highlight w:val="none"/>
          <w:lang w:eastAsia="zh-CN"/>
        </w:rPr>
        <w:t>具有公路交通工程专业承包企业资质交通安全设施分项资质</w:t>
      </w:r>
      <w:r>
        <w:rPr>
          <w:rFonts w:hint="eastAsia" w:ascii="宋体" w:hAnsi="宋体" w:eastAsia="宋体" w:cs="宋体"/>
          <w:b w:val="0"/>
          <w:bCs/>
          <w:color w:val="auto"/>
          <w:kern w:val="2"/>
          <w:sz w:val="24"/>
          <w:szCs w:val="21"/>
          <w:highlight w:val="none"/>
          <w:lang w:val="en-US" w:eastAsia="zh-CN" w:bidi="ar-SA"/>
        </w:rPr>
        <w:t>。</w:t>
      </w:r>
    </w:p>
    <w:p>
      <w:pPr>
        <w:keepNext w:val="0"/>
        <w:keepLines w:val="0"/>
        <w:pageBreakBefore w:val="0"/>
        <w:kinsoku/>
        <w:wordWrap/>
        <w:overflowPunct/>
        <w:topLinePunct w:val="0"/>
        <w:bidi w:val="0"/>
        <w:snapToGrid/>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pPr>
        <w:pStyle w:val="33"/>
        <w:keepNext w:val="0"/>
        <w:keepLines w:val="0"/>
        <w:pageBreakBefore w:val="0"/>
        <w:kinsoku/>
        <w:wordWrap/>
        <w:overflowPunct/>
        <w:topLinePunct w:val="0"/>
        <w:bidi w:val="0"/>
        <w:snapToGrid/>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u w:val="none"/>
          <w:lang w:val="en-US" w:eastAsia="zh-CN"/>
        </w:rPr>
        <w:t>/</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lang w:eastAsia="zh-CN"/>
        </w:rPr>
        <w:t>2022年</w:t>
      </w:r>
      <w:r>
        <w:rPr>
          <w:rFonts w:hint="eastAsia" w:ascii="宋体" w:hAnsi="宋体" w:eastAsia="宋体" w:cs="宋体"/>
          <w:color w:val="auto"/>
          <w:sz w:val="24"/>
          <w:highlight w:val="none"/>
          <w:lang w:val="en-US" w:eastAsia="zh-CN"/>
        </w:rPr>
        <w:t>9月1日</w:t>
      </w:r>
      <w:r>
        <w:rPr>
          <w:rFonts w:hint="eastAsia" w:ascii="宋体" w:hAnsi="宋体" w:eastAsia="宋体" w:cs="宋体"/>
          <w:color w:val="auto"/>
          <w:sz w:val="24"/>
          <w:highlight w:val="none"/>
        </w:rPr>
        <w:t>，每天上午00:00至12:00 ，下午12:00至23:59（北京时间，线上获取法定节假日均可）。</w:t>
      </w:r>
    </w:p>
    <w:p>
      <w:pPr>
        <w:keepNext w:val="0"/>
        <w:keepLines w:val="0"/>
        <w:pageBreakBefore w:val="0"/>
        <w:kinsoku/>
        <w:wordWrap/>
        <w:overflowPunct/>
        <w:topLinePunct w:val="0"/>
        <w:bidi w:val="0"/>
        <w:snapToGrid/>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snapToGrid w:val="0"/>
          <w:color w:val="auto"/>
          <w:sz w:val="24"/>
          <w:szCs w:val="21"/>
          <w:highlight w:val="none"/>
        </w:rPr>
        <w:t>浙江政府采购网（http://zfcg.czt.zj.gov.cn/）</w:t>
      </w:r>
      <w:r>
        <w:rPr>
          <w:rFonts w:hint="eastAsia" w:ascii="宋体" w:hAnsi="宋体" w:eastAsia="宋体" w:cs="宋体"/>
          <w:color w:val="auto"/>
          <w:sz w:val="24"/>
          <w:highlight w:val="none"/>
        </w:rPr>
        <w:t xml:space="preserve"> </w:t>
      </w:r>
    </w:p>
    <w:p>
      <w:pPr>
        <w:keepNext w:val="0"/>
        <w:keepLines w:val="0"/>
        <w:pageBreakBefore w:val="0"/>
        <w:kinsoku/>
        <w:wordWrap/>
        <w:overflowPunct/>
        <w:topLinePunct w:val="0"/>
        <w:bidi w:val="0"/>
        <w:snapToGrid/>
        <w:spacing w:line="360" w:lineRule="auto"/>
        <w:ind w:firstLine="482" w:firstLineChars="200"/>
        <w:textAlignment w:val="auto"/>
        <w:rPr>
          <w:rFonts w:hint="eastAsia" w:ascii="宋体" w:hAnsi="宋体" w:eastAsia="宋体" w:cs="宋体"/>
          <w:snapToGrid w:val="0"/>
          <w:color w:val="auto"/>
          <w:sz w:val="24"/>
          <w:szCs w:val="21"/>
          <w:highlight w:val="none"/>
        </w:rPr>
      </w:pPr>
      <w:r>
        <w:rPr>
          <w:rFonts w:hint="eastAsia" w:ascii="宋体" w:hAnsi="宋体" w:eastAsia="宋体" w:cs="宋体"/>
          <w:b/>
          <w:color w:val="auto"/>
          <w:sz w:val="24"/>
          <w:highlight w:val="none"/>
        </w:rPr>
        <w:t>方式：</w:t>
      </w:r>
      <w:r>
        <w:rPr>
          <w:rFonts w:hint="eastAsia" w:ascii="宋体" w:hAnsi="宋体" w:eastAsia="宋体" w:cs="宋体"/>
          <w:snapToGrid w:val="0"/>
          <w:color w:val="auto"/>
          <w:sz w:val="24"/>
          <w:szCs w:val="21"/>
          <w:highlight w:val="none"/>
        </w:rPr>
        <w:t>本项目招标文件采用网上下载方式发布，不提供招标文件纸质版。符合投标人资格条件的供应商请在上述网站采购公告栏目中获取招标文件。本项目无须报名，直接在政府采购云平台上参与电子投标。</w:t>
      </w:r>
    </w:p>
    <w:p>
      <w:pPr>
        <w:keepNext w:val="0"/>
        <w:keepLines w:val="0"/>
        <w:pageBreakBefore w:val="0"/>
        <w:kinsoku/>
        <w:wordWrap/>
        <w:overflowPunct/>
        <w:topLinePunct w:val="0"/>
        <w:bidi w:val="0"/>
        <w:snapToGrid/>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w:t>
      </w:r>
      <w:r>
        <w:rPr>
          <w:rFonts w:hint="eastAsia" w:ascii="宋体" w:hAnsi="宋体" w:eastAsia="宋体" w:cs="宋体"/>
          <w:snapToGrid w:val="0"/>
          <w:color w:val="auto"/>
          <w:sz w:val="24"/>
          <w:szCs w:val="21"/>
          <w:highlight w:val="none"/>
        </w:rPr>
        <w:t>0 元。</w:t>
      </w:r>
      <w:r>
        <w:rPr>
          <w:rFonts w:hint="eastAsia" w:ascii="宋体" w:hAnsi="宋体" w:eastAsia="宋体" w:cs="宋体"/>
          <w:color w:val="auto"/>
          <w:sz w:val="24"/>
          <w:highlight w:val="none"/>
        </w:rPr>
        <w:tab/>
      </w:r>
    </w:p>
    <w:p>
      <w:pPr>
        <w:keepNext w:val="0"/>
        <w:keepLines w:val="0"/>
        <w:pageBreakBefore w:val="0"/>
        <w:kinsoku/>
        <w:wordWrap/>
        <w:overflowPunct/>
        <w:topLinePunct w:val="0"/>
        <w:bidi w:val="0"/>
        <w:snapToGrid/>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pPr>
        <w:pStyle w:val="33"/>
        <w:keepNext w:val="0"/>
        <w:keepLines w:val="0"/>
        <w:pageBreakBefore w:val="0"/>
        <w:kinsoku/>
        <w:wordWrap/>
        <w:overflowPunct/>
        <w:topLinePunct w:val="0"/>
        <w:bidi w:val="0"/>
        <w:snapToGrid/>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提交投标文件截止时间及开标时间：</w:t>
      </w:r>
      <w:r>
        <w:rPr>
          <w:rFonts w:hint="eastAsia" w:ascii="宋体" w:hAnsi="宋体" w:eastAsia="宋体" w:cs="宋体"/>
          <w:color w:val="auto"/>
          <w:sz w:val="24"/>
          <w:highlight w:val="none"/>
        </w:rPr>
        <w:t>投标人应于</w:t>
      </w:r>
      <w:r>
        <w:rPr>
          <w:rFonts w:hint="eastAsia" w:ascii="宋体" w:hAnsi="宋体" w:eastAsia="宋体" w:cs="宋体"/>
          <w:color w:val="auto"/>
          <w:sz w:val="24"/>
          <w:highlight w:val="none"/>
          <w:lang w:eastAsia="zh-CN"/>
        </w:rPr>
        <w:t>2022年</w:t>
      </w:r>
      <w:r>
        <w:rPr>
          <w:rFonts w:hint="eastAsia" w:ascii="宋体" w:hAnsi="宋体" w:eastAsia="宋体" w:cs="宋体"/>
          <w:color w:val="auto"/>
          <w:sz w:val="24"/>
          <w:highlight w:val="none"/>
          <w:lang w:val="en-US" w:eastAsia="zh-CN"/>
        </w:rPr>
        <w:t>9月1日</w:t>
      </w:r>
      <w:r>
        <w:rPr>
          <w:rFonts w:hint="eastAsia" w:hAnsi="宋体" w:cs="宋体"/>
          <w:color w:val="auto"/>
          <w:sz w:val="24"/>
          <w:highlight w:val="none"/>
          <w:lang w:val="en-US" w:eastAsia="zh-CN"/>
        </w:rPr>
        <w:t>09</w:t>
      </w:r>
      <w:r>
        <w:rPr>
          <w:rFonts w:hint="eastAsia" w:ascii="宋体" w:hAnsi="宋体" w:eastAsia="宋体" w:cs="宋体"/>
          <w:color w:val="auto"/>
          <w:sz w:val="24"/>
          <w:highlight w:val="none"/>
        </w:rPr>
        <w:t>时00 分（北京时间）前按照电子投标要求将电子加密标书上传到政府采购云平台，逾期或未上传成功的将导致无法投标或投标无效。</w:t>
      </w:r>
    </w:p>
    <w:p>
      <w:pPr>
        <w:pStyle w:val="33"/>
        <w:keepNext w:val="0"/>
        <w:keepLines w:val="0"/>
        <w:pageBreakBefore w:val="0"/>
        <w:kinsoku/>
        <w:wordWrap/>
        <w:overflowPunct/>
        <w:topLinePunct w:val="0"/>
        <w:bidi w:val="0"/>
        <w:snapToGrid/>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开标地点：</w:t>
      </w:r>
      <w:r>
        <w:rPr>
          <w:rFonts w:hint="eastAsia" w:ascii="宋体" w:hAnsi="宋体" w:eastAsia="宋体" w:cs="宋体"/>
          <w:color w:val="auto"/>
          <w:sz w:val="24"/>
          <w:highlight w:val="none"/>
        </w:rPr>
        <w:t>政府采购云平台（www.zcygov.cn）。所有投标人均须准时在“政府采购云平台”在线参加。</w:t>
      </w:r>
    </w:p>
    <w:p>
      <w:pPr>
        <w:keepNext w:val="0"/>
        <w:keepLines w:val="0"/>
        <w:pageBreakBefore w:val="0"/>
        <w:kinsoku/>
        <w:wordWrap/>
        <w:overflowPunct/>
        <w:topLinePunct w:val="0"/>
        <w:bidi w:val="0"/>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pPr>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pPr>
        <w:keepNext w:val="0"/>
        <w:keepLines w:val="0"/>
        <w:pageBreakBefore w:val="0"/>
        <w:kinsoku/>
        <w:wordWrap/>
        <w:overflowPunct/>
        <w:topLinePunct w:val="0"/>
        <w:bidi w:val="0"/>
        <w:snapToGrid/>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pPr>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认为招标文件使自己的权益受到损害的，可以自获取招标文件之日或者招标文件公告期限届满之日（公告期限届满后获取招标文件的，以公告期限届满之日为准）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其他事项：（1）需要落实的政府采购政策：包括节约资源、保护环境、支持创新、促进中小企业发展等，详见招标文件的第二部分投标人须知-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w:t>
      </w:r>
      <w:r>
        <w:rPr>
          <w:rFonts w:hint="eastAsia" w:ascii="宋体" w:hAnsi="宋体" w:eastAsia="宋体" w:cs="宋体"/>
          <w:b/>
          <w:bCs/>
          <w:color w:val="auto"/>
          <w:sz w:val="24"/>
          <w:highlight w:val="none"/>
        </w:rPr>
        <w:t>备份投标文件的制作、递交详见招标文件第二部分第15点—“备份投标文件”；</w:t>
      </w:r>
      <w:r>
        <w:rPr>
          <w:rFonts w:hint="eastAsia" w:ascii="宋体" w:hAnsi="宋体" w:eastAsia="宋体" w:cs="宋体"/>
          <w:color w:val="auto"/>
          <w:sz w:val="24"/>
          <w:highlight w:val="none"/>
        </w:rPr>
        <w:t xml:space="preserve">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pPr>
        <w:keepNext w:val="0"/>
        <w:keepLines w:val="0"/>
        <w:pageBreakBefore w:val="0"/>
        <w:kinsoku/>
        <w:wordWrap/>
        <w:overflowPunct/>
        <w:topLinePunct w:val="0"/>
        <w:bidi w:val="0"/>
        <w:snapToGrid/>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bCs w:val="0"/>
          <w:color w:val="auto"/>
          <w:highlight w:val="none"/>
          <w:shd w:val="clear" w:color="auto" w:fill="FFFFFF"/>
        </w:rPr>
      </w:pPr>
      <w:r>
        <w:rPr>
          <w:rStyle w:val="72"/>
          <w:rFonts w:hint="eastAsia" w:ascii="宋体" w:hAnsi="宋体" w:eastAsia="宋体" w:cs="宋体"/>
          <w:b w:val="0"/>
          <w:bCs w:val="0"/>
          <w:color w:val="auto"/>
          <w:highlight w:val="none"/>
          <w:shd w:val="clear" w:color="auto" w:fill="FFFFFF"/>
        </w:rPr>
        <w:t>1.采购人信息</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bCs w:val="0"/>
          <w:color w:val="auto"/>
          <w:highlight w:val="none"/>
          <w:shd w:val="clear" w:color="auto" w:fill="FFFFFF"/>
          <w:lang w:eastAsia="zh-CN"/>
        </w:rPr>
      </w:pPr>
      <w:r>
        <w:rPr>
          <w:rStyle w:val="72"/>
          <w:rFonts w:hint="eastAsia" w:ascii="宋体" w:hAnsi="宋体" w:eastAsia="宋体" w:cs="宋体"/>
          <w:b w:val="0"/>
          <w:bCs w:val="0"/>
          <w:color w:val="auto"/>
          <w:highlight w:val="none"/>
          <w:shd w:val="clear" w:color="auto" w:fill="FFFFFF"/>
          <w:lang w:eastAsia="zh-CN"/>
        </w:rPr>
        <w:t>名    称：诸暨市店口镇人民政府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bCs w:val="0"/>
          <w:color w:val="auto"/>
          <w:highlight w:val="none"/>
          <w:shd w:val="clear" w:color="auto" w:fill="FFFFFF"/>
        </w:rPr>
      </w:pPr>
      <w:r>
        <w:rPr>
          <w:rStyle w:val="72"/>
          <w:rFonts w:hint="eastAsia" w:ascii="宋体" w:hAnsi="宋体" w:eastAsia="宋体" w:cs="宋体"/>
          <w:b w:val="0"/>
          <w:bCs w:val="0"/>
          <w:color w:val="auto"/>
          <w:highlight w:val="none"/>
          <w:shd w:val="clear" w:color="auto" w:fill="FFFFFF"/>
          <w:lang w:eastAsia="zh-CN"/>
        </w:rPr>
        <w:t>地    址：店口镇中央路388号 </w:t>
      </w:r>
      <w:r>
        <w:rPr>
          <w:rStyle w:val="72"/>
          <w:rFonts w:hint="eastAsia" w:ascii="宋体" w:hAnsi="宋体" w:eastAsia="宋体" w:cs="宋体"/>
          <w:b w:val="0"/>
          <w:bCs w:val="0"/>
          <w:color w:val="auto"/>
          <w:highlight w:val="none"/>
          <w:shd w:val="clear" w:color="auto" w:fill="FFFFFF"/>
        </w:rPr>
        <w:t xml:space="preserve">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sz w:val="24"/>
          <w:szCs w:val="24"/>
          <w:highlight w:val="none"/>
          <w:shd w:val="clear" w:color="auto" w:fill="FFFFFF"/>
          <w:lang w:eastAsia="zh-CN"/>
        </w:rPr>
      </w:pPr>
      <w:r>
        <w:rPr>
          <w:rStyle w:val="72"/>
          <w:rFonts w:hint="eastAsia" w:ascii="宋体" w:hAnsi="宋体" w:eastAsia="宋体" w:cs="宋体"/>
          <w:b w:val="0"/>
          <w:color w:val="auto"/>
          <w:sz w:val="24"/>
          <w:szCs w:val="24"/>
          <w:highlight w:val="none"/>
          <w:shd w:val="clear" w:color="auto" w:fill="FFFFFF"/>
          <w:lang w:eastAsia="zh-CN"/>
        </w:rPr>
        <w:t>项目联系人（询问）：何华</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sz w:val="24"/>
          <w:szCs w:val="24"/>
          <w:highlight w:val="none"/>
          <w:shd w:val="clear" w:color="auto" w:fill="FFFFFF"/>
          <w:lang w:val="en-US" w:eastAsia="zh-CN"/>
        </w:rPr>
      </w:pPr>
      <w:r>
        <w:rPr>
          <w:rStyle w:val="72"/>
          <w:rFonts w:hint="eastAsia" w:ascii="宋体" w:hAnsi="宋体" w:eastAsia="宋体" w:cs="宋体"/>
          <w:b w:val="0"/>
          <w:color w:val="auto"/>
          <w:sz w:val="24"/>
          <w:szCs w:val="24"/>
          <w:highlight w:val="none"/>
          <w:shd w:val="clear" w:color="auto" w:fill="FFFFFF"/>
          <w:lang w:eastAsia="zh-CN"/>
        </w:rPr>
        <w:t>项目联系方式（询问）：15957522850</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bCs w:val="0"/>
          <w:color w:val="auto"/>
          <w:highlight w:val="none"/>
          <w:shd w:val="clear" w:color="auto" w:fill="FFFFFF"/>
          <w:lang w:eastAsia="zh-CN"/>
        </w:rPr>
      </w:pPr>
      <w:r>
        <w:rPr>
          <w:rStyle w:val="72"/>
          <w:rFonts w:hint="eastAsia" w:ascii="宋体" w:hAnsi="宋体" w:eastAsia="宋体" w:cs="宋体"/>
          <w:b w:val="0"/>
          <w:bCs w:val="0"/>
          <w:color w:val="auto"/>
          <w:highlight w:val="none"/>
          <w:shd w:val="clear" w:color="auto" w:fill="FFFFFF"/>
        </w:rPr>
        <w:t>质疑联系人：郑晓桦</w:t>
      </w:r>
      <w:r>
        <w:rPr>
          <w:rStyle w:val="72"/>
          <w:rFonts w:hint="eastAsia" w:ascii="宋体" w:hAnsi="宋体" w:eastAsia="宋体" w:cs="宋体"/>
          <w:b w:val="0"/>
          <w:bCs w:val="0"/>
          <w:color w:val="auto"/>
          <w:highlight w:val="none"/>
          <w:shd w:val="clear" w:color="auto" w:fill="FFFFFF"/>
          <w:lang w:val="en-US" w:eastAsia="zh-CN"/>
        </w:rPr>
        <w:t xml:space="preserve"> </w:t>
      </w:r>
      <w:r>
        <w:rPr>
          <w:rStyle w:val="72"/>
          <w:rFonts w:hint="eastAsia" w:ascii="宋体" w:hAnsi="宋体" w:eastAsia="宋体" w:cs="宋体"/>
          <w:b w:val="0"/>
          <w:bCs w:val="0"/>
          <w:color w:val="auto"/>
          <w:highlight w:val="none"/>
          <w:shd w:val="clear" w:color="auto" w:fill="FFFFFF"/>
          <w:lang w:val="en-US" w:eastAsia="zh-CN"/>
        </w:rPr>
        <w:tab/>
      </w:r>
      <w:r>
        <w:rPr>
          <w:rStyle w:val="72"/>
          <w:rFonts w:hint="eastAsia" w:ascii="宋体" w:hAnsi="宋体" w:eastAsia="宋体" w:cs="宋体"/>
          <w:b w:val="0"/>
          <w:bCs w:val="0"/>
          <w:color w:val="auto"/>
          <w:highlight w:val="none"/>
          <w:shd w:val="clear" w:color="auto" w:fill="FFFFFF"/>
          <w:lang w:val="en-US" w:eastAsia="zh-CN"/>
        </w:rPr>
        <w:t xml:space="preserve">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bCs w:val="0"/>
          <w:color w:val="auto"/>
          <w:highlight w:val="none"/>
          <w:shd w:val="clear" w:color="auto" w:fill="FFFFFF"/>
        </w:rPr>
      </w:pPr>
      <w:r>
        <w:rPr>
          <w:rStyle w:val="72"/>
          <w:rFonts w:hint="eastAsia" w:ascii="宋体" w:hAnsi="宋体" w:eastAsia="宋体" w:cs="宋体"/>
          <w:b w:val="0"/>
          <w:bCs w:val="0"/>
          <w:color w:val="auto"/>
          <w:highlight w:val="none"/>
          <w:shd w:val="clear" w:color="auto" w:fill="FFFFFF"/>
        </w:rPr>
        <w:t xml:space="preserve">质疑联系方式：15088629559   </w:t>
      </w:r>
    </w:p>
    <w:p>
      <w:pPr>
        <w:keepNext w:val="0"/>
        <w:keepLines w:val="0"/>
        <w:pageBreakBefore w:val="0"/>
        <w:kinsoku/>
        <w:wordWrap/>
        <w:overflowPunct/>
        <w:topLinePunct w:val="0"/>
        <w:bidi w:val="0"/>
        <w:snapToGrid/>
        <w:spacing w:line="360" w:lineRule="auto"/>
        <w:ind w:firstLine="480" w:firstLineChars="200"/>
        <w:textAlignment w:val="auto"/>
        <w:rPr>
          <w:rStyle w:val="72"/>
          <w:rFonts w:hint="eastAsia" w:ascii="宋体" w:hAnsi="宋体" w:eastAsia="宋体" w:cs="宋体"/>
          <w:b w:val="0"/>
          <w:color w:val="auto"/>
          <w:sz w:val="24"/>
          <w:szCs w:val="24"/>
          <w:highlight w:val="none"/>
          <w:shd w:val="clear" w:color="auto" w:fill="FFFFFF"/>
        </w:rPr>
      </w:pPr>
      <w:r>
        <w:rPr>
          <w:rFonts w:hint="eastAsia" w:ascii="宋体" w:hAnsi="宋体" w:eastAsia="宋体" w:cs="宋体"/>
          <w:color w:val="auto"/>
          <w:sz w:val="24"/>
          <w:highlight w:val="none"/>
        </w:rPr>
        <w:t xml:space="preserve">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highlight w:val="none"/>
          <w:shd w:val="clear" w:color="auto" w:fill="FFFFFF"/>
        </w:rPr>
        <w:t>2.采购代理机构信息</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highlight w:val="none"/>
          <w:shd w:val="clear" w:color="auto" w:fill="FFFFFF"/>
        </w:rPr>
        <w:t>名    称：浙江明业项目管理有限公司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highlight w:val="none"/>
          <w:shd w:val="clear" w:color="auto" w:fill="FFFFFF"/>
        </w:rPr>
        <w:t>地    址：诸暨市东三路484号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highlight w:val="none"/>
          <w:shd w:val="clear" w:color="auto" w:fill="FFFFFF"/>
        </w:rPr>
        <w:t>项目联系人（询问）：</w:t>
      </w:r>
      <w:r>
        <w:rPr>
          <w:rStyle w:val="72"/>
          <w:rFonts w:hint="eastAsia" w:ascii="宋体" w:hAnsi="宋体" w:eastAsia="宋体" w:cs="宋体"/>
          <w:b w:val="0"/>
          <w:color w:val="auto"/>
          <w:highlight w:val="none"/>
          <w:shd w:val="clear" w:color="auto" w:fill="FFFFFF"/>
          <w:lang w:val="en-US"/>
        </w:rPr>
        <w:t>方亚薇</w:t>
      </w:r>
      <w:r>
        <w:rPr>
          <w:rStyle w:val="72"/>
          <w:rFonts w:hint="eastAsia" w:ascii="宋体" w:hAnsi="宋体" w:eastAsia="宋体" w:cs="宋体"/>
          <w:b w:val="0"/>
          <w:color w:val="auto"/>
          <w:highlight w:val="none"/>
          <w:shd w:val="clear" w:color="auto" w:fill="FFFFFF"/>
        </w:rPr>
        <w:t>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highlight w:val="none"/>
          <w:shd w:val="clear" w:color="auto" w:fill="FFFFFF"/>
        </w:rPr>
        <w:t>项目联系方式（询问）：13706856211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highlight w:val="none"/>
          <w:shd w:val="clear" w:color="auto" w:fill="FFFFFF"/>
        </w:rPr>
        <w:t>质疑联系人：张亚萍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lang w:val="en-US"/>
        </w:rPr>
      </w:pPr>
      <w:r>
        <w:rPr>
          <w:rStyle w:val="72"/>
          <w:rFonts w:hint="eastAsia" w:ascii="宋体" w:hAnsi="宋体" w:eastAsia="宋体" w:cs="宋体"/>
          <w:b w:val="0"/>
          <w:color w:val="auto"/>
          <w:highlight w:val="none"/>
          <w:shd w:val="clear" w:color="auto" w:fill="FFFFFF"/>
        </w:rPr>
        <w:t>质疑联系方式：</w:t>
      </w:r>
      <w:r>
        <w:rPr>
          <w:rStyle w:val="72"/>
          <w:rFonts w:hint="eastAsia" w:ascii="宋体" w:hAnsi="宋体" w:eastAsia="宋体" w:cs="宋体"/>
          <w:b w:val="0"/>
          <w:color w:val="auto"/>
          <w:highlight w:val="none"/>
          <w:shd w:val="clear" w:color="auto" w:fill="FFFFFF"/>
          <w:lang w:val="en-US"/>
        </w:rPr>
        <w:t>18888753471</w:t>
      </w:r>
    </w:p>
    <w:p>
      <w:pPr>
        <w:keepNext w:val="0"/>
        <w:keepLines w:val="0"/>
        <w:pageBreakBefore w:val="0"/>
        <w:kinsoku/>
        <w:wordWrap/>
        <w:overflowPunct/>
        <w:topLinePunct w:val="0"/>
        <w:bidi w:val="0"/>
        <w:snapToGrid/>
        <w:spacing w:line="360" w:lineRule="auto"/>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sz w:val="24"/>
          <w:szCs w:val="24"/>
          <w:highlight w:val="none"/>
          <w:shd w:val="clear" w:color="auto" w:fill="FFFFFF"/>
        </w:rPr>
        <w:t>　　　　　　　　　</w:t>
      </w:r>
    </w:p>
    <w:p>
      <w:pPr>
        <w:pStyle w:val="59"/>
        <w:keepNext w:val="0"/>
        <w:keepLines w:val="0"/>
        <w:pageBreakBefore w:val="0"/>
        <w:kinsoku/>
        <w:wordWrap/>
        <w:overflowPunct/>
        <w:topLinePunct w:val="0"/>
        <w:bidi w:val="0"/>
        <w:snapToGrid/>
        <w:spacing w:before="0" w:beforeAutospacing="0" w:after="0" w:afterAutospacing="0" w:line="360" w:lineRule="auto"/>
        <w:ind w:firstLine="480" w:firstLineChars="200"/>
        <w:textAlignment w:val="auto"/>
        <w:rPr>
          <w:rStyle w:val="72"/>
          <w:rFonts w:hint="eastAsia" w:ascii="宋体" w:hAnsi="宋体" w:eastAsia="宋体" w:cs="宋体"/>
          <w:b w:val="0"/>
          <w:color w:val="auto"/>
          <w:highlight w:val="none"/>
          <w:shd w:val="clear" w:color="auto" w:fill="FFFFFF"/>
        </w:rPr>
      </w:pPr>
      <w:r>
        <w:rPr>
          <w:rStyle w:val="72"/>
          <w:rFonts w:hint="eastAsia" w:ascii="宋体" w:hAnsi="宋体" w:eastAsia="宋体" w:cs="宋体"/>
          <w:b w:val="0"/>
          <w:color w:val="auto"/>
          <w:highlight w:val="none"/>
          <w:shd w:val="clear" w:color="auto" w:fill="FFFFFF"/>
          <w:lang w:val="en-US"/>
        </w:rPr>
        <w:t>3</w:t>
      </w:r>
      <w:r>
        <w:rPr>
          <w:rStyle w:val="72"/>
          <w:rFonts w:hint="eastAsia" w:ascii="宋体" w:hAnsi="宋体" w:eastAsia="宋体" w:cs="宋体"/>
          <w:b w:val="0"/>
          <w:color w:val="auto"/>
          <w:highlight w:val="none"/>
          <w:shd w:val="clear" w:color="auto" w:fill="FFFFFF"/>
        </w:rPr>
        <w:t>.同级财政监督管理部门信息</w:t>
      </w:r>
    </w:p>
    <w:p>
      <w:pPr>
        <w:pStyle w:val="59"/>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Style w:val="72"/>
          <w:rFonts w:hint="eastAsia" w:ascii="宋体" w:hAnsi="宋体" w:eastAsia="宋体" w:cs="宋体"/>
          <w:b w:val="0"/>
          <w:color w:val="auto"/>
          <w:sz w:val="24"/>
          <w:szCs w:val="24"/>
          <w:highlight w:val="none"/>
          <w:shd w:val="clear" w:color="auto" w:fill="FFFFFF"/>
        </w:rPr>
      </w:pPr>
      <w:r>
        <w:rPr>
          <w:rStyle w:val="72"/>
          <w:rFonts w:hint="eastAsia" w:ascii="宋体" w:hAnsi="宋体" w:eastAsia="宋体" w:cs="宋体"/>
          <w:b w:val="0"/>
          <w:color w:val="auto"/>
          <w:sz w:val="24"/>
          <w:szCs w:val="24"/>
          <w:highlight w:val="none"/>
          <w:shd w:val="clear" w:color="auto" w:fill="FFFFFF"/>
        </w:rPr>
        <w:t>名称：诸暨市财政局</w:t>
      </w:r>
    </w:p>
    <w:p>
      <w:pPr>
        <w:pStyle w:val="59"/>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Style w:val="72"/>
          <w:rFonts w:hint="eastAsia" w:ascii="宋体" w:hAnsi="宋体" w:eastAsia="宋体" w:cs="宋体"/>
          <w:b w:val="0"/>
          <w:color w:val="auto"/>
          <w:sz w:val="24"/>
          <w:szCs w:val="24"/>
          <w:highlight w:val="none"/>
          <w:shd w:val="clear" w:color="auto" w:fill="FFFFFF"/>
          <w:lang w:val="en-US"/>
        </w:rPr>
      </w:pPr>
      <w:r>
        <w:rPr>
          <w:rStyle w:val="72"/>
          <w:rFonts w:hint="eastAsia" w:ascii="宋体" w:hAnsi="宋体" w:eastAsia="宋体" w:cs="宋体"/>
          <w:b w:val="0"/>
          <w:color w:val="auto"/>
          <w:sz w:val="24"/>
          <w:szCs w:val="24"/>
          <w:highlight w:val="none"/>
          <w:shd w:val="clear" w:color="auto" w:fill="FFFFFF"/>
        </w:rPr>
        <w:t>联系人：吕康玮</w:t>
      </w:r>
    </w:p>
    <w:p>
      <w:pPr>
        <w:pStyle w:val="59"/>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Style w:val="72"/>
          <w:rFonts w:hint="eastAsia" w:ascii="宋体" w:hAnsi="宋体" w:eastAsia="宋体" w:cs="宋体"/>
          <w:b w:val="0"/>
          <w:color w:val="auto"/>
          <w:sz w:val="24"/>
          <w:szCs w:val="24"/>
          <w:highlight w:val="none"/>
          <w:shd w:val="clear" w:color="auto" w:fill="FFFFFF"/>
          <w:lang w:val="en-US"/>
        </w:rPr>
      </w:pPr>
      <w:r>
        <w:rPr>
          <w:rStyle w:val="72"/>
          <w:rFonts w:hint="eastAsia" w:ascii="宋体" w:hAnsi="宋体" w:eastAsia="宋体" w:cs="宋体"/>
          <w:b w:val="0"/>
          <w:color w:val="auto"/>
          <w:sz w:val="24"/>
          <w:szCs w:val="24"/>
          <w:highlight w:val="none"/>
          <w:shd w:val="clear" w:color="auto" w:fill="FFFFFF"/>
        </w:rPr>
        <w:t>监督投诉电话：0575-87111685</w:t>
      </w:r>
    </w:p>
    <w:p>
      <w:pPr>
        <w:keepNext w:val="0"/>
        <w:keepLines w:val="0"/>
        <w:pageBreakBefore w:val="0"/>
        <w:kinsoku/>
        <w:wordWrap/>
        <w:overflowPunct/>
        <w:topLinePunct w:val="0"/>
        <w:bidi w:val="0"/>
        <w:snapToGrid/>
        <w:spacing w:line="360" w:lineRule="auto"/>
        <w:ind w:left="479" w:leftChars="228"/>
        <w:textAlignment w:val="auto"/>
        <w:rPr>
          <w:rFonts w:hint="eastAsia" w:ascii="宋体" w:hAnsi="宋体" w:eastAsia="宋体" w:cs="宋体"/>
          <w:color w:val="auto"/>
          <w:sz w:val="24"/>
          <w:highlight w:val="none"/>
        </w:rPr>
      </w:pPr>
      <w:r>
        <w:rPr>
          <w:rStyle w:val="72"/>
          <w:rFonts w:hint="eastAsia" w:ascii="宋体" w:hAnsi="宋体" w:eastAsia="宋体" w:cs="宋体"/>
          <w:b w:val="0"/>
          <w:color w:val="auto"/>
          <w:sz w:val="24"/>
          <w:szCs w:val="24"/>
          <w:highlight w:val="none"/>
          <w:shd w:val="clear" w:color="auto" w:fill="FFFFFF"/>
        </w:rPr>
        <w:t>地址：诸暨市人民中路356号</w:t>
      </w:r>
    </w:p>
    <w:p>
      <w:pPr>
        <w:keepNext w:val="0"/>
        <w:keepLines w:val="0"/>
        <w:pageBreakBefore w:val="0"/>
        <w:kinsoku/>
        <w:wordWrap/>
        <w:overflowPunct/>
        <w:topLinePunct w:val="0"/>
        <w:bidi w:val="0"/>
        <w:snapToGrid/>
        <w:spacing w:line="360" w:lineRule="auto"/>
        <w:ind w:firstLine="420" w:firstLineChars="200"/>
        <w:textAlignment w:val="auto"/>
        <w:rPr>
          <w:rFonts w:hint="eastAsia" w:ascii="宋体" w:hAnsi="宋体" w:eastAsia="宋体" w:cs="宋体"/>
          <w:color w:val="auto"/>
          <w:sz w:val="21"/>
          <w:szCs w:val="21"/>
          <w:highlight w:val="none"/>
        </w:rPr>
      </w:pPr>
    </w:p>
    <w:p>
      <w:pPr>
        <w:keepNext w:val="0"/>
        <w:keepLines w:val="0"/>
        <w:pageBreakBefore w:val="0"/>
        <w:kinsoku/>
        <w:wordWrap/>
        <w:overflowPunct/>
        <w:topLinePunct w:val="0"/>
        <w:bidi w:val="0"/>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若对项目采购电子交易系统操作有疑问，可登录政府采购云平台（https://www.zcygov.cn/），点击右侧咨询小采，获取采小蜜智能服务管家帮助，或拨打服务热线400-881-7190获取热线服务帮助。</w:t>
      </w:r>
    </w:p>
    <w:p>
      <w:pPr>
        <w:keepNext w:val="0"/>
        <w:keepLines w:val="0"/>
        <w:pageBreakBefore w:val="0"/>
        <w:kinsoku/>
        <w:wordWrap/>
        <w:overflowPunct/>
        <w:topLinePunct w:val="0"/>
        <w:bidi w:val="0"/>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CA问题联系电话（人工）：  汇信CA 400-888-4636；天谷CA 400-087-8198。</w:t>
      </w: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4"/>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13"/>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本项目采用</w:t>
            </w:r>
            <w:r>
              <w:rPr>
                <w:rFonts w:hint="eastAsia" w:ascii="宋体" w:hAnsi="宋体" w:eastAsia="宋体" w:cs="宋体"/>
                <w:color w:val="auto"/>
                <w:kern w:val="0"/>
                <w:sz w:val="24"/>
                <w:highlight w:val="none"/>
                <w:u w:val="single"/>
                <w:lang w:val="zh-CN"/>
              </w:rPr>
              <w:t xml:space="preserve">  综合评分法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spacing w:line="300" w:lineRule="auto"/>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p>
          <w:p>
            <w:pPr>
              <w:keepNext w:val="0"/>
              <w:keepLines w:val="0"/>
              <w:pageBreakBefore w:val="0"/>
              <w:widowControl w:val="0"/>
              <w:kinsoku/>
              <w:wordWrap/>
              <w:overflowPunct/>
              <w:topLinePunct w:val="0"/>
              <w:autoSpaceDE/>
              <w:autoSpaceDN/>
              <w:bidi w:val="0"/>
              <w:adjustRightInd w:val="0"/>
              <w:snapToGrid/>
              <w:spacing w:line="300" w:lineRule="auto"/>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开标一览表（报价表）是报价的唯一载体</w:t>
            </w:r>
            <w:r>
              <w:rPr>
                <w:rFonts w:hint="eastAsia" w:ascii="宋体" w:hAnsi="宋体" w:eastAsia="宋体" w:cs="宋体"/>
                <w:color w:val="auto"/>
                <w:kern w:val="0"/>
                <w:sz w:val="24"/>
                <w:highlight w:val="none"/>
                <w:lang w:val="zh-CN"/>
              </w:rPr>
              <w:t>。投标文件中价格全部采用人民币报价。</w:t>
            </w:r>
          </w:p>
          <w:p>
            <w:pPr>
              <w:keepNext w:val="0"/>
              <w:keepLines w:val="0"/>
              <w:pageBreakBefore w:val="0"/>
              <w:widowControl w:val="0"/>
              <w:kinsoku/>
              <w:wordWrap/>
              <w:overflowPunct/>
              <w:topLinePunct w:val="0"/>
              <w:autoSpaceDE/>
              <w:autoSpaceDN/>
              <w:bidi w:val="0"/>
              <w:adjustRightInd w:val="0"/>
              <w:snapToGrid/>
              <w:spacing w:line="300" w:lineRule="auto"/>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招标文件未列明，而投标人认为必需的费用也需列入报价。</w:t>
            </w:r>
          </w:p>
          <w:p>
            <w:pPr>
              <w:keepNext w:val="0"/>
              <w:keepLines w:val="0"/>
              <w:pageBreakBefore w:val="0"/>
              <w:widowControl w:val="0"/>
              <w:kinsoku/>
              <w:wordWrap/>
              <w:overflowPunct/>
              <w:topLinePunct w:val="0"/>
              <w:autoSpaceDE/>
              <w:autoSpaceDN/>
              <w:bidi w:val="0"/>
              <w:adjustRightInd w:val="0"/>
              <w:snapToGrid/>
              <w:spacing w:line="300" w:lineRule="auto"/>
              <w:jc w:val="left"/>
              <w:textAlignment w:val="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pPr>
              <w:pStyle w:val="282"/>
              <w:keepNext w:val="0"/>
              <w:keepLines w:val="0"/>
              <w:pageBreakBefore w:val="0"/>
              <w:widowControl w:val="0"/>
              <w:numPr>
                <w:ilvl w:val="0"/>
                <w:numId w:val="1"/>
              </w:numPr>
              <w:kinsoku/>
              <w:wordWrap/>
              <w:overflowPunct/>
              <w:topLinePunct w:val="0"/>
              <w:autoSpaceDE/>
              <w:autoSpaceDN/>
              <w:bidi w:val="0"/>
              <w:adjustRightInd w:val="0"/>
              <w:snapToGrid/>
              <w:spacing w:line="300" w:lineRule="auto"/>
              <w:ind w:left="420" w:leftChars="0" w:firstLineChars="0"/>
              <w:jc w:val="left"/>
              <w:textAlignment w:val="auto"/>
              <w:rPr>
                <w:rFonts w:hint="eastAsia" w:ascii="宋体" w:hAnsi="宋体" w:eastAsia="宋体" w:cs="宋体"/>
                <w:bCs/>
                <w:color w:val="auto"/>
                <w:kern w:val="0"/>
                <w:highlight w:val="none"/>
                <w:lang w:val="zh-CN"/>
              </w:rPr>
            </w:pPr>
            <w:r>
              <w:rPr>
                <w:rFonts w:hint="eastAsia" w:ascii="宋体" w:hAnsi="宋体" w:eastAsia="宋体" w:cs="宋体"/>
                <w:bCs/>
                <w:color w:val="auto"/>
                <w:kern w:val="0"/>
                <w:highlight w:val="none"/>
                <w:lang w:val="zh-CN"/>
              </w:rPr>
              <w:t>投标文件出现不是唯一的、有选择性投标报价的；</w:t>
            </w:r>
          </w:p>
          <w:p>
            <w:pPr>
              <w:pStyle w:val="282"/>
              <w:keepNext w:val="0"/>
              <w:keepLines w:val="0"/>
              <w:pageBreakBefore w:val="0"/>
              <w:widowControl w:val="0"/>
              <w:numPr>
                <w:ilvl w:val="0"/>
                <w:numId w:val="1"/>
              </w:numPr>
              <w:kinsoku/>
              <w:wordWrap/>
              <w:overflowPunct/>
              <w:topLinePunct w:val="0"/>
              <w:autoSpaceDE/>
              <w:autoSpaceDN/>
              <w:bidi w:val="0"/>
              <w:adjustRightInd w:val="0"/>
              <w:snapToGrid/>
              <w:spacing w:line="300" w:lineRule="auto"/>
              <w:ind w:left="420" w:leftChars="0" w:firstLineChars="0"/>
              <w:jc w:val="left"/>
              <w:textAlignment w:val="auto"/>
              <w:rPr>
                <w:rFonts w:hint="eastAsia" w:ascii="宋体" w:hAnsi="宋体" w:eastAsia="宋体" w:cs="宋体"/>
                <w:bCs/>
                <w:color w:val="auto"/>
                <w:kern w:val="0"/>
                <w:highlight w:val="none"/>
                <w:lang w:val="zh-CN"/>
              </w:rPr>
            </w:pPr>
            <w:r>
              <w:rPr>
                <w:rFonts w:hint="eastAsia" w:ascii="宋体" w:hAnsi="宋体" w:eastAsia="宋体" w:cs="宋体"/>
                <w:bCs/>
                <w:color w:val="auto"/>
                <w:kern w:val="0"/>
                <w:highlight w:val="none"/>
                <w:lang w:val="zh-CN"/>
              </w:rPr>
              <w:t>投标报价超过招标文件中规定的预算金额或者最高限价的；</w:t>
            </w:r>
          </w:p>
          <w:p>
            <w:pPr>
              <w:pStyle w:val="282"/>
              <w:keepNext w:val="0"/>
              <w:keepLines w:val="0"/>
              <w:pageBreakBefore w:val="0"/>
              <w:widowControl w:val="0"/>
              <w:numPr>
                <w:ilvl w:val="0"/>
                <w:numId w:val="1"/>
              </w:numPr>
              <w:kinsoku/>
              <w:wordWrap/>
              <w:overflowPunct/>
              <w:topLinePunct w:val="0"/>
              <w:autoSpaceDE/>
              <w:autoSpaceDN/>
              <w:bidi w:val="0"/>
              <w:adjustRightInd w:val="0"/>
              <w:snapToGrid/>
              <w:spacing w:line="300" w:lineRule="auto"/>
              <w:ind w:left="420" w:leftChars="0" w:firstLineChars="0"/>
              <w:textAlignment w:val="auto"/>
              <w:rPr>
                <w:rFonts w:hint="eastAsia" w:ascii="宋体" w:hAnsi="宋体" w:eastAsia="宋体" w:cs="宋体"/>
                <w:bCs/>
                <w:color w:val="auto"/>
                <w:kern w:val="0"/>
                <w:highlight w:val="none"/>
                <w:lang w:val="zh-CN"/>
              </w:rPr>
            </w:pPr>
            <w:r>
              <w:rPr>
                <w:rFonts w:hint="eastAsia" w:ascii="宋体" w:hAnsi="宋体" w:eastAsia="宋体" w:cs="宋体"/>
                <w:bCs/>
                <w:color w:val="auto"/>
                <w:kern w:val="0"/>
                <w:highlight w:val="none"/>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82"/>
              <w:keepNext w:val="0"/>
              <w:keepLines w:val="0"/>
              <w:pageBreakBefore w:val="0"/>
              <w:widowControl w:val="0"/>
              <w:numPr>
                <w:ilvl w:val="0"/>
                <w:numId w:val="1"/>
              </w:numPr>
              <w:kinsoku/>
              <w:wordWrap/>
              <w:overflowPunct/>
              <w:topLinePunct w:val="0"/>
              <w:autoSpaceDE/>
              <w:autoSpaceDN/>
              <w:bidi w:val="0"/>
              <w:adjustRightInd w:val="0"/>
              <w:snapToGrid/>
              <w:spacing w:line="300" w:lineRule="auto"/>
              <w:ind w:left="420" w:leftChars="0" w:firstLineChars="0"/>
              <w:textAlignment w:val="auto"/>
              <w:rPr>
                <w:rFonts w:hint="eastAsia" w:ascii="宋体" w:hAnsi="宋体" w:eastAsia="宋体" w:cs="宋体"/>
                <w:bCs/>
                <w:color w:val="auto"/>
                <w:kern w:val="0"/>
                <w:highlight w:val="none"/>
                <w:lang w:val="zh-CN"/>
              </w:rPr>
            </w:pPr>
            <w:r>
              <w:rPr>
                <w:rFonts w:hint="eastAsia" w:ascii="宋体" w:hAnsi="宋体" w:eastAsia="宋体" w:cs="宋体"/>
                <w:bCs/>
                <w:color w:val="auto"/>
                <w:kern w:val="0"/>
                <w:highlight w:val="none"/>
              </w:rPr>
              <w:t>投标人对根据修正原则修正后的报价不确认的</w:t>
            </w:r>
            <w:r>
              <w:rPr>
                <w:rFonts w:hint="eastAsia" w:ascii="宋体" w:hAnsi="宋体" w:eastAsia="宋体" w:cs="宋体"/>
                <w:bCs/>
                <w:color w:val="auto"/>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cs="宋体"/>
                <w:color w:val="auto"/>
                <w:sz w:val="24"/>
                <w:highlight w:val="none"/>
                <w:u w:val="none"/>
                <w:lang w:val="en-US" w:eastAsia="zh-CN"/>
              </w:rPr>
              <w:t>工作</w:t>
            </w:r>
            <w:r>
              <w:rPr>
                <w:rFonts w:hint="eastAsia" w:ascii="宋体" w:hAnsi="宋体" w:eastAsia="宋体" w:cs="宋体"/>
                <w:color w:val="auto"/>
                <w:sz w:val="24"/>
                <w:highlight w:val="none"/>
              </w:rPr>
              <w:t>分包。</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投标人应当提供的资格文件</w:t>
            </w:r>
          </w:p>
        </w:tc>
        <w:tc>
          <w:tcPr>
            <w:tcW w:w="7125" w:type="dxa"/>
            <w:tcBorders>
              <w:top w:val="single" w:color="000000" w:sz="8" w:space="0"/>
              <w:left w:val="single" w:color="000000" w:sz="2" w:space="0"/>
              <w:right w:val="single" w:color="000000" w:sz="8" w:space="0"/>
            </w:tcBorders>
            <w:vAlign w:val="center"/>
          </w:tcPr>
          <w:p>
            <w:pPr>
              <w:pStyle w:val="282"/>
              <w:keepNext w:val="0"/>
              <w:keepLines w:val="0"/>
              <w:pageBreakBefore w:val="0"/>
              <w:widowControl w:val="0"/>
              <w:numPr>
                <w:ilvl w:val="0"/>
                <w:numId w:val="2"/>
              </w:numPr>
              <w:kinsoku/>
              <w:wordWrap/>
              <w:overflowPunct/>
              <w:topLinePunct w:val="0"/>
              <w:autoSpaceDE/>
              <w:autoSpaceDN/>
              <w:bidi w:val="0"/>
              <w:snapToGrid/>
              <w:spacing w:line="300"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营业执照</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事业法人证书复印件（加盖单位公章）</w:t>
            </w:r>
            <w:r>
              <w:rPr>
                <w:rFonts w:hint="eastAsia" w:ascii="宋体" w:hAnsi="宋体" w:eastAsia="宋体" w:cs="宋体"/>
                <w:color w:val="auto"/>
                <w:sz w:val="24"/>
                <w:szCs w:val="24"/>
                <w:highlight w:val="none"/>
                <w:lang w:eastAsia="zh-CN"/>
              </w:rPr>
              <w:t>；</w:t>
            </w:r>
          </w:p>
          <w:p>
            <w:pPr>
              <w:pStyle w:val="282"/>
              <w:keepNext w:val="0"/>
              <w:keepLines w:val="0"/>
              <w:pageBreakBefore w:val="0"/>
              <w:widowControl w:val="0"/>
              <w:numPr>
                <w:ilvl w:val="0"/>
                <w:numId w:val="2"/>
              </w:numPr>
              <w:kinsoku/>
              <w:wordWrap/>
              <w:overflowPunct/>
              <w:topLinePunct w:val="0"/>
              <w:autoSpaceDE/>
              <w:autoSpaceDN/>
              <w:bidi w:val="0"/>
              <w:snapToGrid/>
              <w:spacing w:line="300"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符合参加政府采购活动应当具备的一般条件的承诺函；</w:t>
            </w:r>
          </w:p>
          <w:p>
            <w:pPr>
              <w:pStyle w:val="282"/>
              <w:keepNext w:val="0"/>
              <w:keepLines w:val="0"/>
              <w:pageBreakBefore w:val="0"/>
              <w:widowControl w:val="0"/>
              <w:numPr>
                <w:ilvl w:val="0"/>
                <w:numId w:val="2"/>
              </w:numPr>
              <w:kinsoku/>
              <w:wordWrap/>
              <w:overflowPunct/>
              <w:topLinePunct w:val="0"/>
              <w:autoSpaceDE/>
              <w:autoSpaceDN/>
              <w:bidi w:val="0"/>
              <w:snapToGrid/>
              <w:spacing w:line="300" w:lineRule="auto"/>
              <w:ind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落实</w:t>
            </w:r>
            <w:r>
              <w:rPr>
                <w:rFonts w:hint="eastAsia" w:ascii="宋体" w:hAnsi="宋体" w:eastAsia="宋体" w:cs="宋体"/>
                <w:color w:val="auto"/>
                <w:kern w:val="2"/>
                <w:sz w:val="24"/>
                <w:szCs w:val="24"/>
                <w:highlight w:val="none"/>
                <w:lang w:val="en-US" w:eastAsia="zh-CN" w:bidi="ar-SA"/>
              </w:rPr>
              <w:t>政府采购政策需满足的资格要求：提供中小企业声明函；</w:t>
            </w:r>
          </w:p>
          <w:p>
            <w:pPr>
              <w:keepNext w:val="0"/>
              <w:keepLines w:val="0"/>
              <w:pageBreakBefore w:val="0"/>
              <w:widowControl w:val="0"/>
              <w:numPr>
                <w:ilvl w:val="0"/>
                <w:numId w:val="2"/>
              </w:numPr>
              <w:kinsoku/>
              <w:wordWrap/>
              <w:overflowPunct/>
              <w:topLinePunct w:val="0"/>
              <w:autoSpaceDE/>
              <w:autoSpaceDN/>
              <w:bidi w:val="0"/>
              <w:snapToGrid/>
              <w:spacing w:line="300" w:lineRule="auto"/>
              <w:ind w:left="360" w:leftChars="0" w:hanging="360" w:firstLineChars="0"/>
              <w:jc w:val="both"/>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本项目的特定资格要求</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color w:val="auto"/>
                <w:sz w:val="24"/>
                <w:szCs w:val="24"/>
                <w:highlight w:val="none"/>
                <w:lang w:eastAsia="zh-CN"/>
              </w:rPr>
              <w:t>具有公路交通工程专业承包企业资质交通安全设施分项资质</w:t>
            </w:r>
            <w:r>
              <w:rPr>
                <w:rFonts w:hint="eastAsia" w:ascii="宋体" w:hAnsi="宋体" w:eastAsia="宋体" w:cs="宋体"/>
                <w:b w:val="0"/>
                <w:bCs w:val="0"/>
                <w:color w:val="auto"/>
                <w:kern w:val="2"/>
                <w:sz w:val="24"/>
                <w:szCs w:val="24"/>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b w:val="0"/>
                <w:bCs w:val="0"/>
                <w:color w:val="auto"/>
                <w:kern w:val="0"/>
                <w:sz w:val="24"/>
                <w:szCs w:val="24"/>
                <w:highlight w:val="none"/>
                <w:lang w:val="zh-CN" w:eastAsia="zh-CN"/>
              </w:rPr>
            </w:pPr>
            <w:r>
              <w:rPr>
                <w:rFonts w:hint="eastAsia" w:ascii="宋体" w:hAnsi="宋体" w:eastAsia="宋体" w:cs="宋体"/>
                <w:color w:val="auto"/>
                <w:sz w:val="24"/>
                <w:szCs w:val="24"/>
                <w:highlight w:val="none"/>
              </w:rPr>
              <w:t>⑤联合协议（如需）</w:t>
            </w:r>
            <w:r>
              <w:rPr>
                <w:rFonts w:hint="eastAsia" w:ascii="宋体" w:hAnsi="宋体" w:eastAsia="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b/>
                <w:color w:val="auto"/>
                <w:kern w:val="0"/>
                <w:sz w:val="24"/>
                <w:szCs w:val="24"/>
                <w:highlight w:val="none"/>
                <w:lang w:val="zh-CN" w:eastAsia="zh-CN"/>
              </w:rPr>
            </w:pPr>
            <w:r>
              <w:rPr>
                <w:rFonts w:hint="eastAsia" w:ascii="宋体" w:hAnsi="宋体" w:cs="宋体"/>
                <w:color w:val="auto"/>
                <w:sz w:val="24"/>
                <w:szCs w:val="24"/>
                <w:highlight w:val="none"/>
                <w:lang w:val="en-US" w:eastAsia="zh-CN"/>
              </w:rPr>
              <w:t>⑥</w:t>
            </w:r>
            <w:r>
              <w:rPr>
                <w:rFonts w:hint="eastAsia" w:ascii="宋体" w:hAnsi="宋体" w:eastAsia="宋体" w:cs="宋体"/>
                <w:color w:val="auto"/>
                <w:sz w:val="24"/>
                <w:szCs w:val="24"/>
                <w:highlight w:val="none"/>
              </w:rPr>
              <w:t>分包意向协议（如需）</w:t>
            </w:r>
            <w:r>
              <w:rPr>
                <w:rFonts w:hint="eastAsia" w:ascii="宋体" w:hAnsi="宋体" w:eastAsia="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snapToGrid/>
              <w:spacing w:line="300" w:lineRule="auto"/>
              <w:ind w:left="0" w:leftChars="0" w:firstLine="0" w:firstLineChars="0"/>
              <w:textAlignment w:val="auto"/>
              <w:rPr>
                <w:rFonts w:hint="eastAsia" w:ascii="宋体" w:hAnsi="宋体" w:eastAsia="宋体" w:cs="宋体"/>
                <w:b/>
                <w:snapToGrid w:val="0"/>
                <w:color w:val="auto"/>
                <w:kern w:val="0"/>
                <w:szCs w:val="21"/>
                <w:highlight w:val="none"/>
              </w:rPr>
            </w:pPr>
            <w:r>
              <w:rPr>
                <w:rFonts w:hint="eastAsia" w:ascii="宋体" w:hAnsi="宋体" w:cs="宋体"/>
                <w:b/>
                <w:color w:val="auto"/>
                <w:kern w:val="0"/>
                <w:sz w:val="24"/>
                <w:highlight w:val="none"/>
                <w:lang w:val="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投标人应当提供的商务技术文件</w:t>
            </w:r>
          </w:p>
        </w:tc>
        <w:tc>
          <w:tcPr>
            <w:tcW w:w="7125" w:type="dxa"/>
            <w:tcBorders>
              <w:top w:val="single" w:color="000000" w:sz="8" w:space="0"/>
              <w:left w:val="single" w:color="000000" w:sz="2" w:space="0"/>
              <w:right w:val="single" w:color="000000" w:sz="8" w:space="0"/>
            </w:tcBorders>
            <w:vAlign w:val="center"/>
          </w:tcPr>
          <w:p>
            <w:pPr>
              <w:pStyle w:val="282"/>
              <w:keepNext w:val="0"/>
              <w:keepLines w:val="0"/>
              <w:pageBreakBefore w:val="0"/>
              <w:widowControl w:val="0"/>
              <w:numPr>
                <w:ilvl w:val="0"/>
                <w:numId w:val="3"/>
              </w:numPr>
              <w:kinsoku/>
              <w:wordWrap/>
              <w:overflowPunct/>
              <w:topLinePunct w:val="0"/>
              <w:autoSpaceDE/>
              <w:autoSpaceDN/>
              <w:bidi w:val="0"/>
              <w:snapToGrid/>
              <w:spacing w:line="300" w:lineRule="auto"/>
              <w:ind w:firstLineChars="0"/>
              <w:textAlignment w:val="auto"/>
              <w:rPr>
                <w:rFonts w:ascii="宋体" w:hAnsi="宋体" w:eastAsia="宋体" w:cs="宋体"/>
                <w:color w:val="auto"/>
                <w:highlight w:val="none"/>
                <w:lang w:val="zh-CN"/>
              </w:rPr>
            </w:pPr>
            <w:r>
              <w:rPr>
                <w:rFonts w:hint="eastAsia" w:ascii="宋体" w:hAnsi="宋体" w:eastAsia="宋体" w:cs="宋体"/>
                <w:color w:val="auto"/>
                <w:highlight w:val="none"/>
              </w:rPr>
              <w:t>投标函；</w:t>
            </w:r>
          </w:p>
          <w:p>
            <w:pPr>
              <w:pStyle w:val="282"/>
              <w:keepNext w:val="0"/>
              <w:keepLines w:val="0"/>
              <w:pageBreakBefore w:val="0"/>
              <w:widowControl w:val="0"/>
              <w:numPr>
                <w:ilvl w:val="0"/>
                <w:numId w:val="3"/>
              </w:numPr>
              <w:kinsoku/>
              <w:wordWrap/>
              <w:overflowPunct/>
              <w:topLinePunct w:val="0"/>
              <w:autoSpaceDE/>
              <w:autoSpaceDN/>
              <w:bidi w:val="0"/>
              <w:snapToGrid/>
              <w:spacing w:line="300" w:lineRule="auto"/>
              <w:ind w:firstLineChars="0"/>
              <w:textAlignment w:val="auto"/>
              <w:rPr>
                <w:rFonts w:ascii="宋体" w:hAnsi="宋体" w:eastAsia="宋体" w:cs="宋体"/>
                <w:color w:val="auto"/>
                <w:highlight w:val="none"/>
                <w:lang w:val="zh-CN"/>
              </w:rPr>
            </w:pPr>
            <w:r>
              <w:rPr>
                <w:rFonts w:hint="eastAsia" w:ascii="宋体" w:hAnsi="宋体" w:eastAsia="宋体" w:cs="宋体"/>
                <w:color w:val="auto"/>
                <w:highlight w:val="none"/>
              </w:rPr>
              <w:t>授权委托书或法定代表人（单位负责人、自然人本人）身份证明；</w:t>
            </w:r>
          </w:p>
          <w:p>
            <w:pPr>
              <w:pStyle w:val="282"/>
              <w:keepNext w:val="0"/>
              <w:keepLines w:val="0"/>
              <w:pageBreakBefore w:val="0"/>
              <w:widowControl w:val="0"/>
              <w:numPr>
                <w:ilvl w:val="0"/>
                <w:numId w:val="3"/>
              </w:numPr>
              <w:kinsoku/>
              <w:wordWrap/>
              <w:overflowPunct/>
              <w:topLinePunct w:val="0"/>
              <w:autoSpaceDE/>
              <w:autoSpaceDN/>
              <w:bidi w:val="0"/>
              <w:snapToGrid/>
              <w:spacing w:line="300" w:lineRule="auto"/>
              <w:ind w:firstLineChars="0"/>
              <w:textAlignment w:val="auto"/>
              <w:rPr>
                <w:rFonts w:ascii="宋体" w:hAnsi="宋体" w:eastAsia="宋体" w:cs="宋体"/>
                <w:color w:val="auto"/>
                <w:highlight w:val="none"/>
                <w:lang w:val="zh-CN"/>
              </w:rPr>
            </w:pPr>
            <w:r>
              <w:rPr>
                <w:rFonts w:hint="eastAsia" w:ascii="宋体" w:hAnsi="宋体" w:eastAsia="宋体" w:cs="宋体"/>
                <w:color w:val="auto"/>
                <w:highlight w:val="none"/>
              </w:rPr>
              <w:t>符合性审查资料；</w:t>
            </w:r>
          </w:p>
          <w:p>
            <w:pPr>
              <w:pStyle w:val="282"/>
              <w:keepNext w:val="0"/>
              <w:keepLines w:val="0"/>
              <w:pageBreakBefore w:val="0"/>
              <w:widowControl w:val="0"/>
              <w:numPr>
                <w:ilvl w:val="0"/>
                <w:numId w:val="3"/>
              </w:numPr>
              <w:kinsoku/>
              <w:wordWrap/>
              <w:overflowPunct/>
              <w:topLinePunct w:val="0"/>
              <w:autoSpaceDE/>
              <w:autoSpaceDN/>
              <w:bidi w:val="0"/>
              <w:snapToGrid/>
              <w:spacing w:line="300" w:lineRule="auto"/>
              <w:ind w:firstLineChars="0"/>
              <w:textAlignment w:val="auto"/>
              <w:rPr>
                <w:rFonts w:ascii="宋体" w:hAnsi="宋体" w:eastAsia="宋体" w:cs="宋体"/>
                <w:color w:val="auto"/>
                <w:highlight w:val="none"/>
                <w:lang w:val="zh-CN"/>
              </w:rPr>
            </w:pPr>
            <w:r>
              <w:rPr>
                <w:rFonts w:hint="eastAsia" w:ascii="宋体" w:hAnsi="宋体" w:eastAsia="宋体" w:cs="宋体"/>
                <w:color w:val="auto"/>
                <w:highlight w:val="none"/>
              </w:rPr>
              <w:t>评标标准相应的商务技术资料（如需）；</w:t>
            </w:r>
          </w:p>
          <w:p>
            <w:pPr>
              <w:pStyle w:val="282"/>
              <w:keepNext w:val="0"/>
              <w:keepLines w:val="0"/>
              <w:pageBreakBefore w:val="0"/>
              <w:widowControl w:val="0"/>
              <w:numPr>
                <w:ilvl w:val="0"/>
                <w:numId w:val="3"/>
              </w:numPr>
              <w:kinsoku/>
              <w:wordWrap/>
              <w:overflowPunct/>
              <w:topLinePunct w:val="0"/>
              <w:autoSpaceDE/>
              <w:autoSpaceDN/>
              <w:bidi w:val="0"/>
              <w:snapToGrid/>
              <w:spacing w:line="300" w:lineRule="auto"/>
              <w:ind w:firstLineChars="0"/>
              <w:textAlignment w:val="auto"/>
              <w:rPr>
                <w:rFonts w:ascii="宋体" w:hAnsi="宋体" w:eastAsia="宋体" w:cs="宋体"/>
                <w:color w:val="auto"/>
                <w:highlight w:val="none"/>
                <w:lang w:val="zh-CN"/>
              </w:rPr>
            </w:pPr>
            <w:r>
              <w:rPr>
                <w:rFonts w:hint="eastAsia" w:ascii="宋体" w:hAnsi="宋体" w:eastAsia="宋体" w:cs="宋体"/>
                <w:color w:val="auto"/>
                <w:highlight w:val="none"/>
              </w:rPr>
              <w:t>商务技术偏离表；</w:t>
            </w:r>
          </w:p>
          <w:p>
            <w:pPr>
              <w:pStyle w:val="282"/>
              <w:keepNext w:val="0"/>
              <w:keepLines w:val="0"/>
              <w:pageBreakBefore w:val="0"/>
              <w:widowControl w:val="0"/>
              <w:numPr>
                <w:ilvl w:val="0"/>
                <w:numId w:val="3"/>
              </w:numPr>
              <w:kinsoku/>
              <w:wordWrap/>
              <w:overflowPunct/>
              <w:topLinePunct w:val="0"/>
              <w:autoSpaceDE/>
              <w:autoSpaceDN/>
              <w:bidi w:val="0"/>
              <w:snapToGrid/>
              <w:spacing w:line="300" w:lineRule="auto"/>
              <w:ind w:firstLineChars="0"/>
              <w:textAlignment w:val="auto"/>
              <w:rPr>
                <w:rFonts w:ascii="宋体" w:hAnsi="宋体" w:eastAsia="宋体" w:cs="宋体"/>
                <w:color w:val="auto"/>
                <w:highlight w:val="none"/>
                <w:lang w:val="zh-CN"/>
              </w:rPr>
            </w:pPr>
            <w:r>
              <w:rPr>
                <w:rFonts w:hint="eastAsia" w:ascii="宋体" w:hAnsi="宋体" w:eastAsia="宋体" w:cs="宋体"/>
                <w:color w:val="auto"/>
                <w:highlight w:val="none"/>
                <w:lang w:val="zh-CN"/>
              </w:rPr>
              <w:t>政府采购供应商廉洁自律承诺书。</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lang w:val="zh-CN"/>
              </w:rPr>
            </w:pPr>
            <w:r>
              <w:rPr>
                <w:rFonts w:hint="eastAsia" w:ascii="宋体" w:hAnsi="宋体" w:cs="宋体"/>
                <w:b/>
                <w:color w:val="auto"/>
                <w:kern w:val="0"/>
                <w:sz w:val="24"/>
                <w:highlight w:val="none"/>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投标人应当提供的报价文件</w:t>
            </w:r>
          </w:p>
        </w:tc>
        <w:tc>
          <w:tcPr>
            <w:tcW w:w="7125" w:type="dxa"/>
            <w:tcBorders>
              <w:top w:val="single" w:color="000000" w:sz="8" w:space="0"/>
              <w:left w:val="single" w:color="000000" w:sz="2" w:space="0"/>
              <w:right w:val="single" w:color="000000" w:sz="8" w:space="0"/>
            </w:tcBorders>
            <w:vAlign w:val="center"/>
          </w:tcPr>
          <w:p>
            <w:pPr>
              <w:pStyle w:val="282"/>
              <w:keepNext w:val="0"/>
              <w:keepLines w:val="0"/>
              <w:pageBreakBefore w:val="0"/>
              <w:widowControl w:val="0"/>
              <w:numPr>
                <w:ilvl w:val="0"/>
                <w:numId w:val="4"/>
              </w:numPr>
              <w:kinsoku/>
              <w:wordWrap/>
              <w:overflowPunct/>
              <w:topLinePunct w:val="0"/>
              <w:autoSpaceDE/>
              <w:autoSpaceDN/>
              <w:bidi w:val="0"/>
              <w:snapToGrid/>
              <w:spacing w:line="300" w:lineRule="auto"/>
              <w:ind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开标一览表（报价表）；</w:t>
            </w:r>
          </w:p>
          <w:p>
            <w:pPr>
              <w:pStyle w:val="282"/>
              <w:keepNext w:val="0"/>
              <w:keepLines w:val="0"/>
              <w:pageBreakBefore w:val="0"/>
              <w:widowControl w:val="0"/>
              <w:numPr>
                <w:ilvl w:val="0"/>
                <w:numId w:val="4"/>
              </w:numPr>
              <w:kinsoku/>
              <w:wordWrap/>
              <w:overflowPunct/>
              <w:topLinePunct w:val="0"/>
              <w:autoSpaceDE/>
              <w:autoSpaceDN/>
              <w:bidi w:val="0"/>
              <w:snapToGrid/>
              <w:spacing w:line="300" w:lineRule="auto"/>
              <w:ind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中小企业声明函（如需）。</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w:t>
            </w:r>
            <w:r>
              <w:rPr>
                <w:rFonts w:hint="eastAsia" w:ascii="宋体" w:hAnsi="宋体" w:eastAsia="宋体" w:cs="宋体"/>
                <w:b/>
                <w:color w:val="auto"/>
                <w:kern w:val="0"/>
                <w:sz w:val="24"/>
                <w:highlight w:val="none"/>
                <w:lang w:val="zh-CN"/>
              </w:rPr>
              <w:t>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szCs w:val="20"/>
                <w:highlight w:val="none"/>
              </w:rPr>
            </w:pPr>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 xml:space="preserve"> A不要求提供</w:t>
            </w:r>
            <w:r>
              <w:rPr>
                <w:rFonts w:hint="eastAsia" w:ascii="宋体" w:hAnsi="宋体" w:eastAsia="宋体" w:cs="宋体"/>
                <w:color w:val="auto"/>
                <w:sz w:val="24"/>
                <w:highlight w:val="none"/>
              </w:rPr>
              <w:t>。</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☐B要求提供：</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样品的评审方法以及评审标准</w:t>
            </w:r>
            <w:r>
              <w:rPr>
                <w:rFonts w:hint="eastAsia" w:ascii="宋体" w:hAnsi="宋体" w:eastAsia="宋体" w:cs="宋体"/>
                <w:snapToGrid w:val="0"/>
                <w:color w:val="auto"/>
                <w:kern w:val="28"/>
                <w:sz w:val="24"/>
                <w:highlight w:val="none"/>
              </w:rPr>
              <w:t>：</w:t>
            </w:r>
            <w:r>
              <w:rPr>
                <w:rFonts w:hint="eastAsia" w:ascii="宋体" w:hAnsi="宋体" w:eastAsia="宋体" w:cs="宋体"/>
                <w:color w:val="auto"/>
                <w:kern w:val="0"/>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是否需要随样品提交检测报告：</w:t>
            </w: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否；☐是，检测机构的要求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不组织。</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☐B组织。</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方案讲解演示采用U盘或光盘演示。投标人须通过现场或邮寄方式递交此项目演示视频存储介质，请各投标人在邮寄过程中自行保护好隐私，并确保在投标截止时间前寄到收件人处。每个投标人演示时间不超过15分钟。</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注：因投标人自身原因导致无法演示或者演示效果不理想的，责任自负。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本项目不收取投标保证金。</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项目实施</w:t>
            </w:r>
            <w:r>
              <w:rPr>
                <w:rFonts w:hint="eastAsia" w:ascii="宋体" w:hAnsi="宋体" w:eastAsia="宋体" w:cs="宋体"/>
                <w:color w:val="auto"/>
                <w:kern w:val="0"/>
                <w:sz w:val="24"/>
                <w:highlight w:val="none"/>
                <w:lang w:eastAsia="zh-CN"/>
              </w:rPr>
              <w:t>前，中标人须向采购人缴纳</w:t>
            </w:r>
            <w:r>
              <w:rPr>
                <w:rFonts w:hint="eastAsia" w:ascii="宋体" w:hAnsi="宋体" w:eastAsia="宋体" w:cs="宋体"/>
                <w:color w:val="auto"/>
                <w:kern w:val="0"/>
                <w:sz w:val="24"/>
                <w:highlight w:val="none"/>
                <w:lang w:val="en-US" w:eastAsia="zh-CN"/>
              </w:rPr>
              <w:t>4750元</w:t>
            </w:r>
            <w:r>
              <w:rPr>
                <w:rFonts w:hint="eastAsia" w:ascii="宋体" w:hAnsi="宋体" w:eastAsia="宋体" w:cs="宋体"/>
                <w:color w:val="auto"/>
                <w:kern w:val="0"/>
                <w:sz w:val="24"/>
                <w:highlight w:val="none"/>
                <w:lang w:eastAsia="zh-CN"/>
              </w:rPr>
              <w:t>的履约保证金，合同期满且无质量问题后</w:t>
            </w:r>
            <w:r>
              <w:rPr>
                <w:rFonts w:hint="eastAsia" w:ascii="宋体" w:hAnsi="宋体" w:eastAsia="宋体" w:cs="宋体"/>
                <w:color w:val="auto"/>
                <w:kern w:val="0"/>
                <w:sz w:val="24"/>
                <w:highlight w:val="none"/>
                <w:lang w:val="en-US" w:eastAsia="zh-CN"/>
              </w:rPr>
              <w:t>15日内退回，不计息。</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通过中标单位基本账户银行转账或电汇方式缴纳履约保证金，凭银行缴款凭证</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至店口镇人民政府财政办407办公室开具履约保证金收据。</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收款单位：诸暨市店口集体资产经营公司</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开户银行：诸暨农商银行店口支行</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color w:val="auto"/>
              </w:rPr>
            </w:pPr>
            <w:r>
              <w:rPr>
                <w:rFonts w:hint="eastAsia" w:ascii="宋体" w:hAnsi="宋体" w:eastAsia="宋体" w:cs="宋体"/>
                <w:color w:val="auto"/>
                <w:kern w:val="0"/>
                <w:sz w:val="24"/>
                <w:highlight w:val="none"/>
              </w:rPr>
              <w:t>银行帐号：201000032764701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kern w:val="0"/>
                <w:sz w:val="24"/>
                <w:highlight w:val="none"/>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u w:val="none"/>
                <w:lang w:eastAsia="zh-CN"/>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货物类，单一产品或</w:t>
            </w:r>
            <w:r>
              <w:rPr>
                <w:rFonts w:hint="eastAsia" w:ascii="宋体" w:hAnsi="宋体" w:eastAsia="宋体" w:cs="宋体"/>
                <w:color w:val="auto"/>
                <w:kern w:val="0"/>
                <w:sz w:val="24"/>
                <w:highlight w:val="none"/>
              </w:rPr>
              <w:t>核心产品为：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none"/>
                <w:lang w:eastAsia="zh-CN"/>
              </w:rPr>
              <w:t>。</w:t>
            </w:r>
          </w:p>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服务类：</w:t>
            </w:r>
            <w:r>
              <w:rPr>
                <w:rFonts w:hint="eastAsia" w:ascii="宋体" w:hAnsi="宋体" w:eastAsia="宋体" w:cs="宋体"/>
                <w:color w:val="auto"/>
                <w:sz w:val="24"/>
                <w:highlight w:val="none"/>
                <w:u w:val="single"/>
              </w:rPr>
              <w:t xml:space="preserve"> / </w:t>
            </w:r>
            <w:r>
              <w:rPr>
                <w:rFonts w:hint="eastAsia" w:ascii="宋体" w:hAnsi="宋体" w:eastAsia="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spacing w:line="300" w:lineRule="auto"/>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标的:</w:t>
            </w:r>
            <w:r>
              <w:rPr>
                <w:rFonts w:hint="eastAsia" w:ascii="宋体" w:hAnsi="宋体" w:cs="宋体"/>
                <w:color w:val="auto"/>
                <w:kern w:val="0"/>
                <w:sz w:val="24"/>
                <w:szCs w:val="24"/>
                <w:highlight w:val="none"/>
                <w:u w:val="single"/>
                <w:lang w:val="en-US" w:eastAsia="zh-CN" w:bidi="ar-SA"/>
              </w:rPr>
              <w:t>诸暨市店口镇2022年度公路安保设施完善（标志标线及其他应急维修）服务采购项目</w:t>
            </w:r>
            <w:r>
              <w:rPr>
                <w:rFonts w:hint="eastAsia" w:ascii="宋体" w:hAnsi="宋体" w:eastAsia="宋体" w:cs="宋体"/>
                <w:color w:val="auto"/>
                <w:kern w:val="0"/>
                <w:sz w:val="24"/>
                <w:szCs w:val="24"/>
                <w:highlight w:val="none"/>
                <w:lang w:val="en-US" w:eastAsia="zh-CN" w:bidi="ar-SA"/>
              </w:rPr>
              <w:t>，属于</w:t>
            </w:r>
            <w:r>
              <w:rPr>
                <w:rFonts w:hint="eastAsia" w:ascii="宋体" w:hAnsi="宋体" w:eastAsia="宋体" w:cs="宋体"/>
                <w:color w:val="auto"/>
                <w:kern w:val="0"/>
                <w:sz w:val="24"/>
                <w:szCs w:val="24"/>
                <w:highlight w:val="none"/>
                <w:u w:val="single"/>
                <w:lang w:val="en-US" w:eastAsia="zh-CN" w:bidi="ar-SA"/>
              </w:rPr>
              <w:t>其他未列明行业</w:t>
            </w:r>
            <w:r>
              <w:rPr>
                <w:rFonts w:hint="eastAsia" w:ascii="宋体" w:hAnsi="宋体" w:eastAsia="宋体" w:cs="宋体"/>
                <w:color w:val="auto"/>
                <w:kern w:val="0"/>
                <w:sz w:val="24"/>
                <w:szCs w:val="24"/>
                <w:highlight w:val="none"/>
                <w:lang w:val="en-US" w:eastAsia="zh-CN" w:bidi="ar-SA"/>
              </w:rPr>
              <w:t>；</w:t>
            </w:r>
          </w:p>
          <w:p>
            <w:pPr>
              <w:pStyle w:val="3"/>
              <w:keepNext w:val="0"/>
              <w:keepLines w:val="0"/>
              <w:pageBreakBefore w:val="0"/>
              <w:widowControl w:val="0"/>
              <w:kinsoku/>
              <w:wordWrap/>
              <w:overflowPunct/>
              <w:topLinePunct w:val="0"/>
              <w:bidi w:val="0"/>
              <w:adjustRightInd w:val="0"/>
              <w:snapToGrid/>
              <w:spacing w:line="300" w:lineRule="auto"/>
              <w:textAlignment w:val="auto"/>
              <w:rPr>
                <w:rFonts w:hint="eastAsia"/>
                <w:color w:val="auto"/>
                <w:highlight w:val="none"/>
              </w:rPr>
            </w:pPr>
            <w:r>
              <w:rPr>
                <w:rFonts w:hint="eastAsia" w:ascii="宋体" w:hAnsi="宋体" w:eastAsia="宋体" w:cs="宋体"/>
                <w:color w:val="auto"/>
                <w:kern w:val="0"/>
                <w:sz w:val="24"/>
                <w:szCs w:val="24"/>
                <w:highlight w:val="none"/>
                <w:lang w:val="en-US" w:eastAsia="zh-CN"/>
              </w:rPr>
              <w:t>供应商在</w:t>
            </w:r>
            <w:r>
              <w:rPr>
                <w:rFonts w:hint="eastAsia" w:ascii="宋体" w:hAnsi="宋体" w:eastAsia="宋体" w:cs="宋体"/>
                <w:color w:val="auto"/>
                <w:kern w:val="0"/>
                <w:sz w:val="24"/>
                <w:szCs w:val="24"/>
                <w:highlight w:val="none"/>
              </w:rPr>
              <w:t>出具《中小企业声明函》</w:t>
            </w:r>
            <w:r>
              <w:rPr>
                <w:rFonts w:hint="eastAsia" w:ascii="宋体" w:hAnsi="宋体" w:eastAsia="宋体" w:cs="宋体"/>
                <w:color w:val="auto"/>
                <w:kern w:val="0"/>
                <w:sz w:val="24"/>
                <w:szCs w:val="24"/>
                <w:highlight w:val="none"/>
                <w:lang w:val="en-US" w:eastAsia="zh-CN"/>
              </w:rPr>
              <w:t>前，可通过工业和信息化部官网公共服务平台“</w:t>
            </w:r>
            <w:r>
              <w:rPr>
                <w:rFonts w:hint="eastAsia" w:ascii="宋体" w:hAnsi="宋体" w:eastAsia="宋体" w:cs="宋体"/>
                <w:color w:val="auto"/>
                <w:kern w:val="0"/>
                <w:sz w:val="24"/>
                <w:szCs w:val="24"/>
                <w:highlight w:val="none"/>
              </w:rPr>
              <w:t>中小企业规模类型自测小程序</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自测</w:t>
            </w:r>
            <w:r>
              <w:rPr>
                <w:rFonts w:hint="eastAsia" w:ascii="宋体" w:hAnsi="宋体" w:eastAsia="宋体" w:cs="宋体"/>
                <w:color w:val="auto"/>
                <w:kern w:val="0"/>
                <w:sz w:val="24"/>
                <w:szCs w:val="24"/>
                <w:highlight w:val="none"/>
              </w:rPr>
              <w:t>企业规模类型</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自测时</w:t>
            </w:r>
            <w:r>
              <w:rPr>
                <w:rFonts w:hint="eastAsia" w:ascii="宋体" w:hAnsi="宋体" w:eastAsia="宋体" w:cs="宋体"/>
                <w:color w:val="auto"/>
                <w:kern w:val="0"/>
                <w:sz w:val="24"/>
                <w:szCs w:val="24"/>
                <w:highlight w:val="none"/>
              </w:rPr>
              <w:t>企业所属行业</w:t>
            </w:r>
            <w:r>
              <w:rPr>
                <w:rFonts w:hint="eastAsia" w:ascii="宋体" w:hAnsi="宋体" w:eastAsia="宋体" w:cs="宋体"/>
                <w:color w:val="auto"/>
                <w:kern w:val="0"/>
                <w:sz w:val="24"/>
                <w:szCs w:val="24"/>
                <w:highlight w:val="none"/>
                <w:lang w:val="en-US" w:eastAsia="zh-CN"/>
              </w:rPr>
              <w:t>请选择</w:t>
            </w:r>
            <w:r>
              <w:rPr>
                <w:rFonts w:hint="eastAsia" w:ascii="宋体" w:hAnsi="宋体" w:eastAsia="宋体" w:cs="宋体"/>
                <w:i w:val="0"/>
                <w:caps w:val="0"/>
                <w:color w:val="auto"/>
                <w:spacing w:val="0"/>
                <w:sz w:val="24"/>
                <w:szCs w:val="24"/>
                <w:highlight w:val="none"/>
                <w:u w:val="single"/>
                <w:shd w:val="clear" w:color="auto" w:fill="auto"/>
                <w:lang w:val="en-US" w:eastAsia="zh-CN"/>
              </w:rPr>
              <w:t xml:space="preserve"> </w:t>
            </w:r>
            <w:r>
              <w:rPr>
                <w:rFonts w:hint="eastAsia" w:ascii="宋体" w:hAnsi="宋体" w:eastAsia="宋体" w:cs="宋体"/>
                <w:color w:val="auto"/>
                <w:kern w:val="0"/>
                <w:sz w:val="24"/>
                <w:szCs w:val="24"/>
                <w:highlight w:val="none"/>
                <w:u w:val="single"/>
                <w:lang w:val="en-US" w:eastAsia="zh-CN"/>
              </w:rPr>
              <w:t>其他未列明行业</w:t>
            </w:r>
            <w:r>
              <w:rPr>
                <w:rFonts w:hint="eastAsia" w:ascii="宋体" w:hAnsi="宋体" w:eastAsia="宋体" w:cs="宋体"/>
                <w:b w:val="0"/>
                <w:bCs w:val="0"/>
                <w:i w:val="0"/>
                <w:caps w:val="0"/>
                <w:color w:val="auto"/>
                <w:spacing w:val="0"/>
                <w:sz w:val="24"/>
                <w:szCs w:val="24"/>
                <w:highlight w:val="none"/>
                <w:u w:val="single"/>
                <w:shd w:val="clear" w:color="auto" w:fill="auto"/>
                <w:lang w:val="en-US" w:eastAsia="zh-CN"/>
              </w:rPr>
              <w:t xml:space="preserve"> </w:t>
            </w:r>
            <w:r>
              <w:rPr>
                <w:rFonts w:hint="eastAsia" w:ascii="宋体" w:hAnsi="宋体" w:eastAsia="宋体" w:cs="宋体"/>
                <w:b w:val="0"/>
                <w:bCs w:val="0"/>
                <w:i w:val="0"/>
                <w:caps w:val="0"/>
                <w:color w:val="auto"/>
                <w:spacing w:val="0"/>
                <w:sz w:val="24"/>
                <w:szCs w:val="24"/>
                <w:highlight w:val="none"/>
                <w:shd w:val="clear" w:color="auto" w:fill="auto"/>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1813"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7125"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 </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33"/>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28"/>
                <w:sz w:val="24"/>
                <w:highlight w:val="none"/>
              </w:rPr>
            </w:pPr>
            <w:r>
              <w:rPr>
                <w:rFonts w:hint="eastAsia" w:ascii="宋体" w:hAnsi="宋体" w:eastAsia="宋体" w:cs="宋体"/>
                <w:b/>
                <w:color w:val="auto"/>
                <w:sz w:val="24"/>
                <w:szCs w:val="24"/>
                <w:highlight w:val="none"/>
                <w:lang w:eastAsia="zh-CN"/>
              </w:rPr>
              <w:t>浙江明业项目管理有限公司</w:t>
            </w:r>
            <w:r>
              <w:rPr>
                <w:rFonts w:hint="eastAsia" w:ascii="宋体" w:hAnsi="宋体" w:eastAsia="宋体" w:cs="宋体"/>
                <w:b/>
                <w:color w:val="auto"/>
                <w:sz w:val="24"/>
                <w:szCs w:val="24"/>
                <w:highlight w:val="none"/>
              </w:rPr>
              <w:t>邮箱（</w:t>
            </w:r>
            <w:r>
              <w:rPr>
                <w:rFonts w:hint="eastAsia" w:ascii="宋体" w:hAnsi="宋体" w:eastAsia="宋体" w:cs="宋体"/>
                <w:b/>
                <w:color w:val="auto"/>
                <w:sz w:val="24"/>
                <w:szCs w:val="24"/>
                <w:highlight w:val="none"/>
                <w:lang w:eastAsia="zh-CN"/>
              </w:rPr>
              <w:fldChar w:fldCharType="begin"/>
            </w:r>
            <w:r>
              <w:rPr>
                <w:rFonts w:hint="eastAsia" w:ascii="宋体" w:hAnsi="宋体" w:eastAsia="宋体" w:cs="宋体"/>
                <w:b/>
                <w:color w:val="auto"/>
                <w:sz w:val="24"/>
                <w:szCs w:val="24"/>
                <w:highlight w:val="none"/>
                <w:lang w:eastAsia="zh-CN"/>
              </w:rPr>
              <w:instrText xml:space="preserve"> HYPERLINK "mailto:zjztb001@aliyun.com" </w:instrText>
            </w:r>
            <w:r>
              <w:rPr>
                <w:rFonts w:hint="eastAsia" w:ascii="宋体" w:hAnsi="宋体" w:eastAsia="宋体" w:cs="宋体"/>
                <w:b/>
                <w:color w:val="auto"/>
                <w:sz w:val="24"/>
                <w:szCs w:val="24"/>
                <w:highlight w:val="none"/>
                <w:lang w:eastAsia="zh-CN"/>
              </w:rPr>
              <w:fldChar w:fldCharType="separate"/>
            </w:r>
            <w:r>
              <w:rPr>
                <w:rFonts w:hint="eastAsia" w:ascii="宋体" w:hAnsi="宋体" w:eastAsia="宋体" w:cs="宋体"/>
                <w:b/>
                <w:color w:val="auto"/>
                <w:sz w:val="24"/>
                <w:szCs w:val="24"/>
                <w:highlight w:val="none"/>
                <w:lang w:eastAsia="zh-CN"/>
              </w:rPr>
              <w:t>630517312@qq.com</w:t>
            </w:r>
            <w:r>
              <w:rPr>
                <w:rFonts w:hint="eastAsia" w:ascii="宋体" w:hAnsi="宋体" w:eastAsia="宋体" w:cs="宋体"/>
                <w:b/>
                <w:color w:val="auto"/>
                <w:sz w:val="24"/>
                <w:szCs w:val="24"/>
                <w:highlight w:val="none"/>
                <w:lang w:eastAsia="zh-CN"/>
              </w:rPr>
              <w:fldChar w:fldCharType="end"/>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16</w:t>
            </w:r>
          </w:p>
        </w:tc>
        <w:tc>
          <w:tcPr>
            <w:tcW w:w="1813" w:type="dxa"/>
            <w:tcBorders>
              <w:top w:val="single" w:color="000000" w:sz="8" w:space="0"/>
              <w:left w:val="single" w:color="000000" w:sz="2" w:space="0"/>
              <w:bottom w:val="single" w:color="000000" w:sz="8" w:space="0"/>
              <w:right w:val="single" w:color="000000" w:sz="8" w:space="0"/>
            </w:tcBorders>
            <w:vAlign w:val="center"/>
          </w:tcPr>
          <w:p>
            <w:pPr>
              <w:pStyle w:val="33"/>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Cs w:val="24"/>
                <w:highlight w:val="none"/>
              </w:rPr>
              <w:t>其他</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118"/>
              <w:keepNext w:val="0"/>
              <w:keepLines w:val="0"/>
              <w:pageBreakBefore w:val="0"/>
              <w:widowControl w:val="0"/>
              <w:kinsoku/>
              <w:wordWrap/>
              <w:overflowPunct/>
              <w:topLinePunct w:val="0"/>
              <w:autoSpaceDE/>
              <w:autoSpaceDN/>
              <w:bidi w:val="0"/>
              <w:spacing w:line="240" w:lineRule="auto"/>
              <w:ind w:left="0" w:leftChars="0" w:firstLine="0" w:firstLineChars="0"/>
              <w:jc w:val="left"/>
              <w:textAlignment w:val="auto"/>
              <w:rPr>
                <w:rFonts w:hint="default" w:ascii="宋体" w:hAnsi="宋体" w:eastAsia="宋体" w:cs="宋体"/>
                <w:snapToGrid w:val="0"/>
                <w:color w:val="auto"/>
                <w:spacing w:val="0"/>
                <w:kern w:val="28"/>
                <w:sz w:val="24"/>
                <w:szCs w:val="24"/>
                <w:highlight w:val="none"/>
                <w:lang w:val="en-US" w:eastAsia="zh-CN" w:bidi="ar-SA"/>
              </w:rPr>
            </w:pPr>
            <w:r>
              <w:rPr>
                <w:rFonts w:hint="eastAsia" w:ascii="宋体" w:hAnsi="宋体" w:eastAsia="宋体" w:cs="宋体"/>
                <w:snapToGrid w:val="0"/>
                <w:color w:val="auto"/>
                <w:spacing w:val="0"/>
                <w:kern w:val="28"/>
                <w:sz w:val="24"/>
                <w:szCs w:val="24"/>
                <w:highlight w:val="none"/>
                <w:lang w:val="en-US" w:eastAsia="zh-CN" w:bidi="ar-SA"/>
              </w:rPr>
              <w:t>1、招标代理服务费由中标人支付，具体收费标准按国家发改委【2011】534号文件和国家计委【2002】1980号文件执行，收费基数为合同总金额。招标代理服务费=（100万*1.5%）+（超出100万部分*0.8%）。</w:t>
            </w:r>
          </w:p>
          <w:tbl>
            <w:tblPr>
              <w:tblStyle w:val="64"/>
              <w:tblW w:w="5000" w:type="pct"/>
              <w:tblCellSpacing w:w="0" w:type="dxa"/>
              <w:tblInd w:w="-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175"/>
              <w:gridCol w:w="959"/>
              <w:gridCol w:w="959"/>
              <w:gridCol w:w="94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   </w:t>
                  </w:r>
                  <w:r>
                    <w:rPr>
                      <w:rFonts w:hint="eastAsia" w:ascii="宋体" w:hAnsi="宋体" w:eastAsia="宋体" w:cs="宋体"/>
                      <w:b/>
                      <w:bCs/>
                      <w:i w:val="0"/>
                      <w:iCs w:val="0"/>
                      <w:caps w:val="0"/>
                      <w:color w:val="auto"/>
                      <w:spacing w:val="0"/>
                      <w:kern w:val="0"/>
                      <w:sz w:val="18"/>
                      <w:szCs w:val="18"/>
                      <w:lang w:val="en-US" w:eastAsia="zh-CN" w:bidi="ar"/>
                    </w:rPr>
                    <w:t>服务类型     中标金额（万元）</w:t>
                  </w:r>
                </w:p>
              </w:tc>
              <w:tc>
                <w:tcPr>
                  <w:tcW w:w="1065" w:type="dxa"/>
                  <w:noWrap w:val="0"/>
                  <w:vAlign w:val="center"/>
                </w:tcPr>
                <w:p>
                  <w:pPr>
                    <w:pStyle w:val="59"/>
                    <w:keepNext w:val="0"/>
                    <w:keepLines w:val="0"/>
                    <w:widowControl/>
                    <w:suppressLineNumbers w:val="0"/>
                    <w:jc w:val="center"/>
                    <w:rPr>
                      <w:rFonts w:hint="eastAsia" w:ascii="宋体" w:hAnsi="宋体" w:eastAsia="宋体" w:cs="宋体"/>
                      <w:color w:val="auto"/>
                    </w:rPr>
                  </w:pPr>
                  <w:r>
                    <w:rPr>
                      <w:rFonts w:hint="eastAsia" w:ascii="宋体" w:hAnsi="宋体" w:eastAsia="宋体" w:cs="宋体"/>
                      <w:b/>
                      <w:bCs/>
                      <w:i w:val="0"/>
                      <w:iCs w:val="0"/>
                      <w:caps w:val="0"/>
                      <w:color w:val="auto"/>
                      <w:spacing w:val="0"/>
                      <w:sz w:val="18"/>
                      <w:szCs w:val="18"/>
                    </w:rPr>
                    <w:t>货物招标</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b/>
                      <w:bCs/>
                      <w:i w:val="0"/>
                      <w:iCs w:val="0"/>
                      <w:caps w:val="0"/>
                      <w:color w:val="auto"/>
                      <w:spacing w:val="0"/>
                      <w:kern w:val="0"/>
                      <w:sz w:val="18"/>
                      <w:szCs w:val="18"/>
                      <w:lang w:val="en-US" w:eastAsia="zh-CN" w:bidi="ar"/>
                    </w:rPr>
                    <w:t>服务招标</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b/>
                      <w:bCs/>
                      <w:i w:val="0"/>
                      <w:iCs w:val="0"/>
                      <w:caps w:val="0"/>
                      <w:color w:val="auto"/>
                      <w:spacing w:val="0"/>
                      <w:kern w:val="0"/>
                      <w:sz w:val="18"/>
                      <w:szCs w:val="18"/>
                      <w:lang w:val="en-US" w:eastAsia="zh-CN" w:bidi="ar"/>
                    </w:rPr>
                    <w:t>工程招标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left"/>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100以下</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left"/>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100—500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1.1％</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0.8％</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left"/>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500—1000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0.8％</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0.45％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left"/>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1000—5000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0.25％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left"/>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5000—10000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0.25％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0.1％</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left"/>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10000——100000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0.05％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0.05％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0.05％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left"/>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1000000以上</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0.01％</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0.01％</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18"/>
                      <w:szCs w:val="18"/>
                    </w:rPr>
                  </w:pPr>
                  <w:r>
                    <w:rPr>
                      <w:rFonts w:hint="eastAsia" w:ascii="宋体" w:hAnsi="宋体" w:eastAsia="宋体" w:cs="宋体"/>
                      <w:i w:val="0"/>
                      <w:iCs w:val="0"/>
                      <w:caps w:val="0"/>
                      <w:color w:val="auto"/>
                      <w:spacing w:val="0"/>
                      <w:kern w:val="0"/>
                      <w:sz w:val="18"/>
                      <w:szCs w:val="18"/>
                      <w:lang w:val="en-US" w:eastAsia="zh-CN" w:bidi="ar"/>
                    </w:rPr>
                    <w:t>0.01％</w:t>
                  </w:r>
                </w:p>
              </w:tc>
            </w:tr>
          </w:tbl>
          <w:p>
            <w:pPr>
              <w:pStyle w:val="81"/>
              <w:keepNext w:val="0"/>
              <w:keepLines w:val="0"/>
              <w:pageBreakBefore w:val="0"/>
              <w:widowControl w:val="0"/>
              <w:numPr>
                <w:ilvl w:val="0"/>
                <w:numId w:val="0"/>
              </w:numPr>
              <w:kinsoku/>
              <w:wordWrap/>
              <w:overflowPunct/>
              <w:topLinePunct w:val="0"/>
              <w:autoSpaceDE/>
              <w:autoSpaceDN/>
              <w:bidi w:val="0"/>
              <w:adjustRightInd/>
              <w:snapToGrid/>
              <w:spacing w:after="0" w:line="300" w:lineRule="auto"/>
              <w:ind w:firstLine="240" w:firstLineChars="100"/>
              <w:textAlignment w:val="auto"/>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宋体" w:hAnsi="宋体" w:eastAsia="宋体" w:cs="宋体"/>
                <w:snapToGrid w:val="0"/>
                <w:color w:val="auto"/>
                <w:spacing w:val="0"/>
                <w:kern w:val="28"/>
                <w:sz w:val="24"/>
                <w:szCs w:val="24"/>
                <w:highlight w:val="none"/>
                <w:lang w:val="en-US" w:eastAsia="zh-CN" w:bidi="ar-SA"/>
              </w:rPr>
              <w:t>采购代理费不足2000元按2000元收取，最高限价15000元。</w:t>
            </w:r>
          </w:p>
          <w:p>
            <w:pPr>
              <w:pStyle w:val="118"/>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jc w:val="left"/>
              <w:textAlignment w:val="auto"/>
              <w:rPr>
                <w:rFonts w:hint="eastAsia" w:ascii="宋体" w:hAnsi="宋体" w:eastAsia="宋体" w:cs="宋体"/>
                <w:color w:val="auto"/>
                <w:spacing w:val="-5"/>
                <w:kern w:val="0"/>
                <w:sz w:val="24"/>
                <w:szCs w:val="20"/>
                <w:highlight w:val="none"/>
                <w:lang w:val="en-US" w:eastAsia="zh-CN" w:bidi="ar-SA"/>
              </w:rPr>
            </w:pPr>
            <w:r>
              <w:rPr>
                <w:rFonts w:hint="eastAsia" w:ascii="宋体" w:hAnsi="宋体" w:eastAsia="宋体" w:cs="宋体"/>
                <w:color w:val="auto"/>
                <w:sz w:val="24"/>
                <w:szCs w:val="24"/>
                <w:highlight w:val="none"/>
              </w:rPr>
              <w:t>2、代理费缴纳账户：浙江明业项目管理有限公司诸暨分公司，开户行：中国建设银行诸暨暨东支行，账号：33001656349053000443</w:t>
            </w:r>
          </w:p>
        </w:tc>
      </w:tr>
      <w:bookmarkEnd w:id="10"/>
    </w:tbl>
    <w:p>
      <w:pPr>
        <w:adjustRightInd/>
        <w:spacing w:line="360" w:lineRule="auto"/>
        <w:jc w:val="center"/>
        <w:outlineLvl w:val="0"/>
        <w:rPr>
          <w:rFonts w:hint="eastAsia" w:ascii="宋体" w:hAnsi="宋体" w:eastAsia="宋体" w:cs="宋体"/>
          <w:b/>
          <w:color w:val="auto"/>
          <w:sz w:val="32"/>
          <w:szCs w:val="20"/>
          <w:highlight w:val="none"/>
        </w:rPr>
      </w:pPr>
      <w:bookmarkStart w:id="11" w:name="_Toc164416483"/>
      <w:bookmarkStart w:id="12" w:name="第三部分"/>
      <w:r>
        <w:rPr>
          <w:rFonts w:hint="eastAsia" w:ascii="宋体" w:hAnsi="宋体" w:eastAsia="宋体" w:cs="宋体"/>
          <w:b/>
          <w:color w:val="auto"/>
          <w:sz w:val="32"/>
          <w:szCs w:val="20"/>
          <w:highlight w:val="none"/>
        </w:rPr>
        <w:t>一、总则</w:t>
      </w:r>
    </w:p>
    <w:p>
      <w:pPr>
        <w:keepNext w:val="0"/>
        <w:keepLines w:val="0"/>
        <w:pageBreakBefore w:val="0"/>
        <w:kinsoku/>
        <w:wordWrap/>
        <w:overflowPunct/>
        <w:topLinePunct w:val="0"/>
        <w:bidi w:val="0"/>
        <w:snapToGrid/>
        <w:spacing w:line="300" w:lineRule="auto"/>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pPr>
        <w:keepNext w:val="0"/>
        <w:keepLines w:val="0"/>
        <w:pageBreakBefore w:val="0"/>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napToGrid/>
        <w:spacing w:line="300" w:lineRule="auto"/>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“采购代理机构”系指招标公告中载明的本项目的采购代理机构。</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2.6“电子交易平台”是指本项目政府采购活动所依托的政府采购云平台（https://www.zcygov.cn/）。</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sz w:val="24"/>
          <w:highlight w:val="none"/>
        </w:rPr>
        <w:t>” 系指适用本项目的要求，“☐” 系指不适用本项目的要求。</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在政府采购活动中，投标人提供的货物、工程或者服务符合下列情形的，享受中小企业扶持政策：</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3.3.2.1在货物采购项目中，货物由中小企业制造，即货物由中小企业生产且使用该中小企业商号或者注册商标；</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3.3.2.2在工程采购项目中，工程由中小企业承建，即工程施工单位为中小企业；</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3.3.2.3在服务采购项目中，服务由中小企业承接，即提供服务的人员为中小企业依照《中华人民共和国民法典》订立劳动合同的从业人员。</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在货物采购项目中，投标人提供的货物既有中小企业制造货物，也有大型企业制造货物的，不享受中小企业扶持政策。</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3.3.7中小企业享受扶持政策获得政府采购合同的，小微企业不得将合同分包给大中型企业，中型企业不得将合同分包给大型企业。 </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3.3.8采购人严格贯彻落实《保障中小企业款项支付条例》，按规定向中小企业支付款项。</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3.3.9中小企业信用融资：供应商中标后可在政府采购云平台申请政采贷：操作路径：登录政府采购云平台-金融服务中心-【融资服务】。</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4. 询问、质疑、投诉</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4.1供应商询问</w:t>
      </w:r>
    </w:p>
    <w:p>
      <w:pPr>
        <w:keepNext w:val="0"/>
        <w:keepLines w:val="0"/>
        <w:pageBreakBefore w:val="0"/>
        <w:kinsoku/>
        <w:wordWrap/>
        <w:overflowPunct/>
        <w:topLinePunct w:val="0"/>
        <w:autoSpaceDE w:val="0"/>
        <w:autoSpaceDN w:val="0"/>
        <w:bidi w:val="0"/>
        <w:snapToGrid/>
        <w:spacing w:line="300" w:lineRule="auto"/>
        <w:ind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autoSpaceDE w:val="0"/>
        <w:autoSpaceDN w:val="0"/>
        <w:bidi w:val="0"/>
        <w:snapToGrid/>
        <w:spacing w:line="300" w:lineRule="auto"/>
        <w:ind w:firstLine="480" w:firstLineChars="20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4.2供应商质疑</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pPr>
        <w:pStyle w:val="17"/>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4.2.2.1对招标文件提出质疑的，质疑期限为供应商获得招标文件之日或者招标文件公告期限届满之日起计算。</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4.2.2.2对采购过程提出质疑的，质疑期限为各采购程序环节结束之日起计算。对同一采购程序环节的质疑，供应商须一次性提出。</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4.2.2.3对采购结果提出质疑的，质疑期限自采购结果公告期限届满之日起计算。</w:t>
      </w:r>
    </w:p>
    <w:p>
      <w:pPr>
        <w:pStyle w:val="33"/>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4.2.2.4针对采购文件中特定资格条件、采购需求、评分办法提出的质疑，应向采购人提出；对采购文件中其他内容、采购过程、采购结果提出的质疑，应向采购代理机构提出。</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w:t>
      </w:r>
      <w:r>
        <w:rPr>
          <w:rFonts w:hint="eastAsia" w:ascii="宋体" w:hAnsi="宋体" w:eastAsia="宋体" w:cs="宋体"/>
          <w:color w:val="auto"/>
          <w:sz w:val="24"/>
          <w:highlight w:val="none"/>
        </w:rPr>
        <w:t>供应商提出质疑应当提交质疑函和必要的证明材料。质疑函应当包括下列内容：</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4.2.3.1供应商的姓名或者名称、地址、邮编、联系人及联系电话；</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4.2.3.2质疑项目的名称、编号；</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4.2.3.3具体、明确的质疑事项和与质疑事项相关的请求；</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4.2.3.4事实依据；</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4.2.3.5必要的法律依据；</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4.2.</w:t>
      </w:r>
      <w:r>
        <w:rPr>
          <w:rFonts w:hint="eastAsia" w:ascii="宋体" w:hAnsi="宋体" w:eastAsia="宋体" w:cs="宋体"/>
          <w:color w:val="auto"/>
          <w:sz w:val="24"/>
          <w:highlight w:val="none"/>
        </w:rPr>
        <w:t>3.6提出质疑的日期。</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4.2.5询问或者质疑事项可能影响采购结果的，采购人应当暂停签订合同，已经签订合同的，应当中止履行合同。</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4.3质疑供应商投诉</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4.3.1质疑供应商对采购人、采购代理机构的答复不满意或者采购人、采购代理机构未在规定的时间内作出答复的，可以在答复期满后十五个工作日内向同级政府采购监督管理部门提出投诉。</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4.3.2供应商投诉的事项不得超出已质疑事项的范围，基于质疑答复内容提出的投诉事项除外。</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4.3.3供应商投诉应当有明确的请求和必要的证明材料。</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4.3.5 以联合体形式参加政府采购活动的，其投诉应当由组成联合体的所有供应商共同提出。投诉书范本及制作说明详见附件3。</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bidi w:val="0"/>
        <w:adjustRightInd/>
        <w:snapToGrid/>
        <w:spacing w:line="300" w:lineRule="auto"/>
        <w:jc w:val="center"/>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二、招标文件的构成、澄清、补充、修改</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澄清、补充、修改的内容为招标文件的组成部分</w:t>
      </w:r>
      <w:r>
        <w:rPr>
          <w:rFonts w:hint="eastAsia" w:ascii="宋体" w:hAnsi="宋体" w:eastAsia="宋体" w:cs="宋体"/>
          <w:color w:val="auto"/>
          <w:sz w:val="24"/>
          <w:highlight w:val="none"/>
        </w:rPr>
        <w:t>。</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招标文件的澄清、补充、修改</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6.1已获取招标文件的潜在投标人，若有问题需要澄清，应于投标截止时间前，以书面形式向采购代理机构提出。</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6.2 采购代理机构对招标文件进行澄清、补充、修改的，将以网上发布补充（更正）公告的形式通知所有潜在投标人，同时视情况延长投标截止时间和开标时间。该澄清、补充、修改的内容为招标文件的组成部分。</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6.3当招标文件与澄清、补充、修改就同一内容表述不一致的以最后发出的文件或公告为准。</w:t>
      </w:r>
    </w:p>
    <w:p>
      <w:pPr>
        <w:keepNext w:val="0"/>
        <w:keepLines w:val="0"/>
        <w:pageBreakBefore w:val="0"/>
        <w:kinsoku/>
        <w:wordWrap/>
        <w:overflowPunct/>
        <w:topLinePunct w:val="0"/>
        <w:bidi w:val="0"/>
        <w:adjustRightInd/>
        <w:snapToGrid/>
        <w:spacing w:line="300" w:lineRule="auto"/>
        <w:jc w:val="center"/>
        <w:textAlignment w:val="auto"/>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pPr>
        <w:pStyle w:val="17"/>
        <w:keepNext w:val="0"/>
        <w:keepLines w:val="0"/>
        <w:pageBreakBefore w:val="0"/>
        <w:kinsoku/>
        <w:wordWrap/>
        <w:overflowPunct/>
        <w:topLinePunct w:val="0"/>
        <w:bidi w:val="0"/>
        <w:snapToGrid/>
        <w:spacing w:line="300" w:lineRule="auto"/>
        <w:ind w:firstLine="470" w:firstLineChars="196"/>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pPr>
        <w:keepNext w:val="0"/>
        <w:keepLines w:val="0"/>
        <w:pageBreakBefore w:val="0"/>
        <w:kinsoku/>
        <w:wordWrap/>
        <w:overflowPunct/>
        <w:topLinePunct w:val="0"/>
        <w:autoSpaceDE w:val="0"/>
        <w:autoSpaceDN w:val="0"/>
        <w:bidi w:val="0"/>
        <w:snapToGrid/>
        <w:spacing w:line="300" w:lineRule="auto"/>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11.1资格文件：</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11.1.1营业执照或事业法人证书复印件（加盖单位公章）</w:t>
      </w:r>
      <w:r>
        <w:rPr>
          <w:rFonts w:hint="eastAsia" w:ascii="宋体" w:hAnsi="宋体" w:cs="宋体"/>
          <w:color w:val="auto"/>
          <w:sz w:val="24"/>
          <w:highlight w:val="none"/>
          <w:lang w:eastAsia="zh-CN"/>
        </w:rPr>
        <w:t>；</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符合参加政府采购活动应当具备的一般条件的承诺函；</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落实政府采购政策需满足的资格要求（如需）；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本项目的特定资格要求（如需）。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联合协议（如需）；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bCs/>
          <w:color w:val="auto"/>
          <w:sz w:val="24"/>
          <w:highlight w:val="none"/>
          <w:lang w:val="zh-CN"/>
        </w:rPr>
      </w:pPr>
      <w:r>
        <w:rPr>
          <w:rFonts w:hint="eastAsia" w:ascii="宋体" w:hAnsi="宋体" w:eastAsia="宋体" w:cs="宋体"/>
          <w:color w:val="auto"/>
          <w:sz w:val="24"/>
          <w:highlight w:val="none"/>
        </w:rPr>
        <w:t>11.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分包意向协议（如需）；</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 xml:space="preserve">  </w:t>
      </w:r>
      <w:r>
        <w:rPr>
          <w:rFonts w:hint="eastAsia" w:ascii="宋体" w:hAnsi="宋体" w:eastAsia="宋体" w:cs="宋体"/>
          <w:b/>
          <w:bCs/>
          <w:color w:val="auto"/>
          <w:sz w:val="24"/>
          <w:highlight w:val="none"/>
        </w:rPr>
        <w:t>商务技术</w:t>
      </w:r>
      <w:r>
        <w:rPr>
          <w:rFonts w:hint="eastAsia" w:ascii="宋体" w:hAnsi="宋体" w:eastAsia="宋体" w:cs="宋体"/>
          <w:b/>
          <w:bCs/>
          <w:color w:val="auto"/>
          <w:sz w:val="24"/>
          <w:highlight w:val="none"/>
          <w:lang w:val="zh-CN"/>
        </w:rPr>
        <w:t>文件：</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r>
        <w:rPr>
          <w:rFonts w:hint="eastAsia" w:ascii="宋体" w:hAnsi="宋体" w:eastAsia="宋体" w:cs="宋体"/>
          <w:color w:val="auto"/>
          <w:sz w:val="24"/>
          <w:highlight w:val="none"/>
          <w:lang w:val="zh-CN"/>
        </w:rPr>
        <w:t xml:space="preserve"> </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符合性审查资料；</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评标标准相应的商务技术资料（如需）；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商务技术偏离表；</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zh-CN"/>
        </w:rPr>
        <w:t>政府采购供应商廉洁自律承诺书；</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bCs/>
          <w:color w:val="auto"/>
          <w:sz w:val="24"/>
          <w:highlight w:val="none"/>
          <w:u w:val="single"/>
          <w:lang w:val="zh-CN"/>
        </w:rPr>
      </w:pPr>
      <w:r>
        <w:rPr>
          <w:rFonts w:hint="eastAsia" w:ascii="宋体" w:hAnsi="宋体" w:eastAsia="宋体" w:cs="宋体"/>
          <w:b/>
          <w:bCs/>
          <w:color w:val="auto"/>
          <w:kern w:val="0"/>
          <w:sz w:val="24"/>
          <w:highlight w:val="none"/>
          <w:lang w:val="zh-CN"/>
        </w:rPr>
        <w:t>11.</w:t>
      </w:r>
      <w:r>
        <w:rPr>
          <w:rFonts w:hint="eastAsia" w:ascii="宋体" w:hAnsi="宋体" w:eastAsia="宋体" w:cs="宋体"/>
          <w:b/>
          <w:bCs/>
          <w:color w:val="auto"/>
          <w:kern w:val="0"/>
          <w:sz w:val="24"/>
          <w:highlight w:val="none"/>
        </w:rPr>
        <w:t>3</w:t>
      </w:r>
      <w:r>
        <w:rPr>
          <w:rFonts w:hint="eastAsia" w:ascii="宋体" w:hAnsi="宋体" w:eastAsia="宋体" w:cs="宋体"/>
          <w:b/>
          <w:bCs/>
          <w:color w:val="auto"/>
          <w:sz w:val="24"/>
          <w:highlight w:val="none"/>
        </w:rPr>
        <w:t xml:space="preserve">报价文件： </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11.3.2中小企业声明函（如需）。</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11.4投标文件含有采购人不能接受的附加条件的，投标无效；投标人提供虚假材料投标的，投标无效。</w:t>
      </w:r>
    </w:p>
    <w:p>
      <w:pPr>
        <w:pStyle w:val="164"/>
        <w:keepNext w:val="0"/>
        <w:keepLines w:val="0"/>
        <w:pageBreakBefore w:val="0"/>
        <w:kinsoku/>
        <w:wordWrap/>
        <w:overflowPunct/>
        <w:topLinePunct w:val="0"/>
        <w:bidi w:val="0"/>
        <w:snapToGrid/>
        <w:spacing w:before="0" w:line="300" w:lineRule="auto"/>
        <w:ind w:firstLine="0" w:firstLineChars="0"/>
        <w:textAlignment w:val="auto"/>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12.4投标人应充分考虑完成平台注册、申领CA证书等所需时间，如未在“政府采购云平台”系统内完成相关流程，而引起的投标或响应无效的责任自负。</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Cs w:val="24"/>
          <w:highlight w:val="none"/>
          <w:u w:val="single"/>
        </w:rPr>
      </w:pPr>
      <w:r>
        <w:rPr>
          <w:rFonts w:hint="eastAsia" w:ascii="宋体" w:hAnsi="宋体" w:eastAsia="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pPr>
        <w:pStyle w:val="33"/>
        <w:keepNext w:val="0"/>
        <w:keepLines w:val="0"/>
        <w:pageBreakBefore w:val="0"/>
        <w:kinsoku/>
        <w:wordWrap/>
        <w:overflowPunct/>
        <w:topLinePunct w:val="0"/>
        <w:bidi w:val="0"/>
        <w:snapToGrid/>
        <w:spacing w:line="300" w:lineRule="auto"/>
        <w:ind w:firstLine="360" w:firstLineChars="15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15.1投标人在电子交易平台传输递交投标文件后，还可以在投标截止时间前向</w:t>
      </w:r>
      <w:r>
        <w:rPr>
          <w:rFonts w:hint="eastAsia" w:ascii="宋体" w:hAnsi="宋体" w:eastAsia="宋体" w:cs="宋体"/>
          <w:bCs/>
          <w:color w:val="auto"/>
          <w:sz w:val="24"/>
          <w:szCs w:val="24"/>
          <w:highlight w:val="none"/>
          <w:lang w:eastAsia="zh-CN"/>
        </w:rPr>
        <w:t>浙江明业项目管理有限公司</w:t>
      </w:r>
      <w:r>
        <w:rPr>
          <w:rFonts w:hint="eastAsia" w:ascii="宋体" w:hAnsi="宋体" w:eastAsia="宋体" w:cs="宋体"/>
          <w:bCs/>
          <w:color w:val="auto"/>
          <w:sz w:val="24"/>
          <w:szCs w:val="24"/>
          <w:highlight w:val="none"/>
        </w:rPr>
        <w:t>邮箱（</w:t>
      </w:r>
      <w:r>
        <w:rPr>
          <w:rFonts w:hint="eastAsia" w:ascii="宋体" w:hAnsi="宋体" w:eastAsia="宋体" w:cs="宋体"/>
          <w:color w:val="auto"/>
          <w:sz w:val="24"/>
          <w:szCs w:val="24"/>
          <w:highlight w:val="none"/>
          <w:lang w:eastAsia="zh-CN"/>
        </w:rPr>
        <w:t>630517312@qq.com</w:t>
      </w:r>
      <w:r>
        <w:rPr>
          <w:rFonts w:hint="eastAsia" w:ascii="宋体" w:hAnsi="宋体" w:eastAsia="宋体" w:cs="宋体"/>
          <w:color w:val="auto"/>
          <w:sz w:val="24"/>
          <w:szCs w:val="24"/>
          <w:highlight w:val="none"/>
        </w:rPr>
        <w:t>）递交备份投标文件1份，</w:t>
      </w:r>
      <w:r>
        <w:rPr>
          <w:rFonts w:hint="eastAsia" w:ascii="宋体" w:hAnsi="宋体" w:eastAsia="宋体" w:cs="宋体"/>
          <w:b/>
          <w:color w:val="auto"/>
          <w:sz w:val="24"/>
          <w:szCs w:val="24"/>
          <w:highlight w:val="none"/>
        </w:rPr>
        <w:t>但采购人、采购代理机构不强制或变相强制投标人提交备份投标文件。</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w:t>
      </w:r>
      <w:r>
        <w:rPr>
          <w:rFonts w:hint="eastAsia" w:ascii="宋体" w:hAnsi="宋体" w:eastAsia="宋体" w:cs="宋体"/>
          <w:b/>
          <w:color w:val="auto"/>
          <w:sz w:val="24"/>
          <w:szCs w:val="24"/>
          <w:highlight w:val="none"/>
        </w:rPr>
        <w:t xml:space="preserve"> </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15.3采购代理机构将拒绝接受逾期送达的备份投标文件。</w:t>
      </w:r>
    </w:p>
    <w:p>
      <w:pPr>
        <w:pStyle w:val="33"/>
        <w:keepNext w:val="0"/>
        <w:keepLines w:val="0"/>
        <w:pageBreakBefore w:val="0"/>
        <w:kinsoku/>
        <w:wordWrap/>
        <w:overflowPunct/>
        <w:topLinePunct w:val="0"/>
        <w:bidi w:val="0"/>
        <w:snapToGrid/>
        <w:spacing w:line="300" w:lineRule="auto"/>
        <w:ind w:firstLine="479" w:firstLine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15.4投标人仅提交备份投标文件，没有在电子交易平台传输递交投标文件的，投标无效。</w:t>
      </w:r>
    </w:p>
    <w:p>
      <w:pPr>
        <w:pStyle w:val="33"/>
        <w:keepNext w:val="0"/>
        <w:keepLines w:val="0"/>
        <w:pageBreakBefore w:val="0"/>
        <w:kinsoku/>
        <w:wordWrap/>
        <w:overflowPunct/>
        <w:topLinePunct w:val="0"/>
        <w:bidi w:val="0"/>
        <w:snapToGrid/>
        <w:spacing w:line="300" w:lineRule="auto"/>
        <w:ind w:firstLine="477" w:firstLineChars="199"/>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15.5投标文件如有补充、修改，备份投标文件应同步调整并再次提交，采购代理机构以最新备份投标文件为准。</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pPr>
        <w:pStyle w:val="25"/>
        <w:keepNext w:val="0"/>
        <w:keepLines w:val="0"/>
        <w:pageBreakBefore w:val="0"/>
        <w:kinsoku/>
        <w:wordWrap/>
        <w:overflowPunct/>
        <w:topLinePunct w:val="0"/>
        <w:bidi w:val="0"/>
        <w:snapToGrid/>
        <w:spacing w:line="300" w:lineRule="auto"/>
        <w:ind w:firstLine="360" w:firstLineChars="15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ascii="宋体" w:hAnsi="宋体" w:eastAsia="宋体" w:cs="宋体"/>
          <w:color w:val="auto"/>
          <w:highlight w:val="none"/>
        </w:rPr>
        <w:t>第4.2项规定</w:t>
      </w:r>
      <w:r>
        <w:rPr>
          <w:rFonts w:hint="eastAsia" w:ascii="宋体" w:hAnsi="宋体" w:eastAsia="宋体" w:cs="宋体"/>
          <w:color w:val="auto"/>
          <w:szCs w:val="21"/>
          <w:highlight w:val="none"/>
        </w:rPr>
        <w:t>的情形之一的，投标无效。</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color w:val="auto"/>
          <w:sz w:val="24"/>
          <w:highlight w:val="none"/>
        </w:rPr>
        <w:t>★</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64"/>
        <w:keepNext w:val="0"/>
        <w:keepLines w:val="0"/>
        <w:pageBreakBefore w:val="0"/>
        <w:kinsoku/>
        <w:wordWrap/>
        <w:overflowPunct/>
        <w:topLinePunct w:val="0"/>
        <w:bidi w:val="0"/>
        <w:snapToGrid/>
        <w:spacing w:before="0" w:line="300" w:lineRule="auto"/>
        <w:ind w:firstLine="1928" w:firstLineChars="600"/>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pPr>
        <w:pStyle w:val="564"/>
        <w:keepNext w:val="0"/>
        <w:keepLines w:val="0"/>
        <w:pageBreakBefore w:val="0"/>
        <w:kinsoku/>
        <w:wordWrap/>
        <w:overflowPunct/>
        <w:topLinePunct w:val="0"/>
        <w:bidi w:val="0"/>
        <w:snapToGrid/>
        <w:spacing w:before="0" w:line="300" w:lineRule="auto"/>
        <w:ind w:left="0" w:firstLine="0"/>
        <w:contextualSpacing/>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pPr>
        <w:pStyle w:val="564"/>
        <w:keepNext w:val="0"/>
        <w:keepLines w:val="0"/>
        <w:pageBreakBefore w:val="0"/>
        <w:kinsoku/>
        <w:wordWrap/>
        <w:overflowPunct/>
        <w:topLinePunct w:val="0"/>
        <w:bidi w:val="0"/>
        <w:snapToGrid/>
        <w:spacing w:before="0" w:line="300" w:lineRule="auto"/>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18.1采购代理机构按照招标文件规定的时间通过电子交易平台组织开标，所有投标人均应当准时在线参加。投标人不足3家的，不得开标。</w:t>
      </w:r>
    </w:p>
    <w:p>
      <w:pPr>
        <w:pStyle w:val="564"/>
        <w:keepNext w:val="0"/>
        <w:keepLines w:val="0"/>
        <w:pageBreakBefore w:val="0"/>
        <w:kinsoku/>
        <w:wordWrap/>
        <w:overflowPunct/>
        <w:topLinePunct w:val="0"/>
        <w:bidi w:val="0"/>
        <w:snapToGrid/>
        <w:spacing w:before="0" w:line="300" w:lineRule="auto"/>
        <w:ind w:left="0" w:firstLine="240"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18.2开标时，电子交易平台按开标时间自动提取所有投标文件。采购代理机构依托电子交易平台发起开始解密指令，投标人按照平台提示在招标文件规定时间内完成在线解密。</w:t>
      </w:r>
    </w:p>
    <w:p>
      <w:pPr>
        <w:pStyle w:val="564"/>
        <w:keepNext w:val="0"/>
        <w:keepLines w:val="0"/>
        <w:pageBreakBefore w:val="0"/>
        <w:kinsoku/>
        <w:wordWrap/>
        <w:overflowPunct/>
        <w:topLinePunct w:val="0"/>
        <w:bidi w:val="0"/>
        <w:snapToGrid/>
        <w:spacing w:before="0" w:line="300" w:lineRule="auto"/>
        <w:ind w:left="0" w:firstLine="240" w:firstLineChars="100"/>
        <w:contextualSpacing/>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投标文件未按时解密，投标人提供了备份投标文件的，经投标人同意后以备份投标文件作为依据，否则视为投标文件撤回。投标文件已按时解密的，备份投标文件自动失效。</w:t>
      </w:r>
    </w:p>
    <w:p>
      <w:pPr>
        <w:pStyle w:val="564"/>
        <w:keepNext w:val="0"/>
        <w:keepLines w:val="0"/>
        <w:pageBreakBefore w:val="0"/>
        <w:kinsoku/>
        <w:wordWrap/>
        <w:overflowPunct/>
        <w:topLinePunct w:val="0"/>
        <w:bidi w:val="0"/>
        <w:snapToGrid/>
        <w:spacing w:before="0" w:line="300" w:lineRule="auto"/>
        <w:ind w:left="0" w:firstLine="0"/>
        <w:contextualSpacing/>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19</w:t>
      </w:r>
      <w:r>
        <w:rPr>
          <w:rFonts w:hint="eastAsia" w:ascii="宋体" w:hAnsi="宋体" w:eastAsia="宋体" w:cs="宋体"/>
          <w:b/>
          <w:color w:val="auto"/>
          <w:sz w:val="24"/>
          <w:szCs w:val="24"/>
          <w:highlight w:val="none"/>
        </w:rPr>
        <w:t>.</w:t>
      </w:r>
      <w:r>
        <w:rPr>
          <w:rFonts w:hint="eastAsia" w:ascii="宋体" w:hAnsi="宋体" w:eastAsia="宋体" w:cs="宋体"/>
          <w:b/>
          <w:color w:val="auto"/>
          <w:sz w:val="24"/>
          <w:highlight w:val="none"/>
        </w:rPr>
        <w:t>资格审查</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19.1开标后，采购人或采购代理机构将依法对投标人的资格进行审查。</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19.2</w:t>
      </w:r>
      <w:r>
        <w:rPr>
          <w:rFonts w:hint="eastAsia" w:ascii="宋体" w:hAnsi="宋体" w:eastAsia="宋体" w:cs="宋体"/>
          <w:color w:val="auto"/>
          <w:sz w:val="24"/>
          <w:highlight w:val="none"/>
        </w:rPr>
        <w:t>采购人或采购代理机构依据法律法规和招标文件的规定，对投标人的基本资格条件、特定资格条件进行审查。</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19.3投标人未按照招标文件要求提供与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szCs w:val="24"/>
          <w:highlight w:val="none"/>
        </w:rPr>
        <w:t>有效资格证明材料的，视为投标人不具备招标文件中规定的资格要求，其投标无效。</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19.4对未通过资格审查的投标人，采购人或采购代理机构告知其未通过的原因。</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5合格投标人不足3家的，不再评标。</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pPr>
        <w:pStyle w:val="164"/>
        <w:keepNext w:val="0"/>
        <w:keepLines w:val="0"/>
        <w:pageBreakBefore w:val="0"/>
        <w:kinsoku/>
        <w:wordWrap/>
        <w:overflowPunct/>
        <w:topLinePunct w:val="0"/>
        <w:bidi w:val="0"/>
        <w:snapToGrid/>
        <w:spacing w:before="0" w:line="300" w:lineRule="auto"/>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20.1信用信息查询渠道及截止时间：采购代理机构将通过“信用中国”网站(www.creditchina.gov.cn)、中国政府采购网(www.ccgp.gov.cn)渠道查询投标人投标截止时间当天的信用记录。</w:t>
      </w:r>
    </w:p>
    <w:p>
      <w:pPr>
        <w:pStyle w:val="164"/>
        <w:keepNext w:val="0"/>
        <w:keepLines w:val="0"/>
        <w:pageBreakBefore w:val="0"/>
        <w:kinsoku/>
        <w:wordWrap/>
        <w:overflowPunct/>
        <w:topLinePunct w:val="0"/>
        <w:bidi w:val="0"/>
        <w:snapToGrid/>
        <w:spacing w:before="0" w:line="300" w:lineRule="auto"/>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pPr>
        <w:pStyle w:val="164"/>
        <w:keepNext w:val="0"/>
        <w:keepLines w:val="0"/>
        <w:pageBreakBefore w:val="0"/>
        <w:kinsoku/>
        <w:wordWrap/>
        <w:overflowPunct/>
        <w:topLinePunct w:val="0"/>
        <w:bidi w:val="0"/>
        <w:snapToGrid/>
        <w:spacing w:before="0" w:line="300" w:lineRule="auto"/>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pPr>
        <w:keepNext w:val="0"/>
        <w:keepLines w:val="0"/>
        <w:pageBreakBefore w:val="0"/>
        <w:kinsoku/>
        <w:wordWrap/>
        <w:overflowPunct/>
        <w:topLinePunct w:val="0"/>
        <w:bidi w:val="0"/>
        <w:snapToGrid/>
        <w:spacing w:line="300" w:lineRule="auto"/>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highlight w:val="none"/>
        </w:rPr>
      </w:pPr>
      <w:bookmarkStart w:id="13" w:name="_Toc91899903"/>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评标委员会将根据招标文件和有关规定，履行评标工作职责，并按照评标方法及评分标准，全面衡量各投标人对招标文件的响应情况。对实质上响应招标文件的投标人，按照评审因素进行评审。</w:t>
      </w:r>
      <w:r>
        <w:rPr>
          <w:rFonts w:hint="eastAsia" w:ascii="宋体" w:hAnsi="宋体" w:eastAsia="宋体" w:cs="宋体"/>
          <w:b/>
          <w:color w:val="auto"/>
          <w:sz w:val="24"/>
          <w:highlight w:val="none"/>
        </w:rPr>
        <w:t>详见招标文件第四部分评标办法。</w:t>
      </w:r>
    </w:p>
    <w:p>
      <w:pPr>
        <w:keepNext w:val="0"/>
        <w:keepLines w:val="0"/>
        <w:pageBreakBefore w:val="0"/>
        <w:kinsoku/>
        <w:wordWrap/>
        <w:overflowPunct/>
        <w:topLinePunct w:val="0"/>
        <w:bidi w:val="0"/>
        <w:snapToGrid/>
        <w:spacing w:line="300" w:lineRule="auto"/>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六、定标</w:t>
      </w:r>
    </w:p>
    <w:p>
      <w:pPr>
        <w:pStyle w:val="25"/>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采购人将自收到评审报告之日起5个工作日内通过电子交易平台在评审报告推荐的中标候选人中确定中标供应商，并将结果确认书面提交给采购代理机构。</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pPr>
        <w:keepNext w:val="0"/>
        <w:keepLines w:val="0"/>
        <w:pageBreakBefore w:val="0"/>
        <w:widowControl/>
        <w:shd w:val="clear" w:color="auto" w:fill="FFFFFF"/>
        <w:kinsoku/>
        <w:wordWrap/>
        <w:overflowPunct/>
        <w:topLinePunct w:val="0"/>
        <w:bidi w:val="0"/>
        <w:snapToGrid/>
        <w:spacing w:line="300" w:lineRule="auto"/>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23.1自中标人确定之日起2个工作日内，采购代理机构通过向中标人发出中标通知书，同时编制发布采购结果公告。</w:t>
      </w:r>
    </w:p>
    <w:p>
      <w:pPr>
        <w:keepNext w:val="0"/>
        <w:keepLines w:val="0"/>
        <w:pageBreakBefore w:val="0"/>
        <w:widowControl/>
        <w:shd w:val="clear" w:color="auto" w:fill="FFFFFF"/>
        <w:kinsoku/>
        <w:wordWrap/>
        <w:overflowPunct/>
        <w:topLinePunct w:val="0"/>
        <w:bidi w:val="0"/>
        <w:snapToGrid/>
        <w:spacing w:line="300" w:lineRule="auto"/>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23.2公告期限为1个工作日。</w:t>
      </w:r>
    </w:p>
    <w:p>
      <w:pPr>
        <w:keepNext w:val="0"/>
        <w:keepLines w:val="0"/>
        <w:pageBreakBefore w:val="0"/>
        <w:kinsoku/>
        <w:wordWrap/>
        <w:overflowPunct/>
        <w:topLinePunct w:val="0"/>
        <w:bidi w:val="0"/>
        <w:snapToGrid/>
        <w:spacing w:line="300" w:lineRule="auto"/>
        <w:ind w:left="120" w:leftChars="57"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pPr>
        <w:pStyle w:val="25"/>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pPr>
        <w:pStyle w:val="25"/>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pPr>
        <w:keepNext w:val="0"/>
        <w:keepLines w:val="0"/>
        <w:pageBreakBefore w:val="0"/>
        <w:widowControl/>
        <w:shd w:val="clear" w:color="auto" w:fill="FFFFFF"/>
        <w:kinsoku/>
        <w:wordWrap/>
        <w:overflowPunct/>
        <w:topLinePunct w:val="0"/>
        <w:bidi w:val="0"/>
        <w:snapToGrid/>
        <w:spacing w:line="300" w:lineRule="auto"/>
        <w:ind w:firstLine="48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采购人与中标人应当在中标通知书发出之日起三十日内，按照招标文件确定的事项签订政府采购合同，并在合同签订之日起2个工作日内依法发布合同公告。</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highlight w:val="none"/>
        </w:rPr>
      </w:pPr>
      <w:r>
        <w:rPr>
          <w:rFonts w:hint="eastAsia" w:ascii="宋体" w:hAnsi="宋体" w:eastAsia="宋体" w:cs="宋体"/>
          <w:color w:val="auto"/>
          <w:highlight w:val="none"/>
        </w:rPr>
        <w:t>25.3采购人对合同内容负责。合同金额200万元及以上的必须由法律顾问根据《政府采购法》、《民法典》等对合同条款进行审查，出具法律意见书后方可签订合同。对于合同金额200万元以下的项目，采购单位自行组织审查合同条款。</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25.4如签订合同并生效后，供应商无故拒绝或延期，除按照合同条款处理外，将上报政府采购监管部门予以处理。</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25.5中标供应商拒绝与采购人签订合同的，采购人应当重新开展政府采购活动。</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25.6采购合同由采购人与中标供应商根据招标文件、投标文件等内容签订并公告。</w:t>
      </w:r>
    </w:p>
    <w:p>
      <w:pPr>
        <w:pStyle w:val="25"/>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pPr>
        <w:keepNext w:val="0"/>
        <w:keepLines w:val="0"/>
        <w:pageBreakBefore w:val="0"/>
        <w:tabs>
          <w:tab w:val="left" w:pos="0"/>
        </w:tabs>
        <w:kinsoku/>
        <w:wordWrap/>
        <w:overflowPunct/>
        <w:topLinePunct w:val="0"/>
        <w:bidi w:val="0"/>
        <w:snapToGrid/>
        <w:spacing w:line="300" w:lineRule="auto"/>
        <w:ind w:firstLine="482"/>
        <w:textAlignment w:val="auto"/>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。鼓励和支持供应商以银行、保险公司出具的保函形式提供履约保证金。</w:t>
      </w:r>
      <w:r>
        <w:rPr>
          <w:rFonts w:hint="eastAsia" w:ascii="宋体" w:hAnsi="宋体" w:eastAsia="宋体" w:cs="宋体"/>
          <w:b/>
          <w:color w:val="auto"/>
          <w:sz w:val="24"/>
          <w:highlight w:val="none"/>
        </w:rPr>
        <w:t>采购人不得拒收履约保函。</w:t>
      </w:r>
    </w:p>
    <w:p>
      <w:pPr>
        <w:keepNext w:val="0"/>
        <w:keepLines w:val="0"/>
        <w:pageBreakBefore w:val="0"/>
        <w:tabs>
          <w:tab w:val="left" w:pos="0"/>
        </w:tabs>
        <w:kinsoku/>
        <w:wordWrap/>
        <w:overflowPunct/>
        <w:topLinePunct w:val="0"/>
        <w:bidi w:val="0"/>
        <w:snapToGrid/>
        <w:spacing w:line="300" w:lineRule="auto"/>
        <w:ind w:firstLine="482"/>
        <w:textAlignment w:val="auto"/>
        <w:rPr>
          <w:rFonts w:hint="eastAsia" w:ascii="宋体" w:hAnsi="宋体" w:eastAsia="宋体" w:cs="宋体"/>
          <w:b/>
          <w:color w:val="auto"/>
          <w:sz w:val="32"/>
          <w:highlight w:val="none"/>
        </w:rPr>
      </w:pPr>
      <w:r>
        <w:rPr>
          <w:rFonts w:hint="eastAsia" w:ascii="宋体" w:hAnsi="宋体" w:eastAsia="宋体" w:cs="宋体"/>
          <w:color w:val="auto"/>
          <w:kern w:val="0"/>
          <w:sz w:val="24"/>
          <w:highlight w:val="none"/>
        </w:rPr>
        <w:t>供应商可登录政府采购云平台-【金融服务】—【我的项目】—【已备案合同】以保函形式提供。政府采购云平台金融专线400-903-9583。</w:t>
      </w:r>
    </w:p>
    <w:p>
      <w:pPr>
        <w:keepNext w:val="0"/>
        <w:keepLines w:val="0"/>
        <w:pageBreakBefore w:val="0"/>
        <w:kinsoku/>
        <w:wordWrap/>
        <w:overflowPunct/>
        <w:topLinePunct w:val="0"/>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 xml:space="preserve">27. </w:t>
      </w:r>
      <w:r>
        <w:rPr>
          <w:rFonts w:hint="eastAsia" w:ascii="宋体" w:hAnsi="宋体" w:eastAsia="宋体" w:cs="宋体"/>
          <w:b/>
          <w:color w:val="auto"/>
          <w:szCs w:val="24"/>
          <w:highlight w:val="none"/>
        </w:rPr>
        <w:t>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采购过程中出现以下情形，导致电子交易平台无法正常运行，或者无法保证电子交易的公平、公正和安全时，采购代理机构可中止电子交易活动：</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27.1电子交易平台发生故障而无法登录访问的； </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27.2电子交易平台应用或数据库出现错误，不能进行正常操作的；</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27.3电子交易平台发现严重安全漏洞，有潜在泄密危险的；</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27.4病毒发作导致不能进行正常操作的； </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27.5其他无法保证电子交易的公平、公正和安全的情况。</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28.</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keepNext w:val="0"/>
        <w:keepLines w:val="0"/>
        <w:pageBreakBefore w:val="0"/>
        <w:kinsoku/>
        <w:wordWrap/>
        <w:overflowPunct/>
        <w:topLinePunct w:val="0"/>
        <w:bidi w:val="0"/>
        <w:snapToGrid/>
        <w:spacing w:line="300" w:lineRule="auto"/>
        <w:ind w:left="120" w:leftChars="57"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pPr>
        <w:pStyle w:val="25"/>
        <w:keepNext w:val="0"/>
        <w:keepLines w:val="0"/>
        <w:pageBreakBefore w:val="0"/>
        <w:kinsoku/>
        <w:wordWrap/>
        <w:overflowPunct/>
        <w:topLinePunct w:val="0"/>
        <w:bidi w:val="0"/>
        <w:snapToGrid/>
        <w:spacing w:line="300" w:lineRule="auto"/>
        <w:ind w:firstLine="0" w:firstLineChars="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29.验收</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29.1采购人组织对供应商履约的验收，相关费用原则上由采购人支付</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首次验收不合格，重新验收过程中产生的相应费用由采购人支付后，从采购货款中扣除</w:t>
      </w:r>
      <w:r>
        <w:rPr>
          <w:rFonts w:hint="eastAsia" w:ascii="宋体" w:hAnsi="宋体" w:eastAsia="宋体" w:cs="宋体"/>
          <w:color w:val="auto"/>
          <w:kern w:val="0"/>
          <w:sz w:val="24"/>
          <w:highlight w:val="none"/>
        </w:rPr>
        <w:t>（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29.2采购人可以邀请参加本项目的其他投标人或者第三方机构参与验收。参与验收的投标人或者第三方机构的意见作为验收书的参考资料一并存档。</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720" w:num="1"/>
          <w:titlePg/>
          <w:docGrid w:linePitch="312" w:charSpace="0"/>
        </w:sectPr>
      </w:pPr>
      <w:bookmarkStart w:id="14" w:name="_Hlt75236290"/>
      <w:bookmarkEnd w:id="14"/>
      <w:bookmarkStart w:id="15" w:name="_Hlt75236101"/>
      <w:bookmarkEnd w:id="15"/>
      <w:bookmarkStart w:id="16" w:name="_Hlt74714665"/>
      <w:bookmarkEnd w:id="16"/>
      <w:bookmarkStart w:id="17" w:name="_Hlt74729768"/>
      <w:bookmarkEnd w:id="17"/>
      <w:bookmarkStart w:id="18" w:name="_Hlt74707468"/>
      <w:bookmarkEnd w:id="18"/>
      <w:bookmarkStart w:id="19" w:name="_Hlt74730295"/>
      <w:bookmarkEnd w:id="19"/>
      <w:bookmarkStart w:id="20" w:name="_Hlt68073093"/>
      <w:bookmarkEnd w:id="20"/>
      <w:bookmarkStart w:id="21" w:name="_Hlt68403820"/>
      <w:bookmarkEnd w:id="21"/>
      <w:bookmarkStart w:id="22" w:name="_Hlt68072990"/>
      <w:bookmarkEnd w:id="22"/>
      <w:bookmarkStart w:id="23" w:name="_Hlt75236011"/>
      <w:bookmarkEnd w:id="23"/>
      <w:bookmarkStart w:id="24" w:name="_Hlt68072998"/>
      <w:bookmarkEnd w:id="24"/>
      <w:bookmarkStart w:id="25" w:name="_Hlt68057669"/>
      <w:bookmarkEnd w:id="25"/>
    </w:p>
    <w:bookmarkEnd w:id="11"/>
    <w:bookmarkEnd w:id="12"/>
    <w:p>
      <w:pPr>
        <w:spacing w:line="360" w:lineRule="auto"/>
        <w:jc w:val="center"/>
        <w:outlineLvl w:val="0"/>
        <w:rPr>
          <w:rFonts w:hint="eastAsia" w:ascii="宋体" w:hAnsi="宋体" w:eastAsia="宋体" w:cs="宋体"/>
          <w:b/>
          <w:color w:val="auto"/>
          <w:sz w:val="36"/>
          <w:szCs w:val="36"/>
          <w:highlight w:val="none"/>
        </w:rPr>
      </w:pPr>
      <w:bookmarkStart w:id="26" w:name="第四部分"/>
      <w:r>
        <w:rPr>
          <w:rFonts w:hint="eastAsia" w:ascii="宋体" w:hAnsi="宋体" w:eastAsia="宋体" w:cs="宋体"/>
          <w:b/>
          <w:color w:val="auto"/>
          <w:sz w:val="36"/>
          <w:szCs w:val="36"/>
          <w:highlight w:val="none"/>
        </w:rPr>
        <w:t>第三部分   采购需求</w:t>
      </w:r>
    </w:p>
    <w:p>
      <w:pPr>
        <w:keepNext w:val="0"/>
        <w:keepLines w:val="0"/>
        <w:pageBreakBefore w:val="0"/>
        <w:widowControl w:val="0"/>
        <w:numPr>
          <w:ilvl w:val="0"/>
          <w:numId w:val="0"/>
        </w:numPr>
        <w:kinsoku/>
        <w:wordWrap/>
        <w:overflowPunct/>
        <w:topLinePunct w:val="0"/>
        <w:bidi w:val="0"/>
        <w:snapToGrid/>
        <w:spacing w:line="312" w:lineRule="auto"/>
        <w:textAlignment w:val="auto"/>
        <w:rPr>
          <w:rFonts w:hint="eastAsia" w:ascii="宋体" w:hAnsi="宋体" w:eastAsia="宋体" w:cs="宋体"/>
          <w:b/>
          <w:bCs/>
          <w:color w:val="auto"/>
          <w:sz w:val="24"/>
          <w:lang w:eastAsia="zh-CN"/>
        </w:rPr>
      </w:pPr>
      <w:r>
        <w:rPr>
          <w:rFonts w:hint="eastAsia" w:ascii="宋体" w:hAnsi="宋体" w:eastAsia="宋体" w:cs="宋体"/>
          <w:b/>
          <w:bCs/>
          <w:color w:val="auto"/>
          <w:sz w:val="24"/>
          <w:lang w:eastAsia="zh-CN"/>
        </w:rPr>
        <w:t>一、项目概况</w:t>
      </w:r>
    </w:p>
    <w:p>
      <w:pPr>
        <w:keepNext w:val="0"/>
        <w:keepLines w:val="0"/>
        <w:pageBreakBefore w:val="0"/>
        <w:widowControl w:val="0"/>
        <w:numPr>
          <w:ilvl w:val="0"/>
          <w:numId w:val="0"/>
        </w:numPr>
        <w:kinsoku/>
        <w:wordWrap/>
        <w:overflowPunct/>
        <w:topLinePunct w:val="0"/>
        <w:bidi w:val="0"/>
        <w:snapToGrid/>
        <w:spacing w:line="312" w:lineRule="auto"/>
        <w:ind w:firstLine="480" w:firstLineChars="200"/>
        <w:textAlignment w:val="auto"/>
        <w:rPr>
          <w:rFonts w:hint="eastAsia" w:ascii="宋体" w:hAnsi="宋体" w:eastAsia="宋体" w:cs="宋体"/>
          <w:color w:val="auto"/>
          <w:sz w:val="24"/>
        </w:rPr>
      </w:pPr>
      <w:r>
        <w:rPr>
          <w:rFonts w:hint="eastAsia" w:ascii="宋体" w:hAnsi="宋体" w:eastAsia="宋体" w:cs="宋体"/>
          <w:b w:val="0"/>
          <w:bCs/>
          <w:color w:val="auto"/>
          <w:sz w:val="24"/>
          <w:szCs w:val="24"/>
          <w:lang w:eastAsia="zh-CN"/>
        </w:rPr>
        <w:t>本次招标内容为</w:t>
      </w:r>
      <w:r>
        <w:rPr>
          <w:rFonts w:hint="eastAsia" w:ascii="宋体" w:hAnsi="宋体" w:eastAsia="宋体" w:cs="宋体"/>
          <w:b w:val="0"/>
          <w:bCs/>
          <w:color w:val="auto"/>
          <w:sz w:val="24"/>
          <w:szCs w:val="24"/>
          <w:highlight w:val="none"/>
          <w:lang w:eastAsia="zh-CN"/>
        </w:rPr>
        <w:t>诸暨市店口镇2022年度公路安保设施完善（标志标线及其他应急维修）服务</w:t>
      </w:r>
      <w:r>
        <w:rPr>
          <w:rFonts w:hint="eastAsia" w:ascii="宋体" w:hAnsi="宋体" w:eastAsia="宋体" w:cs="宋体"/>
          <w:b w:val="0"/>
          <w:bCs/>
          <w:color w:val="auto"/>
          <w:sz w:val="24"/>
          <w:szCs w:val="24"/>
          <w:highlight w:val="none"/>
          <w:lang w:val="en-US" w:eastAsia="zh-CN"/>
        </w:rPr>
        <w:t>采购</w:t>
      </w:r>
      <w:r>
        <w:rPr>
          <w:rFonts w:hint="eastAsia" w:ascii="宋体" w:hAnsi="宋体" w:eastAsia="宋体" w:cs="宋体"/>
          <w:b w:val="0"/>
          <w:bCs/>
          <w:color w:val="auto"/>
          <w:sz w:val="24"/>
          <w:szCs w:val="24"/>
          <w:lang w:eastAsia="zh-CN"/>
        </w:rPr>
        <w:t>，</w:t>
      </w:r>
      <w:r>
        <w:rPr>
          <w:rFonts w:hint="eastAsia" w:ascii="宋体" w:hAnsi="宋体" w:eastAsia="宋体" w:cs="宋体"/>
          <w:b w:val="0"/>
          <w:bCs/>
          <w:color w:val="auto"/>
          <w:sz w:val="24"/>
          <w:szCs w:val="24"/>
          <w:lang w:val="en-US" w:eastAsia="zh-CN"/>
        </w:rPr>
        <w:t>按单价招标，数量按实结算。</w:t>
      </w:r>
    </w:p>
    <w:p>
      <w:pPr>
        <w:numPr>
          <w:ilvl w:val="0"/>
          <w:numId w:val="0"/>
        </w:numPr>
        <w:spacing w:line="360" w:lineRule="auto"/>
        <w:rPr>
          <w:rFonts w:hint="eastAsia" w:ascii="宋体" w:hAnsi="宋体" w:eastAsia="宋体" w:cs="宋体"/>
          <w:b/>
          <w:bCs/>
          <w:color w:val="auto"/>
          <w:sz w:val="24"/>
        </w:rPr>
      </w:pPr>
      <w:r>
        <w:rPr>
          <w:rFonts w:hint="eastAsia" w:ascii="宋体" w:hAnsi="宋体" w:eastAsia="宋体" w:cs="宋体"/>
          <w:b/>
          <w:bCs/>
          <w:color w:val="auto"/>
          <w:sz w:val="24"/>
          <w:lang w:val="en-US" w:eastAsia="zh-CN"/>
        </w:rPr>
        <w:t>二、</w:t>
      </w:r>
      <w:r>
        <w:rPr>
          <w:rFonts w:hint="eastAsia" w:ascii="宋体" w:hAnsi="宋体" w:eastAsia="宋体" w:cs="宋体"/>
          <w:b/>
          <w:bCs/>
          <w:color w:val="auto"/>
          <w:sz w:val="24"/>
        </w:rPr>
        <w:t>采购清单及最高单价</w:t>
      </w:r>
    </w:p>
    <w:tbl>
      <w:tblPr>
        <w:tblStyle w:val="64"/>
        <w:tblW w:w="9103" w:type="dxa"/>
        <w:jc w:val="center"/>
        <w:tblLayout w:type="fixed"/>
        <w:tblCellMar>
          <w:top w:w="0" w:type="dxa"/>
          <w:left w:w="0" w:type="dxa"/>
          <w:bottom w:w="0" w:type="dxa"/>
          <w:right w:w="0" w:type="dxa"/>
        </w:tblCellMar>
      </w:tblPr>
      <w:tblGrid>
        <w:gridCol w:w="1080"/>
        <w:gridCol w:w="4813"/>
        <w:gridCol w:w="885"/>
        <w:gridCol w:w="1275"/>
        <w:gridCol w:w="1050"/>
      </w:tblGrid>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编 号</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工  程  项  目</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单 位</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最高单价（元）</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备   注</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一</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1-1</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标志立柱(含安装)</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Φ76双柱</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eastAsia="zh-CN"/>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861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Φ89杆单柱（a）（面板直径800mm）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591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Φ89杆单柱（b）（面板直径1000mm）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612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Φ89杆单柱（c）（三角形面板900×900mm）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589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Φ89杆单柱（d）（三角形面板1100×1100mm）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607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Φ89杆单柱（e）（长方形面板400×600mm）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571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Φ89杆单柱（f）（长方形面板800×600mm）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591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Φ89杆单柱（g）（正方形面板800×800mm）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591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Φ89杆单柱（h）（正方形面板1000×1000mm）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612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Φ89杆单柱（g）（长方形面板1200×800mm）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632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Φ89消力杆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755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Φ114单柱（a）（长方形面板2000×1000mm）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851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Φ114杆单柱（b）（长方形面板1400×1000mm）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771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Φ114杆单柱（c）（长方形面板1500×1000mm）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784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Φ114杆单柱（d）（长方形面板1600×1200mm）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797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 F杆（a）（普通型）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3459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普通型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 F杆（b）（加长型）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4809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加长型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 F杆（c）（警告、禁令型I）</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5710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警告、禁令型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1-1-19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 F杆（d）（警告、禁令型II）</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5968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警告、禁令型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1-1-20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Φ219 F杆（a）（普通型）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7050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普通型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Φ219 F杆（b）（加长型）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9216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加长型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Φ273 F杆（a）（普通型）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12712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普通型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1-1-23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Φ273 F杆（b）（加长型）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16490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加长型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1-1-24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Φ325 F杆（a）（普通型）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 xml:space="preserve">18506 </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加长型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1-1-25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Φ325 F杆（b）（加长型）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17231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普通型</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1-1-26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Φ168 F杆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6111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双悬</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1-1-27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Φ273 F杆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sz w:val="18"/>
                <w:szCs w:val="18"/>
                <w:u w:val="none"/>
                <w:lang w:val="en-US" w:eastAsia="zh-CN"/>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13022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双悬</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1-2</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标志基础(C25砼含钢筋配件)</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bCs/>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直埋Φ76双柱基础</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b w:val="0"/>
                <w:bCs w:val="0"/>
                <w:i w:val="0"/>
                <w:color w:val="auto"/>
                <w:kern w:val="0"/>
                <w:sz w:val="18"/>
                <w:szCs w:val="18"/>
                <w:u w:val="none"/>
                <w:lang w:val="en-US" w:eastAsia="zh-CN" w:bidi="ar"/>
              </w:rPr>
              <w:t>473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60</w:t>
            </w:r>
            <w:r>
              <w:rPr>
                <w:rStyle w:val="977"/>
                <w:rFonts w:hint="eastAsia" w:ascii="宋体" w:hAnsi="宋体" w:eastAsia="宋体" w:cs="宋体"/>
                <w:b w:val="0"/>
                <w:bCs w:val="0"/>
                <w:color w:val="auto"/>
                <w:sz w:val="18"/>
                <w:szCs w:val="18"/>
                <w:lang w:val="en-US" w:eastAsia="zh-CN" w:bidi="ar"/>
              </w:rPr>
              <w:t>×</w:t>
            </w:r>
            <w:r>
              <w:rPr>
                <w:rFonts w:hint="eastAsia" w:ascii="宋体" w:hAnsi="宋体" w:eastAsia="宋体" w:cs="宋体"/>
                <w:b w:val="0"/>
                <w:bCs w:val="0"/>
                <w:i w:val="0"/>
                <w:color w:val="auto"/>
                <w:kern w:val="0"/>
                <w:sz w:val="18"/>
                <w:szCs w:val="18"/>
                <w:u w:val="none"/>
                <w:lang w:val="en-US" w:eastAsia="zh-CN" w:bidi="ar"/>
              </w:rPr>
              <w:t>60×80cm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直埋Φ89单柱基础</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236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60×80cm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Φ89单柱基础</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236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60×80cm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Φ114单柱基础</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522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80×80×100cm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Φ168单柱基础（普通型）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1378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100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100×130cm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 F杆基础钢筋（普通型）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233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Φ168单柱基础（加长型）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2201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130×160cm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 F杆基础钢筋（加长型）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255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Φ168单柱基础（警告、禁令型）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2609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110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140×210cm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1-2-10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Φ168 F杆基础钢筋（警告、禁令型）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i w:val="0"/>
                <w:iCs w:val="0"/>
                <w:color w:val="auto"/>
                <w:kern w:val="0"/>
                <w:sz w:val="18"/>
                <w:szCs w:val="18"/>
                <w:u w:val="none"/>
                <w:lang w:val="en-US" w:eastAsia="zh-CN" w:bidi="ar"/>
              </w:rPr>
              <w:t>330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Φ219 F杆基础（普通型）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3195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140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140×200cm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1-2-12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Φ219 F杆基础钢筋（普通型）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329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Φ219 F杆基础（加长型）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4076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140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170×210cm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Φ219 F杆基础钢筋（加长型）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351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1-2-15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Φ273 F杆基础（普通型）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4646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140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170×240cm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1-2-16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Φ273 F杆基础钢筋（普通型）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386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1-2-17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Φ273 F杆基础（加长型）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5934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140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200×260cm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1-2-18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Φ273 F杆基础钢筋（加长型）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415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1-2-19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Φ325 F杆基础（普通型）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6652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170</w:t>
            </w:r>
            <w:r>
              <w:rPr>
                <w:rStyle w:val="978"/>
                <w:rFonts w:hint="eastAsia" w:ascii="宋体" w:hAnsi="宋体" w:eastAsia="宋体" w:cs="宋体"/>
                <w:color w:val="auto"/>
                <w:sz w:val="18"/>
                <w:szCs w:val="18"/>
                <w:lang w:val="en-US" w:eastAsia="zh-CN" w:bidi="ar"/>
              </w:rPr>
              <w:t>×</w:t>
            </w:r>
            <w:r>
              <w:rPr>
                <w:rStyle w:val="343"/>
                <w:rFonts w:hint="eastAsia" w:ascii="宋体" w:hAnsi="宋体" w:eastAsia="宋体" w:cs="宋体"/>
                <w:color w:val="auto"/>
                <w:sz w:val="18"/>
                <w:szCs w:val="18"/>
                <w:lang w:val="en-US" w:eastAsia="zh-CN" w:bidi="ar"/>
              </w:rPr>
              <w:t>200×240cm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1-2-20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Φ325 F杆基础钢筋（普通型）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404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Φ325 F杆基础（加长型）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8054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Φ325 F杆基础钢筋（加长型）</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404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1-2-23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Φ168 F杆基础（双悬）</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2609 </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1-2-24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Φ168 F杆基础钢筋（双悬）</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332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1-2-25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Φ273 F杆基础（双悬）</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5934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1-2-26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Φ273 F杆基础钢筋（双悬）</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404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0"/>
                <w:sz w:val="18"/>
                <w:szCs w:val="18"/>
                <w:u w:val="none"/>
                <w:lang w:val="en-US" w:eastAsia="zh-CN" w:bidi="ar"/>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bCs/>
                <w:i w:val="0"/>
                <w:iCs w:val="0"/>
                <w:color w:val="auto"/>
                <w:kern w:val="0"/>
                <w:sz w:val="18"/>
                <w:szCs w:val="18"/>
                <w:u w:val="none"/>
                <w:lang w:val="en-US" w:eastAsia="zh-CN" w:bidi="ar"/>
              </w:rPr>
              <w:t>1-3</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bCs/>
                <w:i w:val="0"/>
                <w:iCs w:val="0"/>
                <w:color w:val="auto"/>
                <w:kern w:val="0"/>
                <w:sz w:val="18"/>
                <w:szCs w:val="18"/>
                <w:u w:val="none"/>
                <w:lang w:val="en-US" w:eastAsia="zh-CN" w:bidi="ar"/>
              </w:rPr>
              <w:t>标志面板（标志牌Ⅴ类反光膜）</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三角形900mm×900mm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339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三角形1100mm×1100mm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407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圆形直径800mm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399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圆形直径1000mm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509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长方形600mm×400mm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299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长方形800mm×600mm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496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正方形800mm×800mm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560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长方形800mm×1200mm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688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正方形1000mm×1000mm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703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长方形1400mm×1000mm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862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长方形1500mm×1000mm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902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长方形2000mm×1000mm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1203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长方形1600mm×1200mm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1074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长方形2400mm×1500mm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2418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厚3mm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长方形3000mm×1800mm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4711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厚3mm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长方形4000mm×2400mm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8056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厚3mm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长方形5000mm×3000mm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11236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厚3mm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长方形5000mm×3000mm落地式（含支架）</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10553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1-3-19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长方形4000mm×2000mm落地式（含支架）</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5628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1-3-20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标志面板（包含面板配件）</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703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厚2.5mm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b w:val="0"/>
                <w:bCs w:val="0"/>
                <w:i w:val="0"/>
                <w:color w:val="auto"/>
                <w:kern w:val="0"/>
                <w:sz w:val="18"/>
                <w:szCs w:val="18"/>
                <w:u w:val="none"/>
                <w:lang w:val="en-US" w:eastAsia="zh-CN" w:bidi="ar"/>
              </w:rPr>
              <w:t>1-3-21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Ⅴ类反光膜</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325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b w:val="0"/>
                <w:bCs w:val="0"/>
                <w:i w:val="0"/>
                <w:color w:val="auto"/>
                <w:kern w:val="0"/>
                <w:sz w:val="18"/>
                <w:szCs w:val="18"/>
                <w:u w:val="none"/>
                <w:lang w:val="en-US" w:eastAsia="zh-CN" w:bidi="ar"/>
              </w:rPr>
              <w:t>1-3-22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Ⅳ类反光膜</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174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1-3-23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5cm宽警示发光胶带帖（荧光）</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m</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二</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标线</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普通热熔标线</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m</w:t>
            </w:r>
            <w:r>
              <w:rPr>
                <w:rStyle w:val="979"/>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i w:val="0"/>
                <w:iCs w:val="0"/>
                <w:color w:val="auto"/>
                <w:kern w:val="0"/>
                <w:sz w:val="18"/>
                <w:szCs w:val="18"/>
                <w:u w:val="none"/>
                <w:lang w:val="en-US" w:eastAsia="zh-CN" w:bidi="ar"/>
              </w:rPr>
              <w:t>41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振动标线</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m</w:t>
            </w:r>
            <w:r>
              <w:rPr>
                <w:rStyle w:val="979"/>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125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厚6mm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双组份标线</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m</w:t>
            </w:r>
            <w:r>
              <w:rPr>
                <w:rStyle w:val="979"/>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117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厚2mm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普通标线清除</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m</w:t>
            </w:r>
            <w:r>
              <w:rPr>
                <w:rStyle w:val="979"/>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高压水射流清除道路标线</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m</w:t>
            </w:r>
            <w:r>
              <w:rPr>
                <w:rStyle w:val="979"/>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工程塑料突起路标单面（自发光）</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工程塑料突起路标双面（自发光）</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铝合金单面突起路标（自发光）</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铝合金双面突起路标（自发光）</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2-10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太阳能LED突起路标</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kern w:val="0"/>
                <w:sz w:val="18"/>
                <w:szCs w:val="18"/>
                <w:u w:val="none"/>
                <w:lang w:val="en-US" w:eastAsia="zh-CN" w:bidi="ar"/>
              </w:rPr>
            </w:pPr>
            <w:r>
              <w:rPr>
                <w:rFonts w:hint="eastAsia" w:ascii="宋体" w:hAnsi="宋体" w:eastAsia="宋体" w:cs="宋体"/>
                <w:b/>
                <w:bCs/>
                <w:i w:val="0"/>
                <w:color w:val="auto"/>
                <w:kern w:val="0"/>
                <w:sz w:val="18"/>
                <w:szCs w:val="18"/>
                <w:u w:val="none"/>
                <w:lang w:val="en-US" w:eastAsia="zh-CN" w:bidi="ar"/>
              </w:rPr>
              <w:t>三</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iCs w:val="0"/>
                <w:color w:val="auto"/>
                <w:kern w:val="0"/>
                <w:sz w:val="18"/>
                <w:szCs w:val="18"/>
                <w:u w:val="none"/>
                <w:lang w:val="en-US" w:eastAsia="zh-CN" w:bidi="ar"/>
              </w:rPr>
            </w:pPr>
            <w:r>
              <w:rPr>
                <w:rFonts w:hint="eastAsia" w:ascii="宋体" w:hAnsi="宋体" w:eastAsia="宋体" w:cs="宋体"/>
                <w:b/>
                <w:bCs/>
                <w:i w:val="0"/>
                <w:iCs w:val="0"/>
                <w:color w:val="auto"/>
                <w:kern w:val="0"/>
                <w:sz w:val="18"/>
                <w:szCs w:val="18"/>
                <w:u w:val="none"/>
                <w:lang w:val="en-US" w:eastAsia="zh-CN" w:bidi="ar"/>
              </w:rPr>
              <w:t>护栏</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18"/>
                <w:szCs w:val="18"/>
                <w:u w:val="none"/>
                <w:lang w:val="en-US" w:eastAsia="zh-CN" w:bidi="ar"/>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热镀锌静电喷涂钢质道路护栏（防眩光型高50公分）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170元/米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热镀锌静电喷涂钢质道路护栏（防眩光型高80公分）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195.5元/米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热镀锌静电喷涂钢质道路护栏（防眩光型高110公分）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221元/米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热镀锌静电喷涂钢质道路护栏（花格式，深灰色、高50公分）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170元/米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热镀锌静电喷涂钢质道路护栏（花格式，深灰色、高70公分）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255元/米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热镀锌静电喷涂钢质道路护栏（花格式，深灰色、高80公分）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280.5元/米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热镀锌静电喷涂钢质市政桥梁活动护栏，高60公分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255元/米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热镀锌静电喷涂钢质道路护栏（花格式，深灰色、高110公分）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306元/米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热镀锌静电喷涂钢质文化护栏（仿古式，中式，高50公分）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153元/米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热镀锌静电喷涂钢质文化护栏（仿古式，中式，高70公分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204元/米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热镀锌静电喷涂钢质文化护栏（仿古式，中式，高80公分）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221元/米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热镀锌静电喷涂钢质文化护栏（仿古式，中式，高110公分）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272元/米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热镀锌静电喷涂钢管京式护栏（绿色、白色、高50公分）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85元/米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热镀锌静电喷涂钢管京式护栏（绿色、白色、高70公分）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136元/米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热镀锌静电喷涂钢管京式护栏（绿色、白色、高110公分）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170元/米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热镀锌静电喷涂钢管重型道路护栏（高60公分）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255元/米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热镀锌静电喷涂钢管重型道路护栏（高80公分）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297.5元/米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热镀锌静电喷涂钢管重型道路护栏（高110公分）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340元/米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3-1-19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kern w:val="36"/>
                <w:sz w:val="18"/>
                <w:szCs w:val="18"/>
              </w:rPr>
              <w:t>热镀锌钢</w:t>
            </w:r>
            <w:r>
              <w:rPr>
                <w:rFonts w:hint="eastAsia" w:ascii="宋体" w:hAnsi="宋体" w:eastAsia="宋体" w:cs="宋体"/>
                <w:b w:val="0"/>
                <w:bCs w:val="0"/>
                <w:color w:val="auto"/>
                <w:sz w:val="18"/>
                <w:szCs w:val="18"/>
              </w:rPr>
              <w:t>质园林</w:t>
            </w:r>
            <w:r>
              <w:rPr>
                <w:rFonts w:hint="eastAsia" w:ascii="宋体" w:hAnsi="宋体" w:eastAsia="宋体" w:cs="宋体"/>
                <w:b w:val="0"/>
                <w:bCs w:val="0"/>
                <w:color w:val="auto"/>
                <w:kern w:val="36"/>
                <w:sz w:val="18"/>
                <w:szCs w:val="18"/>
              </w:rPr>
              <w:t>绿化护栏（白</w:t>
            </w:r>
            <w:r>
              <w:rPr>
                <w:rFonts w:hint="eastAsia" w:ascii="宋体" w:hAnsi="宋体" w:eastAsia="宋体" w:cs="宋体"/>
                <w:b w:val="0"/>
                <w:bCs w:val="0"/>
                <w:color w:val="auto"/>
                <w:sz w:val="18"/>
                <w:szCs w:val="18"/>
              </w:rPr>
              <w:t>色，</w:t>
            </w:r>
            <w:r>
              <w:rPr>
                <w:rFonts w:hint="eastAsia" w:ascii="宋体" w:hAnsi="宋体" w:eastAsia="宋体" w:cs="宋体"/>
                <w:b w:val="0"/>
                <w:bCs w:val="0"/>
                <w:color w:val="auto"/>
                <w:kern w:val="36"/>
                <w:sz w:val="18"/>
                <w:szCs w:val="18"/>
              </w:rPr>
              <w:t>绿</w:t>
            </w:r>
            <w:r>
              <w:rPr>
                <w:rFonts w:hint="eastAsia" w:ascii="宋体" w:hAnsi="宋体" w:eastAsia="宋体" w:cs="宋体"/>
                <w:b w:val="0"/>
                <w:bCs w:val="0"/>
                <w:color w:val="auto"/>
                <w:sz w:val="18"/>
                <w:szCs w:val="18"/>
              </w:rPr>
              <w:t>色，高90公分</w:t>
            </w:r>
            <w:r>
              <w:rPr>
                <w:rFonts w:hint="eastAsia" w:ascii="宋体" w:hAnsi="宋体" w:eastAsia="宋体" w:cs="宋体"/>
                <w:b w:val="0"/>
                <w:bCs w:val="0"/>
                <w:color w:val="auto"/>
                <w:kern w:val="36"/>
                <w:sz w:val="18"/>
                <w:szCs w:val="18"/>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85元/米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kern w:val="36"/>
                <w:sz w:val="18"/>
                <w:szCs w:val="18"/>
              </w:rPr>
              <w:t>热镀锌钢</w:t>
            </w:r>
            <w:r>
              <w:rPr>
                <w:rFonts w:hint="eastAsia" w:ascii="宋体" w:hAnsi="宋体" w:eastAsia="宋体" w:cs="宋体"/>
                <w:b w:val="0"/>
                <w:bCs w:val="0"/>
                <w:color w:val="auto"/>
                <w:sz w:val="18"/>
                <w:szCs w:val="18"/>
              </w:rPr>
              <w:t>质园林</w:t>
            </w:r>
            <w:r>
              <w:rPr>
                <w:rFonts w:hint="eastAsia" w:ascii="宋体" w:hAnsi="宋体" w:eastAsia="宋体" w:cs="宋体"/>
                <w:b w:val="0"/>
                <w:bCs w:val="0"/>
                <w:color w:val="auto"/>
                <w:kern w:val="36"/>
                <w:sz w:val="18"/>
                <w:szCs w:val="18"/>
              </w:rPr>
              <w:t>绿化护栏（白</w:t>
            </w:r>
            <w:r>
              <w:rPr>
                <w:rFonts w:hint="eastAsia" w:ascii="宋体" w:hAnsi="宋体" w:eastAsia="宋体" w:cs="宋体"/>
                <w:b w:val="0"/>
                <w:bCs w:val="0"/>
                <w:color w:val="auto"/>
                <w:sz w:val="18"/>
                <w:szCs w:val="18"/>
              </w:rPr>
              <w:t>色，</w:t>
            </w:r>
            <w:r>
              <w:rPr>
                <w:rFonts w:hint="eastAsia" w:ascii="宋体" w:hAnsi="宋体" w:eastAsia="宋体" w:cs="宋体"/>
                <w:b w:val="0"/>
                <w:bCs w:val="0"/>
                <w:color w:val="auto"/>
                <w:kern w:val="36"/>
                <w:sz w:val="18"/>
                <w:szCs w:val="18"/>
              </w:rPr>
              <w:t>绿</w:t>
            </w:r>
            <w:r>
              <w:rPr>
                <w:rFonts w:hint="eastAsia" w:ascii="宋体" w:hAnsi="宋体" w:eastAsia="宋体" w:cs="宋体"/>
                <w:b w:val="0"/>
                <w:bCs w:val="0"/>
                <w:color w:val="auto"/>
                <w:sz w:val="18"/>
                <w:szCs w:val="18"/>
              </w:rPr>
              <w:t>色，高100公分</w:t>
            </w:r>
            <w:r>
              <w:rPr>
                <w:rFonts w:hint="eastAsia" w:ascii="宋体" w:hAnsi="宋体" w:eastAsia="宋体" w:cs="宋体"/>
                <w:b w:val="0"/>
                <w:bCs w:val="0"/>
                <w:color w:val="auto"/>
                <w:kern w:val="36"/>
                <w:sz w:val="18"/>
                <w:szCs w:val="18"/>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102元/米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二波波形</w:t>
            </w:r>
            <w:r>
              <w:rPr>
                <w:rFonts w:hint="eastAsia" w:ascii="宋体" w:hAnsi="宋体" w:eastAsia="宋体" w:cs="宋体"/>
                <w:b w:val="0"/>
                <w:bCs w:val="0"/>
                <w:color w:val="auto"/>
                <w:kern w:val="36"/>
                <w:sz w:val="18"/>
                <w:szCs w:val="18"/>
              </w:rPr>
              <w:t>镀锌</w:t>
            </w:r>
            <w:r>
              <w:rPr>
                <w:rFonts w:hint="eastAsia" w:ascii="宋体" w:hAnsi="宋体" w:eastAsia="宋体" w:cs="宋体"/>
                <w:b w:val="0"/>
                <w:bCs w:val="0"/>
                <w:color w:val="auto"/>
                <w:kern w:val="44"/>
                <w:sz w:val="18"/>
                <w:szCs w:val="18"/>
              </w:rPr>
              <w:t>梁钢护栏（银灰</w:t>
            </w:r>
            <w:r>
              <w:rPr>
                <w:rFonts w:hint="eastAsia" w:ascii="宋体" w:hAnsi="宋体" w:eastAsia="宋体" w:cs="宋体"/>
                <w:b w:val="0"/>
                <w:bCs w:val="0"/>
                <w:color w:val="auto"/>
                <w:sz w:val="18"/>
                <w:szCs w:val="18"/>
              </w:rPr>
              <w:t>色，绿色，</w:t>
            </w:r>
            <w:r>
              <w:rPr>
                <w:rFonts w:hint="eastAsia" w:ascii="宋体" w:hAnsi="宋体" w:eastAsia="宋体" w:cs="宋体"/>
                <w:b w:val="0"/>
                <w:bCs w:val="0"/>
                <w:color w:val="auto"/>
                <w:kern w:val="44"/>
                <w:sz w:val="18"/>
                <w:szCs w:val="18"/>
              </w:rPr>
              <w:t>立柱 Φ114</w:t>
            </w:r>
            <w:r>
              <w:rPr>
                <w:rFonts w:hint="eastAsia" w:ascii="宋体" w:hAnsi="宋体" w:eastAsia="宋体" w:cs="宋体"/>
                <w:b w:val="0"/>
                <w:bCs w:val="0"/>
                <w:color w:val="auto"/>
                <w:sz w:val="18"/>
                <w:szCs w:val="18"/>
              </w:rPr>
              <w:t>公分</w:t>
            </w:r>
            <w:r>
              <w:rPr>
                <w:rFonts w:hint="eastAsia" w:ascii="宋体" w:hAnsi="宋体" w:eastAsia="宋体" w:cs="宋体"/>
                <w:b w:val="0"/>
                <w:bCs w:val="0"/>
                <w:color w:val="auto"/>
                <w:kern w:val="44"/>
                <w:sz w:val="18"/>
                <w:szCs w:val="18"/>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170元/米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二波波形</w:t>
            </w:r>
            <w:r>
              <w:rPr>
                <w:rFonts w:hint="eastAsia" w:ascii="宋体" w:hAnsi="宋体" w:eastAsia="宋体" w:cs="宋体"/>
                <w:b w:val="0"/>
                <w:bCs w:val="0"/>
                <w:color w:val="auto"/>
                <w:kern w:val="36"/>
                <w:sz w:val="18"/>
                <w:szCs w:val="18"/>
              </w:rPr>
              <w:t>镀锌</w:t>
            </w:r>
            <w:r>
              <w:rPr>
                <w:rFonts w:hint="eastAsia" w:ascii="宋体" w:hAnsi="宋体" w:eastAsia="宋体" w:cs="宋体"/>
                <w:b w:val="0"/>
                <w:bCs w:val="0"/>
                <w:color w:val="auto"/>
                <w:kern w:val="44"/>
                <w:sz w:val="18"/>
                <w:szCs w:val="18"/>
              </w:rPr>
              <w:t>梁钢护栏（银灰</w:t>
            </w:r>
            <w:r>
              <w:rPr>
                <w:rFonts w:hint="eastAsia" w:ascii="宋体" w:hAnsi="宋体" w:eastAsia="宋体" w:cs="宋体"/>
                <w:b w:val="0"/>
                <w:bCs w:val="0"/>
                <w:color w:val="auto"/>
                <w:sz w:val="18"/>
                <w:szCs w:val="18"/>
              </w:rPr>
              <w:t>色，绿色，</w:t>
            </w:r>
            <w:r>
              <w:rPr>
                <w:rFonts w:hint="eastAsia" w:ascii="宋体" w:hAnsi="宋体" w:eastAsia="宋体" w:cs="宋体"/>
                <w:b w:val="0"/>
                <w:bCs w:val="0"/>
                <w:color w:val="auto"/>
                <w:kern w:val="44"/>
                <w:sz w:val="18"/>
                <w:szCs w:val="18"/>
              </w:rPr>
              <w:t>立柱 Φ140</w:t>
            </w:r>
            <w:r>
              <w:rPr>
                <w:rFonts w:hint="eastAsia" w:ascii="宋体" w:hAnsi="宋体" w:eastAsia="宋体" w:cs="宋体"/>
                <w:b w:val="0"/>
                <w:bCs w:val="0"/>
                <w:color w:val="auto"/>
                <w:sz w:val="18"/>
                <w:szCs w:val="18"/>
              </w:rPr>
              <w:t>公分</w:t>
            </w:r>
            <w:r>
              <w:rPr>
                <w:rFonts w:hint="eastAsia" w:ascii="宋体" w:hAnsi="宋体" w:eastAsia="宋体" w:cs="宋体"/>
                <w:b w:val="0"/>
                <w:bCs w:val="0"/>
                <w:color w:val="auto"/>
                <w:kern w:val="44"/>
                <w:sz w:val="18"/>
                <w:szCs w:val="18"/>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204元/米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三波波形</w:t>
            </w:r>
            <w:r>
              <w:rPr>
                <w:rFonts w:hint="eastAsia" w:ascii="宋体" w:hAnsi="宋体" w:eastAsia="宋体" w:cs="宋体"/>
                <w:b w:val="0"/>
                <w:bCs w:val="0"/>
                <w:color w:val="auto"/>
                <w:kern w:val="36"/>
                <w:sz w:val="18"/>
                <w:szCs w:val="18"/>
              </w:rPr>
              <w:t>镀锌</w:t>
            </w:r>
            <w:r>
              <w:rPr>
                <w:rFonts w:hint="eastAsia" w:ascii="宋体" w:hAnsi="宋体" w:eastAsia="宋体" w:cs="宋体"/>
                <w:b w:val="0"/>
                <w:bCs w:val="0"/>
                <w:color w:val="auto"/>
                <w:kern w:val="44"/>
                <w:sz w:val="18"/>
                <w:szCs w:val="18"/>
              </w:rPr>
              <w:t>梁钢护栏（银灰</w:t>
            </w:r>
            <w:r>
              <w:rPr>
                <w:rFonts w:hint="eastAsia" w:ascii="宋体" w:hAnsi="宋体" w:eastAsia="宋体" w:cs="宋体"/>
                <w:b w:val="0"/>
                <w:bCs w:val="0"/>
                <w:color w:val="auto"/>
                <w:sz w:val="18"/>
                <w:szCs w:val="18"/>
              </w:rPr>
              <w:t>色，绿色，</w:t>
            </w:r>
            <w:r>
              <w:rPr>
                <w:rFonts w:hint="eastAsia" w:ascii="宋体" w:hAnsi="宋体" w:eastAsia="宋体" w:cs="宋体"/>
                <w:b w:val="0"/>
                <w:bCs w:val="0"/>
                <w:color w:val="auto"/>
                <w:kern w:val="44"/>
                <w:sz w:val="18"/>
                <w:szCs w:val="18"/>
              </w:rPr>
              <w:t>立柱 Φ114</w:t>
            </w:r>
            <w:r>
              <w:rPr>
                <w:rFonts w:hint="eastAsia" w:ascii="宋体" w:hAnsi="宋体" w:eastAsia="宋体" w:cs="宋体"/>
                <w:b w:val="0"/>
                <w:bCs w:val="0"/>
                <w:color w:val="auto"/>
                <w:sz w:val="18"/>
                <w:szCs w:val="18"/>
              </w:rPr>
              <w:t>公分</w:t>
            </w:r>
            <w:r>
              <w:rPr>
                <w:rFonts w:hint="eastAsia" w:ascii="宋体" w:hAnsi="宋体" w:eastAsia="宋体" w:cs="宋体"/>
                <w:b w:val="0"/>
                <w:bCs w:val="0"/>
                <w:color w:val="auto"/>
                <w:kern w:val="44"/>
                <w:sz w:val="18"/>
                <w:szCs w:val="18"/>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221元/米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三波波形</w:t>
            </w:r>
            <w:r>
              <w:rPr>
                <w:rFonts w:hint="eastAsia" w:ascii="宋体" w:hAnsi="宋体" w:eastAsia="宋体" w:cs="宋体"/>
                <w:b w:val="0"/>
                <w:bCs w:val="0"/>
                <w:color w:val="auto"/>
                <w:kern w:val="36"/>
                <w:sz w:val="18"/>
                <w:szCs w:val="18"/>
              </w:rPr>
              <w:t>镀锌</w:t>
            </w:r>
            <w:r>
              <w:rPr>
                <w:rFonts w:hint="eastAsia" w:ascii="宋体" w:hAnsi="宋体" w:eastAsia="宋体" w:cs="宋体"/>
                <w:b w:val="0"/>
                <w:bCs w:val="0"/>
                <w:color w:val="auto"/>
                <w:kern w:val="44"/>
                <w:sz w:val="18"/>
                <w:szCs w:val="18"/>
              </w:rPr>
              <w:t>梁钢护栏（银灰</w:t>
            </w:r>
            <w:r>
              <w:rPr>
                <w:rFonts w:hint="eastAsia" w:ascii="宋体" w:hAnsi="宋体" w:eastAsia="宋体" w:cs="宋体"/>
                <w:b w:val="0"/>
                <w:bCs w:val="0"/>
                <w:color w:val="auto"/>
                <w:sz w:val="18"/>
                <w:szCs w:val="18"/>
              </w:rPr>
              <w:t>色，绿色，</w:t>
            </w:r>
            <w:r>
              <w:rPr>
                <w:rFonts w:hint="eastAsia" w:ascii="宋体" w:hAnsi="宋体" w:eastAsia="宋体" w:cs="宋体"/>
                <w:b w:val="0"/>
                <w:bCs w:val="0"/>
                <w:color w:val="auto"/>
                <w:kern w:val="44"/>
                <w:sz w:val="18"/>
                <w:szCs w:val="18"/>
              </w:rPr>
              <w:t>立柱 Φ140</w:t>
            </w:r>
            <w:r>
              <w:rPr>
                <w:rFonts w:hint="eastAsia" w:ascii="宋体" w:hAnsi="宋体" w:eastAsia="宋体" w:cs="宋体"/>
                <w:b w:val="0"/>
                <w:bCs w:val="0"/>
                <w:color w:val="auto"/>
                <w:sz w:val="18"/>
                <w:szCs w:val="18"/>
              </w:rPr>
              <w:t>公分</w:t>
            </w:r>
            <w:r>
              <w:rPr>
                <w:rFonts w:hint="eastAsia" w:ascii="宋体" w:hAnsi="宋体" w:eastAsia="宋体" w:cs="宋体"/>
                <w:b w:val="0"/>
                <w:bCs w:val="0"/>
                <w:color w:val="auto"/>
                <w:kern w:val="44"/>
                <w:sz w:val="18"/>
                <w:szCs w:val="18"/>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255元/米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二横不锈钢复合管简易道路护栏（</w:t>
            </w:r>
            <w:r>
              <w:rPr>
                <w:rFonts w:hint="eastAsia" w:ascii="宋体" w:hAnsi="宋体" w:eastAsia="宋体" w:cs="宋体"/>
                <w:b w:val="0"/>
                <w:bCs w:val="0"/>
                <w:color w:val="auto"/>
                <w:kern w:val="36"/>
                <w:sz w:val="18"/>
                <w:szCs w:val="18"/>
              </w:rPr>
              <w:t>银灰</w:t>
            </w:r>
            <w:r>
              <w:rPr>
                <w:rFonts w:hint="eastAsia" w:ascii="宋体" w:hAnsi="宋体" w:eastAsia="宋体" w:cs="宋体"/>
                <w:b w:val="0"/>
                <w:bCs w:val="0"/>
                <w:color w:val="auto"/>
                <w:sz w:val="18"/>
                <w:szCs w:val="18"/>
              </w:rPr>
              <w:t>色，深灰色，高50公分）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102元/米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二横不锈钢复合管简易道路护栏（</w:t>
            </w:r>
            <w:r>
              <w:rPr>
                <w:rFonts w:hint="eastAsia" w:ascii="宋体" w:hAnsi="宋体" w:eastAsia="宋体" w:cs="宋体"/>
                <w:b w:val="0"/>
                <w:bCs w:val="0"/>
                <w:color w:val="auto"/>
                <w:kern w:val="36"/>
                <w:sz w:val="18"/>
                <w:szCs w:val="18"/>
              </w:rPr>
              <w:t>银灰</w:t>
            </w:r>
            <w:r>
              <w:rPr>
                <w:rFonts w:hint="eastAsia" w:ascii="宋体" w:hAnsi="宋体" w:eastAsia="宋体" w:cs="宋体"/>
                <w:b w:val="0"/>
                <w:bCs w:val="0"/>
                <w:color w:val="auto"/>
                <w:sz w:val="18"/>
                <w:szCs w:val="18"/>
              </w:rPr>
              <w:t>色</w:t>
            </w:r>
            <w:r>
              <w:rPr>
                <w:rFonts w:hint="eastAsia" w:ascii="宋体" w:hAnsi="宋体" w:eastAsia="宋体" w:cs="宋体"/>
                <w:b w:val="0"/>
                <w:bCs w:val="0"/>
                <w:color w:val="auto"/>
                <w:kern w:val="36"/>
                <w:sz w:val="18"/>
                <w:szCs w:val="18"/>
              </w:rPr>
              <w:t>，</w:t>
            </w:r>
            <w:r>
              <w:rPr>
                <w:rFonts w:hint="eastAsia" w:ascii="宋体" w:hAnsi="宋体" w:eastAsia="宋体" w:cs="宋体"/>
                <w:b w:val="0"/>
                <w:bCs w:val="0"/>
                <w:color w:val="auto"/>
                <w:sz w:val="18"/>
                <w:szCs w:val="18"/>
              </w:rPr>
              <w:t>深灰色，高60公分）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110.5元/米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三横不锈钢复合管简易道路护栏（</w:t>
            </w:r>
            <w:r>
              <w:rPr>
                <w:rFonts w:hint="eastAsia" w:ascii="宋体" w:hAnsi="宋体" w:eastAsia="宋体" w:cs="宋体"/>
                <w:b w:val="0"/>
                <w:bCs w:val="0"/>
                <w:color w:val="auto"/>
                <w:kern w:val="36"/>
                <w:sz w:val="18"/>
                <w:szCs w:val="18"/>
              </w:rPr>
              <w:t>银灰</w:t>
            </w:r>
            <w:r>
              <w:rPr>
                <w:rFonts w:hint="eastAsia" w:ascii="宋体" w:hAnsi="宋体" w:eastAsia="宋体" w:cs="宋体"/>
                <w:b w:val="0"/>
                <w:bCs w:val="0"/>
                <w:color w:val="auto"/>
                <w:sz w:val="18"/>
                <w:szCs w:val="18"/>
              </w:rPr>
              <w:t>色</w:t>
            </w:r>
            <w:r>
              <w:rPr>
                <w:rFonts w:hint="eastAsia" w:ascii="宋体" w:hAnsi="宋体" w:eastAsia="宋体" w:cs="宋体"/>
                <w:b w:val="0"/>
                <w:bCs w:val="0"/>
                <w:color w:val="auto"/>
                <w:kern w:val="36"/>
                <w:sz w:val="18"/>
                <w:szCs w:val="18"/>
              </w:rPr>
              <w:t>，</w:t>
            </w:r>
            <w:r>
              <w:rPr>
                <w:rFonts w:hint="eastAsia" w:ascii="宋体" w:hAnsi="宋体" w:eastAsia="宋体" w:cs="宋体"/>
                <w:b w:val="0"/>
                <w:bCs w:val="0"/>
                <w:color w:val="auto"/>
                <w:sz w:val="18"/>
                <w:szCs w:val="18"/>
              </w:rPr>
              <w:t>深灰色，高80公分）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136元/米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热镀锌静电喷涂钢质人非隔离护栏（金色，深灰色，高100公分）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272元/米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3-1-29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热镀锌静电喷涂钢质人非隔离护栏（金色，深灰色，高110公分）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297.5元/米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不锈钢人行道隔离护栏（金色，银灰色，深灰色，高100公分）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382.5元/米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不锈钢人行道隔离护栏（金色，银灰色，深灰色，高110公分）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napToGrid w:val="0"/>
              <w:spacing w:line="360" w:lineRule="exact"/>
              <w:jc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b w:val="0"/>
                <w:bCs w:val="0"/>
                <w:color w:val="auto"/>
                <w:sz w:val="18"/>
                <w:szCs w:val="18"/>
              </w:rPr>
              <w:t>408元/米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pStyle w:val="4"/>
              <w:shd w:val="clear" w:color="auto" w:fill="FFFFFF"/>
              <w:spacing w:before="0" w:after="0" w:line="360" w:lineRule="exact"/>
              <w:rPr>
                <w:rFonts w:hint="eastAsia" w:ascii="宋体" w:hAnsi="宋体" w:eastAsia="宋体" w:cs="宋体"/>
                <w:b w:val="0"/>
                <w:bCs w:val="0"/>
                <w:color w:val="auto"/>
                <w:kern w:val="2"/>
                <w:sz w:val="18"/>
                <w:szCs w:val="18"/>
                <w:lang w:val="en-US" w:eastAsia="zh-CN" w:bidi="ar-SA"/>
              </w:rPr>
            </w:pPr>
            <w:r>
              <w:rPr>
                <w:rFonts w:hint="eastAsia" w:ascii="宋体" w:hAnsi="宋体" w:eastAsia="宋体" w:cs="宋体"/>
                <w:b w:val="0"/>
                <w:bCs w:val="0"/>
                <w:color w:val="auto"/>
                <w:kern w:val="2"/>
                <w:sz w:val="18"/>
                <w:szCs w:val="18"/>
                <w:lang w:val="en-US" w:eastAsia="zh-CN" w:bidi="ar-SA"/>
              </w:rPr>
              <w:t>热镀锌钢质加长花厢护栏（深灰色，木纹色，铜色，高95公分）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731元/米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pStyle w:val="4"/>
              <w:shd w:val="clear" w:color="auto" w:fill="FFFFFF"/>
              <w:spacing w:before="0" w:after="0" w:line="360" w:lineRule="exact"/>
              <w:rPr>
                <w:rFonts w:hint="eastAsia" w:ascii="宋体" w:hAnsi="宋体" w:eastAsia="宋体" w:cs="宋体"/>
                <w:b w:val="0"/>
                <w:bCs w:val="0"/>
                <w:color w:val="auto"/>
                <w:kern w:val="2"/>
                <w:sz w:val="18"/>
                <w:szCs w:val="18"/>
                <w:lang w:val="en-US" w:eastAsia="zh-CN" w:bidi="ar-SA"/>
              </w:rPr>
            </w:pPr>
            <w:r>
              <w:rPr>
                <w:rFonts w:hint="eastAsia" w:ascii="宋体" w:hAnsi="宋体" w:eastAsia="宋体" w:cs="宋体"/>
                <w:b w:val="0"/>
                <w:bCs w:val="0"/>
                <w:color w:val="auto"/>
                <w:kern w:val="2"/>
                <w:sz w:val="18"/>
                <w:szCs w:val="18"/>
                <w:lang w:val="en-US" w:eastAsia="zh-CN" w:bidi="ar-SA"/>
              </w:rPr>
              <w:t>热镀锌钢质加长花厢护栏（深灰色，木纹色，铜色，高110公分）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816元/米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left"/>
              <w:rPr>
                <w:rFonts w:hint="eastAsia" w:ascii="宋体" w:hAnsi="宋体" w:eastAsia="宋体" w:cs="宋体"/>
                <w:b w:val="0"/>
                <w:bCs w:val="0"/>
                <w:color w:val="auto"/>
                <w:kern w:val="2"/>
                <w:sz w:val="18"/>
                <w:szCs w:val="18"/>
                <w:lang w:val="en-US" w:eastAsia="zh-CN" w:bidi="ar-SA"/>
              </w:rPr>
            </w:pPr>
            <w:r>
              <w:rPr>
                <w:rFonts w:hint="eastAsia" w:ascii="宋体" w:hAnsi="宋体" w:eastAsia="宋体" w:cs="宋体"/>
                <w:b w:val="0"/>
                <w:bCs w:val="0"/>
                <w:color w:val="auto"/>
                <w:kern w:val="2"/>
                <w:sz w:val="18"/>
                <w:szCs w:val="18"/>
                <w:lang w:val="en-US" w:eastAsia="zh-CN" w:bidi="ar-SA"/>
              </w:rPr>
              <w:t>热镀锌钢质港式护栏（白色，深灰色，高60公分）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170元/米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left"/>
              <w:rPr>
                <w:rFonts w:hint="eastAsia" w:ascii="宋体" w:hAnsi="宋体" w:eastAsia="宋体" w:cs="宋体"/>
                <w:b w:val="0"/>
                <w:bCs w:val="0"/>
                <w:color w:val="auto"/>
                <w:kern w:val="2"/>
                <w:sz w:val="18"/>
                <w:szCs w:val="18"/>
                <w:lang w:val="en-US" w:eastAsia="zh-CN" w:bidi="ar-SA"/>
              </w:rPr>
            </w:pPr>
            <w:r>
              <w:rPr>
                <w:rFonts w:hint="eastAsia" w:ascii="宋体" w:hAnsi="宋体" w:eastAsia="宋体" w:cs="宋体"/>
                <w:b w:val="0"/>
                <w:bCs w:val="0"/>
                <w:color w:val="auto"/>
                <w:kern w:val="2"/>
                <w:sz w:val="18"/>
                <w:szCs w:val="18"/>
                <w:lang w:val="en-US" w:eastAsia="zh-CN" w:bidi="ar-SA"/>
              </w:rPr>
              <w:t>热镀锌钢质港式护栏（白色，深灰色，高80公分）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204元/米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napToGrid w:val="0"/>
              <w:spacing w:line="360" w:lineRule="exact"/>
              <w:jc w:val="left"/>
              <w:rPr>
                <w:rFonts w:hint="eastAsia" w:ascii="宋体" w:hAnsi="宋体" w:eastAsia="宋体" w:cs="宋体"/>
                <w:b w:val="0"/>
                <w:bCs w:val="0"/>
                <w:color w:val="auto"/>
                <w:kern w:val="2"/>
                <w:sz w:val="18"/>
                <w:szCs w:val="18"/>
                <w:lang w:val="en-US" w:eastAsia="zh-CN" w:bidi="ar-SA"/>
              </w:rPr>
            </w:pPr>
            <w:r>
              <w:rPr>
                <w:rFonts w:hint="eastAsia" w:ascii="宋体" w:hAnsi="宋体" w:eastAsia="宋体" w:cs="宋体"/>
                <w:b w:val="0"/>
                <w:bCs w:val="0"/>
                <w:color w:val="auto"/>
                <w:kern w:val="2"/>
                <w:sz w:val="18"/>
                <w:szCs w:val="18"/>
                <w:lang w:val="en-US" w:eastAsia="zh-CN" w:bidi="ar-SA"/>
              </w:rPr>
              <w:t>热镀锌钢质港式护栏（白色，深灰色，高110公分）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238元/米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kern w:val="2"/>
                <w:sz w:val="18"/>
                <w:szCs w:val="18"/>
                <w:lang w:val="en-US" w:eastAsia="zh-CN" w:bidi="ar-SA"/>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w:t>
            </w:r>
            <w:r>
              <w:rPr>
                <w:rFonts w:hint="eastAsia" w:ascii="宋体" w:hAnsi="宋体" w:eastAsia="宋体" w:cs="宋体"/>
                <w:b w:val="0"/>
                <w:bCs w:val="0"/>
                <w:color w:val="auto"/>
                <w:sz w:val="18"/>
                <w:szCs w:val="18"/>
                <w:shd w:val="clear" w:color="auto" w:fill="FFFFFF"/>
              </w:rPr>
              <w:t>四索</w:t>
            </w:r>
            <w:r>
              <w:rPr>
                <w:rFonts w:hint="eastAsia" w:ascii="宋体" w:hAnsi="宋体" w:eastAsia="宋体" w:cs="宋体"/>
                <w:b w:val="0"/>
                <w:bCs w:val="0"/>
                <w:color w:val="auto"/>
                <w:sz w:val="18"/>
                <w:szCs w:val="18"/>
              </w:rPr>
              <w:t>钢丝索柔性护栏（高100公分）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136元/米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w:t>
            </w:r>
            <w:r>
              <w:rPr>
                <w:rFonts w:hint="eastAsia" w:ascii="宋体" w:hAnsi="宋体" w:eastAsia="宋体" w:cs="宋体"/>
                <w:b w:val="0"/>
                <w:bCs w:val="0"/>
                <w:color w:val="auto"/>
                <w:sz w:val="18"/>
                <w:szCs w:val="18"/>
                <w:shd w:val="clear" w:color="auto" w:fill="FFFFFF"/>
              </w:rPr>
              <w:t>四索</w:t>
            </w:r>
            <w:r>
              <w:rPr>
                <w:rFonts w:hint="eastAsia" w:ascii="宋体" w:hAnsi="宋体" w:eastAsia="宋体" w:cs="宋体"/>
                <w:b w:val="0"/>
                <w:bCs w:val="0"/>
                <w:color w:val="auto"/>
                <w:sz w:val="18"/>
                <w:szCs w:val="18"/>
              </w:rPr>
              <w:t>钢丝索柔性护栏（高130公分）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170元/米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3-1-39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w:t>
            </w:r>
            <w:r>
              <w:rPr>
                <w:rFonts w:hint="eastAsia" w:ascii="宋体" w:hAnsi="宋体" w:eastAsia="宋体" w:cs="宋体"/>
                <w:b w:val="0"/>
                <w:bCs w:val="0"/>
                <w:color w:val="auto"/>
                <w:sz w:val="18"/>
                <w:szCs w:val="18"/>
                <w:shd w:val="clear" w:color="auto" w:fill="FFFFFF"/>
              </w:rPr>
              <w:t>四索</w:t>
            </w:r>
            <w:r>
              <w:rPr>
                <w:rFonts w:hint="eastAsia" w:ascii="宋体" w:hAnsi="宋体" w:eastAsia="宋体" w:cs="宋体"/>
                <w:b w:val="0"/>
                <w:bCs w:val="0"/>
                <w:color w:val="auto"/>
                <w:sz w:val="18"/>
                <w:szCs w:val="18"/>
              </w:rPr>
              <w:t>钢丝索柔性护栏（高150公分）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221元/米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w:t>
            </w:r>
            <w:r>
              <w:rPr>
                <w:rFonts w:hint="eastAsia" w:ascii="宋体" w:hAnsi="宋体" w:eastAsia="宋体" w:cs="宋体"/>
                <w:b w:val="0"/>
                <w:bCs w:val="0"/>
                <w:color w:val="auto"/>
                <w:sz w:val="18"/>
                <w:szCs w:val="18"/>
                <w:shd w:val="clear" w:color="auto" w:fill="FFFFFF"/>
              </w:rPr>
              <w:t>五索</w:t>
            </w:r>
            <w:r>
              <w:rPr>
                <w:rFonts w:hint="eastAsia" w:ascii="宋体" w:hAnsi="宋体" w:eastAsia="宋体" w:cs="宋体"/>
                <w:b w:val="0"/>
                <w:bCs w:val="0"/>
                <w:color w:val="auto"/>
                <w:sz w:val="18"/>
                <w:szCs w:val="18"/>
              </w:rPr>
              <w:t>钢丝索柔性护栏（高100公分）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153元/米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w:t>
            </w:r>
            <w:r>
              <w:rPr>
                <w:rFonts w:hint="eastAsia" w:ascii="宋体" w:hAnsi="宋体" w:eastAsia="宋体" w:cs="宋体"/>
                <w:b w:val="0"/>
                <w:bCs w:val="0"/>
                <w:color w:val="auto"/>
                <w:sz w:val="18"/>
                <w:szCs w:val="18"/>
                <w:shd w:val="clear" w:color="auto" w:fill="FFFFFF"/>
              </w:rPr>
              <w:t>五索</w:t>
            </w:r>
            <w:r>
              <w:rPr>
                <w:rFonts w:hint="eastAsia" w:ascii="宋体" w:hAnsi="宋体" w:eastAsia="宋体" w:cs="宋体"/>
                <w:b w:val="0"/>
                <w:bCs w:val="0"/>
                <w:color w:val="auto"/>
                <w:sz w:val="18"/>
                <w:szCs w:val="18"/>
              </w:rPr>
              <w:t>钢丝索柔性护栏（高130公分）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204元/米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spacing w:line="360" w:lineRule="exact"/>
              <w:rPr>
                <w:rFonts w:hint="eastAsia" w:ascii="宋体" w:hAnsi="宋体" w:eastAsia="宋体" w:cs="宋体"/>
                <w:b w:val="0"/>
                <w:bCs w:val="0"/>
                <w:color w:val="auto"/>
                <w:sz w:val="18"/>
                <w:szCs w:val="18"/>
                <w:lang w:val="en-US" w:eastAsia="zh-CN" w:bidi="ar-SA"/>
              </w:rPr>
            </w:pPr>
            <w:r>
              <w:rPr>
                <w:rFonts w:hint="eastAsia" w:ascii="宋体" w:hAnsi="宋体" w:eastAsia="宋体" w:cs="宋体"/>
                <w:b w:val="0"/>
                <w:bCs w:val="0"/>
                <w:color w:val="auto"/>
                <w:sz w:val="18"/>
                <w:szCs w:val="18"/>
              </w:rPr>
              <w:t>热镀锌</w:t>
            </w:r>
            <w:r>
              <w:rPr>
                <w:rFonts w:hint="eastAsia" w:ascii="宋体" w:hAnsi="宋体" w:eastAsia="宋体" w:cs="宋体"/>
                <w:b w:val="0"/>
                <w:bCs w:val="0"/>
                <w:color w:val="auto"/>
                <w:sz w:val="18"/>
                <w:szCs w:val="18"/>
                <w:shd w:val="clear" w:color="auto" w:fill="FFFFFF"/>
              </w:rPr>
              <w:t>五索</w:t>
            </w:r>
            <w:r>
              <w:rPr>
                <w:rFonts w:hint="eastAsia" w:ascii="宋体" w:hAnsi="宋体" w:eastAsia="宋体" w:cs="宋体"/>
                <w:b w:val="0"/>
                <w:bCs w:val="0"/>
                <w:color w:val="auto"/>
                <w:sz w:val="18"/>
                <w:szCs w:val="18"/>
              </w:rPr>
              <w:t>钢丝索柔性护栏（高150公分）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255元/米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四（SB）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塑料镀锌管隔离墩护栏（红白相间，蓝白相间，</w:t>
            </w:r>
            <w:r>
              <w:rPr>
                <w:rFonts w:hint="eastAsia" w:ascii="宋体" w:hAnsi="宋体" w:eastAsia="宋体" w:cs="宋体"/>
                <w:b w:val="0"/>
                <w:bCs w:val="0"/>
                <w:color w:val="auto"/>
                <w:kern w:val="44"/>
                <w:sz w:val="18"/>
                <w:szCs w:val="18"/>
              </w:rPr>
              <w:t>φ管径5公分</w:t>
            </w:r>
            <w:r>
              <w:rPr>
                <w:rFonts w:hint="eastAsia" w:ascii="宋体" w:hAnsi="宋体" w:eastAsia="宋体" w:cs="宋体"/>
                <w:b w:val="0"/>
                <w:bCs w:val="0"/>
                <w:color w:val="auto"/>
                <w:sz w:val="18"/>
                <w:szCs w:val="18"/>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102元/米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一（C）</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rPr>
            </w:pPr>
            <w:r>
              <w:rPr>
                <w:rFonts w:hint="eastAsia" w:ascii="宋体" w:hAnsi="宋体" w:eastAsia="宋体" w:cs="宋体"/>
                <w:b w:val="0"/>
                <w:bCs w:val="0"/>
                <w:color w:val="auto"/>
                <w:kern w:val="44"/>
                <w:sz w:val="18"/>
                <w:szCs w:val="18"/>
              </w:rPr>
              <w:t>定制</w:t>
            </w:r>
            <w:r>
              <w:rPr>
                <w:rFonts w:hint="eastAsia" w:ascii="宋体" w:hAnsi="宋体" w:eastAsia="宋体" w:cs="宋体"/>
                <w:b w:val="0"/>
                <w:bCs w:val="0"/>
                <w:color w:val="auto"/>
                <w:sz w:val="18"/>
                <w:szCs w:val="18"/>
              </w:rPr>
              <w:t>安全宣传护栏</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306元/米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二（B）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left"/>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PVC塑钢栏杆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127.5元/米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一（B）</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3-1-46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tabs>
                <w:tab w:val="left" w:pos="933"/>
              </w:tabs>
              <w:snapToGrid w:val="0"/>
              <w:spacing w:line="360" w:lineRule="exact"/>
              <w:jc w:val="left"/>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钢质铸铁护栏 （麻纹钢，高度86公分）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220元/米</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snapToGrid w:val="0"/>
              <w:spacing w:line="360" w:lineRule="exact"/>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三（A）</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四</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其它附属设施</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4-1</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示警桩</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bCs/>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塑料软桩（长40cm）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塑料软桩（长75cm）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橡胶软桩（长40cm）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86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橡胶软桩（长75cm）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104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钢质示警桩Φ89</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209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钢质示警桩Φ114</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270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反光防撞沙桶（100cm）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332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反光防撞沙桶（80cm）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246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反光防撞沙桶（60cm）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184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4-1-10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太阳能示警桩</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468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4-1-11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钢质示警桩Φ89钻孔</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4-1-12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钢质示警桩Φ114钻孔</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4-2</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其它轮廓标</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塑料三角形轮廓标</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钢质三角形轮廓标</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根</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117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4-2-3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片形轮廓标</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片</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21</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4-3</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凹凸镜</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4-3-1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Φ80cm凹凸镜</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b w:val="0"/>
                <w:bCs w:val="0"/>
                <w:i w:val="0"/>
                <w:color w:val="auto"/>
                <w:kern w:val="0"/>
                <w:sz w:val="18"/>
                <w:szCs w:val="18"/>
                <w:u w:val="none"/>
                <w:lang w:val="en-US" w:eastAsia="zh-CN" w:bidi="ar"/>
              </w:rPr>
              <w:t>100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4-3-2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Φ100cm凹凸镜</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b w:val="0"/>
                <w:bCs w:val="0"/>
                <w:i w:val="0"/>
                <w:color w:val="auto"/>
                <w:kern w:val="0"/>
                <w:sz w:val="18"/>
                <w:szCs w:val="18"/>
                <w:u w:val="none"/>
                <w:lang w:val="en-US" w:eastAsia="zh-CN" w:bidi="ar"/>
              </w:rPr>
              <w:t>117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90"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4-3-3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Φ120cm凹凸镜</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b w:val="0"/>
                <w:bCs w:val="0"/>
                <w:i w:val="0"/>
                <w:color w:val="auto"/>
                <w:kern w:val="0"/>
                <w:sz w:val="18"/>
                <w:szCs w:val="18"/>
                <w:u w:val="none"/>
                <w:lang w:val="en-US" w:eastAsia="zh-CN" w:bidi="ar"/>
              </w:rPr>
              <w:t>146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4-4</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示警灯</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4-4-1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两组式太阳能爆闪灯</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i w:val="0"/>
                <w:iCs w:val="0"/>
                <w:color w:val="auto"/>
                <w:kern w:val="0"/>
                <w:sz w:val="18"/>
                <w:szCs w:val="18"/>
                <w:u w:val="none"/>
                <w:lang w:val="en-US" w:eastAsia="zh-CN" w:bidi="ar"/>
              </w:rPr>
              <w:t>410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4-4-2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三组式太阳能爆闪灯</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527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4-4-3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四组式太阳能爆闪灯</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644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4-4-4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六组式太阳能爆闪灯</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1054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4-4-5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Φ20cm黄闪灯</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445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4-4-6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Φ30cm黄闪灯</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503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4-4-7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Φ40cm黄闪灯</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609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4-4-8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太阳能LED人行横道标志</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1600 </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100×100cm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4-4-9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太阳能LED人行横道标志</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1400 </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80×80cm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b w:val="0"/>
                <w:bCs w:val="0"/>
                <w:i w:val="0"/>
                <w:color w:val="auto"/>
                <w:kern w:val="0"/>
                <w:sz w:val="18"/>
                <w:szCs w:val="18"/>
                <w:u w:val="none"/>
                <w:lang w:val="en-US" w:eastAsia="zh-CN" w:bidi="ar"/>
              </w:rPr>
              <w:t>4-4-10</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太阳能LED诱导标志</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1100 </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80×60cm</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bCs/>
                <w:i w:val="0"/>
                <w:iCs w:val="0"/>
                <w:color w:val="auto"/>
                <w:kern w:val="0"/>
                <w:sz w:val="18"/>
                <w:szCs w:val="18"/>
                <w:u w:val="none"/>
                <w:lang w:val="en-US" w:eastAsia="zh-CN" w:bidi="ar"/>
              </w:rPr>
              <w:t>4-5</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bCs/>
                <w:i w:val="0"/>
                <w:iCs w:val="0"/>
                <w:color w:val="auto"/>
                <w:kern w:val="0"/>
                <w:sz w:val="18"/>
                <w:szCs w:val="18"/>
                <w:u w:val="none"/>
                <w:lang w:val="en-US" w:eastAsia="zh-CN" w:bidi="ar"/>
              </w:rPr>
              <w:t>公路界碑、里程碑、百米桩</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4-5-1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公路界碑</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109</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4-5-2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里程碑</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158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4-5-3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百米桩</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4-5-4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里程碑（铝合金制含反光膜）</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537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4-5-5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百米桩（铝合金制含反光膜）</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4-6</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iCs w:val="0"/>
                <w:color w:val="auto"/>
                <w:kern w:val="0"/>
                <w:sz w:val="18"/>
                <w:szCs w:val="18"/>
                <w:u w:val="none"/>
                <w:lang w:val="en-US" w:eastAsia="zh-CN" w:bidi="ar"/>
              </w:rPr>
            </w:pPr>
            <w:r>
              <w:rPr>
                <w:rFonts w:hint="eastAsia" w:ascii="宋体" w:hAnsi="宋体" w:eastAsia="宋体" w:cs="宋体"/>
                <w:b/>
                <w:bCs/>
                <w:i w:val="0"/>
                <w:iCs w:val="0"/>
                <w:color w:val="auto"/>
                <w:kern w:val="0"/>
                <w:sz w:val="18"/>
                <w:szCs w:val="18"/>
                <w:u w:val="none"/>
                <w:lang w:val="en-US" w:eastAsia="zh-CN" w:bidi="ar"/>
              </w:rPr>
              <w:t>橡胶减速带</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m</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i w:val="0"/>
                <w:iCs w:val="0"/>
                <w:color w:val="auto"/>
                <w:kern w:val="0"/>
                <w:sz w:val="18"/>
                <w:szCs w:val="18"/>
                <w:u w:val="none"/>
                <w:lang w:val="en-US" w:eastAsia="zh-CN" w:bidi="ar"/>
              </w:rPr>
              <w:t xml:space="preserve">220 </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4-7</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iCs w:val="0"/>
                <w:color w:val="auto"/>
                <w:kern w:val="0"/>
                <w:sz w:val="18"/>
                <w:szCs w:val="18"/>
                <w:u w:val="none"/>
                <w:lang w:val="en-US" w:eastAsia="zh-CN" w:bidi="ar"/>
              </w:rPr>
            </w:pPr>
            <w:r>
              <w:rPr>
                <w:rFonts w:hint="eastAsia" w:ascii="宋体" w:hAnsi="宋体" w:eastAsia="宋体" w:cs="宋体"/>
                <w:b/>
                <w:bCs/>
                <w:i w:val="0"/>
                <w:iCs w:val="0"/>
                <w:color w:val="auto"/>
                <w:kern w:val="0"/>
                <w:sz w:val="18"/>
                <w:szCs w:val="18"/>
                <w:u w:val="none"/>
                <w:lang w:val="en-US" w:eastAsia="zh-CN" w:bidi="ar"/>
              </w:rPr>
              <w:t>隔音板</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234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2.5m高</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4-8</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iCs w:val="0"/>
                <w:color w:val="auto"/>
                <w:kern w:val="0"/>
                <w:sz w:val="18"/>
                <w:szCs w:val="18"/>
                <w:u w:val="none"/>
                <w:lang w:val="en-US" w:eastAsia="zh-CN" w:bidi="ar"/>
              </w:rPr>
            </w:pPr>
            <w:r>
              <w:rPr>
                <w:rFonts w:hint="eastAsia" w:ascii="宋体" w:hAnsi="宋体" w:eastAsia="宋体" w:cs="宋体"/>
                <w:b/>
                <w:bCs/>
                <w:i w:val="0"/>
                <w:iCs w:val="0"/>
                <w:color w:val="auto"/>
                <w:kern w:val="0"/>
                <w:sz w:val="18"/>
                <w:szCs w:val="18"/>
                <w:u w:val="none"/>
                <w:lang w:val="en-US" w:eastAsia="zh-CN" w:bidi="ar"/>
              </w:rPr>
              <w:t>隔音板</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293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3m高</w:t>
            </w: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4-9</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iCs w:val="0"/>
                <w:color w:val="auto"/>
                <w:kern w:val="0"/>
                <w:sz w:val="18"/>
                <w:szCs w:val="18"/>
                <w:u w:val="none"/>
                <w:lang w:val="en-US" w:eastAsia="zh-CN" w:bidi="ar"/>
              </w:rPr>
            </w:pPr>
            <w:r>
              <w:rPr>
                <w:rFonts w:hint="eastAsia" w:ascii="宋体" w:hAnsi="宋体" w:eastAsia="宋体" w:cs="宋体"/>
                <w:b/>
                <w:bCs/>
                <w:i w:val="0"/>
                <w:iCs w:val="0"/>
                <w:color w:val="auto"/>
                <w:kern w:val="0"/>
                <w:sz w:val="18"/>
                <w:szCs w:val="18"/>
                <w:u w:val="none"/>
                <w:lang w:val="en-US" w:eastAsia="zh-CN" w:bidi="ar"/>
              </w:rPr>
              <w:t>防炫目板</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258</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4-10</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iCs w:val="0"/>
                <w:color w:val="auto"/>
                <w:kern w:val="0"/>
                <w:sz w:val="18"/>
                <w:szCs w:val="18"/>
                <w:u w:val="none"/>
                <w:lang w:val="en-US" w:eastAsia="zh-CN" w:bidi="ar"/>
              </w:rPr>
            </w:pPr>
            <w:r>
              <w:rPr>
                <w:rFonts w:hint="eastAsia" w:ascii="宋体" w:hAnsi="宋体" w:eastAsia="宋体" w:cs="宋体"/>
                <w:b/>
                <w:bCs/>
                <w:i w:val="0"/>
                <w:iCs w:val="0"/>
                <w:color w:val="auto"/>
                <w:kern w:val="0"/>
                <w:sz w:val="18"/>
                <w:szCs w:val="18"/>
                <w:u w:val="none"/>
                <w:lang w:val="en-US" w:eastAsia="zh-CN" w:bidi="ar"/>
              </w:rPr>
              <w:t>标志养护牌（6cm×8cm）</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五</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道路作业交通设施</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5-1</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临时购买设施</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5-1-1</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施工标志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980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5-1-2</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车辆慢行标志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5-1-3</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限速标志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5-1-4</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锥形交通标</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5-1-5</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道路变窄警告标志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5-1-6</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线形诱导标志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950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5-1-7</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可变信息标志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1344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5-1-8</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附设施工警示灯护栏</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5-1-9</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解除限速标志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650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5-1-10</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水泥墩隔离护栏</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m</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400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5-2</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制作道路作业交通标志</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5-2-1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制作道路作业交通标志</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块</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650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color w:val="auto"/>
                <w:kern w:val="0"/>
                <w:sz w:val="18"/>
                <w:szCs w:val="18"/>
                <w:u w:val="none"/>
                <w:lang w:val="en-US" w:eastAsia="zh-CN" w:bidi="ar"/>
              </w:rPr>
              <w:t>5-3</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sz w:val="18"/>
                <w:szCs w:val="18"/>
                <w:u w:val="none"/>
              </w:rPr>
            </w:pPr>
            <w:r>
              <w:rPr>
                <w:rFonts w:hint="eastAsia" w:ascii="宋体" w:hAnsi="宋体" w:eastAsia="宋体" w:cs="宋体"/>
                <w:b/>
                <w:bCs/>
                <w:i w:val="0"/>
                <w:iCs w:val="0"/>
                <w:color w:val="auto"/>
                <w:kern w:val="0"/>
                <w:sz w:val="18"/>
                <w:szCs w:val="18"/>
                <w:u w:val="none"/>
                <w:lang w:val="en-US" w:eastAsia="zh-CN" w:bidi="ar"/>
              </w:rPr>
              <w:t>聘用、租用</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5-3-1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聘用技术人员</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天</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lang w:val="en-US"/>
              </w:rPr>
            </w:pPr>
            <w:r>
              <w:rPr>
                <w:rFonts w:hint="eastAsia" w:ascii="宋体" w:hAnsi="宋体" w:eastAsia="宋体" w:cs="宋体"/>
                <w:b w:val="0"/>
                <w:bCs w:val="0"/>
                <w:i w:val="0"/>
                <w:color w:val="auto"/>
                <w:kern w:val="0"/>
                <w:sz w:val="18"/>
                <w:szCs w:val="18"/>
                <w:u w:val="none"/>
                <w:lang w:val="en-US" w:eastAsia="zh-CN" w:bidi="ar"/>
              </w:rPr>
              <w:t>250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5-3-2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租用专用车辆</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i w:val="0"/>
                <w:iCs w:val="0"/>
                <w:color w:val="auto"/>
                <w:kern w:val="0"/>
                <w:sz w:val="18"/>
                <w:szCs w:val="18"/>
                <w:u w:val="none"/>
                <w:lang w:val="en-US" w:eastAsia="zh-CN" w:bidi="ar"/>
              </w:rPr>
              <w:t>天</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sz w:val="18"/>
                <w:szCs w:val="18"/>
                <w:u w:val="none"/>
              </w:rPr>
            </w:pPr>
            <w:r>
              <w:rPr>
                <w:rFonts w:hint="eastAsia" w:ascii="宋体" w:hAnsi="宋体" w:eastAsia="宋体" w:cs="宋体"/>
                <w:b w:val="0"/>
                <w:bCs w:val="0"/>
                <w:i w:val="0"/>
                <w:color w:val="auto"/>
                <w:kern w:val="0"/>
                <w:sz w:val="18"/>
                <w:szCs w:val="18"/>
                <w:u w:val="none"/>
                <w:lang w:val="en-US" w:eastAsia="zh-CN" w:bidi="ar"/>
              </w:rPr>
              <w:t>1000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5-4</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龙门架</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5-4-1</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84彩钢扣板</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米</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5-4-2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1.0镀锌扣条</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米</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5-4-3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镀锌板喷塑中文字（0.9*0.9）</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个</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540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六</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其它单价</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6-1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挖除旧路面</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6-1-1</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水泥混凝土路面（厚20cm）</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46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6-1-2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沥青混凝土路面（厚10cm）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14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6-1-3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水泥稳定土基层（厚20cm）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5</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6-1-4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碎石等其它路面（厚20cm）</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2</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6-2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拆除结构物</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6-2-1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拆除钢筋混凝土结构</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390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6-2-2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混凝土结构</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390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left"/>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6-2-3</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浆砌体</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6-2-4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干砌体</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m</w:t>
            </w:r>
            <w:r>
              <w:rPr>
                <w:rStyle w:val="980"/>
                <w:rFonts w:hint="eastAsia" w:ascii="宋体" w:hAnsi="宋体" w:eastAsia="宋体" w:cs="宋体"/>
                <w:color w:val="auto"/>
                <w:sz w:val="18"/>
                <w:szCs w:val="18"/>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43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6-2-5</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拆除铝合金标志立柱</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t</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250</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6-2-6</w:t>
            </w:r>
          </w:p>
        </w:tc>
        <w:tc>
          <w:tcPr>
            <w:tcW w:w="4813"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拆除铝合金标志面板</w:t>
            </w:r>
          </w:p>
        </w:tc>
        <w:tc>
          <w:tcPr>
            <w:tcW w:w="88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t</w:t>
            </w:r>
          </w:p>
        </w:tc>
        <w:tc>
          <w:tcPr>
            <w:tcW w:w="127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i w:val="0"/>
                <w:iCs w:val="0"/>
                <w:color w:val="auto"/>
                <w:kern w:val="0"/>
                <w:sz w:val="18"/>
                <w:szCs w:val="18"/>
                <w:u w:val="none"/>
                <w:lang w:val="en-US" w:eastAsia="zh-CN" w:bidi="ar"/>
              </w:rPr>
              <w:t>647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6-3</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挖方</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6-3-1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挖运土方</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m</w:t>
            </w:r>
            <w:r>
              <w:rPr>
                <w:rFonts w:hint="eastAsia" w:ascii="宋体" w:hAnsi="宋体" w:eastAsia="宋体" w:cs="宋体"/>
                <w:b w:val="0"/>
                <w:bCs w:val="0"/>
                <w:i w:val="0"/>
                <w:color w:val="auto"/>
                <w:kern w:val="0"/>
                <w:sz w:val="18"/>
                <w:szCs w:val="18"/>
                <w:u w:val="none"/>
                <w:vertAlign w:val="superscript"/>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13</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6-3-2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挖运土石方（土石比</w:t>
            </w:r>
            <w:r>
              <w:rPr>
                <w:rStyle w:val="981"/>
                <w:rFonts w:hint="eastAsia" w:ascii="宋体" w:hAnsi="宋体" w:eastAsia="宋体" w:cs="宋体"/>
                <w:b w:val="0"/>
                <w:bCs w:val="0"/>
                <w:color w:val="auto"/>
                <w:sz w:val="18"/>
                <w:szCs w:val="18"/>
                <w:lang w:val="en-US" w:eastAsia="zh-CN" w:bidi="ar"/>
              </w:rPr>
              <w:t>3</w:t>
            </w:r>
            <w:r>
              <w:rPr>
                <w:rFonts w:hint="eastAsia" w:ascii="宋体" w:hAnsi="宋体" w:eastAsia="宋体" w:cs="宋体"/>
                <w:b w:val="0"/>
                <w:bCs w:val="0"/>
                <w:i w:val="0"/>
                <w:color w:val="auto"/>
                <w:kern w:val="0"/>
                <w:sz w:val="18"/>
                <w:szCs w:val="18"/>
                <w:u w:val="none"/>
                <w:lang w:val="en-US" w:eastAsia="zh-CN" w:bidi="ar"/>
              </w:rPr>
              <w:t>∶</w:t>
            </w:r>
            <w:r>
              <w:rPr>
                <w:rStyle w:val="981"/>
                <w:rFonts w:hint="eastAsia" w:ascii="宋体" w:hAnsi="宋体" w:eastAsia="宋体" w:cs="宋体"/>
                <w:b w:val="0"/>
                <w:bCs w:val="0"/>
                <w:color w:val="auto"/>
                <w:sz w:val="18"/>
                <w:szCs w:val="18"/>
                <w:lang w:val="en-US" w:eastAsia="zh-CN" w:bidi="ar"/>
              </w:rPr>
              <w:t>1</w:t>
            </w:r>
            <w:r>
              <w:rPr>
                <w:rFonts w:hint="eastAsia" w:ascii="宋体" w:hAnsi="宋体" w:eastAsia="宋体" w:cs="宋体"/>
                <w:b w:val="0"/>
                <w:bCs w:val="0"/>
                <w:i w:val="0"/>
                <w:color w:val="auto"/>
                <w:kern w:val="0"/>
                <w:sz w:val="18"/>
                <w:szCs w:val="18"/>
                <w:u w:val="none"/>
                <w:lang w:val="en-US" w:eastAsia="zh-CN" w:bidi="ar"/>
              </w:rPr>
              <w:t>）</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m</w:t>
            </w:r>
            <w:r>
              <w:rPr>
                <w:rFonts w:hint="eastAsia" w:ascii="宋体" w:hAnsi="宋体" w:eastAsia="宋体" w:cs="宋体"/>
                <w:b w:val="0"/>
                <w:bCs w:val="0"/>
                <w:i w:val="0"/>
                <w:color w:val="auto"/>
                <w:kern w:val="0"/>
                <w:sz w:val="18"/>
                <w:szCs w:val="18"/>
                <w:u w:val="none"/>
                <w:vertAlign w:val="superscript"/>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32</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6-4</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bCs/>
                <w:i w:val="0"/>
                <w:color w:val="auto"/>
                <w:kern w:val="2"/>
                <w:sz w:val="18"/>
                <w:szCs w:val="18"/>
                <w:u w:val="none"/>
                <w:lang w:val="en-US" w:eastAsia="zh-CN" w:bidi="ar-SA"/>
              </w:rPr>
            </w:pPr>
            <w:r>
              <w:rPr>
                <w:rFonts w:hint="eastAsia" w:ascii="宋体" w:hAnsi="宋体" w:eastAsia="宋体" w:cs="宋体"/>
                <w:b/>
                <w:bCs/>
                <w:i w:val="0"/>
                <w:color w:val="auto"/>
                <w:kern w:val="0"/>
                <w:sz w:val="18"/>
                <w:szCs w:val="18"/>
                <w:u w:val="none"/>
                <w:lang w:val="en-US" w:eastAsia="zh-CN" w:bidi="ar"/>
              </w:rPr>
              <w:t>路基回填</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jc w:val="center"/>
              <w:rPr>
                <w:rFonts w:hint="eastAsia" w:ascii="宋体" w:hAnsi="宋体" w:eastAsia="宋体" w:cs="宋体"/>
                <w:b w:val="0"/>
                <w:bCs w:val="0"/>
                <w:i w:val="0"/>
                <w:color w:val="auto"/>
                <w:kern w:val="2"/>
                <w:sz w:val="18"/>
                <w:szCs w:val="18"/>
                <w:u w:val="none"/>
                <w:lang w:val="en-US" w:eastAsia="zh-CN" w:bidi="ar-SA"/>
              </w:rPr>
            </w:pP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6-4-1</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利用方填筑</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m</w:t>
            </w:r>
            <w:r>
              <w:rPr>
                <w:rFonts w:hint="eastAsia" w:ascii="宋体" w:hAnsi="宋体" w:eastAsia="宋体" w:cs="宋体"/>
                <w:b w:val="0"/>
                <w:bCs w:val="0"/>
                <w:i w:val="0"/>
                <w:color w:val="auto"/>
                <w:kern w:val="0"/>
                <w:sz w:val="18"/>
                <w:szCs w:val="18"/>
                <w:u w:val="none"/>
                <w:vertAlign w:val="superscript"/>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17</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r>
        <w:tblPrEx>
          <w:tblCellMar>
            <w:top w:w="0" w:type="dxa"/>
            <w:left w:w="0" w:type="dxa"/>
            <w:bottom w:w="0" w:type="dxa"/>
            <w:right w:w="0" w:type="dxa"/>
          </w:tblCellMar>
        </w:tblPrEx>
        <w:trPr>
          <w:trHeight w:val="23"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6-4-2</w:t>
            </w:r>
          </w:p>
        </w:tc>
        <w:tc>
          <w:tcPr>
            <w:tcW w:w="4813"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借土石方填筑</w:t>
            </w:r>
          </w:p>
        </w:tc>
        <w:tc>
          <w:tcPr>
            <w:tcW w:w="885" w:type="dxa"/>
            <w:tcBorders>
              <w:top w:val="single" w:color="000000" w:sz="8" w:space="0"/>
              <w:left w:val="single" w:color="000000" w:sz="8" w:space="0"/>
              <w:bottom w:val="single" w:color="000000" w:sz="8" w:space="0"/>
              <w:right w:val="single" w:color="000000" w:sz="8" w:space="0"/>
            </w:tcBorders>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m</w:t>
            </w:r>
            <w:r>
              <w:rPr>
                <w:rFonts w:hint="eastAsia" w:ascii="宋体" w:hAnsi="宋体" w:eastAsia="宋体" w:cs="宋体"/>
                <w:b w:val="0"/>
                <w:bCs w:val="0"/>
                <w:i w:val="0"/>
                <w:color w:val="auto"/>
                <w:kern w:val="0"/>
                <w:sz w:val="18"/>
                <w:szCs w:val="18"/>
                <w:u w:val="none"/>
                <w:vertAlign w:val="superscript"/>
                <w:lang w:val="en-US" w:eastAsia="zh-CN" w:bidi="ar"/>
              </w:rPr>
              <w:t>3</w:t>
            </w:r>
          </w:p>
        </w:tc>
        <w:tc>
          <w:tcPr>
            <w:tcW w:w="1275" w:type="dxa"/>
            <w:tcBorders>
              <w:top w:val="single" w:color="000000" w:sz="8" w:space="0"/>
              <w:left w:val="single" w:color="000000" w:sz="8" w:space="0"/>
              <w:bottom w:val="single" w:color="000000" w:sz="8" w:space="0"/>
              <w:right w:val="single" w:color="000000" w:sz="8" w:space="0"/>
            </w:tcBorders>
            <w:shd w:val="clear" w:color="auto" w:fill="FFFFFF"/>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val="0"/>
                <w:bCs w:val="0"/>
                <w:i w:val="0"/>
                <w:color w:val="auto"/>
                <w:kern w:val="2"/>
                <w:sz w:val="18"/>
                <w:szCs w:val="18"/>
                <w:u w:val="none"/>
                <w:lang w:val="en-US" w:eastAsia="zh-CN" w:bidi="ar-SA"/>
              </w:rPr>
            </w:pPr>
            <w:r>
              <w:rPr>
                <w:rFonts w:hint="eastAsia" w:ascii="宋体" w:hAnsi="宋体" w:eastAsia="宋体" w:cs="宋体"/>
                <w:b w:val="0"/>
                <w:bCs w:val="0"/>
                <w:i w:val="0"/>
                <w:color w:val="auto"/>
                <w:kern w:val="0"/>
                <w:sz w:val="18"/>
                <w:szCs w:val="18"/>
                <w:u w:val="none"/>
                <w:lang w:val="en-US" w:eastAsia="zh-CN" w:bidi="ar"/>
              </w:rPr>
              <w:t>64</w:t>
            </w:r>
          </w:p>
        </w:tc>
        <w:tc>
          <w:tcPr>
            <w:tcW w:w="1050"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b w:val="0"/>
                <w:bCs w:val="0"/>
                <w:i w:val="0"/>
                <w:color w:val="auto"/>
                <w:sz w:val="18"/>
                <w:szCs w:val="18"/>
                <w:u w:val="none"/>
              </w:rPr>
            </w:pPr>
          </w:p>
        </w:tc>
      </w:tr>
    </w:tbl>
    <w:p>
      <w:pPr>
        <w:keepNext w:val="0"/>
        <w:keepLines w:val="0"/>
        <w:pageBreakBefore w:val="0"/>
        <w:kinsoku/>
        <w:wordWrap/>
        <w:overflowPunct/>
        <w:topLinePunct w:val="0"/>
        <w:autoSpaceDE w:val="0"/>
        <w:autoSpaceDN w:val="0"/>
        <w:bidi w:val="0"/>
        <w:adjustRightInd w:val="0"/>
        <w:snapToGrid/>
        <w:spacing w:line="312" w:lineRule="auto"/>
        <w:jc w:val="left"/>
        <w:textAlignment w:val="auto"/>
        <w:rPr>
          <w:rFonts w:hint="eastAsia" w:ascii="宋体" w:hAnsi="宋体" w:eastAsia="宋体" w:cs="宋体"/>
          <w:color w:val="auto"/>
          <w:sz w:val="24"/>
        </w:rPr>
      </w:pPr>
      <w:r>
        <w:rPr>
          <w:rFonts w:hint="eastAsia" w:ascii="宋体" w:hAnsi="宋体" w:eastAsia="宋体" w:cs="宋体"/>
          <w:color w:val="auto"/>
          <w:sz w:val="24"/>
        </w:rPr>
        <w:t>注：1、上述价格为安装完毕后成品的价格；</w:t>
      </w:r>
    </w:p>
    <w:p>
      <w:pPr>
        <w:keepNext w:val="0"/>
        <w:keepLines w:val="0"/>
        <w:pageBreakBefore w:val="0"/>
        <w:kinsoku/>
        <w:wordWrap/>
        <w:overflowPunct/>
        <w:topLinePunct w:val="0"/>
        <w:autoSpaceDE w:val="0"/>
        <w:autoSpaceDN w:val="0"/>
        <w:bidi w:val="0"/>
        <w:adjustRightInd w:val="0"/>
        <w:snapToGrid/>
        <w:spacing w:line="312" w:lineRule="auto"/>
        <w:jc w:val="left"/>
        <w:textAlignment w:val="auto"/>
        <w:rPr>
          <w:rFonts w:hint="eastAsia" w:ascii="宋体" w:hAnsi="宋体" w:eastAsia="宋体" w:cs="宋体"/>
          <w:color w:val="auto"/>
          <w:sz w:val="24"/>
        </w:rPr>
      </w:pPr>
      <w:r>
        <w:rPr>
          <w:rFonts w:hint="eastAsia" w:ascii="宋体" w:hAnsi="宋体" w:eastAsia="宋体" w:cs="宋体"/>
          <w:color w:val="auto"/>
          <w:sz w:val="24"/>
        </w:rPr>
        <w:t xml:space="preserve">    2、本项目采用统一单价折扣报价，投标单价=最高单价×</w:t>
      </w:r>
      <w:r>
        <w:rPr>
          <w:rFonts w:hint="eastAsia" w:ascii="宋体" w:hAnsi="宋体" w:eastAsia="宋体" w:cs="宋体"/>
          <w:color w:val="auto"/>
          <w:sz w:val="24"/>
          <w:lang w:val="en-US" w:eastAsia="zh-CN"/>
        </w:rPr>
        <w:t>投标</w:t>
      </w:r>
      <w:r>
        <w:rPr>
          <w:rFonts w:hint="eastAsia" w:ascii="宋体" w:hAnsi="宋体" w:eastAsia="宋体" w:cs="宋体"/>
          <w:color w:val="auto"/>
          <w:sz w:val="24"/>
        </w:rPr>
        <w:t>折扣。</w:t>
      </w:r>
    </w:p>
    <w:p>
      <w:pPr>
        <w:keepNext w:val="0"/>
        <w:keepLines w:val="0"/>
        <w:pageBreakBefore w:val="0"/>
        <w:kinsoku/>
        <w:wordWrap/>
        <w:overflowPunct/>
        <w:topLinePunct w:val="0"/>
        <w:autoSpaceDE w:val="0"/>
        <w:autoSpaceDN w:val="0"/>
        <w:bidi w:val="0"/>
        <w:adjustRightInd w:val="0"/>
        <w:snapToGrid/>
        <w:spacing w:line="312" w:lineRule="auto"/>
        <w:jc w:val="left"/>
        <w:textAlignment w:val="auto"/>
        <w:rPr>
          <w:rFonts w:hint="eastAsia" w:ascii="宋体" w:hAnsi="宋体" w:eastAsia="宋体" w:cs="宋体"/>
          <w:color w:val="auto"/>
          <w:sz w:val="24"/>
        </w:rPr>
      </w:pPr>
      <w:r>
        <w:rPr>
          <w:rFonts w:hint="eastAsia" w:ascii="宋体" w:hAnsi="宋体" w:eastAsia="宋体" w:cs="宋体"/>
          <w:color w:val="auto"/>
          <w:sz w:val="24"/>
        </w:rPr>
        <w:t xml:space="preserve">    3、上述价格按折扣同比例折扣确定结算价款。</w:t>
      </w:r>
    </w:p>
    <w:p>
      <w:pPr>
        <w:keepNext w:val="0"/>
        <w:keepLines w:val="0"/>
        <w:pageBreakBefore w:val="0"/>
        <w:numPr>
          <w:ilvl w:val="0"/>
          <w:numId w:val="5"/>
        </w:numPr>
        <w:kinsoku/>
        <w:wordWrap/>
        <w:overflowPunct/>
        <w:topLinePunct w:val="0"/>
        <w:autoSpaceDE w:val="0"/>
        <w:autoSpaceDN w:val="0"/>
        <w:bidi w:val="0"/>
        <w:adjustRightInd w:val="0"/>
        <w:snapToGrid/>
        <w:spacing w:line="312" w:lineRule="auto"/>
        <w:ind w:firstLine="480"/>
        <w:jc w:val="left"/>
        <w:textAlignment w:val="auto"/>
        <w:rPr>
          <w:rFonts w:hint="eastAsia" w:ascii="宋体" w:hAnsi="宋体" w:eastAsia="宋体" w:cs="宋体"/>
          <w:color w:val="auto"/>
          <w:sz w:val="24"/>
        </w:rPr>
      </w:pPr>
      <w:r>
        <w:rPr>
          <w:rFonts w:hint="eastAsia" w:ascii="宋体" w:hAnsi="宋体" w:eastAsia="宋体" w:cs="宋体"/>
          <w:color w:val="auto"/>
          <w:sz w:val="24"/>
        </w:rPr>
        <w:t>中标单位无故不响应业主</w:t>
      </w:r>
      <w:r>
        <w:rPr>
          <w:rFonts w:hint="eastAsia" w:ascii="宋体" w:hAnsi="宋体" w:eastAsia="宋体" w:cs="宋体"/>
          <w:color w:val="auto"/>
          <w:sz w:val="24"/>
          <w:lang w:val="en-US" w:eastAsia="zh-CN"/>
        </w:rPr>
        <w:t>2</w:t>
      </w:r>
      <w:r>
        <w:rPr>
          <w:rFonts w:hint="eastAsia" w:ascii="宋体" w:hAnsi="宋体" w:eastAsia="宋体" w:cs="宋体"/>
          <w:color w:val="auto"/>
          <w:sz w:val="24"/>
        </w:rPr>
        <w:t>次或工程质量不合格，业主有权单方面解除该单位合同，履约保证金不予退回。</w:t>
      </w:r>
    </w:p>
    <w:p>
      <w:pPr>
        <w:keepNext w:val="0"/>
        <w:keepLines w:val="0"/>
        <w:pageBreakBefore w:val="0"/>
        <w:numPr>
          <w:ilvl w:val="0"/>
          <w:numId w:val="5"/>
        </w:numPr>
        <w:kinsoku/>
        <w:wordWrap/>
        <w:overflowPunct/>
        <w:topLinePunct w:val="0"/>
        <w:autoSpaceDE w:val="0"/>
        <w:autoSpaceDN w:val="0"/>
        <w:bidi w:val="0"/>
        <w:adjustRightInd w:val="0"/>
        <w:snapToGrid/>
        <w:spacing w:line="312" w:lineRule="auto"/>
        <w:ind w:firstLine="480"/>
        <w:jc w:val="left"/>
        <w:textAlignment w:val="auto"/>
        <w:rPr>
          <w:rFonts w:hint="eastAsia" w:ascii="宋体" w:hAnsi="宋体" w:eastAsia="宋体" w:cs="宋体"/>
          <w:color w:val="auto"/>
          <w:sz w:val="24"/>
        </w:rPr>
      </w:pPr>
      <w:r>
        <w:rPr>
          <w:rFonts w:hint="eastAsia" w:ascii="宋体" w:hAnsi="宋体" w:eastAsia="宋体" w:cs="宋体"/>
          <w:color w:val="auto"/>
          <w:sz w:val="24"/>
        </w:rPr>
        <w:t>报价应包括安装、</w:t>
      </w:r>
      <w:r>
        <w:rPr>
          <w:rFonts w:hint="eastAsia" w:ascii="宋体" w:hAnsi="宋体" w:eastAsia="宋体" w:cs="宋体"/>
          <w:color w:val="auto"/>
          <w:sz w:val="24"/>
          <w:lang w:eastAsia="zh-CN"/>
        </w:rPr>
        <w:t>人工、</w:t>
      </w:r>
      <w:r>
        <w:rPr>
          <w:rFonts w:hint="eastAsia" w:ascii="宋体" w:hAnsi="宋体" w:eastAsia="宋体" w:cs="宋体"/>
          <w:color w:val="auto"/>
          <w:sz w:val="24"/>
        </w:rPr>
        <w:t>材料、包装、运输、装卸、保险、税金、以及售后服务等一切税金、利润和费用。</w:t>
      </w:r>
    </w:p>
    <w:p>
      <w:pPr>
        <w:keepNext w:val="0"/>
        <w:keepLines w:val="0"/>
        <w:pageBreakBefore w:val="0"/>
        <w:numPr>
          <w:ilvl w:val="0"/>
          <w:numId w:val="5"/>
        </w:numPr>
        <w:kinsoku/>
        <w:wordWrap/>
        <w:overflowPunct/>
        <w:topLinePunct w:val="0"/>
        <w:autoSpaceDE w:val="0"/>
        <w:autoSpaceDN w:val="0"/>
        <w:bidi w:val="0"/>
        <w:adjustRightInd w:val="0"/>
        <w:snapToGrid/>
        <w:spacing w:line="312" w:lineRule="auto"/>
        <w:ind w:firstLine="480"/>
        <w:jc w:val="left"/>
        <w:textAlignment w:val="auto"/>
        <w:rPr>
          <w:rFonts w:hint="eastAsia" w:ascii="宋体" w:hAnsi="宋体" w:eastAsia="宋体" w:cs="宋体"/>
          <w:color w:val="auto"/>
          <w:sz w:val="24"/>
        </w:rPr>
      </w:pPr>
      <w:r>
        <w:rPr>
          <w:rFonts w:hint="eastAsia" w:ascii="宋体" w:hAnsi="宋体" w:eastAsia="宋体" w:cs="宋体"/>
          <w:color w:val="auto"/>
          <w:sz w:val="24"/>
        </w:rPr>
        <w:t>以上清单未列明的项目，价格经采购人市场调研后按中标人中标价同比例折扣后计算。</w:t>
      </w:r>
    </w:p>
    <w:p>
      <w:pPr>
        <w:keepNext w:val="0"/>
        <w:keepLines w:val="0"/>
        <w:pageBreakBefore w:val="0"/>
        <w:kinsoku/>
        <w:wordWrap/>
        <w:overflowPunct/>
        <w:topLinePunct w:val="0"/>
        <w:autoSpaceDE w:val="0"/>
        <w:autoSpaceDN w:val="0"/>
        <w:bidi w:val="0"/>
        <w:adjustRightInd w:val="0"/>
        <w:snapToGrid/>
        <w:spacing w:line="312" w:lineRule="auto"/>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rPr>
        <w:t>质量要求</w:t>
      </w:r>
    </w:p>
    <w:p>
      <w:pPr>
        <w:keepNext w:val="0"/>
        <w:keepLines w:val="0"/>
        <w:pageBreakBefore w:val="0"/>
        <w:kinsoku/>
        <w:wordWrap/>
        <w:overflowPunct/>
        <w:topLinePunct w:val="0"/>
        <w:autoSpaceDE w:val="0"/>
        <w:autoSpaceDN w:val="0"/>
        <w:bidi w:val="0"/>
        <w:adjustRightInd w:val="0"/>
        <w:snapToGrid/>
        <w:spacing w:line="312"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本次采购，质保期为1年，中标人须严格按照设计要求制作，严格参照相关国家标准。</w:t>
      </w:r>
    </w:p>
    <w:p>
      <w:pPr>
        <w:keepNext w:val="0"/>
        <w:keepLines w:val="0"/>
        <w:pageBreakBefore w:val="0"/>
        <w:kinsoku/>
        <w:wordWrap/>
        <w:overflowPunct/>
        <w:topLinePunct w:val="0"/>
        <w:autoSpaceDE w:val="0"/>
        <w:autoSpaceDN w:val="0"/>
        <w:bidi w:val="0"/>
        <w:adjustRightInd w:val="0"/>
        <w:snapToGrid/>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四、</w:t>
      </w:r>
      <w:r>
        <w:rPr>
          <w:rFonts w:hint="eastAsia" w:ascii="宋体" w:hAnsi="宋体" w:eastAsia="宋体" w:cs="宋体"/>
          <w:b/>
          <w:color w:val="auto"/>
          <w:sz w:val="24"/>
          <w:szCs w:val="24"/>
          <w:highlight w:val="none"/>
        </w:rPr>
        <w:t>供货要求</w:t>
      </w:r>
    </w:p>
    <w:p>
      <w:pPr>
        <w:keepNext w:val="0"/>
        <w:keepLines w:val="0"/>
        <w:pageBreakBefore w:val="0"/>
        <w:kinsoku/>
        <w:wordWrap/>
        <w:overflowPunct/>
        <w:topLinePunct w:val="0"/>
        <w:autoSpaceDE w:val="0"/>
        <w:autoSpaceDN w:val="0"/>
        <w:bidi w:val="0"/>
        <w:adjustRightInd w:val="0"/>
        <w:snapToGrid/>
        <w:spacing w:line="312"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eastAsia="zh-CN"/>
        </w:rPr>
        <w:t>合同签订之日起</w:t>
      </w:r>
      <w:r>
        <w:rPr>
          <w:rFonts w:hint="eastAsia" w:ascii="宋体" w:hAnsi="宋体" w:eastAsia="宋体" w:cs="宋体"/>
          <w:color w:val="auto"/>
          <w:sz w:val="24"/>
          <w:szCs w:val="24"/>
          <w:highlight w:val="none"/>
          <w:lang w:val="en-US" w:eastAsia="zh-CN"/>
        </w:rPr>
        <w:t>一年或</w:t>
      </w:r>
      <w:r>
        <w:rPr>
          <w:rFonts w:hint="eastAsia" w:ascii="宋体" w:hAnsi="宋体" w:cs="宋体"/>
          <w:color w:val="auto"/>
          <w:sz w:val="24"/>
          <w:szCs w:val="24"/>
          <w:highlight w:val="none"/>
          <w:lang w:val="en-US" w:eastAsia="zh-CN"/>
        </w:rPr>
        <w:t>合同金额满</w:t>
      </w:r>
      <w:r>
        <w:rPr>
          <w:rFonts w:hint="eastAsia" w:ascii="宋体" w:hAnsi="宋体" w:eastAsia="宋体" w:cs="宋体"/>
          <w:color w:val="auto"/>
          <w:sz w:val="24"/>
          <w:szCs w:val="24"/>
          <w:highlight w:val="none"/>
          <w:lang w:val="en-US" w:eastAsia="zh-CN"/>
        </w:rPr>
        <w:t>，先到为准。</w:t>
      </w:r>
    </w:p>
    <w:p>
      <w:pPr>
        <w:keepNext w:val="0"/>
        <w:keepLines w:val="0"/>
        <w:pageBreakBefore w:val="0"/>
        <w:kinsoku/>
        <w:wordWrap/>
        <w:overflowPunct/>
        <w:topLinePunct w:val="0"/>
        <w:autoSpaceDE w:val="0"/>
        <w:autoSpaceDN w:val="0"/>
        <w:bidi w:val="0"/>
        <w:adjustRightInd w:val="0"/>
        <w:snapToGrid/>
        <w:spacing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中标人应当在收到采购人通知后</w:t>
      </w:r>
      <w:r>
        <w:rPr>
          <w:rFonts w:hint="eastAsia" w:ascii="宋体" w:hAnsi="宋体" w:eastAsia="宋体" w:cs="宋体"/>
          <w:color w:val="auto"/>
          <w:sz w:val="24"/>
          <w:szCs w:val="24"/>
          <w:highlight w:val="none"/>
          <w:lang w:val="en-US" w:eastAsia="zh-CN"/>
        </w:rPr>
        <w:t>4小时内开展工作，除特殊情况外的项目应当在48小时内完成，若中标人不能</w:t>
      </w:r>
      <w:r>
        <w:rPr>
          <w:rFonts w:hint="eastAsia" w:ascii="宋体" w:hAnsi="宋体" w:eastAsia="宋体" w:cs="宋体"/>
          <w:color w:val="auto"/>
          <w:sz w:val="24"/>
          <w:szCs w:val="24"/>
          <w:highlight w:val="none"/>
        </w:rPr>
        <w:t>按规定的时间</w:t>
      </w:r>
      <w:r>
        <w:rPr>
          <w:rFonts w:hint="eastAsia" w:ascii="宋体" w:hAnsi="宋体" w:eastAsia="宋体" w:cs="宋体"/>
          <w:color w:val="auto"/>
          <w:sz w:val="24"/>
          <w:szCs w:val="24"/>
          <w:highlight w:val="none"/>
          <w:lang w:val="en-US" w:eastAsia="zh-CN"/>
        </w:rPr>
        <w:t>完工</w:t>
      </w:r>
      <w:r>
        <w:rPr>
          <w:rFonts w:hint="eastAsia" w:ascii="宋体" w:hAnsi="宋体" w:eastAsia="宋体" w:cs="宋体"/>
          <w:color w:val="auto"/>
          <w:sz w:val="24"/>
          <w:szCs w:val="24"/>
          <w:highlight w:val="none"/>
        </w:rPr>
        <w:t>和提供服务时，中标单位应向采购单位支付违约金3千元，延迟10天以上，采购人可以直接终止合同，履约保证金不予退回。</w:t>
      </w:r>
    </w:p>
    <w:p>
      <w:pPr>
        <w:keepNext w:val="0"/>
        <w:keepLines w:val="0"/>
        <w:pageBreakBefore w:val="0"/>
        <w:kinsoku/>
        <w:wordWrap/>
        <w:overflowPunct/>
        <w:topLinePunct w:val="0"/>
        <w:autoSpaceDE w:val="0"/>
        <w:autoSpaceDN w:val="0"/>
        <w:bidi w:val="0"/>
        <w:adjustRightInd w:val="0"/>
        <w:snapToGrid/>
        <w:spacing w:line="312"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rPr>
        <w:t>履约保证金及付款方式</w:t>
      </w:r>
    </w:p>
    <w:p>
      <w:pPr>
        <w:keepNext w:val="0"/>
        <w:keepLines w:val="0"/>
        <w:pageBreakBefore w:val="0"/>
        <w:kinsoku/>
        <w:wordWrap/>
        <w:overflowPunct/>
        <w:topLinePunct w:val="0"/>
        <w:autoSpaceDE w:val="0"/>
        <w:autoSpaceDN w:val="0"/>
        <w:bidi w:val="0"/>
        <w:adjustRightInd w:val="0"/>
        <w:snapToGrid/>
        <w:spacing w:line="312"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rPr>
        <w:t>履约保证金</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lang w:val="en-US" w:eastAsia="zh-CN"/>
        </w:rPr>
        <w:t>项目实施</w:t>
      </w:r>
      <w:r>
        <w:rPr>
          <w:rFonts w:hint="eastAsia" w:ascii="宋体" w:hAnsi="宋体" w:eastAsia="宋体" w:cs="宋体"/>
          <w:color w:val="auto"/>
          <w:sz w:val="24"/>
          <w:szCs w:val="24"/>
          <w:highlight w:val="none"/>
          <w:lang w:eastAsia="zh-CN"/>
        </w:rPr>
        <w:t>前，中标人须向采购人缴纳</w:t>
      </w:r>
      <w:r>
        <w:rPr>
          <w:rFonts w:hint="eastAsia" w:ascii="宋体" w:hAnsi="宋体" w:eastAsia="宋体" w:cs="宋体"/>
          <w:color w:val="auto"/>
          <w:sz w:val="24"/>
          <w:szCs w:val="24"/>
          <w:highlight w:val="none"/>
          <w:lang w:val="en-US" w:eastAsia="zh-CN"/>
        </w:rPr>
        <w:t>4750元</w:t>
      </w:r>
      <w:r>
        <w:rPr>
          <w:rFonts w:hint="eastAsia" w:ascii="宋体" w:hAnsi="宋体" w:eastAsia="宋体" w:cs="宋体"/>
          <w:color w:val="auto"/>
          <w:sz w:val="24"/>
          <w:szCs w:val="24"/>
          <w:highlight w:val="none"/>
          <w:lang w:eastAsia="zh-CN"/>
        </w:rPr>
        <w:t>的履约保证金，合同期满且无质量问题后</w:t>
      </w:r>
      <w:r>
        <w:rPr>
          <w:rFonts w:hint="eastAsia" w:ascii="宋体" w:hAnsi="宋体" w:eastAsia="宋体" w:cs="宋体"/>
          <w:color w:val="auto"/>
          <w:sz w:val="24"/>
          <w:szCs w:val="24"/>
          <w:highlight w:val="none"/>
          <w:lang w:val="en-US" w:eastAsia="zh-CN"/>
        </w:rPr>
        <w:t>15日内退回，不计息。</w:t>
      </w:r>
    </w:p>
    <w:p>
      <w:pPr>
        <w:keepNext w:val="0"/>
        <w:keepLines w:val="0"/>
        <w:pageBreakBefore w:val="0"/>
        <w:kinsoku/>
        <w:wordWrap/>
        <w:overflowPunct/>
        <w:topLinePunct w:val="0"/>
        <w:autoSpaceDE w:val="0"/>
        <w:autoSpaceDN w:val="0"/>
        <w:bidi w:val="0"/>
        <w:adjustRightInd w:val="0"/>
        <w:snapToGrid/>
        <w:spacing w:line="312"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（2）</w:t>
      </w:r>
      <w:r>
        <w:rPr>
          <w:rFonts w:hint="eastAsia" w:ascii="宋体" w:hAnsi="宋体" w:eastAsia="宋体" w:cs="宋体"/>
          <w:b/>
          <w:bCs/>
          <w:color w:val="auto"/>
          <w:sz w:val="24"/>
          <w:szCs w:val="24"/>
          <w:highlight w:val="none"/>
          <w:lang w:val="en-US" w:eastAsia="zh-CN"/>
        </w:rPr>
        <w:t>付款方式：</w:t>
      </w:r>
      <w:r>
        <w:rPr>
          <w:rFonts w:hint="eastAsia" w:ascii="宋体" w:hAnsi="宋体" w:eastAsia="宋体" w:cs="宋体"/>
          <w:color w:val="auto"/>
          <w:sz w:val="24"/>
          <w:szCs w:val="24"/>
          <w:highlight w:val="none"/>
          <w:lang w:val="en-US" w:eastAsia="zh-CN"/>
        </w:rPr>
        <w:t>本项目按单价招标，数量按实结算，</w:t>
      </w:r>
      <w:r>
        <w:rPr>
          <w:rFonts w:hint="eastAsia" w:ascii="宋体" w:hAnsi="宋体" w:eastAsia="宋体" w:cs="宋体"/>
          <w:color w:val="auto"/>
          <w:kern w:val="2"/>
          <w:sz w:val="24"/>
          <w:szCs w:val="24"/>
          <w:highlight w:val="none"/>
          <w:lang w:val="en-US" w:eastAsia="zh-CN" w:bidi="ar-SA"/>
        </w:rPr>
        <w:t>费用按月支付</w:t>
      </w:r>
      <w:r>
        <w:rPr>
          <w:rFonts w:hint="eastAsia" w:ascii="宋体" w:hAnsi="宋体" w:eastAsia="宋体" w:cs="宋体"/>
          <w:color w:val="auto"/>
          <w:sz w:val="24"/>
          <w:szCs w:val="24"/>
          <w:highlight w:val="none"/>
          <w:lang w:val="en-US" w:eastAsia="zh-CN"/>
        </w:rPr>
        <w:t>。</w:t>
      </w:r>
    </w:p>
    <w:p>
      <w:pPr>
        <w:keepNext w:val="0"/>
        <w:keepLines w:val="0"/>
        <w:pageBreakBefore w:val="0"/>
        <w:kinsoku/>
        <w:wordWrap/>
        <w:overflowPunct/>
        <w:topLinePunct w:val="0"/>
        <w:autoSpaceDE w:val="0"/>
        <w:autoSpaceDN w:val="0"/>
        <w:bidi w:val="0"/>
        <w:adjustRightInd w:val="0"/>
        <w:snapToGrid/>
        <w:spacing w:line="312"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六、</w:t>
      </w:r>
      <w:r>
        <w:rPr>
          <w:rFonts w:hint="eastAsia" w:ascii="宋体" w:hAnsi="宋体" w:eastAsia="宋体" w:cs="宋体"/>
          <w:b/>
          <w:color w:val="auto"/>
          <w:sz w:val="24"/>
          <w:szCs w:val="24"/>
          <w:highlight w:val="none"/>
        </w:rPr>
        <w:t>最高限价</w:t>
      </w:r>
    </w:p>
    <w:p>
      <w:pPr>
        <w:keepNext w:val="0"/>
        <w:keepLines w:val="0"/>
        <w:pageBreakBefore w:val="0"/>
        <w:widowControl/>
        <w:kinsoku/>
        <w:wordWrap/>
        <w:overflowPunct/>
        <w:topLinePunct w:val="0"/>
        <w:autoSpaceDE w:val="0"/>
        <w:autoSpaceDN w:val="0"/>
        <w:bidi w:val="0"/>
        <w:adjustRightInd w:val="0"/>
        <w:snapToGrid/>
        <w:spacing w:line="312" w:lineRule="auto"/>
        <w:ind w:firstLine="481"/>
        <w:textAlignment w:val="auto"/>
        <w:rPr>
          <w:rFonts w:hint="eastAsia" w:ascii="宋体" w:hAnsi="宋体" w:eastAsia="宋体" w:cs="宋体"/>
          <w:b/>
          <w:color w:val="auto"/>
          <w:spacing w:val="-8"/>
          <w:sz w:val="24"/>
          <w:highlight w:val="none"/>
          <w:shd w:val="clear" w:color="auto" w:fill="CCFFFF"/>
        </w:rPr>
      </w:pPr>
      <w:r>
        <w:rPr>
          <w:rFonts w:hint="eastAsia" w:ascii="宋体" w:hAnsi="宋体" w:eastAsia="宋体" w:cs="宋体"/>
          <w:color w:val="auto"/>
          <w:sz w:val="24"/>
          <w:szCs w:val="24"/>
          <w:highlight w:val="none"/>
          <w:lang w:val="en-US" w:eastAsia="zh-CN"/>
        </w:rPr>
        <w:t>本项目按单价招标，</w:t>
      </w:r>
      <w:r>
        <w:rPr>
          <w:rFonts w:hint="eastAsia" w:ascii="宋体" w:hAnsi="宋体" w:eastAsia="宋体" w:cs="宋体"/>
          <w:b w:val="0"/>
          <w:bCs/>
          <w:color w:val="auto"/>
          <w:sz w:val="24"/>
          <w:szCs w:val="24"/>
          <w:highlight w:val="none"/>
          <w:lang w:val="en-US" w:eastAsia="zh-CN"/>
        </w:rPr>
        <w:t>按折扣</w:t>
      </w:r>
      <w:r>
        <w:rPr>
          <w:rFonts w:hint="eastAsia" w:ascii="宋体" w:hAnsi="宋体" w:eastAsia="宋体" w:cs="宋体"/>
          <w:b w:val="0"/>
          <w:bCs/>
          <w:color w:val="auto"/>
          <w:sz w:val="24"/>
          <w:szCs w:val="24"/>
          <w:highlight w:val="none"/>
        </w:rPr>
        <w:t>报价</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基准价为</w:t>
      </w:r>
      <w:r>
        <w:rPr>
          <w:rFonts w:hint="eastAsia" w:ascii="宋体" w:hAnsi="宋体" w:eastAsia="宋体" w:cs="宋体"/>
          <w:b w:val="0"/>
          <w:bCs/>
          <w:color w:val="auto"/>
          <w:sz w:val="24"/>
          <w:szCs w:val="24"/>
          <w:highlight w:val="none"/>
        </w:rPr>
        <w:t>单</w:t>
      </w:r>
      <w:r>
        <w:rPr>
          <w:rFonts w:hint="eastAsia" w:ascii="宋体" w:hAnsi="宋体" w:eastAsia="宋体" w:cs="宋体"/>
          <w:b w:val="0"/>
          <w:bCs/>
          <w:color w:val="auto"/>
          <w:sz w:val="24"/>
          <w:szCs w:val="24"/>
          <w:highlight w:val="none"/>
          <w:lang w:val="en-US" w:eastAsia="zh-CN"/>
        </w:rPr>
        <w:t>价</w:t>
      </w:r>
      <w:r>
        <w:rPr>
          <w:rFonts w:hint="eastAsia" w:ascii="宋体" w:hAnsi="宋体" w:eastAsia="宋体" w:cs="宋体"/>
          <w:b w:val="0"/>
          <w:bCs/>
          <w:color w:val="auto"/>
          <w:sz w:val="24"/>
          <w:szCs w:val="24"/>
          <w:highlight w:val="none"/>
        </w:rPr>
        <w:t>最高限价</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最高</w:t>
      </w:r>
      <w:r>
        <w:rPr>
          <w:rFonts w:hint="eastAsia" w:ascii="宋体" w:hAnsi="宋体" w:eastAsia="宋体" w:cs="宋体"/>
          <w:b w:val="0"/>
          <w:bCs/>
          <w:color w:val="auto"/>
          <w:sz w:val="24"/>
          <w:szCs w:val="24"/>
          <w:highlight w:val="none"/>
          <w:lang w:val="en-US" w:eastAsia="zh-CN"/>
        </w:rPr>
        <w:t>单价</w:t>
      </w:r>
      <w:r>
        <w:rPr>
          <w:rFonts w:hint="eastAsia" w:ascii="宋体" w:hAnsi="宋体" w:eastAsia="宋体" w:cs="宋体"/>
          <w:b w:val="0"/>
          <w:bCs/>
          <w:color w:val="auto"/>
          <w:sz w:val="24"/>
          <w:szCs w:val="24"/>
          <w:highlight w:val="none"/>
        </w:rPr>
        <w:t>限价</w:t>
      </w:r>
      <w:r>
        <w:rPr>
          <w:rFonts w:hint="eastAsia" w:ascii="宋体" w:hAnsi="宋体" w:eastAsia="宋体" w:cs="宋体"/>
          <w:b w:val="0"/>
          <w:bCs/>
          <w:color w:val="auto"/>
          <w:sz w:val="24"/>
          <w:szCs w:val="24"/>
          <w:highlight w:val="none"/>
          <w:lang w:val="en-US" w:eastAsia="zh-CN"/>
        </w:rPr>
        <w:t>详见采购清单</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最高报价折扣为100%，</w:t>
      </w:r>
      <w:r>
        <w:rPr>
          <w:rFonts w:hint="eastAsia" w:ascii="宋体" w:hAnsi="宋体" w:eastAsia="宋体" w:cs="宋体"/>
          <w:b w:val="0"/>
          <w:bCs/>
          <w:color w:val="auto"/>
          <w:kern w:val="0"/>
          <w:sz w:val="24"/>
          <w:szCs w:val="24"/>
          <w:highlight w:val="none"/>
          <w:lang w:val="en-US" w:eastAsia="zh-CN"/>
        </w:rPr>
        <w:t>任何超过</w:t>
      </w:r>
      <w:r>
        <w:rPr>
          <w:rFonts w:hint="eastAsia" w:ascii="宋体" w:hAnsi="宋体" w:eastAsia="宋体" w:cs="宋体"/>
          <w:b w:val="0"/>
          <w:bCs/>
          <w:color w:val="auto"/>
          <w:sz w:val="24"/>
          <w:szCs w:val="24"/>
          <w:highlight w:val="none"/>
          <w:lang w:val="en-US" w:eastAsia="zh-CN"/>
        </w:rPr>
        <w:t>最高报价折扣</w:t>
      </w:r>
      <w:r>
        <w:rPr>
          <w:rFonts w:hint="eastAsia" w:ascii="宋体" w:hAnsi="宋体" w:eastAsia="宋体" w:cs="宋体"/>
          <w:b w:val="0"/>
          <w:bCs/>
          <w:color w:val="auto"/>
          <w:kern w:val="0"/>
          <w:sz w:val="24"/>
          <w:szCs w:val="24"/>
          <w:highlight w:val="none"/>
          <w:lang w:val="en-US" w:eastAsia="zh-CN"/>
        </w:rPr>
        <w:t>的报价将被认定为无效报价，</w:t>
      </w:r>
      <w:r>
        <w:rPr>
          <w:rFonts w:hint="eastAsia" w:ascii="宋体" w:hAnsi="宋体" w:eastAsia="宋体" w:cs="宋体"/>
          <w:b w:val="0"/>
          <w:bCs/>
          <w:color w:val="auto"/>
          <w:kern w:val="0"/>
          <w:sz w:val="24"/>
          <w:szCs w:val="24"/>
          <w:highlight w:val="none"/>
          <w:lang w:val="en-US" w:eastAsia="zh-CN"/>
        </w:rPr>
        <w:t>最高结算金额为人民币</w:t>
      </w:r>
      <w:r>
        <w:rPr>
          <w:rFonts w:hint="eastAsia" w:ascii="宋体" w:hAnsi="宋体" w:eastAsia="宋体" w:cs="宋体"/>
          <w:b w:val="0"/>
          <w:bCs/>
          <w:color w:val="auto"/>
          <w:kern w:val="0"/>
          <w:sz w:val="24"/>
          <w:szCs w:val="24"/>
          <w:highlight w:val="none"/>
          <w:lang w:val="en-US" w:eastAsia="zh-CN"/>
        </w:rPr>
        <w:fldChar w:fldCharType="begin"/>
      </w:r>
      <w:r>
        <w:rPr>
          <w:rFonts w:hint="eastAsia" w:ascii="宋体" w:hAnsi="宋体" w:eastAsia="宋体" w:cs="宋体"/>
          <w:b w:val="0"/>
          <w:bCs/>
          <w:color w:val="auto"/>
          <w:kern w:val="0"/>
          <w:sz w:val="24"/>
          <w:szCs w:val="24"/>
          <w:highlight w:val="none"/>
          <w:lang w:val="en-US" w:eastAsia="zh-CN"/>
        </w:rPr>
        <w:instrText xml:space="preserve"> = 475000 \* CHINESENUM4 \* MERGEFORMAT </w:instrText>
      </w:r>
      <w:r>
        <w:rPr>
          <w:rFonts w:hint="eastAsia" w:ascii="宋体" w:hAnsi="宋体" w:eastAsia="宋体" w:cs="宋体"/>
          <w:b w:val="0"/>
          <w:bCs/>
          <w:color w:val="auto"/>
          <w:kern w:val="0"/>
          <w:sz w:val="24"/>
          <w:szCs w:val="24"/>
          <w:highlight w:val="none"/>
          <w:lang w:val="en-US" w:eastAsia="zh-CN"/>
        </w:rPr>
        <w:fldChar w:fldCharType="separate"/>
      </w:r>
      <w:r>
        <w:rPr>
          <w:rFonts w:hint="eastAsia" w:ascii="宋体" w:hAnsi="宋体" w:eastAsia="宋体" w:cs="宋体"/>
          <w:b w:val="0"/>
          <w:bCs/>
          <w:color w:val="auto"/>
          <w:kern w:val="0"/>
          <w:sz w:val="24"/>
          <w:szCs w:val="24"/>
          <w:highlight w:val="none"/>
          <w:lang w:val="en-US" w:eastAsia="zh-CN"/>
        </w:rPr>
        <w:t>肆拾柒万伍仟元整</w:t>
      </w:r>
      <w:r>
        <w:rPr>
          <w:rFonts w:hint="eastAsia" w:ascii="宋体" w:hAnsi="宋体" w:eastAsia="宋体" w:cs="宋体"/>
          <w:b w:val="0"/>
          <w:bCs/>
          <w:color w:val="auto"/>
          <w:kern w:val="0"/>
          <w:sz w:val="24"/>
          <w:szCs w:val="24"/>
          <w:highlight w:val="none"/>
          <w:lang w:val="en-US" w:eastAsia="zh-CN"/>
        </w:rPr>
        <w:fldChar w:fldCharType="end"/>
      </w:r>
      <w:r>
        <w:rPr>
          <w:rFonts w:hint="eastAsia" w:ascii="宋体" w:hAnsi="宋体" w:eastAsia="宋体" w:cs="宋体"/>
          <w:b w:val="0"/>
          <w:bCs/>
          <w:color w:val="auto"/>
          <w:kern w:val="0"/>
          <w:sz w:val="24"/>
          <w:szCs w:val="24"/>
          <w:highlight w:val="none"/>
          <w:lang w:val="en-US" w:eastAsia="zh-CN"/>
        </w:rPr>
        <w:t>（小写：￥475000.00）。</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jc w:val="both"/>
        <w:textAlignment w:val="auto"/>
        <w:outlineLvl w:val="9"/>
        <w:rPr>
          <w:rFonts w:hint="eastAsia" w:ascii="宋体" w:hAnsi="宋体" w:eastAsia="宋体" w:cs="宋体"/>
          <w:b w:val="0"/>
          <w:bCs/>
          <w:color w:val="auto"/>
          <w:sz w:val="24"/>
          <w:szCs w:val="24"/>
          <w:highlight w:val="none"/>
          <w:shd w:val="clear" w:color="auto" w:fill="auto"/>
          <w:lang w:val="en-US" w:eastAsia="zh-CN"/>
        </w:rPr>
      </w:pPr>
    </w:p>
    <w:p>
      <w:pPr>
        <w:snapToGrid w:val="0"/>
        <w:spacing w:line="360" w:lineRule="auto"/>
        <w:jc w:val="both"/>
        <w:rPr>
          <w:rFonts w:hint="eastAsia" w:ascii="宋体" w:hAnsi="宋体" w:eastAsia="宋体" w:cs="宋体"/>
          <w:b/>
          <w:color w:val="auto"/>
          <w:sz w:val="36"/>
          <w:szCs w:val="36"/>
          <w:highlight w:val="none"/>
        </w:rPr>
      </w:pPr>
    </w:p>
    <w:p>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27" w:name="_Toc184308054"/>
      <w:bookmarkEnd w:id="27"/>
      <w:bookmarkStart w:id="28" w:name="_Toc184313244"/>
      <w:bookmarkEnd w:id="28"/>
      <w:bookmarkStart w:id="29" w:name="_Toc184313246"/>
      <w:bookmarkEnd w:id="29"/>
      <w:bookmarkStart w:id="30" w:name="_Toc184314425"/>
      <w:bookmarkEnd w:id="30"/>
      <w:bookmarkStart w:id="31" w:name="_Toc184310275"/>
      <w:bookmarkEnd w:id="31"/>
      <w:bookmarkStart w:id="32" w:name="_Toc184312124"/>
      <w:bookmarkEnd w:id="32"/>
      <w:bookmarkStart w:id="33" w:name="_Toc184313296"/>
      <w:bookmarkEnd w:id="33"/>
      <w:bookmarkStart w:id="34" w:name="_Toc184312076"/>
      <w:bookmarkEnd w:id="34"/>
      <w:bookmarkStart w:id="35" w:name="_Toc184313281"/>
      <w:bookmarkEnd w:id="35"/>
      <w:bookmarkStart w:id="36" w:name="_Toc184312072"/>
      <w:bookmarkEnd w:id="36"/>
      <w:bookmarkStart w:id="37" w:name="_Toc184310334"/>
      <w:bookmarkEnd w:id="37"/>
      <w:bookmarkStart w:id="38" w:name="_Toc184314466"/>
      <w:bookmarkEnd w:id="38"/>
      <w:bookmarkStart w:id="39" w:name="_Toc184308044"/>
      <w:bookmarkEnd w:id="39"/>
      <w:bookmarkStart w:id="40" w:name="_Toc184314458"/>
      <w:bookmarkEnd w:id="40"/>
      <w:bookmarkStart w:id="41" w:name="_Toc184310276"/>
      <w:bookmarkEnd w:id="41"/>
      <w:bookmarkStart w:id="42" w:name="_Toc184314478"/>
      <w:bookmarkEnd w:id="42"/>
      <w:bookmarkStart w:id="43" w:name="_Toc184310327"/>
      <w:bookmarkEnd w:id="43"/>
      <w:bookmarkStart w:id="44" w:name="_Toc184313285"/>
      <w:bookmarkEnd w:id="44"/>
      <w:bookmarkStart w:id="45" w:name="_Toc184313292"/>
      <w:bookmarkEnd w:id="45"/>
      <w:bookmarkStart w:id="46" w:name="_Toc184314449"/>
      <w:bookmarkEnd w:id="46"/>
      <w:bookmarkStart w:id="47" w:name="_Toc184310329"/>
      <w:bookmarkEnd w:id="47"/>
      <w:bookmarkStart w:id="48" w:name="_Toc184310335"/>
      <w:bookmarkEnd w:id="48"/>
      <w:bookmarkStart w:id="49" w:name="_Toc184312070"/>
      <w:bookmarkEnd w:id="49"/>
      <w:bookmarkStart w:id="50" w:name="_Toc184312135"/>
      <w:bookmarkEnd w:id="50"/>
      <w:bookmarkStart w:id="51" w:name="_Toc184312116"/>
      <w:bookmarkEnd w:id="51"/>
      <w:bookmarkStart w:id="52" w:name="_Toc184308097"/>
      <w:bookmarkEnd w:id="52"/>
      <w:bookmarkStart w:id="53" w:name="_Toc184308038"/>
      <w:bookmarkEnd w:id="53"/>
      <w:bookmarkStart w:id="54" w:name="_Toc184312100"/>
      <w:bookmarkEnd w:id="54"/>
      <w:bookmarkStart w:id="55" w:name="_Toc184312089"/>
      <w:bookmarkEnd w:id="55"/>
      <w:bookmarkStart w:id="56" w:name="_Toc184308053"/>
      <w:bookmarkEnd w:id="56"/>
      <w:bookmarkStart w:id="57" w:name="_Toc184308083"/>
      <w:bookmarkEnd w:id="57"/>
      <w:bookmarkStart w:id="58" w:name="_Toc184308080"/>
      <w:bookmarkEnd w:id="58"/>
      <w:bookmarkStart w:id="59" w:name="_Toc184310330"/>
      <w:bookmarkEnd w:id="59"/>
      <w:bookmarkStart w:id="60" w:name="_Toc184312093"/>
      <w:bookmarkEnd w:id="60"/>
      <w:bookmarkStart w:id="61" w:name="_Toc184314416"/>
      <w:bookmarkEnd w:id="61"/>
      <w:bookmarkStart w:id="62" w:name="_Toc184308057"/>
      <w:bookmarkEnd w:id="62"/>
      <w:bookmarkStart w:id="63" w:name="_Toc184310281"/>
      <w:bookmarkEnd w:id="63"/>
      <w:bookmarkStart w:id="64" w:name="_Toc184313300"/>
      <w:bookmarkEnd w:id="64"/>
      <w:bookmarkStart w:id="65" w:name="_Toc184314414"/>
      <w:bookmarkEnd w:id="65"/>
      <w:bookmarkStart w:id="66" w:name="_Toc184308040"/>
      <w:bookmarkEnd w:id="66"/>
      <w:bookmarkStart w:id="67" w:name="_Toc184308104"/>
      <w:bookmarkEnd w:id="67"/>
      <w:bookmarkStart w:id="68" w:name="_Toc184313253"/>
      <w:bookmarkEnd w:id="68"/>
      <w:bookmarkStart w:id="69" w:name="_Toc184310339"/>
      <w:bookmarkEnd w:id="69"/>
      <w:bookmarkStart w:id="70" w:name="_Toc184310289"/>
      <w:bookmarkEnd w:id="70"/>
      <w:bookmarkStart w:id="71" w:name="_Toc184314448"/>
      <w:bookmarkEnd w:id="71"/>
      <w:bookmarkStart w:id="72" w:name="_Toc184310274"/>
      <w:bookmarkEnd w:id="72"/>
      <w:bookmarkStart w:id="73" w:name="_Toc184312099"/>
      <w:bookmarkEnd w:id="73"/>
      <w:bookmarkStart w:id="74" w:name="_Toc184313262"/>
      <w:bookmarkEnd w:id="74"/>
      <w:bookmarkStart w:id="75" w:name="_Toc184312126"/>
      <w:bookmarkEnd w:id="75"/>
      <w:bookmarkStart w:id="76" w:name="_Toc184312082"/>
      <w:bookmarkEnd w:id="76"/>
      <w:bookmarkStart w:id="77" w:name="_Toc184313304"/>
      <w:bookmarkEnd w:id="77"/>
      <w:bookmarkStart w:id="78" w:name="_Toc184314470"/>
      <w:bookmarkEnd w:id="78"/>
      <w:bookmarkStart w:id="79" w:name="_Toc184312106"/>
      <w:bookmarkEnd w:id="79"/>
      <w:bookmarkStart w:id="80" w:name="_Toc184314450"/>
      <w:bookmarkEnd w:id="80"/>
      <w:bookmarkStart w:id="81" w:name="_Toc184314472"/>
      <w:bookmarkEnd w:id="81"/>
      <w:bookmarkStart w:id="82" w:name="_Toc184310316"/>
      <w:bookmarkEnd w:id="82"/>
      <w:bookmarkStart w:id="83" w:name="_Toc184310337"/>
      <w:bookmarkEnd w:id="83"/>
      <w:bookmarkStart w:id="84" w:name="_Toc184313295"/>
      <w:bookmarkEnd w:id="84"/>
      <w:bookmarkStart w:id="85" w:name="_Toc184308082"/>
      <w:bookmarkEnd w:id="85"/>
      <w:bookmarkStart w:id="86" w:name="_Toc184308059"/>
      <w:bookmarkEnd w:id="86"/>
      <w:bookmarkStart w:id="87" w:name="_Toc184313276"/>
      <w:bookmarkEnd w:id="87"/>
      <w:bookmarkStart w:id="88" w:name="_Toc184314482"/>
      <w:bookmarkEnd w:id="88"/>
      <w:bookmarkStart w:id="89" w:name="_Toc184312077"/>
      <w:bookmarkEnd w:id="89"/>
      <w:bookmarkStart w:id="90" w:name="_Toc184314432"/>
      <w:bookmarkEnd w:id="90"/>
      <w:bookmarkStart w:id="91" w:name="_Toc184308058"/>
      <w:bookmarkEnd w:id="91"/>
      <w:bookmarkStart w:id="92" w:name="_Toc184312119"/>
      <w:bookmarkEnd w:id="92"/>
      <w:bookmarkStart w:id="93" w:name="_Toc184313242"/>
      <w:bookmarkEnd w:id="93"/>
      <w:bookmarkStart w:id="94" w:name="_Toc184314474"/>
      <w:bookmarkEnd w:id="94"/>
      <w:bookmarkStart w:id="95" w:name="_Toc184310299"/>
      <w:bookmarkEnd w:id="95"/>
      <w:bookmarkStart w:id="96" w:name="_Toc184308067"/>
      <w:bookmarkEnd w:id="96"/>
      <w:bookmarkStart w:id="97" w:name="_Toc184314413"/>
      <w:bookmarkEnd w:id="97"/>
      <w:bookmarkStart w:id="98" w:name="_Toc184314438"/>
      <w:bookmarkEnd w:id="98"/>
      <w:bookmarkStart w:id="99" w:name="_Toc184314473"/>
      <w:bookmarkEnd w:id="99"/>
      <w:bookmarkStart w:id="100" w:name="_Toc184314419"/>
      <w:bookmarkEnd w:id="100"/>
      <w:bookmarkStart w:id="101" w:name="_Toc184310290"/>
      <w:bookmarkEnd w:id="101"/>
      <w:bookmarkStart w:id="102" w:name="_Toc184312067"/>
      <w:bookmarkEnd w:id="102"/>
      <w:bookmarkStart w:id="103" w:name="_Toc184308056"/>
      <w:bookmarkEnd w:id="103"/>
      <w:bookmarkStart w:id="104" w:name="_Toc184310296"/>
      <w:bookmarkEnd w:id="104"/>
      <w:bookmarkStart w:id="105" w:name="_Toc184310322"/>
      <w:bookmarkEnd w:id="105"/>
      <w:bookmarkStart w:id="106" w:name="_Toc184312069"/>
      <w:bookmarkEnd w:id="106"/>
      <w:bookmarkStart w:id="107" w:name="_Toc184313306"/>
      <w:bookmarkEnd w:id="107"/>
      <w:bookmarkStart w:id="108" w:name="_Toc184314440"/>
      <w:bookmarkEnd w:id="108"/>
      <w:bookmarkStart w:id="109" w:name="_Toc184313280"/>
      <w:bookmarkEnd w:id="109"/>
      <w:bookmarkStart w:id="110" w:name="_Toc184310272"/>
      <w:bookmarkEnd w:id="110"/>
      <w:bookmarkStart w:id="111" w:name="_Toc184313277"/>
      <w:bookmarkEnd w:id="111"/>
      <w:bookmarkStart w:id="112" w:name="_Toc184310341"/>
      <w:bookmarkEnd w:id="112"/>
      <w:bookmarkStart w:id="113" w:name="_Toc184314411"/>
      <w:bookmarkEnd w:id="113"/>
      <w:bookmarkStart w:id="114" w:name="_Toc184313270"/>
      <w:bookmarkEnd w:id="114"/>
      <w:bookmarkStart w:id="115" w:name="_Toc184312098"/>
      <w:bookmarkEnd w:id="115"/>
      <w:bookmarkStart w:id="116" w:name="_Toc184313287"/>
      <w:bookmarkEnd w:id="116"/>
      <w:bookmarkStart w:id="117" w:name="_Toc184308061"/>
      <w:bookmarkEnd w:id="117"/>
      <w:bookmarkStart w:id="118" w:name="_Toc184310343"/>
      <w:bookmarkEnd w:id="118"/>
      <w:bookmarkStart w:id="119" w:name="_Toc184308081"/>
      <w:bookmarkEnd w:id="119"/>
      <w:bookmarkStart w:id="120" w:name="_Toc184310297"/>
      <w:bookmarkEnd w:id="120"/>
      <w:bookmarkStart w:id="121" w:name="_Toc184314454"/>
      <w:bookmarkEnd w:id="121"/>
      <w:bookmarkStart w:id="122" w:name="_Toc184312112"/>
      <w:bookmarkEnd w:id="122"/>
      <w:bookmarkStart w:id="123" w:name="_Toc184314441"/>
      <w:bookmarkEnd w:id="123"/>
      <w:bookmarkStart w:id="124" w:name="_Toc184308105"/>
      <w:bookmarkEnd w:id="124"/>
      <w:bookmarkStart w:id="125" w:name="_Toc184308048"/>
      <w:bookmarkEnd w:id="125"/>
      <w:bookmarkStart w:id="126" w:name="_Toc184312108"/>
      <w:bookmarkEnd w:id="126"/>
      <w:bookmarkStart w:id="127" w:name="_Toc184312086"/>
      <w:bookmarkEnd w:id="127"/>
      <w:bookmarkStart w:id="128" w:name="_Toc184312083"/>
      <w:bookmarkEnd w:id="128"/>
      <w:bookmarkStart w:id="129" w:name="_Toc184312094"/>
      <w:bookmarkEnd w:id="129"/>
      <w:bookmarkStart w:id="130" w:name="_Toc184314434"/>
      <w:bookmarkEnd w:id="130"/>
      <w:bookmarkStart w:id="131" w:name="_Toc184312088"/>
      <w:bookmarkEnd w:id="131"/>
      <w:bookmarkStart w:id="132" w:name="_Toc184310300"/>
      <w:bookmarkEnd w:id="132"/>
      <w:bookmarkStart w:id="133" w:name="_Toc184313275"/>
      <w:bookmarkEnd w:id="133"/>
      <w:bookmarkStart w:id="134" w:name="_Toc184313239"/>
      <w:bookmarkEnd w:id="134"/>
      <w:bookmarkStart w:id="135" w:name="_Toc184313267"/>
      <w:bookmarkEnd w:id="135"/>
      <w:bookmarkStart w:id="136" w:name="_Toc184310306"/>
      <w:bookmarkEnd w:id="136"/>
      <w:bookmarkStart w:id="137" w:name="_Toc184313263"/>
      <w:bookmarkEnd w:id="137"/>
      <w:bookmarkStart w:id="138" w:name="_Toc184312095"/>
      <w:bookmarkEnd w:id="138"/>
      <w:bookmarkStart w:id="139" w:name="_Toc184312138"/>
      <w:bookmarkEnd w:id="139"/>
      <w:bookmarkStart w:id="140" w:name="_Toc184314420"/>
      <w:bookmarkEnd w:id="140"/>
      <w:bookmarkStart w:id="141" w:name="_Toc184308084"/>
      <w:bookmarkEnd w:id="141"/>
      <w:bookmarkStart w:id="142" w:name="_Toc184308043"/>
      <w:bookmarkEnd w:id="142"/>
      <w:bookmarkStart w:id="143" w:name="_Toc184313293"/>
      <w:bookmarkEnd w:id="143"/>
      <w:bookmarkStart w:id="144" w:name="_Toc184310302"/>
      <w:bookmarkEnd w:id="144"/>
      <w:bookmarkStart w:id="145" w:name="_Toc184310285"/>
      <w:bookmarkEnd w:id="145"/>
      <w:bookmarkStart w:id="146" w:name="_Toc184314418"/>
      <w:bookmarkEnd w:id="146"/>
      <w:bookmarkStart w:id="147" w:name="_Toc184312071"/>
      <w:bookmarkEnd w:id="147"/>
      <w:bookmarkStart w:id="148" w:name="_Toc184312075"/>
      <w:bookmarkEnd w:id="148"/>
      <w:bookmarkStart w:id="149" w:name="_Toc184310303"/>
      <w:bookmarkEnd w:id="149"/>
      <w:bookmarkStart w:id="150" w:name="_Toc184310342"/>
      <w:bookmarkEnd w:id="150"/>
      <w:bookmarkStart w:id="151" w:name="_Toc184314455"/>
      <w:bookmarkEnd w:id="151"/>
      <w:bookmarkStart w:id="152" w:name="_Toc184312078"/>
      <w:bookmarkEnd w:id="152"/>
      <w:bookmarkStart w:id="153" w:name="_Toc184312117"/>
      <w:bookmarkEnd w:id="153"/>
      <w:bookmarkStart w:id="154" w:name="_Toc184310280"/>
      <w:bookmarkEnd w:id="154"/>
      <w:bookmarkStart w:id="155" w:name="_Toc184313249"/>
      <w:bookmarkEnd w:id="155"/>
      <w:bookmarkStart w:id="156" w:name="_Toc184308065"/>
      <w:bookmarkEnd w:id="156"/>
      <w:bookmarkStart w:id="157" w:name="_Toc184310336"/>
      <w:bookmarkEnd w:id="157"/>
      <w:bookmarkStart w:id="158" w:name="_Toc184308049"/>
      <w:bookmarkEnd w:id="158"/>
      <w:bookmarkStart w:id="159" w:name="_Toc184312079"/>
      <w:bookmarkEnd w:id="159"/>
      <w:bookmarkStart w:id="160" w:name="_Toc184313298"/>
      <w:bookmarkEnd w:id="160"/>
      <w:bookmarkStart w:id="161" w:name="_Toc184314415"/>
      <w:bookmarkEnd w:id="161"/>
      <w:bookmarkStart w:id="162" w:name="_Toc184314430"/>
      <w:bookmarkEnd w:id="162"/>
      <w:bookmarkStart w:id="163" w:name="_Toc184313261"/>
      <w:bookmarkEnd w:id="163"/>
      <w:bookmarkStart w:id="164" w:name="_Toc184314422"/>
      <w:bookmarkEnd w:id="164"/>
      <w:bookmarkStart w:id="165" w:name="_Toc184313264"/>
      <w:bookmarkEnd w:id="165"/>
      <w:bookmarkStart w:id="166" w:name="_Toc184310317"/>
      <w:bookmarkEnd w:id="166"/>
      <w:bookmarkStart w:id="167" w:name="_Toc184313247"/>
      <w:bookmarkEnd w:id="167"/>
      <w:bookmarkStart w:id="168" w:name="_Toc184310279"/>
      <w:bookmarkEnd w:id="168"/>
      <w:bookmarkStart w:id="169" w:name="_Toc184312133"/>
      <w:bookmarkEnd w:id="169"/>
      <w:bookmarkStart w:id="170" w:name="_Toc184308064"/>
      <w:bookmarkEnd w:id="170"/>
      <w:bookmarkStart w:id="171" w:name="_Toc184313288"/>
      <w:bookmarkEnd w:id="171"/>
      <w:bookmarkStart w:id="172" w:name="_Toc184314475"/>
      <w:bookmarkEnd w:id="172"/>
      <w:bookmarkStart w:id="173" w:name="_Toc184314436"/>
      <w:bookmarkEnd w:id="173"/>
      <w:bookmarkStart w:id="174" w:name="_Toc184312107"/>
      <w:bookmarkEnd w:id="174"/>
      <w:bookmarkStart w:id="175" w:name="_Toc184308074"/>
      <w:bookmarkEnd w:id="175"/>
      <w:bookmarkStart w:id="176" w:name="_Toc184308093"/>
      <w:bookmarkEnd w:id="176"/>
      <w:bookmarkStart w:id="177" w:name="_Toc184308070"/>
      <w:bookmarkEnd w:id="177"/>
      <w:bookmarkStart w:id="178" w:name="_Toc184308088"/>
      <w:bookmarkEnd w:id="178"/>
      <w:bookmarkStart w:id="179" w:name="_Toc184308101"/>
      <w:bookmarkEnd w:id="179"/>
      <w:bookmarkStart w:id="180" w:name="_Toc184308094"/>
      <w:bookmarkEnd w:id="180"/>
      <w:bookmarkStart w:id="181" w:name="_Toc184314463"/>
      <w:bookmarkEnd w:id="181"/>
      <w:bookmarkStart w:id="182" w:name="_Toc184310338"/>
      <w:bookmarkEnd w:id="182"/>
      <w:bookmarkStart w:id="183" w:name="_Toc184313297"/>
      <w:bookmarkEnd w:id="183"/>
      <w:bookmarkStart w:id="184" w:name="_Toc184308086"/>
      <w:bookmarkEnd w:id="184"/>
      <w:bookmarkStart w:id="185" w:name="_Toc184313310"/>
      <w:bookmarkEnd w:id="185"/>
      <w:bookmarkStart w:id="186" w:name="_Toc184312139"/>
      <w:bookmarkEnd w:id="186"/>
      <w:bookmarkStart w:id="187" w:name="_Toc184314477"/>
      <w:bookmarkEnd w:id="187"/>
      <w:bookmarkStart w:id="188" w:name="_Toc184314442"/>
      <w:bookmarkEnd w:id="188"/>
      <w:bookmarkStart w:id="189" w:name="_Toc184310292"/>
      <w:bookmarkEnd w:id="189"/>
      <w:bookmarkStart w:id="190" w:name="_Toc184310284"/>
      <w:bookmarkEnd w:id="190"/>
      <w:bookmarkStart w:id="191" w:name="_Toc184314412"/>
      <w:bookmarkEnd w:id="191"/>
      <w:bookmarkStart w:id="192" w:name="_Toc184313284"/>
      <w:bookmarkEnd w:id="192"/>
      <w:bookmarkStart w:id="193" w:name="_Toc184308099"/>
      <w:bookmarkEnd w:id="193"/>
      <w:bookmarkStart w:id="194" w:name="_Toc184308091"/>
      <w:bookmarkEnd w:id="194"/>
      <w:bookmarkStart w:id="195" w:name="_Toc184308050"/>
      <w:bookmarkEnd w:id="195"/>
      <w:bookmarkStart w:id="196" w:name="_Toc184314428"/>
      <w:bookmarkEnd w:id="196"/>
      <w:bookmarkStart w:id="197" w:name="_Toc184308089"/>
      <w:bookmarkEnd w:id="197"/>
      <w:bookmarkStart w:id="198" w:name="_Toc184310298"/>
      <w:bookmarkEnd w:id="198"/>
      <w:bookmarkStart w:id="199" w:name="_Toc184312096"/>
      <w:bookmarkEnd w:id="199"/>
      <w:bookmarkStart w:id="200" w:name="_Toc184308095"/>
      <w:bookmarkEnd w:id="200"/>
      <w:bookmarkStart w:id="201" w:name="_Toc184310344"/>
      <w:bookmarkEnd w:id="201"/>
      <w:bookmarkStart w:id="202" w:name="_Toc184312081"/>
      <w:bookmarkEnd w:id="202"/>
      <w:bookmarkStart w:id="203" w:name="_Toc184313279"/>
      <w:bookmarkEnd w:id="203"/>
      <w:bookmarkStart w:id="204" w:name="_Toc184310311"/>
      <w:bookmarkEnd w:id="204"/>
      <w:bookmarkStart w:id="205" w:name="_Toc184310313"/>
      <w:bookmarkEnd w:id="205"/>
      <w:bookmarkStart w:id="206" w:name="_Toc184312113"/>
      <w:bookmarkEnd w:id="206"/>
      <w:bookmarkStart w:id="207" w:name="_Toc184314451"/>
      <w:bookmarkEnd w:id="207"/>
      <w:bookmarkStart w:id="208" w:name="_Toc184308108"/>
      <w:bookmarkEnd w:id="208"/>
      <w:bookmarkStart w:id="209" w:name="_Toc184314453"/>
      <w:bookmarkEnd w:id="209"/>
      <w:bookmarkStart w:id="210" w:name="_Toc184308079"/>
      <w:bookmarkEnd w:id="210"/>
      <w:bookmarkStart w:id="211" w:name="_Toc184310283"/>
      <w:bookmarkEnd w:id="211"/>
      <w:bookmarkStart w:id="212" w:name="_Toc184308090"/>
      <w:bookmarkEnd w:id="212"/>
      <w:bookmarkStart w:id="213" w:name="_Toc184310328"/>
      <w:bookmarkEnd w:id="213"/>
      <w:bookmarkStart w:id="214" w:name="_Toc184314456"/>
      <w:bookmarkEnd w:id="214"/>
      <w:bookmarkStart w:id="215" w:name="_Toc184314445"/>
      <w:bookmarkEnd w:id="215"/>
      <w:bookmarkStart w:id="216" w:name="_Toc184308103"/>
      <w:bookmarkEnd w:id="216"/>
      <w:bookmarkStart w:id="217" w:name="_Toc184312123"/>
      <w:bookmarkEnd w:id="217"/>
      <w:bookmarkStart w:id="218" w:name="_Toc184314457"/>
      <w:bookmarkEnd w:id="218"/>
      <w:bookmarkStart w:id="219" w:name="_Toc184312131"/>
      <w:bookmarkEnd w:id="219"/>
      <w:bookmarkStart w:id="220" w:name="_Toc184313268"/>
      <w:bookmarkEnd w:id="220"/>
      <w:bookmarkStart w:id="221" w:name="_Toc184312118"/>
      <w:bookmarkEnd w:id="221"/>
      <w:bookmarkStart w:id="222" w:name="_Toc184308071"/>
      <w:bookmarkEnd w:id="222"/>
      <w:bookmarkStart w:id="223" w:name="_Toc184314464"/>
      <w:bookmarkEnd w:id="223"/>
      <w:bookmarkStart w:id="224" w:name="_Toc184308069"/>
      <w:bookmarkEnd w:id="224"/>
      <w:bookmarkStart w:id="225" w:name="_Toc184314465"/>
      <w:bookmarkEnd w:id="225"/>
      <w:bookmarkStart w:id="226" w:name="_Toc184312110"/>
      <w:bookmarkEnd w:id="226"/>
      <w:bookmarkStart w:id="227" w:name="_Toc184314467"/>
      <w:bookmarkEnd w:id="227"/>
      <w:bookmarkStart w:id="228" w:name="_Toc184313255"/>
      <w:bookmarkEnd w:id="228"/>
      <w:bookmarkStart w:id="229" w:name="_Toc184310324"/>
      <w:bookmarkEnd w:id="229"/>
      <w:bookmarkStart w:id="230" w:name="_Toc184310321"/>
      <w:bookmarkEnd w:id="230"/>
      <w:bookmarkStart w:id="231" w:name="_Toc184310278"/>
      <w:bookmarkEnd w:id="231"/>
      <w:bookmarkStart w:id="232" w:name="_Toc184312127"/>
      <w:bookmarkEnd w:id="232"/>
      <w:bookmarkStart w:id="233" w:name="_Toc184310307"/>
      <w:bookmarkEnd w:id="233"/>
      <w:bookmarkStart w:id="234" w:name="_Toc184308052"/>
      <w:bookmarkEnd w:id="234"/>
      <w:bookmarkStart w:id="235" w:name="_Toc184312084"/>
      <w:bookmarkEnd w:id="235"/>
      <w:bookmarkStart w:id="236" w:name="_Toc184313291"/>
      <w:bookmarkEnd w:id="236"/>
      <w:bookmarkStart w:id="237" w:name="_Toc184310286"/>
      <w:bookmarkEnd w:id="237"/>
      <w:bookmarkStart w:id="238" w:name="_Toc184310309"/>
      <w:bookmarkEnd w:id="238"/>
      <w:bookmarkStart w:id="239" w:name="_Toc184310319"/>
      <w:bookmarkEnd w:id="239"/>
      <w:bookmarkStart w:id="240" w:name="_Toc184312129"/>
      <w:bookmarkEnd w:id="240"/>
      <w:bookmarkStart w:id="241" w:name="_Toc184314444"/>
      <w:bookmarkEnd w:id="241"/>
      <w:bookmarkStart w:id="242" w:name="_Toc184314476"/>
      <w:bookmarkEnd w:id="242"/>
      <w:bookmarkStart w:id="243" w:name="_Toc184314461"/>
      <w:bookmarkEnd w:id="243"/>
      <w:bookmarkStart w:id="244" w:name="_Toc184312114"/>
      <w:bookmarkEnd w:id="244"/>
      <w:bookmarkStart w:id="245" w:name="_Toc184314426"/>
      <w:bookmarkEnd w:id="245"/>
      <w:bookmarkStart w:id="246" w:name="_Toc184308045"/>
      <w:bookmarkEnd w:id="246"/>
      <w:bookmarkStart w:id="247" w:name="_Toc184308085"/>
      <w:bookmarkEnd w:id="247"/>
      <w:bookmarkStart w:id="248" w:name="_Toc184313258"/>
      <w:bookmarkEnd w:id="248"/>
      <w:bookmarkStart w:id="249" w:name="_Toc184313245"/>
      <w:bookmarkEnd w:id="249"/>
      <w:bookmarkStart w:id="250" w:name="_Toc184310323"/>
      <w:bookmarkEnd w:id="250"/>
      <w:bookmarkStart w:id="251" w:name="_Toc184314410"/>
      <w:bookmarkEnd w:id="251"/>
      <w:bookmarkStart w:id="252" w:name="_Toc184312137"/>
      <w:bookmarkEnd w:id="252"/>
      <w:bookmarkStart w:id="253" w:name="_Toc184308051"/>
      <w:bookmarkEnd w:id="253"/>
      <w:bookmarkStart w:id="254" w:name="_Toc184312120"/>
      <w:bookmarkEnd w:id="254"/>
      <w:bookmarkStart w:id="255" w:name="_Toc184308077"/>
      <w:bookmarkEnd w:id="255"/>
      <w:bookmarkStart w:id="256" w:name="_Toc184313272"/>
      <w:bookmarkEnd w:id="256"/>
      <w:bookmarkStart w:id="257" w:name="_Toc184312121"/>
      <w:bookmarkEnd w:id="257"/>
      <w:bookmarkStart w:id="258" w:name="_Toc184314421"/>
      <w:bookmarkEnd w:id="258"/>
      <w:bookmarkStart w:id="259" w:name="_Toc184308073"/>
      <w:bookmarkEnd w:id="259"/>
      <w:bookmarkStart w:id="260" w:name="_Toc184314435"/>
      <w:bookmarkEnd w:id="260"/>
      <w:bookmarkStart w:id="261" w:name="_Toc184308063"/>
      <w:bookmarkEnd w:id="261"/>
      <w:bookmarkStart w:id="262" w:name="_Toc184312125"/>
      <w:bookmarkEnd w:id="262"/>
      <w:bookmarkStart w:id="263" w:name="_Toc184313241"/>
      <w:bookmarkEnd w:id="263"/>
      <w:bookmarkStart w:id="264" w:name="_Toc184308060"/>
      <w:bookmarkEnd w:id="264"/>
      <w:bookmarkStart w:id="265" w:name="_Toc184312102"/>
      <w:bookmarkEnd w:id="265"/>
      <w:bookmarkStart w:id="266" w:name="_Toc184308078"/>
      <w:bookmarkEnd w:id="266"/>
      <w:bookmarkStart w:id="267" w:name="_Toc184312074"/>
      <w:bookmarkEnd w:id="267"/>
      <w:bookmarkStart w:id="268" w:name="_Toc184313271"/>
      <w:bookmarkEnd w:id="268"/>
      <w:bookmarkStart w:id="269" w:name="_Toc184313309"/>
      <w:bookmarkEnd w:id="269"/>
      <w:bookmarkStart w:id="270" w:name="_Toc184313274"/>
      <w:bookmarkEnd w:id="270"/>
      <w:bookmarkStart w:id="271" w:name="_Toc184313301"/>
      <w:bookmarkEnd w:id="271"/>
      <w:bookmarkStart w:id="272" w:name="_Toc184313290"/>
      <w:bookmarkEnd w:id="272"/>
      <w:bookmarkStart w:id="273" w:name="_Toc184314460"/>
      <w:bookmarkEnd w:id="273"/>
      <w:bookmarkStart w:id="274" w:name="_Toc184308076"/>
      <w:bookmarkEnd w:id="274"/>
      <w:bookmarkStart w:id="275" w:name="_Toc184312080"/>
      <w:bookmarkEnd w:id="275"/>
      <w:bookmarkStart w:id="276" w:name="_Toc184308066"/>
      <w:bookmarkEnd w:id="276"/>
      <w:bookmarkStart w:id="277" w:name="_Toc184310326"/>
      <w:bookmarkEnd w:id="277"/>
      <w:bookmarkStart w:id="278" w:name="_Toc184310310"/>
      <w:bookmarkEnd w:id="278"/>
      <w:bookmarkStart w:id="279" w:name="_Toc184313257"/>
      <w:bookmarkEnd w:id="279"/>
      <w:bookmarkStart w:id="280" w:name="_Toc184314443"/>
      <w:bookmarkEnd w:id="280"/>
      <w:bookmarkStart w:id="281" w:name="_Toc184314446"/>
      <w:bookmarkEnd w:id="281"/>
      <w:bookmarkStart w:id="282" w:name="_Toc184313248"/>
      <w:bookmarkEnd w:id="282"/>
      <w:bookmarkStart w:id="283" w:name="_Toc184308072"/>
      <w:bookmarkEnd w:id="283"/>
      <w:bookmarkStart w:id="284" w:name="_Toc184312103"/>
      <w:bookmarkEnd w:id="284"/>
      <w:bookmarkStart w:id="285" w:name="_Toc184308107"/>
      <w:bookmarkEnd w:id="285"/>
      <w:bookmarkStart w:id="286" w:name="_Toc184313302"/>
      <w:bookmarkEnd w:id="286"/>
      <w:bookmarkStart w:id="287" w:name="_Toc184310333"/>
      <w:bookmarkEnd w:id="287"/>
      <w:bookmarkStart w:id="288" w:name="_Toc184312122"/>
      <w:bookmarkEnd w:id="288"/>
      <w:bookmarkStart w:id="289" w:name="_Toc184308096"/>
      <w:bookmarkEnd w:id="289"/>
      <w:bookmarkStart w:id="290" w:name="_Toc184310301"/>
      <w:bookmarkEnd w:id="290"/>
      <w:bookmarkStart w:id="291" w:name="_Toc184310304"/>
      <w:bookmarkEnd w:id="291"/>
      <w:bookmarkStart w:id="292" w:name="_Toc184313243"/>
      <w:bookmarkEnd w:id="292"/>
      <w:bookmarkStart w:id="293" w:name="_Toc184312087"/>
      <w:bookmarkEnd w:id="293"/>
      <w:bookmarkStart w:id="294" w:name="_Toc184312090"/>
      <w:bookmarkEnd w:id="294"/>
      <w:bookmarkStart w:id="295" w:name="_Toc184313251"/>
      <w:bookmarkEnd w:id="295"/>
      <w:bookmarkStart w:id="296" w:name="_Toc184314423"/>
      <w:bookmarkEnd w:id="296"/>
      <w:bookmarkStart w:id="297" w:name="_Toc184313286"/>
      <w:bookmarkEnd w:id="297"/>
      <w:bookmarkStart w:id="298" w:name="_Toc184313278"/>
      <w:bookmarkEnd w:id="298"/>
      <w:bookmarkStart w:id="299" w:name="_Toc184310331"/>
      <w:bookmarkEnd w:id="299"/>
      <w:bookmarkStart w:id="300" w:name="_Toc184310320"/>
      <w:bookmarkEnd w:id="300"/>
      <w:bookmarkStart w:id="301" w:name="_Toc184310282"/>
      <w:bookmarkEnd w:id="301"/>
      <w:bookmarkStart w:id="302" w:name="_Toc184314468"/>
      <w:bookmarkEnd w:id="302"/>
      <w:bookmarkStart w:id="303" w:name="_Toc184313259"/>
      <w:bookmarkEnd w:id="303"/>
      <w:bookmarkStart w:id="304" w:name="_Toc184308046"/>
      <w:bookmarkEnd w:id="304"/>
      <w:bookmarkStart w:id="305" w:name="_Toc184308098"/>
      <w:bookmarkEnd w:id="305"/>
      <w:bookmarkStart w:id="306" w:name="_Toc184313305"/>
      <w:bookmarkEnd w:id="306"/>
      <w:bookmarkStart w:id="307" w:name="_Toc184312132"/>
      <w:bookmarkEnd w:id="307"/>
      <w:bookmarkStart w:id="308" w:name="_Toc184314462"/>
      <w:bookmarkEnd w:id="308"/>
      <w:bookmarkStart w:id="309" w:name="_Toc184312101"/>
      <w:bookmarkEnd w:id="309"/>
      <w:bookmarkStart w:id="310" w:name="_Toc184310293"/>
      <w:bookmarkEnd w:id="310"/>
      <w:bookmarkStart w:id="311" w:name="_Toc184312136"/>
      <w:bookmarkEnd w:id="311"/>
      <w:bookmarkStart w:id="312" w:name="_Toc184310308"/>
      <w:bookmarkEnd w:id="312"/>
      <w:bookmarkStart w:id="313" w:name="_Toc184312105"/>
      <w:bookmarkEnd w:id="313"/>
      <w:bookmarkStart w:id="314" w:name="_Toc184310277"/>
      <w:bookmarkEnd w:id="314"/>
      <w:bookmarkStart w:id="315" w:name="_Toc184312134"/>
      <w:bookmarkEnd w:id="315"/>
      <w:bookmarkStart w:id="316" w:name="_Toc184312085"/>
      <w:bookmarkEnd w:id="316"/>
      <w:bookmarkStart w:id="317" w:name="_Toc184312109"/>
      <w:bookmarkEnd w:id="317"/>
      <w:bookmarkStart w:id="318" w:name="_Toc184314471"/>
      <w:bookmarkEnd w:id="318"/>
      <w:bookmarkStart w:id="319" w:name="_Toc184313294"/>
      <w:bookmarkEnd w:id="319"/>
      <w:bookmarkStart w:id="320" w:name="_Toc184314424"/>
      <w:bookmarkEnd w:id="320"/>
      <w:bookmarkStart w:id="321" w:name="_Toc184310294"/>
      <w:bookmarkEnd w:id="321"/>
      <w:bookmarkStart w:id="322" w:name="_Toc184314427"/>
      <w:bookmarkEnd w:id="322"/>
      <w:bookmarkStart w:id="323" w:name="_Toc184308075"/>
      <w:bookmarkEnd w:id="323"/>
      <w:bookmarkStart w:id="324" w:name="_Toc184314439"/>
      <w:bookmarkEnd w:id="324"/>
      <w:bookmarkStart w:id="325" w:name="_Toc184314480"/>
      <w:bookmarkEnd w:id="325"/>
      <w:bookmarkStart w:id="326" w:name="_Toc184310332"/>
      <w:bookmarkEnd w:id="326"/>
      <w:bookmarkStart w:id="327" w:name="_Toc184313256"/>
      <w:bookmarkEnd w:id="327"/>
      <w:bookmarkStart w:id="328" w:name="_Toc184308036"/>
      <w:bookmarkEnd w:id="328"/>
      <w:bookmarkStart w:id="329" w:name="_Toc184308047"/>
      <w:bookmarkEnd w:id="329"/>
      <w:bookmarkStart w:id="330" w:name="_Toc184313299"/>
      <w:bookmarkEnd w:id="330"/>
      <w:bookmarkStart w:id="331" w:name="_Toc184310305"/>
      <w:bookmarkEnd w:id="331"/>
      <w:bookmarkStart w:id="332" w:name="_Toc184314459"/>
      <w:bookmarkEnd w:id="332"/>
      <w:bookmarkStart w:id="333" w:name="_Toc184314417"/>
      <w:bookmarkEnd w:id="333"/>
      <w:bookmarkStart w:id="334" w:name="_Toc184314437"/>
      <w:bookmarkEnd w:id="334"/>
      <w:bookmarkStart w:id="335" w:name="_Toc184308042"/>
      <w:bookmarkEnd w:id="335"/>
      <w:bookmarkStart w:id="336" w:name="_Toc184310318"/>
      <w:bookmarkEnd w:id="336"/>
      <w:bookmarkStart w:id="337" w:name="_Toc184310295"/>
      <w:bookmarkEnd w:id="337"/>
      <w:bookmarkStart w:id="338" w:name="_Toc184308106"/>
      <w:bookmarkEnd w:id="338"/>
      <w:bookmarkStart w:id="339" w:name="_Toc184310340"/>
      <w:bookmarkEnd w:id="339"/>
      <w:bookmarkStart w:id="340" w:name="_Toc184312130"/>
      <w:bookmarkEnd w:id="340"/>
      <w:bookmarkStart w:id="341" w:name="_Toc184313282"/>
      <w:bookmarkEnd w:id="341"/>
      <w:bookmarkStart w:id="342" w:name="_Toc184312097"/>
      <w:bookmarkEnd w:id="342"/>
      <w:bookmarkStart w:id="343" w:name="_Toc184313265"/>
      <w:bookmarkEnd w:id="343"/>
      <w:bookmarkStart w:id="344" w:name="_Toc184310315"/>
      <w:bookmarkEnd w:id="344"/>
      <w:bookmarkStart w:id="345" w:name="_Toc184314433"/>
      <w:bookmarkEnd w:id="345"/>
      <w:bookmarkStart w:id="346" w:name="_Toc184308037"/>
      <w:bookmarkEnd w:id="346"/>
      <w:bookmarkStart w:id="347" w:name="_Toc184308055"/>
      <w:bookmarkEnd w:id="347"/>
      <w:bookmarkStart w:id="348" w:name="_Toc184310287"/>
      <w:bookmarkEnd w:id="348"/>
      <w:bookmarkStart w:id="349" w:name="_Toc184312128"/>
      <w:bookmarkEnd w:id="349"/>
      <w:bookmarkStart w:id="350" w:name="_Toc184314469"/>
      <w:bookmarkEnd w:id="350"/>
      <w:bookmarkStart w:id="351" w:name="_Toc184310288"/>
      <w:bookmarkEnd w:id="351"/>
      <w:bookmarkStart w:id="352" w:name="_Toc184308092"/>
      <w:bookmarkEnd w:id="352"/>
      <w:bookmarkStart w:id="353" w:name="_Toc184313308"/>
      <w:bookmarkEnd w:id="353"/>
      <w:bookmarkStart w:id="354" w:name="_Toc184314447"/>
      <w:bookmarkEnd w:id="354"/>
      <w:bookmarkStart w:id="355" w:name="_Toc184310314"/>
      <w:bookmarkEnd w:id="355"/>
      <w:bookmarkStart w:id="356" w:name="_Toc184314429"/>
      <w:bookmarkEnd w:id="356"/>
      <w:bookmarkStart w:id="357" w:name="_Toc184313289"/>
      <w:bookmarkEnd w:id="357"/>
      <w:bookmarkStart w:id="358" w:name="_Toc184313266"/>
      <w:bookmarkEnd w:id="358"/>
      <w:bookmarkStart w:id="359" w:name="_Toc184314431"/>
      <w:bookmarkEnd w:id="359"/>
      <w:bookmarkStart w:id="360" w:name="_Toc184312111"/>
      <w:bookmarkEnd w:id="360"/>
      <w:bookmarkStart w:id="361" w:name="_Toc184313252"/>
      <w:bookmarkEnd w:id="361"/>
      <w:bookmarkStart w:id="362" w:name="_Toc184313273"/>
      <w:bookmarkEnd w:id="362"/>
      <w:bookmarkStart w:id="363" w:name="_Toc184310291"/>
      <w:bookmarkEnd w:id="363"/>
      <w:bookmarkStart w:id="364" w:name="_Toc184313283"/>
      <w:bookmarkEnd w:id="364"/>
      <w:bookmarkStart w:id="365" w:name="_Toc184310325"/>
      <w:bookmarkEnd w:id="365"/>
      <w:bookmarkStart w:id="366" w:name="_Toc184308062"/>
      <w:bookmarkEnd w:id="366"/>
      <w:bookmarkStart w:id="367" w:name="_Toc184313269"/>
      <w:bookmarkEnd w:id="367"/>
      <w:bookmarkStart w:id="368" w:name="_Toc184308102"/>
      <w:bookmarkEnd w:id="368"/>
      <w:bookmarkStart w:id="369" w:name="_Toc184312092"/>
      <w:bookmarkEnd w:id="369"/>
      <w:bookmarkStart w:id="370" w:name="_Toc184312091"/>
      <w:bookmarkEnd w:id="370"/>
      <w:bookmarkStart w:id="371" w:name="_Toc184312115"/>
      <w:bookmarkEnd w:id="371"/>
      <w:bookmarkStart w:id="372" w:name="_Toc184310312"/>
      <w:bookmarkEnd w:id="372"/>
      <w:bookmarkStart w:id="373" w:name="_Toc184308068"/>
      <w:bookmarkEnd w:id="373"/>
      <w:bookmarkStart w:id="374" w:name="_Toc184314452"/>
      <w:bookmarkEnd w:id="374"/>
      <w:bookmarkStart w:id="375" w:name="_Toc184314479"/>
      <w:bookmarkEnd w:id="375"/>
      <w:bookmarkStart w:id="376" w:name="_Toc184313238"/>
      <w:bookmarkEnd w:id="376"/>
      <w:bookmarkStart w:id="377" w:name="_Toc184308039"/>
      <w:bookmarkEnd w:id="377"/>
      <w:bookmarkStart w:id="378" w:name="_Toc184313303"/>
      <w:bookmarkEnd w:id="378"/>
      <w:bookmarkStart w:id="379" w:name="_Toc184308087"/>
      <w:bookmarkEnd w:id="379"/>
      <w:bookmarkStart w:id="380" w:name="_Toc184312068"/>
      <w:bookmarkEnd w:id="380"/>
      <w:bookmarkStart w:id="381" w:name="_Toc184313240"/>
      <w:bookmarkEnd w:id="381"/>
      <w:bookmarkStart w:id="382" w:name="_Toc184313250"/>
      <w:bookmarkEnd w:id="382"/>
      <w:bookmarkStart w:id="383" w:name="_Toc184312104"/>
      <w:bookmarkEnd w:id="383"/>
      <w:bookmarkStart w:id="384" w:name="_Toc184313260"/>
      <w:bookmarkEnd w:id="384"/>
      <w:bookmarkStart w:id="385" w:name="_Toc184313254"/>
      <w:bookmarkEnd w:id="385"/>
      <w:bookmarkStart w:id="386" w:name="_Toc184312073"/>
      <w:bookmarkEnd w:id="386"/>
      <w:bookmarkStart w:id="387" w:name="_Toc184308100"/>
      <w:bookmarkEnd w:id="387"/>
      <w:bookmarkStart w:id="388" w:name="_Toc184310273"/>
      <w:bookmarkEnd w:id="388"/>
      <w:bookmarkStart w:id="389" w:name="_Toc184308041"/>
      <w:bookmarkEnd w:id="389"/>
      <w:bookmarkStart w:id="390" w:name="_Toc184314481"/>
      <w:bookmarkEnd w:id="390"/>
      <w:bookmarkStart w:id="391" w:name="_Toc184313307"/>
      <w:bookmarkEnd w:id="391"/>
      <w:r>
        <w:rPr>
          <w:rFonts w:hint="eastAsia" w:ascii="宋体" w:hAnsi="宋体" w:eastAsia="宋体" w:cs="宋体"/>
          <w:b/>
          <w:color w:val="auto"/>
          <w:sz w:val="36"/>
          <w:szCs w:val="36"/>
          <w:highlight w:val="none"/>
        </w:rPr>
        <w:t>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p>
      <w:pPr>
        <w:pStyle w:val="81"/>
        <w:keepNext w:val="0"/>
        <w:keepLines w:val="0"/>
        <w:pageBreakBefore w:val="0"/>
        <w:widowControl w:val="0"/>
        <w:kinsoku/>
        <w:wordWrap/>
        <w:overflowPunct/>
        <w:topLinePunct w:val="0"/>
        <w:autoSpaceDE/>
        <w:autoSpaceDN/>
        <w:bidi w:val="0"/>
        <w:adjustRightInd/>
        <w:snapToGrid/>
        <w:spacing w:after="0" w:line="288"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w:t>
      </w:r>
      <w:r>
        <w:rPr>
          <w:rFonts w:hint="eastAsia" w:ascii="宋体" w:hAnsi="宋体" w:eastAsia="宋体" w:cs="宋体"/>
          <w:color w:val="auto"/>
          <w:sz w:val="24"/>
          <w:szCs w:val="24"/>
          <w:highlight w:val="none"/>
          <w:u w:val="single"/>
        </w:rPr>
        <w:t>　综合评分法　</w:t>
      </w:r>
      <w:r>
        <w:rPr>
          <w:rFonts w:hint="eastAsia" w:ascii="宋体" w:hAnsi="宋体" w:eastAsia="宋体" w:cs="宋体"/>
          <w:color w:val="auto"/>
          <w:sz w:val="24"/>
          <w:szCs w:val="24"/>
          <w:highlight w:val="none"/>
        </w:rPr>
        <w:t>。即在符合招标文件要求的前提下，择定最高得分者为第一中标候选人。</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合格投标人的评标得分为各项目汇总得分，中标候选资格按评标得分由高到低顺序排列，得分相同的，按投标报价由低到高顺序排列；得分且投标报价相同的，按技术指标由高到低顺序排列。排名第一的的投标人为中标候选人。</w:t>
      </w:r>
      <w:r>
        <w:rPr>
          <w:rFonts w:hint="eastAsia" w:ascii="宋体" w:hAnsi="宋体" w:eastAsia="宋体" w:cs="宋体"/>
          <w:bCs/>
          <w:color w:val="auto"/>
          <w:sz w:val="24"/>
          <w:szCs w:val="24"/>
          <w:highlight w:val="none"/>
        </w:rPr>
        <w:t>评分过程中采用四舍五入</w:t>
      </w:r>
      <w:r>
        <w:rPr>
          <w:rFonts w:hint="eastAsia" w:ascii="宋体" w:hAnsi="宋体" w:eastAsia="宋体" w:cs="宋体"/>
          <w:color w:val="auto"/>
          <w:sz w:val="24"/>
          <w:szCs w:val="24"/>
          <w:highlight w:val="none"/>
        </w:rPr>
        <w:t>法，并保留小数2位。</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3、评分办法</w:t>
      </w:r>
    </w:p>
    <w:p>
      <w:pPr>
        <w:keepNext w:val="0"/>
        <w:keepLines w:val="0"/>
        <w:pageBreakBefore w:val="0"/>
        <w:widowControl w:val="0"/>
        <w:kinsoku/>
        <w:wordWrap/>
        <w:overflowPunct/>
        <w:topLinePunct w:val="0"/>
        <w:autoSpaceDE/>
        <w:autoSpaceDN/>
        <w:bidi w:val="0"/>
        <w:adjustRightInd/>
        <w:snapToGrid/>
        <w:spacing w:line="312" w:lineRule="auto"/>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（1）满分为100分。总得分=商务技术得分+报价得分。</w:t>
      </w:r>
    </w:p>
    <w:p>
      <w:pPr>
        <w:keepNext w:val="0"/>
        <w:keepLines w:val="0"/>
        <w:pageBreakBefore w:val="0"/>
        <w:widowControl w:val="0"/>
        <w:kinsoku/>
        <w:wordWrap/>
        <w:overflowPunct/>
        <w:topLinePunct w:val="0"/>
        <w:autoSpaceDE/>
        <w:autoSpaceDN/>
        <w:bidi w:val="0"/>
        <w:adjustRightInd/>
        <w:snapToGrid/>
        <w:spacing w:line="312" w:lineRule="auto"/>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（2）商务技术得分=商务技术评分，商务技术评分=各评委的有效评分的算术平均数。</w:t>
      </w:r>
    </w:p>
    <w:p>
      <w:pPr>
        <w:keepNext w:val="0"/>
        <w:keepLines w:val="0"/>
        <w:pageBreakBefore w:val="0"/>
        <w:widowControl w:val="0"/>
        <w:kinsoku/>
        <w:wordWrap/>
        <w:overflowPunct/>
        <w:topLinePunct w:val="0"/>
        <w:autoSpaceDE/>
        <w:autoSpaceDN/>
        <w:bidi w:val="0"/>
        <w:adjustRightInd/>
        <w:snapToGrid/>
        <w:spacing w:line="312" w:lineRule="auto"/>
        <w:ind w:firstLine="240" w:firstLineChars="100"/>
        <w:textAlignment w:val="auto"/>
        <w:rPr>
          <w:rFonts w:hint="eastAsia" w:ascii="宋体" w:hAnsi="宋体" w:cs="宋体"/>
          <w:color w:val="auto"/>
          <w:sz w:val="24"/>
          <w:szCs w:val="24"/>
          <w:lang w:eastAsia="zh-CN"/>
        </w:rPr>
      </w:pPr>
      <w:r>
        <w:rPr>
          <w:rFonts w:hint="eastAsia" w:ascii="宋体" w:hAnsi="宋体" w:eastAsia="宋体" w:cs="宋体"/>
          <w:color w:val="auto"/>
          <w:sz w:val="24"/>
          <w:szCs w:val="24"/>
        </w:rPr>
        <w:t>（3）报价得分=（评标基准价/投标报价）*价格权值*100，评标基准价=通过商务技术评审入围的最低投标报价，价格权值=</w:t>
      </w:r>
      <w:r>
        <w:rPr>
          <w:rFonts w:hint="eastAsia" w:ascii="宋体" w:hAnsi="宋体" w:cs="宋体"/>
          <w:color w:val="auto"/>
          <w:sz w:val="24"/>
          <w:szCs w:val="24"/>
          <w:lang w:val="en-US" w:eastAsia="zh-CN"/>
        </w:rPr>
        <w:t>30</w:t>
      </w:r>
      <w:r>
        <w:rPr>
          <w:rFonts w:hint="eastAsia" w:ascii="宋体" w:hAnsi="宋体" w:eastAsia="宋体" w:cs="宋体"/>
          <w:color w:val="auto"/>
          <w:sz w:val="24"/>
          <w:szCs w:val="24"/>
        </w:rPr>
        <w:t>%</w:t>
      </w:r>
      <w:r>
        <w:rPr>
          <w:rFonts w:hint="eastAsia" w:ascii="宋体" w:hAnsi="宋体" w:cs="宋体"/>
          <w:color w:val="auto"/>
          <w:sz w:val="24"/>
          <w:szCs w:val="24"/>
          <w:lang w:eastAsia="zh-CN"/>
        </w:rPr>
        <w:t>。</w:t>
      </w:r>
    </w:p>
    <w:p>
      <w:pPr>
        <w:keepNext w:val="0"/>
        <w:keepLines w:val="0"/>
        <w:pageBreakBefore w:val="0"/>
        <w:kinsoku/>
        <w:wordWrap/>
        <w:overflowPunct/>
        <w:topLinePunct w:val="0"/>
        <w:bidi w:val="0"/>
        <w:spacing w:line="312" w:lineRule="auto"/>
        <w:ind w:firstLine="240" w:firstLineChars="100"/>
        <w:textAlignment w:val="auto"/>
        <w:outlineLvl w:val="9"/>
        <w:rPr>
          <w:rFonts w:hint="eastAsia" w:ascii="宋体" w:hAnsi="宋体" w:eastAsia="宋体" w:cs="宋体"/>
          <w:b w:val="0"/>
          <w:bCs/>
          <w:color w:val="auto"/>
          <w:sz w:val="24"/>
          <w:szCs w:val="24"/>
          <w:highlight w:val="none"/>
        </w:rPr>
      </w:pPr>
      <w:r>
        <w:rPr>
          <w:rFonts w:hint="eastAsia" w:ascii="宋体" w:hAnsi="宋体" w:cs="宋体"/>
          <w:color w:val="auto"/>
          <w:sz w:val="24"/>
          <w:szCs w:val="24"/>
        </w:rPr>
        <w:t>（</w:t>
      </w:r>
      <w:r>
        <w:rPr>
          <w:rFonts w:ascii="宋体" w:hAnsi="宋体" w:cs="宋体"/>
          <w:color w:val="auto"/>
          <w:sz w:val="24"/>
          <w:szCs w:val="24"/>
        </w:rPr>
        <w:t>4</w:t>
      </w:r>
      <w:r>
        <w:rPr>
          <w:rFonts w:hint="eastAsia" w:ascii="宋体" w:hAnsi="宋体" w:cs="宋体"/>
          <w:color w:val="auto"/>
          <w:sz w:val="24"/>
          <w:szCs w:val="24"/>
        </w:rPr>
        <w:t>）</w:t>
      </w:r>
      <w:r>
        <w:rPr>
          <w:rFonts w:hint="eastAsia" w:ascii="宋体" w:hAnsi="宋体" w:cs="宋体"/>
          <w:color w:val="auto"/>
          <w:sz w:val="24"/>
          <w:szCs w:val="24"/>
          <w:lang w:eastAsia="zh-CN"/>
        </w:rPr>
        <w:t>商务</w:t>
      </w:r>
      <w:r>
        <w:rPr>
          <w:rFonts w:hint="eastAsia" w:ascii="宋体" w:hAnsi="宋体" w:cs="宋体"/>
          <w:color w:val="auto"/>
          <w:sz w:val="24"/>
          <w:szCs w:val="24"/>
        </w:rPr>
        <w:t>技术分评分细则（</w:t>
      </w:r>
      <w:r>
        <w:rPr>
          <w:rFonts w:hint="eastAsia" w:ascii="宋体" w:hAnsi="宋体" w:cs="宋体"/>
          <w:color w:val="auto"/>
          <w:sz w:val="24"/>
          <w:szCs w:val="24"/>
          <w:lang w:val="en-US" w:eastAsia="zh-CN"/>
        </w:rPr>
        <w:t>70</w:t>
      </w:r>
      <w:r>
        <w:rPr>
          <w:rFonts w:hint="eastAsia" w:ascii="宋体" w:hAnsi="宋体" w:cs="宋体"/>
          <w:color w:val="auto"/>
          <w:sz w:val="24"/>
          <w:szCs w:val="24"/>
        </w:rPr>
        <w:t>分</w:t>
      </w:r>
      <w:r>
        <w:rPr>
          <w:rFonts w:hint="eastAsia" w:ascii="宋体" w:hAnsi="宋体" w:eastAsia="宋体" w:cs="宋体"/>
          <w:b w:val="0"/>
          <w:bCs/>
          <w:color w:val="auto"/>
          <w:sz w:val="24"/>
          <w:szCs w:val="24"/>
          <w:highlight w:val="none"/>
        </w:rPr>
        <w:t>）</w:t>
      </w:r>
    </w:p>
    <w:tbl>
      <w:tblPr>
        <w:tblStyle w:val="64"/>
        <w:tblW w:w="9336" w:type="dxa"/>
        <w:jc w:val="center"/>
        <w:tblLayout w:type="fixed"/>
        <w:tblCellMar>
          <w:top w:w="0" w:type="dxa"/>
          <w:left w:w="108" w:type="dxa"/>
          <w:bottom w:w="0" w:type="dxa"/>
          <w:right w:w="108" w:type="dxa"/>
        </w:tblCellMar>
      </w:tblPr>
      <w:tblGrid>
        <w:gridCol w:w="730"/>
        <w:gridCol w:w="1456"/>
        <w:gridCol w:w="6420"/>
        <w:gridCol w:w="730"/>
      </w:tblGrid>
      <w:tr>
        <w:tblPrEx>
          <w:tblCellMar>
            <w:top w:w="0" w:type="dxa"/>
            <w:left w:w="108" w:type="dxa"/>
            <w:bottom w:w="0" w:type="dxa"/>
            <w:right w:w="108" w:type="dxa"/>
          </w:tblCellMar>
        </w:tblPrEx>
        <w:trPr>
          <w:trHeight w:val="410" w:hRule="atLeast"/>
          <w:jc w:val="center"/>
        </w:trPr>
        <w:tc>
          <w:tcPr>
            <w:tcW w:w="73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序号</w:t>
            </w:r>
          </w:p>
        </w:tc>
        <w:tc>
          <w:tcPr>
            <w:tcW w:w="1456"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评分项</w:t>
            </w:r>
          </w:p>
        </w:tc>
        <w:tc>
          <w:tcPr>
            <w:tcW w:w="64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zh-CN"/>
              </w:rPr>
              <w:t>评分</w:t>
            </w:r>
            <w:r>
              <w:rPr>
                <w:rFonts w:hint="eastAsia" w:ascii="宋体" w:hAnsi="宋体" w:eastAsia="宋体" w:cs="宋体"/>
                <w:color w:val="auto"/>
                <w:kern w:val="2"/>
                <w:sz w:val="24"/>
                <w:szCs w:val="24"/>
                <w:highlight w:val="none"/>
                <w:lang w:val="en-US" w:eastAsia="zh-CN"/>
              </w:rPr>
              <w:t>内容</w:t>
            </w:r>
          </w:p>
        </w:tc>
        <w:tc>
          <w:tcPr>
            <w:tcW w:w="73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分值</w:t>
            </w:r>
          </w:p>
        </w:tc>
      </w:tr>
      <w:tr>
        <w:tblPrEx>
          <w:tblCellMar>
            <w:top w:w="0" w:type="dxa"/>
            <w:left w:w="108" w:type="dxa"/>
            <w:bottom w:w="0" w:type="dxa"/>
            <w:right w:w="108" w:type="dxa"/>
          </w:tblCellMar>
        </w:tblPrEx>
        <w:trPr>
          <w:trHeight w:val="326" w:hRule="atLeast"/>
          <w:jc w:val="center"/>
        </w:trPr>
        <w:tc>
          <w:tcPr>
            <w:tcW w:w="73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en-US" w:eastAsia="zh-CN"/>
              </w:rPr>
              <w:t>1</w:t>
            </w:r>
          </w:p>
        </w:tc>
        <w:tc>
          <w:tcPr>
            <w:tcW w:w="1456"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企业资信</w:t>
            </w:r>
          </w:p>
        </w:tc>
        <w:tc>
          <w:tcPr>
            <w:tcW w:w="6420" w:type="dxa"/>
            <w:tcBorders>
              <w:top w:val="single" w:color="auto" w:sz="6" w:space="0"/>
              <w:left w:val="single" w:color="auto" w:sz="6" w:space="0"/>
              <w:bottom w:val="single" w:color="auto" w:sz="6" w:space="0"/>
              <w:right w:val="single"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投标人具有质量管理体系认证</w:t>
            </w:r>
            <w:r>
              <w:rPr>
                <w:rFonts w:hint="eastAsia" w:ascii="宋体" w:hAnsi="宋体" w:eastAsia="宋体" w:cs="宋体"/>
                <w:color w:val="auto"/>
                <w:sz w:val="24"/>
                <w:szCs w:val="24"/>
                <w:highlight w:val="none"/>
                <w:lang w:val="en-US" w:eastAsia="zh-CN"/>
              </w:rPr>
              <w:t>证书</w:t>
            </w:r>
            <w:r>
              <w:rPr>
                <w:rFonts w:hint="eastAsia" w:ascii="宋体" w:hAnsi="宋体" w:eastAsia="宋体" w:cs="宋体"/>
                <w:color w:val="auto"/>
                <w:sz w:val="24"/>
                <w:szCs w:val="24"/>
                <w:highlight w:val="none"/>
                <w:lang w:val="zh-CN"/>
              </w:rPr>
              <w:t>、环境管理体系认证</w:t>
            </w:r>
            <w:r>
              <w:rPr>
                <w:rFonts w:hint="eastAsia" w:ascii="宋体" w:hAnsi="宋体" w:eastAsia="宋体" w:cs="宋体"/>
                <w:color w:val="auto"/>
                <w:sz w:val="24"/>
                <w:szCs w:val="24"/>
                <w:highlight w:val="none"/>
                <w:lang w:val="en-US" w:eastAsia="zh-CN"/>
              </w:rPr>
              <w:t>证书、</w:t>
            </w:r>
            <w:r>
              <w:rPr>
                <w:rFonts w:hint="eastAsia" w:ascii="宋体" w:hAnsi="宋体" w:eastAsia="宋体" w:cs="宋体"/>
                <w:color w:val="auto"/>
                <w:sz w:val="24"/>
                <w:szCs w:val="24"/>
                <w:highlight w:val="none"/>
                <w:lang w:val="zh-CN"/>
              </w:rPr>
              <w:t>职业健康</w:t>
            </w:r>
            <w:r>
              <w:rPr>
                <w:rFonts w:hint="eastAsia" w:ascii="宋体" w:hAnsi="宋体" w:eastAsia="宋体" w:cs="宋体"/>
                <w:color w:val="auto"/>
                <w:sz w:val="24"/>
                <w:szCs w:val="24"/>
                <w:highlight w:val="none"/>
                <w:lang w:val="en-US" w:eastAsia="zh-CN"/>
              </w:rPr>
              <w:t>安全</w:t>
            </w:r>
            <w:r>
              <w:rPr>
                <w:rFonts w:hint="eastAsia" w:ascii="宋体" w:hAnsi="宋体" w:eastAsia="宋体" w:cs="宋体"/>
                <w:color w:val="auto"/>
                <w:sz w:val="24"/>
                <w:szCs w:val="24"/>
                <w:highlight w:val="none"/>
                <w:lang w:val="zh-CN"/>
              </w:rPr>
              <w:t>管理体系认证</w:t>
            </w:r>
            <w:r>
              <w:rPr>
                <w:rFonts w:hint="eastAsia" w:ascii="宋体" w:hAnsi="宋体" w:eastAsia="宋体" w:cs="宋体"/>
                <w:color w:val="auto"/>
                <w:sz w:val="24"/>
                <w:szCs w:val="24"/>
                <w:highlight w:val="none"/>
                <w:lang w:val="en-US" w:eastAsia="zh-CN"/>
              </w:rPr>
              <w:t>证书</w:t>
            </w:r>
            <w:r>
              <w:rPr>
                <w:rFonts w:hint="eastAsia" w:ascii="宋体" w:hAnsi="宋体" w:eastAsia="宋体" w:cs="宋体"/>
                <w:color w:val="auto"/>
                <w:sz w:val="24"/>
                <w:szCs w:val="24"/>
                <w:highlight w:val="none"/>
                <w:lang w:val="zh-CN"/>
              </w:rPr>
              <w:t>的，</w:t>
            </w:r>
            <w:r>
              <w:rPr>
                <w:rFonts w:hint="eastAsia" w:ascii="宋体" w:hAnsi="宋体" w:eastAsia="宋体" w:cs="宋体"/>
                <w:color w:val="auto"/>
                <w:sz w:val="24"/>
                <w:szCs w:val="24"/>
                <w:highlight w:val="none"/>
                <w:lang w:val="en-US" w:eastAsia="zh-CN"/>
              </w:rPr>
              <w:t>每提供一个</w:t>
            </w:r>
            <w:r>
              <w:rPr>
                <w:rFonts w:hint="eastAsia" w:ascii="宋体" w:hAnsi="宋体" w:eastAsia="宋体" w:cs="宋体"/>
                <w:color w:val="auto"/>
                <w:sz w:val="24"/>
                <w:szCs w:val="24"/>
                <w:highlight w:val="none"/>
                <w:lang w:val="zh-CN"/>
              </w:rPr>
              <w:t>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分，</w:t>
            </w:r>
            <w:r>
              <w:rPr>
                <w:rFonts w:hint="eastAsia" w:ascii="宋体" w:hAnsi="宋体" w:eastAsia="宋体" w:cs="宋体"/>
                <w:color w:val="auto"/>
                <w:sz w:val="24"/>
                <w:szCs w:val="24"/>
                <w:highlight w:val="none"/>
                <w:lang w:val="en-US" w:eastAsia="zh-CN"/>
              </w:rPr>
              <w:t>最高得6分</w:t>
            </w:r>
            <w:r>
              <w:rPr>
                <w:rFonts w:hint="eastAsia" w:ascii="宋体" w:hAnsi="宋体" w:eastAsia="宋体" w:cs="宋体"/>
                <w:color w:val="auto"/>
                <w:sz w:val="24"/>
                <w:szCs w:val="24"/>
                <w:highlight w:val="none"/>
                <w:lang w:val="zh-CN"/>
              </w:rPr>
              <w:t>。</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lang w:eastAsia="zh-CN"/>
              </w:rPr>
              <w:t>商务</w:t>
            </w:r>
            <w:r>
              <w:rPr>
                <w:rFonts w:hint="eastAsia" w:ascii="宋体" w:hAnsi="宋体" w:eastAsia="宋体" w:cs="宋体"/>
                <w:b/>
                <w:bCs/>
                <w:color w:val="auto"/>
                <w:sz w:val="24"/>
                <w:szCs w:val="24"/>
              </w:rPr>
              <w:t>技术</w:t>
            </w:r>
            <w:r>
              <w:rPr>
                <w:rFonts w:hint="eastAsia" w:ascii="宋体" w:hAnsi="宋体" w:eastAsia="宋体" w:cs="宋体"/>
                <w:b/>
                <w:bCs/>
                <w:color w:val="auto"/>
                <w:sz w:val="24"/>
                <w:szCs w:val="24"/>
                <w:lang w:val="en-US" w:eastAsia="zh-CN"/>
              </w:rPr>
              <w:t>文件中</w:t>
            </w:r>
            <w:r>
              <w:rPr>
                <w:rFonts w:hint="eastAsia" w:ascii="宋体" w:hAnsi="宋体" w:eastAsia="宋体" w:cs="宋体"/>
                <w:b/>
                <w:bCs/>
                <w:color w:val="auto"/>
                <w:sz w:val="24"/>
                <w:szCs w:val="24"/>
                <w:highlight w:val="none"/>
              </w:rPr>
              <w:t>需提供</w:t>
            </w:r>
            <w:r>
              <w:rPr>
                <w:rFonts w:hint="eastAsia" w:ascii="宋体" w:hAnsi="宋体" w:eastAsia="宋体" w:cs="宋体"/>
                <w:b/>
                <w:bCs/>
                <w:color w:val="auto"/>
                <w:sz w:val="24"/>
                <w:szCs w:val="24"/>
                <w:highlight w:val="none"/>
                <w:lang w:val="en-US" w:eastAsia="zh-CN"/>
              </w:rPr>
              <w:t>相关有效期内</w:t>
            </w:r>
            <w:r>
              <w:rPr>
                <w:rFonts w:hint="eastAsia" w:ascii="宋体" w:hAnsi="宋体" w:eastAsia="宋体" w:cs="宋体"/>
                <w:b/>
                <w:bCs/>
                <w:color w:val="auto"/>
                <w:sz w:val="24"/>
                <w:szCs w:val="24"/>
                <w:highlight w:val="none"/>
              </w:rPr>
              <w:t>证书</w:t>
            </w:r>
            <w:r>
              <w:rPr>
                <w:rFonts w:hint="eastAsia" w:ascii="宋体" w:hAnsi="宋体" w:eastAsia="宋体" w:cs="宋体"/>
                <w:b/>
                <w:bCs/>
                <w:color w:val="auto"/>
                <w:sz w:val="24"/>
                <w:szCs w:val="24"/>
                <w:highlight w:val="none"/>
                <w:lang w:eastAsia="zh-CN"/>
              </w:rPr>
              <w:t>复印件</w:t>
            </w:r>
            <w:r>
              <w:rPr>
                <w:rFonts w:hint="eastAsia" w:ascii="宋体" w:hAnsi="宋体" w:eastAsia="宋体" w:cs="宋体"/>
                <w:b/>
                <w:bCs/>
                <w:color w:val="auto"/>
                <w:sz w:val="24"/>
                <w:szCs w:val="24"/>
                <w:highlight w:val="none"/>
              </w:rPr>
              <w:t>及中国国家认证认可监督管理委员会官网截图证明材料</w:t>
            </w:r>
            <w:r>
              <w:rPr>
                <w:rFonts w:hint="eastAsia" w:ascii="宋体" w:hAnsi="宋体" w:eastAsia="宋体" w:cs="宋体"/>
                <w:b/>
                <w:bCs/>
                <w:color w:val="auto"/>
                <w:sz w:val="24"/>
                <w:szCs w:val="24"/>
                <w:highlight w:val="none"/>
                <w:lang w:val="en-US" w:eastAsia="zh-CN"/>
              </w:rPr>
              <w:t>并</w:t>
            </w:r>
            <w:r>
              <w:rPr>
                <w:rFonts w:hint="eastAsia" w:ascii="宋体" w:hAnsi="宋体" w:eastAsia="宋体" w:cs="宋体"/>
                <w:b/>
                <w:bCs/>
                <w:color w:val="auto"/>
                <w:sz w:val="24"/>
                <w:szCs w:val="24"/>
                <w:highlight w:val="none"/>
                <w:lang w:eastAsia="zh-CN"/>
              </w:rPr>
              <w:t>加盖</w:t>
            </w:r>
            <w:r>
              <w:rPr>
                <w:rFonts w:hint="eastAsia" w:ascii="宋体" w:hAnsi="宋体" w:eastAsia="宋体" w:cs="宋体"/>
                <w:b/>
                <w:bCs/>
                <w:color w:val="auto"/>
                <w:sz w:val="24"/>
                <w:szCs w:val="24"/>
                <w:highlight w:val="none"/>
                <w:lang w:val="en-US" w:eastAsia="zh-CN"/>
              </w:rPr>
              <w:t>投标人CA签章</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不提供</w:t>
            </w:r>
            <w:r>
              <w:rPr>
                <w:rFonts w:hint="eastAsia" w:ascii="宋体" w:hAnsi="宋体" w:eastAsia="宋体" w:cs="宋体"/>
                <w:b/>
                <w:bCs/>
                <w:color w:val="auto"/>
                <w:sz w:val="24"/>
                <w:szCs w:val="24"/>
                <w:highlight w:val="none"/>
              </w:rPr>
              <w:t>不得分）</w:t>
            </w:r>
          </w:p>
        </w:tc>
        <w:tc>
          <w:tcPr>
            <w:tcW w:w="73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lang w:val="zh-CN"/>
              </w:rPr>
              <w:t>分</w:t>
            </w:r>
          </w:p>
        </w:tc>
      </w:tr>
      <w:tr>
        <w:tblPrEx>
          <w:tblCellMar>
            <w:top w:w="0" w:type="dxa"/>
            <w:left w:w="108" w:type="dxa"/>
            <w:bottom w:w="0" w:type="dxa"/>
            <w:right w:w="108" w:type="dxa"/>
          </w:tblCellMar>
        </w:tblPrEx>
        <w:trPr>
          <w:trHeight w:val="683" w:hRule="atLeast"/>
          <w:jc w:val="center"/>
        </w:trPr>
        <w:tc>
          <w:tcPr>
            <w:tcW w:w="73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w:t>
            </w:r>
          </w:p>
        </w:tc>
        <w:tc>
          <w:tcPr>
            <w:tcW w:w="1456" w:type="dxa"/>
            <w:tcBorders>
              <w:top w:val="single" w:color="auto" w:sz="6"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highlight w:val="none"/>
                <w:lang w:eastAsia="zh-CN"/>
              </w:rPr>
              <w:t>检验合格</w:t>
            </w:r>
            <w:r>
              <w:rPr>
                <w:rFonts w:hint="eastAsia" w:ascii="宋体" w:hAnsi="宋体" w:eastAsia="宋体" w:cs="宋体"/>
                <w:color w:val="auto"/>
                <w:sz w:val="24"/>
                <w:szCs w:val="24"/>
                <w:highlight w:val="none"/>
                <w:lang w:val="en-US" w:eastAsia="zh-CN"/>
              </w:rPr>
              <w:t>报告</w:t>
            </w:r>
          </w:p>
        </w:tc>
        <w:tc>
          <w:tcPr>
            <w:tcW w:w="6420" w:type="dxa"/>
            <w:tcBorders>
              <w:top w:val="single" w:color="auto" w:sz="6" w:space="0"/>
              <w:left w:val="single" w:color="auto" w:sz="6" w:space="0"/>
              <w:bottom w:val="single" w:color="auto" w:sz="4" w:space="0"/>
              <w:right w:val="single" w:color="auto" w:sz="6" w:space="0"/>
            </w:tcBorders>
            <w:noWrap w:val="0"/>
            <w:vAlign w:val="top"/>
          </w:tcPr>
          <w:p>
            <w:pPr>
              <w:keepNext w:val="0"/>
              <w:keepLines w:val="0"/>
              <w:pageBreakBefore w:val="0"/>
              <w:widowControl w:val="0"/>
              <w:numPr>
                <w:ilvl w:val="0"/>
                <w:numId w:val="0"/>
              </w:numPr>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zh-CN"/>
              </w:rPr>
              <w:t>①</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lang w:val="en-US" w:eastAsia="zh-CN"/>
              </w:rPr>
              <w:t>产品</w:t>
            </w:r>
            <w:r>
              <w:rPr>
                <w:rFonts w:hint="eastAsia" w:ascii="宋体" w:hAnsi="宋体" w:eastAsia="宋体" w:cs="宋体"/>
                <w:color w:val="auto"/>
                <w:sz w:val="24"/>
                <w:szCs w:val="24"/>
                <w:highlight w:val="none"/>
                <w:lang w:eastAsia="zh-CN"/>
              </w:rPr>
              <w:t>具有国家交通安全设施质量监督检验中心颁发的交通标志牌检验合格</w:t>
            </w:r>
            <w:r>
              <w:rPr>
                <w:rFonts w:hint="eastAsia" w:ascii="宋体" w:hAnsi="宋体" w:eastAsia="宋体" w:cs="宋体"/>
                <w:color w:val="auto"/>
                <w:sz w:val="24"/>
                <w:szCs w:val="24"/>
                <w:highlight w:val="none"/>
                <w:lang w:val="en-US" w:eastAsia="zh-CN"/>
              </w:rPr>
              <w:t>报告的，</w:t>
            </w:r>
            <w:r>
              <w:rPr>
                <w:rFonts w:hint="eastAsia" w:ascii="宋体" w:hAnsi="宋体" w:eastAsia="宋体" w:cs="宋体"/>
                <w:color w:val="auto"/>
                <w:sz w:val="24"/>
                <w:szCs w:val="24"/>
                <w:highlight w:val="none"/>
                <w:lang w:eastAsia="zh-CN"/>
              </w:rPr>
              <w:t>每提供一个采购清单产品的检验合格</w:t>
            </w:r>
            <w:r>
              <w:rPr>
                <w:rFonts w:hint="eastAsia" w:ascii="宋体" w:hAnsi="宋体" w:eastAsia="宋体" w:cs="宋体"/>
                <w:color w:val="auto"/>
                <w:sz w:val="24"/>
                <w:szCs w:val="24"/>
                <w:highlight w:val="none"/>
                <w:lang w:val="en-US" w:eastAsia="zh-CN"/>
              </w:rPr>
              <w:t>报告</w:t>
            </w:r>
            <w:r>
              <w:rPr>
                <w:rFonts w:hint="eastAsia" w:ascii="宋体" w:hAnsi="宋体" w:eastAsia="宋体" w:cs="宋体"/>
                <w:color w:val="auto"/>
                <w:sz w:val="24"/>
                <w:szCs w:val="24"/>
                <w:highlight w:val="none"/>
                <w:lang w:eastAsia="zh-CN"/>
              </w:rPr>
              <w:t>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分，最多得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lang w:val="en-US" w:eastAsia="zh-CN"/>
              </w:rPr>
              <w:t>。</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lang w:val="en-US" w:eastAsia="zh-CN"/>
              </w:rPr>
              <w:t>产品</w:t>
            </w:r>
            <w:r>
              <w:rPr>
                <w:rFonts w:hint="eastAsia" w:ascii="宋体" w:hAnsi="宋体" w:eastAsia="宋体" w:cs="宋体"/>
                <w:color w:val="auto"/>
                <w:sz w:val="24"/>
                <w:szCs w:val="24"/>
                <w:highlight w:val="none"/>
                <w:lang w:eastAsia="zh-CN"/>
              </w:rPr>
              <w:t>具有国家交通安全设施质量监督检验中心颁发的</w:t>
            </w:r>
            <w:r>
              <w:rPr>
                <w:rFonts w:hint="eastAsia" w:ascii="宋体" w:hAnsi="宋体" w:eastAsia="宋体" w:cs="宋体"/>
                <w:color w:val="auto"/>
                <w:sz w:val="24"/>
                <w:szCs w:val="24"/>
                <w:highlight w:val="none"/>
                <w:lang w:val="en-US" w:eastAsia="zh-CN"/>
              </w:rPr>
              <w:t>交通标线涂料检验合格报告的，</w:t>
            </w:r>
            <w:r>
              <w:rPr>
                <w:rFonts w:hint="eastAsia" w:ascii="宋体" w:hAnsi="宋体" w:eastAsia="宋体" w:cs="宋体"/>
                <w:color w:val="auto"/>
                <w:sz w:val="24"/>
                <w:szCs w:val="24"/>
                <w:highlight w:val="none"/>
                <w:lang w:eastAsia="zh-CN"/>
              </w:rPr>
              <w:t>每提供一个采购清单产品的检验合格</w:t>
            </w:r>
            <w:r>
              <w:rPr>
                <w:rFonts w:hint="eastAsia" w:ascii="宋体" w:hAnsi="宋体" w:eastAsia="宋体" w:cs="宋体"/>
                <w:color w:val="auto"/>
                <w:sz w:val="24"/>
                <w:szCs w:val="24"/>
                <w:highlight w:val="none"/>
                <w:lang w:val="en-US" w:eastAsia="zh-CN"/>
              </w:rPr>
              <w:t>报告</w:t>
            </w:r>
            <w:r>
              <w:rPr>
                <w:rFonts w:hint="eastAsia" w:ascii="宋体" w:hAnsi="宋体" w:eastAsia="宋体" w:cs="宋体"/>
                <w:color w:val="auto"/>
                <w:sz w:val="24"/>
                <w:szCs w:val="24"/>
                <w:highlight w:val="none"/>
                <w:lang w:eastAsia="zh-CN"/>
              </w:rPr>
              <w:t>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分，最多得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lang w:val="en-US" w:eastAsia="zh-CN"/>
              </w:rPr>
              <w:t>。</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lang w:eastAsia="zh-CN"/>
              </w:rPr>
              <w:t>商务</w:t>
            </w:r>
            <w:r>
              <w:rPr>
                <w:rFonts w:hint="eastAsia" w:ascii="宋体" w:hAnsi="宋体" w:eastAsia="宋体" w:cs="宋体"/>
                <w:b/>
                <w:bCs/>
                <w:color w:val="auto"/>
                <w:sz w:val="24"/>
                <w:szCs w:val="24"/>
              </w:rPr>
              <w:t>技术</w:t>
            </w:r>
            <w:r>
              <w:rPr>
                <w:rFonts w:hint="eastAsia" w:ascii="宋体" w:hAnsi="宋体" w:eastAsia="宋体" w:cs="宋体"/>
                <w:b/>
                <w:bCs/>
                <w:color w:val="auto"/>
                <w:sz w:val="24"/>
                <w:szCs w:val="24"/>
                <w:lang w:val="en-US" w:eastAsia="zh-CN"/>
              </w:rPr>
              <w:t>文件中</w:t>
            </w:r>
            <w:r>
              <w:rPr>
                <w:rFonts w:hint="eastAsia" w:ascii="宋体" w:hAnsi="宋体" w:eastAsia="宋体" w:cs="宋体"/>
                <w:b/>
                <w:bCs/>
                <w:color w:val="auto"/>
                <w:sz w:val="24"/>
                <w:szCs w:val="24"/>
                <w:highlight w:val="none"/>
              </w:rPr>
              <w:t>需提供</w:t>
            </w:r>
            <w:r>
              <w:rPr>
                <w:rFonts w:hint="eastAsia" w:ascii="宋体" w:hAnsi="宋体" w:eastAsia="宋体" w:cs="宋体"/>
                <w:b/>
                <w:bCs/>
                <w:color w:val="auto"/>
                <w:sz w:val="24"/>
                <w:szCs w:val="24"/>
                <w:highlight w:val="none"/>
                <w:lang w:val="en-US" w:eastAsia="zh-CN"/>
              </w:rPr>
              <w:t>相关有效期内</w:t>
            </w:r>
            <w:r>
              <w:rPr>
                <w:rFonts w:hint="eastAsia" w:ascii="宋体" w:hAnsi="宋体" w:eastAsia="宋体" w:cs="宋体"/>
                <w:b/>
                <w:bCs/>
                <w:color w:val="auto"/>
                <w:sz w:val="24"/>
                <w:szCs w:val="24"/>
                <w:highlight w:val="none"/>
              </w:rPr>
              <w:t>加盖原厂商公章的</w:t>
            </w:r>
            <w:r>
              <w:rPr>
                <w:rFonts w:hint="eastAsia" w:ascii="宋体" w:hAnsi="宋体" w:eastAsia="宋体" w:cs="宋体"/>
                <w:b/>
                <w:bCs/>
                <w:color w:val="auto"/>
                <w:sz w:val="24"/>
                <w:szCs w:val="24"/>
                <w:highlight w:val="none"/>
                <w:lang w:eastAsia="zh-CN"/>
              </w:rPr>
              <w:t>检验合格</w:t>
            </w:r>
            <w:r>
              <w:rPr>
                <w:rFonts w:hint="eastAsia" w:ascii="宋体" w:hAnsi="宋体" w:eastAsia="宋体" w:cs="宋体"/>
                <w:b/>
                <w:bCs/>
                <w:color w:val="auto"/>
                <w:sz w:val="24"/>
                <w:szCs w:val="24"/>
                <w:highlight w:val="none"/>
                <w:lang w:val="en-US" w:eastAsia="zh-CN"/>
              </w:rPr>
              <w:t>报告并</w:t>
            </w:r>
            <w:r>
              <w:rPr>
                <w:rFonts w:hint="eastAsia" w:ascii="宋体" w:hAnsi="宋体" w:eastAsia="宋体" w:cs="宋体"/>
                <w:b/>
                <w:bCs/>
                <w:color w:val="auto"/>
                <w:sz w:val="24"/>
                <w:szCs w:val="24"/>
                <w:highlight w:val="none"/>
                <w:lang w:eastAsia="zh-CN"/>
              </w:rPr>
              <w:t>加盖</w:t>
            </w:r>
            <w:r>
              <w:rPr>
                <w:rFonts w:hint="eastAsia" w:ascii="宋体" w:hAnsi="宋体" w:eastAsia="宋体" w:cs="宋体"/>
                <w:b/>
                <w:bCs/>
                <w:color w:val="auto"/>
                <w:sz w:val="24"/>
                <w:szCs w:val="24"/>
                <w:highlight w:val="none"/>
                <w:lang w:val="en-US" w:eastAsia="zh-CN"/>
              </w:rPr>
              <w:t>投标人CA签章</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不提供</w:t>
            </w:r>
            <w:r>
              <w:rPr>
                <w:rFonts w:hint="eastAsia" w:ascii="宋体" w:hAnsi="宋体" w:eastAsia="宋体" w:cs="宋体"/>
                <w:b/>
                <w:bCs/>
                <w:color w:val="auto"/>
                <w:sz w:val="24"/>
                <w:szCs w:val="24"/>
                <w:highlight w:val="none"/>
              </w:rPr>
              <w:t>不得分）</w:t>
            </w:r>
          </w:p>
        </w:tc>
        <w:tc>
          <w:tcPr>
            <w:tcW w:w="730" w:type="dxa"/>
            <w:tcBorders>
              <w:top w:val="single" w:color="auto" w:sz="6"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10分</w:t>
            </w:r>
          </w:p>
        </w:tc>
      </w:tr>
      <w:tr>
        <w:tblPrEx>
          <w:tblCellMar>
            <w:top w:w="0" w:type="dxa"/>
            <w:left w:w="108" w:type="dxa"/>
            <w:bottom w:w="0" w:type="dxa"/>
            <w:right w:w="108" w:type="dxa"/>
          </w:tblCellMar>
        </w:tblPrEx>
        <w:trPr>
          <w:trHeight w:val="683" w:hRule="atLeast"/>
          <w:jc w:val="center"/>
        </w:trPr>
        <w:tc>
          <w:tcPr>
            <w:tcW w:w="73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3</w:t>
            </w:r>
          </w:p>
        </w:tc>
        <w:tc>
          <w:tcPr>
            <w:tcW w:w="1456" w:type="dxa"/>
            <w:tcBorders>
              <w:top w:val="single" w:color="auto" w:sz="6"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项目业绩</w:t>
            </w:r>
          </w:p>
        </w:tc>
        <w:tc>
          <w:tcPr>
            <w:tcW w:w="6420" w:type="dxa"/>
            <w:tcBorders>
              <w:top w:val="single" w:color="auto" w:sz="6" w:space="0"/>
              <w:left w:val="single" w:color="auto" w:sz="6" w:space="0"/>
              <w:bottom w:val="single" w:color="auto" w:sz="4" w:space="0"/>
              <w:right w:val="single" w:color="auto" w:sz="6" w:space="0"/>
            </w:tcBorders>
            <w:noWrap w:val="0"/>
            <w:vAlign w:val="top"/>
          </w:tcPr>
          <w:p>
            <w:pPr>
              <w:keepNext w:val="0"/>
              <w:keepLines w:val="0"/>
              <w:pageBreakBefore w:val="0"/>
              <w:widowControl w:val="0"/>
              <w:numPr>
                <w:ilvl w:val="0"/>
                <w:numId w:val="0"/>
              </w:numPr>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自2019年1月1日以来（以合同签订时间为准），投标人具有</w:t>
            </w:r>
            <w:r>
              <w:rPr>
                <w:rFonts w:hint="eastAsia" w:ascii="宋体" w:hAnsi="宋体" w:eastAsia="宋体" w:cs="宋体"/>
                <w:color w:val="auto"/>
                <w:sz w:val="24"/>
                <w:szCs w:val="24"/>
                <w:highlight w:val="none"/>
                <w:lang w:val="en-US" w:eastAsia="zh-CN"/>
              </w:rPr>
              <w:t>同类</w:t>
            </w:r>
            <w:r>
              <w:rPr>
                <w:rFonts w:hint="eastAsia" w:ascii="宋体" w:hAnsi="宋体" w:eastAsia="宋体" w:cs="宋体"/>
                <w:color w:val="auto"/>
                <w:sz w:val="24"/>
                <w:szCs w:val="24"/>
                <w:highlight w:val="none"/>
              </w:rPr>
              <w:t>项目</w:t>
            </w:r>
            <w:r>
              <w:rPr>
                <w:rFonts w:hint="eastAsia" w:ascii="宋体" w:hAnsi="宋体" w:eastAsia="宋体" w:cs="宋体"/>
                <w:color w:val="auto"/>
                <w:sz w:val="24"/>
                <w:szCs w:val="24"/>
                <w:highlight w:val="none"/>
                <w:lang w:val="en-US" w:eastAsia="zh-CN"/>
              </w:rPr>
              <w:t>业绩</w:t>
            </w:r>
            <w:r>
              <w:rPr>
                <w:rFonts w:hint="eastAsia" w:ascii="宋体" w:hAnsi="宋体" w:eastAsia="宋体" w:cs="宋体"/>
                <w:color w:val="auto"/>
                <w:sz w:val="24"/>
                <w:szCs w:val="24"/>
                <w:highlight w:val="none"/>
              </w:rPr>
              <w:t>的，每提供一个得1分，</w:t>
            </w:r>
            <w:r>
              <w:rPr>
                <w:rFonts w:hint="eastAsia" w:ascii="宋体" w:hAnsi="宋体" w:eastAsia="宋体" w:cs="宋体"/>
                <w:color w:val="auto"/>
                <w:sz w:val="24"/>
                <w:szCs w:val="24"/>
                <w:highlight w:val="none"/>
              </w:rPr>
              <w:t>最高得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（商务技术文件中需提供相关合同</w:t>
            </w:r>
            <w:r>
              <w:rPr>
                <w:rFonts w:hint="eastAsia" w:ascii="宋体" w:hAnsi="宋体" w:eastAsia="宋体" w:cs="宋体"/>
                <w:b/>
                <w:bCs/>
                <w:color w:val="auto"/>
                <w:sz w:val="24"/>
                <w:szCs w:val="24"/>
                <w:highlight w:val="none"/>
                <w:lang w:val="en-US" w:eastAsia="zh-CN"/>
              </w:rPr>
              <w:t>复印件</w:t>
            </w:r>
            <w:r>
              <w:rPr>
                <w:rFonts w:hint="eastAsia" w:ascii="宋体" w:hAnsi="宋体" w:eastAsia="宋体" w:cs="宋体"/>
                <w:b/>
                <w:bCs/>
                <w:color w:val="auto"/>
                <w:sz w:val="24"/>
                <w:szCs w:val="24"/>
                <w:highlight w:val="none"/>
              </w:rPr>
              <w:t>并加盖投标人CA</w:t>
            </w:r>
            <w:r>
              <w:rPr>
                <w:rFonts w:hint="eastAsia" w:ascii="宋体" w:hAnsi="宋体" w:eastAsia="宋体" w:cs="宋体"/>
                <w:b/>
                <w:bCs/>
                <w:color w:val="auto"/>
                <w:sz w:val="24"/>
                <w:szCs w:val="24"/>
                <w:highlight w:val="none"/>
                <w:lang w:val="en-US" w:eastAsia="zh-CN"/>
              </w:rPr>
              <w:t>签</w:t>
            </w:r>
            <w:r>
              <w:rPr>
                <w:rFonts w:hint="eastAsia" w:ascii="宋体" w:hAnsi="宋体" w:eastAsia="宋体" w:cs="宋体"/>
                <w:b/>
                <w:bCs/>
                <w:color w:val="auto"/>
                <w:sz w:val="24"/>
                <w:szCs w:val="24"/>
                <w:highlight w:val="none"/>
              </w:rPr>
              <w:t>章，不提供不得分）</w:t>
            </w:r>
          </w:p>
        </w:tc>
        <w:tc>
          <w:tcPr>
            <w:tcW w:w="730" w:type="dxa"/>
            <w:tcBorders>
              <w:top w:val="single" w:color="auto" w:sz="6"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分</w:t>
            </w:r>
          </w:p>
        </w:tc>
      </w:tr>
      <w:tr>
        <w:tblPrEx>
          <w:tblCellMar>
            <w:top w:w="0" w:type="dxa"/>
            <w:left w:w="108" w:type="dxa"/>
            <w:bottom w:w="0" w:type="dxa"/>
            <w:right w:w="108" w:type="dxa"/>
          </w:tblCellMar>
        </w:tblPrEx>
        <w:trPr>
          <w:trHeight w:val="489" w:hRule="atLeast"/>
          <w:jc w:val="center"/>
        </w:trPr>
        <w:tc>
          <w:tcPr>
            <w:tcW w:w="730" w:type="dxa"/>
            <w:tcBorders>
              <w:top w:val="single" w:color="auto" w:sz="6" w:space="0"/>
              <w:left w:val="single" w:color="auto" w:sz="6" w:space="0"/>
              <w:bottom w:val="nil"/>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en-US" w:eastAsia="zh-CN"/>
              </w:rPr>
              <w:t>4</w:t>
            </w: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拟派人员</w:t>
            </w:r>
          </w:p>
        </w:tc>
        <w:tc>
          <w:tcPr>
            <w:tcW w:w="6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具有道路工程类</w:t>
            </w:r>
            <w:r>
              <w:rPr>
                <w:rFonts w:hint="eastAsia" w:ascii="宋体" w:hAnsi="宋体" w:eastAsia="宋体" w:cs="宋体"/>
                <w:color w:val="auto"/>
                <w:sz w:val="24"/>
                <w:szCs w:val="24"/>
                <w:highlight w:val="none"/>
                <w:lang w:eastAsia="zh-CN"/>
              </w:rPr>
              <w:t>高级工程师</w:t>
            </w:r>
            <w:r>
              <w:rPr>
                <w:rFonts w:hint="eastAsia" w:ascii="宋体" w:hAnsi="宋体" w:eastAsia="宋体" w:cs="宋体"/>
                <w:color w:val="auto"/>
                <w:sz w:val="24"/>
                <w:szCs w:val="24"/>
                <w:highlight w:val="none"/>
                <w:lang w:val="en-US" w:eastAsia="zh-CN"/>
              </w:rPr>
              <w:t>职称</w:t>
            </w:r>
            <w:r>
              <w:rPr>
                <w:rFonts w:hint="eastAsia" w:ascii="宋体" w:hAnsi="宋体" w:eastAsia="宋体" w:cs="宋体"/>
                <w:color w:val="auto"/>
                <w:sz w:val="24"/>
                <w:szCs w:val="24"/>
                <w:highlight w:val="none"/>
                <w:lang w:eastAsia="zh-CN"/>
              </w:rPr>
              <w:t>证书</w:t>
            </w:r>
            <w:r>
              <w:rPr>
                <w:rFonts w:hint="eastAsia" w:ascii="宋体" w:hAnsi="宋体" w:eastAsia="宋体" w:cs="宋体"/>
                <w:color w:val="auto"/>
                <w:sz w:val="24"/>
                <w:szCs w:val="24"/>
                <w:highlight w:val="none"/>
              </w:rPr>
              <w:t>每人得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具有道路工程类</w:t>
            </w:r>
            <w:r>
              <w:rPr>
                <w:rFonts w:hint="eastAsia" w:ascii="宋体" w:hAnsi="宋体" w:eastAsia="宋体" w:cs="宋体"/>
                <w:color w:val="auto"/>
                <w:sz w:val="24"/>
                <w:szCs w:val="24"/>
                <w:highlight w:val="none"/>
                <w:lang w:val="en-US" w:eastAsia="zh-CN"/>
              </w:rPr>
              <w:t>中级</w:t>
            </w:r>
            <w:r>
              <w:rPr>
                <w:rFonts w:hint="eastAsia" w:ascii="宋体" w:hAnsi="宋体" w:eastAsia="宋体" w:cs="宋体"/>
                <w:color w:val="auto"/>
                <w:sz w:val="24"/>
                <w:szCs w:val="24"/>
                <w:highlight w:val="none"/>
              </w:rPr>
              <w:t>工程师</w:t>
            </w:r>
            <w:r>
              <w:rPr>
                <w:rFonts w:hint="eastAsia" w:ascii="宋体" w:hAnsi="宋体" w:eastAsia="宋体" w:cs="宋体"/>
                <w:color w:val="auto"/>
                <w:sz w:val="24"/>
                <w:szCs w:val="24"/>
                <w:highlight w:val="none"/>
                <w:lang w:val="en-US" w:eastAsia="zh-CN"/>
              </w:rPr>
              <w:t>职称</w:t>
            </w:r>
            <w:r>
              <w:rPr>
                <w:rFonts w:hint="eastAsia" w:ascii="宋体" w:hAnsi="宋体" w:eastAsia="宋体" w:cs="宋体"/>
                <w:color w:val="auto"/>
                <w:sz w:val="24"/>
                <w:szCs w:val="24"/>
                <w:highlight w:val="none"/>
                <w:lang w:eastAsia="zh-CN"/>
              </w:rPr>
              <w:t>证书</w:t>
            </w:r>
            <w:r>
              <w:rPr>
                <w:rFonts w:hint="eastAsia" w:ascii="宋体" w:hAnsi="宋体" w:eastAsia="宋体" w:cs="宋体"/>
                <w:color w:val="auto"/>
                <w:sz w:val="24"/>
                <w:szCs w:val="24"/>
                <w:highlight w:val="none"/>
              </w:rPr>
              <w:t>每人得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最</w:t>
            </w:r>
            <w:r>
              <w:rPr>
                <w:rFonts w:hint="eastAsia" w:ascii="宋体" w:hAnsi="宋体" w:eastAsia="宋体" w:cs="宋体"/>
                <w:color w:val="auto"/>
                <w:sz w:val="24"/>
                <w:szCs w:val="24"/>
                <w:highlight w:val="none"/>
                <w:lang w:val="en-US" w:eastAsia="zh-CN"/>
              </w:rPr>
              <w:t>高</w:t>
            </w:r>
            <w:r>
              <w:rPr>
                <w:rFonts w:hint="eastAsia" w:ascii="宋体" w:hAnsi="宋体" w:eastAsia="宋体" w:cs="宋体"/>
                <w:color w:val="auto"/>
                <w:sz w:val="24"/>
                <w:szCs w:val="24"/>
                <w:highlight w:val="none"/>
              </w:rPr>
              <w:t>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不重复计算</w:t>
            </w:r>
            <w:r>
              <w:rPr>
                <w:rFonts w:hint="eastAsia" w:ascii="宋体" w:hAnsi="宋体" w:eastAsia="宋体" w:cs="宋体"/>
                <w:color w:val="auto"/>
                <w:sz w:val="24"/>
                <w:szCs w:val="24"/>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具有公路工程类专业一级建造师</w:t>
            </w:r>
            <w:r>
              <w:rPr>
                <w:rFonts w:hint="eastAsia" w:ascii="宋体" w:hAnsi="宋体" w:eastAsia="宋体" w:cs="宋体"/>
                <w:color w:val="auto"/>
                <w:sz w:val="24"/>
                <w:szCs w:val="24"/>
                <w:highlight w:val="none"/>
                <w:lang w:val="en-US" w:eastAsia="zh-CN"/>
              </w:rPr>
              <w:t>证书每人</w:t>
            </w:r>
            <w:r>
              <w:rPr>
                <w:rFonts w:hint="eastAsia" w:ascii="宋体" w:hAnsi="宋体" w:eastAsia="宋体" w:cs="宋体"/>
                <w:color w:val="auto"/>
                <w:sz w:val="24"/>
                <w:szCs w:val="24"/>
                <w:highlight w:val="none"/>
                <w:lang w:eastAsia="zh-CN"/>
              </w:rPr>
              <w:t>得</w:t>
            </w:r>
            <w:r>
              <w:rPr>
                <w:rFonts w:hint="eastAsia" w:ascii="宋体" w:hAnsi="宋体" w:eastAsia="宋体" w:cs="宋体"/>
                <w:color w:val="auto"/>
                <w:sz w:val="24"/>
                <w:szCs w:val="24"/>
                <w:highlight w:val="none"/>
                <w:lang w:val="en-US" w:eastAsia="zh-CN"/>
              </w:rPr>
              <w:t>1分，</w:t>
            </w:r>
            <w:r>
              <w:rPr>
                <w:rFonts w:hint="eastAsia" w:ascii="宋体" w:hAnsi="宋体" w:eastAsia="宋体" w:cs="宋体"/>
                <w:color w:val="auto"/>
                <w:sz w:val="24"/>
                <w:szCs w:val="24"/>
                <w:highlight w:val="none"/>
                <w:lang w:eastAsia="zh-CN"/>
              </w:rPr>
              <w:t>具有公路工程类专业</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eastAsia="zh-CN"/>
              </w:rPr>
              <w:t>级建造师</w:t>
            </w:r>
            <w:r>
              <w:rPr>
                <w:rFonts w:hint="eastAsia" w:ascii="宋体" w:hAnsi="宋体" w:eastAsia="宋体" w:cs="宋体"/>
                <w:color w:val="auto"/>
                <w:sz w:val="24"/>
                <w:szCs w:val="24"/>
                <w:highlight w:val="none"/>
                <w:lang w:val="en-US" w:eastAsia="zh-CN"/>
              </w:rPr>
              <w:t>证书每人得0.5分，</w:t>
            </w:r>
            <w:r>
              <w:rPr>
                <w:rFonts w:hint="eastAsia" w:ascii="宋体" w:hAnsi="宋体" w:eastAsia="宋体" w:cs="宋体"/>
                <w:color w:val="auto"/>
                <w:sz w:val="24"/>
                <w:szCs w:val="24"/>
                <w:highlight w:val="none"/>
              </w:rPr>
              <w:t>最</w:t>
            </w:r>
            <w:r>
              <w:rPr>
                <w:rFonts w:hint="eastAsia" w:ascii="宋体" w:hAnsi="宋体" w:eastAsia="宋体" w:cs="宋体"/>
                <w:color w:val="auto"/>
                <w:sz w:val="24"/>
                <w:szCs w:val="24"/>
                <w:highlight w:val="none"/>
                <w:lang w:val="en-US" w:eastAsia="zh-CN"/>
              </w:rPr>
              <w:t>高</w:t>
            </w:r>
            <w:r>
              <w:rPr>
                <w:rFonts w:hint="eastAsia" w:ascii="宋体" w:hAnsi="宋体" w:eastAsia="宋体" w:cs="宋体"/>
                <w:color w:val="auto"/>
                <w:sz w:val="24"/>
                <w:szCs w:val="24"/>
                <w:highlight w:val="none"/>
              </w:rPr>
              <w:t>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不重复计算</w:t>
            </w:r>
            <w:r>
              <w:rPr>
                <w:rFonts w:hint="eastAsia" w:ascii="宋体" w:hAnsi="宋体" w:eastAsia="宋体" w:cs="宋体"/>
                <w:color w:val="auto"/>
                <w:sz w:val="24"/>
                <w:szCs w:val="24"/>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b/>
                <w:bCs/>
                <w:color w:val="auto"/>
                <w:sz w:val="24"/>
                <w:szCs w:val="24"/>
                <w:highlight w:val="none"/>
              </w:rPr>
              <w:t>（商务技术文件中需提供</w:t>
            </w:r>
            <w:r>
              <w:rPr>
                <w:rFonts w:hint="eastAsia" w:ascii="宋体" w:hAnsi="宋体" w:eastAsia="宋体" w:cs="宋体"/>
                <w:b/>
                <w:bCs/>
                <w:color w:val="auto"/>
                <w:sz w:val="24"/>
                <w:szCs w:val="24"/>
                <w:highlight w:val="none"/>
                <w:lang w:val="en-US" w:eastAsia="zh-CN"/>
              </w:rPr>
              <w:t>相关</w:t>
            </w:r>
            <w:r>
              <w:rPr>
                <w:rFonts w:hint="eastAsia" w:ascii="宋体" w:hAnsi="宋体" w:eastAsia="宋体" w:cs="宋体"/>
                <w:b/>
                <w:bCs/>
                <w:color w:val="auto"/>
                <w:sz w:val="24"/>
                <w:szCs w:val="24"/>
                <w:highlight w:val="none"/>
              </w:rPr>
              <w:t>人员名单、证书</w:t>
            </w:r>
            <w:r>
              <w:rPr>
                <w:rFonts w:hint="eastAsia" w:ascii="宋体" w:hAnsi="宋体" w:eastAsia="宋体" w:cs="宋体"/>
                <w:b/>
                <w:bCs/>
                <w:color w:val="auto"/>
                <w:sz w:val="24"/>
                <w:szCs w:val="24"/>
                <w:highlight w:val="none"/>
                <w:lang w:eastAsia="zh-CN"/>
              </w:rPr>
              <w:t>复印件</w:t>
            </w:r>
            <w:r>
              <w:rPr>
                <w:rFonts w:hint="eastAsia" w:ascii="宋体" w:hAnsi="宋体" w:eastAsia="宋体" w:cs="宋体"/>
                <w:b/>
                <w:bCs/>
                <w:color w:val="auto"/>
                <w:sz w:val="24"/>
                <w:szCs w:val="24"/>
                <w:highlight w:val="none"/>
                <w:lang w:val="en-US" w:eastAsia="zh-CN"/>
              </w:rPr>
              <w:t>及</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人</w:t>
            </w:r>
            <w:r>
              <w:rPr>
                <w:rFonts w:hint="eastAsia" w:ascii="宋体" w:hAnsi="宋体" w:eastAsia="宋体" w:cs="宋体"/>
                <w:b/>
                <w:bCs/>
                <w:color w:val="auto"/>
                <w:sz w:val="24"/>
                <w:szCs w:val="24"/>
                <w:highlight w:val="none"/>
              </w:rPr>
              <w:t>为其缴纳的近6个月社保证明</w:t>
            </w:r>
            <w:r>
              <w:rPr>
                <w:rFonts w:hint="eastAsia" w:ascii="宋体" w:hAnsi="宋体" w:eastAsia="宋体" w:cs="宋体"/>
                <w:b/>
                <w:bCs/>
                <w:color w:val="auto"/>
                <w:sz w:val="24"/>
                <w:szCs w:val="24"/>
                <w:highlight w:val="none"/>
                <w:lang w:eastAsia="zh-CN"/>
              </w:rPr>
              <w:t>复印件</w:t>
            </w:r>
            <w:r>
              <w:rPr>
                <w:rFonts w:hint="eastAsia" w:ascii="宋体" w:hAnsi="宋体" w:eastAsia="宋体" w:cs="宋体"/>
                <w:b/>
                <w:bCs/>
                <w:color w:val="auto"/>
                <w:sz w:val="24"/>
                <w:szCs w:val="24"/>
                <w:highlight w:val="none"/>
                <w:lang w:val="en-US" w:eastAsia="zh-CN"/>
              </w:rPr>
              <w:t>并</w:t>
            </w:r>
            <w:r>
              <w:rPr>
                <w:rFonts w:hint="eastAsia" w:ascii="宋体" w:hAnsi="宋体" w:eastAsia="宋体" w:cs="宋体"/>
                <w:b/>
                <w:bCs/>
                <w:color w:val="auto"/>
                <w:sz w:val="24"/>
                <w:szCs w:val="24"/>
                <w:highlight w:val="none"/>
                <w:lang w:eastAsia="zh-CN"/>
              </w:rPr>
              <w:t>加盖</w:t>
            </w:r>
            <w:r>
              <w:rPr>
                <w:rFonts w:hint="eastAsia" w:ascii="宋体" w:hAnsi="宋体" w:eastAsia="宋体" w:cs="宋体"/>
                <w:b/>
                <w:bCs/>
                <w:color w:val="auto"/>
                <w:sz w:val="24"/>
                <w:szCs w:val="24"/>
                <w:highlight w:val="none"/>
                <w:lang w:val="en-US" w:eastAsia="zh-CN"/>
              </w:rPr>
              <w:t>投标人CA签章</w:t>
            </w:r>
            <w:r>
              <w:rPr>
                <w:rFonts w:hint="eastAsia" w:ascii="宋体" w:hAnsi="宋体" w:eastAsia="宋体" w:cs="宋体"/>
                <w:b/>
                <w:bCs/>
                <w:color w:val="auto"/>
                <w:sz w:val="24"/>
                <w:szCs w:val="24"/>
                <w:highlight w:val="none"/>
              </w:rPr>
              <w:t>，不提供不得分）</w:t>
            </w:r>
          </w:p>
        </w:tc>
        <w:tc>
          <w:tcPr>
            <w:tcW w:w="73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lang w:val="zh-CN"/>
              </w:rPr>
              <w:t>分</w:t>
            </w:r>
          </w:p>
        </w:tc>
      </w:tr>
      <w:tr>
        <w:tblPrEx>
          <w:tblCellMar>
            <w:top w:w="0" w:type="dxa"/>
            <w:left w:w="108" w:type="dxa"/>
            <w:bottom w:w="0" w:type="dxa"/>
            <w:right w:w="108" w:type="dxa"/>
          </w:tblCellMar>
        </w:tblPrEx>
        <w:trPr>
          <w:trHeight w:val="489" w:hRule="atLeast"/>
          <w:jc w:val="center"/>
        </w:trPr>
        <w:tc>
          <w:tcPr>
            <w:tcW w:w="730" w:type="dxa"/>
            <w:tcBorders>
              <w:top w:val="single" w:color="auto" w:sz="6" w:space="0"/>
              <w:left w:val="single" w:color="auto" w:sz="6" w:space="0"/>
              <w:bottom w:val="nil"/>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5</w:t>
            </w: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拟投入设备</w:t>
            </w:r>
          </w:p>
        </w:tc>
        <w:tc>
          <w:tcPr>
            <w:tcW w:w="6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1、具有</w:t>
            </w:r>
            <w:r>
              <w:rPr>
                <w:rFonts w:hint="eastAsia" w:ascii="宋体" w:hAnsi="宋体" w:eastAsia="宋体" w:cs="宋体"/>
                <w:color w:val="auto"/>
                <w:sz w:val="24"/>
                <w:szCs w:val="24"/>
                <w:highlight w:val="none"/>
              </w:rPr>
              <w:t>标志安装专业设备的（登高机械+车辆为1套），每提供一套得1分，最高</w:t>
            </w:r>
            <w:r>
              <w:rPr>
                <w:rFonts w:hint="eastAsia" w:ascii="宋体" w:hAnsi="宋体" w:eastAsia="宋体" w:cs="宋体"/>
                <w:color w:val="auto"/>
                <w:sz w:val="24"/>
                <w:szCs w:val="24"/>
                <w:highlight w:val="none"/>
                <w:lang w:val="en-US" w:eastAsia="zh-CN"/>
              </w:rPr>
              <w:t>得2</w:t>
            </w:r>
            <w:r>
              <w:rPr>
                <w:rFonts w:hint="eastAsia" w:ascii="宋体" w:hAnsi="宋体" w:eastAsia="宋体" w:cs="宋体"/>
                <w:color w:val="auto"/>
                <w:sz w:val="24"/>
                <w:szCs w:val="24"/>
                <w:highlight w:val="none"/>
              </w:rPr>
              <w:t>分。</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具有标线专业漆划设备的（双缸热熔釜+热熔标线机+车辆为1套），每提供一套得1分，最高</w:t>
            </w:r>
            <w:r>
              <w:rPr>
                <w:rFonts w:hint="eastAsia" w:ascii="宋体" w:hAnsi="宋体" w:eastAsia="宋体" w:cs="宋体"/>
                <w:color w:val="auto"/>
                <w:sz w:val="24"/>
                <w:szCs w:val="24"/>
                <w:highlight w:val="none"/>
                <w:lang w:val="en-US" w:eastAsia="zh-CN"/>
              </w:rPr>
              <w:t>得2</w:t>
            </w:r>
            <w:r>
              <w:rPr>
                <w:rFonts w:hint="eastAsia" w:ascii="宋体" w:hAnsi="宋体" w:eastAsia="宋体" w:cs="宋体"/>
                <w:color w:val="auto"/>
                <w:sz w:val="24"/>
                <w:szCs w:val="24"/>
                <w:highlight w:val="none"/>
              </w:rPr>
              <w:t>分。</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w:t>
            </w:r>
            <w:r>
              <w:rPr>
                <w:rFonts w:hint="eastAsia" w:ascii="宋体" w:hAnsi="宋体" w:eastAsia="宋体" w:cs="宋体"/>
                <w:color w:val="auto"/>
                <w:sz w:val="24"/>
                <w:szCs w:val="24"/>
                <w:highlight w:val="none"/>
                <w:lang w:val="zh-CN"/>
              </w:rPr>
              <w:t>有</w:t>
            </w:r>
            <w:r>
              <w:rPr>
                <w:rFonts w:hint="eastAsia" w:ascii="宋体" w:hAnsi="宋体" w:eastAsia="宋体" w:cs="宋体"/>
                <w:color w:val="auto"/>
                <w:sz w:val="24"/>
                <w:szCs w:val="24"/>
                <w:highlight w:val="none"/>
              </w:rPr>
              <w:t>双组份标线均匀分布型施工设备的</w:t>
            </w:r>
            <w:r>
              <w:rPr>
                <w:rFonts w:hint="eastAsia" w:ascii="宋体" w:hAnsi="宋体" w:eastAsia="宋体" w:cs="宋体"/>
                <w:color w:val="auto"/>
                <w:sz w:val="24"/>
                <w:szCs w:val="24"/>
                <w:highlight w:val="none"/>
                <w:lang w:val="zh-CN"/>
              </w:rPr>
              <w:t>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分。</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具</w:t>
            </w:r>
            <w:r>
              <w:rPr>
                <w:rFonts w:hint="eastAsia" w:ascii="宋体" w:hAnsi="宋体" w:eastAsia="宋体" w:cs="宋体"/>
                <w:color w:val="auto"/>
                <w:sz w:val="24"/>
                <w:szCs w:val="24"/>
                <w:highlight w:val="none"/>
                <w:lang w:val="zh-CN"/>
              </w:rPr>
              <w:t>有</w:t>
            </w:r>
            <w:r>
              <w:rPr>
                <w:rFonts w:hint="eastAsia" w:ascii="宋体" w:hAnsi="宋体" w:eastAsia="宋体" w:cs="宋体"/>
                <w:color w:val="auto"/>
                <w:sz w:val="24"/>
                <w:szCs w:val="24"/>
                <w:highlight w:val="none"/>
              </w:rPr>
              <w:t>双组份标线甩涂型施工设备的</w:t>
            </w:r>
            <w:r>
              <w:rPr>
                <w:rFonts w:hint="eastAsia" w:ascii="宋体" w:hAnsi="宋体" w:eastAsia="宋体" w:cs="宋体"/>
                <w:color w:val="auto"/>
                <w:sz w:val="24"/>
                <w:szCs w:val="24"/>
                <w:highlight w:val="none"/>
                <w:lang w:val="zh-CN"/>
              </w:rPr>
              <w:t>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分。</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具有吊车车辆的</w:t>
            </w:r>
            <w:r>
              <w:rPr>
                <w:rFonts w:hint="eastAsia" w:ascii="宋体" w:hAnsi="宋体" w:eastAsia="宋体" w:cs="宋体"/>
                <w:color w:val="auto"/>
                <w:sz w:val="24"/>
                <w:szCs w:val="24"/>
                <w:highlight w:val="none"/>
                <w:lang w:val="en-US" w:eastAsia="zh-CN"/>
              </w:rPr>
              <w:t>每辆</w:t>
            </w:r>
            <w:r>
              <w:rPr>
                <w:rFonts w:hint="eastAsia" w:ascii="宋体" w:hAnsi="宋体" w:eastAsia="宋体" w:cs="宋体"/>
                <w:color w:val="auto"/>
                <w:sz w:val="24"/>
                <w:szCs w:val="24"/>
                <w:highlight w:val="none"/>
              </w:rPr>
              <w:t>得1分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最高</w:t>
            </w:r>
            <w:r>
              <w:rPr>
                <w:rFonts w:hint="eastAsia" w:ascii="宋体" w:hAnsi="宋体" w:eastAsia="宋体" w:cs="宋体"/>
                <w:color w:val="auto"/>
                <w:sz w:val="24"/>
                <w:szCs w:val="24"/>
                <w:highlight w:val="none"/>
                <w:lang w:val="en-US" w:eastAsia="zh-CN"/>
              </w:rPr>
              <w:t>得2</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具有运输车辆的每辆得0.5分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最高</w:t>
            </w:r>
            <w:r>
              <w:rPr>
                <w:rFonts w:hint="eastAsia" w:ascii="宋体" w:hAnsi="宋体" w:eastAsia="宋体" w:cs="宋体"/>
                <w:color w:val="auto"/>
                <w:sz w:val="24"/>
                <w:szCs w:val="24"/>
                <w:highlight w:val="none"/>
                <w:lang w:val="en-US" w:eastAsia="zh-CN"/>
              </w:rPr>
              <w:t>得2</w:t>
            </w:r>
            <w:r>
              <w:rPr>
                <w:rFonts w:hint="eastAsia" w:ascii="宋体" w:hAnsi="宋体" w:eastAsia="宋体" w:cs="宋体"/>
                <w:color w:val="auto"/>
                <w:sz w:val="24"/>
                <w:szCs w:val="24"/>
                <w:highlight w:val="none"/>
              </w:rPr>
              <w:t>分。</w:t>
            </w:r>
          </w:p>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（以上设备</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车辆</w:t>
            </w:r>
            <w:r>
              <w:rPr>
                <w:rFonts w:hint="eastAsia" w:ascii="宋体" w:hAnsi="宋体" w:eastAsia="宋体" w:cs="宋体"/>
                <w:b/>
                <w:bCs/>
                <w:color w:val="auto"/>
                <w:sz w:val="24"/>
                <w:szCs w:val="24"/>
                <w:highlight w:val="none"/>
              </w:rPr>
              <w:t>须投标人自有，商务技术文件中需提供</w:t>
            </w:r>
            <w:r>
              <w:rPr>
                <w:rFonts w:hint="eastAsia" w:ascii="宋体" w:hAnsi="宋体" w:eastAsia="宋体" w:cs="宋体"/>
                <w:b/>
                <w:bCs/>
                <w:color w:val="auto"/>
                <w:sz w:val="24"/>
                <w:szCs w:val="24"/>
                <w:highlight w:val="none"/>
                <w:lang w:val="en-US" w:eastAsia="zh-CN"/>
              </w:rPr>
              <w:t>相关</w:t>
            </w:r>
            <w:r>
              <w:rPr>
                <w:rFonts w:hint="eastAsia" w:ascii="宋体" w:hAnsi="宋体" w:eastAsia="宋体" w:cs="宋体"/>
                <w:b/>
                <w:bCs/>
                <w:color w:val="auto"/>
                <w:sz w:val="24"/>
                <w:szCs w:val="24"/>
                <w:highlight w:val="none"/>
              </w:rPr>
              <w:t>设备</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车辆照片及设备购买发票、车辆</w:t>
            </w:r>
            <w:r>
              <w:rPr>
                <w:rFonts w:hint="eastAsia" w:ascii="宋体" w:hAnsi="宋体" w:eastAsia="宋体" w:cs="宋体"/>
                <w:b/>
                <w:bCs/>
                <w:color w:val="auto"/>
                <w:sz w:val="24"/>
                <w:szCs w:val="24"/>
                <w:highlight w:val="none"/>
              </w:rPr>
              <w:t>行驶证</w:t>
            </w:r>
            <w:r>
              <w:rPr>
                <w:rFonts w:hint="eastAsia" w:ascii="宋体" w:hAnsi="宋体" w:eastAsia="宋体" w:cs="宋体"/>
                <w:b/>
                <w:bCs/>
                <w:color w:val="auto"/>
                <w:sz w:val="24"/>
                <w:szCs w:val="24"/>
                <w:highlight w:val="none"/>
                <w:lang w:val="en-US" w:eastAsia="zh-CN"/>
              </w:rPr>
              <w:t>复印件</w:t>
            </w:r>
            <w:r>
              <w:rPr>
                <w:rFonts w:hint="eastAsia" w:ascii="宋体" w:hAnsi="宋体" w:eastAsia="宋体" w:cs="宋体"/>
                <w:b/>
                <w:bCs/>
                <w:color w:val="auto"/>
                <w:sz w:val="24"/>
                <w:szCs w:val="24"/>
                <w:highlight w:val="none"/>
              </w:rPr>
              <w:t>并加盖投标人CA</w:t>
            </w:r>
            <w:r>
              <w:rPr>
                <w:rFonts w:hint="eastAsia" w:ascii="宋体" w:hAnsi="宋体" w:eastAsia="宋体" w:cs="宋体"/>
                <w:b/>
                <w:bCs/>
                <w:color w:val="auto"/>
                <w:sz w:val="24"/>
                <w:szCs w:val="24"/>
                <w:highlight w:val="none"/>
                <w:lang w:val="en-US" w:eastAsia="zh-CN"/>
              </w:rPr>
              <w:t>签</w:t>
            </w:r>
            <w:r>
              <w:rPr>
                <w:rFonts w:hint="eastAsia" w:ascii="宋体" w:hAnsi="宋体" w:eastAsia="宋体" w:cs="宋体"/>
                <w:b/>
                <w:bCs/>
                <w:color w:val="auto"/>
                <w:sz w:val="24"/>
                <w:szCs w:val="24"/>
                <w:highlight w:val="none"/>
              </w:rPr>
              <w:t>章，发票</w:t>
            </w:r>
            <w:r>
              <w:rPr>
                <w:rFonts w:hint="eastAsia" w:ascii="宋体" w:hAnsi="宋体" w:eastAsia="宋体" w:cs="宋体"/>
                <w:b/>
                <w:bCs/>
                <w:color w:val="auto"/>
                <w:sz w:val="24"/>
                <w:szCs w:val="24"/>
                <w:highlight w:val="none"/>
                <w:lang w:val="en-US" w:eastAsia="zh-CN"/>
              </w:rPr>
              <w:t>及</w:t>
            </w:r>
            <w:r>
              <w:rPr>
                <w:rFonts w:hint="eastAsia" w:ascii="宋体" w:hAnsi="宋体" w:eastAsia="宋体" w:cs="宋体"/>
                <w:b/>
                <w:bCs/>
                <w:color w:val="auto"/>
                <w:sz w:val="24"/>
                <w:szCs w:val="24"/>
                <w:highlight w:val="none"/>
              </w:rPr>
              <w:t>行驶证名称</w:t>
            </w:r>
            <w:r>
              <w:rPr>
                <w:rFonts w:hint="eastAsia" w:ascii="宋体" w:hAnsi="宋体" w:eastAsia="宋体" w:cs="宋体"/>
                <w:b/>
                <w:bCs/>
                <w:color w:val="auto"/>
                <w:sz w:val="24"/>
                <w:szCs w:val="24"/>
                <w:highlight w:val="none"/>
                <w:lang w:val="en-US" w:eastAsia="zh-CN"/>
              </w:rPr>
              <w:t>须</w:t>
            </w:r>
            <w:r>
              <w:rPr>
                <w:rFonts w:hint="eastAsia" w:ascii="宋体" w:hAnsi="宋体" w:eastAsia="宋体" w:cs="宋体"/>
                <w:b/>
                <w:bCs/>
                <w:color w:val="auto"/>
                <w:sz w:val="24"/>
                <w:szCs w:val="24"/>
                <w:highlight w:val="none"/>
              </w:rPr>
              <w:t>与投标人名称一致，不提供不得分）</w:t>
            </w:r>
          </w:p>
        </w:tc>
        <w:tc>
          <w:tcPr>
            <w:tcW w:w="73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10分</w:t>
            </w:r>
          </w:p>
        </w:tc>
      </w:tr>
      <w:tr>
        <w:tblPrEx>
          <w:tblCellMar>
            <w:top w:w="0" w:type="dxa"/>
            <w:left w:w="108" w:type="dxa"/>
            <w:bottom w:w="0" w:type="dxa"/>
            <w:right w:w="108" w:type="dxa"/>
          </w:tblCellMar>
        </w:tblPrEx>
        <w:trPr>
          <w:trHeight w:val="489" w:hRule="atLeast"/>
          <w:jc w:val="center"/>
        </w:trPr>
        <w:tc>
          <w:tcPr>
            <w:tcW w:w="730" w:type="dxa"/>
            <w:tcBorders>
              <w:top w:val="single" w:color="auto" w:sz="6" w:space="0"/>
              <w:left w:val="single" w:color="auto" w:sz="6" w:space="0"/>
              <w:bottom w:val="nil"/>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6</w:t>
            </w: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lang w:val="en-US" w:eastAsia="zh-CN"/>
              </w:rPr>
              <w:t>质保承诺</w:t>
            </w:r>
          </w:p>
        </w:tc>
        <w:tc>
          <w:tcPr>
            <w:tcW w:w="6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rPr>
              <w:t>本项目质保期要求为一年，质保期间投标人承诺对标线免费清洗一次</w:t>
            </w:r>
            <w:r>
              <w:rPr>
                <w:rFonts w:hint="eastAsia" w:ascii="宋体" w:hAnsi="宋体" w:eastAsia="宋体" w:cs="宋体"/>
                <w:color w:val="auto"/>
                <w:sz w:val="24"/>
                <w:szCs w:val="24"/>
                <w:lang w:val="en-US" w:eastAsia="zh-CN"/>
              </w:rPr>
              <w:t>的得</w:t>
            </w:r>
            <w:r>
              <w:rPr>
                <w:rFonts w:hint="eastAsia" w:ascii="宋体" w:hAnsi="宋体" w:eastAsia="宋体" w:cs="宋体"/>
                <w:color w:val="auto"/>
                <w:sz w:val="24"/>
                <w:szCs w:val="24"/>
              </w:rPr>
              <w:t>1分，</w:t>
            </w:r>
            <w:r>
              <w:rPr>
                <w:rFonts w:hint="eastAsia" w:ascii="宋体" w:hAnsi="宋体" w:eastAsia="宋体" w:cs="宋体"/>
                <w:color w:val="auto"/>
                <w:sz w:val="24"/>
                <w:szCs w:val="24"/>
                <w:lang w:val="en-US" w:eastAsia="zh-CN"/>
              </w:rPr>
              <w:t>本项最高得</w:t>
            </w:r>
            <w:r>
              <w:rPr>
                <w:rFonts w:hint="eastAsia" w:ascii="宋体" w:hAnsi="宋体" w:eastAsia="宋体" w:cs="宋体"/>
                <w:color w:val="auto"/>
                <w:sz w:val="24"/>
                <w:szCs w:val="24"/>
              </w:rPr>
              <w:t>2分。</w:t>
            </w:r>
          </w:p>
        </w:tc>
        <w:tc>
          <w:tcPr>
            <w:tcW w:w="73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2分</w:t>
            </w:r>
          </w:p>
        </w:tc>
      </w:tr>
      <w:tr>
        <w:tblPrEx>
          <w:tblCellMar>
            <w:top w:w="0" w:type="dxa"/>
            <w:left w:w="108" w:type="dxa"/>
            <w:bottom w:w="0" w:type="dxa"/>
            <w:right w:w="108" w:type="dxa"/>
          </w:tblCellMar>
        </w:tblPrEx>
        <w:trPr>
          <w:trHeight w:val="721" w:hRule="atLeast"/>
          <w:jc w:val="center"/>
        </w:trPr>
        <w:tc>
          <w:tcPr>
            <w:tcW w:w="730"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7</w:t>
            </w:r>
          </w:p>
        </w:tc>
        <w:tc>
          <w:tcPr>
            <w:tcW w:w="1456"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zh-CN"/>
              </w:rPr>
              <w:t>施工方案</w:t>
            </w:r>
          </w:p>
        </w:tc>
        <w:tc>
          <w:tcPr>
            <w:tcW w:w="6420" w:type="dxa"/>
            <w:tcBorders>
              <w:top w:val="single" w:color="auto" w:sz="4" w:space="0"/>
              <w:left w:val="single" w:color="auto" w:sz="6" w:space="0"/>
              <w:bottom w:val="single" w:color="auto" w:sz="6" w:space="0"/>
              <w:right w:val="single"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zh-CN" w:eastAsia="zh-CN"/>
              </w:rPr>
              <w:t>根据</w:t>
            </w:r>
            <w:r>
              <w:rPr>
                <w:rFonts w:hint="eastAsia" w:ascii="宋体" w:hAnsi="宋体" w:eastAsia="宋体" w:cs="宋体"/>
                <w:color w:val="auto"/>
                <w:kern w:val="2"/>
                <w:sz w:val="24"/>
                <w:szCs w:val="24"/>
                <w:highlight w:val="none"/>
                <w:lang w:val="en-US" w:eastAsia="zh-CN"/>
              </w:rPr>
              <w:t>投标人提供的整体施工</w:t>
            </w:r>
            <w:r>
              <w:rPr>
                <w:rFonts w:hint="eastAsia" w:ascii="宋体" w:hAnsi="宋体" w:eastAsia="宋体" w:cs="宋体"/>
                <w:color w:val="auto"/>
                <w:kern w:val="2"/>
                <w:sz w:val="24"/>
                <w:szCs w:val="24"/>
                <w:highlight w:val="none"/>
                <w:lang w:val="zh-CN" w:eastAsia="zh-CN"/>
              </w:rPr>
              <w:t>方案、</w:t>
            </w:r>
            <w:r>
              <w:rPr>
                <w:rFonts w:hint="eastAsia" w:ascii="宋体" w:hAnsi="宋体" w:eastAsia="宋体" w:cs="宋体"/>
                <w:color w:val="auto"/>
                <w:kern w:val="2"/>
                <w:sz w:val="24"/>
                <w:szCs w:val="24"/>
                <w:highlight w:val="none"/>
                <w:lang w:val="en-US" w:eastAsia="zh-CN"/>
              </w:rPr>
              <w:t>措施方法，</w:t>
            </w:r>
            <w:r>
              <w:rPr>
                <w:rFonts w:hint="eastAsia" w:ascii="宋体" w:hAnsi="宋体" w:eastAsia="宋体" w:cs="宋体"/>
                <w:color w:val="auto"/>
                <w:sz w:val="24"/>
                <w:szCs w:val="24"/>
                <w:highlight w:val="none"/>
                <w:lang w:val="en-US" w:eastAsia="zh-CN"/>
              </w:rPr>
              <w:t>包括</w:t>
            </w:r>
            <w:r>
              <w:rPr>
                <w:rFonts w:hint="eastAsia" w:ascii="宋体" w:hAnsi="宋体" w:eastAsia="宋体" w:cs="宋体"/>
                <w:color w:val="auto"/>
                <w:sz w:val="24"/>
                <w:szCs w:val="24"/>
                <w:highlight w:val="none"/>
              </w:rPr>
              <w:t>项目实施要点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管理要点的准确性和完善性，各</w:t>
            </w:r>
            <w:r>
              <w:rPr>
                <w:rFonts w:hint="eastAsia" w:ascii="宋体" w:hAnsi="宋体" w:eastAsia="宋体" w:cs="宋体"/>
                <w:color w:val="auto"/>
                <w:sz w:val="24"/>
                <w:szCs w:val="24"/>
                <w:highlight w:val="none"/>
                <w:lang w:val="en-US" w:eastAsia="zh-CN"/>
              </w:rPr>
              <w:t>项</w:t>
            </w:r>
            <w:r>
              <w:rPr>
                <w:rFonts w:hint="eastAsia" w:ascii="宋体" w:hAnsi="宋体" w:eastAsia="宋体" w:cs="宋体"/>
                <w:color w:val="auto"/>
                <w:sz w:val="24"/>
                <w:szCs w:val="24"/>
                <w:highlight w:val="none"/>
              </w:rPr>
              <w:t>保证措施的合理性</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可行性</w:t>
            </w:r>
            <w:r>
              <w:rPr>
                <w:rFonts w:hint="eastAsia" w:ascii="宋体" w:hAnsi="宋体" w:eastAsia="宋体" w:cs="宋体"/>
                <w:color w:val="auto"/>
                <w:sz w:val="24"/>
                <w:szCs w:val="24"/>
                <w:highlight w:val="none"/>
                <w:lang w:val="en-US" w:eastAsia="zh-CN"/>
              </w:rPr>
              <w:t>进行打分</w:t>
            </w:r>
            <w:r>
              <w:rPr>
                <w:rFonts w:hint="eastAsia" w:ascii="宋体" w:hAnsi="宋体" w:eastAsia="宋体" w:cs="宋体"/>
                <w:color w:val="auto"/>
                <w:kern w:val="2"/>
                <w:sz w:val="24"/>
                <w:szCs w:val="24"/>
                <w:highlight w:val="none"/>
                <w:lang w:val="zh-CN" w:eastAsia="zh-CN"/>
              </w:rPr>
              <w:t>等情况打分，</w:t>
            </w:r>
            <w:r>
              <w:rPr>
                <w:rFonts w:hint="eastAsia" w:ascii="宋体" w:hAnsi="宋体" w:eastAsia="宋体" w:cs="宋体"/>
                <w:color w:val="auto"/>
                <w:kern w:val="2"/>
                <w:sz w:val="24"/>
                <w:szCs w:val="24"/>
                <w:highlight w:val="none"/>
                <w:lang w:val="en-US" w:eastAsia="zh-CN"/>
              </w:rPr>
              <w:t>本项最高得7分。</w:t>
            </w:r>
          </w:p>
        </w:tc>
        <w:tc>
          <w:tcPr>
            <w:tcW w:w="730"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shd w:val="clear" w:color="auto" w:fill="auto"/>
                <w:lang w:val="en-US" w:eastAsia="zh-CN"/>
              </w:rPr>
              <w:t>7分</w:t>
            </w:r>
          </w:p>
        </w:tc>
      </w:tr>
      <w:tr>
        <w:tblPrEx>
          <w:tblCellMar>
            <w:top w:w="0" w:type="dxa"/>
            <w:left w:w="108" w:type="dxa"/>
            <w:bottom w:w="0" w:type="dxa"/>
            <w:right w:w="108" w:type="dxa"/>
          </w:tblCellMar>
        </w:tblPrEx>
        <w:trPr>
          <w:trHeight w:val="721" w:hRule="atLeast"/>
          <w:jc w:val="center"/>
        </w:trPr>
        <w:tc>
          <w:tcPr>
            <w:tcW w:w="730"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8</w:t>
            </w:r>
          </w:p>
        </w:tc>
        <w:tc>
          <w:tcPr>
            <w:tcW w:w="1456"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en-US" w:eastAsia="zh-CN"/>
              </w:rPr>
              <w:t>安全保障措施</w:t>
            </w:r>
          </w:p>
        </w:tc>
        <w:tc>
          <w:tcPr>
            <w:tcW w:w="6420" w:type="dxa"/>
            <w:tcBorders>
              <w:top w:val="single" w:color="auto" w:sz="4" w:space="0"/>
              <w:left w:val="single" w:color="auto" w:sz="6" w:space="0"/>
              <w:bottom w:val="single" w:color="auto" w:sz="6" w:space="0"/>
              <w:right w:val="single"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根据投标人针对本项目的专门安全管理人员和制度，包括人员配备合理性，管理制度健全性，各道工序安全技术措施是否符合实际、满足安全技术标准要求</w:t>
            </w:r>
            <w:r>
              <w:rPr>
                <w:rFonts w:hint="eastAsia" w:ascii="宋体" w:hAnsi="宋体" w:eastAsia="宋体" w:cs="宋体"/>
                <w:color w:val="auto"/>
                <w:kern w:val="2"/>
                <w:sz w:val="24"/>
                <w:szCs w:val="24"/>
                <w:highlight w:val="none"/>
                <w:lang w:val="zh-CN" w:eastAsia="zh-CN"/>
              </w:rPr>
              <w:t>等情况打分，</w:t>
            </w:r>
            <w:r>
              <w:rPr>
                <w:rFonts w:hint="eastAsia" w:ascii="宋体" w:hAnsi="宋体" w:eastAsia="宋体" w:cs="宋体"/>
                <w:color w:val="auto"/>
                <w:kern w:val="2"/>
                <w:sz w:val="24"/>
                <w:szCs w:val="24"/>
                <w:highlight w:val="none"/>
                <w:lang w:val="en-US" w:eastAsia="zh-CN"/>
              </w:rPr>
              <w:t>本项最高得6分。</w:t>
            </w:r>
          </w:p>
        </w:tc>
        <w:tc>
          <w:tcPr>
            <w:tcW w:w="730"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default" w:ascii="宋体" w:hAnsi="宋体" w:eastAsia="宋体" w:cs="宋体"/>
                <w:color w:val="auto"/>
                <w:kern w:val="2"/>
                <w:sz w:val="24"/>
                <w:szCs w:val="24"/>
                <w:highlight w:val="none"/>
                <w:shd w:val="clear" w:color="auto" w:fill="auto"/>
                <w:lang w:val="en-US" w:eastAsia="zh-CN"/>
              </w:rPr>
            </w:pPr>
            <w:r>
              <w:rPr>
                <w:rFonts w:hint="eastAsia" w:ascii="宋体" w:hAnsi="宋体" w:cs="宋体"/>
                <w:color w:val="auto"/>
                <w:kern w:val="2"/>
                <w:sz w:val="24"/>
                <w:szCs w:val="24"/>
                <w:highlight w:val="none"/>
                <w:shd w:val="clear" w:color="auto" w:fill="auto"/>
                <w:lang w:val="en-US" w:eastAsia="zh-CN"/>
              </w:rPr>
              <w:t>6分</w:t>
            </w:r>
          </w:p>
        </w:tc>
      </w:tr>
      <w:tr>
        <w:tblPrEx>
          <w:tblCellMar>
            <w:top w:w="0" w:type="dxa"/>
            <w:left w:w="108" w:type="dxa"/>
            <w:bottom w:w="0" w:type="dxa"/>
            <w:right w:w="108" w:type="dxa"/>
          </w:tblCellMar>
        </w:tblPrEx>
        <w:trPr>
          <w:trHeight w:val="721" w:hRule="atLeast"/>
          <w:jc w:val="center"/>
        </w:trPr>
        <w:tc>
          <w:tcPr>
            <w:tcW w:w="730"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9</w:t>
            </w:r>
          </w:p>
        </w:tc>
        <w:tc>
          <w:tcPr>
            <w:tcW w:w="1456" w:type="dxa"/>
            <w:tcBorders>
              <w:top w:val="single" w:color="auto" w:sz="4" w:space="0"/>
              <w:left w:val="single" w:color="auto" w:sz="6" w:space="0"/>
              <w:bottom w:val="single" w:color="auto" w:sz="6" w:space="0"/>
              <w:right w:val="single" w:color="auto" w:sz="6" w:space="0"/>
            </w:tcBorders>
            <w:noWrap w:val="0"/>
            <w:vAlign w:val="center"/>
          </w:tcPr>
          <w:p>
            <w:pPr>
              <w:snapToGrid w:val="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highlight w:val="none"/>
              </w:rPr>
              <w:t>文明施工</w:t>
            </w:r>
            <w:r>
              <w:rPr>
                <w:rFonts w:hint="eastAsia" w:ascii="宋体" w:hAnsi="宋体" w:cs="宋体"/>
                <w:color w:val="auto"/>
                <w:sz w:val="24"/>
                <w:szCs w:val="24"/>
                <w:highlight w:val="none"/>
                <w:lang w:val="en-US" w:eastAsia="zh-CN"/>
              </w:rPr>
              <w:t>和</w:t>
            </w:r>
            <w:r>
              <w:rPr>
                <w:rFonts w:hint="eastAsia" w:ascii="宋体" w:hAnsi="宋体" w:eastAsia="宋体" w:cs="宋体"/>
                <w:color w:val="auto"/>
                <w:sz w:val="24"/>
                <w:szCs w:val="24"/>
                <w:highlight w:val="none"/>
              </w:rPr>
              <w:t>环保措施</w:t>
            </w:r>
          </w:p>
        </w:tc>
        <w:tc>
          <w:tcPr>
            <w:tcW w:w="6420" w:type="dxa"/>
            <w:tcBorders>
              <w:top w:val="single" w:color="auto" w:sz="4" w:space="0"/>
              <w:left w:val="single" w:color="auto" w:sz="6" w:space="0"/>
              <w:bottom w:val="single" w:color="auto" w:sz="6" w:space="0"/>
              <w:right w:val="single" w:color="auto" w:sz="6" w:space="0"/>
            </w:tcBorders>
            <w:noWrap w:val="0"/>
            <w:vAlign w:val="center"/>
          </w:tcPr>
          <w:p>
            <w:pPr>
              <w:snapToGrid w:val="0"/>
              <w:jc w:val="left"/>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highlight w:val="none"/>
                <w:lang w:val="en-US" w:eastAsia="zh-CN"/>
              </w:rPr>
              <w:t>根据投标人针对本项目</w:t>
            </w:r>
            <w:r>
              <w:rPr>
                <w:rFonts w:hint="eastAsia" w:ascii="宋体" w:hAnsi="宋体" w:eastAsia="宋体" w:cs="宋体"/>
                <w:color w:val="auto"/>
                <w:sz w:val="24"/>
                <w:szCs w:val="24"/>
                <w:highlight w:val="none"/>
              </w:rPr>
              <w:t>的现场文明施工计划</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环境保护措施，</w:t>
            </w:r>
            <w:r>
              <w:rPr>
                <w:rFonts w:hint="eastAsia" w:ascii="宋体" w:hAnsi="宋体" w:eastAsia="宋体" w:cs="宋体"/>
                <w:color w:val="auto"/>
                <w:sz w:val="24"/>
                <w:szCs w:val="24"/>
                <w:highlight w:val="none"/>
                <w:lang w:val="en-US" w:eastAsia="zh-CN"/>
              </w:rPr>
              <w:t>包括</w:t>
            </w:r>
            <w:r>
              <w:rPr>
                <w:rFonts w:hint="eastAsia" w:ascii="宋体" w:hAnsi="宋体" w:eastAsia="宋体" w:cs="宋体"/>
                <w:color w:val="auto"/>
                <w:sz w:val="24"/>
                <w:szCs w:val="24"/>
                <w:highlight w:val="none"/>
              </w:rPr>
              <w:t>具体的现场文明施工目标承诺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各项</w:t>
            </w:r>
            <w:r>
              <w:rPr>
                <w:rFonts w:hint="eastAsia" w:ascii="宋体" w:hAnsi="宋体" w:cs="宋体"/>
                <w:color w:val="auto"/>
                <w:sz w:val="24"/>
                <w:szCs w:val="24"/>
                <w:highlight w:val="none"/>
                <w:lang w:val="en-US" w:eastAsia="zh-CN"/>
              </w:rPr>
              <w:t>环境保护</w:t>
            </w:r>
            <w:r>
              <w:rPr>
                <w:rFonts w:hint="eastAsia" w:ascii="宋体" w:hAnsi="宋体" w:eastAsia="宋体" w:cs="宋体"/>
                <w:color w:val="auto"/>
                <w:sz w:val="24"/>
                <w:szCs w:val="24"/>
                <w:highlight w:val="none"/>
              </w:rPr>
              <w:t>措施</w:t>
            </w:r>
            <w:r>
              <w:rPr>
                <w:rFonts w:hint="eastAsia" w:ascii="宋体" w:hAnsi="宋体" w:eastAsia="宋体" w:cs="宋体"/>
                <w:color w:val="auto"/>
                <w:sz w:val="24"/>
                <w:szCs w:val="24"/>
                <w:highlight w:val="none"/>
                <w:lang w:eastAsia="zh-CN"/>
              </w:rPr>
              <w:t>等进行打分，最高得</w:t>
            </w:r>
            <w:r>
              <w:rPr>
                <w:rFonts w:hint="eastAsia" w:ascii="宋体" w:hAnsi="宋体" w:eastAsia="宋体" w:cs="宋体"/>
                <w:color w:val="auto"/>
                <w:sz w:val="24"/>
                <w:szCs w:val="24"/>
                <w:highlight w:val="none"/>
                <w:lang w:val="en-US" w:eastAsia="zh-CN"/>
              </w:rPr>
              <w:t>6分</w:t>
            </w:r>
            <w:r>
              <w:rPr>
                <w:rFonts w:hint="eastAsia" w:ascii="宋体" w:hAnsi="宋体" w:eastAsia="宋体" w:cs="宋体"/>
                <w:color w:val="auto"/>
                <w:sz w:val="24"/>
                <w:szCs w:val="24"/>
                <w:highlight w:val="none"/>
              </w:rPr>
              <w:t>。</w:t>
            </w:r>
          </w:p>
        </w:tc>
        <w:tc>
          <w:tcPr>
            <w:tcW w:w="730"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default" w:ascii="宋体" w:hAnsi="宋体" w:cs="宋体"/>
                <w:color w:val="auto"/>
                <w:kern w:val="2"/>
                <w:sz w:val="24"/>
                <w:szCs w:val="24"/>
                <w:highlight w:val="none"/>
                <w:shd w:val="clear" w:color="auto" w:fill="auto"/>
                <w:lang w:val="en-US" w:eastAsia="zh-CN"/>
              </w:rPr>
            </w:pPr>
            <w:r>
              <w:rPr>
                <w:rFonts w:hint="eastAsia" w:ascii="宋体" w:hAnsi="宋体" w:cs="宋体"/>
                <w:color w:val="auto"/>
                <w:kern w:val="2"/>
                <w:sz w:val="24"/>
                <w:szCs w:val="24"/>
                <w:highlight w:val="none"/>
                <w:shd w:val="clear" w:color="auto" w:fill="auto"/>
                <w:lang w:val="en-US" w:eastAsia="zh-CN"/>
              </w:rPr>
              <w:t>6分</w:t>
            </w:r>
          </w:p>
        </w:tc>
      </w:tr>
      <w:tr>
        <w:tblPrEx>
          <w:tblCellMar>
            <w:top w:w="0" w:type="dxa"/>
            <w:left w:w="108" w:type="dxa"/>
            <w:bottom w:w="0" w:type="dxa"/>
            <w:right w:w="108" w:type="dxa"/>
          </w:tblCellMar>
        </w:tblPrEx>
        <w:trPr>
          <w:trHeight w:val="391" w:hRule="atLeast"/>
          <w:jc w:val="center"/>
        </w:trPr>
        <w:tc>
          <w:tcPr>
            <w:tcW w:w="730"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10</w:t>
            </w:r>
          </w:p>
        </w:tc>
        <w:tc>
          <w:tcPr>
            <w:tcW w:w="1456"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highlight w:val="none"/>
                <w:lang w:eastAsia="zh-CN"/>
              </w:rPr>
              <w:t>售后服务方案</w:t>
            </w:r>
          </w:p>
        </w:tc>
        <w:tc>
          <w:tcPr>
            <w:tcW w:w="6420" w:type="dxa"/>
            <w:tcBorders>
              <w:top w:val="single" w:color="auto" w:sz="4" w:space="0"/>
              <w:left w:val="single" w:color="auto" w:sz="6" w:space="0"/>
              <w:bottom w:val="single" w:color="auto" w:sz="4" w:space="0"/>
              <w:right w:val="single"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根据</w:t>
            </w:r>
            <w:r>
              <w:rPr>
                <w:rFonts w:hint="eastAsia" w:ascii="宋体" w:hAnsi="宋体" w:eastAsia="宋体" w:cs="宋体"/>
                <w:color w:val="auto"/>
                <w:kern w:val="2"/>
                <w:sz w:val="24"/>
                <w:szCs w:val="24"/>
                <w:highlight w:val="none"/>
                <w:lang w:val="en-US" w:eastAsia="zh-CN"/>
              </w:rPr>
              <w:t>投标人提供的</w:t>
            </w:r>
            <w:r>
              <w:rPr>
                <w:rFonts w:hint="eastAsia" w:ascii="宋体" w:hAnsi="宋体" w:eastAsia="宋体" w:cs="宋体"/>
                <w:color w:val="auto"/>
                <w:sz w:val="24"/>
                <w:szCs w:val="24"/>
                <w:highlight w:val="none"/>
                <w:lang w:eastAsia="zh-CN"/>
              </w:rPr>
              <w:t>售后服务能力方案、本地化服务能力方案</w:t>
            </w:r>
            <w:r>
              <w:rPr>
                <w:rFonts w:hint="eastAsia" w:ascii="宋体" w:hAnsi="宋体" w:eastAsia="宋体" w:cs="宋体"/>
                <w:color w:val="auto"/>
                <w:sz w:val="24"/>
                <w:szCs w:val="24"/>
                <w:highlight w:val="none"/>
                <w:lang w:val="en-US" w:eastAsia="zh-CN"/>
              </w:rPr>
              <w:t>是否</w:t>
            </w:r>
            <w:r>
              <w:rPr>
                <w:rFonts w:hint="eastAsia" w:ascii="宋体" w:hAnsi="宋体" w:eastAsia="宋体" w:cs="宋体"/>
                <w:color w:val="auto"/>
                <w:kern w:val="2"/>
                <w:sz w:val="24"/>
                <w:szCs w:val="24"/>
                <w:highlight w:val="none"/>
                <w:lang w:val="zh-CN"/>
              </w:rPr>
              <w:t>的合理性、可行性、完整性等情况打分，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lang w:val="en-US" w:eastAsia="zh-CN"/>
              </w:rPr>
              <w:t>分。</w:t>
            </w:r>
          </w:p>
        </w:tc>
        <w:tc>
          <w:tcPr>
            <w:tcW w:w="730"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cs="宋体"/>
                <w:color w:val="auto"/>
                <w:kern w:val="2"/>
                <w:sz w:val="24"/>
                <w:szCs w:val="24"/>
                <w:highlight w:val="none"/>
                <w:shd w:val="clear" w:color="auto" w:fill="auto"/>
                <w:lang w:val="en-US" w:eastAsia="zh-CN"/>
              </w:rPr>
              <w:t>6</w:t>
            </w:r>
            <w:r>
              <w:rPr>
                <w:rFonts w:hint="eastAsia" w:ascii="宋体" w:hAnsi="宋体" w:eastAsia="宋体" w:cs="宋体"/>
                <w:color w:val="auto"/>
                <w:kern w:val="2"/>
                <w:sz w:val="24"/>
                <w:szCs w:val="24"/>
                <w:highlight w:val="none"/>
                <w:shd w:val="clear" w:color="auto" w:fill="auto"/>
                <w:lang w:val="zh-CN" w:eastAsia="zh-CN"/>
              </w:rPr>
              <w:t>分</w:t>
            </w:r>
          </w:p>
        </w:tc>
      </w:tr>
      <w:tr>
        <w:tblPrEx>
          <w:tblCellMar>
            <w:top w:w="0" w:type="dxa"/>
            <w:left w:w="108" w:type="dxa"/>
            <w:bottom w:w="0" w:type="dxa"/>
            <w:right w:w="108" w:type="dxa"/>
          </w:tblCellMar>
        </w:tblPrEx>
        <w:trPr>
          <w:trHeight w:val="391" w:hRule="atLeast"/>
          <w:jc w:val="center"/>
        </w:trPr>
        <w:tc>
          <w:tcPr>
            <w:tcW w:w="730"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11</w:t>
            </w:r>
          </w:p>
        </w:tc>
        <w:tc>
          <w:tcPr>
            <w:tcW w:w="1456"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应急方案</w:t>
            </w:r>
          </w:p>
        </w:tc>
        <w:tc>
          <w:tcPr>
            <w:tcW w:w="6420" w:type="dxa"/>
            <w:tcBorders>
              <w:top w:val="single" w:color="auto" w:sz="4" w:space="0"/>
              <w:left w:val="single" w:color="auto" w:sz="6" w:space="0"/>
              <w:bottom w:val="single" w:color="auto" w:sz="4" w:space="0"/>
              <w:right w:val="single"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宋体" w:hAnsi="宋体" w:eastAsia="宋体" w:cs="宋体"/>
                <w:color w:val="auto"/>
                <w:kern w:val="2"/>
                <w:sz w:val="24"/>
                <w:szCs w:val="24"/>
                <w:highlight w:val="none"/>
                <w:lang w:val="en-US" w:eastAsia="zh-CN"/>
              </w:rPr>
            </w:pPr>
            <w:bookmarkStart w:id="397" w:name="_GoBack"/>
            <w:r>
              <w:rPr>
                <w:rFonts w:hint="eastAsia" w:ascii="宋体" w:hAnsi="宋体" w:eastAsia="宋体" w:cs="宋体"/>
                <w:color w:val="auto"/>
                <w:kern w:val="2"/>
                <w:sz w:val="24"/>
                <w:szCs w:val="24"/>
                <w:highlight w:val="none"/>
                <w:lang w:val="en-US" w:eastAsia="zh-CN"/>
              </w:rPr>
              <w:t>根据投标人提供的</w:t>
            </w:r>
            <w:r>
              <w:rPr>
                <w:rFonts w:hint="eastAsia" w:ascii="宋体" w:hAnsi="宋体" w:eastAsia="宋体" w:cs="宋体"/>
                <w:color w:val="auto"/>
                <w:sz w:val="24"/>
                <w:szCs w:val="24"/>
                <w:highlight w:val="none"/>
                <w:lang w:eastAsia="zh-CN"/>
              </w:rPr>
              <w:t>应急响应能力、响应时间方案</w:t>
            </w:r>
            <w:r>
              <w:rPr>
                <w:rFonts w:hint="eastAsia" w:ascii="宋体" w:hAnsi="宋体" w:eastAsia="宋体" w:cs="宋体"/>
                <w:color w:val="auto"/>
                <w:sz w:val="24"/>
                <w:szCs w:val="24"/>
                <w:highlight w:val="none"/>
                <w:lang w:val="en-US" w:eastAsia="zh-CN"/>
              </w:rPr>
              <w:t>等是否具有</w:t>
            </w:r>
            <w:r>
              <w:rPr>
                <w:rFonts w:hint="eastAsia" w:ascii="宋体" w:hAnsi="宋体" w:eastAsia="宋体" w:cs="宋体"/>
                <w:color w:val="auto"/>
                <w:kern w:val="2"/>
                <w:sz w:val="24"/>
                <w:szCs w:val="24"/>
                <w:highlight w:val="none"/>
                <w:lang w:val="zh-CN"/>
              </w:rPr>
              <w:t>合理性、可行性、完整性等情况打分，</w:t>
            </w:r>
            <w:r>
              <w:rPr>
                <w:rFonts w:hint="eastAsia" w:ascii="宋体" w:hAnsi="宋体" w:eastAsia="宋体" w:cs="宋体"/>
                <w:color w:val="auto"/>
                <w:kern w:val="2"/>
                <w:sz w:val="24"/>
                <w:szCs w:val="24"/>
                <w:highlight w:val="none"/>
                <w:lang w:val="en-US" w:eastAsia="zh-CN"/>
              </w:rPr>
              <w:t>本项最高得6分。</w:t>
            </w:r>
            <w:bookmarkEnd w:id="397"/>
          </w:p>
        </w:tc>
        <w:tc>
          <w:tcPr>
            <w:tcW w:w="730" w:type="dxa"/>
            <w:tcBorders>
              <w:top w:val="single" w:color="auto" w:sz="4" w:space="0"/>
              <w:left w:val="single" w:color="auto" w:sz="6" w:space="0"/>
              <w:bottom w:val="single" w:color="auto" w:sz="4" w:space="0"/>
              <w:right w:val="single"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kern w:val="2"/>
                <w:sz w:val="24"/>
                <w:szCs w:val="24"/>
                <w:highlight w:val="none"/>
                <w:shd w:val="clear" w:color="auto" w:fill="auto"/>
                <w:lang w:val="en-US" w:eastAsia="zh-CN"/>
              </w:rPr>
            </w:pPr>
            <w:r>
              <w:rPr>
                <w:rFonts w:hint="eastAsia" w:ascii="宋体" w:hAnsi="宋体" w:eastAsia="宋体" w:cs="宋体"/>
                <w:color w:val="auto"/>
                <w:kern w:val="2"/>
                <w:sz w:val="24"/>
                <w:szCs w:val="24"/>
                <w:highlight w:val="none"/>
                <w:shd w:val="clear" w:color="auto" w:fill="auto"/>
                <w:lang w:val="en-US" w:eastAsia="zh-CN"/>
              </w:rPr>
              <w:t>6</w:t>
            </w:r>
            <w:r>
              <w:rPr>
                <w:rFonts w:hint="eastAsia" w:ascii="宋体" w:hAnsi="宋体" w:eastAsia="宋体" w:cs="宋体"/>
                <w:color w:val="auto"/>
                <w:kern w:val="2"/>
                <w:sz w:val="24"/>
                <w:szCs w:val="24"/>
                <w:highlight w:val="none"/>
                <w:shd w:val="clear" w:color="auto" w:fill="auto"/>
                <w:lang w:val="zh-CN" w:eastAsia="zh-CN"/>
              </w:rPr>
              <w:t>分</w:t>
            </w:r>
          </w:p>
        </w:tc>
      </w:tr>
    </w:tbl>
    <w:p>
      <w:pPr>
        <w:keepNext w:val="0"/>
        <w:keepLines w:val="0"/>
        <w:pageBreakBefore w:val="0"/>
        <w:widowControl w:val="0"/>
        <w:numPr>
          <w:ilvl w:val="0"/>
          <w:numId w:val="0"/>
        </w:numPr>
        <w:kinsoku/>
        <w:wordWrap/>
        <w:overflowPunct/>
        <w:topLinePunct w:val="0"/>
        <w:bidi w:val="0"/>
        <w:snapToGrid/>
        <w:spacing w:beforeAutospacing="0" w:afterAutospacing="0" w:line="288" w:lineRule="auto"/>
        <w:textAlignment w:val="auto"/>
        <w:rPr>
          <w:rFonts w:hint="eastAsia" w:ascii="宋体" w:hAnsi="宋体" w:eastAsia="宋体" w:cs="宋体"/>
          <w:b/>
          <w:color w:val="auto"/>
          <w:sz w:val="24"/>
        </w:rPr>
      </w:pPr>
      <w:r>
        <w:rPr>
          <w:rFonts w:hint="eastAsia" w:ascii="宋体" w:hAnsi="宋体" w:cs="宋体"/>
          <w:b/>
          <w:color w:val="auto"/>
          <w:sz w:val="24"/>
          <w:lang w:eastAsia="zh-CN"/>
        </w:rPr>
        <w:t>（</w:t>
      </w:r>
      <w:r>
        <w:rPr>
          <w:rFonts w:hint="eastAsia" w:ascii="宋体" w:hAnsi="宋体" w:cs="宋体"/>
          <w:b/>
          <w:color w:val="auto"/>
          <w:sz w:val="24"/>
          <w:lang w:val="en-US" w:eastAsia="zh-CN"/>
        </w:rPr>
        <w:t>5）</w:t>
      </w:r>
      <w:r>
        <w:rPr>
          <w:rFonts w:hint="eastAsia" w:ascii="宋体" w:hAnsi="宋体" w:eastAsia="宋体" w:cs="宋体"/>
          <w:b/>
          <w:color w:val="auto"/>
          <w:sz w:val="24"/>
        </w:rPr>
        <w:t>本次评审通过资格审查和符合性评审的单位全部入围进行</w:t>
      </w:r>
      <w:r>
        <w:rPr>
          <w:rFonts w:hint="eastAsia" w:ascii="宋体" w:hAnsi="宋体" w:eastAsia="宋体" w:cs="宋体"/>
          <w:b/>
          <w:color w:val="auto"/>
          <w:sz w:val="24"/>
          <w:lang w:val="en-US" w:eastAsia="zh-CN"/>
        </w:rPr>
        <w:t>报价</w:t>
      </w:r>
      <w:r>
        <w:rPr>
          <w:rFonts w:hint="eastAsia" w:ascii="宋体" w:hAnsi="宋体" w:eastAsia="宋体" w:cs="宋体"/>
          <w:b/>
          <w:color w:val="auto"/>
          <w:sz w:val="24"/>
        </w:rPr>
        <w:t>评审。</w:t>
      </w:r>
    </w:p>
    <w:p>
      <w:pPr>
        <w:pageBreakBefore w:val="0"/>
        <w:kinsoku/>
        <w:wordWrap/>
        <w:overflowPunct/>
        <w:topLinePunct w:val="0"/>
        <w:autoSpaceDE/>
        <w:autoSpaceDN/>
        <w:bidi w:val="0"/>
        <w:snapToGrid/>
        <w:spacing w:line="30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pPr>
        <w:pageBreakBefore w:val="0"/>
        <w:kinsoku/>
        <w:wordWrap/>
        <w:overflowPunct/>
        <w:topLinePunct w:val="0"/>
        <w:autoSpaceDE/>
        <w:autoSpaceDN/>
        <w:bidi w:val="0"/>
        <w:snapToGrid/>
        <w:spacing w:line="300" w:lineRule="auto"/>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pPr>
        <w:pageBreakBefore w:val="0"/>
        <w:kinsoku/>
        <w:wordWrap/>
        <w:overflowPunct/>
        <w:topLinePunct w:val="0"/>
        <w:autoSpaceDE/>
        <w:autoSpaceDN/>
        <w:bidi w:val="0"/>
        <w:adjustRightInd/>
        <w:snapToGrid/>
        <w:spacing w:line="300" w:lineRule="auto"/>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pPr>
        <w:pageBreakBefore w:val="0"/>
        <w:kinsoku/>
        <w:wordWrap/>
        <w:overflowPunct/>
        <w:topLinePunct w:val="0"/>
        <w:autoSpaceDE/>
        <w:autoSpaceDN/>
        <w:bidi w:val="0"/>
        <w:adjustRightInd/>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pPr>
        <w:pageBreakBefore w:val="0"/>
        <w:kinsoku/>
        <w:wordWrap/>
        <w:overflowPunct/>
        <w:topLinePunct w:val="0"/>
        <w:autoSpaceDE/>
        <w:autoSpaceDN/>
        <w:bidi w:val="0"/>
        <w:snapToGrid/>
        <w:spacing w:line="300" w:lineRule="auto"/>
        <w:ind w:firstLine="472" w:firstLineChars="196"/>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pPr>
        <w:pageBreakBefore w:val="0"/>
        <w:kinsoku/>
        <w:wordWrap/>
        <w:overflowPunct/>
        <w:topLinePunct w:val="0"/>
        <w:autoSpaceDE/>
        <w:autoSpaceDN/>
        <w:bidi w:val="0"/>
        <w:snapToGrid/>
        <w:spacing w:line="300" w:lineRule="auto"/>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pPr>
        <w:pageBreakBefore w:val="0"/>
        <w:kinsoku/>
        <w:wordWrap/>
        <w:overflowPunct/>
        <w:topLinePunct w:val="0"/>
        <w:autoSpaceDE/>
        <w:autoSpaceDN/>
        <w:bidi w:val="0"/>
        <w:snapToGrid/>
        <w:spacing w:line="300" w:lineRule="auto"/>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pageBreakBefore w:val="0"/>
        <w:kinsoku/>
        <w:wordWrap/>
        <w:overflowPunct/>
        <w:topLinePunct w:val="0"/>
        <w:autoSpaceDE/>
        <w:autoSpaceDN/>
        <w:bidi w:val="0"/>
        <w:snapToGrid/>
        <w:spacing w:line="300" w:lineRule="auto"/>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pPr>
        <w:pageBreakBefore w:val="0"/>
        <w:kinsoku/>
        <w:wordWrap/>
        <w:overflowPunct/>
        <w:topLinePunct w:val="0"/>
        <w:autoSpaceDE/>
        <w:autoSpaceDN/>
        <w:bidi w:val="0"/>
        <w:snapToGrid/>
        <w:spacing w:line="300" w:lineRule="auto"/>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pPr>
        <w:pageBreakBefore w:val="0"/>
        <w:kinsoku/>
        <w:wordWrap/>
        <w:overflowPunct/>
        <w:topLinePunct w:val="0"/>
        <w:autoSpaceDE/>
        <w:autoSpaceDN/>
        <w:bidi w:val="0"/>
        <w:snapToGrid/>
        <w:spacing w:line="300" w:lineRule="auto"/>
        <w:ind w:firstLine="472" w:firstLineChars="196"/>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pPr>
        <w:pStyle w:val="164"/>
        <w:pageBreakBefore w:val="0"/>
        <w:kinsoku/>
        <w:wordWrap/>
        <w:overflowPunct/>
        <w:topLinePunct w:val="0"/>
        <w:autoSpaceDE/>
        <w:autoSpaceDN/>
        <w:bidi w:val="0"/>
        <w:snapToGrid/>
        <w:spacing w:before="0" w:line="300" w:lineRule="auto"/>
        <w:ind w:firstLine="508" w:firstLineChars="212"/>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highlight w:val="none"/>
        </w:rPr>
        <w:t>3.4</w:t>
      </w:r>
      <w:r>
        <w:rPr>
          <w:rFonts w:hint="eastAsia" w:ascii="宋体" w:hAnsi="宋体" w:eastAsia="宋体" w:cs="宋体"/>
          <w:color w:val="auto"/>
          <w:kern w:val="0"/>
          <w:szCs w:val="24"/>
          <w:highlight w:val="none"/>
        </w:rPr>
        <w:t>.1投标文件报价出现前后不一致的，按照下列规定修正：</w:t>
      </w:r>
    </w:p>
    <w:p>
      <w:pPr>
        <w:pStyle w:val="164"/>
        <w:pageBreakBefore w:val="0"/>
        <w:kinsoku/>
        <w:wordWrap/>
        <w:overflowPunct/>
        <w:topLinePunct w:val="0"/>
        <w:autoSpaceDE/>
        <w:autoSpaceDN/>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pPr>
        <w:pStyle w:val="164"/>
        <w:pageBreakBefore w:val="0"/>
        <w:kinsoku/>
        <w:wordWrap/>
        <w:overflowPunct/>
        <w:topLinePunct w:val="0"/>
        <w:autoSpaceDE/>
        <w:autoSpaceDN/>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pPr>
        <w:pStyle w:val="164"/>
        <w:pageBreakBefore w:val="0"/>
        <w:kinsoku/>
        <w:wordWrap/>
        <w:overflowPunct/>
        <w:topLinePunct w:val="0"/>
        <w:autoSpaceDE/>
        <w:autoSpaceDN/>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pPr>
        <w:pStyle w:val="164"/>
        <w:pageBreakBefore w:val="0"/>
        <w:kinsoku/>
        <w:wordWrap/>
        <w:overflowPunct/>
        <w:topLinePunct w:val="0"/>
        <w:autoSpaceDE/>
        <w:autoSpaceDN/>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pPr>
        <w:pStyle w:val="164"/>
        <w:pageBreakBefore w:val="0"/>
        <w:kinsoku/>
        <w:wordWrap/>
        <w:overflowPunct/>
        <w:topLinePunct w:val="0"/>
        <w:autoSpaceDE/>
        <w:autoSpaceDN/>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3.4.1.5同时出现两种以上不一致的，按照3.4.1规定的顺序修正。修正后的报价按照《政府采购货物和服务招标投标管理办法》（财政部令第87号）第五十一条第二款的规定经投标人确认后产生约束力。</w:t>
      </w:r>
    </w:p>
    <w:p>
      <w:pPr>
        <w:pageBreakBefore w:val="0"/>
        <w:kinsoku/>
        <w:wordWrap/>
        <w:overflowPunct/>
        <w:topLinePunct w:val="0"/>
        <w:autoSpaceDE/>
        <w:autoSpaceDN/>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pPr>
        <w:pageBreakBefore w:val="0"/>
        <w:kinsoku/>
        <w:wordWrap/>
        <w:overflowPunct/>
        <w:topLinePunct w:val="0"/>
        <w:autoSpaceDE/>
        <w:autoSpaceDN/>
        <w:bidi w:val="0"/>
        <w:snapToGrid/>
        <w:spacing w:line="30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pPr>
        <w:pStyle w:val="164"/>
        <w:pageBreakBefore w:val="0"/>
        <w:kinsoku/>
        <w:wordWrap/>
        <w:overflowPunct/>
        <w:topLinePunct w:val="0"/>
        <w:autoSpaceDE/>
        <w:autoSpaceDN/>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64"/>
        <w:pageBreakBefore w:val="0"/>
        <w:kinsoku/>
        <w:wordWrap/>
        <w:overflowPunct/>
        <w:topLinePunct w:val="0"/>
        <w:autoSpaceDE/>
        <w:autoSpaceDN/>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color w:val="auto"/>
          <w:kern w:val="0"/>
          <w:szCs w:val="24"/>
          <w:highlight w:val="none"/>
          <w:lang w:val="en-US" w:eastAsia="zh-CN"/>
        </w:rPr>
        <w:t>20</w:t>
      </w:r>
      <w:r>
        <w:rPr>
          <w:rFonts w:hint="eastAsia" w:ascii="宋体" w:hAnsi="宋体" w:eastAsia="宋体" w:cs="宋体"/>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color w:val="auto"/>
          <w:kern w:val="0"/>
          <w:szCs w:val="24"/>
          <w:highlight w:val="none"/>
          <w:lang w:val="en-US" w:eastAsia="zh-CN"/>
        </w:rPr>
        <w:t>6</w:t>
      </w:r>
      <w:r>
        <w:rPr>
          <w:rFonts w:hint="eastAsia" w:ascii="宋体" w:hAnsi="宋体" w:eastAsia="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pageBreakBefore w:val="0"/>
        <w:kinsoku/>
        <w:wordWrap/>
        <w:overflowPunct/>
        <w:topLinePunct w:val="0"/>
        <w:autoSpaceDE/>
        <w:autoSpaceDN/>
        <w:bidi w:val="0"/>
        <w:snapToGrid/>
        <w:spacing w:line="300" w:lineRule="auto"/>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ageBreakBefore w:val="0"/>
        <w:kinsoku/>
        <w:wordWrap/>
        <w:overflowPunct/>
        <w:topLinePunct w:val="0"/>
        <w:autoSpaceDE/>
        <w:autoSpaceDN/>
        <w:bidi w:val="0"/>
        <w:snapToGrid/>
        <w:spacing w:line="300" w:lineRule="auto"/>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pageBreakBefore w:val="0"/>
        <w:widowControl/>
        <w:shd w:val="clear" w:color="auto" w:fill="FFFFFF"/>
        <w:kinsoku/>
        <w:wordWrap/>
        <w:overflowPunct/>
        <w:topLinePunct w:val="0"/>
        <w:autoSpaceDE/>
        <w:autoSpaceDN/>
        <w:bidi w:val="0"/>
        <w:adjustRightInd/>
        <w:snapToGrid/>
        <w:spacing w:line="300" w:lineRule="auto"/>
        <w:jc w:val="left"/>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pPr>
        <w:pStyle w:val="164"/>
        <w:pageBreakBefore w:val="0"/>
        <w:kinsoku/>
        <w:wordWrap/>
        <w:overflowPunct/>
        <w:topLinePunct w:val="0"/>
        <w:autoSpaceDE/>
        <w:autoSpaceDN/>
        <w:bidi w:val="0"/>
        <w:snapToGrid/>
        <w:spacing w:before="0" w:line="300" w:lineRule="auto"/>
        <w:ind w:firstLine="472" w:firstLineChars="196"/>
        <w:textAlignment w:val="auto"/>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pageBreakBefore w:val="0"/>
        <w:kinsoku/>
        <w:wordWrap/>
        <w:overflowPunct/>
        <w:topLinePunct w:val="0"/>
        <w:autoSpaceDE/>
        <w:autoSpaceDN/>
        <w:bidi w:val="0"/>
        <w:snapToGrid/>
        <w:spacing w:line="300" w:lineRule="auto"/>
        <w:ind w:left="954" w:leftChars="226" w:hanging="479" w:firstLineChars="0"/>
        <w:textAlignment w:val="auto"/>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有下列情况之一的，投标无效：</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pPr>
        <w:pageBreakBefore w:val="0"/>
        <w:kinsoku/>
        <w:wordWrap/>
        <w:overflowPunct/>
        <w:topLinePunct w:val="0"/>
        <w:autoSpaceDE/>
        <w:autoSpaceDN/>
        <w:bidi w:val="0"/>
        <w:snapToGrid/>
        <w:spacing w:line="300" w:lineRule="auto"/>
        <w:ind w:firstLine="120" w:firstLineChars="5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pPr>
        <w:pageBreakBefore w:val="0"/>
        <w:kinsoku/>
        <w:wordWrap/>
        <w:overflowPunct/>
        <w:topLinePunct w:val="0"/>
        <w:autoSpaceDE/>
        <w:autoSpaceDN/>
        <w:bidi w:val="0"/>
        <w:snapToGrid/>
        <w:spacing w:line="300" w:lineRule="auto"/>
        <w:ind w:firstLine="240" w:firstLineChars="1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pPr>
        <w:pageBreakBefore w:val="0"/>
        <w:kinsoku/>
        <w:wordWrap/>
        <w:overflowPunct/>
        <w:topLinePunct w:val="0"/>
        <w:autoSpaceDE/>
        <w:autoSpaceDN/>
        <w:bidi w:val="0"/>
        <w:snapToGrid/>
        <w:spacing w:line="30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4.2.12投标人仅提交备份投标文件，没有在电子交易平台传输递交投标文件的，投标无效；</w:t>
      </w:r>
    </w:p>
    <w:p>
      <w:pPr>
        <w:pStyle w:val="5"/>
        <w:pageBreakBefore w:val="0"/>
        <w:kinsoku/>
        <w:wordWrap/>
        <w:overflowPunct/>
        <w:topLinePunct w:val="0"/>
        <w:autoSpaceDE/>
        <w:autoSpaceDN/>
        <w:bidi w:val="0"/>
        <w:snapToGrid/>
        <w:spacing w:line="300" w:lineRule="auto"/>
        <w:ind w:left="862" w:leftChars="205"/>
        <w:textAlignment w:val="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4.2.14商务技术文件中出现报价的；</w:t>
      </w:r>
    </w:p>
    <w:p>
      <w:pPr>
        <w:spacing w:line="360" w:lineRule="auto"/>
        <w:ind w:firstLine="480" w:firstLineChars="200"/>
        <w:rPr>
          <w:rFonts w:ascii="宋体" w:cs="宋体"/>
          <w:color w:val="auto"/>
          <w:kern w:val="0"/>
          <w:sz w:val="24"/>
          <w:highlight w:val="none"/>
        </w:rPr>
      </w:pPr>
      <w:r>
        <w:rPr>
          <w:rFonts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法律、法规、规章（适用本市的）及省级以上规范性文件（适用本市的）规定的其他无效情形。</w:t>
      </w:r>
    </w:p>
    <w:p>
      <w:pPr>
        <w:pStyle w:val="25"/>
        <w:pageBreakBefore w:val="0"/>
        <w:kinsoku/>
        <w:wordWrap/>
        <w:overflowPunct/>
        <w:topLinePunct w:val="0"/>
        <w:autoSpaceDE/>
        <w:autoSpaceDN/>
        <w:bidi w:val="0"/>
        <w:snapToGrid/>
        <w:spacing w:line="300" w:lineRule="auto"/>
        <w:ind w:firstLine="472" w:firstLineChars="196"/>
        <w:textAlignment w:val="auto"/>
        <w:rPr>
          <w:rFonts w:hint="eastAsia" w:ascii="宋体" w:hAnsi="宋体" w:eastAsia="宋体" w:cs="宋体"/>
          <w:color w:val="auto"/>
          <w:highlight w:val="none"/>
        </w:rPr>
      </w:pPr>
      <w:r>
        <w:rPr>
          <w:rFonts w:hint="eastAsia" w:ascii="宋体" w:hAnsi="宋体" w:eastAsia="宋体" w:cs="宋体"/>
          <w:b/>
          <w:color w:val="auto"/>
          <w:highlight w:val="none"/>
        </w:rPr>
        <w:t>4.3.废标。</w:t>
      </w:r>
      <w:r>
        <w:rPr>
          <w:rFonts w:hint="eastAsia" w:ascii="宋体" w:hAnsi="宋体" w:eastAsia="宋体" w:cs="宋体"/>
          <w:color w:val="auto"/>
          <w:highlight w:val="none"/>
        </w:rPr>
        <w:t>根据《中华人民共和国政府采购法》第三十六条之规定，在采购中，出现下列情形之一的，应予废标：</w:t>
      </w:r>
    </w:p>
    <w:p>
      <w:pPr>
        <w:pStyle w:val="25"/>
        <w:pageBreakBefore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4.3.1符合专业条件的供应商或者对招标文件作实质响应的供应商不足3家的；</w:t>
      </w:r>
    </w:p>
    <w:p>
      <w:pPr>
        <w:pStyle w:val="25"/>
        <w:pageBreakBefore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4.3.2出现影响采购公正的违法、违规行为的；</w:t>
      </w:r>
    </w:p>
    <w:p>
      <w:pPr>
        <w:pStyle w:val="25"/>
        <w:pageBreakBefore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4.3.3投标人的报价均超过了采购预算，采购人不能支付的；</w:t>
      </w:r>
    </w:p>
    <w:p>
      <w:pPr>
        <w:pStyle w:val="25"/>
        <w:pageBreakBefore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4.3.4因重大变故，采购任务取消的。</w:t>
      </w:r>
    </w:p>
    <w:p>
      <w:pPr>
        <w:pStyle w:val="25"/>
        <w:pageBreakBefore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废标后，采购代理机构应当将废标理由通知所有投标人。</w:t>
      </w:r>
    </w:p>
    <w:p>
      <w:pPr>
        <w:pStyle w:val="25"/>
        <w:pageBreakBefore w:val="0"/>
        <w:kinsoku/>
        <w:wordWrap/>
        <w:overflowPunct/>
        <w:topLinePunct w:val="0"/>
        <w:autoSpaceDE/>
        <w:autoSpaceDN/>
        <w:bidi w:val="0"/>
        <w:snapToGrid/>
        <w:spacing w:line="300" w:lineRule="auto"/>
        <w:ind w:firstLine="482"/>
        <w:textAlignment w:val="auto"/>
        <w:rPr>
          <w:rFonts w:hint="eastAsia" w:ascii="宋体" w:hAnsi="宋体" w:eastAsia="宋体" w:cs="宋体"/>
          <w:color w:val="auto"/>
          <w:highlight w:val="none"/>
        </w:rPr>
      </w:pPr>
      <w:r>
        <w:rPr>
          <w:rFonts w:hint="eastAsia" w:ascii="宋体" w:hAnsi="宋体" w:eastAsia="宋体" w:cs="宋体"/>
          <w:b/>
          <w:color w:val="auto"/>
          <w:highlight w:val="none"/>
        </w:rPr>
        <w:t>4.4.修改招标文件，重新组织采购活动。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5"/>
        <w:pageBreakBefore w:val="0"/>
        <w:kinsoku/>
        <w:wordWrap/>
        <w:overflowPunct/>
        <w:topLinePunct w:val="0"/>
        <w:autoSpaceDE/>
        <w:autoSpaceDN/>
        <w:bidi w:val="0"/>
        <w:snapToGrid/>
        <w:spacing w:line="300" w:lineRule="auto"/>
        <w:ind w:firstLine="482"/>
        <w:textAlignment w:val="auto"/>
        <w:rPr>
          <w:rFonts w:hint="eastAsia" w:ascii="宋体" w:hAnsi="宋体" w:eastAsia="宋体" w:cs="宋体"/>
          <w:color w:val="auto"/>
          <w:highlight w:val="none"/>
        </w:rPr>
      </w:pPr>
      <w:r>
        <w:rPr>
          <w:rFonts w:hint="eastAsia" w:ascii="宋体" w:hAnsi="宋体" w:eastAsia="宋体" w:cs="宋体"/>
          <w:b/>
          <w:color w:val="auto"/>
          <w:kern w:val="0"/>
          <w:highlight w:val="none"/>
        </w:rPr>
        <w:t>4.5.重新开展采购。</w:t>
      </w:r>
      <w:r>
        <w:rPr>
          <w:rFonts w:hint="eastAsia" w:ascii="宋体" w:hAnsi="宋体" w:eastAsia="宋体" w:cs="宋体"/>
          <w:color w:val="auto"/>
          <w:highlight w:val="none"/>
        </w:rPr>
        <w:t>有政府采购法第七十一条、第七十二条规定的违法行为之一，影响或者可能影响中标、成交结果的，依照下列规定处理：</w:t>
      </w:r>
    </w:p>
    <w:p>
      <w:pPr>
        <w:pStyle w:val="25"/>
        <w:pageBreakBefore w:val="0"/>
        <w:kinsoku/>
        <w:wordWrap/>
        <w:overflowPunct/>
        <w:topLinePunct w:val="0"/>
        <w:autoSpaceDE/>
        <w:autoSpaceDN/>
        <w:bidi w:val="0"/>
        <w:snapToGrid/>
        <w:spacing w:line="300" w:lineRule="auto"/>
        <w:ind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4.5.1未确定中标或者中标人的，终止本次政府采购活动，重新开展政府采购活动。</w:t>
      </w:r>
    </w:p>
    <w:p>
      <w:pPr>
        <w:pStyle w:val="25"/>
        <w:pageBreakBefore w:val="0"/>
        <w:kinsoku/>
        <w:wordWrap/>
        <w:overflowPunct/>
        <w:topLinePunct w:val="0"/>
        <w:autoSpaceDE/>
        <w:autoSpaceDN/>
        <w:bidi w:val="0"/>
        <w:snapToGrid/>
        <w:spacing w:line="300" w:lineRule="auto"/>
        <w:ind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4.5.2已确定中标或者中标人但尚未签订政府采购合同的，中标或者成交结果无效，从合格的中标或者成交候选人中另行确定中标或者中标人；没有合格的中标或者成交候选人的，重新开展政府采购活动。</w:t>
      </w:r>
    </w:p>
    <w:p>
      <w:pPr>
        <w:pStyle w:val="25"/>
        <w:pageBreakBefore w:val="0"/>
        <w:kinsoku/>
        <w:wordWrap/>
        <w:overflowPunct/>
        <w:topLinePunct w:val="0"/>
        <w:autoSpaceDE/>
        <w:autoSpaceDN/>
        <w:bidi w:val="0"/>
        <w:snapToGrid/>
        <w:spacing w:line="300" w:lineRule="auto"/>
        <w:ind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4.5.3政府采购合同已签订但尚未履行的，撤销合同，从合格的中标或者成交候选人中另行确定中标或者中标人；没有合格的中标或者成交候选人的，重新开展政府采购活动。</w:t>
      </w:r>
    </w:p>
    <w:p>
      <w:pPr>
        <w:pStyle w:val="25"/>
        <w:pageBreakBefore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4.5.4政府采购合同已经履行，给采购人、供应商造成损失的，由责任人承担赔偿责任。</w:t>
      </w:r>
    </w:p>
    <w:p>
      <w:pPr>
        <w:pStyle w:val="25"/>
        <w:pageBreakBefore w:val="0"/>
        <w:kinsoku/>
        <w:wordWrap/>
        <w:overflowPunct/>
        <w:topLinePunct w:val="0"/>
        <w:autoSpaceDE/>
        <w:autoSpaceDN/>
        <w:bidi w:val="0"/>
        <w:snapToGrid/>
        <w:spacing w:line="30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4.5.5政府采购当事人有其他违反政府采购法或者政府采购法实施条例等法律法规规定的行为，经改正后仍然影响或者可能影响中标、成交结果或者依法被认定为中标、成交无效的，依照7.1-7.4规定处理。</w:t>
      </w:r>
    </w:p>
    <w:p>
      <w:pPr>
        <w:pStyle w:val="25"/>
        <w:snapToGrid w:val="0"/>
        <w:spacing w:line="360" w:lineRule="auto"/>
        <w:ind w:firstLine="0" w:firstLineChars="0"/>
        <w:rPr>
          <w:rFonts w:hint="eastAsia" w:ascii="宋体" w:hAnsi="宋体" w:eastAsia="宋体" w:cs="宋体"/>
          <w:color w:val="auto"/>
          <w:highlight w:val="none"/>
        </w:rPr>
      </w:pPr>
    </w:p>
    <w:bookmarkEnd w:id="26"/>
    <w:p>
      <w:pPr>
        <w:spacing w:line="360" w:lineRule="auto"/>
        <w:ind w:left="720" w:leftChars="343" w:firstLine="1084" w:firstLineChars="300"/>
        <w:outlineLvl w:val="0"/>
        <w:rPr>
          <w:rFonts w:hint="eastAsia" w:ascii="宋体" w:hAnsi="宋体" w:eastAsia="宋体" w:cs="宋体"/>
          <w:b/>
          <w:color w:val="auto"/>
          <w:sz w:val="36"/>
          <w:szCs w:val="36"/>
          <w:highlight w:val="none"/>
        </w:rPr>
      </w:pPr>
      <w:bookmarkStart w:id="392" w:name="第五部分"/>
      <w:bookmarkStart w:id="393" w:name="_Toc86217003"/>
    </w:p>
    <w:p>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    </w:t>
      </w:r>
    </w:p>
    <w:p>
      <w:pPr>
        <w:jc w:val="center"/>
        <w:rPr>
          <w:rFonts w:hint="eastAsia" w:ascii="宋体" w:hAnsi="宋体" w:eastAsia="宋体" w:cs="宋体"/>
          <w:b/>
          <w:color w:val="auto"/>
          <w:sz w:val="36"/>
          <w:szCs w:val="36"/>
          <w:highlight w:val="none"/>
        </w:rPr>
        <w:sectPr>
          <w:footerReference r:id="rId8" w:type="default"/>
          <w:pgSz w:w="11907" w:h="16840"/>
          <w:pgMar w:top="1236" w:right="1236" w:bottom="1236" w:left="1236" w:header="851" w:footer="850" w:gutter="0"/>
          <w:cols w:space="0" w:num="1"/>
          <w:rtlGutter w:val="0"/>
          <w:docGrid w:linePitch="0" w:charSpace="0"/>
        </w:sectPr>
      </w:pPr>
    </w:p>
    <w:p>
      <w:pPr>
        <w:jc w:val="center"/>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rPr>
        <w:t>第五部分 拟签订的合同文本</w:t>
      </w:r>
      <w:r>
        <w:rPr>
          <w:rFonts w:hint="eastAsia" w:ascii="宋体" w:hAnsi="宋体" w:eastAsia="宋体" w:cs="宋体"/>
          <w:b/>
          <w:color w:val="auto"/>
          <w:sz w:val="36"/>
          <w:szCs w:val="36"/>
          <w:highlight w:val="none"/>
          <w:lang w:val="en-US" w:eastAsia="zh-CN"/>
        </w:rPr>
        <w:t>(供参考）</w:t>
      </w: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pPr>
        <w:spacing w:line="480" w:lineRule="auto"/>
        <w:jc w:val="center"/>
        <w:rPr>
          <w:rFonts w:hint="eastAsia" w:ascii="宋体" w:hAnsi="宋体" w:eastAsia="宋体" w:cs="宋体"/>
          <w:b/>
          <w:color w:val="auto"/>
          <w:sz w:val="28"/>
          <w:szCs w:val="28"/>
          <w:highlight w:val="none"/>
        </w:rPr>
      </w:pPr>
    </w:p>
    <w:p>
      <w:pPr>
        <w:spacing w:line="480" w:lineRule="auto"/>
        <w:jc w:val="center"/>
        <w:rPr>
          <w:rFonts w:hint="eastAsia" w:ascii="宋体" w:hAnsi="宋体" w:eastAsia="宋体" w:cs="宋体"/>
          <w:b/>
          <w:color w:val="auto"/>
          <w:sz w:val="24"/>
          <w:highlight w:val="none"/>
        </w:rPr>
      </w:pPr>
    </w:p>
    <w:p>
      <w:pPr>
        <w:spacing w:line="480" w:lineRule="auto"/>
        <w:jc w:val="center"/>
        <w:rPr>
          <w:rFonts w:hint="eastAsia" w:ascii="宋体" w:hAnsi="宋体" w:eastAsia="宋体" w:cs="宋体"/>
          <w:b/>
          <w:color w:val="auto"/>
          <w:sz w:val="24"/>
          <w:highlight w:val="none"/>
        </w:rPr>
      </w:pP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（货物类）</w:t>
      </w:r>
    </w:p>
    <w:p>
      <w:pPr>
        <w:pStyle w:val="708"/>
        <w:rPr>
          <w:rFonts w:hint="eastAsia" w:ascii="宋体" w:hAnsi="宋体" w:eastAsia="宋体" w:cs="宋体"/>
          <w:color w:val="auto"/>
          <w:szCs w:val="24"/>
          <w:highlight w:val="none"/>
        </w:rPr>
      </w:pPr>
    </w:p>
    <w:p>
      <w:pPr>
        <w:pStyle w:val="708"/>
        <w:rPr>
          <w:rFonts w:hint="eastAsia" w:ascii="宋体" w:hAnsi="宋体" w:eastAsia="宋体" w:cs="宋体"/>
          <w:color w:val="auto"/>
          <w:szCs w:val="24"/>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708"/>
        <w:jc w:val="center"/>
        <w:rPr>
          <w:rFonts w:hint="eastAsia" w:ascii="宋体" w:hAnsi="宋体" w:eastAsia="宋体" w:cs="宋体"/>
          <w:color w:val="auto"/>
          <w:szCs w:val="24"/>
          <w:highlight w:val="none"/>
        </w:rPr>
      </w:pPr>
    </w:p>
    <w:p>
      <w:pPr>
        <w:pStyle w:val="25"/>
        <w:rPr>
          <w:rFonts w:hint="eastAsia" w:ascii="宋体" w:hAnsi="宋体" w:eastAsia="宋体" w:cs="宋体"/>
          <w:color w:val="auto"/>
          <w:highlight w:val="none"/>
        </w:rPr>
      </w:pPr>
    </w:p>
    <w:p>
      <w:pPr>
        <w:pStyle w:val="708"/>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通用合同书</w:t>
      </w:r>
    </w:p>
    <w:p>
      <w:pPr>
        <w:pStyle w:val="708"/>
        <w:rPr>
          <w:rFonts w:hint="eastAsia" w:ascii="宋体" w:hAnsi="宋体" w:eastAsia="宋体" w:cs="宋体"/>
          <w:color w:val="auto"/>
          <w:szCs w:val="24"/>
          <w:highlight w:val="none"/>
        </w:rPr>
      </w:pPr>
    </w:p>
    <w:p>
      <w:pPr>
        <w:pStyle w:val="708"/>
        <w:rPr>
          <w:rFonts w:hint="eastAsia" w:ascii="宋体" w:hAnsi="宋体" w:eastAsia="宋体" w:cs="宋体"/>
          <w:color w:val="auto"/>
          <w:szCs w:val="24"/>
          <w:highlight w:val="none"/>
        </w:rPr>
      </w:pPr>
    </w:p>
    <w:p>
      <w:pPr>
        <w:pStyle w:val="25"/>
        <w:rPr>
          <w:rFonts w:hint="eastAsia" w:ascii="宋体" w:hAnsi="宋体" w:eastAsia="宋体" w:cs="宋体"/>
          <w:color w:val="auto"/>
          <w:highlight w:val="none"/>
        </w:rPr>
      </w:pPr>
    </w:p>
    <w:p>
      <w:pPr>
        <w:spacing w:before="120" w:line="22" w:lineRule="atLeast"/>
        <w:rPr>
          <w:rFonts w:hint="eastAsia" w:ascii="宋体" w:hAnsi="宋体" w:eastAsia="宋体" w:cs="宋体"/>
          <w:color w:val="auto"/>
          <w:sz w:val="24"/>
          <w:highlight w:val="none"/>
        </w:rPr>
      </w:pPr>
    </w:p>
    <w:p>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pPr>
        <w:pStyle w:val="606"/>
        <w:spacing w:before="120" w:line="22" w:lineRule="atLeast"/>
        <w:rPr>
          <w:rFonts w:hint="eastAsia" w:ascii="宋体" w:hAnsi="宋体" w:eastAsia="宋体" w:cs="宋体"/>
          <w:color w:val="auto"/>
          <w:szCs w:val="24"/>
          <w:highlight w:val="none"/>
        </w:rPr>
      </w:pPr>
    </w:p>
    <w:p>
      <w:pPr>
        <w:pStyle w:val="606"/>
        <w:spacing w:before="120" w:line="22" w:lineRule="atLeast"/>
        <w:rPr>
          <w:rFonts w:hint="eastAsia" w:ascii="宋体" w:hAnsi="宋体" w:eastAsia="宋体" w:cs="宋体"/>
          <w:color w:val="auto"/>
          <w:szCs w:val="24"/>
          <w:highlight w:val="none"/>
        </w:rPr>
      </w:pPr>
    </w:p>
    <w:p>
      <w:pPr>
        <w:rPr>
          <w:rFonts w:hint="eastAsia" w:ascii="宋体" w:hAnsi="宋体" w:eastAsia="宋体" w:cs="宋体"/>
          <w:color w:val="auto"/>
          <w:sz w:val="24"/>
          <w:highlight w:val="none"/>
        </w:rPr>
      </w:pPr>
    </w:p>
    <w:p>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firstLine="960" w:firstLineChars="400"/>
        <w:rPr>
          <w:rFonts w:hint="eastAsia" w:ascii="宋体" w:hAnsi="宋体" w:eastAsia="宋体" w:cs="宋体"/>
          <w:color w:val="auto"/>
          <w:kern w:val="0"/>
          <w:sz w:val="24"/>
          <w:highlight w:val="none"/>
        </w:rPr>
        <w:sectPr>
          <w:pgSz w:w="11907" w:h="16840"/>
          <w:pgMar w:top="1236" w:right="1236" w:bottom="1236" w:left="1236" w:header="851" w:footer="850" w:gutter="0"/>
          <w:cols w:space="0" w:num="1"/>
          <w:rtlGutter w:val="0"/>
          <w:docGrid w:linePitch="0" w:charSpace="0"/>
        </w:sect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pPr>
        <w:pStyle w:val="5"/>
        <w:ind w:left="0" w:leftChars="0" w:firstLine="0" w:firstLineChars="0"/>
        <w:rPr>
          <w:rFonts w:hint="eastAsia" w:ascii="宋体" w:hAnsi="宋体" w:eastAsia="宋体" w:cs="宋体"/>
          <w:color w:val="auto"/>
          <w:highlight w:val="none"/>
          <w:lang w:val="en-US"/>
        </w:rPr>
      </w:pPr>
    </w:p>
    <w:p>
      <w:pPr>
        <w:ind w:firstLine="420" w:firstLineChars="200"/>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（项目名称）经</w:t>
      </w:r>
      <w:r>
        <w:rPr>
          <w:rFonts w:hint="eastAsia" w:ascii="宋体" w:hAnsi="宋体" w:eastAsia="宋体" w:cs="宋体"/>
          <w:color w:val="auto"/>
          <w:highlight w:val="none"/>
          <w:lang w:eastAsia="zh-CN"/>
        </w:rPr>
        <w:t>浙江明业项目管理有限公司</w:t>
      </w:r>
      <w:r>
        <w:rPr>
          <w:rFonts w:hint="eastAsia" w:ascii="宋体" w:hAnsi="宋体" w:eastAsia="宋体" w:cs="宋体"/>
          <w:color w:val="auto"/>
          <w:highlight w:val="none"/>
        </w:rPr>
        <w:t>以招标文件（编号：</w:t>
      </w:r>
      <w:r>
        <w:rPr>
          <w:rFonts w:hint="eastAsia" w:ascii="宋体" w:hAnsi="宋体" w:eastAsia="宋体" w:cs="宋体"/>
          <w:color w:val="auto"/>
          <w:highlight w:val="none"/>
          <w:lang w:eastAsia="zh-CN"/>
        </w:rPr>
        <w:t>浙江明业2022</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号）进行公开招标。甲方确定</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（乙方）为中标人。甲、乙双方依据《中华人民共和国政府采购法》、《中华人民共和国民法典》，在平等自愿的基础上，同意按照下面的条款和条件，签署本合同。</w:t>
      </w:r>
    </w:p>
    <w:p>
      <w:pPr>
        <w:rPr>
          <w:rFonts w:hint="eastAsia" w:ascii="宋体" w:hAnsi="宋体" w:eastAsia="宋体" w:cs="宋体"/>
          <w:b/>
          <w:bCs/>
          <w:color w:val="auto"/>
          <w:highlight w:val="none"/>
          <w:u w:val="single"/>
        </w:rPr>
      </w:pPr>
      <w:r>
        <w:rPr>
          <w:rFonts w:hint="eastAsia" w:ascii="宋体" w:hAnsi="宋体" w:eastAsia="宋体" w:cs="宋体"/>
          <w:b/>
          <w:bCs/>
          <w:color w:val="auto"/>
          <w:highlight w:val="none"/>
        </w:rPr>
        <w:t>（一）项目采购依据</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政府采购预算执行确认书。 </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（二）下列文件构成本合同的组成部分</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以下文件为本合同的组成部分，应该认为是一个整体，彼此相互解释，相互补充。</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a. 本合同书</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b. 中标通知书</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c. 询标承诺</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d. 投标文件</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e. 招标文件</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（三）合同标的物</w:t>
      </w:r>
    </w:p>
    <w:tbl>
      <w:tblPr>
        <w:tblStyle w:val="64"/>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产品名称</w:t>
            </w:r>
          </w:p>
        </w:tc>
        <w:tc>
          <w:tcPr>
            <w:tcW w:w="3960"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规格、型号（或服务内容）</w:t>
            </w:r>
          </w:p>
        </w:tc>
        <w:tc>
          <w:tcPr>
            <w:tcW w:w="1080"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数量</w:t>
            </w:r>
          </w:p>
        </w:tc>
        <w:tc>
          <w:tcPr>
            <w:tcW w:w="1260"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单价（元）</w:t>
            </w:r>
          </w:p>
        </w:tc>
        <w:tc>
          <w:tcPr>
            <w:tcW w:w="1440"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hint="eastAsia" w:ascii="宋体" w:hAnsi="宋体" w:eastAsia="宋体" w:cs="宋体"/>
                <w:color w:val="auto"/>
                <w:highlight w:val="none"/>
              </w:rPr>
            </w:pPr>
          </w:p>
        </w:tc>
        <w:tc>
          <w:tcPr>
            <w:tcW w:w="3960" w:type="dxa"/>
          </w:tcPr>
          <w:p>
            <w:pPr>
              <w:jc w:val="center"/>
              <w:rPr>
                <w:rFonts w:hint="eastAsia" w:ascii="宋体" w:hAnsi="宋体" w:eastAsia="宋体" w:cs="宋体"/>
                <w:color w:val="auto"/>
                <w:highlight w:val="none"/>
              </w:rPr>
            </w:pPr>
          </w:p>
        </w:tc>
        <w:tc>
          <w:tcPr>
            <w:tcW w:w="1080" w:type="dxa"/>
          </w:tcPr>
          <w:p>
            <w:pPr>
              <w:jc w:val="center"/>
              <w:rPr>
                <w:rFonts w:hint="eastAsia" w:ascii="宋体" w:hAnsi="宋体" w:eastAsia="宋体" w:cs="宋体"/>
                <w:color w:val="auto"/>
                <w:highlight w:val="none"/>
              </w:rPr>
            </w:pPr>
          </w:p>
        </w:tc>
        <w:tc>
          <w:tcPr>
            <w:tcW w:w="1260" w:type="dxa"/>
          </w:tcPr>
          <w:p>
            <w:pPr>
              <w:jc w:val="center"/>
              <w:rPr>
                <w:rFonts w:hint="eastAsia" w:ascii="宋体" w:hAnsi="宋体" w:eastAsia="宋体" w:cs="宋体"/>
                <w:color w:val="auto"/>
                <w:highlight w:val="none"/>
              </w:rPr>
            </w:pPr>
          </w:p>
        </w:tc>
        <w:tc>
          <w:tcPr>
            <w:tcW w:w="1440" w:type="dxa"/>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hint="eastAsia" w:ascii="宋体" w:hAnsi="宋体" w:eastAsia="宋体" w:cs="宋体"/>
                <w:color w:val="auto"/>
                <w:highlight w:val="none"/>
              </w:rPr>
            </w:pPr>
          </w:p>
        </w:tc>
        <w:tc>
          <w:tcPr>
            <w:tcW w:w="3960" w:type="dxa"/>
          </w:tcPr>
          <w:p>
            <w:pPr>
              <w:jc w:val="center"/>
              <w:rPr>
                <w:rFonts w:hint="eastAsia" w:ascii="宋体" w:hAnsi="宋体" w:eastAsia="宋体" w:cs="宋体"/>
                <w:color w:val="auto"/>
                <w:highlight w:val="none"/>
              </w:rPr>
            </w:pPr>
          </w:p>
        </w:tc>
        <w:tc>
          <w:tcPr>
            <w:tcW w:w="1080" w:type="dxa"/>
          </w:tcPr>
          <w:p>
            <w:pPr>
              <w:jc w:val="center"/>
              <w:rPr>
                <w:rFonts w:hint="eastAsia" w:ascii="宋体" w:hAnsi="宋体" w:eastAsia="宋体" w:cs="宋体"/>
                <w:color w:val="auto"/>
                <w:highlight w:val="none"/>
              </w:rPr>
            </w:pPr>
          </w:p>
        </w:tc>
        <w:tc>
          <w:tcPr>
            <w:tcW w:w="1260" w:type="dxa"/>
          </w:tcPr>
          <w:p>
            <w:pPr>
              <w:jc w:val="center"/>
              <w:rPr>
                <w:rFonts w:hint="eastAsia" w:ascii="宋体" w:hAnsi="宋体" w:eastAsia="宋体" w:cs="宋体"/>
                <w:color w:val="auto"/>
                <w:highlight w:val="none"/>
              </w:rPr>
            </w:pPr>
          </w:p>
        </w:tc>
        <w:tc>
          <w:tcPr>
            <w:tcW w:w="1440" w:type="dxa"/>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hint="eastAsia" w:ascii="宋体" w:hAnsi="宋体" w:eastAsia="宋体" w:cs="宋体"/>
                <w:color w:val="auto"/>
                <w:highlight w:val="none"/>
              </w:rPr>
            </w:pPr>
          </w:p>
        </w:tc>
        <w:tc>
          <w:tcPr>
            <w:tcW w:w="3960" w:type="dxa"/>
          </w:tcPr>
          <w:p>
            <w:pPr>
              <w:jc w:val="center"/>
              <w:rPr>
                <w:rFonts w:hint="eastAsia" w:ascii="宋体" w:hAnsi="宋体" w:eastAsia="宋体" w:cs="宋体"/>
                <w:color w:val="auto"/>
                <w:highlight w:val="none"/>
              </w:rPr>
            </w:pPr>
          </w:p>
        </w:tc>
        <w:tc>
          <w:tcPr>
            <w:tcW w:w="1080" w:type="dxa"/>
          </w:tcPr>
          <w:p>
            <w:pPr>
              <w:jc w:val="center"/>
              <w:rPr>
                <w:rFonts w:hint="eastAsia" w:ascii="宋体" w:hAnsi="宋体" w:eastAsia="宋体" w:cs="宋体"/>
                <w:color w:val="auto"/>
                <w:highlight w:val="none"/>
              </w:rPr>
            </w:pPr>
          </w:p>
        </w:tc>
        <w:tc>
          <w:tcPr>
            <w:tcW w:w="1260" w:type="dxa"/>
          </w:tcPr>
          <w:p>
            <w:pPr>
              <w:jc w:val="center"/>
              <w:rPr>
                <w:rFonts w:hint="eastAsia" w:ascii="宋体" w:hAnsi="宋体" w:eastAsia="宋体" w:cs="宋体"/>
                <w:color w:val="auto"/>
                <w:highlight w:val="none"/>
              </w:rPr>
            </w:pPr>
          </w:p>
        </w:tc>
        <w:tc>
          <w:tcPr>
            <w:tcW w:w="1440" w:type="dxa"/>
          </w:tcPr>
          <w:p>
            <w:pPr>
              <w:jc w:val="center"/>
              <w:rPr>
                <w:rFonts w:hint="eastAsia" w:ascii="宋体" w:hAnsi="宋体" w:eastAsia="宋体" w:cs="宋体"/>
                <w:color w:val="auto"/>
                <w:highlight w:val="none"/>
              </w:rPr>
            </w:pPr>
          </w:p>
        </w:tc>
      </w:tr>
    </w:tbl>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（具体标的物或服务内容可根据实际修改）</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（四）合同总价</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本合同总价为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（五）合同价款的支付</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1.本合同中甲乙双方之间所发生的一切费用以人民币进行结算。</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2.支付方式：</w:t>
      </w:r>
    </w:p>
    <w:tbl>
      <w:tblPr>
        <w:tblStyle w:val="64"/>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付款次数</w:t>
            </w:r>
          </w:p>
        </w:tc>
        <w:tc>
          <w:tcPr>
            <w:tcW w:w="1985"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约定支付条件</w:t>
            </w:r>
          </w:p>
        </w:tc>
        <w:tc>
          <w:tcPr>
            <w:tcW w:w="4394"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付款条件</w:t>
            </w:r>
          </w:p>
        </w:tc>
        <w:tc>
          <w:tcPr>
            <w:tcW w:w="1413"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1985"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合同签订后</w:t>
            </w:r>
          </w:p>
        </w:tc>
        <w:tc>
          <w:tcPr>
            <w:tcW w:w="4394"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满足合同约定支付条件，甲方收到乙方提供的同等金额的正规发票后 7 个工作日内，向乙方支付合同总价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%的预付款；</w:t>
            </w:r>
          </w:p>
        </w:tc>
        <w:tc>
          <w:tcPr>
            <w:tcW w:w="1413" w:type="dxa"/>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985"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项目验收合格后</w:t>
            </w:r>
          </w:p>
        </w:tc>
        <w:tc>
          <w:tcPr>
            <w:tcW w:w="4394"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满足合同约定支付条件，甲方收到乙方提供</w:t>
            </w:r>
          </w:p>
          <w:p>
            <w:pPr>
              <w:jc w:val="center"/>
              <w:rPr>
                <w:rFonts w:hint="eastAsia" w:ascii="宋体" w:hAnsi="宋体" w:eastAsia="宋体" w:cs="宋体"/>
                <w:color w:val="auto"/>
                <w:highlight w:val="none"/>
              </w:rPr>
            </w:pPr>
            <w:r>
              <w:rPr>
                <w:rFonts w:hint="eastAsia" w:ascii="宋体" w:hAnsi="宋体" w:eastAsia="宋体" w:cs="宋体"/>
                <w:color w:val="auto"/>
                <w:highlight w:val="none"/>
              </w:rPr>
              <w:t>的同等金额的正规发票后 7 个工作日内，向</w:t>
            </w:r>
          </w:p>
          <w:p>
            <w:pPr>
              <w:jc w:val="center"/>
              <w:rPr>
                <w:rFonts w:hint="eastAsia" w:ascii="宋体" w:hAnsi="宋体" w:eastAsia="宋体" w:cs="宋体"/>
                <w:color w:val="auto"/>
                <w:highlight w:val="none"/>
              </w:rPr>
            </w:pPr>
            <w:r>
              <w:rPr>
                <w:rFonts w:hint="eastAsia" w:ascii="宋体" w:hAnsi="宋体" w:eastAsia="宋体" w:cs="宋体"/>
                <w:color w:val="auto"/>
                <w:highlight w:val="none"/>
              </w:rPr>
              <w:t>乙方支付合同总价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%的合同款。</w:t>
            </w:r>
          </w:p>
        </w:tc>
        <w:tc>
          <w:tcPr>
            <w:tcW w:w="1413" w:type="dxa"/>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1985" w:type="dxa"/>
            <w:vAlign w:val="center"/>
          </w:tcPr>
          <w:p>
            <w:pPr>
              <w:rPr>
                <w:rFonts w:hint="eastAsia" w:ascii="宋体" w:hAnsi="宋体" w:eastAsia="宋体" w:cs="宋体"/>
                <w:color w:val="auto"/>
                <w:highlight w:val="none"/>
              </w:rPr>
            </w:pPr>
          </w:p>
        </w:tc>
        <w:tc>
          <w:tcPr>
            <w:tcW w:w="4394" w:type="dxa"/>
            <w:vAlign w:val="center"/>
          </w:tcPr>
          <w:p>
            <w:pPr>
              <w:jc w:val="center"/>
              <w:rPr>
                <w:rFonts w:hint="eastAsia" w:ascii="宋体" w:hAnsi="宋体" w:eastAsia="宋体" w:cs="宋体"/>
                <w:color w:val="auto"/>
                <w:highlight w:val="none"/>
              </w:rPr>
            </w:pPr>
          </w:p>
        </w:tc>
        <w:tc>
          <w:tcPr>
            <w:tcW w:w="1413" w:type="dxa"/>
            <w:vAlign w:val="center"/>
          </w:tcPr>
          <w:p>
            <w:pPr>
              <w:jc w:val="center"/>
              <w:rPr>
                <w:rFonts w:hint="eastAsia" w:ascii="宋体" w:hAnsi="宋体" w:eastAsia="宋体" w:cs="宋体"/>
                <w:color w:val="auto"/>
                <w:highlight w:val="none"/>
              </w:rPr>
            </w:pPr>
          </w:p>
        </w:tc>
      </w:tr>
    </w:tbl>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3.甲方应付合同款至以下乙方指定的银行账户：</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开户名称：</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开户银行：</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账 号：</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（六）履约保证金</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1.合同签订时，</w:t>
      </w:r>
      <w:r>
        <w:rPr>
          <w:rFonts w:hint="eastAsia" w:ascii="宋体" w:hAnsi="宋体" w:eastAsia="宋体" w:cs="宋体"/>
          <w:color w:val="auto"/>
          <w:highlight w:val="none"/>
          <w:lang w:val="en-US" w:eastAsia="zh-CN"/>
        </w:rPr>
        <w:t>乙方</w:t>
      </w:r>
      <w:r>
        <w:rPr>
          <w:rFonts w:hint="eastAsia" w:ascii="宋体" w:hAnsi="宋体" w:eastAsia="宋体" w:cs="宋体"/>
          <w:color w:val="auto"/>
          <w:highlight w:val="none"/>
        </w:rPr>
        <w:t>需向</w:t>
      </w:r>
      <w:r>
        <w:rPr>
          <w:rFonts w:hint="eastAsia" w:ascii="宋体" w:hAnsi="宋体" w:eastAsia="宋体" w:cs="宋体"/>
          <w:color w:val="auto"/>
          <w:highlight w:val="none"/>
          <w:lang w:val="en-US" w:eastAsia="zh-CN"/>
        </w:rPr>
        <w:t>甲方</w:t>
      </w:r>
      <w:r>
        <w:rPr>
          <w:rFonts w:hint="eastAsia" w:ascii="宋体" w:hAnsi="宋体" w:eastAsia="宋体" w:cs="宋体"/>
          <w:color w:val="auto"/>
          <w:highlight w:val="none"/>
        </w:rPr>
        <w:t>缴纳4750元的履约保证金。</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2.履约保证金用于补偿甲方因乙方不能履行其合同义务而蒙受的损失。</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3.履约保证金有效期限：合同签订之日起至项目通过甲方验收后结束。</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4.履约保证金退还：有效期限满后，按合同约定扣除相关款项（如有）后无息退还。</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通过中标单位基本账户银行转账或电汇方式缴纳履约保证金，凭银行缴款凭证，至店口镇人民政府财政办407办公室开具履约保证金收据。</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收款单位：诸暨市店口集体资产经营公司</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开户银行：诸暨农商银行店口支行</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银行帐号：201000032764701</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（七）服务要求</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服务期内，乙方应在充分了解甲方现有环境基础上，提供规范化、高质量的服务，具体服务内容与要求详见附件。</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履行期限：</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履行地点：</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（八）服务人员</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甲乙双方指定代表，作为履行本合同服务事宜的主要联系人。</w:t>
      </w:r>
    </w:p>
    <w:p>
      <w:pPr>
        <w:ind w:firstLine="420" w:firstLineChars="200"/>
        <w:rPr>
          <w:rFonts w:hint="eastAsia" w:ascii="宋体" w:hAnsi="宋体" w:eastAsia="宋体" w:cs="宋体"/>
          <w:color w:val="auto"/>
          <w:highlight w:val="none"/>
          <w:u w:val="single"/>
        </w:rPr>
      </w:pPr>
      <w:r>
        <w:rPr>
          <w:rFonts w:hint="eastAsia" w:ascii="宋体" w:hAnsi="宋体" w:eastAsia="宋体" w:cs="宋体"/>
          <w:color w:val="auto"/>
          <w:highlight w:val="none"/>
        </w:rPr>
        <w:t>甲方代表：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电话：</w:t>
      </w:r>
      <w:r>
        <w:rPr>
          <w:rFonts w:hint="eastAsia" w:ascii="宋体" w:hAnsi="宋体" w:eastAsia="宋体" w:cs="宋体"/>
          <w:color w:val="auto"/>
          <w:highlight w:val="none"/>
          <w:u w:val="single"/>
        </w:rPr>
        <w:t xml:space="preserve">                     </w:t>
      </w:r>
    </w:p>
    <w:p>
      <w:pPr>
        <w:ind w:firstLine="420" w:firstLineChars="200"/>
        <w:rPr>
          <w:rFonts w:hint="eastAsia" w:ascii="宋体" w:hAnsi="宋体" w:eastAsia="宋体" w:cs="宋体"/>
          <w:color w:val="auto"/>
          <w:highlight w:val="none"/>
          <w:u w:val="single"/>
        </w:rPr>
      </w:pPr>
      <w:r>
        <w:rPr>
          <w:rFonts w:hint="eastAsia" w:ascii="宋体" w:hAnsi="宋体" w:eastAsia="宋体" w:cs="宋体"/>
          <w:color w:val="auto"/>
          <w:highlight w:val="none"/>
        </w:rPr>
        <w:t>乙方代表：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电话：</w:t>
      </w:r>
      <w:r>
        <w:rPr>
          <w:rFonts w:hint="eastAsia" w:ascii="宋体" w:hAnsi="宋体" w:eastAsia="宋体" w:cs="宋体"/>
          <w:color w:val="auto"/>
          <w:highlight w:val="none"/>
          <w:u w:val="single"/>
        </w:rPr>
        <w:t xml:space="preserve">                     </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（九）服务考核</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甲方对乙方服务质量进行客观评估，具体考核办法（如有）作为合同附件。</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（十）违约责任</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除合同规定的不可抗力外，如果乙方没有按照合同规定的时间提供服务，甲方可要求乙方支付违约金。违约金按每周合同款的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%计收。但违约金的最高限额为合同价的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%。一周按 7 天计算，不足 7 天按一周计算。如果达到最高限额，甲方有权解除合同。</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项目结束时验收不合格，乙方应在收到甲方通知后</w:t>
      </w:r>
      <w:r>
        <w:rPr>
          <w:rFonts w:hint="eastAsia" w:ascii="宋体" w:hAnsi="宋体" w:eastAsia="宋体" w:cs="宋体"/>
          <w:color w:val="auto"/>
          <w:highlight w:val="none"/>
          <w:u w:val="single"/>
        </w:rPr>
        <w:t xml:space="preserve"> 7 </w:t>
      </w:r>
      <w:r>
        <w:rPr>
          <w:rFonts w:hint="eastAsia" w:ascii="宋体" w:hAnsi="宋体" w:eastAsia="宋体" w:cs="宋体"/>
          <w:color w:val="auto"/>
          <w:highlight w:val="none"/>
        </w:rPr>
        <w:t>日内退还甲方已支付的合同款，逾期退还合同款的，每日按未退还金额的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%支付违约金。</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其他违约条款双方协商确定：</w:t>
      </w:r>
      <w:r>
        <w:rPr>
          <w:rFonts w:hint="eastAsia" w:ascii="宋体" w:hAnsi="宋体" w:eastAsia="宋体" w:cs="宋体"/>
          <w:color w:val="auto"/>
          <w:highlight w:val="none"/>
          <w:u w:val="single"/>
        </w:rPr>
        <w:t>如甲方未按约定支付款项的，应向乙方支付逾期利息，利率为合同订立时1年期贷款市场报价利率。</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（十一）解决争议的方法</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因合同履行中发生的争议，可通过合同当事人双方友好协商解决。如自协商开始之起 15 日内得不到解决，双方应将争议提交政府采购监管部门调解。调解不成的，可向</w:t>
      </w:r>
      <w:r>
        <w:rPr>
          <w:rFonts w:hint="eastAsia" w:ascii="宋体" w:hAnsi="宋体" w:eastAsia="宋体" w:cs="宋体"/>
          <w:color w:val="auto"/>
          <w:highlight w:val="none"/>
          <w:u w:val="single"/>
        </w:rPr>
        <w:t>（1）向绍兴市仲裁委员会申请仲裁；（2）向                           人民法院起诉</w:t>
      </w:r>
      <w:r>
        <w:rPr>
          <w:rFonts w:hint="eastAsia" w:ascii="宋体" w:hAnsi="宋体" w:eastAsia="宋体" w:cs="宋体"/>
          <w:color w:val="auto"/>
          <w:highlight w:val="none"/>
        </w:rPr>
        <w:t>。诉讼费用除人民法院另有裁决外，应由败诉方负担。</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（十二）违约解除合同</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1.在乙方违约的情况下，甲方可向乙方发出书面通知，部分或全部终止合同,同时保留向乙方追诉的权利：</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乙方未能在合同规定的限期或甲方同意延长的限期内，提供全部或部分标的物的；</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乙方未能履行合同规定的其它主要义务的；</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甲方认为乙方在本合同履行过程中有腐败和欺诈等行为的。</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2.甲方解除合同的，合同于甲方发出书面解除合同通知书送达乙方之日起解除。乙方应在合同解除后</w:t>
      </w:r>
      <w:r>
        <w:rPr>
          <w:rFonts w:hint="eastAsia" w:ascii="宋体" w:hAnsi="宋体" w:eastAsia="宋体" w:cs="宋体"/>
          <w:color w:val="auto"/>
          <w:highlight w:val="none"/>
          <w:u w:val="single"/>
        </w:rPr>
        <w:t xml:space="preserve"> 7 </w:t>
      </w:r>
      <w:r>
        <w:rPr>
          <w:rFonts w:hint="eastAsia" w:ascii="宋体" w:hAnsi="宋体" w:eastAsia="宋体" w:cs="宋体"/>
          <w:color w:val="auto"/>
          <w:highlight w:val="none"/>
        </w:rPr>
        <w:t>日内退还甲方已支付的合同款，逾期退还合同款的，每日按未退还金额的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%支付违约金。</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（十三）破产终止合同</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（十四）转让和分包</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1.政府采购合同不能转让。</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2.本项目内容</w:t>
      </w:r>
      <w:r>
        <w:rPr>
          <w:rFonts w:hint="eastAsia" w:ascii="宋体" w:hAnsi="宋体" w:eastAsia="宋体" w:cs="宋体"/>
          <w:color w:val="auto"/>
          <w:highlight w:val="none"/>
          <w:u w:val="single"/>
        </w:rPr>
        <w:t>不</w:t>
      </w:r>
      <w:r>
        <w:rPr>
          <w:rFonts w:hint="eastAsia" w:ascii="宋体" w:hAnsi="宋体" w:eastAsia="宋体" w:cs="宋体"/>
          <w:color w:val="auto"/>
          <w:highlight w:val="none"/>
        </w:rPr>
        <w:t>允许分包（按照招标文件要求）。</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（十五）合同变更、解除</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（十六）通知</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本合同任何一方给另一方的通知，都应以书面形式发送，而另一方也应以书面形式确认并发送到对方明确的地址。</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（十七）计量单位</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除技术规范中另有规定外，计量单位均使用国家法定计量单位。</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（十八）不可抗力</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1.如果双方中任何一方遭遇法律规定的不可抗力，致使合同履行受阻时，履行合同的期限应予延长，延长的期限应相当于不可抗力所影响的时间。</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2.受事故影响的一方应在不可抗力的事故发生后尽快书面形式通知另一方，并在事故发生后合同规定时间内，将有关部门出具的证明文件送达另一方。</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3.不可抗力使合同的某些内容有变更必要的，双方应通过协商达成进一步履行合同的协议，因不可抗力致使合同不能履行的，合同终止。</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（十九）合同解释</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本合同应按照《中华人民共和国政府采购法》、《中华人民共和国民法典》、《浙江省政府采购合同暂行办法》等进行解释。</w:t>
      </w:r>
    </w:p>
    <w:p>
      <w:pPr>
        <w:rPr>
          <w:rFonts w:hint="eastAsia" w:ascii="宋体" w:hAnsi="宋体" w:eastAsia="宋体" w:cs="宋体"/>
          <w:color w:val="auto"/>
          <w:highlight w:val="none"/>
        </w:rPr>
      </w:pPr>
      <w:r>
        <w:rPr>
          <w:rFonts w:hint="eastAsia" w:ascii="宋体" w:hAnsi="宋体" w:eastAsia="宋体" w:cs="宋体"/>
          <w:b/>
          <w:bCs/>
          <w:color w:val="auto"/>
          <w:highlight w:val="none"/>
        </w:rPr>
        <w:t>（二十）合同的生效及其他</w:t>
      </w:r>
    </w:p>
    <w:p>
      <w:pPr>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政府采购项目的采购合同内容的确定应以招标文件和投标文件为基础，不得违背其实质性内容。</w:t>
      </w:r>
    </w:p>
    <w:p>
      <w:pPr>
        <w:rPr>
          <w:rFonts w:hint="eastAsia" w:ascii="宋体" w:hAnsi="宋体" w:eastAsia="宋体" w:cs="宋体"/>
          <w:color w:val="auto"/>
          <w:highlight w:val="none"/>
        </w:rPr>
      </w:pPr>
      <w:r>
        <w:rPr>
          <w:rFonts w:hint="eastAsia" w:ascii="宋体" w:hAnsi="宋体" w:eastAsia="宋体" w:cs="宋体"/>
          <w:color w:val="auto"/>
          <w:highlight w:val="none"/>
        </w:rPr>
        <w:t>合同将在双方签字盖章后开始生效。授权代表签署的应附法定代表人授权书。</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（二十一）合同附件（如有）</w:t>
      </w:r>
    </w:p>
    <w:p>
      <w:pPr>
        <w:rPr>
          <w:rFonts w:hint="eastAsia" w:ascii="宋体" w:hAnsi="宋体" w:eastAsia="宋体" w:cs="宋体"/>
          <w:b/>
          <w:bCs/>
          <w:color w:val="auto"/>
          <w:highlight w:val="none"/>
        </w:rPr>
      </w:pPr>
      <w:r>
        <w:rPr>
          <w:rFonts w:hint="eastAsia" w:ascii="宋体" w:hAnsi="宋体" w:eastAsia="宋体" w:cs="宋体"/>
          <w:b/>
          <w:bCs/>
          <w:color w:val="auto"/>
          <w:highlight w:val="none"/>
        </w:rPr>
        <w:t>（二十二）合同份数</w:t>
      </w:r>
    </w:p>
    <w:p>
      <w:pPr>
        <w:rPr>
          <w:rFonts w:hint="eastAsia" w:ascii="宋体" w:hAnsi="宋体" w:eastAsia="宋体" w:cs="宋体"/>
          <w:color w:val="auto"/>
          <w:highlight w:val="none"/>
        </w:rPr>
      </w:pPr>
      <w:r>
        <w:rPr>
          <w:rFonts w:hint="eastAsia" w:ascii="宋体" w:hAnsi="宋体" w:eastAsia="宋体" w:cs="宋体"/>
          <w:color w:val="auto"/>
          <w:highlight w:val="none"/>
        </w:rPr>
        <w:t>本合同一式</w:t>
      </w:r>
      <w:r>
        <w:rPr>
          <w:rFonts w:hint="eastAsia" w:ascii="宋体" w:hAnsi="宋体" w:eastAsia="宋体" w:cs="宋体"/>
          <w:color w:val="auto"/>
          <w:highlight w:val="none"/>
          <w:u w:val="single"/>
        </w:rPr>
        <w:t>五</w:t>
      </w:r>
      <w:r>
        <w:rPr>
          <w:rFonts w:hint="eastAsia" w:ascii="宋体" w:hAnsi="宋体" w:eastAsia="宋体" w:cs="宋体"/>
          <w:color w:val="auto"/>
          <w:highlight w:val="none"/>
        </w:rPr>
        <w:t>份，具同等法律效力。</w:t>
      </w:r>
    </w:p>
    <w:tbl>
      <w:tblPr>
        <w:tblStyle w:val="6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5" w:hRule="atLeast"/>
        </w:trPr>
        <w:tc>
          <w:tcPr>
            <w:tcW w:w="4524"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甲方</w:t>
            </w:r>
          </w:p>
        </w:tc>
        <w:tc>
          <w:tcPr>
            <w:tcW w:w="4234" w:type="dxa"/>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pPr>
              <w:rPr>
                <w:rFonts w:hint="eastAsia" w:ascii="宋体" w:hAnsi="宋体" w:eastAsia="宋体" w:cs="宋体"/>
                <w:color w:val="auto"/>
                <w:highlight w:val="none"/>
              </w:rPr>
            </w:pPr>
            <w:r>
              <w:rPr>
                <w:rFonts w:hint="eastAsia" w:ascii="宋体" w:hAnsi="宋体" w:eastAsia="宋体" w:cs="宋体"/>
                <w:color w:val="auto"/>
                <w:highlight w:val="none"/>
              </w:rPr>
              <w:t>单位名称（盖章）</w:t>
            </w:r>
          </w:p>
          <w:p>
            <w:pPr>
              <w:rPr>
                <w:rFonts w:hint="eastAsia" w:ascii="宋体" w:hAnsi="宋体" w:eastAsia="宋体" w:cs="宋体"/>
                <w:color w:val="auto"/>
                <w:highlight w:val="none"/>
              </w:rPr>
            </w:pPr>
            <w:r>
              <w:rPr>
                <w:rFonts w:hint="eastAsia" w:ascii="宋体" w:hAnsi="宋体" w:eastAsia="宋体" w:cs="宋体"/>
                <w:color w:val="auto"/>
                <w:highlight w:val="none"/>
              </w:rPr>
              <w:t>单位地址：</w:t>
            </w:r>
          </w:p>
          <w:p>
            <w:pPr>
              <w:rPr>
                <w:rFonts w:hint="eastAsia" w:ascii="宋体" w:hAnsi="宋体" w:eastAsia="宋体" w:cs="宋体"/>
                <w:color w:val="auto"/>
                <w:highlight w:val="none"/>
              </w:rPr>
            </w:pPr>
            <w:r>
              <w:rPr>
                <w:rFonts w:hint="eastAsia" w:ascii="宋体" w:hAnsi="宋体" w:eastAsia="宋体" w:cs="宋体"/>
                <w:color w:val="auto"/>
                <w:highlight w:val="none"/>
              </w:rPr>
              <w:t>法定代表人：</w:t>
            </w:r>
          </w:p>
          <w:p>
            <w:pPr>
              <w:rPr>
                <w:rFonts w:hint="eastAsia" w:ascii="宋体" w:hAnsi="宋体" w:eastAsia="宋体" w:cs="宋体"/>
                <w:color w:val="auto"/>
                <w:highlight w:val="none"/>
              </w:rPr>
            </w:pPr>
            <w:r>
              <w:rPr>
                <w:rFonts w:hint="eastAsia" w:ascii="宋体" w:hAnsi="宋体" w:eastAsia="宋体" w:cs="宋体"/>
                <w:color w:val="auto"/>
                <w:highlight w:val="none"/>
              </w:rPr>
              <w:t>委托代理人：</w:t>
            </w:r>
          </w:p>
          <w:p>
            <w:pPr>
              <w:rPr>
                <w:rFonts w:hint="eastAsia" w:ascii="宋体" w:hAnsi="宋体" w:eastAsia="宋体" w:cs="宋体"/>
                <w:color w:val="auto"/>
                <w:highlight w:val="none"/>
              </w:rPr>
            </w:pPr>
            <w:r>
              <w:rPr>
                <w:rFonts w:hint="eastAsia" w:ascii="宋体" w:hAnsi="宋体" w:eastAsia="宋体" w:cs="宋体"/>
                <w:color w:val="auto"/>
                <w:highlight w:val="none"/>
              </w:rPr>
              <w:t>联系电话：</w:t>
            </w:r>
          </w:p>
          <w:p>
            <w:pPr>
              <w:rPr>
                <w:rFonts w:hint="eastAsia" w:ascii="宋体" w:hAnsi="宋体" w:eastAsia="宋体" w:cs="宋体"/>
                <w:color w:val="auto"/>
                <w:highlight w:val="none"/>
              </w:rPr>
            </w:pPr>
            <w:r>
              <w:rPr>
                <w:rFonts w:hint="eastAsia" w:ascii="宋体" w:hAnsi="宋体" w:eastAsia="宋体" w:cs="宋体"/>
                <w:color w:val="auto"/>
                <w:highlight w:val="none"/>
              </w:rPr>
              <w:t>传真号码：</w:t>
            </w:r>
          </w:p>
          <w:p>
            <w:pPr>
              <w:rPr>
                <w:rFonts w:hint="eastAsia" w:ascii="宋体" w:hAnsi="宋体" w:eastAsia="宋体" w:cs="宋体"/>
                <w:color w:val="auto"/>
                <w:highlight w:val="none"/>
              </w:rPr>
            </w:pPr>
            <w:r>
              <w:rPr>
                <w:rFonts w:hint="eastAsia" w:ascii="宋体" w:hAnsi="宋体" w:eastAsia="宋体" w:cs="宋体"/>
                <w:color w:val="auto"/>
                <w:highlight w:val="none"/>
              </w:rPr>
              <w:t>邮政编码：</w:t>
            </w:r>
          </w:p>
          <w:p>
            <w:pPr>
              <w:rPr>
                <w:rFonts w:hint="eastAsia" w:ascii="宋体" w:hAnsi="宋体" w:eastAsia="宋体" w:cs="宋体"/>
                <w:color w:val="auto"/>
                <w:highlight w:val="none"/>
              </w:rPr>
            </w:pPr>
            <w:r>
              <w:rPr>
                <w:rFonts w:hint="eastAsia" w:ascii="宋体" w:hAnsi="宋体" w:eastAsia="宋体" w:cs="宋体"/>
                <w:color w:val="auto"/>
                <w:highlight w:val="none"/>
              </w:rPr>
              <w:t>开户银行：</w:t>
            </w:r>
          </w:p>
          <w:p>
            <w:pPr>
              <w:rPr>
                <w:rFonts w:hint="eastAsia" w:ascii="宋体" w:hAnsi="宋体" w:eastAsia="宋体" w:cs="宋体"/>
                <w:color w:val="auto"/>
                <w:highlight w:val="none"/>
              </w:rPr>
            </w:pPr>
            <w:r>
              <w:rPr>
                <w:rFonts w:hint="eastAsia" w:ascii="宋体" w:hAnsi="宋体" w:eastAsia="宋体" w:cs="宋体"/>
                <w:color w:val="auto"/>
                <w:highlight w:val="none"/>
              </w:rPr>
              <w:t>账    号：</w:t>
            </w:r>
          </w:p>
          <w:p>
            <w:pPr>
              <w:rPr>
                <w:rFonts w:hint="eastAsia" w:ascii="宋体" w:hAnsi="宋体" w:eastAsia="宋体" w:cs="宋体"/>
                <w:color w:val="auto"/>
                <w:highlight w:val="none"/>
              </w:rPr>
            </w:pPr>
            <w:r>
              <w:rPr>
                <w:rFonts w:hint="eastAsia" w:ascii="宋体" w:hAnsi="宋体" w:eastAsia="宋体" w:cs="宋体"/>
                <w:color w:val="auto"/>
                <w:highlight w:val="none"/>
              </w:rPr>
              <w:t>税    号：</w:t>
            </w:r>
          </w:p>
          <w:p>
            <w:pPr>
              <w:rPr>
                <w:rFonts w:hint="eastAsia" w:ascii="宋体" w:hAnsi="宋体" w:eastAsia="宋体" w:cs="宋体"/>
                <w:color w:val="auto"/>
                <w:highlight w:val="none"/>
              </w:rPr>
            </w:pPr>
            <w:r>
              <w:rPr>
                <w:rFonts w:hint="eastAsia" w:ascii="宋体" w:hAnsi="宋体" w:eastAsia="宋体" w:cs="宋体"/>
                <w:color w:val="auto"/>
                <w:highlight w:val="none"/>
              </w:rPr>
              <w:t>签订时间：</w:t>
            </w:r>
          </w:p>
        </w:tc>
        <w:tc>
          <w:tcPr>
            <w:tcW w:w="4234" w:type="dxa"/>
          </w:tcPr>
          <w:p>
            <w:pPr>
              <w:rPr>
                <w:rFonts w:hint="eastAsia" w:ascii="宋体" w:hAnsi="宋体" w:eastAsia="宋体" w:cs="宋体"/>
                <w:color w:val="auto"/>
                <w:highlight w:val="none"/>
              </w:rPr>
            </w:pPr>
            <w:r>
              <w:rPr>
                <w:rFonts w:hint="eastAsia" w:ascii="宋体" w:hAnsi="宋体" w:eastAsia="宋体" w:cs="宋体"/>
                <w:color w:val="auto"/>
                <w:highlight w:val="none"/>
              </w:rPr>
              <w:t>单位名称（盖章）</w:t>
            </w:r>
          </w:p>
          <w:p>
            <w:pPr>
              <w:rPr>
                <w:rFonts w:hint="eastAsia" w:ascii="宋体" w:hAnsi="宋体" w:eastAsia="宋体" w:cs="宋体"/>
                <w:color w:val="auto"/>
                <w:highlight w:val="none"/>
              </w:rPr>
            </w:pPr>
            <w:r>
              <w:rPr>
                <w:rFonts w:hint="eastAsia" w:ascii="宋体" w:hAnsi="宋体" w:eastAsia="宋体" w:cs="宋体"/>
                <w:color w:val="auto"/>
                <w:highlight w:val="none"/>
              </w:rPr>
              <w:t>单位地址：</w:t>
            </w:r>
          </w:p>
          <w:p>
            <w:pPr>
              <w:rPr>
                <w:rFonts w:hint="eastAsia" w:ascii="宋体" w:hAnsi="宋体" w:eastAsia="宋体" w:cs="宋体"/>
                <w:color w:val="auto"/>
                <w:highlight w:val="none"/>
              </w:rPr>
            </w:pPr>
            <w:r>
              <w:rPr>
                <w:rFonts w:hint="eastAsia" w:ascii="宋体" w:hAnsi="宋体" w:eastAsia="宋体" w:cs="宋体"/>
                <w:color w:val="auto"/>
                <w:highlight w:val="none"/>
              </w:rPr>
              <w:t>法定代表人：</w:t>
            </w:r>
          </w:p>
          <w:p>
            <w:pPr>
              <w:rPr>
                <w:rFonts w:hint="eastAsia" w:ascii="宋体" w:hAnsi="宋体" w:eastAsia="宋体" w:cs="宋体"/>
                <w:color w:val="auto"/>
                <w:highlight w:val="none"/>
              </w:rPr>
            </w:pPr>
            <w:r>
              <w:rPr>
                <w:rFonts w:hint="eastAsia" w:ascii="宋体" w:hAnsi="宋体" w:eastAsia="宋体" w:cs="宋体"/>
                <w:color w:val="auto"/>
                <w:highlight w:val="none"/>
              </w:rPr>
              <w:t>委托代理人：</w:t>
            </w:r>
          </w:p>
          <w:p>
            <w:pPr>
              <w:rPr>
                <w:rFonts w:hint="eastAsia" w:ascii="宋体" w:hAnsi="宋体" w:eastAsia="宋体" w:cs="宋体"/>
                <w:color w:val="auto"/>
                <w:highlight w:val="none"/>
              </w:rPr>
            </w:pPr>
            <w:r>
              <w:rPr>
                <w:rFonts w:hint="eastAsia" w:ascii="宋体" w:hAnsi="宋体" w:eastAsia="宋体" w:cs="宋体"/>
                <w:color w:val="auto"/>
                <w:highlight w:val="none"/>
              </w:rPr>
              <w:t>联系电话：</w:t>
            </w:r>
          </w:p>
          <w:p>
            <w:pPr>
              <w:rPr>
                <w:rFonts w:hint="eastAsia" w:ascii="宋体" w:hAnsi="宋体" w:eastAsia="宋体" w:cs="宋体"/>
                <w:color w:val="auto"/>
                <w:highlight w:val="none"/>
              </w:rPr>
            </w:pPr>
            <w:r>
              <w:rPr>
                <w:rFonts w:hint="eastAsia" w:ascii="宋体" w:hAnsi="宋体" w:eastAsia="宋体" w:cs="宋体"/>
                <w:color w:val="auto"/>
                <w:highlight w:val="none"/>
              </w:rPr>
              <w:t>传真号码：</w:t>
            </w:r>
          </w:p>
          <w:p>
            <w:pPr>
              <w:rPr>
                <w:rFonts w:hint="eastAsia" w:ascii="宋体" w:hAnsi="宋体" w:eastAsia="宋体" w:cs="宋体"/>
                <w:color w:val="auto"/>
                <w:highlight w:val="none"/>
              </w:rPr>
            </w:pPr>
            <w:r>
              <w:rPr>
                <w:rFonts w:hint="eastAsia" w:ascii="宋体" w:hAnsi="宋体" w:eastAsia="宋体" w:cs="宋体"/>
                <w:color w:val="auto"/>
                <w:highlight w:val="none"/>
              </w:rPr>
              <w:t>邮政编码：</w:t>
            </w:r>
          </w:p>
          <w:p>
            <w:pPr>
              <w:rPr>
                <w:rFonts w:hint="eastAsia" w:ascii="宋体" w:hAnsi="宋体" w:eastAsia="宋体" w:cs="宋体"/>
                <w:color w:val="auto"/>
                <w:highlight w:val="none"/>
              </w:rPr>
            </w:pPr>
            <w:r>
              <w:rPr>
                <w:rFonts w:hint="eastAsia" w:ascii="宋体" w:hAnsi="宋体" w:eastAsia="宋体" w:cs="宋体"/>
                <w:color w:val="auto"/>
                <w:highlight w:val="none"/>
              </w:rPr>
              <w:t>开户银行：</w:t>
            </w:r>
          </w:p>
          <w:p>
            <w:pPr>
              <w:rPr>
                <w:rFonts w:hint="eastAsia" w:ascii="宋体" w:hAnsi="宋体" w:eastAsia="宋体" w:cs="宋体"/>
                <w:color w:val="auto"/>
                <w:highlight w:val="none"/>
              </w:rPr>
            </w:pPr>
            <w:r>
              <w:rPr>
                <w:rFonts w:hint="eastAsia" w:ascii="宋体" w:hAnsi="宋体" w:eastAsia="宋体" w:cs="宋体"/>
                <w:color w:val="auto"/>
                <w:highlight w:val="none"/>
              </w:rPr>
              <w:t>账    号：</w:t>
            </w:r>
          </w:p>
          <w:p>
            <w:pPr>
              <w:rPr>
                <w:rFonts w:hint="eastAsia" w:ascii="宋体" w:hAnsi="宋体" w:eastAsia="宋体" w:cs="宋体"/>
                <w:color w:val="auto"/>
                <w:highlight w:val="none"/>
              </w:rPr>
            </w:pPr>
            <w:r>
              <w:rPr>
                <w:rFonts w:hint="eastAsia" w:ascii="宋体" w:hAnsi="宋体" w:eastAsia="宋体" w:cs="宋体"/>
                <w:color w:val="auto"/>
                <w:highlight w:val="none"/>
              </w:rPr>
              <w:t>税    号：</w:t>
            </w:r>
          </w:p>
          <w:p>
            <w:pPr>
              <w:rPr>
                <w:rFonts w:hint="eastAsia" w:ascii="宋体" w:hAnsi="宋体" w:eastAsia="宋体" w:cs="宋体"/>
                <w:color w:val="auto"/>
                <w:highlight w:val="none"/>
              </w:rPr>
            </w:pPr>
            <w:r>
              <w:rPr>
                <w:rFonts w:hint="eastAsia" w:ascii="宋体" w:hAnsi="宋体" w:eastAsia="宋体" w:cs="宋体"/>
                <w:color w:val="auto"/>
                <w:highlight w:val="none"/>
              </w:rPr>
              <w:t>签订时间：</w:t>
            </w:r>
          </w:p>
        </w:tc>
      </w:tr>
    </w:tbl>
    <w:p>
      <w:pPr>
        <w:rPr>
          <w:rFonts w:hint="eastAsia" w:ascii="宋体" w:hAnsi="宋体" w:eastAsia="宋体" w:cs="宋体"/>
          <w:color w:val="auto"/>
          <w:highlight w:val="none"/>
        </w:rPr>
      </w:pPr>
    </w:p>
    <w:p>
      <w:pPr>
        <w:pageBreakBefore w:val="0"/>
        <w:widowControl w:val="0"/>
        <w:numPr>
          <w:ilvl w:val="0"/>
          <w:numId w:val="0"/>
        </w:numPr>
        <w:kinsoku/>
        <w:wordWrap/>
        <w:overflowPunct/>
        <w:topLinePunct w:val="0"/>
        <w:autoSpaceDE/>
        <w:autoSpaceDN/>
        <w:bidi w:val="0"/>
        <w:adjustRightInd/>
        <w:spacing w:line="360" w:lineRule="auto"/>
        <w:textAlignment w:val="auto"/>
        <w:rPr>
          <w:rFonts w:hint="eastAsia" w:ascii="宋体" w:hAnsi="宋体" w:eastAsia="宋体" w:cs="宋体"/>
          <w:b/>
          <w:color w:val="auto"/>
          <w:highlight w:val="none"/>
          <w:lang w:eastAsia="zh-CN"/>
        </w:rPr>
      </w:pPr>
      <w:r>
        <w:rPr>
          <w:rFonts w:hint="eastAsia" w:ascii="宋体" w:hAnsi="宋体" w:eastAsia="宋体" w:cs="宋体"/>
          <w:b/>
          <w:color w:val="auto"/>
          <w:highlight w:val="none"/>
        </w:rPr>
        <w:t>注：</w:t>
      </w:r>
      <w:r>
        <w:rPr>
          <w:rFonts w:hint="eastAsia" w:ascii="宋体" w:hAnsi="宋体" w:eastAsia="宋体" w:cs="宋体"/>
          <w:b/>
          <w:color w:val="auto"/>
          <w:highlight w:val="none"/>
          <w:lang w:val="en-US" w:eastAsia="zh-CN"/>
        </w:rPr>
        <w:t>1、</w:t>
      </w:r>
      <w:r>
        <w:rPr>
          <w:rFonts w:hint="eastAsia" w:ascii="宋体" w:hAnsi="宋体" w:eastAsia="宋体" w:cs="宋体"/>
          <w:b/>
          <w:color w:val="auto"/>
          <w:highlight w:val="none"/>
        </w:rPr>
        <w:t>在正式签约时，双方可以根据上述要求应拟定更为详尽的合同书</w:t>
      </w:r>
      <w:r>
        <w:rPr>
          <w:rFonts w:hint="eastAsia" w:ascii="宋体" w:hAnsi="宋体" w:eastAsia="宋体" w:cs="宋体"/>
          <w:b/>
          <w:color w:val="auto"/>
          <w:highlight w:val="none"/>
          <w:lang w:eastAsia="zh-CN"/>
        </w:rPr>
        <w:t>。</w:t>
      </w:r>
    </w:p>
    <w:p>
      <w:pPr>
        <w:pageBreakBefore w:val="0"/>
        <w:widowControl w:val="0"/>
        <w:numPr>
          <w:ilvl w:val="0"/>
          <w:numId w:val="0"/>
        </w:numPr>
        <w:kinsoku/>
        <w:wordWrap/>
        <w:overflowPunct/>
        <w:topLinePunct w:val="0"/>
        <w:autoSpaceDE/>
        <w:autoSpaceDN/>
        <w:bidi w:val="0"/>
        <w:adjustRightInd/>
        <w:spacing w:line="360" w:lineRule="auto"/>
        <w:ind w:firstLine="422" w:firstLineChars="200"/>
        <w:textAlignment w:val="auto"/>
        <w:rPr>
          <w:rFonts w:hint="eastAsia" w:ascii="宋体" w:hAnsi="宋体" w:eastAsia="宋体" w:cs="宋体"/>
          <w:b/>
          <w:color w:val="auto"/>
          <w:highlight w:val="none"/>
        </w:rPr>
      </w:pPr>
      <w:r>
        <w:rPr>
          <w:rFonts w:hint="eastAsia" w:ascii="宋体" w:hAnsi="宋体" w:eastAsia="宋体" w:cs="宋体"/>
          <w:b/>
          <w:color w:val="auto"/>
          <w:highlight w:val="none"/>
          <w:lang w:val="en-US" w:eastAsia="zh-CN"/>
        </w:rPr>
        <w:t>2、该合同模板与招标文件中实质性内容不相符部分，以招标文件规定为准，在签订前相应调整。</w:t>
      </w:r>
    </w:p>
    <w:p>
      <w:pPr>
        <w:spacing w:line="360" w:lineRule="auto"/>
        <w:outlineLvl w:val="0"/>
        <w:rPr>
          <w:rFonts w:hint="eastAsia" w:ascii="宋体" w:hAnsi="宋体" w:eastAsia="宋体" w:cs="宋体"/>
          <w:b/>
          <w:color w:val="auto"/>
          <w:sz w:val="36"/>
          <w:szCs w:val="20"/>
          <w:highlight w:val="none"/>
        </w:rPr>
      </w:pPr>
    </w:p>
    <w:p>
      <w:pPr>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2"/>
      <w:r>
        <w:rPr>
          <w:rFonts w:hint="eastAsia" w:ascii="宋体" w:hAnsi="宋体" w:eastAsia="宋体" w:cs="宋体"/>
          <w:b/>
          <w:color w:val="auto"/>
          <w:sz w:val="36"/>
          <w:szCs w:val="20"/>
          <w:highlight w:val="none"/>
        </w:rPr>
        <w:t xml:space="preserve"> </w:t>
      </w:r>
      <w:bookmarkEnd w:id="393"/>
      <w:r>
        <w:rPr>
          <w:rFonts w:hint="eastAsia" w:ascii="宋体" w:hAnsi="宋体" w:eastAsia="宋体" w:cs="宋体"/>
          <w:b/>
          <w:color w:val="auto"/>
          <w:sz w:val="36"/>
          <w:szCs w:val="20"/>
          <w:highlight w:val="none"/>
        </w:rPr>
        <w:t>应提交的有关格式范例</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（1）营业执照或事业法人证书复印件（加盖单位公章）………………（页码）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符合参加政府采购活动应当具备的一般条件的承诺函……………（页码）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）落实政府采购政策需满足的资格要求（如需）……………………（页码）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）本项目的特定资格要求（如需）……………………………………（页码）</w:t>
      </w:r>
    </w:p>
    <w:p>
      <w:pPr>
        <w:snapToGrid w:val="0"/>
        <w:spacing w:line="360" w:lineRule="auto"/>
        <w:rPr>
          <w:rFonts w:hint="eastAsia" w:ascii="宋体" w:hAnsi="宋体" w:cs="宋体"/>
          <w:color w:val="auto"/>
          <w:sz w:val="24"/>
          <w:highlight w:val="none"/>
          <w:lang w:val="zh-CN"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联合协议（如需）……………………………………………………（页码）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分包意向协议（如需）………………………………………………（页码）</w:t>
      </w:r>
    </w:p>
    <w:p>
      <w:pPr>
        <w:snapToGrid w:val="0"/>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w:t>
      </w:r>
      <w:r>
        <w:rPr>
          <w:rFonts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rPr>
        <w:t>营业执照或事业法人证书复印件</w:t>
      </w:r>
      <w:r>
        <w:rPr>
          <w:rFonts w:ascii="宋体" w:hAnsi="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rPr>
        <w:t xml:space="preserve"> </w:t>
      </w: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二、</w:t>
      </w:r>
      <w:r>
        <w:rPr>
          <w:rFonts w:hint="eastAsia" w:ascii="宋体" w:hAnsi="宋体" w:eastAsia="宋体" w:cs="宋体"/>
          <w:b/>
          <w:color w:val="auto"/>
          <w:kern w:val="0"/>
          <w:sz w:val="32"/>
          <w:szCs w:val="32"/>
          <w:highlight w:val="none"/>
        </w:rPr>
        <w:t>符合参加政府采购活动应当具备的一般条件的承诺函</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（一）具备《中华人民共和国政府采购法》第二十二条规定的以下条件：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6、法律、行政法规规定的其他条件。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、落实政府采购政策需满足的资格要求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.专门面向中小企业，货物全部由符合政策要求的中小企业（或小微企业）制造或者服务全部由符合政策要求的中小企业（或小微企业）承接的，提供相应的中小企业声明函（附件4）。 </w:t>
      </w:r>
    </w:p>
    <w:p>
      <w:pPr>
        <w:pageBreakBefore w:val="0"/>
        <w:kinsoku/>
        <w:wordWrap/>
        <w:overflowPunct/>
        <w:topLinePunct w:val="0"/>
        <w:autoSpaceDE/>
        <w:autoSpaceDN/>
        <w:bidi w:val="0"/>
        <w:snapToGrid w:val="0"/>
        <w:spacing w:line="300" w:lineRule="auto"/>
        <w:ind w:firstLine="472" w:firstLineChars="196"/>
        <w:jc w:val="left"/>
        <w:textAlignment w:val="auto"/>
        <w:rPr>
          <w:rFonts w:ascii="宋体" w:cs="宋体"/>
          <w:color w:val="auto"/>
          <w:sz w:val="24"/>
          <w:highlight w:val="none"/>
        </w:rPr>
      </w:pPr>
      <w:r>
        <w:rPr>
          <w:rFonts w:ascii="宋体" w:cs="宋体"/>
          <w:b/>
          <w:bCs/>
          <w:color w:val="auto"/>
          <w:sz w:val="24"/>
          <w:highlight w:val="none"/>
        </w:rPr>
        <w:t>B.</w:t>
      </w:r>
      <w:r>
        <w:rPr>
          <w:rFonts w:hint="eastAsia" w:ascii="宋体" w:cs="宋体"/>
          <w:color w:val="auto"/>
          <w:sz w:val="24"/>
          <w:highlight w:val="none"/>
          <w:lang w:val="en-US" w:eastAsia="zh-CN"/>
        </w:rPr>
        <w:t>允许</w:t>
      </w:r>
      <w:r>
        <w:rPr>
          <w:rFonts w:hint="eastAsia" w:ascii="宋体" w:cs="宋体"/>
          <w:color w:val="auto"/>
          <w:sz w:val="24"/>
          <w:highlight w:val="none"/>
        </w:rPr>
        <w:t>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z w:val="24"/>
          <w:highlight w:val="none"/>
        </w:rPr>
        <w:t xml:space="preserve">    </w:t>
      </w:r>
      <w:r>
        <w:rPr>
          <w:rFonts w:hint="eastAsia" w:ascii="宋体" w:hAnsi="宋体" w:eastAsia="宋体" w:cs="宋体"/>
          <w:b/>
          <w:color w:val="auto"/>
          <w:kern w:val="0"/>
          <w:sz w:val="32"/>
          <w:szCs w:val="32"/>
          <w:highlight w:val="none"/>
          <w:lang w:val="zh-CN"/>
        </w:rPr>
        <w:t>联合协议</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w:t>
      </w: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cs="宋体"/>
          <w:color w:val="auto"/>
          <w:sz w:val="24"/>
          <w:highlight w:val="none"/>
          <w:lang w:val="en-US" w:eastAsia="zh-CN"/>
        </w:rPr>
        <w:t>允许</w:t>
      </w:r>
      <w:r>
        <w:rPr>
          <w:rFonts w:hint="eastAsia" w:ascii="宋体" w:hAnsi="宋体" w:eastAsia="宋体" w:cs="宋体"/>
          <w:color w:val="auto"/>
          <w:sz w:val="24"/>
          <w:highlight w:val="none"/>
        </w:rPr>
        <w:t>合同分包的，提供分包意向协议和中小企业声明函（附件4），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pPr>
        <w:pStyle w:val="5"/>
        <w:ind w:left="664" w:leftChars="316" w:firstLine="229" w:firstLineChars="95"/>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二、分包工作履行期限、地点、方式</w:t>
      </w:r>
    </w:p>
    <w:p>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三、质量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四、价款或者报酬</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五、违约责任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六、争议解决的办法</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七、其他</w:t>
      </w:r>
    </w:p>
    <w:p>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pPr>
        <w:snapToGrid w:val="0"/>
        <w:spacing w:line="360" w:lineRule="auto"/>
        <w:ind w:firstLine="5640" w:firstLineChars="23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widowControl/>
        <w:spacing w:line="360" w:lineRule="auto"/>
        <w:ind w:left="150"/>
        <w:jc w:val="center"/>
        <w:rPr>
          <w:rFonts w:hint="eastAsia" w:ascii="宋体" w:hAnsi="宋体" w:eastAsia="宋体" w:cs="宋体"/>
          <w:b/>
          <w:color w:val="auto"/>
          <w:kern w:val="0"/>
          <w:sz w:val="32"/>
          <w:szCs w:val="32"/>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widowControl/>
        <w:spacing w:line="360" w:lineRule="auto"/>
        <w:ind w:left="150"/>
        <w:jc w:val="center"/>
        <w:rPr>
          <w:rFonts w:hint="eastAsia" w:ascii="宋体" w:hAnsi="宋体" w:cs="宋体"/>
          <w:b/>
          <w:color w:val="auto"/>
          <w:kern w:val="0"/>
          <w:sz w:val="32"/>
          <w:szCs w:val="32"/>
          <w:highlight w:val="none"/>
          <w:lang w:val="en-US" w:eastAsia="zh-CN"/>
        </w:rPr>
      </w:pPr>
    </w:p>
    <w:p>
      <w:pP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四</w:t>
      </w:r>
      <w:r>
        <w:rPr>
          <w:rFonts w:hint="eastAsia" w:ascii="宋体" w:hAnsi="宋体" w:eastAsia="宋体" w:cs="宋体"/>
          <w:b/>
          <w:color w:val="auto"/>
          <w:kern w:val="0"/>
          <w:sz w:val="32"/>
          <w:szCs w:val="32"/>
          <w:highlight w:val="none"/>
        </w:rPr>
        <w:t>、本项目的特定资格要求</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5"/>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5"/>
        <w:ind w:left="0" w:leftChars="0" w:firstLine="0" w:firstLineChars="0"/>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spacing w:line="360" w:lineRule="auto"/>
        <w:ind w:right="42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pPr>
        <w:spacing w:line="360" w:lineRule="auto"/>
        <w:jc w:val="center"/>
        <w:outlineLvl w:val="0"/>
        <w:rPr>
          <w:rFonts w:hint="eastAsia" w:ascii="宋体" w:hAnsi="宋体" w:eastAsia="宋体" w:cs="宋体"/>
          <w:b/>
          <w:color w:val="auto"/>
          <w:kern w:val="0"/>
          <w:sz w:val="24"/>
          <w:highlight w:val="none"/>
        </w:rPr>
      </w:pPr>
    </w:p>
    <w:p>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）投标函</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2</w:t>
      </w:r>
      <w:r>
        <w:rPr>
          <w:rFonts w:hint="eastAsia" w:ascii="宋体" w:hAnsi="宋体" w:cs="宋体"/>
          <w:color w:val="auto"/>
          <w:sz w:val="24"/>
          <w:highlight w:val="none"/>
        </w:rPr>
        <w:t>）授权委托书或法定代表人（单位负责人、自然人本人）身份证明</w:t>
      </w:r>
      <w:r>
        <w:rPr>
          <w:rFonts w:hint="eastAsia" w:ascii="宋体" w:hAnsi="宋体" w:cs="宋体"/>
          <w:color w:val="auto"/>
          <w:highlight w:val="none"/>
        </w:rPr>
        <w:t>………（页码）</w:t>
      </w:r>
    </w:p>
    <w:p>
      <w:pPr>
        <w:snapToGrid w:val="0"/>
        <w:spacing w:line="360" w:lineRule="auto"/>
        <w:ind w:firstLine="480" w:firstLineChars="200"/>
        <w:rPr>
          <w:rFonts w:asci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）评标标准相应的商务技术资料（如需）</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pStyle w:val="84"/>
        <w:rPr>
          <w:rFonts w:hint="eastAsia" w:ascii="宋体" w:hAnsi="宋体" w:eastAsia="宋体" w:cs="宋体"/>
          <w:color w:val="auto"/>
          <w:highlight w:val="none"/>
        </w:rPr>
      </w:pPr>
    </w:p>
    <w:p>
      <w:pPr>
        <w:snapToGrid w:val="0"/>
        <w:spacing w:line="360" w:lineRule="auto"/>
        <w:outlineLvl w:val="0"/>
        <w:rPr>
          <w:rFonts w:hint="eastAsia" w:ascii="宋体" w:hAnsi="宋体" w:eastAsia="宋体" w:cs="宋体"/>
          <w:b/>
          <w:color w:val="auto"/>
          <w:kern w:val="0"/>
          <w:sz w:val="32"/>
          <w:szCs w:val="32"/>
          <w:highlight w:val="none"/>
        </w:rPr>
      </w:pPr>
    </w:p>
    <w:p>
      <w:pPr>
        <w:pStyle w:val="83"/>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2.1.2落实政府采购政策需满足的资格要求（如果有）；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2.1.3本项目的特定资格要求（如果有）。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联合协议（如果有）；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分包意向协议（如果有）；</w:t>
      </w:r>
    </w:p>
    <w:p>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符合性审查资料；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评标标准相应的商务技术资料；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商务技术偏离表；</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zh-CN"/>
        </w:rPr>
        <w:t>政府采购供应商廉洁自律承诺书；</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snapToGrid w:val="0"/>
        <w:spacing w:line="360" w:lineRule="auto"/>
        <w:ind w:left="420" w:leftChars="200" w:firstLine="4200" w:firstLineChars="1750"/>
        <w:rPr>
          <w:rFonts w:hint="eastAsia" w:ascii="宋体" w:hAnsi="宋体" w:eastAsia="宋体" w:cs="宋体"/>
          <w:color w:val="auto"/>
          <w:kern w:val="0"/>
          <w:sz w:val="24"/>
          <w:highlight w:val="none"/>
          <w:u w:val="singl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p>
    <w:p>
      <w:pPr>
        <w:jc w:val="both"/>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pPr>
        <w:pStyle w:val="17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79"/>
              <w:adjustRightInd w:val="0"/>
              <w:spacing w:line="360" w:lineRule="auto"/>
              <w:rPr>
                <w:rFonts w:hint="eastAsia" w:ascii="宋体" w:hAnsi="宋体" w:eastAsia="宋体" w:cs="宋体"/>
                <w:bCs/>
                <w:color w:val="auto"/>
                <w:sz w:val="24"/>
                <w:szCs w:val="21"/>
                <w:highlight w:val="none"/>
              </w:rPr>
            </w:pPr>
            <w:r>
              <w:rPr>
                <w:rFonts w:hint="eastAsia" w:ascii="宋体" w:hAnsi="宋体" w:eastAsia="宋体" w:cs="宋体"/>
                <w:bCs/>
                <w:color w:val="auto"/>
                <w:sz w:val="24"/>
                <w:szCs w:val="21"/>
                <w:highlight w:val="none"/>
              </w:rPr>
              <w:t>正面：                                 反面：</w:t>
            </w:r>
          </w:p>
          <w:p>
            <w:pPr>
              <w:pStyle w:val="179"/>
              <w:adjustRightInd w:val="0"/>
              <w:spacing w:line="360" w:lineRule="auto"/>
              <w:rPr>
                <w:rFonts w:hint="eastAsia" w:ascii="宋体" w:hAnsi="宋体" w:eastAsia="宋体" w:cs="宋体"/>
                <w:bCs/>
                <w:color w:val="auto"/>
                <w:sz w:val="24"/>
                <w:szCs w:val="21"/>
                <w:highlight w:val="none"/>
              </w:rPr>
            </w:pPr>
          </w:p>
        </w:tc>
      </w:tr>
    </w:tbl>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、符合性审查资料</w:t>
      </w:r>
    </w:p>
    <w:p>
      <w:pPr>
        <w:jc w:val="center"/>
        <w:rPr>
          <w:rFonts w:hint="eastAsia" w:ascii="宋体" w:hAnsi="宋体" w:eastAsia="宋体" w:cs="宋体"/>
          <w:b/>
          <w:color w:val="auto"/>
          <w:kern w:val="0"/>
          <w:sz w:val="32"/>
          <w:szCs w:val="32"/>
          <w:highlight w:val="none"/>
        </w:rPr>
      </w:pPr>
    </w:p>
    <w:tbl>
      <w:tblPr>
        <w:tblStyle w:val="64"/>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3714"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3714"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3714"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3714"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招标文件其它实质性要求相应的材料（“★” 系指实质性要求条款，招标文件无其它实质性要求的，无需提供）</w:t>
            </w:r>
          </w:p>
        </w:tc>
      </w:tr>
    </w:tbl>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pStyle w:val="5"/>
        <w:rPr>
          <w:rFonts w:hint="eastAsia" w:ascii="宋体" w:hAnsi="宋体" w:eastAsia="宋体" w:cs="宋体"/>
          <w:color w:val="auto"/>
          <w:kern w:val="0"/>
          <w:highlight w:val="none"/>
        </w:rPr>
      </w:pPr>
    </w:p>
    <w:p>
      <w:pPr>
        <w:rPr>
          <w:rFonts w:hint="eastAsia" w:ascii="宋体" w:hAnsi="宋体" w:eastAsia="宋体" w:cs="宋体"/>
          <w:b/>
          <w:color w:val="auto"/>
          <w:kern w:val="0"/>
          <w:sz w:val="32"/>
          <w:szCs w:val="32"/>
          <w:highlight w:val="none"/>
        </w:rPr>
      </w:pPr>
    </w:p>
    <w:p>
      <w:pPr>
        <w:pStyle w:val="5"/>
        <w:rPr>
          <w:rFonts w:hint="eastAsia" w:ascii="宋体" w:hAnsi="宋体" w:eastAsia="宋体" w:cs="宋体"/>
          <w:color w:val="auto"/>
          <w:kern w:val="0"/>
          <w:highlight w:val="none"/>
        </w:rPr>
      </w:pPr>
    </w:p>
    <w:p>
      <w:pPr>
        <w:rPr>
          <w:rFonts w:hint="eastAsia" w:ascii="宋体" w:hAnsi="宋体" w:eastAsia="宋体" w:cs="宋体"/>
          <w:color w:val="auto"/>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rPr>
          <w:rFonts w:hint="eastAsia" w:ascii="宋体" w:hAnsi="宋体" w:eastAsia="宋体" w:cs="宋体"/>
          <w:b/>
          <w:color w:val="auto"/>
          <w:kern w:val="0"/>
          <w:sz w:val="32"/>
          <w:szCs w:val="32"/>
          <w:highlight w:val="none"/>
        </w:rPr>
      </w:pPr>
    </w:p>
    <w:p>
      <w:pPr>
        <w:spacing w:line="240" w:lineRule="auto"/>
        <w:jc w:val="center"/>
        <w:rPr>
          <w:rFonts w:hint="eastAsia" w:ascii="宋体" w:hAnsi="宋体" w:eastAsia="宋体" w:cs="宋体"/>
          <w:color w:val="auto"/>
          <w:highlight w:val="none"/>
        </w:rPr>
      </w:pPr>
      <w:r>
        <w:rPr>
          <w:rFonts w:hint="eastAsia" w:ascii="宋体" w:hAnsi="宋体" w:cs="宋体"/>
          <w:b/>
          <w:color w:val="auto"/>
          <w:kern w:val="0"/>
          <w:sz w:val="32"/>
          <w:szCs w:val="32"/>
          <w:highlight w:val="none"/>
          <w:lang w:val="en-US" w:eastAsia="zh-CN"/>
        </w:rPr>
        <w:t>四</w:t>
      </w:r>
      <w:r>
        <w:rPr>
          <w:rFonts w:hint="eastAsia" w:ascii="宋体" w:hAnsi="宋体" w:eastAsia="宋体" w:cs="宋体"/>
          <w:b/>
          <w:color w:val="auto"/>
          <w:kern w:val="0"/>
          <w:sz w:val="32"/>
          <w:szCs w:val="32"/>
          <w:highlight w:val="none"/>
        </w:rPr>
        <w:t>、评标标准相应的商务技术资料</w:t>
      </w:r>
    </w:p>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五</w:t>
      </w:r>
      <w:r>
        <w:rPr>
          <w:rFonts w:hint="eastAsia" w:ascii="宋体" w:hAnsi="宋体" w:eastAsia="宋体" w:cs="宋体"/>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289"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940"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投标文件章节（页码）及具体内容</w:t>
            </w:r>
          </w:p>
        </w:tc>
        <w:tc>
          <w:tcPr>
            <w:tcW w:w="127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289" w:type="dxa"/>
          </w:tcPr>
          <w:p>
            <w:pPr>
              <w:jc w:val="center"/>
              <w:rPr>
                <w:rFonts w:hint="eastAsia" w:ascii="宋体" w:hAnsi="宋体" w:eastAsia="宋体" w:cs="宋体"/>
                <w:b/>
                <w:color w:val="auto"/>
                <w:kern w:val="0"/>
                <w:sz w:val="32"/>
                <w:szCs w:val="32"/>
                <w:highlight w:val="none"/>
              </w:rPr>
            </w:pPr>
          </w:p>
        </w:tc>
        <w:tc>
          <w:tcPr>
            <w:tcW w:w="3940"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289" w:type="dxa"/>
          </w:tcPr>
          <w:p>
            <w:pPr>
              <w:jc w:val="center"/>
              <w:rPr>
                <w:rFonts w:hint="eastAsia" w:ascii="宋体" w:hAnsi="宋体" w:eastAsia="宋体" w:cs="宋体"/>
                <w:b/>
                <w:color w:val="auto"/>
                <w:kern w:val="0"/>
                <w:sz w:val="32"/>
                <w:szCs w:val="32"/>
                <w:highlight w:val="none"/>
              </w:rPr>
            </w:pPr>
          </w:p>
        </w:tc>
        <w:tc>
          <w:tcPr>
            <w:tcW w:w="3940"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289" w:type="dxa"/>
          </w:tcPr>
          <w:p>
            <w:pPr>
              <w:jc w:val="center"/>
              <w:rPr>
                <w:rFonts w:hint="eastAsia" w:ascii="宋体" w:hAnsi="宋体" w:eastAsia="宋体" w:cs="宋体"/>
                <w:b/>
                <w:color w:val="auto"/>
                <w:kern w:val="0"/>
                <w:sz w:val="32"/>
                <w:szCs w:val="32"/>
                <w:highlight w:val="none"/>
              </w:rPr>
            </w:pPr>
          </w:p>
        </w:tc>
        <w:tc>
          <w:tcPr>
            <w:tcW w:w="3940"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bl>
    <w:p>
      <w:pPr>
        <w:pStyle w:val="33"/>
        <w:spacing w:line="400" w:lineRule="atLeas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w:t>
      </w:r>
    </w:p>
    <w:p>
      <w:pPr>
        <w:pStyle w:val="33"/>
        <w:spacing w:line="400" w:lineRule="atLeas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3"/>
        <w:spacing w:line="400" w:lineRule="atLeas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2、投标人递交的技术规格书中必须真实逐条列明，否则由投标人自行承担相关风险。</w:t>
      </w:r>
    </w:p>
    <w:p>
      <w:pPr>
        <w:pStyle w:val="33"/>
        <w:spacing w:line="400" w:lineRule="atLeas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3、此表在不改变格式的情况下可自行制作。</w:t>
      </w:r>
    </w:p>
    <w:p>
      <w:pPr>
        <w:pStyle w:val="33"/>
        <w:spacing w:line="400" w:lineRule="atLeas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4、此表置于商务技术文件中。</w:t>
      </w:r>
    </w:p>
    <w:p>
      <w:pPr>
        <w:jc w:val="lef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投标人保证：除商务技术偏离表列出的偏离外，投标人响应招标文件的全部要求。</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ind w:firstLine="2891" w:firstLineChars="900"/>
        <w:rPr>
          <w:rFonts w:hint="eastAsia" w:ascii="宋体" w:hAnsi="宋体" w:eastAsia="宋体" w:cs="宋体"/>
          <w:b/>
          <w:bCs/>
          <w:color w:val="auto"/>
          <w:sz w:val="32"/>
          <w:szCs w:val="32"/>
          <w:highlight w:val="none"/>
        </w:rPr>
      </w:pPr>
    </w:p>
    <w:p>
      <w:pPr>
        <w:ind w:firstLine="2891" w:firstLineChars="900"/>
        <w:rPr>
          <w:rFonts w:hint="eastAsia" w:ascii="宋体" w:hAnsi="宋体" w:eastAsia="宋体" w:cs="宋体"/>
          <w:b/>
          <w:bCs/>
          <w:color w:val="auto"/>
          <w:sz w:val="32"/>
          <w:szCs w:val="32"/>
          <w:highlight w:val="none"/>
        </w:rPr>
      </w:pPr>
    </w:p>
    <w:p>
      <w:pPr>
        <w:ind w:firstLine="2891" w:firstLineChars="900"/>
        <w:rPr>
          <w:rFonts w:hint="eastAsia" w:ascii="宋体" w:hAnsi="宋体" w:eastAsia="宋体" w:cs="宋体"/>
          <w:b/>
          <w:bCs/>
          <w:color w:val="auto"/>
          <w:sz w:val="32"/>
          <w:szCs w:val="32"/>
          <w:highlight w:val="none"/>
        </w:rPr>
      </w:pPr>
    </w:p>
    <w:p>
      <w:pPr>
        <w:ind w:firstLine="2891" w:firstLineChars="900"/>
        <w:rPr>
          <w:rFonts w:hint="eastAsia" w:ascii="宋体" w:hAnsi="宋体" w:eastAsia="宋体" w:cs="宋体"/>
          <w:b/>
          <w:bCs/>
          <w:color w:val="auto"/>
          <w:sz w:val="32"/>
          <w:szCs w:val="32"/>
          <w:highlight w:val="none"/>
        </w:rPr>
      </w:pPr>
    </w:p>
    <w:p>
      <w:pPr>
        <w:ind w:firstLine="2891" w:firstLineChars="900"/>
        <w:rPr>
          <w:rFonts w:hint="eastAsia" w:ascii="宋体" w:hAnsi="宋体" w:eastAsia="宋体" w:cs="宋体"/>
          <w:b/>
          <w:bCs/>
          <w:color w:val="auto"/>
          <w:sz w:val="32"/>
          <w:szCs w:val="32"/>
          <w:highlight w:val="none"/>
        </w:rPr>
      </w:pPr>
    </w:p>
    <w:p>
      <w:pPr>
        <w:ind w:firstLine="2891" w:firstLineChars="900"/>
        <w:rPr>
          <w:rFonts w:hint="eastAsia" w:ascii="宋体" w:hAnsi="宋体" w:eastAsia="宋体" w:cs="宋体"/>
          <w:b/>
          <w:bCs/>
          <w:color w:val="auto"/>
          <w:sz w:val="32"/>
          <w:szCs w:val="32"/>
          <w:highlight w:val="none"/>
        </w:rPr>
      </w:pPr>
    </w:p>
    <w:p>
      <w:pPr>
        <w:ind w:firstLine="2891" w:firstLineChars="900"/>
        <w:rPr>
          <w:rFonts w:hint="eastAsia" w:ascii="宋体" w:hAnsi="宋体" w:eastAsia="宋体" w:cs="宋体"/>
          <w:b/>
          <w:color w:val="auto"/>
          <w:kern w:val="0"/>
          <w:sz w:val="32"/>
          <w:szCs w:val="32"/>
          <w:highlight w:val="none"/>
        </w:rPr>
      </w:pPr>
    </w:p>
    <w:p>
      <w:pPr>
        <w:ind w:firstLine="2891" w:firstLineChars="900"/>
        <w:rPr>
          <w:rFonts w:hint="eastAsia" w:ascii="宋体" w:hAnsi="宋体" w:eastAsia="宋体" w:cs="宋体"/>
          <w:b/>
          <w:color w:val="auto"/>
          <w:kern w:val="0"/>
          <w:sz w:val="32"/>
          <w:szCs w:val="32"/>
          <w:highlight w:val="none"/>
        </w:rPr>
      </w:pPr>
    </w:p>
    <w:p>
      <w:pPr>
        <w:ind w:firstLine="1911" w:firstLineChars="595"/>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六</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bCs/>
          <w:color w:val="auto"/>
          <w:sz w:val="24"/>
          <w:highlight w:val="none"/>
        </w:rPr>
      </w:pPr>
    </w:p>
    <w:p>
      <w:pPr>
        <w:spacing w:line="360" w:lineRule="auto"/>
        <w:jc w:val="center"/>
        <w:rPr>
          <w:rFonts w:hint="eastAsia" w:ascii="宋体" w:hAnsi="宋体" w:eastAsia="宋体" w:cs="宋体"/>
          <w:b/>
          <w:bCs/>
          <w:color w:val="auto"/>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（2）中小企业声明函（如需）……………………………………………………（页码）</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699"/>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pPr>
        <w:pStyle w:val="699"/>
        <w:keepNext w:val="0"/>
        <w:pageBreakBefore w:val="0"/>
        <w:numPr>
          <w:ilvl w:val="0"/>
          <w:numId w:val="6"/>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开标一览表（报价表）</w:t>
      </w:r>
    </w:p>
    <w:p>
      <w:pPr>
        <w:spacing w:line="440" w:lineRule="exact"/>
        <w:rPr>
          <w:rFonts w:hint="eastAsia" w:ascii="宋体" w:hAnsi="宋体" w:eastAsia="宋体" w:cs="宋体"/>
          <w:color w:val="auto"/>
          <w:sz w:val="24"/>
          <w:szCs w:val="32"/>
          <w:highlight w:val="none"/>
          <w:lang w:eastAsia="zh-CN"/>
        </w:rPr>
      </w:pPr>
    </w:p>
    <w:p>
      <w:pPr>
        <w:autoSpaceDE/>
        <w:autoSpaceDN/>
        <w:spacing w:line="360" w:lineRule="auto"/>
        <w:jc w:val="both"/>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项目名称：</w:t>
      </w:r>
      <w:r>
        <w:rPr>
          <w:rFonts w:hint="eastAsia" w:ascii="宋体" w:hAnsi="宋体" w:cs="宋体"/>
          <w:color w:val="auto"/>
          <w:sz w:val="28"/>
          <w:highlight w:val="none"/>
          <w:lang w:eastAsia="zh-CN"/>
        </w:rPr>
        <w:t>诸暨市店口镇2022年度公路安保设施完善（标志标线及其他应急维修）服务采购项目</w:t>
      </w:r>
    </w:p>
    <w:p>
      <w:pPr>
        <w:autoSpaceDE/>
        <w:autoSpaceDN/>
        <w:spacing w:line="360" w:lineRule="auto"/>
        <w:jc w:val="both"/>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项目编号：浙江</w:t>
      </w:r>
      <w:r>
        <w:rPr>
          <w:rFonts w:hint="eastAsia" w:ascii="宋体" w:hAnsi="宋体" w:eastAsia="宋体" w:cs="宋体"/>
          <w:color w:val="auto"/>
          <w:sz w:val="28"/>
          <w:highlight w:val="none"/>
          <w:lang w:val="en-US" w:eastAsia="zh-CN"/>
        </w:rPr>
        <w:t>明业</w:t>
      </w:r>
      <w:r>
        <w:rPr>
          <w:rFonts w:hint="eastAsia" w:ascii="宋体" w:hAnsi="宋体" w:eastAsia="宋体" w:cs="宋体"/>
          <w:color w:val="auto"/>
          <w:sz w:val="28"/>
          <w:highlight w:val="none"/>
          <w:lang w:eastAsia="zh-CN"/>
        </w:rPr>
        <w:t>2022-**-**</w:t>
      </w:r>
    </w:p>
    <w:p>
      <w:pPr>
        <w:pStyle w:val="81"/>
        <w:rPr>
          <w:rFonts w:hint="eastAsia" w:ascii="宋体" w:hAnsi="宋体" w:eastAsia="宋体" w:cs="宋体"/>
          <w:color w:val="auto"/>
          <w:highlight w:val="none"/>
          <w:lang w:eastAsia="zh-CN"/>
        </w:rPr>
      </w:pPr>
    </w:p>
    <w:tbl>
      <w:tblPr>
        <w:tblStyle w:val="64"/>
        <w:tblW w:w="86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1464"/>
        <w:gridCol w:w="1575"/>
        <w:gridCol w:w="2176"/>
        <w:gridCol w:w="2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39" w:type="dxa"/>
            <w:vMerge w:val="restart"/>
            <w:noWrap w:val="0"/>
            <w:vAlign w:val="center"/>
          </w:tcPr>
          <w:p>
            <w:pPr>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标的</w:t>
            </w:r>
          </w:p>
        </w:tc>
        <w:tc>
          <w:tcPr>
            <w:tcW w:w="1464" w:type="dxa"/>
            <w:vMerge w:val="restart"/>
            <w:noWrap w:val="0"/>
            <w:vAlign w:val="center"/>
          </w:tcPr>
          <w:p>
            <w:pPr>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标的内容</w:t>
            </w:r>
          </w:p>
        </w:tc>
        <w:tc>
          <w:tcPr>
            <w:tcW w:w="1575" w:type="dxa"/>
            <w:vMerge w:val="restart"/>
            <w:noWrap w:val="0"/>
            <w:vAlign w:val="center"/>
          </w:tcPr>
          <w:p>
            <w:pPr>
              <w:jc w:val="center"/>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lang w:val="zh-CN" w:eastAsia="zh-CN"/>
              </w:rPr>
              <w:t>具体服务</w:t>
            </w:r>
          </w:p>
        </w:tc>
        <w:tc>
          <w:tcPr>
            <w:tcW w:w="4731" w:type="dxa"/>
            <w:gridSpan w:val="2"/>
            <w:noWrap w:val="0"/>
            <w:vAlign w:val="center"/>
          </w:tcPr>
          <w:p>
            <w:pPr>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投标</w:t>
            </w:r>
            <w:r>
              <w:rPr>
                <w:rFonts w:hint="eastAsia" w:ascii="宋体" w:hAnsi="宋体" w:cs="宋体"/>
                <w:b/>
                <w:color w:val="auto"/>
                <w:sz w:val="24"/>
                <w:szCs w:val="24"/>
                <w:highlight w:val="none"/>
                <w:lang w:val="en-US" w:eastAsia="zh-CN"/>
              </w:rPr>
              <w:t>折扣</w:t>
            </w:r>
            <w:r>
              <w:rPr>
                <w:rFonts w:hint="eastAsia" w:ascii="宋体" w:hAnsi="宋体" w:eastAsia="宋体" w:cs="宋体"/>
                <w:b/>
                <w:color w:val="auto"/>
                <w:sz w:val="24"/>
                <w:szCs w:val="24"/>
                <w:highlight w:val="none"/>
                <w:lang w:val="en-US" w:eastAsia="zh-CN"/>
              </w:rPr>
              <w:t>（</w:t>
            </w:r>
            <w:r>
              <w:rPr>
                <w:rFonts w:hint="eastAsia" w:ascii="宋体" w:hAnsi="宋体" w:cs="宋体"/>
                <w:b/>
                <w:color w:val="auto"/>
                <w:sz w:val="24"/>
                <w:szCs w:val="24"/>
                <w:highlight w:val="none"/>
                <w:lang w:val="en-US" w:eastAsia="zh-CN"/>
              </w:rPr>
              <w:t>%</w:t>
            </w:r>
            <w:r>
              <w:rPr>
                <w:rFonts w:hint="eastAsia" w:ascii="宋体" w:hAnsi="宋体" w:eastAsia="宋体" w:cs="宋体"/>
                <w:b/>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39" w:type="dxa"/>
            <w:vMerge w:val="continue"/>
            <w:noWrap w:val="0"/>
            <w:vAlign w:val="center"/>
          </w:tcPr>
          <w:p>
            <w:pPr>
              <w:jc w:val="center"/>
              <w:rPr>
                <w:rFonts w:hint="eastAsia" w:ascii="宋体" w:hAnsi="宋体" w:eastAsia="宋体" w:cs="宋体"/>
                <w:b/>
                <w:color w:val="auto"/>
                <w:sz w:val="24"/>
                <w:szCs w:val="24"/>
                <w:highlight w:val="none"/>
              </w:rPr>
            </w:pPr>
          </w:p>
        </w:tc>
        <w:tc>
          <w:tcPr>
            <w:tcW w:w="1464" w:type="dxa"/>
            <w:vMerge w:val="continue"/>
            <w:noWrap w:val="0"/>
            <w:vAlign w:val="center"/>
          </w:tcPr>
          <w:p>
            <w:pPr>
              <w:jc w:val="center"/>
              <w:rPr>
                <w:rFonts w:hint="eastAsia" w:ascii="宋体" w:hAnsi="宋体" w:eastAsia="宋体" w:cs="宋体"/>
                <w:b/>
                <w:color w:val="auto"/>
                <w:sz w:val="24"/>
                <w:szCs w:val="24"/>
                <w:highlight w:val="none"/>
              </w:rPr>
            </w:pPr>
          </w:p>
        </w:tc>
        <w:tc>
          <w:tcPr>
            <w:tcW w:w="1575" w:type="dxa"/>
            <w:vMerge w:val="continue"/>
            <w:noWrap w:val="0"/>
            <w:vAlign w:val="center"/>
          </w:tcPr>
          <w:p>
            <w:pPr>
              <w:jc w:val="center"/>
              <w:rPr>
                <w:rFonts w:hint="eastAsia" w:ascii="宋体" w:hAnsi="宋体" w:eastAsia="宋体" w:cs="宋体"/>
                <w:b/>
                <w:color w:val="auto"/>
                <w:sz w:val="24"/>
                <w:szCs w:val="24"/>
                <w:highlight w:val="none"/>
              </w:rPr>
            </w:pPr>
          </w:p>
        </w:tc>
        <w:tc>
          <w:tcPr>
            <w:tcW w:w="2176" w:type="dxa"/>
            <w:noWrap w:val="0"/>
            <w:vAlign w:val="center"/>
          </w:tcPr>
          <w:p>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小写</w:t>
            </w:r>
          </w:p>
        </w:tc>
        <w:tc>
          <w:tcPr>
            <w:tcW w:w="2555" w:type="dxa"/>
            <w:noWrap w:val="0"/>
            <w:vAlign w:val="center"/>
          </w:tcPr>
          <w:p>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839" w:type="dxa"/>
            <w:noWrap w:val="0"/>
            <w:vAlign w:val="center"/>
          </w:tcPr>
          <w:p>
            <w:pPr>
              <w:jc w:val="center"/>
              <w:rPr>
                <w:rFonts w:hint="eastAsia" w:ascii="宋体" w:hAnsi="宋体" w:eastAsia="宋体" w:cs="宋体"/>
                <w:bCs/>
                <w:color w:val="auto"/>
                <w:sz w:val="24"/>
                <w:szCs w:val="24"/>
                <w:highlight w:val="none"/>
              </w:rPr>
            </w:pPr>
          </w:p>
        </w:tc>
        <w:tc>
          <w:tcPr>
            <w:tcW w:w="1464" w:type="dxa"/>
            <w:noWrap w:val="0"/>
            <w:vAlign w:val="center"/>
          </w:tcPr>
          <w:p>
            <w:pPr>
              <w:jc w:val="center"/>
              <w:rPr>
                <w:rFonts w:hint="eastAsia" w:ascii="宋体" w:hAnsi="宋体" w:eastAsia="宋体" w:cs="宋体"/>
                <w:bCs/>
                <w:color w:val="auto"/>
                <w:sz w:val="24"/>
                <w:szCs w:val="24"/>
                <w:highlight w:val="none"/>
              </w:rPr>
            </w:pPr>
          </w:p>
        </w:tc>
        <w:tc>
          <w:tcPr>
            <w:tcW w:w="1575" w:type="dxa"/>
            <w:noWrap w:val="0"/>
            <w:vAlign w:val="center"/>
          </w:tcPr>
          <w:p>
            <w:pPr>
              <w:jc w:val="center"/>
              <w:rPr>
                <w:rFonts w:hint="eastAsia" w:ascii="宋体" w:hAnsi="宋体" w:eastAsia="宋体" w:cs="宋体"/>
                <w:bCs/>
                <w:color w:val="auto"/>
                <w:sz w:val="24"/>
                <w:szCs w:val="24"/>
                <w:highlight w:val="none"/>
              </w:rPr>
            </w:pPr>
          </w:p>
        </w:tc>
        <w:tc>
          <w:tcPr>
            <w:tcW w:w="2176" w:type="dxa"/>
            <w:noWrap w:val="0"/>
            <w:vAlign w:val="center"/>
          </w:tcPr>
          <w:p>
            <w:pPr>
              <w:spacing w:line="700" w:lineRule="exact"/>
              <w:rPr>
                <w:rFonts w:hint="eastAsia" w:ascii="宋体" w:hAnsi="宋体" w:eastAsia="宋体" w:cs="宋体"/>
                <w:color w:val="auto"/>
                <w:sz w:val="24"/>
                <w:szCs w:val="24"/>
                <w:highlight w:val="none"/>
              </w:rPr>
            </w:pPr>
          </w:p>
        </w:tc>
        <w:tc>
          <w:tcPr>
            <w:tcW w:w="2555" w:type="dxa"/>
            <w:noWrap w:val="0"/>
            <w:vAlign w:val="center"/>
          </w:tcPr>
          <w:p>
            <w:pPr>
              <w:spacing w:line="700" w:lineRule="exact"/>
              <w:rPr>
                <w:rFonts w:hint="eastAsia" w:ascii="宋体" w:hAnsi="宋体" w:eastAsia="宋体" w:cs="宋体"/>
                <w:color w:val="auto"/>
                <w:sz w:val="24"/>
                <w:szCs w:val="24"/>
                <w:highlight w:val="none"/>
              </w:rPr>
            </w:pPr>
          </w:p>
        </w:tc>
      </w:tr>
    </w:tbl>
    <w:p>
      <w:pPr>
        <w:snapToGrid w:val="0"/>
        <w:spacing w:line="360" w:lineRule="auto"/>
        <w:rPr>
          <w:rFonts w:hint="eastAsia" w:ascii="宋体" w:hAnsi="宋体" w:eastAsia="宋体" w:cs="宋体"/>
          <w:b/>
          <w:color w:val="auto"/>
          <w:kern w:val="0"/>
          <w:sz w:val="24"/>
          <w:highlight w:val="none"/>
          <w:lang w:val="zh-CN"/>
        </w:rPr>
      </w:pPr>
    </w:p>
    <w:p>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投标人名称（电子签名）：</w:t>
      </w:r>
    </w:p>
    <w:p>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日  期：</w:t>
      </w:r>
    </w:p>
    <w:p>
      <w:pPr>
        <w:snapToGrid w:val="0"/>
        <w:spacing w:line="360" w:lineRule="auto"/>
        <w:ind w:left="480"/>
        <w:rPr>
          <w:rFonts w:hint="eastAsia" w:ascii="宋体" w:hAnsi="宋体" w:eastAsia="宋体" w:cs="宋体"/>
          <w:b/>
          <w:color w:val="auto"/>
          <w:kern w:val="0"/>
          <w:sz w:val="24"/>
          <w:highlight w:val="none"/>
          <w:lang w:val="zh-CN"/>
        </w:rPr>
      </w:pPr>
    </w:p>
    <w:p>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1、投标人需按本表格式填写，单位统一均为人民币元。</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投标文件含有采购人不能接受的附加条件的，投标无效</w:t>
      </w:r>
      <w:r>
        <w:rPr>
          <w:rFonts w:hint="eastAsia" w:ascii="宋体" w:hAnsi="宋体" w:eastAsia="宋体" w:cs="宋体"/>
          <w:b/>
          <w:color w:val="auto"/>
          <w:kern w:val="0"/>
          <w:sz w:val="24"/>
          <w:highlight w:val="none"/>
          <w:lang w:val="zh-CN"/>
        </w:rPr>
        <w:t>。</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4、特别提示：采购代理机构将对项目名称和项目编号，中标供应商名称、地址和中标金额，主要中标标的的名称、规格型号、数量、单价、服务要求等予以公示。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hint="eastAsia" w:ascii="宋体" w:hAnsi="宋体" w:eastAsia="宋体" w:cs="宋体"/>
          <w:b/>
          <w:color w:val="auto"/>
          <w:kern w:val="0"/>
          <w:sz w:val="24"/>
          <w:highlight w:val="none"/>
        </w:rPr>
      </w:pPr>
      <w:r>
        <w:rPr>
          <w:rFonts w:hint="eastAsia" w:ascii="宋体" w:hAnsi="宋体" w:eastAsia="宋体" w:cs="宋体"/>
          <w:color w:val="auto"/>
          <w:kern w:val="0"/>
          <w:sz w:val="24"/>
          <w:szCs w:val="22"/>
          <w:highlight w:val="none"/>
          <w:lang w:val="zh-CN"/>
        </w:rPr>
        <w:t>5、</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9"/>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1906" w:h="16838"/>
          <w:pgMar w:top="1247" w:right="1418" w:bottom="1276" w:left="1418" w:header="851" w:footer="992" w:gutter="0"/>
          <w:cols w:space="720" w:num="1"/>
          <w:titlePg/>
          <w:docGrid w:linePitch="312" w:charSpace="0"/>
        </w:sectPr>
      </w:pPr>
    </w:p>
    <w:p>
      <w:pPr>
        <w:pStyle w:val="699"/>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w:t>
      </w:r>
    </w:p>
    <w:p>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pPr>
        <w:pStyle w:val="699"/>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tabs>
          <w:tab w:val="left" w:pos="8085"/>
        </w:tabs>
        <w:spacing w:line="360" w:lineRule="auto"/>
        <w:ind w:firstLine="1285" w:firstLineChars="400"/>
        <w:jc w:val="left"/>
        <w:rPr>
          <w:rFonts w:hint="eastAsia" w:ascii="宋体" w:hAnsi="宋体" w:eastAsia="宋体" w:cs="宋体"/>
          <w:b/>
          <w:color w:val="auto"/>
          <w:sz w:val="32"/>
          <w:szCs w:val="32"/>
          <w:highlight w:val="none"/>
        </w:rPr>
      </w:pPr>
    </w:p>
    <w:p>
      <w:pPr>
        <w:tabs>
          <w:tab w:val="left" w:pos="8085"/>
        </w:tabs>
        <w:spacing w:line="360" w:lineRule="auto"/>
        <w:ind w:firstLine="1285" w:firstLineChars="400"/>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政府采购支持中小企业信用融资相关事项通知</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pPr>
        <w:spacing w:line="360" w:lineRule="auto"/>
        <w:ind w:left="5060" w:hanging="5060" w:hangingChars="2100"/>
        <w:rPr>
          <w:rFonts w:hint="eastAsia" w:ascii="宋体" w:hAnsi="宋体" w:eastAsia="宋体" w:cs="宋体"/>
          <w:b/>
          <w:bCs/>
          <w:color w:val="auto"/>
          <w:kern w:val="0"/>
          <w:sz w:val="24"/>
          <w:highlight w:val="none"/>
        </w:rPr>
      </w:pPr>
    </w:p>
    <w:p>
      <w:pPr>
        <w:pStyle w:val="4"/>
        <w:keepNext w:val="0"/>
        <w:keepLines w:val="0"/>
        <w:pageBreakBefore/>
        <w:widowControl/>
        <w:kinsoku/>
        <w:wordWrap/>
        <w:overflowPunct/>
        <w:topLinePunct w:val="0"/>
        <w:autoSpaceDE/>
        <w:autoSpaceDN/>
        <w:bidi w:val="0"/>
        <w:adjustRightInd w:val="0"/>
        <w:snapToGrid/>
        <w:spacing w:before="0" w:beforeAutospacing="0" w:after="0" w:afterAutospacing="0" w:line="360" w:lineRule="auto"/>
        <w:ind w:left="431" w:hanging="431"/>
        <w:jc w:val="center"/>
        <w:textAlignment w:val="auto"/>
        <w:rPr>
          <w:rFonts w:hint="eastAsia" w:ascii="宋体" w:hAnsi="宋体" w:eastAsia="宋体" w:cs="宋体"/>
          <w:color w:val="auto"/>
          <w:highlight w:val="none"/>
        </w:rPr>
      </w:pPr>
      <w:bookmarkStart w:id="394" w:name="_Toc465665161"/>
      <w:r>
        <w:rPr>
          <w:rFonts w:hint="eastAsia" w:ascii="宋体" w:hAnsi="宋体" w:eastAsia="宋体" w:cs="宋体"/>
          <w:color w:val="auto"/>
          <w:highlight w:val="none"/>
        </w:rPr>
        <w:t>附件</w:t>
      </w:r>
      <w:bookmarkEnd w:id="394"/>
    </w:p>
    <w:p>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pPr>
        <w:spacing w:line="360" w:lineRule="auto"/>
        <w:jc w:val="center"/>
        <w:rPr>
          <w:rFonts w:hint="eastAsia" w:ascii="宋体" w:hAnsi="宋体" w:eastAsia="宋体" w:cs="宋体"/>
          <w:b/>
          <w:color w:val="auto"/>
          <w:spacing w:val="6"/>
          <w:sz w:val="32"/>
          <w:szCs w:val="32"/>
          <w:highlight w:val="none"/>
        </w:rPr>
      </w:pPr>
      <w:bookmarkStart w:id="395" w:name="OLE_LINK14"/>
      <w:bookmarkStart w:id="396" w:name="OLE_LINK13"/>
      <w:r>
        <w:rPr>
          <w:rFonts w:hint="eastAsia" w:ascii="宋体" w:hAnsi="宋体" w:eastAsia="宋体" w:cs="宋体"/>
          <w:b/>
          <w:color w:val="auto"/>
          <w:spacing w:val="6"/>
          <w:sz w:val="32"/>
          <w:szCs w:val="32"/>
          <w:highlight w:val="none"/>
        </w:rPr>
        <w:t>残疾人福利性单位声明函</w:t>
      </w:r>
    </w:p>
    <w:bookmarkEnd w:id="395"/>
    <w:bookmarkEnd w:id="396"/>
    <w:p>
      <w:pPr>
        <w:spacing w:line="360" w:lineRule="auto"/>
        <w:rPr>
          <w:rFonts w:hint="eastAsia" w:ascii="宋体" w:hAnsi="宋体" w:eastAsia="宋体" w:cs="宋体"/>
          <w:b/>
          <w:color w:val="auto"/>
          <w:spacing w:val="6"/>
          <w:sz w:val="30"/>
          <w:szCs w:val="30"/>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jc w:val="center"/>
        <w:rPr>
          <w:rFonts w:hint="eastAsia" w:ascii="宋体" w:hAnsi="宋体" w:eastAsia="宋体" w:cs="宋体"/>
          <w:b/>
          <w:bCs/>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both"/>
        <w:rPr>
          <w:rFonts w:hint="eastAsia" w:ascii="宋体" w:hAnsi="宋体" w:eastAsia="宋体" w:cs="宋体"/>
          <w:b/>
          <w:color w:val="auto"/>
          <w:spacing w:val="6"/>
          <w:sz w:val="32"/>
          <w:szCs w:val="32"/>
          <w:highlight w:val="none"/>
        </w:rPr>
      </w:pPr>
    </w:p>
    <w:p>
      <w:pPr>
        <w:pStyle w:val="84"/>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color w:val="auto"/>
          <w:sz w:val="32"/>
          <w:szCs w:val="32"/>
          <w:highlight w:val="none"/>
        </w:rPr>
        <w:t>中小企业声明函</w:t>
      </w:r>
    </w:p>
    <w:p>
      <w:pPr>
        <w:spacing w:line="360" w:lineRule="auto"/>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中小企业声明函（工程、服务）</w:t>
      </w:r>
    </w:p>
    <w:p>
      <w:pPr>
        <w:spacing w:line="340" w:lineRule="exact"/>
        <w:ind w:firstLine="480" w:firstLineChars="200"/>
        <w:jc w:val="lef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本公司（联合体）郑重声明，根据《政府采购促进中小企业发展管理办法》 （</w:t>
      </w:r>
      <w:r>
        <w:rPr>
          <w:rFonts w:hint="eastAsia" w:ascii="宋体" w:hAnsi="宋体" w:eastAsia="宋体" w:cs="宋体"/>
          <w:color w:val="auto"/>
          <w:sz w:val="24"/>
          <w:highlight w:val="none"/>
          <w:lang w:eastAsia="zh-CN"/>
        </w:rPr>
        <w:t>财库﹝2020﹞46 号</w:t>
      </w:r>
      <w:r>
        <w:rPr>
          <w:rFonts w:hint="eastAsia" w:ascii="宋体" w:hAnsi="宋体" w:eastAsia="宋体" w:cs="宋体"/>
          <w:color w:val="auto"/>
          <w:sz w:val="24"/>
          <w:highlight w:val="none"/>
        </w:rPr>
        <w:t>）的规定，本公司（或联合体）参加</w:t>
      </w:r>
      <w:r>
        <w:rPr>
          <w:rFonts w:hint="eastAsia" w:ascii="宋体" w:hAnsi="宋体" w:eastAsia="宋体" w:cs="宋体"/>
          <w:color w:val="auto"/>
          <w:sz w:val="24"/>
          <w:highlight w:val="none"/>
          <w:u w:val="single"/>
        </w:rPr>
        <w:t xml:space="preserve">          （采购单位）</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p>
    <w:p>
      <w:pPr>
        <w:spacing w:line="34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项目</w:t>
      </w:r>
      <w:r>
        <w:rPr>
          <w:rFonts w:hint="eastAsia" w:ascii="宋体" w:hAnsi="宋体" w:eastAsia="宋体" w:cs="宋体"/>
          <w:color w:val="auto"/>
          <w:sz w:val="24"/>
          <w:highlight w:val="none"/>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 ，属于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pPr>
        <w:spacing w:line="34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 ，属于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pPr>
        <w:spacing w:line="3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line="3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line="3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ind w:right="420" w:firstLine="5880" w:firstLineChars="2450"/>
        <w:jc w:val="left"/>
        <w:rPr>
          <w:rFonts w:hint="eastAsia" w:ascii="宋体" w:hAnsi="宋体" w:eastAsia="宋体" w:cs="宋体"/>
          <w:color w:val="auto"/>
          <w:sz w:val="24"/>
          <w:highlight w:val="none"/>
        </w:rPr>
      </w:pPr>
    </w:p>
    <w:p>
      <w:pPr>
        <w:ind w:right="420" w:firstLine="5040" w:firstLineChars="2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企业名称（盖章）： </w:t>
      </w:r>
    </w:p>
    <w:p>
      <w:pPr>
        <w:ind w:right="420"/>
        <w:rPr>
          <w:rFonts w:hint="eastAsia" w:ascii="宋体" w:hAnsi="宋体" w:eastAsia="宋体" w:cs="宋体"/>
          <w:color w:val="auto"/>
          <w:sz w:val="24"/>
          <w:highlight w:val="none"/>
        </w:rPr>
      </w:pPr>
    </w:p>
    <w:p>
      <w:pPr>
        <w:ind w:right="420"/>
        <w:jc w:val="right"/>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日期：   年     月</w:t>
      </w:r>
      <w:r>
        <w:rPr>
          <w:rFonts w:hint="eastAsia" w:ascii="宋体" w:hAnsi="宋体" w:eastAsia="宋体" w:cs="宋体"/>
          <w:color w:val="auto"/>
          <w:highlight w:val="none"/>
        </w:rPr>
        <w:t xml:space="preserve">    日</w:t>
      </w:r>
    </w:p>
    <w:p>
      <w:pPr>
        <w:ind w:right="420"/>
        <w:jc w:val="right"/>
        <w:rPr>
          <w:rFonts w:hint="eastAsia" w:ascii="宋体" w:hAnsi="宋体" w:eastAsia="宋体" w:cs="宋体"/>
          <w:b/>
          <w:color w:val="auto"/>
          <w:sz w:val="24"/>
          <w:szCs w:val="24"/>
          <w:highlight w:val="none"/>
        </w:rPr>
      </w:pPr>
    </w:p>
    <w:p>
      <w:pPr>
        <w:ind w:right="42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从业人员、营业收入、资产总额填报上一年度数据，无上一年度数据的新成立企业可不填报。</w:t>
      </w:r>
    </w:p>
    <w:p>
      <w:pPr>
        <w:spacing w:line="360" w:lineRule="auto"/>
        <w:ind w:right="420"/>
        <w:rPr>
          <w:rFonts w:hint="eastAsia" w:ascii="宋体" w:hAnsi="宋体" w:eastAsia="宋体" w:cs="宋体"/>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rPr>
          <w:rFonts w:hint="eastAsia" w:ascii="宋体" w:hAnsi="宋体" w:eastAsia="宋体" w:cs="宋体"/>
          <w:bCs/>
          <w:color w:val="auto"/>
          <w:sz w:val="24"/>
          <w:highlight w:val="none"/>
        </w:rPr>
      </w:pPr>
    </w:p>
    <w:sectPr>
      <w:headerReference r:id="rId21" w:type="default"/>
      <w:footerReference r:id="rId22"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panose1 w:val="020B0604020202020204"/>
    <w:charset w:val="86"/>
    <w:family w:val="roman"/>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 w:name="华文细黑">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29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4"/>
        <w:sz w:val="18"/>
      </w:rPr>
    </w:pPr>
    <w:r>
      <w:rPr>
        <w:rStyle w:val="74"/>
        <w:sz w:val="18"/>
      </w:rPr>
      <w:fldChar w:fldCharType="begin"/>
    </w:r>
    <w:r>
      <w:rPr>
        <w:rStyle w:val="74"/>
        <w:sz w:val="18"/>
      </w:rPr>
      <w:instrText xml:space="preserve">PAGE  </w:instrText>
    </w:r>
    <w:r>
      <w:rPr>
        <w:rStyle w:val="74"/>
        <w:sz w:val="18"/>
      </w:rP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0"/>
                            <w:jc w:val="center"/>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pPr>
                      <w:pStyle w:val="40"/>
                      <w:jc w:val="center"/>
                    </w:pPr>
                    <w:r>
                      <w:fldChar w:fldCharType="begin"/>
                    </w:r>
                    <w:r>
                      <w:instrText xml:space="preserve"> PAGE   \* MERGEFORMAT </w:instrText>
                    </w:r>
                    <w:r>
                      <w:fldChar w:fldCharType="separate"/>
                    </w:r>
                    <w:r>
                      <w:t>1</w:t>
                    </w:r>
                    <w:r>
                      <w:fldChar w:fldCharType="end"/>
                    </w:r>
                  </w:p>
                </w:txbxContent>
              </v:textbox>
            </v:shape>
          </w:pict>
        </mc:Fallback>
      </mc:AlternateContent>
    </w:r>
  </w:p>
  <w:p>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58</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48</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63</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70</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第</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79</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r>
      <w:rPr>
        <w:rFonts w:ascii="仿宋_GB2312" w:eastAsia="仿宋_GB2312"/>
        <w:kern w:val="0"/>
        <w:szCs w:val="21"/>
      </w:rPr>
      <w:t xml:space="preserve"> </w:t>
    </w:r>
    <w:r>
      <w:rPr>
        <w:rFonts w:hint="eastAsia" w:ascii="仿宋_GB2312" w:eastAsia="仿宋_GB2312"/>
        <w:kern w:val="0"/>
        <w:szCs w:val="21"/>
      </w:rPr>
      <w:t>共</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79</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 xml:space="preserve"> </w:t>
    </w:r>
    <w:r>
      <w:rPr>
        <w:rFonts w:hint="eastAsia"/>
        <w:lang w:eastAsia="zh-CN"/>
      </w:rPr>
      <w:t>浙江明业项目管理有限公司政府采购</w:t>
    </w:r>
    <w:r>
      <w:rPr>
        <w:rFonts w:hint="eastAsia"/>
        <w:lang w:val="zh-CN"/>
      </w:rPr>
      <w:t>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eastAsia="zh-CN"/>
      </w:rPr>
      <w:t>浙江明业项目管理有限公司政府采购</w:t>
    </w:r>
    <w:r>
      <w:rPr>
        <w:rFonts w:hint="eastAsia"/>
        <w:lang w:val="zh-CN"/>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 xml:space="preserve">                                      </w:t>
    </w:r>
    <w:r>
      <w:rPr>
        <w:rFonts w:hint="eastAsia"/>
        <w:lang w:eastAsia="zh-CN"/>
      </w:rPr>
      <w:t>浙江明业项目管理有限公司政府采购</w:t>
    </w:r>
    <w:r>
      <w:rPr>
        <w:rFonts w:hint="eastAsia"/>
        <w:lang w:val="zh-CN"/>
      </w:rPr>
      <w:t>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 xml:space="preserve">         </w:t>
    </w:r>
  </w:p>
  <w:p>
    <w:pPr>
      <w:pStyle w:val="41"/>
    </w:pPr>
    <w:r>
      <w:t xml:space="preserve">                                                    </w:t>
    </w:r>
    <w:r>
      <w:rPr>
        <w:rFonts w:hint="eastAsia"/>
        <w:lang w:val="en-US" w:eastAsia="zh-CN"/>
      </w:rPr>
      <w:t xml:space="preserve">   </w:t>
    </w:r>
    <w:r>
      <w:t xml:space="preserve"> </w:t>
    </w:r>
    <w:r>
      <w:rPr>
        <w:rFonts w:hint="eastAsia"/>
        <w:lang w:eastAsia="zh-CN"/>
      </w:rPr>
      <w:t>浙江明业项目管理有限公司政府采购</w:t>
    </w:r>
    <w:r>
      <w:rPr>
        <w:rFonts w:hint="eastAsia"/>
        <w:lang w:val="zh-CN"/>
      </w:rPr>
      <w:t>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 xml:space="preserve">                                      </w:t>
    </w:r>
    <w:r>
      <w:rPr>
        <w:rFonts w:hint="eastAsia"/>
        <w:lang w:eastAsia="zh-CN"/>
      </w:rPr>
      <w:t>浙江明业项目管理有限公司政府采购</w:t>
    </w:r>
    <w:r>
      <w:rPr>
        <w:rFonts w:hint="eastAsia"/>
        <w:lang w:val="zh-CN"/>
      </w:rPr>
      <w:t>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 xml:space="preserve">         </w:t>
    </w:r>
  </w:p>
  <w:p>
    <w:pPr>
      <w:pStyle w:val="41"/>
    </w:pPr>
    <w:r>
      <w:t xml:space="preserve">                                                        </w:t>
    </w:r>
    <w:r>
      <w:rPr>
        <w:rFonts w:hint="eastAsia"/>
        <w:lang w:eastAsia="zh-CN"/>
      </w:rPr>
      <w:t>浙江明业项目管理有限公司政府采购</w:t>
    </w:r>
    <w:r>
      <w:rPr>
        <w:rFonts w:hint="eastAsia"/>
      </w:rPr>
      <w:t>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t xml:space="preserve">                                  </w:t>
    </w:r>
    <w:r>
      <w:rPr>
        <w:rFonts w:hint="eastAsia"/>
        <w:lang w:eastAsia="zh-CN"/>
      </w:rPr>
      <w:t>浙江明业项目管理有限公司政府采购</w:t>
    </w:r>
    <w:r>
      <w:rPr>
        <w:rFonts w:hint="eastAsia"/>
      </w:rPr>
      <w:t>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 xml:space="preserve">                                                                                                         </w:t>
    </w:r>
    <w:r>
      <w:rPr>
        <w:rFonts w:hint="eastAsia"/>
        <w:lang w:eastAsia="zh-CN"/>
      </w:rPr>
      <w:t>浙江明业项目管理有限公司政府采购</w:t>
    </w:r>
    <w:r>
      <w:rPr>
        <w:rFonts w:hint="eastAsia"/>
      </w:rPr>
      <w:t>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w:t>
    </w:r>
    <w:r>
      <w:rPr>
        <w:rFonts w:hint="eastAsia"/>
        <w:lang w:eastAsia="zh-CN"/>
      </w:rPr>
      <w:t>浙江明业项目管理有限公司政府采购</w:t>
    </w:r>
    <w:r>
      <w:rPr>
        <w:rFonts w:hint="eastAsia"/>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
    <w:nsid w:val="42114FCA"/>
    <w:multiLevelType w:val="multilevel"/>
    <w:tmpl w:val="42114FCA"/>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
    <w:nsid w:val="4E465744"/>
    <w:multiLevelType w:val="singleLevel"/>
    <w:tmpl w:val="4E465744"/>
    <w:lvl w:ilvl="0" w:tentative="0">
      <w:start w:val="1"/>
      <w:numFmt w:val="chineseCounting"/>
      <w:suff w:val="nothing"/>
      <w:lvlText w:val="%1、"/>
      <w:lvlJc w:val="left"/>
      <w:rPr>
        <w:rFonts w:hint="eastAsia" w:cs="Times New Roman"/>
      </w:rPr>
    </w:lvl>
  </w:abstractNum>
  <w:abstractNum w:abstractNumId="3">
    <w:nsid w:val="4EAF669B"/>
    <w:multiLevelType w:val="multilevel"/>
    <w:tmpl w:val="4EAF669B"/>
    <w:lvl w:ilvl="0" w:tentative="0">
      <w:start w:val="1"/>
      <w:numFmt w:val="decimalEnclosedCircle"/>
      <w:lvlText w:val="%1"/>
      <w:lvlJc w:val="left"/>
      <w:pPr>
        <w:tabs>
          <w:tab w:val="left" w:pos="-420"/>
        </w:tabs>
        <w:ind w:left="420" w:hanging="360"/>
      </w:pPr>
      <w:rPr>
        <w:rFonts w:hint="default" w:cs="Times New Roman"/>
      </w:rPr>
    </w:lvl>
    <w:lvl w:ilvl="1" w:tentative="0">
      <w:start w:val="1"/>
      <w:numFmt w:val="lowerLetter"/>
      <w:lvlText w:val="%2)"/>
      <w:lvlJc w:val="left"/>
      <w:pPr>
        <w:tabs>
          <w:tab w:val="left" w:pos="-420"/>
        </w:tabs>
        <w:ind w:left="900" w:hanging="420"/>
      </w:pPr>
      <w:rPr>
        <w:rFonts w:cs="Times New Roman"/>
      </w:rPr>
    </w:lvl>
    <w:lvl w:ilvl="2" w:tentative="0">
      <w:start w:val="1"/>
      <w:numFmt w:val="lowerRoman"/>
      <w:lvlText w:val="%3."/>
      <w:lvlJc w:val="right"/>
      <w:pPr>
        <w:tabs>
          <w:tab w:val="left" w:pos="-420"/>
        </w:tabs>
        <w:ind w:left="1320" w:hanging="420"/>
      </w:pPr>
      <w:rPr>
        <w:rFonts w:cs="Times New Roman"/>
      </w:rPr>
    </w:lvl>
    <w:lvl w:ilvl="3" w:tentative="0">
      <w:start w:val="1"/>
      <w:numFmt w:val="decimal"/>
      <w:lvlText w:val="%4."/>
      <w:lvlJc w:val="left"/>
      <w:pPr>
        <w:tabs>
          <w:tab w:val="left" w:pos="-420"/>
        </w:tabs>
        <w:ind w:left="1740" w:hanging="420"/>
      </w:pPr>
      <w:rPr>
        <w:rFonts w:cs="Times New Roman"/>
      </w:rPr>
    </w:lvl>
    <w:lvl w:ilvl="4" w:tentative="0">
      <w:start w:val="1"/>
      <w:numFmt w:val="lowerLetter"/>
      <w:lvlText w:val="%5)"/>
      <w:lvlJc w:val="left"/>
      <w:pPr>
        <w:tabs>
          <w:tab w:val="left" w:pos="-420"/>
        </w:tabs>
        <w:ind w:left="2160" w:hanging="420"/>
      </w:pPr>
      <w:rPr>
        <w:rFonts w:cs="Times New Roman"/>
      </w:rPr>
    </w:lvl>
    <w:lvl w:ilvl="5" w:tentative="0">
      <w:start w:val="1"/>
      <w:numFmt w:val="lowerRoman"/>
      <w:lvlText w:val="%6."/>
      <w:lvlJc w:val="right"/>
      <w:pPr>
        <w:tabs>
          <w:tab w:val="left" w:pos="-420"/>
        </w:tabs>
        <w:ind w:left="2580" w:hanging="420"/>
      </w:pPr>
      <w:rPr>
        <w:rFonts w:cs="Times New Roman"/>
      </w:rPr>
    </w:lvl>
    <w:lvl w:ilvl="6" w:tentative="0">
      <w:start w:val="1"/>
      <w:numFmt w:val="decimal"/>
      <w:lvlText w:val="%7."/>
      <w:lvlJc w:val="left"/>
      <w:pPr>
        <w:tabs>
          <w:tab w:val="left" w:pos="-420"/>
        </w:tabs>
        <w:ind w:left="3000" w:hanging="420"/>
      </w:pPr>
      <w:rPr>
        <w:rFonts w:cs="Times New Roman"/>
      </w:rPr>
    </w:lvl>
    <w:lvl w:ilvl="7" w:tentative="0">
      <w:start w:val="1"/>
      <w:numFmt w:val="lowerLetter"/>
      <w:lvlText w:val="%8)"/>
      <w:lvlJc w:val="left"/>
      <w:pPr>
        <w:tabs>
          <w:tab w:val="left" w:pos="-420"/>
        </w:tabs>
        <w:ind w:left="3420" w:hanging="420"/>
      </w:pPr>
      <w:rPr>
        <w:rFonts w:cs="Times New Roman"/>
      </w:rPr>
    </w:lvl>
    <w:lvl w:ilvl="8" w:tentative="0">
      <w:start w:val="1"/>
      <w:numFmt w:val="lowerRoman"/>
      <w:lvlText w:val="%9."/>
      <w:lvlJc w:val="right"/>
      <w:pPr>
        <w:tabs>
          <w:tab w:val="left" w:pos="-420"/>
        </w:tabs>
        <w:ind w:left="3840" w:hanging="420"/>
      </w:pPr>
      <w:rPr>
        <w:rFonts w:cs="Times New Roman"/>
      </w:rPr>
    </w:lvl>
  </w:abstractNum>
  <w:abstractNum w:abstractNumId="4">
    <w:nsid w:val="5A23A2F3"/>
    <w:multiLevelType w:val="singleLevel"/>
    <w:tmpl w:val="5A23A2F3"/>
    <w:lvl w:ilvl="0" w:tentative="0">
      <w:start w:val="4"/>
      <w:numFmt w:val="decimal"/>
      <w:suff w:val="nothing"/>
      <w:lvlText w:val="%1、"/>
      <w:lvlJc w:val="left"/>
      <w:rPr>
        <w:rFonts w:cs="Times New Roman"/>
      </w:rPr>
    </w:lvl>
  </w:abstractNum>
  <w:abstractNum w:abstractNumId="5">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3"/>
  </w:num>
  <w:num w:numId="2">
    <w:abstractNumId w:val="5"/>
  </w:num>
  <w:num w:numId="3">
    <w:abstractNumId w:val="0"/>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iYThkNTg0MjIyOGNjYzRkZjE2ZWFkNjk4MjEwNTMifQ=="/>
  </w:docVars>
  <w:rsids>
    <w:rsidRoot w:val="00172A27"/>
    <w:rsid w:val="00000451"/>
    <w:rsid w:val="000004F6"/>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A67"/>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F6449"/>
    <w:rsid w:val="01236AFB"/>
    <w:rsid w:val="012D6E26"/>
    <w:rsid w:val="01333763"/>
    <w:rsid w:val="01422733"/>
    <w:rsid w:val="019F7441"/>
    <w:rsid w:val="01B37585"/>
    <w:rsid w:val="01D55165"/>
    <w:rsid w:val="01DF6BF8"/>
    <w:rsid w:val="01E64C5E"/>
    <w:rsid w:val="01EC2C57"/>
    <w:rsid w:val="026B2E25"/>
    <w:rsid w:val="02824D4D"/>
    <w:rsid w:val="02DC4B10"/>
    <w:rsid w:val="02DD76CE"/>
    <w:rsid w:val="02F36323"/>
    <w:rsid w:val="02F5619C"/>
    <w:rsid w:val="0326446A"/>
    <w:rsid w:val="032D5555"/>
    <w:rsid w:val="035F38DC"/>
    <w:rsid w:val="036634D2"/>
    <w:rsid w:val="037B1947"/>
    <w:rsid w:val="03A023EE"/>
    <w:rsid w:val="03DD35E4"/>
    <w:rsid w:val="04076900"/>
    <w:rsid w:val="041A5A3B"/>
    <w:rsid w:val="041B6B58"/>
    <w:rsid w:val="042311BA"/>
    <w:rsid w:val="042B157A"/>
    <w:rsid w:val="048F763B"/>
    <w:rsid w:val="04972F40"/>
    <w:rsid w:val="049F330E"/>
    <w:rsid w:val="04AA775C"/>
    <w:rsid w:val="04AF1889"/>
    <w:rsid w:val="04E62470"/>
    <w:rsid w:val="04F66F48"/>
    <w:rsid w:val="05151572"/>
    <w:rsid w:val="05251E14"/>
    <w:rsid w:val="055661F0"/>
    <w:rsid w:val="05972BFD"/>
    <w:rsid w:val="05A16594"/>
    <w:rsid w:val="05A7762D"/>
    <w:rsid w:val="05D00EC1"/>
    <w:rsid w:val="060E5941"/>
    <w:rsid w:val="06110FAF"/>
    <w:rsid w:val="063F4ED6"/>
    <w:rsid w:val="06440747"/>
    <w:rsid w:val="06493CA7"/>
    <w:rsid w:val="065072E4"/>
    <w:rsid w:val="065A6178"/>
    <w:rsid w:val="066C6438"/>
    <w:rsid w:val="066F1CF3"/>
    <w:rsid w:val="0678654A"/>
    <w:rsid w:val="06930BB8"/>
    <w:rsid w:val="069D3BBF"/>
    <w:rsid w:val="06B92EA7"/>
    <w:rsid w:val="07245D42"/>
    <w:rsid w:val="07264C62"/>
    <w:rsid w:val="07387188"/>
    <w:rsid w:val="074E2E20"/>
    <w:rsid w:val="07550729"/>
    <w:rsid w:val="0779354C"/>
    <w:rsid w:val="08061376"/>
    <w:rsid w:val="08163A15"/>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9113F9"/>
    <w:rsid w:val="0AA374A5"/>
    <w:rsid w:val="0AAB7649"/>
    <w:rsid w:val="0ABC5606"/>
    <w:rsid w:val="0B30404E"/>
    <w:rsid w:val="0B3C19E4"/>
    <w:rsid w:val="0B427DD0"/>
    <w:rsid w:val="0B4C6C14"/>
    <w:rsid w:val="0B631A88"/>
    <w:rsid w:val="0B683D45"/>
    <w:rsid w:val="0B7F3F11"/>
    <w:rsid w:val="0B884417"/>
    <w:rsid w:val="0BB5724C"/>
    <w:rsid w:val="0BD62887"/>
    <w:rsid w:val="0BF6188C"/>
    <w:rsid w:val="0BF73C91"/>
    <w:rsid w:val="0C170175"/>
    <w:rsid w:val="0C571A41"/>
    <w:rsid w:val="0C5C1171"/>
    <w:rsid w:val="0C5E1CBC"/>
    <w:rsid w:val="0C615B50"/>
    <w:rsid w:val="0C8445DA"/>
    <w:rsid w:val="0C87121B"/>
    <w:rsid w:val="0CC007F7"/>
    <w:rsid w:val="0CDB6599"/>
    <w:rsid w:val="0CF70FE8"/>
    <w:rsid w:val="0CFE707A"/>
    <w:rsid w:val="0D002EE5"/>
    <w:rsid w:val="0D063BDA"/>
    <w:rsid w:val="0D08375F"/>
    <w:rsid w:val="0D142770"/>
    <w:rsid w:val="0D184CFB"/>
    <w:rsid w:val="0D4A7419"/>
    <w:rsid w:val="0D827401"/>
    <w:rsid w:val="0D84094E"/>
    <w:rsid w:val="0D8A00E9"/>
    <w:rsid w:val="0D8D589E"/>
    <w:rsid w:val="0DA01C73"/>
    <w:rsid w:val="0DD63300"/>
    <w:rsid w:val="0DF50604"/>
    <w:rsid w:val="0DF702FE"/>
    <w:rsid w:val="0E060E51"/>
    <w:rsid w:val="0E5604B2"/>
    <w:rsid w:val="0E6D5D79"/>
    <w:rsid w:val="0E9D0089"/>
    <w:rsid w:val="0EAD0A9E"/>
    <w:rsid w:val="0EB803EE"/>
    <w:rsid w:val="0EF94D4B"/>
    <w:rsid w:val="0F466320"/>
    <w:rsid w:val="0F4958DC"/>
    <w:rsid w:val="0F515DF7"/>
    <w:rsid w:val="0F596BA8"/>
    <w:rsid w:val="0F6248D2"/>
    <w:rsid w:val="0F693536"/>
    <w:rsid w:val="0F6A752B"/>
    <w:rsid w:val="0F7B0511"/>
    <w:rsid w:val="0F7B76D9"/>
    <w:rsid w:val="0F816ACD"/>
    <w:rsid w:val="0F9832DB"/>
    <w:rsid w:val="0FBF3FD2"/>
    <w:rsid w:val="0FBF7FF3"/>
    <w:rsid w:val="0FF94348"/>
    <w:rsid w:val="0FFA3C1C"/>
    <w:rsid w:val="10646583"/>
    <w:rsid w:val="107D4B15"/>
    <w:rsid w:val="10895484"/>
    <w:rsid w:val="108A3C80"/>
    <w:rsid w:val="10C26171"/>
    <w:rsid w:val="10F33360"/>
    <w:rsid w:val="10FC16EA"/>
    <w:rsid w:val="110F1D40"/>
    <w:rsid w:val="11266F33"/>
    <w:rsid w:val="114E57CE"/>
    <w:rsid w:val="116C6D9B"/>
    <w:rsid w:val="118963A1"/>
    <w:rsid w:val="11C6522A"/>
    <w:rsid w:val="11E104CC"/>
    <w:rsid w:val="11E20309"/>
    <w:rsid w:val="12255233"/>
    <w:rsid w:val="12360B61"/>
    <w:rsid w:val="12530213"/>
    <w:rsid w:val="12577104"/>
    <w:rsid w:val="127723A9"/>
    <w:rsid w:val="12862074"/>
    <w:rsid w:val="12883966"/>
    <w:rsid w:val="129E45B4"/>
    <w:rsid w:val="12A0243C"/>
    <w:rsid w:val="12A460C1"/>
    <w:rsid w:val="12D81596"/>
    <w:rsid w:val="13072A44"/>
    <w:rsid w:val="1329217B"/>
    <w:rsid w:val="135F4BE2"/>
    <w:rsid w:val="13637D2A"/>
    <w:rsid w:val="139B1A0A"/>
    <w:rsid w:val="139D25C7"/>
    <w:rsid w:val="13BF3CE4"/>
    <w:rsid w:val="13E744B7"/>
    <w:rsid w:val="141008D8"/>
    <w:rsid w:val="14125FE6"/>
    <w:rsid w:val="1430624F"/>
    <w:rsid w:val="144162BD"/>
    <w:rsid w:val="146D271E"/>
    <w:rsid w:val="14982588"/>
    <w:rsid w:val="149A5AD9"/>
    <w:rsid w:val="14A524FA"/>
    <w:rsid w:val="14A7619D"/>
    <w:rsid w:val="150536C3"/>
    <w:rsid w:val="150C1963"/>
    <w:rsid w:val="151447A0"/>
    <w:rsid w:val="152C2787"/>
    <w:rsid w:val="154A6454"/>
    <w:rsid w:val="15762120"/>
    <w:rsid w:val="166F1D9B"/>
    <w:rsid w:val="16956BC5"/>
    <w:rsid w:val="16A8729C"/>
    <w:rsid w:val="16B33777"/>
    <w:rsid w:val="16BC70A7"/>
    <w:rsid w:val="16C6339E"/>
    <w:rsid w:val="172F2D79"/>
    <w:rsid w:val="17557BEF"/>
    <w:rsid w:val="17A0154D"/>
    <w:rsid w:val="17D349C1"/>
    <w:rsid w:val="1830729E"/>
    <w:rsid w:val="1870062C"/>
    <w:rsid w:val="18817102"/>
    <w:rsid w:val="18830A15"/>
    <w:rsid w:val="18852B28"/>
    <w:rsid w:val="188B5321"/>
    <w:rsid w:val="19094ED0"/>
    <w:rsid w:val="192B46F6"/>
    <w:rsid w:val="19826FE8"/>
    <w:rsid w:val="19932372"/>
    <w:rsid w:val="19A20DD5"/>
    <w:rsid w:val="19AE03F1"/>
    <w:rsid w:val="19CA11F8"/>
    <w:rsid w:val="1A071A03"/>
    <w:rsid w:val="1A1F16AE"/>
    <w:rsid w:val="1A1F2EA8"/>
    <w:rsid w:val="1A3B5C77"/>
    <w:rsid w:val="1A573EBA"/>
    <w:rsid w:val="1A984BAD"/>
    <w:rsid w:val="1AB53561"/>
    <w:rsid w:val="1AB8220E"/>
    <w:rsid w:val="1AE4166C"/>
    <w:rsid w:val="1AF06CFB"/>
    <w:rsid w:val="1AF11B8D"/>
    <w:rsid w:val="1B11359C"/>
    <w:rsid w:val="1B2A271F"/>
    <w:rsid w:val="1B4B4AEC"/>
    <w:rsid w:val="1B530544"/>
    <w:rsid w:val="1B713184"/>
    <w:rsid w:val="1B945CBD"/>
    <w:rsid w:val="1BA209CF"/>
    <w:rsid w:val="1BB4777D"/>
    <w:rsid w:val="1BD75AB8"/>
    <w:rsid w:val="1C0459C2"/>
    <w:rsid w:val="1C1B3B4A"/>
    <w:rsid w:val="1C873D68"/>
    <w:rsid w:val="1C88086E"/>
    <w:rsid w:val="1CDB6935"/>
    <w:rsid w:val="1D0B6BC0"/>
    <w:rsid w:val="1D266CE1"/>
    <w:rsid w:val="1D3963AF"/>
    <w:rsid w:val="1D6A673C"/>
    <w:rsid w:val="1D9247AE"/>
    <w:rsid w:val="1DB567EC"/>
    <w:rsid w:val="1DF51A98"/>
    <w:rsid w:val="1E3D060F"/>
    <w:rsid w:val="1E3F7D2E"/>
    <w:rsid w:val="1E4134E4"/>
    <w:rsid w:val="1E5062B3"/>
    <w:rsid w:val="1E523514"/>
    <w:rsid w:val="1E714A66"/>
    <w:rsid w:val="1E802593"/>
    <w:rsid w:val="1EA703CC"/>
    <w:rsid w:val="1EAA273C"/>
    <w:rsid w:val="1EB7330C"/>
    <w:rsid w:val="1F0A0FF3"/>
    <w:rsid w:val="1F5771FF"/>
    <w:rsid w:val="1F78690B"/>
    <w:rsid w:val="1FD1095D"/>
    <w:rsid w:val="1FE868A9"/>
    <w:rsid w:val="20034907"/>
    <w:rsid w:val="201723F5"/>
    <w:rsid w:val="20173E4B"/>
    <w:rsid w:val="201C219D"/>
    <w:rsid w:val="204E48BC"/>
    <w:rsid w:val="20650A97"/>
    <w:rsid w:val="206C7450"/>
    <w:rsid w:val="208921B3"/>
    <w:rsid w:val="20973DEB"/>
    <w:rsid w:val="20A23587"/>
    <w:rsid w:val="20B26522"/>
    <w:rsid w:val="20B44310"/>
    <w:rsid w:val="211116EB"/>
    <w:rsid w:val="216133FC"/>
    <w:rsid w:val="21C460C4"/>
    <w:rsid w:val="21CA5B44"/>
    <w:rsid w:val="21D56769"/>
    <w:rsid w:val="21E52EF3"/>
    <w:rsid w:val="21FB5D7B"/>
    <w:rsid w:val="220B1C3D"/>
    <w:rsid w:val="221D1D20"/>
    <w:rsid w:val="22334A87"/>
    <w:rsid w:val="22631AF5"/>
    <w:rsid w:val="2265586D"/>
    <w:rsid w:val="22BE6801"/>
    <w:rsid w:val="22F57858"/>
    <w:rsid w:val="233500BF"/>
    <w:rsid w:val="23377FF7"/>
    <w:rsid w:val="236B425F"/>
    <w:rsid w:val="23836192"/>
    <w:rsid w:val="23901F29"/>
    <w:rsid w:val="239C0061"/>
    <w:rsid w:val="23B908A4"/>
    <w:rsid w:val="23E95BEF"/>
    <w:rsid w:val="23ED1676"/>
    <w:rsid w:val="23FD0064"/>
    <w:rsid w:val="245375B0"/>
    <w:rsid w:val="24642C0A"/>
    <w:rsid w:val="249D17F8"/>
    <w:rsid w:val="24A06A19"/>
    <w:rsid w:val="24B22173"/>
    <w:rsid w:val="24B95AD9"/>
    <w:rsid w:val="24BD24E0"/>
    <w:rsid w:val="24BE24DA"/>
    <w:rsid w:val="24CF5825"/>
    <w:rsid w:val="24D663E6"/>
    <w:rsid w:val="24D77F2B"/>
    <w:rsid w:val="258B00E2"/>
    <w:rsid w:val="25A917A6"/>
    <w:rsid w:val="25B85E7F"/>
    <w:rsid w:val="25BE27CC"/>
    <w:rsid w:val="25F74A5C"/>
    <w:rsid w:val="2628662C"/>
    <w:rsid w:val="262D45DE"/>
    <w:rsid w:val="265E2CFF"/>
    <w:rsid w:val="26697A1A"/>
    <w:rsid w:val="26A53EF9"/>
    <w:rsid w:val="26A55AEA"/>
    <w:rsid w:val="26A94201"/>
    <w:rsid w:val="26AC274F"/>
    <w:rsid w:val="27044A29"/>
    <w:rsid w:val="271D34C8"/>
    <w:rsid w:val="276142BF"/>
    <w:rsid w:val="27783712"/>
    <w:rsid w:val="27907362"/>
    <w:rsid w:val="28333E1D"/>
    <w:rsid w:val="28454BD6"/>
    <w:rsid w:val="28455253"/>
    <w:rsid w:val="28551971"/>
    <w:rsid w:val="285B1C53"/>
    <w:rsid w:val="28855745"/>
    <w:rsid w:val="289F7086"/>
    <w:rsid w:val="28C32028"/>
    <w:rsid w:val="28CC490F"/>
    <w:rsid w:val="28DE40AA"/>
    <w:rsid w:val="29345E77"/>
    <w:rsid w:val="294C65AD"/>
    <w:rsid w:val="29515D72"/>
    <w:rsid w:val="29806583"/>
    <w:rsid w:val="298B3C4C"/>
    <w:rsid w:val="29F26D24"/>
    <w:rsid w:val="2A15033F"/>
    <w:rsid w:val="2A1662C1"/>
    <w:rsid w:val="2A1C7367"/>
    <w:rsid w:val="2A2815FA"/>
    <w:rsid w:val="2A4B4CCF"/>
    <w:rsid w:val="2A604B16"/>
    <w:rsid w:val="2A6D6092"/>
    <w:rsid w:val="2A7D76B4"/>
    <w:rsid w:val="2A7E3C72"/>
    <w:rsid w:val="2A8533F5"/>
    <w:rsid w:val="2B3514BD"/>
    <w:rsid w:val="2B437463"/>
    <w:rsid w:val="2B7807EE"/>
    <w:rsid w:val="2BBF00EC"/>
    <w:rsid w:val="2BC37CFD"/>
    <w:rsid w:val="2BD5237F"/>
    <w:rsid w:val="2BE536CE"/>
    <w:rsid w:val="2BE758D9"/>
    <w:rsid w:val="2C09049E"/>
    <w:rsid w:val="2C0A653C"/>
    <w:rsid w:val="2C191F85"/>
    <w:rsid w:val="2CE82D6F"/>
    <w:rsid w:val="2CE84D88"/>
    <w:rsid w:val="2CF7012B"/>
    <w:rsid w:val="2D343236"/>
    <w:rsid w:val="2DAA05D8"/>
    <w:rsid w:val="2DD15014"/>
    <w:rsid w:val="2DF72DE4"/>
    <w:rsid w:val="2E0220AF"/>
    <w:rsid w:val="2E4B082A"/>
    <w:rsid w:val="2E5D4E86"/>
    <w:rsid w:val="2E5D790B"/>
    <w:rsid w:val="2E7F2E89"/>
    <w:rsid w:val="2E9A3C18"/>
    <w:rsid w:val="2EBB0FEE"/>
    <w:rsid w:val="2EC63002"/>
    <w:rsid w:val="2F0A6B38"/>
    <w:rsid w:val="2F946CCB"/>
    <w:rsid w:val="2FA17659"/>
    <w:rsid w:val="2FD25781"/>
    <w:rsid w:val="2FFD7934"/>
    <w:rsid w:val="30442F65"/>
    <w:rsid w:val="30733ACD"/>
    <w:rsid w:val="308610F1"/>
    <w:rsid w:val="308C3862"/>
    <w:rsid w:val="309379D8"/>
    <w:rsid w:val="30A270F7"/>
    <w:rsid w:val="30BB21D9"/>
    <w:rsid w:val="30D63479"/>
    <w:rsid w:val="30DF1478"/>
    <w:rsid w:val="30EA2B2E"/>
    <w:rsid w:val="30EC586F"/>
    <w:rsid w:val="31915E9F"/>
    <w:rsid w:val="319844B1"/>
    <w:rsid w:val="319C6071"/>
    <w:rsid w:val="31AC537E"/>
    <w:rsid w:val="31B21FB6"/>
    <w:rsid w:val="31E3679B"/>
    <w:rsid w:val="31E732FD"/>
    <w:rsid w:val="32517576"/>
    <w:rsid w:val="327D6706"/>
    <w:rsid w:val="32BE5C2C"/>
    <w:rsid w:val="32FB6478"/>
    <w:rsid w:val="33263B3F"/>
    <w:rsid w:val="33403BE0"/>
    <w:rsid w:val="336963EB"/>
    <w:rsid w:val="33801C69"/>
    <w:rsid w:val="33816EEB"/>
    <w:rsid w:val="33A641F0"/>
    <w:rsid w:val="33DB51BC"/>
    <w:rsid w:val="33EB55CD"/>
    <w:rsid w:val="33EC4C02"/>
    <w:rsid w:val="340D2360"/>
    <w:rsid w:val="3410665D"/>
    <w:rsid w:val="34211214"/>
    <w:rsid w:val="342E63AB"/>
    <w:rsid w:val="346C7513"/>
    <w:rsid w:val="347F5DA6"/>
    <w:rsid w:val="34950E68"/>
    <w:rsid w:val="34986E94"/>
    <w:rsid w:val="34AF62C9"/>
    <w:rsid w:val="34CB4388"/>
    <w:rsid w:val="34FA6E12"/>
    <w:rsid w:val="352A6D9E"/>
    <w:rsid w:val="358D5588"/>
    <w:rsid w:val="35FC1BEC"/>
    <w:rsid w:val="36142918"/>
    <w:rsid w:val="363A3B40"/>
    <w:rsid w:val="365302AE"/>
    <w:rsid w:val="36607A0A"/>
    <w:rsid w:val="366E227C"/>
    <w:rsid w:val="366F2E0D"/>
    <w:rsid w:val="367B6A5C"/>
    <w:rsid w:val="36A74ADA"/>
    <w:rsid w:val="36AD60D5"/>
    <w:rsid w:val="36B224F9"/>
    <w:rsid w:val="36EC0CC9"/>
    <w:rsid w:val="36FA437E"/>
    <w:rsid w:val="373F410B"/>
    <w:rsid w:val="37427AD3"/>
    <w:rsid w:val="37D024DA"/>
    <w:rsid w:val="37DE08EF"/>
    <w:rsid w:val="37EE7094"/>
    <w:rsid w:val="37F56573"/>
    <w:rsid w:val="38296C89"/>
    <w:rsid w:val="383002EB"/>
    <w:rsid w:val="38586797"/>
    <w:rsid w:val="38812C8C"/>
    <w:rsid w:val="38BC0149"/>
    <w:rsid w:val="38D87D1C"/>
    <w:rsid w:val="39636459"/>
    <w:rsid w:val="396B7F6C"/>
    <w:rsid w:val="39B417A9"/>
    <w:rsid w:val="39EF310C"/>
    <w:rsid w:val="39FC5695"/>
    <w:rsid w:val="3A006D8E"/>
    <w:rsid w:val="3A3651E5"/>
    <w:rsid w:val="3A744481"/>
    <w:rsid w:val="3A8C7BEF"/>
    <w:rsid w:val="3A906246"/>
    <w:rsid w:val="3B2349B7"/>
    <w:rsid w:val="3B616CFF"/>
    <w:rsid w:val="3B6259F6"/>
    <w:rsid w:val="3B976654"/>
    <w:rsid w:val="3B9E1865"/>
    <w:rsid w:val="3BA945C4"/>
    <w:rsid w:val="3BAF2634"/>
    <w:rsid w:val="3BC01EFC"/>
    <w:rsid w:val="3BCA786A"/>
    <w:rsid w:val="3BD31E2F"/>
    <w:rsid w:val="3BF15831"/>
    <w:rsid w:val="3C105946"/>
    <w:rsid w:val="3C471448"/>
    <w:rsid w:val="3C5E715D"/>
    <w:rsid w:val="3C5F759A"/>
    <w:rsid w:val="3C6C525A"/>
    <w:rsid w:val="3CBB45AF"/>
    <w:rsid w:val="3CCE23CB"/>
    <w:rsid w:val="3CD17D17"/>
    <w:rsid w:val="3D3C7F39"/>
    <w:rsid w:val="3D440F09"/>
    <w:rsid w:val="3D4504A0"/>
    <w:rsid w:val="3D8734BB"/>
    <w:rsid w:val="3D9A11D4"/>
    <w:rsid w:val="3DA16D89"/>
    <w:rsid w:val="3DA364BE"/>
    <w:rsid w:val="3DAD309B"/>
    <w:rsid w:val="3DE041CB"/>
    <w:rsid w:val="3E0D48F6"/>
    <w:rsid w:val="3E1868B4"/>
    <w:rsid w:val="3E377251"/>
    <w:rsid w:val="3E3D2DA2"/>
    <w:rsid w:val="3E4108AE"/>
    <w:rsid w:val="3E42664B"/>
    <w:rsid w:val="3E5A7334"/>
    <w:rsid w:val="3E7B5D6B"/>
    <w:rsid w:val="3E843E66"/>
    <w:rsid w:val="3E8F51FE"/>
    <w:rsid w:val="3E926F87"/>
    <w:rsid w:val="3E9A59DE"/>
    <w:rsid w:val="3EAF4836"/>
    <w:rsid w:val="3EC33DFA"/>
    <w:rsid w:val="3EC9033F"/>
    <w:rsid w:val="3EE82E22"/>
    <w:rsid w:val="3F01732B"/>
    <w:rsid w:val="3F060E16"/>
    <w:rsid w:val="3F1D1096"/>
    <w:rsid w:val="3F2F0234"/>
    <w:rsid w:val="3F6363FE"/>
    <w:rsid w:val="3F756B8F"/>
    <w:rsid w:val="3F8A2017"/>
    <w:rsid w:val="3F95482B"/>
    <w:rsid w:val="4019356B"/>
    <w:rsid w:val="40204050"/>
    <w:rsid w:val="40592157"/>
    <w:rsid w:val="406E1CAE"/>
    <w:rsid w:val="40792BC6"/>
    <w:rsid w:val="40A0133A"/>
    <w:rsid w:val="40C31A53"/>
    <w:rsid w:val="40FA3AFD"/>
    <w:rsid w:val="40FB058A"/>
    <w:rsid w:val="40FF545D"/>
    <w:rsid w:val="410067C8"/>
    <w:rsid w:val="418F0D2A"/>
    <w:rsid w:val="41A071DC"/>
    <w:rsid w:val="41D01505"/>
    <w:rsid w:val="41F6065D"/>
    <w:rsid w:val="422805D4"/>
    <w:rsid w:val="42474939"/>
    <w:rsid w:val="424C3C57"/>
    <w:rsid w:val="42613FF3"/>
    <w:rsid w:val="42660D96"/>
    <w:rsid w:val="428667D2"/>
    <w:rsid w:val="42CD1CE0"/>
    <w:rsid w:val="42E1381E"/>
    <w:rsid w:val="42ED6459"/>
    <w:rsid w:val="42FE58DD"/>
    <w:rsid w:val="43174B3D"/>
    <w:rsid w:val="431B0CE2"/>
    <w:rsid w:val="434B790E"/>
    <w:rsid w:val="4360274F"/>
    <w:rsid w:val="43977AB6"/>
    <w:rsid w:val="43A3342B"/>
    <w:rsid w:val="43A616CE"/>
    <w:rsid w:val="43C77C27"/>
    <w:rsid w:val="43D674C7"/>
    <w:rsid w:val="43DE09EE"/>
    <w:rsid w:val="44002FAD"/>
    <w:rsid w:val="449101DD"/>
    <w:rsid w:val="44DE1391"/>
    <w:rsid w:val="451B225C"/>
    <w:rsid w:val="452410C9"/>
    <w:rsid w:val="45317DFB"/>
    <w:rsid w:val="45613CC5"/>
    <w:rsid w:val="456D3CE4"/>
    <w:rsid w:val="45701158"/>
    <w:rsid w:val="4579042C"/>
    <w:rsid w:val="457F0571"/>
    <w:rsid w:val="45851176"/>
    <w:rsid w:val="45C63B94"/>
    <w:rsid w:val="460E7DA5"/>
    <w:rsid w:val="46422483"/>
    <w:rsid w:val="4659254A"/>
    <w:rsid w:val="465B0637"/>
    <w:rsid w:val="465E3F0D"/>
    <w:rsid w:val="466A16E6"/>
    <w:rsid w:val="46893F2B"/>
    <w:rsid w:val="46C4686E"/>
    <w:rsid w:val="473B0544"/>
    <w:rsid w:val="477B778F"/>
    <w:rsid w:val="478203EC"/>
    <w:rsid w:val="47824807"/>
    <w:rsid w:val="47B025FA"/>
    <w:rsid w:val="4809698F"/>
    <w:rsid w:val="4811697D"/>
    <w:rsid w:val="481E59AE"/>
    <w:rsid w:val="48456FBD"/>
    <w:rsid w:val="487A3E25"/>
    <w:rsid w:val="48870135"/>
    <w:rsid w:val="488B5503"/>
    <w:rsid w:val="48937E21"/>
    <w:rsid w:val="489A0361"/>
    <w:rsid w:val="48B94FF3"/>
    <w:rsid w:val="48BC6561"/>
    <w:rsid w:val="48E37AAB"/>
    <w:rsid w:val="48FD4B4C"/>
    <w:rsid w:val="490A68E0"/>
    <w:rsid w:val="491055FE"/>
    <w:rsid w:val="495C005F"/>
    <w:rsid w:val="495F5B3E"/>
    <w:rsid w:val="49684257"/>
    <w:rsid w:val="496F77D7"/>
    <w:rsid w:val="497654FD"/>
    <w:rsid w:val="49A44E86"/>
    <w:rsid w:val="49B64211"/>
    <w:rsid w:val="49F6167F"/>
    <w:rsid w:val="4A064FA0"/>
    <w:rsid w:val="4A16615C"/>
    <w:rsid w:val="4A174DEF"/>
    <w:rsid w:val="4A3A396B"/>
    <w:rsid w:val="4A4424D7"/>
    <w:rsid w:val="4AA46948"/>
    <w:rsid w:val="4AB82D0F"/>
    <w:rsid w:val="4AEB7664"/>
    <w:rsid w:val="4AFD7C19"/>
    <w:rsid w:val="4B0567D1"/>
    <w:rsid w:val="4B1B446B"/>
    <w:rsid w:val="4B236AAE"/>
    <w:rsid w:val="4B707271"/>
    <w:rsid w:val="4B75490D"/>
    <w:rsid w:val="4B786269"/>
    <w:rsid w:val="4B9739F7"/>
    <w:rsid w:val="4BDC3BFA"/>
    <w:rsid w:val="4BEB208F"/>
    <w:rsid w:val="4BEE2503"/>
    <w:rsid w:val="4C245A30"/>
    <w:rsid w:val="4CB6685F"/>
    <w:rsid w:val="4CC367FE"/>
    <w:rsid w:val="4CEE6EA6"/>
    <w:rsid w:val="4D077F3C"/>
    <w:rsid w:val="4D123355"/>
    <w:rsid w:val="4D2A3B31"/>
    <w:rsid w:val="4D312C52"/>
    <w:rsid w:val="4D905305"/>
    <w:rsid w:val="4D964A72"/>
    <w:rsid w:val="4D9C1254"/>
    <w:rsid w:val="4DFF0631"/>
    <w:rsid w:val="4E6E01B8"/>
    <w:rsid w:val="4E793892"/>
    <w:rsid w:val="4E800872"/>
    <w:rsid w:val="4E854372"/>
    <w:rsid w:val="4EC569ED"/>
    <w:rsid w:val="4ED50EA1"/>
    <w:rsid w:val="4EDF237F"/>
    <w:rsid w:val="4EEC050C"/>
    <w:rsid w:val="4EFE0A68"/>
    <w:rsid w:val="4F104EC3"/>
    <w:rsid w:val="4F47354A"/>
    <w:rsid w:val="4F8C655E"/>
    <w:rsid w:val="4F911C54"/>
    <w:rsid w:val="4FA21499"/>
    <w:rsid w:val="4FE625E0"/>
    <w:rsid w:val="4FF95729"/>
    <w:rsid w:val="5021480F"/>
    <w:rsid w:val="50744D49"/>
    <w:rsid w:val="50770C26"/>
    <w:rsid w:val="50962ECB"/>
    <w:rsid w:val="50A42E38"/>
    <w:rsid w:val="50A4577F"/>
    <w:rsid w:val="50B73D1F"/>
    <w:rsid w:val="50BD5BC9"/>
    <w:rsid w:val="50C11EEE"/>
    <w:rsid w:val="50E97CFC"/>
    <w:rsid w:val="50FA4028"/>
    <w:rsid w:val="510D65B7"/>
    <w:rsid w:val="511157AB"/>
    <w:rsid w:val="5142540C"/>
    <w:rsid w:val="517F7502"/>
    <w:rsid w:val="518832C8"/>
    <w:rsid w:val="51A0432A"/>
    <w:rsid w:val="51A74E09"/>
    <w:rsid w:val="51A86090"/>
    <w:rsid w:val="51B7396D"/>
    <w:rsid w:val="522E4CC3"/>
    <w:rsid w:val="5244713B"/>
    <w:rsid w:val="52615633"/>
    <w:rsid w:val="52977FD4"/>
    <w:rsid w:val="52A25790"/>
    <w:rsid w:val="52A96B6F"/>
    <w:rsid w:val="52B45975"/>
    <w:rsid w:val="52D94AA4"/>
    <w:rsid w:val="52EA3A62"/>
    <w:rsid w:val="52F50BB8"/>
    <w:rsid w:val="52FF2882"/>
    <w:rsid w:val="53097272"/>
    <w:rsid w:val="53224305"/>
    <w:rsid w:val="53305ED1"/>
    <w:rsid w:val="53544462"/>
    <w:rsid w:val="5397158E"/>
    <w:rsid w:val="53BD2C37"/>
    <w:rsid w:val="54013861"/>
    <w:rsid w:val="54487265"/>
    <w:rsid w:val="544D6070"/>
    <w:rsid w:val="54605E1E"/>
    <w:rsid w:val="54B3506A"/>
    <w:rsid w:val="54CA0D16"/>
    <w:rsid w:val="54DD4057"/>
    <w:rsid w:val="54E7490F"/>
    <w:rsid w:val="550764A4"/>
    <w:rsid w:val="550B2BF6"/>
    <w:rsid w:val="55214EB5"/>
    <w:rsid w:val="55364EFD"/>
    <w:rsid w:val="555D4828"/>
    <w:rsid w:val="557A4C8B"/>
    <w:rsid w:val="557E067B"/>
    <w:rsid w:val="558931E1"/>
    <w:rsid w:val="55923347"/>
    <w:rsid w:val="55925180"/>
    <w:rsid w:val="55983B1B"/>
    <w:rsid w:val="55A8376B"/>
    <w:rsid w:val="55DC29B6"/>
    <w:rsid w:val="55DD4241"/>
    <w:rsid w:val="566B6D1E"/>
    <w:rsid w:val="56B16294"/>
    <w:rsid w:val="56D82649"/>
    <w:rsid w:val="57032A2C"/>
    <w:rsid w:val="570453D1"/>
    <w:rsid w:val="570F5219"/>
    <w:rsid w:val="573F2787"/>
    <w:rsid w:val="575D12B5"/>
    <w:rsid w:val="57603931"/>
    <w:rsid w:val="57610A87"/>
    <w:rsid w:val="577B1140"/>
    <w:rsid w:val="577B7F21"/>
    <w:rsid w:val="577F181B"/>
    <w:rsid w:val="5780001B"/>
    <w:rsid w:val="57921984"/>
    <w:rsid w:val="57947A4C"/>
    <w:rsid w:val="579737F0"/>
    <w:rsid w:val="579E4B36"/>
    <w:rsid w:val="57AB7B30"/>
    <w:rsid w:val="57AF5251"/>
    <w:rsid w:val="57B26373"/>
    <w:rsid w:val="57B63F04"/>
    <w:rsid w:val="57CD20C2"/>
    <w:rsid w:val="57D675AB"/>
    <w:rsid w:val="57D95FDD"/>
    <w:rsid w:val="583D581A"/>
    <w:rsid w:val="58917D2F"/>
    <w:rsid w:val="5894085C"/>
    <w:rsid w:val="58AE4F0C"/>
    <w:rsid w:val="58B85899"/>
    <w:rsid w:val="58BD6D69"/>
    <w:rsid w:val="58E363A9"/>
    <w:rsid w:val="58E81A2F"/>
    <w:rsid w:val="595E1678"/>
    <w:rsid w:val="596D5BD4"/>
    <w:rsid w:val="597E3DD8"/>
    <w:rsid w:val="59F04784"/>
    <w:rsid w:val="59F80043"/>
    <w:rsid w:val="59FD7B5D"/>
    <w:rsid w:val="5A09252F"/>
    <w:rsid w:val="5A0B2778"/>
    <w:rsid w:val="5A117165"/>
    <w:rsid w:val="5A2A7C7B"/>
    <w:rsid w:val="5A3C774F"/>
    <w:rsid w:val="5A3E2560"/>
    <w:rsid w:val="5A5D3B6E"/>
    <w:rsid w:val="5A637A76"/>
    <w:rsid w:val="5A6D33BA"/>
    <w:rsid w:val="5A792B1F"/>
    <w:rsid w:val="5A874767"/>
    <w:rsid w:val="5AAD6F28"/>
    <w:rsid w:val="5AD63A24"/>
    <w:rsid w:val="5AF52A20"/>
    <w:rsid w:val="5B1E70B8"/>
    <w:rsid w:val="5B2D4100"/>
    <w:rsid w:val="5B2E1A1D"/>
    <w:rsid w:val="5B843A1C"/>
    <w:rsid w:val="5B873E3F"/>
    <w:rsid w:val="5BB94622"/>
    <w:rsid w:val="5BE66507"/>
    <w:rsid w:val="5C02690E"/>
    <w:rsid w:val="5C196DA7"/>
    <w:rsid w:val="5C1F4650"/>
    <w:rsid w:val="5C2A048C"/>
    <w:rsid w:val="5C5716BE"/>
    <w:rsid w:val="5C80234E"/>
    <w:rsid w:val="5C8A680C"/>
    <w:rsid w:val="5C8C37FF"/>
    <w:rsid w:val="5CCD4019"/>
    <w:rsid w:val="5D0C4701"/>
    <w:rsid w:val="5D0F0395"/>
    <w:rsid w:val="5D221076"/>
    <w:rsid w:val="5D2D0F82"/>
    <w:rsid w:val="5D397964"/>
    <w:rsid w:val="5D4D2245"/>
    <w:rsid w:val="5D5A391C"/>
    <w:rsid w:val="5D5E6285"/>
    <w:rsid w:val="5D5F10C0"/>
    <w:rsid w:val="5D7760DC"/>
    <w:rsid w:val="5D891B7B"/>
    <w:rsid w:val="5D8E707E"/>
    <w:rsid w:val="5DAD38EE"/>
    <w:rsid w:val="5E006862"/>
    <w:rsid w:val="5E0207B9"/>
    <w:rsid w:val="5E1834A1"/>
    <w:rsid w:val="5E261785"/>
    <w:rsid w:val="5E4A7017"/>
    <w:rsid w:val="5E552BBA"/>
    <w:rsid w:val="5E611C10"/>
    <w:rsid w:val="5E75264A"/>
    <w:rsid w:val="5EAE4B05"/>
    <w:rsid w:val="5EDF7832"/>
    <w:rsid w:val="5EFC7377"/>
    <w:rsid w:val="5F06174D"/>
    <w:rsid w:val="5F261904"/>
    <w:rsid w:val="5F370C6B"/>
    <w:rsid w:val="5F3A3602"/>
    <w:rsid w:val="5F6277C6"/>
    <w:rsid w:val="5F6D0B1D"/>
    <w:rsid w:val="5F8D0B82"/>
    <w:rsid w:val="5FCC5339"/>
    <w:rsid w:val="5FE34A5B"/>
    <w:rsid w:val="5FFE1E36"/>
    <w:rsid w:val="60232584"/>
    <w:rsid w:val="607330CE"/>
    <w:rsid w:val="60825176"/>
    <w:rsid w:val="609F2AC4"/>
    <w:rsid w:val="60C746D3"/>
    <w:rsid w:val="60E5329F"/>
    <w:rsid w:val="60FA2EE8"/>
    <w:rsid w:val="61054A27"/>
    <w:rsid w:val="610A52BC"/>
    <w:rsid w:val="611D2366"/>
    <w:rsid w:val="61421856"/>
    <w:rsid w:val="615227C4"/>
    <w:rsid w:val="61654E3F"/>
    <w:rsid w:val="6182292A"/>
    <w:rsid w:val="619F7F92"/>
    <w:rsid w:val="61F94C26"/>
    <w:rsid w:val="62000E56"/>
    <w:rsid w:val="623A48FC"/>
    <w:rsid w:val="624F3E49"/>
    <w:rsid w:val="62576091"/>
    <w:rsid w:val="62632286"/>
    <w:rsid w:val="62885958"/>
    <w:rsid w:val="628C6355"/>
    <w:rsid w:val="62F40B65"/>
    <w:rsid w:val="62FC2CFE"/>
    <w:rsid w:val="63024505"/>
    <w:rsid w:val="635B1DB5"/>
    <w:rsid w:val="63711FED"/>
    <w:rsid w:val="63880DDC"/>
    <w:rsid w:val="638D750D"/>
    <w:rsid w:val="63AC6CC0"/>
    <w:rsid w:val="64055776"/>
    <w:rsid w:val="64240056"/>
    <w:rsid w:val="6425538C"/>
    <w:rsid w:val="643E143A"/>
    <w:rsid w:val="648B6EEF"/>
    <w:rsid w:val="64C158BF"/>
    <w:rsid w:val="64CE2EAA"/>
    <w:rsid w:val="653C3090"/>
    <w:rsid w:val="65854376"/>
    <w:rsid w:val="658767BE"/>
    <w:rsid w:val="65892531"/>
    <w:rsid w:val="65B77AFD"/>
    <w:rsid w:val="660F30F2"/>
    <w:rsid w:val="66150BDE"/>
    <w:rsid w:val="66195831"/>
    <w:rsid w:val="662E75B1"/>
    <w:rsid w:val="66342C2E"/>
    <w:rsid w:val="663E784C"/>
    <w:rsid w:val="668B6A45"/>
    <w:rsid w:val="66E41798"/>
    <w:rsid w:val="672F3F24"/>
    <w:rsid w:val="673E055F"/>
    <w:rsid w:val="67551CE3"/>
    <w:rsid w:val="67A22552"/>
    <w:rsid w:val="67B22DCC"/>
    <w:rsid w:val="67BE71AA"/>
    <w:rsid w:val="67D90273"/>
    <w:rsid w:val="67DA0B53"/>
    <w:rsid w:val="67DE5875"/>
    <w:rsid w:val="67E55852"/>
    <w:rsid w:val="67EB1AB4"/>
    <w:rsid w:val="67FA1285"/>
    <w:rsid w:val="68551F4F"/>
    <w:rsid w:val="687C10C9"/>
    <w:rsid w:val="68840C16"/>
    <w:rsid w:val="68876EFB"/>
    <w:rsid w:val="68884654"/>
    <w:rsid w:val="689218F0"/>
    <w:rsid w:val="689F444F"/>
    <w:rsid w:val="68B96DBB"/>
    <w:rsid w:val="68CA2805"/>
    <w:rsid w:val="68E937A3"/>
    <w:rsid w:val="693E15D3"/>
    <w:rsid w:val="69627681"/>
    <w:rsid w:val="6977531D"/>
    <w:rsid w:val="69833A63"/>
    <w:rsid w:val="69A12EE4"/>
    <w:rsid w:val="69C76B2A"/>
    <w:rsid w:val="69CC2BFF"/>
    <w:rsid w:val="69FD55B8"/>
    <w:rsid w:val="6A0B1C62"/>
    <w:rsid w:val="6A2406C8"/>
    <w:rsid w:val="6A984472"/>
    <w:rsid w:val="6ADE0BD1"/>
    <w:rsid w:val="6AE96859"/>
    <w:rsid w:val="6B023888"/>
    <w:rsid w:val="6B147746"/>
    <w:rsid w:val="6B24787C"/>
    <w:rsid w:val="6B573233"/>
    <w:rsid w:val="6B5B6274"/>
    <w:rsid w:val="6B612554"/>
    <w:rsid w:val="6B721A2E"/>
    <w:rsid w:val="6B817F14"/>
    <w:rsid w:val="6B935D53"/>
    <w:rsid w:val="6C196F71"/>
    <w:rsid w:val="6C226FCB"/>
    <w:rsid w:val="6C2918DA"/>
    <w:rsid w:val="6C2D7DDF"/>
    <w:rsid w:val="6C31226F"/>
    <w:rsid w:val="6C552F0B"/>
    <w:rsid w:val="6C5D26DE"/>
    <w:rsid w:val="6C8C67B7"/>
    <w:rsid w:val="6C9D744C"/>
    <w:rsid w:val="6CEB4B7A"/>
    <w:rsid w:val="6D167928"/>
    <w:rsid w:val="6D26299B"/>
    <w:rsid w:val="6D4772EC"/>
    <w:rsid w:val="6D9078AF"/>
    <w:rsid w:val="6DA57B0C"/>
    <w:rsid w:val="6DAA3FEF"/>
    <w:rsid w:val="6DC0172B"/>
    <w:rsid w:val="6DCB690C"/>
    <w:rsid w:val="6DD41A5B"/>
    <w:rsid w:val="6DE3508D"/>
    <w:rsid w:val="6DF43C2E"/>
    <w:rsid w:val="6DF51CA3"/>
    <w:rsid w:val="6E8335BD"/>
    <w:rsid w:val="6E8E12EF"/>
    <w:rsid w:val="6E967FF1"/>
    <w:rsid w:val="6E972936"/>
    <w:rsid w:val="6EAE0599"/>
    <w:rsid w:val="6ECC1868"/>
    <w:rsid w:val="6ED446C5"/>
    <w:rsid w:val="6F196D90"/>
    <w:rsid w:val="6F2A7D94"/>
    <w:rsid w:val="6F8331F1"/>
    <w:rsid w:val="6FAE1A09"/>
    <w:rsid w:val="6FD75BF8"/>
    <w:rsid w:val="701C2C5E"/>
    <w:rsid w:val="707723D0"/>
    <w:rsid w:val="70840239"/>
    <w:rsid w:val="70B26471"/>
    <w:rsid w:val="70F5661B"/>
    <w:rsid w:val="71360107"/>
    <w:rsid w:val="71396035"/>
    <w:rsid w:val="713B688E"/>
    <w:rsid w:val="714E3B41"/>
    <w:rsid w:val="71D43752"/>
    <w:rsid w:val="71F1796A"/>
    <w:rsid w:val="72154626"/>
    <w:rsid w:val="72262B5D"/>
    <w:rsid w:val="72283FF7"/>
    <w:rsid w:val="722E7212"/>
    <w:rsid w:val="723A0474"/>
    <w:rsid w:val="725923E4"/>
    <w:rsid w:val="72864BF7"/>
    <w:rsid w:val="729023FC"/>
    <w:rsid w:val="72E820EE"/>
    <w:rsid w:val="73012015"/>
    <w:rsid w:val="7374220C"/>
    <w:rsid w:val="739D493C"/>
    <w:rsid w:val="73C0646E"/>
    <w:rsid w:val="7414117C"/>
    <w:rsid w:val="742222F5"/>
    <w:rsid w:val="74476126"/>
    <w:rsid w:val="74706664"/>
    <w:rsid w:val="747F3682"/>
    <w:rsid w:val="749C4185"/>
    <w:rsid w:val="7500081F"/>
    <w:rsid w:val="75067759"/>
    <w:rsid w:val="752E6DCD"/>
    <w:rsid w:val="7551380D"/>
    <w:rsid w:val="75600BE5"/>
    <w:rsid w:val="7564475C"/>
    <w:rsid w:val="7583797F"/>
    <w:rsid w:val="75D20F1D"/>
    <w:rsid w:val="75DA2C18"/>
    <w:rsid w:val="75F54412"/>
    <w:rsid w:val="761D08E0"/>
    <w:rsid w:val="765D347C"/>
    <w:rsid w:val="767D696B"/>
    <w:rsid w:val="76826699"/>
    <w:rsid w:val="76C87133"/>
    <w:rsid w:val="76CD08D5"/>
    <w:rsid w:val="76DB4B92"/>
    <w:rsid w:val="77052AA4"/>
    <w:rsid w:val="77136511"/>
    <w:rsid w:val="77340A39"/>
    <w:rsid w:val="77351FD0"/>
    <w:rsid w:val="77472422"/>
    <w:rsid w:val="7762504C"/>
    <w:rsid w:val="777F31F2"/>
    <w:rsid w:val="77BD0700"/>
    <w:rsid w:val="77D1700D"/>
    <w:rsid w:val="77EC04CC"/>
    <w:rsid w:val="7838116A"/>
    <w:rsid w:val="78775729"/>
    <w:rsid w:val="78A42DB0"/>
    <w:rsid w:val="78A656AB"/>
    <w:rsid w:val="78B2245C"/>
    <w:rsid w:val="78E172CC"/>
    <w:rsid w:val="78EA1D1F"/>
    <w:rsid w:val="7904172F"/>
    <w:rsid w:val="79074C3A"/>
    <w:rsid w:val="790F7E27"/>
    <w:rsid w:val="792A231A"/>
    <w:rsid w:val="79316829"/>
    <w:rsid w:val="79420C91"/>
    <w:rsid w:val="797E66A9"/>
    <w:rsid w:val="79A97383"/>
    <w:rsid w:val="79E27E8B"/>
    <w:rsid w:val="79F850CE"/>
    <w:rsid w:val="79FD443C"/>
    <w:rsid w:val="7A1D1975"/>
    <w:rsid w:val="7A3E5150"/>
    <w:rsid w:val="7A4670D6"/>
    <w:rsid w:val="7A534B63"/>
    <w:rsid w:val="7A615382"/>
    <w:rsid w:val="7A67303B"/>
    <w:rsid w:val="7AAB1D04"/>
    <w:rsid w:val="7ABA4368"/>
    <w:rsid w:val="7ACB59A3"/>
    <w:rsid w:val="7AD05746"/>
    <w:rsid w:val="7B257FFD"/>
    <w:rsid w:val="7B343476"/>
    <w:rsid w:val="7B5A2978"/>
    <w:rsid w:val="7B5A7E4C"/>
    <w:rsid w:val="7B667AF9"/>
    <w:rsid w:val="7B7468F8"/>
    <w:rsid w:val="7BA0007A"/>
    <w:rsid w:val="7BEE0103"/>
    <w:rsid w:val="7C0A0FE4"/>
    <w:rsid w:val="7C254906"/>
    <w:rsid w:val="7C421432"/>
    <w:rsid w:val="7C590818"/>
    <w:rsid w:val="7C7C10F6"/>
    <w:rsid w:val="7C853BEA"/>
    <w:rsid w:val="7C881368"/>
    <w:rsid w:val="7C907F77"/>
    <w:rsid w:val="7C9D7072"/>
    <w:rsid w:val="7C9E6B26"/>
    <w:rsid w:val="7CE27788"/>
    <w:rsid w:val="7CFB5D27"/>
    <w:rsid w:val="7D0C32F1"/>
    <w:rsid w:val="7D0F408D"/>
    <w:rsid w:val="7D352AAB"/>
    <w:rsid w:val="7D491C6C"/>
    <w:rsid w:val="7D5429C0"/>
    <w:rsid w:val="7D6E6D43"/>
    <w:rsid w:val="7DB57A34"/>
    <w:rsid w:val="7DE60973"/>
    <w:rsid w:val="7DEF0916"/>
    <w:rsid w:val="7E15779B"/>
    <w:rsid w:val="7E1E5218"/>
    <w:rsid w:val="7E2006EF"/>
    <w:rsid w:val="7E8751B2"/>
    <w:rsid w:val="7E9A4E1F"/>
    <w:rsid w:val="7EA7723A"/>
    <w:rsid w:val="7ED311A8"/>
    <w:rsid w:val="7EF56FBB"/>
    <w:rsid w:val="7EFB0260"/>
    <w:rsid w:val="7F0768EB"/>
    <w:rsid w:val="7F143BEC"/>
    <w:rsid w:val="7F560792"/>
    <w:rsid w:val="7F6531DB"/>
    <w:rsid w:val="7F715AF2"/>
    <w:rsid w:val="7F886E69"/>
    <w:rsid w:val="7FB40B24"/>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305"/>
    <w:qFormat/>
    <w:uiPriority w:val="99"/>
    <w:pPr>
      <w:keepNext/>
      <w:keepLines/>
      <w:tabs>
        <w:tab w:val="left" w:pos="432"/>
      </w:tabs>
      <w:spacing w:before="340" w:after="330" w:line="578" w:lineRule="auto"/>
      <w:ind w:left="432" w:hanging="432"/>
      <w:outlineLvl w:val="0"/>
    </w:pPr>
    <w:rPr>
      <w:b/>
      <w:kern w:val="44"/>
      <w:sz w:val="44"/>
      <w:szCs w:val="20"/>
    </w:rPr>
  </w:style>
  <w:style w:type="paragraph" w:styleId="5">
    <w:name w:val="heading 2"/>
    <w:basedOn w:val="1"/>
    <w:next w:val="1"/>
    <w:link w:val="86"/>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link w:val="87"/>
    <w:qFormat/>
    <w:uiPriority w:val="99"/>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8"/>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9"/>
    <w:qFormat/>
    <w:uiPriority w:val="9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90"/>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24"/>
    <w:qFormat/>
    <w:uiPriority w:val="99"/>
    <w:pPr>
      <w:keepNext/>
      <w:keepLines/>
      <w:tabs>
        <w:tab w:val="left" w:pos="1296"/>
      </w:tabs>
      <w:spacing w:before="240" w:after="64" w:line="320" w:lineRule="auto"/>
      <w:ind w:left="1296" w:hanging="1296"/>
      <w:outlineLvl w:val="6"/>
    </w:pPr>
    <w:rPr>
      <w:b/>
      <w:sz w:val="24"/>
      <w:szCs w:val="20"/>
    </w:rPr>
  </w:style>
  <w:style w:type="paragraph" w:styleId="11">
    <w:name w:val="heading 8"/>
    <w:basedOn w:val="1"/>
    <w:next w:val="1"/>
    <w:link w:val="92"/>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93"/>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qFormat/>
    <w:uiPriority w:val="99"/>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95"/>
    <w:qFormat/>
    <w:uiPriority w:val="99"/>
    <w:pPr>
      <w:ind w:firstLine="420"/>
    </w:pPr>
    <w:rPr>
      <w:rFonts w:hAnsi="Times New Roman" w:cs="Times New Roman"/>
      <w:szCs w:val="20"/>
    </w:rPr>
  </w:style>
  <w:style w:type="paragraph" w:styleId="3">
    <w:name w:val="Body Text"/>
    <w:basedOn w:val="1"/>
    <w:next w:val="2"/>
    <w:link w:val="94"/>
    <w:qFormat/>
    <w:uiPriority w:val="99"/>
    <w:pPr>
      <w:autoSpaceDE w:val="0"/>
      <w:autoSpaceDN w:val="0"/>
      <w:spacing w:line="360" w:lineRule="auto"/>
    </w:pPr>
    <w:rPr>
      <w:rFonts w:ascii="宋体" w:hAnsi="Arial" w:cs="Arial"/>
      <w:sz w:val="24"/>
      <w:szCs w:val="21"/>
      <w:lang w:val="zh-CN"/>
    </w:rPr>
  </w:style>
  <w:style w:type="paragraph" w:styleId="13">
    <w:name w:val="toc 7"/>
    <w:basedOn w:val="1"/>
    <w:next w:val="1"/>
    <w:qFormat/>
    <w:uiPriority w:val="99"/>
    <w:pPr>
      <w:ind w:left="2520" w:leftChars="1200"/>
    </w:pPr>
  </w:style>
  <w:style w:type="paragraph" w:styleId="14">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99"/>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link w:val="219"/>
    <w:qFormat/>
    <w:uiPriority w:val="99"/>
    <w:pPr>
      <w:widowControl/>
      <w:snapToGrid w:val="0"/>
      <w:spacing w:line="480" w:lineRule="exact"/>
      <w:ind w:firstLine="567"/>
    </w:pPr>
    <w:rPr>
      <w:rFonts w:ascii="宋体"/>
      <w:color w:val="000000"/>
      <w:kern w:val="28"/>
      <w:sz w:val="28"/>
      <w:szCs w:val="20"/>
    </w:rPr>
  </w:style>
  <w:style w:type="paragraph" w:styleId="18">
    <w:name w:val="caption"/>
    <w:basedOn w:val="1"/>
    <w:next w:val="1"/>
    <w:link w:val="253"/>
    <w:qFormat/>
    <w:uiPriority w:val="99"/>
    <w:rPr>
      <w:b/>
      <w:sz w:val="28"/>
      <w:szCs w:val="20"/>
    </w:rPr>
  </w:style>
  <w:style w:type="paragraph" w:styleId="19">
    <w:name w:val="index 5"/>
    <w:basedOn w:val="1"/>
    <w:next w:val="1"/>
    <w:qFormat/>
    <w:uiPriority w:val="99"/>
    <w:pPr>
      <w:adjustRightInd/>
      <w:ind w:left="800" w:leftChars="800" w:firstLine="200" w:firstLineChars="200"/>
    </w:pPr>
  </w:style>
  <w:style w:type="paragraph" w:styleId="20">
    <w:name w:val="Document Map"/>
    <w:basedOn w:val="1"/>
    <w:link w:val="228"/>
    <w:qFormat/>
    <w:uiPriority w:val="99"/>
    <w:pPr>
      <w:shd w:val="clear" w:color="auto" w:fill="000080"/>
    </w:pPr>
    <w:rPr>
      <w:sz w:val="24"/>
      <w:szCs w:val="20"/>
    </w:rPr>
  </w:style>
  <w:style w:type="paragraph" w:styleId="21">
    <w:name w:val="annotation text"/>
    <w:basedOn w:val="1"/>
    <w:link w:val="356"/>
    <w:qFormat/>
    <w:uiPriority w:val="99"/>
    <w:pPr>
      <w:jc w:val="left"/>
    </w:pPr>
    <w:rPr>
      <w:sz w:val="24"/>
      <w:szCs w:val="20"/>
    </w:rPr>
  </w:style>
  <w:style w:type="paragraph" w:styleId="22">
    <w:name w:val="Salutation"/>
    <w:basedOn w:val="1"/>
    <w:next w:val="1"/>
    <w:link w:val="98"/>
    <w:qFormat/>
    <w:uiPriority w:val="99"/>
    <w:rPr>
      <w:rFonts w:ascii="仿宋_GB2312" w:eastAsia="仿宋_GB2312"/>
      <w:sz w:val="28"/>
      <w:szCs w:val="20"/>
    </w:rPr>
  </w:style>
  <w:style w:type="paragraph" w:styleId="23">
    <w:name w:val="Body Text 3"/>
    <w:basedOn w:val="1"/>
    <w:unhideWhenUsed/>
    <w:qFormat/>
    <w:uiPriority w:val="99"/>
    <w:pPr>
      <w:autoSpaceDE w:val="0"/>
      <w:autoSpaceDN w:val="0"/>
      <w:adjustRightInd w:val="0"/>
      <w:spacing w:after="120"/>
    </w:pPr>
    <w:rPr>
      <w:color w:val="000000"/>
      <w:kern w:val="0"/>
      <w:sz w:val="16"/>
      <w:szCs w:val="16"/>
    </w:rPr>
  </w:style>
  <w:style w:type="paragraph" w:styleId="24">
    <w:name w:val="List Bullet 3"/>
    <w:basedOn w:val="1"/>
    <w:qFormat/>
    <w:uiPriority w:val="99"/>
    <w:pPr>
      <w:snapToGrid w:val="0"/>
      <w:spacing w:line="360" w:lineRule="auto"/>
      <w:ind w:left="360" w:right="238" w:hanging="360"/>
      <w:contextualSpacing/>
    </w:pPr>
    <w:rPr>
      <w:sz w:val="24"/>
    </w:rPr>
  </w:style>
  <w:style w:type="paragraph" w:styleId="25">
    <w:name w:val="Body Text Indent"/>
    <w:basedOn w:val="1"/>
    <w:next w:val="1"/>
    <w:link w:val="100"/>
    <w:qFormat/>
    <w:uiPriority w:val="99"/>
    <w:pPr>
      <w:spacing w:line="480" w:lineRule="exact"/>
      <w:ind w:firstLine="480" w:firstLineChars="200"/>
    </w:pPr>
    <w:rPr>
      <w:rFonts w:ascii="宋体" w:hAnsi="宋体"/>
      <w:sz w:val="24"/>
    </w:rPr>
  </w:style>
  <w:style w:type="paragraph" w:styleId="26">
    <w:name w:val="List Number 3"/>
    <w:basedOn w:val="1"/>
    <w:qFormat/>
    <w:uiPriority w:val="99"/>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99"/>
    <w:pPr>
      <w:adjustRightInd/>
      <w:spacing w:line="360" w:lineRule="auto"/>
      <w:ind w:left="100" w:leftChars="200" w:hanging="200" w:hangingChars="200"/>
    </w:pPr>
    <w:rPr>
      <w:rFonts w:eastAsia="微软雅黑"/>
    </w:rPr>
  </w:style>
  <w:style w:type="paragraph" w:styleId="28">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99"/>
    <w:pPr>
      <w:autoSpaceDE w:val="0"/>
      <w:autoSpaceDN w:val="0"/>
      <w:ind w:left="420"/>
      <w:jc w:val="left"/>
    </w:pPr>
    <w:rPr>
      <w:rFonts w:ascii="宋体" w:hAnsi="宋体"/>
      <w:color w:val="000000"/>
      <w:kern w:val="0"/>
      <w:sz w:val="24"/>
      <w:szCs w:val="20"/>
    </w:rPr>
  </w:style>
  <w:style w:type="paragraph" w:styleId="30">
    <w:name w:val="HTML Address"/>
    <w:basedOn w:val="1"/>
    <w:link w:val="101"/>
    <w:qFormat/>
    <w:uiPriority w:val="99"/>
    <w:pPr>
      <w:widowControl/>
      <w:adjustRightInd/>
      <w:ind w:firstLine="200" w:firstLineChars="200"/>
      <w:jc w:val="left"/>
    </w:pPr>
    <w:rPr>
      <w:rFonts w:ascii="宋体" w:hAnsi="宋体"/>
      <w:i/>
      <w:iCs/>
      <w:kern w:val="0"/>
      <w:sz w:val="24"/>
    </w:rPr>
  </w:style>
  <w:style w:type="paragraph" w:styleId="31">
    <w:name w:val="toc 5"/>
    <w:basedOn w:val="1"/>
    <w:next w:val="1"/>
    <w:qFormat/>
    <w:uiPriority w:val="99"/>
    <w:pPr>
      <w:ind w:left="1680" w:leftChars="800"/>
    </w:pPr>
  </w:style>
  <w:style w:type="paragraph" w:styleId="32">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3">
    <w:name w:val="Plain Text"/>
    <w:basedOn w:val="1"/>
    <w:next w:val="1"/>
    <w:link w:val="102"/>
    <w:qFormat/>
    <w:uiPriority w:val="99"/>
    <w:rPr>
      <w:rFonts w:ascii="宋体" w:hAnsi="Courier New" w:cs="Arial"/>
      <w:szCs w:val="21"/>
    </w:rPr>
  </w:style>
  <w:style w:type="paragraph" w:styleId="34">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99"/>
    <w:pPr>
      <w:ind w:left="2940" w:leftChars="1400"/>
    </w:pPr>
  </w:style>
  <w:style w:type="paragraph" w:styleId="36">
    <w:name w:val="Date"/>
    <w:basedOn w:val="1"/>
    <w:next w:val="1"/>
    <w:link w:val="103"/>
    <w:qFormat/>
    <w:uiPriority w:val="99"/>
    <w:pPr>
      <w:ind w:left="100" w:leftChars="2500"/>
    </w:pPr>
    <w:rPr>
      <w:rFonts w:ascii="宋体"/>
      <w:sz w:val="24"/>
      <w:szCs w:val="21"/>
      <w:lang w:val="zh-CN"/>
    </w:rPr>
  </w:style>
  <w:style w:type="paragraph" w:styleId="37">
    <w:name w:val="Body Text Indent 2"/>
    <w:basedOn w:val="1"/>
    <w:link w:val="104"/>
    <w:qFormat/>
    <w:uiPriority w:val="99"/>
    <w:pPr>
      <w:spacing w:line="360" w:lineRule="auto"/>
      <w:ind w:firstLine="601"/>
      <w:textAlignment w:val="baseline"/>
    </w:pPr>
    <w:rPr>
      <w:rFonts w:ascii="宋体"/>
      <w:kern w:val="0"/>
      <w:sz w:val="28"/>
      <w:szCs w:val="20"/>
    </w:rPr>
  </w:style>
  <w:style w:type="paragraph" w:styleId="38">
    <w:name w:val="endnote text"/>
    <w:basedOn w:val="1"/>
    <w:link w:val="105"/>
    <w:qFormat/>
    <w:uiPriority w:val="99"/>
    <w:rPr>
      <w:lang w:val="zh-CN"/>
    </w:rPr>
  </w:style>
  <w:style w:type="paragraph" w:styleId="39">
    <w:name w:val="Balloon Text"/>
    <w:basedOn w:val="1"/>
    <w:link w:val="214"/>
    <w:qFormat/>
    <w:uiPriority w:val="99"/>
    <w:rPr>
      <w:sz w:val="18"/>
      <w:szCs w:val="20"/>
    </w:rPr>
  </w:style>
  <w:style w:type="paragraph" w:styleId="40">
    <w:name w:val="footer"/>
    <w:basedOn w:val="1"/>
    <w:link w:val="392"/>
    <w:qFormat/>
    <w:uiPriority w:val="99"/>
    <w:pPr>
      <w:tabs>
        <w:tab w:val="center" w:pos="4153"/>
        <w:tab w:val="right" w:pos="8306"/>
      </w:tabs>
      <w:snapToGrid w:val="0"/>
      <w:jc w:val="left"/>
    </w:pPr>
    <w:rPr>
      <w:sz w:val="18"/>
      <w:szCs w:val="20"/>
    </w:rPr>
  </w:style>
  <w:style w:type="paragraph" w:styleId="41">
    <w:name w:val="header"/>
    <w:basedOn w:val="1"/>
    <w:link w:val="401"/>
    <w:qFormat/>
    <w:uiPriority w:val="99"/>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09"/>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basedOn w:val="1"/>
    <w:link w:val="110"/>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7"/>
    <w:link w:val="111"/>
    <w:qFormat/>
    <w:uiPriority w:val="99"/>
    <w:pPr>
      <w:adjustRightInd/>
      <w:snapToGrid/>
      <w:spacing w:before="60" w:after="60" w:line="300" w:lineRule="exact"/>
      <w:ind w:firstLine="0"/>
    </w:pPr>
    <w:rPr>
      <w:rFonts w:ascii="Times New Roman"/>
      <w:color w:val="0000FF"/>
      <w:kern w:val="0"/>
      <w:sz w:val="21"/>
    </w:rPr>
  </w:style>
  <w:style w:type="paragraph" w:styleId="51">
    <w:name w:val="toc 6"/>
    <w:basedOn w:val="1"/>
    <w:next w:val="1"/>
    <w:qFormat/>
    <w:uiPriority w:val="99"/>
    <w:pPr>
      <w:ind w:left="2100" w:leftChars="1000"/>
    </w:pPr>
  </w:style>
  <w:style w:type="paragraph" w:styleId="52">
    <w:name w:val="List 5"/>
    <w:basedOn w:val="1"/>
    <w:qFormat/>
    <w:uiPriority w:val="99"/>
    <w:pPr>
      <w:adjustRightInd/>
      <w:ind w:left="100" w:leftChars="800" w:hanging="200" w:hangingChars="200"/>
    </w:pPr>
  </w:style>
  <w:style w:type="paragraph" w:styleId="53">
    <w:name w:val="Body Text Indent 3"/>
    <w:basedOn w:val="1"/>
    <w:link w:val="112"/>
    <w:qFormat/>
    <w:uiPriority w:val="99"/>
    <w:pPr>
      <w:spacing w:line="360" w:lineRule="auto"/>
      <w:ind w:firstLine="420"/>
    </w:pPr>
    <w:rPr>
      <w:sz w:val="24"/>
      <w:szCs w:val="20"/>
    </w:rPr>
  </w:style>
  <w:style w:type="paragraph" w:styleId="54">
    <w:name w:val="index 7"/>
    <w:basedOn w:val="1"/>
    <w:next w:val="1"/>
    <w:semiHidden/>
    <w:qFormat/>
    <w:locked/>
    <w:uiPriority w:val="0"/>
    <w:pPr>
      <w:ind w:left="1200" w:leftChars="1200"/>
    </w:pPr>
  </w:style>
  <w:style w:type="paragraph" w:styleId="55">
    <w:name w:val="toc 2"/>
    <w:basedOn w:val="1"/>
    <w:next w:val="1"/>
    <w:qFormat/>
    <w:uiPriority w:val="99"/>
    <w:pPr>
      <w:ind w:left="420" w:leftChars="200"/>
    </w:pPr>
  </w:style>
  <w:style w:type="paragraph" w:styleId="56">
    <w:name w:val="toc 9"/>
    <w:basedOn w:val="1"/>
    <w:next w:val="1"/>
    <w:qFormat/>
    <w:uiPriority w:val="99"/>
    <w:pPr>
      <w:ind w:left="3360" w:leftChars="1600"/>
    </w:pPr>
  </w:style>
  <w:style w:type="paragraph" w:styleId="57">
    <w:name w:val="Body Text 2"/>
    <w:basedOn w:val="1"/>
    <w:link w:val="113"/>
    <w:qFormat/>
    <w:uiPriority w:val="99"/>
    <w:pPr>
      <w:spacing w:after="120" w:line="480" w:lineRule="auto"/>
    </w:pPr>
  </w:style>
  <w:style w:type="paragraph" w:styleId="58">
    <w:name w:val="HTML Preformatted"/>
    <w:basedOn w:val="1"/>
    <w:link w:val="114"/>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5"/>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116"/>
    <w:qFormat/>
    <w:uiPriority w:val="99"/>
    <w:rPr>
      <w:b/>
      <w:bCs/>
    </w:rPr>
  </w:style>
  <w:style w:type="paragraph" w:styleId="62">
    <w:name w:val="Body Text First Indent 2"/>
    <w:basedOn w:val="25"/>
    <w:next w:val="63"/>
    <w:link w:val="117"/>
    <w:qFormat/>
    <w:uiPriority w:val="99"/>
    <w:pPr>
      <w:adjustRightInd/>
      <w:spacing w:after="120" w:line="240" w:lineRule="auto"/>
      <w:ind w:left="420" w:leftChars="200" w:firstLine="210"/>
    </w:pPr>
    <w:rPr>
      <w:sz w:val="21"/>
    </w:rPr>
  </w:style>
  <w:style w:type="paragraph" w:customStyle="1" w:styleId="63">
    <w:name w:val="样式 正文首行缩进 2 + Arial"/>
    <w:basedOn w:val="1"/>
    <w:next w:val="1"/>
    <w:qFormat/>
    <w:uiPriority w:val="0"/>
    <w:pPr>
      <w:spacing w:after="120" w:line="320" w:lineRule="atLeast"/>
      <w:ind w:firstLine="200" w:firstLineChars="200"/>
    </w:pPr>
    <w:rPr>
      <w:rFonts w:ascii="Arial" w:hAnsi="Arial"/>
      <w:kern w:val="0"/>
    </w:rPr>
  </w:style>
  <w:style w:type="table" w:styleId="65">
    <w:name w:val="Table Grid"/>
    <w:basedOn w:val="64"/>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qFormat/>
    <w:uiPriority w:val="99"/>
    <w:rPr>
      <w:rFonts w:cs="Times New Roman"/>
      <w:b/>
    </w:rPr>
  </w:style>
  <w:style w:type="character" w:styleId="73">
    <w:name w:val="endnote reference"/>
    <w:basedOn w:val="71"/>
    <w:qFormat/>
    <w:uiPriority w:val="99"/>
    <w:rPr>
      <w:rFonts w:cs="Times New Roman"/>
      <w:vertAlign w:val="superscript"/>
    </w:rPr>
  </w:style>
  <w:style w:type="character" w:styleId="74">
    <w:name w:val="page number"/>
    <w:basedOn w:val="71"/>
    <w:qFormat/>
    <w:uiPriority w:val="99"/>
    <w:rPr>
      <w:rFonts w:ascii="Arial" w:hAnsi="Arial" w:eastAsia="黑体" w:cs="Arial"/>
      <w:snapToGrid w:val="0"/>
      <w:kern w:val="0"/>
      <w:sz w:val="21"/>
      <w:szCs w:val="21"/>
    </w:rPr>
  </w:style>
  <w:style w:type="character" w:styleId="75">
    <w:name w:val="FollowedHyperlink"/>
    <w:basedOn w:val="71"/>
    <w:qFormat/>
    <w:uiPriority w:val="99"/>
    <w:rPr>
      <w:rFonts w:ascii="Arial" w:hAnsi="Arial" w:eastAsia="黑体" w:cs="Times New Roman"/>
      <w:snapToGrid w:val="0"/>
      <w:color w:val="000000"/>
      <w:kern w:val="0"/>
      <w:sz w:val="18"/>
      <w:u w:val="none"/>
    </w:rPr>
  </w:style>
  <w:style w:type="character" w:styleId="76">
    <w:name w:val="Emphasis"/>
    <w:basedOn w:val="71"/>
    <w:qFormat/>
    <w:uiPriority w:val="99"/>
    <w:rPr>
      <w:rFonts w:cs="Times New Roman"/>
      <w:color w:val="CC0033"/>
    </w:rPr>
  </w:style>
  <w:style w:type="character" w:styleId="77">
    <w:name w:val="line number"/>
    <w:basedOn w:val="71"/>
    <w:qFormat/>
    <w:uiPriority w:val="99"/>
    <w:rPr>
      <w:rFonts w:ascii="Arial" w:hAnsi="Arial" w:eastAsia="黑体" w:cs="Arial"/>
      <w:snapToGrid w:val="0"/>
      <w:kern w:val="0"/>
      <w:sz w:val="21"/>
      <w:szCs w:val="21"/>
    </w:rPr>
  </w:style>
  <w:style w:type="character" w:styleId="78">
    <w:name w:val="Hyperlink"/>
    <w:basedOn w:val="71"/>
    <w:qFormat/>
    <w:uiPriority w:val="99"/>
    <w:rPr>
      <w:rFonts w:ascii="Arial" w:hAnsi="Arial" w:eastAsia="黑体" w:cs="Times New Roman"/>
      <w:snapToGrid w:val="0"/>
      <w:color w:val="000000"/>
      <w:kern w:val="0"/>
      <w:sz w:val="18"/>
      <w:u w:val="none"/>
    </w:rPr>
  </w:style>
  <w:style w:type="character" w:styleId="79">
    <w:name w:val="HTML Code"/>
    <w:basedOn w:val="71"/>
    <w:qFormat/>
    <w:uiPriority w:val="99"/>
    <w:rPr>
      <w:rFonts w:ascii="黑体" w:hAnsi="Courier New" w:eastAsia="黑体" w:cs="Times New Roman"/>
      <w:sz w:val="20"/>
    </w:rPr>
  </w:style>
  <w:style w:type="character" w:styleId="80">
    <w:name w:val="annotation reference"/>
    <w:basedOn w:val="71"/>
    <w:qFormat/>
    <w:uiPriority w:val="99"/>
    <w:rPr>
      <w:rFonts w:cs="Times New Roman"/>
      <w:sz w:val="21"/>
    </w:rPr>
  </w:style>
  <w:style w:type="paragraph" w:customStyle="1" w:styleId="81">
    <w:name w:val="Body Text First Indent 21"/>
    <w:basedOn w:val="82"/>
    <w:qFormat/>
    <w:uiPriority w:val="0"/>
    <w:pPr>
      <w:ind w:firstLine="420"/>
    </w:pPr>
    <w:rPr>
      <w:rFonts w:cs="宋体"/>
    </w:rPr>
  </w:style>
  <w:style w:type="paragraph" w:customStyle="1" w:styleId="82">
    <w:name w:val="Body Text Indent1"/>
    <w:basedOn w:val="1"/>
    <w:next w:val="1"/>
    <w:qFormat/>
    <w:uiPriority w:val="0"/>
    <w:pPr>
      <w:spacing w:after="120"/>
      <w:ind w:left="420" w:leftChars="200"/>
    </w:pPr>
  </w:style>
  <w:style w:type="paragraph" w:customStyle="1" w:styleId="83">
    <w:name w:val="Body Text 3"/>
    <w:basedOn w:val="1"/>
    <w:qFormat/>
    <w:uiPriority w:val="0"/>
    <w:pPr>
      <w:spacing w:after="120" w:afterLines="0"/>
    </w:pPr>
    <w:rPr>
      <w:sz w:val="16"/>
      <w:szCs w:val="16"/>
    </w:rPr>
  </w:style>
  <w:style w:type="paragraph" w:customStyle="1" w:styleId="84">
    <w:name w:val="Body Text 31"/>
    <w:basedOn w:val="1"/>
    <w:qFormat/>
    <w:uiPriority w:val="0"/>
    <w:pPr>
      <w:spacing w:after="120" w:afterLines="0"/>
    </w:pPr>
    <w:rPr>
      <w:sz w:val="16"/>
      <w:szCs w:val="16"/>
    </w:rPr>
  </w:style>
  <w:style w:type="character" w:customStyle="1" w:styleId="85">
    <w:name w:val="Heading 1 Char"/>
    <w:basedOn w:val="71"/>
    <w:link w:val="4"/>
    <w:qFormat/>
    <w:locked/>
    <w:uiPriority w:val="99"/>
    <w:rPr>
      <w:rFonts w:ascii="Times New Roman" w:hAnsi="Times New Roman" w:eastAsia="黑体" w:cs="Times New Roman"/>
      <w:b/>
      <w:kern w:val="0"/>
      <w:sz w:val="24"/>
    </w:rPr>
  </w:style>
  <w:style w:type="character" w:customStyle="1" w:styleId="86">
    <w:name w:val="Heading 2 Char"/>
    <w:basedOn w:val="71"/>
    <w:link w:val="5"/>
    <w:semiHidden/>
    <w:qFormat/>
    <w:locked/>
    <w:uiPriority w:val="99"/>
    <w:rPr>
      <w:rFonts w:ascii="Cambria" w:hAnsi="Cambria" w:eastAsia="宋体" w:cs="Times New Roman"/>
      <w:b/>
      <w:bCs/>
      <w:sz w:val="32"/>
      <w:szCs w:val="32"/>
    </w:rPr>
  </w:style>
  <w:style w:type="character" w:customStyle="1" w:styleId="87">
    <w:name w:val="Heading 3 Char"/>
    <w:basedOn w:val="71"/>
    <w:link w:val="6"/>
    <w:semiHidden/>
    <w:qFormat/>
    <w:locked/>
    <w:uiPriority w:val="99"/>
    <w:rPr>
      <w:rFonts w:cs="Times New Roman"/>
      <w:b/>
      <w:bCs/>
      <w:sz w:val="32"/>
      <w:szCs w:val="32"/>
    </w:rPr>
  </w:style>
  <w:style w:type="character" w:customStyle="1" w:styleId="88">
    <w:name w:val="Heading 4 Char"/>
    <w:basedOn w:val="71"/>
    <w:link w:val="7"/>
    <w:qFormat/>
    <w:locked/>
    <w:uiPriority w:val="99"/>
    <w:rPr>
      <w:rFonts w:ascii="Arial" w:hAnsi="Arial" w:eastAsia="黑体" w:cs="Times New Roman"/>
      <w:b/>
      <w:kern w:val="2"/>
      <w:sz w:val="28"/>
      <w:lang w:val="zh-CN"/>
    </w:rPr>
  </w:style>
  <w:style w:type="character" w:customStyle="1" w:styleId="89">
    <w:name w:val="Heading 5 Char"/>
    <w:basedOn w:val="71"/>
    <w:link w:val="8"/>
    <w:qFormat/>
    <w:locked/>
    <w:uiPriority w:val="99"/>
    <w:rPr>
      <w:rFonts w:cs="Times New Roman"/>
      <w:b/>
      <w:kern w:val="2"/>
      <w:sz w:val="28"/>
    </w:rPr>
  </w:style>
  <w:style w:type="character" w:customStyle="1" w:styleId="90">
    <w:name w:val="Heading 6 Char"/>
    <w:basedOn w:val="71"/>
    <w:link w:val="9"/>
    <w:qFormat/>
    <w:locked/>
    <w:uiPriority w:val="99"/>
    <w:rPr>
      <w:rFonts w:ascii="Arial" w:hAnsi="Arial" w:eastAsia="黑体" w:cs="Times New Roman"/>
      <w:b/>
      <w:kern w:val="2"/>
      <w:sz w:val="24"/>
    </w:rPr>
  </w:style>
  <w:style w:type="character" w:customStyle="1" w:styleId="91">
    <w:name w:val="Heading 7 Char"/>
    <w:basedOn w:val="71"/>
    <w:link w:val="10"/>
    <w:qFormat/>
    <w:locked/>
    <w:uiPriority w:val="99"/>
    <w:rPr>
      <w:rFonts w:ascii="宋体" w:hAnsi="宋体" w:eastAsia="宋体" w:cs="Times New Roman"/>
      <w:b/>
      <w:kern w:val="2"/>
      <w:sz w:val="24"/>
      <w:lang w:val="en-US" w:eastAsia="zh-CN"/>
    </w:rPr>
  </w:style>
  <w:style w:type="character" w:customStyle="1" w:styleId="92">
    <w:name w:val="Heading 8 Char"/>
    <w:basedOn w:val="71"/>
    <w:link w:val="11"/>
    <w:qFormat/>
    <w:locked/>
    <w:uiPriority w:val="99"/>
    <w:rPr>
      <w:rFonts w:ascii="Arial" w:hAnsi="Arial" w:eastAsia="黑体" w:cs="Times New Roman"/>
      <w:kern w:val="2"/>
      <w:sz w:val="24"/>
    </w:rPr>
  </w:style>
  <w:style w:type="character" w:customStyle="1" w:styleId="93">
    <w:name w:val="Heading 9 Char"/>
    <w:basedOn w:val="71"/>
    <w:link w:val="12"/>
    <w:qFormat/>
    <w:locked/>
    <w:uiPriority w:val="99"/>
    <w:rPr>
      <w:rFonts w:ascii="Arial" w:hAnsi="Arial" w:eastAsia="黑体" w:cs="Times New Roman"/>
      <w:kern w:val="2"/>
      <w:sz w:val="21"/>
    </w:rPr>
  </w:style>
  <w:style w:type="character" w:customStyle="1" w:styleId="94">
    <w:name w:val="Body Text Char"/>
    <w:basedOn w:val="71"/>
    <w:link w:val="3"/>
    <w:qFormat/>
    <w:locked/>
    <w:uiPriority w:val="99"/>
    <w:rPr>
      <w:rFonts w:ascii="宋体" w:hAnsi="Arial" w:eastAsia="宋体" w:cs="Times New Roman"/>
      <w:snapToGrid w:val="0"/>
      <w:kern w:val="2"/>
      <w:sz w:val="21"/>
      <w:lang w:val="zh-CN" w:eastAsia="zh-CN"/>
    </w:rPr>
  </w:style>
  <w:style w:type="character" w:customStyle="1" w:styleId="95">
    <w:name w:val="Body Text First Indent Char"/>
    <w:basedOn w:val="94"/>
    <w:link w:val="2"/>
    <w:qFormat/>
    <w:locked/>
    <w:uiPriority w:val="99"/>
    <w:rPr>
      <w:sz w:val="24"/>
    </w:rPr>
  </w:style>
  <w:style w:type="character" w:customStyle="1" w:styleId="96">
    <w:name w:val="Document Map Char"/>
    <w:basedOn w:val="71"/>
    <w:link w:val="20"/>
    <w:qFormat/>
    <w:locked/>
    <w:uiPriority w:val="99"/>
    <w:rPr>
      <w:rFonts w:eastAsia="宋体" w:cs="Times New Roman"/>
      <w:kern w:val="2"/>
      <w:sz w:val="24"/>
      <w:lang w:val="en-US" w:eastAsia="zh-CN"/>
    </w:rPr>
  </w:style>
  <w:style w:type="character" w:customStyle="1" w:styleId="97">
    <w:name w:val="Comment Text Char"/>
    <w:basedOn w:val="71"/>
    <w:link w:val="21"/>
    <w:qFormat/>
    <w:locked/>
    <w:uiPriority w:val="99"/>
    <w:rPr>
      <w:rFonts w:ascii="宋体" w:hAnsi="宋体" w:eastAsia="宋体" w:cs="Times New Roman"/>
      <w:kern w:val="2"/>
      <w:sz w:val="24"/>
      <w:lang w:val="en-US" w:eastAsia="zh-CN"/>
    </w:rPr>
  </w:style>
  <w:style w:type="character" w:customStyle="1" w:styleId="98">
    <w:name w:val="Salutation Char"/>
    <w:basedOn w:val="71"/>
    <w:link w:val="22"/>
    <w:qFormat/>
    <w:locked/>
    <w:uiPriority w:val="99"/>
    <w:rPr>
      <w:rFonts w:ascii="仿宋_GB2312" w:eastAsia="仿宋_GB2312" w:cs="Times New Roman"/>
      <w:kern w:val="2"/>
      <w:sz w:val="28"/>
    </w:rPr>
  </w:style>
  <w:style w:type="character" w:customStyle="1" w:styleId="99">
    <w:name w:val="Body Text 3 Char"/>
    <w:basedOn w:val="71"/>
    <w:qFormat/>
    <w:locked/>
    <w:uiPriority w:val="99"/>
    <w:rPr>
      <w:rFonts w:cs="Times New Roman"/>
      <w:kern w:val="2"/>
      <w:sz w:val="21"/>
    </w:rPr>
  </w:style>
  <w:style w:type="character" w:customStyle="1" w:styleId="100">
    <w:name w:val="Body Text Indent Char"/>
    <w:basedOn w:val="71"/>
    <w:link w:val="25"/>
    <w:qFormat/>
    <w:locked/>
    <w:uiPriority w:val="99"/>
    <w:rPr>
      <w:rFonts w:ascii="宋体" w:eastAsia="宋体" w:cs="Times New Roman"/>
      <w:kern w:val="2"/>
      <w:sz w:val="24"/>
    </w:rPr>
  </w:style>
  <w:style w:type="character" w:customStyle="1" w:styleId="101">
    <w:name w:val="HTML Address Char"/>
    <w:basedOn w:val="71"/>
    <w:link w:val="30"/>
    <w:qFormat/>
    <w:locked/>
    <w:uiPriority w:val="99"/>
    <w:rPr>
      <w:rFonts w:ascii="宋体" w:eastAsia="宋体" w:cs="Times New Roman"/>
      <w:i/>
      <w:sz w:val="24"/>
    </w:rPr>
  </w:style>
  <w:style w:type="character" w:customStyle="1" w:styleId="102">
    <w:name w:val="Plain Text Char"/>
    <w:basedOn w:val="71"/>
    <w:link w:val="33"/>
    <w:qFormat/>
    <w:locked/>
    <w:uiPriority w:val="99"/>
    <w:rPr>
      <w:rFonts w:ascii="宋体" w:hAnsi="Courier New" w:eastAsia="宋体" w:cs="Times New Roman"/>
      <w:snapToGrid w:val="0"/>
      <w:kern w:val="2"/>
      <w:sz w:val="21"/>
      <w:lang w:val="en-US" w:eastAsia="zh-CN"/>
    </w:rPr>
  </w:style>
  <w:style w:type="character" w:customStyle="1" w:styleId="103">
    <w:name w:val="Date Char"/>
    <w:basedOn w:val="71"/>
    <w:link w:val="36"/>
    <w:qFormat/>
    <w:locked/>
    <w:uiPriority w:val="99"/>
    <w:rPr>
      <w:rFonts w:ascii="宋体" w:cs="Times New Roman"/>
      <w:kern w:val="2"/>
      <w:sz w:val="21"/>
      <w:lang w:val="zh-CN"/>
    </w:rPr>
  </w:style>
  <w:style w:type="character" w:customStyle="1" w:styleId="104">
    <w:name w:val="Body Text Indent 2 Char"/>
    <w:basedOn w:val="71"/>
    <w:link w:val="37"/>
    <w:qFormat/>
    <w:locked/>
    <w:uiPriority w:val="99"/>
    <w:rPr>
      <w:rFonts w:ascii="宋体" w:cs="Times New Roman"/>
      <w:sz w:val="28"/>
    </w:rPr>
  </w:style>
  <w:style w:type="character" w:customStyle="1" w:styleId="105">
    <w:name w:val="Endnote Text Char"/>
    <w:basedOn w:val="71"/>
    <w:link w:val="38"/>
    <w:qFormat/>
    <w:locked/>
    <w:uiPriority w:val="99"/>
    <w:rPr>
      <w:rFonts w:cs="Times New Roman"/>
      <w:kern w:val="2"/>
      <w:sz w:val="24"/>
      <w:lang w:val="zh-CN"/>
    </w:rPr>
  </w:style>
  <w:style w:type="character" w:customStyle="1" w:styleId="106">
    <w:name w:val="Balloon Text Char"/>
    <w:basedOn w:val="71"/>
    <w:link w:val="39"/>
    <w:qFormat/>
    <w:locked/>
    <w:uiPriority w:val="99"/>
    <w:rPr>
      <w:rFonts w:eastAsia="宋体" w:cs="Times New Roman"/>
      <w:kern w:val="2"/>
      <w:sz w:val="18"/>
      <w:lang w:val="en-US" w:eastAsia="zh-CN"/>
    </w:rPr>
  </w:style>
  <w:style w:type="character" w:customStyle="1" w:styleId="107">
    <w:name w:val="Footer Char"/>
    <w:basedOn w:val="71"/>
    <w:link w:val="40"/>
    <w:qFormat/>
    <w:locked/>
    <w:uiPriority w:val="99"/>
    <w:rPr>
      <w:rFonts w:eastAsia="宋体" w:cs="Times New Roman"/>
      <w:kern w:val="2"/>
      <w:sz w:val="18"/>
      <w:lang w:val="en-US" w:eastAsia="zh-CN"/>
    </w:rPr>
  </w:style>
  <w:style w:type="character" w:customStyle="1" w:styleId="108">
    <w:name w:val="Header Char"/>
    <w:basedOn w:val="71"/>
    <w:link w:val="41"/>
    <w:qFormat/>
    <w:locked/>
    <w:uiPriority w:val="99"/>
    <w:rPr>
      <w:rFonts w:eastAsia="宋体" w:cs="Times New Roman"/>
      <w:kern w:val="2"/>
      <w:sz w:val="18"/>
      <w:lang w:val="en-US" w:eastAsia="zh-CN"/>
    </w:rPr>
  </w:style>
  <w:style w:type="character" w:customStyle="1" w:styleId="109">
    <w:name w:val="Signature Char"/>
    <w:basedOn w:val="71"/>
    <w:link w:val="42"/>
    <w:qFormat/>
    <w:locked/>
    <w:uiPriority w:val="99"/>
    <w:rPr>
      <w:rFonts w:eastAsia="仿宋_GB2312" w:cs="Times New Roman"/>
      <w:sz w:val="24"/>
    </w:rPr>
  </w:style>
  <w:style w:type="character" w:customStyle="1" w:styleId="110">
    <w:name w:val="Subtitle Char"/>
    <w:basedOn w:val="71"/>
    <w:link w:val="47"/>
    <w:qFormat/>
    <w:locked/>
    <w:uiPriority w:val="99"/>
    <w:rPr>
      <w:rFonts w:ascii="Arial" w:hAnsi="Arial" w:eastAsia="隶书" w:cs="Times New Roman"/>
      <w:b/>
      <w:kern w:val="28"/>
      <w:sz w:val="32"/>
      <w:lang w:val="en-US" w:eastAsia="zh-CN"/>
    </w:rPr>
  </w:style>
  <w:style w:type="character" w:customStyle="1" w:styleId="111">
    <w:name w:val="Footnote Text Char"/>
    <w:basedOn w:val="71"/>
    <w:link w:val="50"/>
    <w:qFormat/>
    <w:locked/>
    <w:uiPriority w:val="99"/>
    <w:rPr>
      <w:rFonts w:cs="Times New Roman"/>
      <w:color w:val="0000FF"/>
      <w:sz w:val="21"/>
    </w:rPr>
  </w:style>
  <w:style w:type="character" w:customStyle="1" w:styleId="112">
    <w:name w:val="Body Text Indent 3 Char"/>
    <w:basedOn w:val="71"/>
    <w:link w:val="53"/>
    <w:qFormat/>
    <w:locked/>
    <w:uiPriority w:val="99"/>
    <w:rPr>
      <w:rFonts w:cs="Times New Roman"/>
      <w:kern w:val="2"/>
      <w:sz w:val="24"/>
    </w:rPr>
  </w:style>
  <w:style w:type="character" w:customStyle="1" w:styleId="113">
    <w:name w:val="Body Text 2 Char"/>
    <w:basedOn w:val="71"/>
    <w:link w:val="57"/>
    <w:qFormat/>
    <w:locked/>
    <w:uiPriority w:val="99"/>
    <w:rPr>
      <w:rFonts w:cs="Times New Roman"/>
      <w:kern w:val="2"/>
      <w:sz w:val="24"/>
    </w:rPr>
  </w:style>
  <w:style w:type="character" w:customStyle="1" w:styleId="114">
    <w:name w:val="HTML Preformatted Char"/>
    <w:basedOn w:val="71"/>
    <w:link w:val="58"/>
    <w:qFormat/>
    <w:locked/>
    <w:uiPriority w:val="99"/>
    <w:rPr>
      <w:rFonts w:ascii="黑体" w:hAnsi="Courier New" w:eastAsia="黑体" w:cs="Times New Roman"/>
    </w:rPr>
  </w:style>
  <w:style w:type="character" w:customStyle="1" w:styleId="115">
    <w:name w:val="Title Char"/>
    <w:basedOn w:val="71"/>
    <w:link w:val="60"/>
    <w:qFormat/>
    <w:locked/>
    <w:uiPriority w:val="99"/>
    <w:rPr>
      <w:rFonts w:cs="Times New Roman"/>
      <w:b/>
      <w:sz w:val="24"/>
      <w:lang w:val="en-GB"/>
    </w:rPr>
  </w:style>
  <w:style w:type="character" w:customStyle="1" w:styleId="116">
    <w:name w:val="Comment Subject Char"/>
    <w:basedOn w:val="97"/>
    <w:link w:val="61"/>
    <w:qFormat/>
    <w:locked/>
    <w:uiPriority w:val="99"/>
    <w:rPr>
      <w:b/>
    </w:rPr>
  </w:style>
  <w:style w:type="character" w:customStyle="1" w:styleId="117">
    <w:name w:val="Body Text First Indent 2 Char"/>
    <w:basedOn w:val="100"/>
    <w:link w:val="62"/>
    <w:qFormat/>
    <w:locked/>
    <w:uiPriority w:val="99"/>
  </w:style>
  <w:style w:type="paragraph" w:customStyle="1" w:styleId="118">
    <w:name w:val="表格文字"/>
    <w:basedOn w:val="119"/>
    <w:next w:val="3"/>
    <w:qFormat/>
    <w:uiPriority w:val="99"/>
    <w:pPr>
      <w:adjustRightInd/>
      <w:ind w:firstLine="200" w:firstLineChars="200"/>
    </w:pPr>
    <w:rPr>
      <w:rFonts w:ascii="Arial" w:hAnsi="Arial"/>
      <w:spacing w:val="-5"/>
      <w:kern w:val="0"/>
      <w:sz w:val="24"/>
      <w:szCs w:val="20"/>
    </w:rPr>
  </w:style>
  <w:style w:type="paragraph" w:customStyle="1" w:styleId="119">
    <w:name w:val="表格"/>
    <w:basedOn w:val="1"/>
    <w:qFormat/>
    <w:uiPriority w:val="99"/>
    <w:pPr>
      <w:snapToGrid w:val="0"/>
      <w:ind w:firstLine="42" w:firstLineChars="21"/>
    </w:pPr>
    <w:rPr>
      <w:rFonts w:ascii="宋体" w:hAnsi="宋体"/>
      <w:kern w:val="0"/>
      <w:sz w:val="20"/>
      <w:szCs w:val="20"/>
    </w:rPr>
  </w:style>
  <w:style w:type="character" w:customStyle="1" w:styleId="120">
    <w:name w:val="表格非标题文字 Char"/>
    <w:link w:val="121"/>
    <w:qFormat/>
    <w:locked/>
    <w:uiPriority w:val="99"/>
    <w:rPr>
      <w:rFonts w:ascii="Futura Bk" w:hAnsi="Futura Bk"/>
      <w:kern w:val="2"/>
      <w:sz w:val="21"/>
      <w:lang w:val="en-US" w:eastAsia="zh-CN"/>
    </w:rPr>
  </w:style>
  <w:style w:type="paragraph" w:customStyle="1" w:styleId="121">
    <w:name w:val="表格非标题文字"/>
    <w:link w:val="120"/>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22">
    <w:name w:val="*正文 Char"/>
    <w:link w:val="123"/>
    <w:qFormat/>
    <w:locked/>
    <w:uiPriority w:val="99"/>
    <w:rPr>
      <w:rFonts w:ascii="宋体" w:eastAsia="宋体"/>
      <w:sz w:val="24"/>
    </w:rPr>
  </w:style>
  <w:style w:type="paragraph" w:customStyle="1" w:styleId="123">
    <w:name w:val="*正文"/>
    <w:basedOn w:val="1"/>
    <w:link w:val="122"/>
    <w:qFormat/>
    <w:uiPriority w:val="99"/>
    <w:pPr>
      <w:snapToGrid w:val="0"/>
      <w:spacing w:line="360" w:lineRule="auto"/>
      <w:ind w:firstLine="482"/>
      <w:jc w:val="left"/>
    </w:pPr>
    <w:rPr>
      <w:rFonts w:ascii="宋体"/>
      <w:kern w:val="0"/>
      <w:sz w:val="24"/>
      <w:szCs w:val="20"/>
    </w:rPr>
  </w:style>
  <w:style w:type="character" w:customStyle="1" w:styleId="124">
    <w:name w:val="Char Char71"/>
    <w:semiHidden/>
    <w:qFormat/>
    <w:uiPriority w:val="99"/>
    <w:rPr>
      <w:rFonts w:eastAsia="宋体"/>
      <w:kern w:val="2"/>
      <w:sz w:val="24"/>
      <w:lang w:val="en-US" w:eastAsia="zh-CN"/>
    </w:rPr>
  </w:style>
  <w:style w:type="character" w:customStyle="1" w:styleId="125">
    <w:name w:val="Char Char6"/>
    <w:qFormat/>
    <w:uiPriority w:val="99"/>
    <w:rPr>
      <w:rFonts w:eastAsia="宋体"/>
      <w:kern w:val="2"/>
      <w:sz w:val="24"/>
      <w:lang w:val="en-US" w:eastAsia="zh-CN"/>
    </w:rPr>
  </w:style>
  <w:style w:type="character" w:customStyle="1" w:styleId="126">
    <w:name w:val="正文缩进 Char"/>
    <w:qFormat/>
    <w:uiPriority w:val="99"/>
    <w:rPr>
      <w:rFonts w:eastAsia="宋体"/>
      <w:kern w:val="2"/>
      <w:sz w:val="21"/>
      <w:lang w:val="en-US" w:eastAsia="zh-CN"/>
    </w:rPr>
  </w:style>
  <w:style w:type="character" w:customStyle="1" w:styleId="127">
    <w:name w:val="正文首行缩进 Char1"/>
    <w:qFormat/>
    <w:uiPriority w:val="99"/>
    <w:rPr>
      <w:rFonts w:ascii="宋体" w:hAnsi="Times New Roman" w:eastAsia="宋体"/>
      <w:snapToGrid w:val="0"/>
      <w:kern w:val="2"/>
      <w:sz w:val="21"/>
      <w:lang w:val="zh-CN"/>
    </w:rPr>
  </w:style>
  <w:style w:type="character" w:customStyle="1" w:styleId="128">
    <w:name w:val="Char Char28"/>
    <w:qFormat/>
    <w:uiPriority w:val="99"/>
    <w:rPr>
      <w:rFonts w:ascii="仿宋_GB2312" w:hAnsi="仿宋_GB2312" w:eastAsia="仿宋_GB2312"/>
      <w:kern w:val="1"/>
      <w:sz w:val="28"/>
    </w:rPr>
  </w:style>
  <w:style w:type="character" w:customStyle="1" w:styleId="129">
    <w:name w:val="标题 3 Char1"/>
    <w:qFormat/>
    <w:uiPriority w:val="99"/>
    <w:rPr>
      <w:rFonts w:ascii="华文中宋" w:hAnsi="华文中宋" w:eastAsia="华文中宋"/>
      <w:b/>
      <w:kern w:val="2"/>
      <w:sz w:val="32"/>
      <w:lang w:val="en-US" w:eastAsia="zh-CN"/>
    </w:rPr>
  </w:style>
  <w:style w:type="character" w:customStyle="1" w:styleId="130">
    <w:name w:val="U_正文 Char"/>
    <w:link w:val="131"/>
    <w:qFormat/>
    <w:locked/>
    <w:uiPriority w:val="99"/>
    <w:rPr>
      <w:sz w:val="24"/>
    </w:rPr>
  </w:style>
  <w:style w:type="paragraph" w:customStyle="1" w:styleId="131">
    <w:name w:val="U_正文"/>
    <w:basedOn w:val="1"/>
    <w:link w:val="130"/>
    <w:qFormat/>
    <w:uiPriority w:val="99"/>
    <w:pPr>
      <w:adjustRightInd/>
      <w:spacing w:beforeLines="20" w:afterLines="20" w:line="300" w:lineRule="auto"/>
      <w:ind w:firstLine="200" w:firstLineChars="200"/>
    </w:pPr>
    <w:rPr>
      <w:kern w:val="0"/>
      <w:sz w:val="24"/>
      <w:szCs w:val="20"/>
    </w:rPr>
  </w:style>
  <w:style w:type="character" w:customStyle="1" w:styleId="132">
    <w:name w:val="HTML 地址 Char1"/>
    <w:qFormat/>
    <w:uiPriority w:val="99"/>
    <w:rPr>
      <w:rFonts w:ascii="Times New Roman" w:hAnsi="Times New Roman" w:eastAsia="宋体"/>
      <w:i/>
      <w:sz w:val="24"/>
    </w:rPr>
  </w:style>
  <w:style w:type="character" w:customStyle="1" w:styleId="133">
    <w:name w:val="Char Char51"/>
    <w:qFormat/>
    <w:uiPriority w:val="99"/>
    <w:rPr>
      <w:rFonts w:ascii="宋体" w:hAnsi="Courier New" w:eastAsia="宋体"/>
      <w:kern w:val="2"/>
      <w:sz w:val="21"/>
      <w:lang w:val="en-US" w:eastAsia="zh-CN"/>
    </w:rPr>
  </w:style>
  <w:style w:type="character" w:customStyle="1" w:styleId="134">
    <w:name w:val="表正文 Char"/>
    <w:qFormat/>
    <w:uiPriority w:val="99"/>
    <w:rPr>
      <w:rFonts w:ascii="宋体" w:eastAsia="宋体"/>
      <w:snapToGrid w:val="0"/>
      <w:color w:val="000000"/>
      <w:kern w:val="28"/>
      <w:sz w:val="28"/>
      <w:lang w:val="en-US" w:eastAsia="zh-CN"/>
    </w:rPr>
  </w:style>
  <w:style w:type="character" w:customStyle="1" w:styleId="135">
    <w:name w:val="Char Char34"/>
    <w:qFormat/>
    <w:uiPriority w:val="99"/>
    <w:rPr>
      <w:b/>
      <w:kern w:val="1"/>
      <w:sz w:val="28"/>
    </w:rPr>
  </w:style>
  <w:style w:type="character" w:customStyle="1" w:styleId="136">
    <w:name w:val="Normal Indent Char"/>
    <w:qFormat/>
    <w:locked/>
    <w:uiPriority w:val="99"/>
    <w:rPr>
      <w:rFonts w:ascii="Calibri" w:hAnsi="Calibri" w:eastAsia="宋体"/>
      <w:snapToGrid w:val="0"/>
      <w:kern w:val="2"/>
      <w:sz w:val="22"/>
      <w:lang w:val="en-US" w:eastAsia="zh-CN"/>
    </w:rPr>
  </w:style>
  <w:style w:type="character" w:customStyle="1" w:styleId="137">
    <w:name w:val="哈哈正文 Char"/>
    <w:link w:val="138"/>
    <w:qFormat/>
    <w:locked/>
    <w:uiPriority w:val="99"/>
    <w:rPr>
      <w:rFonts w:ascii="宋体" w:hAnsi="宋体" w:eastAsia="宋体"/>
      <w:kern w:val="2"/>
      <w:sz w:val="24"/>
    </w:rPr>
  </w:style>
  <w:style w:type="paragraph" w:customStyle="1" w:styleId="138">
    <w:name w:val="哈哈正文"/>
    <w:basedOn w:val="1"/>
    <w:link w:val="137"/>
    <w:qFormat/>
    <w:uiPriority w:val="99"/>
    <w:pPr>
      <w:adjustRightInd/>
      <w:spacing w:line="360" w:lineRule="auto"/>
      <w:ind w:firstLine="200" w:firstLineChars="200"/>
    </w:pPr>
    <w:rPr>
      <w:rFonts w:ascii="宋体" w:hAnsi="宋体"/>
      <w:sz w:val="24"/>
      <w:szCs w:val="20"/>
    </w:rPr>
  </w:style>
  <w:style w:type="character" w:customStyle="1" w:styleId="139">
    <w:name w:val="未处理的提及1"/>
    <w:qFormat/>
    <w:uiPriority w:val="99"/>
    <w:rPr>
      <w:color w:val="808080"/>
      <w:shd w:val="clear" w:color="auto" w:fill="E6E6E6"/>
    </w:rPr>
  </w:style>
  <w:style w:type="character" w:customStyle="1" w:styleId="140">
    <w:name w:val="txt"/>
    <w:qFormat/>
    <w:uiPriority w:val="99"/>
    <w:rPr>
      <w:rFonts w:ascii="仿宋_GB2312" w:eastAsia="微软雅黑"/>
      <w:b/>
      <w:kern w:val="2"/>
      <w:sz w:val="32"/>
      <w:lang w:val="en-US" w:eastAsia="zh-CN"/>
    </w:rPr>
  </w:style>
  <w:style w:type="character" w:customStyle="1" w:styleId="141">
    <w:name w:val="二级标题 Char Char"/>
    <w:qFormat/>
    <w:uiPriority w:val="99"/>
    <w:rPr>
      <w:rFonts w:ascii="宋体" w:hAnsi="宋体" w:eastAsia="宋体"/>
      <w:b/>
      <w:snapToGrid w:val="0"/>
      <w:kern w:val="2"/>
      <w:sz w:val="24"/>
      <w:lang w:val="en-US" w:eastAsia="zh-CN"/>
    </w:rPr>
  </w:style>
  <w:style w:type="character" w:customStyle="1" w:styleId="142">
    <w:name w:val="Char Char32"/>
    <w:qFormat/>
    <w:uiPriority w:val="99"/>
    <w:rPr>
      <w:b/>
      <w:kern w:val="1"/>
      <w:sz w:val="24"/>
    </w:rPr>
  </w:style>
  <w:style w:type="character" w:customStyle="1" w:styleId="143">
    <w:name w:val="PI Char1"/>
    <w:qFormat/>
    <w:uiPriority w:val="99"/>
    <w:rPr>
      <w:rFonts w:ascii="宋体" w:eastAsia="宋体"/>
      <w:kern w:val="2"/>
      <w:sz w:val="24"/>
    </w:rPr>
  </w:style>
  <w:style w:type="character" w:customStyle="1" w:styleId="144">
    <w:name w:val="tw4winTerm"/>
    <w:qFormat/>
    <w:uiPriority w:val="99"/>
    <w:rPr>
      <w:color w:val="0000FF"/>
    </w:rPr>
  </w:style>
  <w:style w:type="character" w:customStyle="1" w:styleId="145">
    <w:name w:val="普通文字 Char Char1"/>
    <w:qFormat/>
    <w:uiPriority w:val="99"/>
    <w:rPr>
      <w:rFonts w:ascii="宋体" w:hAnsi="Courier New"/>
      <w:kern w:val="2"/>
      <w:sz w:val="21"/>
    </w:rPr>
  </w:style>
  <w:style w:type="character" w:customStyle="1" w:styleId="146">
    <w:name w:val="Char Char101"/>
    <w:qFormat/>
    <w:uiPriority w:val="99"/>
    <w:rPr>
      <w:rFonts w:ascii="宋体" w:eastAsia="宋体"/>
      <w:kern w:val="2"/>
      <w:sz w:val="24"/>
      <w:lang w:val="en-US" w:eastAsia="zh-CN"/>
    </w:rPr>
  </w:style>
  <w:style w:type="character" w:customStyle="1" w:styleId="147">
    <w:name w:val="标题 4 Char"/>
    <w:qFormat/>
    <w:uiPriority w:val="99"/>
    <w:rPr>
      <w:rFonts w:ascii="Arial" w:hAnsi="Arial" w:eastAsia="黑体"/>
      <w:b/>
      <w:kern w:val="2"/>
      <w:sz w:val="28"/>
    </w:rPr>
  </w:style>
  <w:style w:type="character" w:customStyle="1" w:styleId="148">
    <w:name w:val="链接"/>
    <w:qFormat/>
    <w:uiPriority w:val="99"/>
    <w:rPr>
      <w:color w:val="0000FF"/>
      <w:sz w:val="21"/>
      <w:u w:val="single"/>
    </w:rPr>
  </w:style>
  <w:style w:type="character" w:customStyle="1" w:styleId="149">
    <w:name w:val="h4 Char"/>
    <w:qFormat/>
    <w:uiPriority w:val="99"/>
    <w:rPr>
      <w:rFonts w:ascii="Arial" w:hAnsi="Arial" w:eastAsia="黑体"/>
      <w:b/>
      <w:kern w:val="2"/>
      <w:sz w:val="28"/>
      <w:lang w:val="zh-CN" w:eastAsia="zh-CN"/>
    </w:rPr>
  </w:style>
  <w:style w:type="character" w:customStyle="1" w:styleId="150">
    <w:name w:val="5正文 Char"/>
    <w:link w:val="151"/>
    <w:qFormat/>
    <w:locked/>
    <w:uiPriority w:val="99"/>
    <w:rPr>
      <w:rFonts w:ascii="仿宋_GB2312" w:hAnsi="微软雅黑" w:eastAsia="仿宋_GB2312"/>
      <w:sz w:val="21"/>
    </w:rPr>
  </w:style>
  <w:style w:type="paragraph" w:customStyle="1" w:styleId="151">
    <w:name w:val="5正文"/>
    <w:basedOn w:val="1"/>
    <w:link w:val="150"/>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52">
    <w:name w:val="标题 3 字符"/>
    <w:qFormat/>
    <w:uiPriority w:val="99"/>
    <w:rPr>
      <w:b/>
      <w:kern w:val="2"/>
      <w:sz w:val="32"/>
    </w:rPr>
  </w:style>
  <w:style w:type="character" w:customStyle="1" w:styleId="153">
    <w:name w:val="样式6 Char"/>
    <w:qFormat/>
    <w:uiPriority w:val="99"/>
    <w:rPr>
      <w:rFonts w:ascii="仿宋_GB2312" w:hAnsi="宋体" w:eastAsia="仿宋_GB2312"/>
      <w:b/>
      <w:kern w:val="2"/>
      <w:sz w:val="24"/>
      <w:lang w:val="en-US" w:eastAsia="zh-CN"/>
    </w:rPr>
  </w:style>
  <w:style w:type="character" w:customStyle="1" w:styleId="154">
    <w:name w:val="Char Char14"/>
    <w:qFormat/>
    <w:uiPriority w:val="99"/>
    <w:rPr>
      <w:rFonts w:ascii="黑体" w:hAnsi="黑体" w:eastAsia="黑体"/>
    </w:rPr>
  </w:style>
  <w:style w:type="character" w:customStyle="1" w:styleId="155">
    <w:name w:val="Heading 2 Hidden Char"/>
    <w:qFormat/>
    <w:uiPriority w:val="99"/>
    <w:rPr>
      <w:rFonts w:ascii="仿宋_GB2312" w:eastAsia="仿宋_GB2312"/>
      <w:b/>
      <w:kern w:val="2"/>
      <w:sz w:val="24"/>
      <w:lang w:val="zh-CN" w:eastAsia="zh-CN"/>
    </w:rPr>
  </w:style>
  <w:style w:type="character" w:customStyle="1" w:styleId="156">
    <w:name w:val="font11"/>
    <w:qFormat/>
    <w:uiPriority w:val="99"/>
    <w:rPr>
      <w:rFonts w:ascii="Times New Roman" w:hAnsi="Times New Roman"/>
      <w:color w:val="000000"/>
      <w:sz w:val="22"/>
      <w:u w:val="none"/>
    </w:rPr>
  </w:style>
  <w:style w:type="character" w:customStyle="1" w:styleId="157">
    <w:name w:val="表正文 Char1"/>
    <w:qFormat/>
    <w:uiPriority w:val="99"/>
    <w:rPr>
      <w:rFonts w:ascii="宋体" w:eastAsia="宋体"/>
      <w:snapToGrid w:val="0"/>
      <w:color w:val="000000"/>
      <w:kern w:val="28"/>
      <w:sz w:val="28"/>
    </w:rPr>
  </w:style>
  <w:style w:type="character" w:customStyle="1" w:styleId="158">
    <w:name w:val="blue1"/>
    <w:basedOn w:val="71"/>
    <w:qFormat/>
    <w:uiPriority w:val="99"/>
    <w:rPr>
      <w:rFonts w:ascii="Arial" w:hAnsi="Arial" w:eastAsia="黑体" w:cs="Arial"/>
      <w:snapToGrid w:val="0"/>
      <w:kern w:val="0"/>
      <w:sz w:val="21"/>
      <w:szCs w:val="21"/>
    </w:rPr>
  </w:style>
  <w:style w:type="character" w:customStyle="1" w:styleId="159">
    <w:name w:val="标书1 Char"/>
    <w:qFormat/>
    <w:uiPriority w:val="99"/>
    <w:rPr>
      <w:rFonts w:eastAsia="宋体"/>
      <w:b/>
      <w:kern w:val="44"/>
      <w:sz w:val="44"/>
      <w:lang w:val="en-US" w:eastAsia="zh-CN"/>
    </w:rPr>
  </w:style>
  <w:style w:type="character" w:customStyle="1" w:styleId="160">
    <w:name w:val="样式5 Char"/>
    <w:qFormat/>
    <w:uiPriority w:val="99"/>
    <w:rPr>
      <w:rFonts w:ascii="仿宋_GB2312" w:hAnsi="仿宋" w:eastAsia="仿宋_GB2312"/>
      <w:kern w:val="2"/>
      <w:sz w:val="24"/>
    </w:rPr>
  </w:style>
  <w:style w:type="character" w:customStyle="1" w:styleId="161">
    <w:name w:val="样式4 Char"/>
    <w:qFormat/>
    <w:uiPriority w:val="99"/>
    <w:rPr>
      <w:rFonts w:ascii="仿宋_GB2312" w:hAnsi="仿宋" w:eastAsia="仿宋_GB2312"/>
      <w:b/>
      <w:kern w:val="2"/>
      <w:sz w:val="32"/>
    </w:rPr>
  </w:style>
  <w:style w:type="character" w:customStyle="1" w:styleId="162">
    <w:name w:val="插图说明 Char"/>
    <w:qFormat/>
    <w:uiPriority w:val="99"/>
    <w:rPr>
      <w:rFonts w:eastAsia="黑体"/>
      <w:sz w:val="24"/>
      <w:lang w:val="en-US" w:eastAsia="zh-CN"/>
    </w:rPr>
  </w:style>
  <w:style w:type="character" w:customStyle="1" w:styleId="163">
    <w:name w:val="正文2 Char Char"/>
    <w:link w:val="164"/>
    <w:qFormat/>
    <w:locked/>
    <w:uiPriority w:val="99"/>
    <w:rPr>
      <w:rFonts w:eastAsia="宋体"/>
      <w:kern w:val="2"/>
      <w:sz w:val="24"/>
      <w:lang w:val="en-US" w:eastAsia="zh-CN"/>
    </w:rPr>
  </w:style>
  <w:style w:type="paragraph" w:customStyle="1" w:styleId="164">
    <w:name w:val="正文2"/>
    <w:basedOn w:val="1"/>
    <w:link w:val="163"/>
    <w:qFormat/>
    <w:uiPriority w:val="99"/>
    <w:pPr>
      <w:spacing w:before="156" w:line="360" w:lineRule="auto"/>
      <w:ind w:firstLine="510" w:firstLineChars="200"/>
    </w:pPr>
    <w:rPr>
      <w:sz w:val="24"/>
      <w:szCs w:val="20"/>
    </w:rPr>
  </w:style>
  <w:style w:type="character" w:customStyle="1" w:styleId="165">
    <w:name w:val="Char Char24"/>
    <w:qFormat/>
    <w:uiPriority w:val="99"/>
    <w:rPr>
      <w:kern w:val="1"/>
      <w:sz w:val="21"/>
    </w:rPr>
  </w:style>
  <w:style w:type="character" w:customStyle="1" w:styleId="166">
    <w:name w:val="普通文字 Char1 Char"/>
    <w:qFormat/>
    <w:uiPriority w:val="99"/>
    <w:rPr>
      <w:rFonts w:ascii="宋体" w:hAnsi="Courier New" w:eastAsia="宋体"/>
      <w:kern w:val="2"/>
      <w:sz w:val="24"/>
      <w:lang w:val="en-US" w:eastAsia="zh-CN"/>
    </w:rPr>
  </w:style>
  <w:style w:type="character" w:customStyle="1" w:styleId="167">
    <w:name w:val="h3 Char1"/>
    <w:qFormat/>
    <w:uiPriority w:val="99"/>
    <w:rPr>
      <w:rFonts w:eastAsia="宋体"/>
      <w:b/>
      <w:kern w:val="2"/>
      <w:sz w:val="32"/>
    </w:rPr>
  </w:style>
  <w:style w:type="character" w:customStyle="1" w:styleId="168">
    <w:name w:val="标题 Char1"/>
    <w:qFormat/>
    <w:uiPriority w:val="99"/>
    <w:rPr>
      <w:rFonts w:ascii="Cambria" w:hAnsi="Cambria" w:eastAsia="宋体"/>
      <w:b/>
      <w:sz w:val="32"/>
    </w:rPr>
  </w:style>
  <w:style w:type="character" w:customStyle="1" w:styleId="169">
    <w:name w:val="gf正文1 Char"/>
    <w:qFormat/>
    <w:uiPriority w:val="99"/>
    <w:rPr>
      <w:rFonts w:ascii="宋体" w:hAnsi="宋体" w:eastAsia="宋体"/>
      <w:kern w:val="2"/>
      <w:sz w:val="24"/>
      <w:lang w:val="en-US" w:eastAsia="zh-CN"/>
    </w:rPr>
  </w:style>
  <w:style w:type="character" w:customStyle="1" w:styleId="170">
    <w:name w:val="正文文本缩进 Char1"/>
    <w:qFormat/>
    <w:uiPriority w:val="99"/>
    <w:rPr>
      <w:rFonts w:ascii="Calibri" w:hAnsi="Calibri"/>
      <w:sz w:val="28"/>
    </w:rPr>
  </w:style>
  <w:style w:type="character" w:customStyle="1" w:styleId="171">
    <w:name w:val="No Spacing Char"/>
    <w:link w:val="172"/>
    <w:qFormat/>
    <w:locked/>
    <w:uiPriority w:val="99"/>
    <w:rPr>
      <w:sz w:val="22"/>
      <w:lang w:val="en-US" w:eastAsia="zh-CN"/>
    </w:rPr>
  </w:style>
  <w:style w:type="paragraph" w:customStyle="1" w:styleId="172">
    <w:name w:val="无间隔1"/>
    <w:link w:val="171"/>
    <w:qFormat/>
    <w:uiPriority w:val="99"/>
    <w:rPr>
      <w:rFonts w:ascii="Times New Roman" w:hAnsi="Times New Roman" w:eastAsia="宋体" w:cs="Times New Roman"/>
      <w:kern w:val="0"/>
      <w:sz w:val="22"/>
      <w:szCs w:val="22"/>
      <w:lang w:val="en-US" w:eastAsia="zh-CN" w:bidi="ar-SA"/>
    </w:rPr>
  </w:style>
  <w:style w:type="character" w:customStyle="1" w:styleId="173">
    <w:name w:val="样式7 Char"/>
    <w:qFormat/>
    <w:uiPriority w:val="99"/>
    <w:rPr>
      <w:rFonts w:ascii="仿宋_GB2312" w:hAnsi="仿宋" w:eastAsia="仿宋_GB2312"/>
      <w:b/>
      <w:kern w:val="2"/>
      <w:sz w:val="24"/>
    </w:rPr>
  </w:style>
  <w:style w:type="character" w:customStyle="1" w:styleId="174">
    <w:name w:val="font12gray1"/>
    <w:qFormat/>
    <w:uiPriority w:val="99"/>
    <w:rPr>
      <w:rFonts w:ascii="仿宋_GB2312" w:eastAsia="微软雅黑"/>
      <w:b/>
      <w:spacing w:val="300"/>
      <w:kern w:val="2"/>
      <w:sz w:val="18"/>
      <w:lang w:val="en-US" w:eastAsia="zh-CN"/>
    </w:rPr>
  </w:style>
  <w:style w:type="character" w:customStyle="1" w:styleId="175">
    <w:name w:val="Char Char7"/>
    <w:semiHidden/>
    <w:qFormat/>
    <w:uiPriority w:val="99"/>
    <w:rPr>
      <w:rFonts w:eastAsia="宋体"/>
      <w:kern w:val="2"/>
      <w:sz w:val="24"/>
      <w:lang w:val="en-US" w:eastAsia="zh-CN"/>
    </w:rPr>
  </w:style>
  <w:style w:type="character" w:customStyle="1" w:styleId="176">
    <w:name w:val="表名 Char"/>
    <w:qFormat/>
    <w:uiPriority w:val="99"/>
    <w:rPr>
      <w:rFonts w:eastAsia="宋体"/>
      <w:b/>
      <w:kern w:val="2"/>
      <w:sz w:val="24"/>
      <w:lang w:val="en-US" w:eastAsia="zh-CN"/>
    </w:rPr>
  </w:style>
  <w:style w:type="character" w:customStyle="1" w:styleId="177">
    <w:name w:val="font41"/>
    <w:qFormat/>
    <w:uiPriority w:val="99"/>
    <w:rPr>
      <w:rFonts w:ascii="仿宋_GB2312" w:eastAsia="仿宋_GB2312"/>
      <w:color w:val="000000"/>
      <w:sz w:val="22"/>
      <w:u w:val="none"/>
    </w:rPr>
  </w:style>
  <w:style w:type="character" w:customStyle="1" w:styleId="178">
    <w:name w:val="纯文本 Char_0"/>
    <w:link w:val="179"/>
    <w:qFormat/>
    <w:locked/>
    <w:uiPriority w:val="99"/>
    <w:rPr>
      <w:rFonts w:ascii="宋体" w:hAnsi="Courier New"/>
      <w:kern w:val="2"/>
      <w:sz w:val="21"/>
      <w:lang w:val="en-US" w:eastAsia="zh-CN"/>
    </w:rPr>
  </w:style>
  <w:style w:type="paragraph" w:customStyle="1" w:styleId="179">
    <w:name w:val="纯文本_0_0"/>
    <w:basedOn w:val="180"/>
    <w:link w:val="178"/>
    <w:qFormat/>
    <w:uiPriority w:val="99"/>
    <w:rPr>
      <w:rFonts w:ascii="宋体" w:hAnsi="Courier New"/>
      <w:szCs w:val="20"/>
    </w:rPr>
  </w:style>
  <w:style w:type="paragraph" w:customStyle="1" w:styleId="180">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81">
    <w:name w:val="正文 项目2 Char"/>
    <w:basedOn w:val="182"/>
    <w:qFormat/>
    <w:uiPriority w:val="99"/>
    <w:rPr>
      <w:rFonts w:cs="Times New Roman"/>
      <w:lang w:bidi="ar-SA"/>
    </w:rPr>
  </w:style>
  <w:style w:type="character" w:customStyle="1" w:styleId="182">
    <w:name w:val="正文 项目 Char"/>
    <w:qFormat/>
    <w:uiPriority w:val="99"/>
    <w:rPr>
      <w:rFonts w:ascii="仿宋_GB2312" w:hAnsi="仿宋_GB2312" w:eastAsia="仿宋_GB2312"/>
      <w:kern w:val="2"/>
      <w:sz w:val="24"/>
    </w:rPr>
  </w:style>
  <w:style w:type="character" w:customStyle="1" w:styleId="183">
    <w:name w:val="h Char Char1"/>
    <w:qFormat/>
    <w:uiPriority w:val="99"/>
    <w:rPr>
      <w:rFonts w:eastAsia="宋体"/>
      <w:kern w:val="2"/>
      <w:sz w:val="18"/>
      <w:lang w:val="en-US" w:eastAsia="zh-CN"/>
    </w:rPr>
  </w:style>
  <w:style w:type="character" w:customStyle="1" w:styleId="184">
    <w:name w:val="Char Char27"/>
    <w:qFormat/>
    <w:uiPriority w:val="99"/>
    <w:rPr>
      <w:rFonts w:ascii="宋体" w:hAnsi="宋体" w:eastAsia="宋体"/>
      <w:color w:val="000000"/>
      <w:kern w:val="1"/>
      <w:sz w:val="28"/>
      <w:lang w:val="en-US" w:eastAsia="zh-CN"/>
    </w:rPr>
  </w:style>
  <w:style w:type="character" w:customStyle="1" w:styleId="185">
    <w:name w:val="px14"/>
    <w:qFormat/>
    <w:uiPriority w:val="99"/>
    <w:rPr>
      <w:rFonts w:ascii="仿宋_GB2312" w:eastAsia="微软雅黑"/>
      <w:b/>
      <w:kern w:val="2"/>
      <w:sz w:val="32"/>
      <w:lang w:val="en-US" w:eastAsia="zh-CN"/>
    </w:rPr>
  </w:style>
  <w:style w:type="character" w:customStyle="1" w:styleId="186">
    <w:name w:val="HTML 预设格式 Char1"/>
    <w:qFormat/>
    <w:uiPriority w:val="99"/>
    <w:rPr>
      <w:rFonts w:ascii="Courier New" w:hAnsi="Courier New" w:eastAsia="宋体"/>
      <w:sz w:val="20"/>
    </w:rPr>
  </w:style>
  <w:style w:type="character" w:customStyle="1" w:styleId="187">
    <w:name w:val="普通文字 Char1"/>
    <w:qFormat/>
    <w:uiPriority w:val="99"/>
    <w:rPr>
      <w:rFonts w:ascii="宋体" w:hAnsi="Courier New" w:eastAsia="宋体"/>
      <w:kern w:val="2"/>
      <w:sz w:val="21"/>
      <w:lang w:val="en-US" w:eastAsia="zh-CN"/>
    </w:rPr>
  </w:style>
  <w:style w:type="character" w:customStyle="1" w:styleId="188">
    <w:name w:val="hei16b1"/>
    <w:qFormat/>
    <w:uiPriority w:val="99"/>
    <w:rPr>
      <w:rFonts w:ascii="Arial" w:hAnsi="Arial"/>
      <w:b/>
      <w:color w:val="000000"/>
      <w:sz w:val="24"/>
    </w:rPr>
  </w:style>
  <w:style w:type="character" w:customStyle="1" w:styleId="189">
    <w:name w:val="正文（绿盟科技） Char"/>
    <w:link w:val="190"/>
    <w:qFormat/>
    <w:locked/>
    <w:uiPriority w:val="99"/>
    <w:rPr>
      <w:rFonts w:ascii="Arial" w:hAnsi="Arial"/>
      <w:sz w:val="21"/>
      <w:lang w:val="en-US" w:eastAsia="zh-CN"/>
    </w:rPr>
  </w:style>
  <w:style w:type="paragraph" w:customStyle="1" w:styleId="190">
    <w:name w:val="正文（绿盟科技）"/>
    <w:link w:val="189"/>
    <w:qFormat/>
    <w:uiPriority w:val="99"/>
    <w:pPr>
      <w:spacing w:line="300" w:lineRule="auto"/>
    </w:pPr>
    <w:rPr>
      <w:rFonts w:ascii="Arial" w:hAnsi="Arial" w:eastAsia="宋体" w:cs="Times New Roman"/>
      <w:kern w:val="0"/>
      <w:sz w:val="21"/>
      <w:szCs w:val="21"/>
      <w:lang w:val="en-US" w:eastAsia="zh-CN" w:bidi="ar-SA"/>
    </w:rPr>
  </w:style>
  <w:style w:type="character" w:customStyle="1" w:styleId="191">
    <w:name w:val="Char Char19"/>
    <w:qFormat/>
    <w:uiPriority w:val="99"/>
    <w:rPr>
      <w:rFonts w:ascii="宋体" w:eastAsia="宋体"/>
      <w:i/>
      <w:sz w:val="24"/>
    </w:rPr>
  </w:style>
  <w:style w:type="character" w:customStyle="1" w:styleId="192">
    <w:name w:val="页脚 Char"/>
    <w:qFormat/>
    <w:uiPriority w:val="99"/>
    <w:rPr>
      <w:rFonts w:eastAsia="仿宋_GB2312"/>
      <w:kern w:val="2"/>
      <w:sz w:val="18"/>
      <w:lang w:val="en-US" w:eastAsia="zh-CN"/>
    </w:rPr>
  </w:style>
  <w:style w:type="character" w:customStyle="1" w:styleId="193">
    <w:name w:val="批注主题 Char"/>
    <w:qFormat/>
    <w:uiPriority w:val="99"/>
    <w:rPr>
      <w:rFonts w:eastAsia="宋体"/>
      <w:b/>
      <w:kern w:val="2"/>
      <w:sz w:val="24"/>
      <w:lang w:val="en-US" w:eastAsia="zh-CN"/>
    </w:rPr>
  </w:style>
  <w:style w:type="character" w:customStyle="1" w:styleId="194">
    <w:name w:val="标题 2 字符"/>
    <w:qFormat/>
    <w:uiPriority w:val="99"/>
    <w:rPr>
      <w:rFonts w:ascii="仿宋_GB2312" w:hAnsi="Times New Roman" w:eastAsia="仿宋_GB2312"/>
      <w:b/>
      <w:kern w:val="2"/>
      <w:sz w:val="24"/>
      <w:lang w:val="zh-CN"/>
    </w:rPr>
  </w:style>
  <w:style w:type="character" w:customStyle="1" w:styleId="195">
    <w:name w:val="Char Char72"/>
    <w:qFormat/>
    <w:uiPriority w:val="99"/>
    <w:rPr>
      <w:rFonts w:eastAsia="宋体"/>
      <w:kern w:val="2"/>
      <w:sz w:val="24"/>
      <w:lang w:val="en-US" w:eastAsia="zh-CN"/>
    </w:rPr>
  </w:style>
  <w:style w:type="character" w:customStyle="1" w:styleId="196">
    <w:name w:val="正文文本缩进 Char2"/>
    <w:qFormat/>
    <w:uiPriority w:val="99"/>
    <w:rPr>
      <w:rFonts w:ascii="Times New Roman" w:hAnsi="Times New Roman" w:eastAsia="宋体"/>
      <w:snapToGrid w:val="0"/>
      <w:kern w:val="0"/>
      <w:sz w:val="24"/>
    </w:rPr>
  </w:style>
  <w:style w:type="character" w:customStyle="1" w:styleId="197">
    <w:name w:val="样式2 Char"/>
    <w:qFormat/>
    <w:uiPriority w:val="99"/>
    <w:rPr>
      <w:rFonts w:ascii="仿宋_GB2312" w:hAnsi="仿宋" w:eastAsia="仿宋_GB2312"/>
      <w:b/>
      <w:sz w:val="30"/>
      <w:lang w:val="zh-CN"/>
    </w:rPr>
  </w:style>
  <w:style w:type="character" w:customStyle="1" w:styleId="198">
    <w:name w:val="表格名称[858D7CFB-ED40-4347-BF05-701D383B685F]"/>
    <w:link w:val="199"/>
    <w:qFormat/>
    <w:locked/>
    <w:uiPriority w:val="99"/>
    <w:rPr>
      <w:sz w:val="32"/>
    </w:rPr>
  </w:style>
  <w:style w:type="paragraph" w:customStyle="1" w:styleId="199">
    <w:name w:val="表格名称"/>
    <w:basedOn w:val="5"/>
    <w:link w:val="198"/>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200">
    <w:name w:val="Char Char4"/>
    <w:qFormat/>
    <w:uiPriority w:val="99"/>
    <w:rPr>
      <w:rFonts w:eastAsia="宋体"/>
      <w:b/>
      <w:sz w:val="24"/>
      <w:lang w:val="en-GB" w:eastAsia="zh-CN"/>
    </w:rPr>
  </w:style>
  <w:style w:type="character" w:customStyle="1" w:styleId="201">
    <w:name w:val="c7 style3"/>
    <w:qFormat/>
    <w:uiPriority w:val="99"/>
  </w:style>
  <w:style w:type="character" w:customStyle="1" w:styleId="202">
    <w:name w:val="正文文本 3 Char1"/>
    <w:semiHidden/>
    <w:qFormat/>
    <w:uiPriority w:val="99"/>
    <w:rPr>
      <w:rFonts w:ascii="Times New Roman" w:hAnsi="Times New Roman" w:eastAsia="宋体"/>
      <w:sz w:val="16"/>
    </w:rPr>
  </w:style>
  <w:style w:type="character" w:customStyle="1" w:styleId="203">
    <w:name w:val="tw4winInternal"/>
    <w:qFormat/>
    <w:uiPriority w:val="99"/>
    <w:rPr>
      <w:rFonts w:ascii="Courier New" w:hAnsi="Courier New"/>
      <w:color w:val="FF0000"/>
      <w:lang w:val="en-US" w:eastAsia="zh-CN"/>
    </w:rPr>
  </w:style>
  <w:style w:type="character" w:customStyle="1" w:styleId="204">
    <w:name w:val="Char Char10"/>
    <w:semiHidden/>
    <w:qFormat/>
    <w:uiPriority w:val="99"/>
    <w:rPr>
      <w:rFonts w:ascii="宋体" w:eastAsia="宋体"/>
      <w:kern w:val="2"/>
      <w:sz w:val="24"/>
      <w:lang w:val="en-US" w:eastAsia="zh-CN"/>
    </w:rPr>
  </w:style>
  <w:style w:type="character" w:customStyle="1" w:styleId="205">
    <w:name w:val="shadow11"/>
    <w:qFormat/>
    <w:uiPriority w:val="99"/>
    <w:rPr>
      <w:color w:val="000000"/>
      <w:sz w:val="21"/>
    </w:rPr>
  </w:style>
  <w:style w:type="character" w:customStyle="1" w:styleId="206">
    <w:name w:val="正文非缩进 Char3"/>
    <w:qFormat/>
    <w:uiPriority w:val="99"/>
    <w:rPr>
      <w:rFonts w:ascii="宋体" w:eastAsia="宋体"/>
      <w:snapToGrid w:val="0"/>
      <w:color w:val="000000"/>
      <w:kern w:val="28"/>
      <w:sz w:val="28"/>
      <w:lang w:val="en-US" w:eastAsia="zh-CN"/>
    </w:rPr>
  </w:style>
  <w:style w:type="character" w:customStyle="1" w:styleId="207">
    <w:name w:val="Char Char"/>
    <w:qFormat/>
    <w:uiPriority w:val="99"/>
    <w:rPr>
      <w:rFonts w:ascii="宋体" w:hAnsi="Courier New" w:eastAsia="宋体"/>
      <w:kern w:val="2"/>
      <w:sz w:val="21"/>
      <w:lang w:val="en-US" w:eastAsia="zh-CN"/>
    </w:rPr>
  </w:style>
  <w:style w:type="character" w:customStyle="1" w:styleId="208">
    <w:name w:val="签名 Char1"/>
    <w:qFormat/>
    <w:uiPriority w:val="99"/>
    <w:rPr>
      <w:rFonts w:ascii="Times New Roman" w:hAnsi="Times New Roman" w:eastAsia="宋体"/>
      <w:sz w:val="24"/>
    </w:rPr>
  </w:style>
  <w:style w:type="character" w:customStyle="1" w:styleId="209">
    <w:name w:val="Char Char18"/>
    <w:qFormat/>
    <w:uiPriority w:val="99"/>
    <w:rPr>
      <w:rFonts w:ascii="宋体" w:eastAsia="宋体"/>
      <w:sz w:val="28"/>
    </w:rPr>
  </w:style>
  <w:style w:type="character" w:customStyle="1" w:styleId="210">
    <w:name w:val="批注文字 Char"/>
    <w:qFormat/>
    <w:uiPriority w:val="99"/>
    <w:rPr>
      <w:kern w:val="2"/>
      <w:sz w:val="24"/>
    </w:rPr>
  </w:style>
  <w:style w:type="character" w:customStyle="1" w:styleId="211">
    <w:name w:val="Char Char22"/>
    <w:qFormat/>
    <w:uiPriority w:val="99"/>
    <w:rPr>
      <w:rFonts w:ascii="宋体" w:eastAsia="宋体"/>
      <w:kern w:val="1"/>
      <w:sz w:val="24"/>
    </w:rPr>
  </w:style>
  <w:style w:type="character" w:customStyle="1" w:styleId="212">
    <w:name w:val="pt141"/>
    <w:qFormat/>
    <w:uiPriority w:val="99"/>
    <w:rPr>
      <w:color w:val="330066"/>
      <w:sz w:val="22"/>
    </w:rPr>
  </w:style>
  <w:style w:type="character" w:customStyle="1" w:styleId="213">
    <w:name w:val="正文文本缩进 2 Char1"/>
    <w:semiHidden/>
    <w:qFormat/>
    <w:uiPriority w:val="99"/>
    <w:rPr>
      <w:rFonts w:ascii="Times New Roman" w:hAnsi="Times New Roman" w:eastAsia="宋体"/>
      <w:sz w:val="24"/>
    </w:rPr>
  </w:style>
  <w:style w:type="character" w:customStyle="1" w:styleId="214">
    <w:name w:val="Balloon Text Char1"/>
    <w:link w:val="39"/>
    <w:qFormat/>
    <w:locked/>
    <w:uiPriority w:val="99"/>
    <w:rPr>
      <w:kern w:val="2"/>
      <w:sz w:val="18"/>
    </w:rPr>
  </w:style>
  <w:style w:type="character" w:customStyle="1" w:styleId="215">
    <w:name w:val="Char Char611"/>
    <w:qFormat/>
    <w:uiPriority w:val="99"/>
    <w:rPr>
      <w:rFonts w:eastAsia="宋体"/>
      <w:kern w:val="2"/>
      <w:sz w:val="24"/>
      <w:lang w:val="en-US" w:eastAsia="zh-CN"/>
    </w:rPr>
  </w:style>
  <w:style w:type="character" w:customStyle="1" w:styleId="216">
    <w:name w:val="highlight1"/>
    <w:qFormat/>
    <w:uiPriority w:val="99"/>
    <w:rPr>
      <w:rFonts w:ascii="仿宋_GB2312" w:eastAsia="微软雅黑"/>
      <w:b/>
      <w:kern w:val="2"/>
      <w:sz w:val="23"/>
      <w:lang w:val="en-US" w:eastAsia="zh-CN"/>
    </w:rPr>
  </w:style>
  <w:style w:type="character" w:customStyle="1" w:styleId="217">
    <w:name w:val="my正文 Char"/>
    <w:link w:val="218"/>
    <w:qFormat/>
    <w:locked/>
    <w:uiPriority w:val="99"/>
    <w:rPr>
      <w:rFonts w:ascii="Tahoma" w:hAnsi="Tahoma"/>
      <w:sz w:val="24"/>
    </w:rPr>
  </w:style>
  <w:style w:type="paragraph" w:customStyle="1" w:styleId="218">
    <w:name w:val="my正文"/>
    <w:basedOn w:val="1"/>
    <w:link w:val="217"/>
    <w:qFormat/>
    <w:uiPriority w:val="99"/>
    <w:pPr>
      <w:adjustRightInd/>
      <w:spacing w:line="360" w:lineRule="auto"/>
      <w:ind w:firstLine="480" w:firstLineChars="200"/>
    </w:pPr>
    <w:rPr>
      <w:rFonts w:ascii="Tahoma" w:hAnsi="Tahoma"/>
      <w:kern w:val="0"/>
      <w:sz w:val="24"/>
      <w:szCs w:val="20"/>
    </w:rPr>
  </w:style>
  <w:style w:type="character" w:customStyle="1" w:styleId="219">
    <w:name w:val="Normal Indent Char1"/>
    <w:link w:val="17"/>
    <w:qFormat/>
    <w:locked/>
    <w:uiPriority w:val="99"/>
    <w:rPr>
      <w:rFonts w:ascii="宋体" w:eastAsia="宋体"/>
      <w:snapToGrid w:val="0"/>
      <w:color w:val="000000"/>
      <w:kern w:val="28"/>
      <w:sz w:val="28"/>
      <w:lang w:val="en-US" w:eastAsia="zh-CN"/>
    </w:rPr>
  </w:style>
  <w:style w:type="character" w:customStyle="1" w:styleId="220">
    <w:name w:val="Used by Word for text of Help footnotes Char Char1"/>
    <w:qFormat/>
    <w:uiPriority w:val="99"/>
    <w:rPr>
      <w:color w:val="0000FF"/>
      <w:sz w:val="21"/>
    </w:rPr>
  </w:style>
  <w:style w:type="character" w:customStyle="1" w:styleId="221">
    <w:name w:val="页眉 Char"/>
    <w:qFormat/>
    <w:uiPriority w:val="99"/>
    <w:rPr>
      <w:rFonts w:eastAsia="仿宋_GB2312"/>
      <w:kern w:val="2"/>
      <w:sz w:val="18"/>
      <w:lang w:val="en-US" w:eastAsia="zh-CN"/>
    </w:rPr>
  </w:style>
  <w:style w:type="character" w:customStyle="1" w:styleId="222">
    <w:name w:val="FA正文 Char Char"/>
    <w:qFormat/>
    <w:uiPriority w:val="99"/>
    <w:rPr>
      <w:rFonts w:hAnsi="宋体"/>
      <w:kern w:val="2"/>
      <w:sz w:val="24"/>
    </w:rPr>
  </w:style>
  <w:style w:type="character" w:customStyle="1" w:styleId="223">
    <w:name w:val="纯文本 字符"/>
    <w:qFormat/>
    <w:uiPriority w:val="99"/>
    <w:rPr>
      <w:rFonts w:ascii="宋体" w:hAnsi="Courier New" w:eastAsia="宋体"/>
      <w:snapToGrid w:val="0"/>
      <w:kern w:val="2"/>
      <w:sz w:val="21"/>
      <w:lang w:val="en-US" w:eastAsia="zh-CN"/>
    </w:rPr>
  </w:style>
  <w:style w:type="character" w:customStyle="1" w:styleId="224">
    <w:name w:val="3级 Char"/>
    <w:link w:val="225"/>
    <w:qFormat/>
    <w:locked/>
    <w:uiPriority w:val="99"/>
    <w:rPr>
      <w:rFonts w:ascii="宋体" w:eastAsia="宋体"/>
      <w:b/>
      <w:sz w:val="28"/>
    </w:rPr>
  </w:style>
  <w:style w:type="paragraph" w:customStyle="1" w:styleId="225">
    <w:name w:val="3级"/>
    <w:basedOn w:val="226"/>
    <w:link w:val="224"/>
    <w:qFormat/>
    <w:uiPriority w:val="99"/>
    <w:pPr>
      <w:ind w:left="0" w:right="466" w:firstLine="288"/>
    </w:pPr>
    <w:rPr>
      <w:rFonts w:hAnsi="Times New Roman"/>
      <w:bCs w:val="0"/>
    </w:rPr>
  </w:style>
  <w:style w:type="paragraph" w:customStyle="1" w:styleId="226">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7">
    <w:name w:val="myp11"/>
    <w:qFormat/>
    <w:uiPriority w:val="99"/>
    <w:rPr>
      <w:rFonts w:ascii="仿宋_GB2312" w:eastAsia="微软雅黑"/>
      <w:b/>
      <w:kern w:val="2"/>
      <w:sz w:val="32"/>
      <w:lang w:val="en-US" w:eastAsia="zh-CN"/>
    </w:rPr>
  </w:style>
  <w:style w:type="character" w:customStyle="1" w:styleId="228">
    <w:name w:val="Document Map Char1"/>
    <w:link w:val="20"/>
    <w:qFormat/>
    <w:locked/>
    <w:uiPriority w:val="99"/>
    <w:rPr>
      <w:kern w:val="2"/>
      <w:sz w:val="24"/>
      <w:shd w:val="clear" w:color="auto" w:fill="000080"/>
    </w:rPr>
  </w:style>
  <w:style w:type="character" w:customStyle="1" w:styleId="229">
    <w:name w:val="H6 Char"/>
    <w:qFormat/>
    <w:uiPriority w:val="99"/>
    <w:rPr>
      <w:rFonts w:ascii="Arial" w:hAnsi="Arial" w:eastAsia="黑体"/>
      <w:b/>
      <w:kern w:val="2"/>
      <w:sz w:val="24"/>
    </w:rPr>
  </w:style>
  <w:style w:type="character" w:customStyle="1" w:styleId="230">
    <w:name w:val="Char Char91"/>
    <w:qFormat/>
    <w:uiPriority w:val="99"/>
    <w:rPr>
      <w:rFonts w:eastAsia="宋体"/>
      <w:kern w:val="2"/>
      <w:sz w:val="18"/>
      <w:lang w:val="en-US" w:eastAsia="zh-CN"/>
    </w:rPr>
  </w:style>
  <w:style w:type="character" w:customStyle="1" w:styleId="231">
    <w:name w:val="副标题 Char1"/>
    <w:qFormat/>
    <w:uiPriority w:val="99"/>
    <w:rPr>
      <w:rFonts w:ascii="Cambria" w:hAnsi="Cambria" w:eastAsia="宋体"/>
      <w:b/>
      <w:snapToGrid w:val="0"/>
      <w:kern w:val="28"/>
      <w:sz w:val="32"/>
    </w:rPr>
  </w:style>
  <w:style w:type="character" w:customStyle="1" w:styleId="232">
    <w:name w:val="font61"/>
    <w:qFormat/>
    <w:uiPriority w:val="99"/>
    <w:rPr>
      <w:rFonts w:ascii="仿宋" w:hAnsi="仿宋" w:eastAsia="仿宋"/>
      <w:color w:val="000000"/>
      <w:sz w:val="20"/>
      <w:u w:val="none"/>
    </w:rPr>
  </w:style>
  <w:style w:type="character" w:customStyle="1" w:styleId="233">
    <w:name w:val="bod1"/>
    <w:qFormat/>
    <w:uiPriority w:val="99"/>
    <w:rPr>
      <w:rFonts w:ascii="MS Sans Serif" w:hAnsi="MS Sans Serif" w:eastAsia="微软雅黑"/>
      <w:b/>
      <w:color w:val="000000"/>
      <w:kern w:val="2"/>
      <w:sz w:val="20"/>
      <w:lang w:val="en-US" w:eastAsia="zh-CN"/>
    </w:rPr>
  </w:style>
  <w:style w:type="character" w:customStyle="1" w:styleId="234">
    <w:name w:val="Char Char211"/>
    <w:qFormat/>
    <w:uiPriority w:val="99"/>
    <w:rPr>
      <w:rFonts w:eastAsia="宋体"/>
      <w:b/>
      <w:kern w:val="2"/>
      <w:sz w:val="24"/>
      <w:lang w:val="en-US" w:eastAsia="zh-CN"/>
    </w:rPr>
  </w:style>
  <w:style w:type="character" w:customStyle="1" w:styleId="235">
    <w:name w:val="标题 2 Char"/>
    <w:qFormat/>
    <w:uiPriority w:val="99"/>
    <w:rPr>
      <w:rFonts w:ascii="Arial" w:hAnsi="Arial" w:eastAsia="黑体"/>
      <w:b/>
      <w:kern w:val="2"/>
      <w:sz w:val="32"/>
      <w:lang w:val="en-US" w:eastAsia="zh-CN"/>
    </w:rPr>
  </w:style>
  <w:style w:type="character" w:customStyle="1" w:styleId="236">
    <w:name w:val="maywed421"/>
    <w:qFormat/>
    <w:uiPriority w:val="99"/>
    <w:rPr>
      <w:color w:val="366FB6"/>
      <w:u w:val="none"/>
    </w:rPr>
  </w:style>
  <w:style w:type="character" w:customStyle="1" w:styleId="237">
    <w:name w:val="正文文本缩进 Char"/>
    <w:qFormat/>
    <w:uiPriority w:val="99"/>
    <w:rPr>
      <w:rFonts w:ascii="宋体" w:eastAsia="宋体"/>
      <w:kern w:val="2"/>
      <w:sz w:val="24"/>
    </w:rPr>
  </w:style>
  <w:style w:type="character" w:customStyle="1" w:styleId="238">
    <w:name w:val="Char Char102"/>
    <w:semiHidden/>
    <w:qFormat/>
    <w:uiPriority w:val="99"/>
    <w:rPr>
      <w:rFonts w:ascii="宋体" w:eastAsia="宋体"/>
      <w:kern w:val="2"/>
      <w:sz w:val="24"/>
      <w:lang w:val="en-US" w:eastAsia="zh-CN"/>
    </w:rPr>
  </w:style>
  <w:style w:type="character" w:customStyle="1" w:styleId="239">
    <w:name w:val="页眉 Char1"/>
    <w:qFormat/>
    <w:uiPriority w:val="99"/>
    <w:rPr>
      <w:rFonts w:eastAsia="宋体"/>
      <w:kern w:val="2"/>
      <w:sz w:val="18"/>
      <w:lang w:val="en-US" w:eastAsia="zh-CN"/>
    </w:rPr>
  </w:style>
  <w:style w:type="character" w:customStyle="1" w:styleId="240">
    <w:name w:val="md"/>
    <w:basedOn w:val="71"/>
    <w:qFormat/>
    <w:uiPriority w:val="99"/>
    <w:rPr>
      <w:rFonts w:ascii="Arial" w:hAnsi="Arial" w:eastAsia="黑体" w:cs="Arial"/>
      <w:snapToGrid w:val="0"/>
      <w:kern w:val="0"/>
      <w:sz w:val="21"/>
      <w:szCs w:val="21"/>
    </w:rPr>
  </w:style>
  <w:style w:type="character" w:customStyle="1" w:styleId="241">
    <w:name w:val="big1"/>
    <w:qFormat/>
    <w:uiPriority w:val="99"/>
    <w:rPr>
      <w:rFonts w:ascii="宋体" w:hAnsi="宋体" w:eastAsia="宋体"/>
      <w:color w:val="333333"/>
      <w:sz w:val="22"/>
    </w:rPr>
  </w:style>
  <w:style w:type="character" w:customStyle="1" w:styleId="242">
    <w:name w:val="Char Char311"/>
    <w:qFormat/>
    <w:uiPriority w:val="99"/>
    <w:rPr>
      <w:rFonts w:eastAsia="宋体"/>
      <w:kern w:val="2"/>
      <w:sz w:val="24"/>
      <w:lang w:val="en-US" w:eastAsia="zh-CN"/>
    </w:rPr>
  </w:style>
  <w:style w:type="character" w:customStyle="1" w:styleId="243">
    <w:name w:val="Char Char81"/>
    <w:qFormat/>
    <w:uiPriority w:val="99"/>
    <w:rPr>
      <w:rFonts w:eastAsia="宋体"/>
      <w:b/>
      <w:sz w:val="24"/>
      <w:lang w:val="en-GB" w:eastAsia="zh-CN"/>
    </w:rPr>
  </w:style>
  <w:style w:type="character" w:customStyle="1" w:styleId="244">
    <w:name w:val="样式3 Char"/>
    <w:basedOn w:val="197"/>
    <w:qFormat/>
    <w:uiPriority w:val="99"/>
    <w:rPr>
      <w:rFonts w:cs="仿宋_GB2312"/>
      <w:bCs/>
      <w:szCs w:val="30"/>
    </w:rPr>
  </w:style>
  <w:style w:type="character" w:customStyle="1" w:styleId="245">
    <w:name w:val="正文首行缩进 2 Char1"/>
    <w:qFormat/>
    <w:uiPriority w:val="99"/>
    <w:rPr>
      <w:rFonts w:ascii="Times New Roman" w:hAnsi="Times New Roman" w:eastAsia="宋体"/>
      <w:kern w:val="2"/>
      <w:sz w:val="24"/>
    </w:rPr>
  </w:style>
  <w:style w:type="character" w:customStyle="1" w:styleId="246">
    <w:name w:val="副标题 Char2"/>
    <w:qFormat/>
    <w:uiPriority w:val="99"/>
    <w:rPr>
      <w:rFonts w:ascii="Cambria" w:hAnsi="Cambria" w:eastAsia="宋体"/>
      <w:b/>
      <w:snapToGrid w:val="0"/>
      <w:kern w:val="28"/>
      <w:sz w:val="32"/>
    </w:rPr>
  </w:style>
  <w:style w:type="character" w:customStyle="1" w:styleId="247">
    <w:name w:val="标题4-dyf Char"/>
    <w:link w:val="248"/>
    <w:qFormat/>
    <w:locked/>
    <w:uiPriority w:val="99"/>
    <w:rPr>
      <w:rFonts w:ascii="Cambria" w:hAnsi="Cambria"/>
      <w:b/>
      <w:color w:val="000000"/>
      <w:kern w:val="2"/>
      <w:sz w:val="21"/>
    </w:rPr>
  </w:style>
  <w:style w:type="paragraph" w:customStyle="1" w:styleId="248">
    <w:name w:val="标题4-dyf"/>
    <w:basedOn w:val="7"/>
    <w:link w:val="247"/>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9">
    <w:name w:val="dectext1"/>
    <w:qFormat/>
    <w:uiPriority w:val="99"/>
    <w:rPr>
      <w:rFonts w:ascii="宋体" w:hAnsi="宋体" w:eastAsia="宋体"/>
      <w:color w:val="333333"/>
      <w:sz w:val="21"/>
      <w:u w:val="none"/>
    </w:rPr>
  </w:style>
  <w:style w:type="character" w:customStyle="1" w:styleId="250">
    <w:name w:val="冯 Char"/>
    <w:link w:val="251"/>
    <w:qFormat/>
    <w:locked/>
    <w:uiPriority w:val="99"/>
    <w:rPr>
      <w:rFonts w:ascii="宋体" w:eastAsia="宋体"/>
      <w:color w:val="000000"/>
      <w:sz w:val="24"/>
    </w:rPr>
  </w:style>
  <w:style w:type="paragraph" w:customStyle="1" w:styleId="251">
    <w:name w:val="冯"/>
    <w:basedOn w:val="1"/>
    <w:link w:val="250"/>
    <w:qFormat/>
    <w:uiPriority w:val="99"/>
    <w:pPr>
      <w:widowControl/>
      <w:adjustRightInd/>
      <w:spacing w:line="360" w:lineRule="auto"/>
      <w:ind w:firstLine="480" w:firstLineChars="200"/>
    </w:pPr>
    <w:rPr>
      <w:rFonts w:ascii="宋体"/>
      <w:color w:val="000000"/>
      <w:kern w:val="0"/>
      <w:sz w:val="24"/>
      <w:szCs w:val="20"/>
    </w:rPr>
  </w:style>
  <w:style w:type="character" w:customStyle="1" w:styleId="252">
    <w:name w:val="Char Char12"/>
    <w:qFormat/>
    <w:uiPriority w:val="99"/>
    <w:rPr>
      <w:rFonts w:ascii="仿宋_GB2312" w:eastAsia="仿宋_GB2312"/>
      <w:b/>
      <w:kern w:val="2"/>
      <w:sz w:val="24"/>
      <w:lang w:val="zh-CN" w:eastAsia="zh-CN"/>
    </w:rPr>
  </w:style>
  <w:style w:type="character" w:customStyle="1" w:styleId="253">
    <w:name w:val="Caption Char"/>
    <w:link w:val="18"/>
    <w:qFormat/>
    <w:locked/>
    <w:uiPriority w:val="99"/>
    <w:rPr>
      <w:b/>
      <w:kern w:val="2"/>
      <w:sz w:val="28"/>
    </w:rPr>
  </w:style>
  <w:style w:type="character" w:customStyle="1" w:styleId="254">
    <w:name w:val="普通文字 Char3"/>
    <w:qFormat/>
    <w:uiPriority w:val="99"/>
    <w:rPr>
      <w:rFonts w:ascii="宋体" w:hAnsi="Courier New" w:eastAsia="宋体"/>
      <w:kern w:val="2"/>
      <w:sz w:val="21"/>
      <w:lang w:val="en-US" w:eastAsia="zh-CN"/>
    </w:rPr>
  </w:style>
  <w:style w:type="character" w:customStyle="1" w:styleId="255">
    <w:name w:val="公文正文 Char"/>
    <w:qFormat/>
    <w:uiPriority w:val="99"/>
    <w:rPr>
      <w:rFonts w:ascii="仿宋_GB2312" w:eastAsia="仿宋_GB2312"/>
      <w:kern w:val="2"/>
      <w:sz w:val="24"/>
      <w:lang w:val="en-US" w:eastAsia="zh-CN"/>
    </w:rPr>
  </w:style>
  <w:style w:type="character" w:customStyle="1" w:styleId="256">
    <w:name w:val="正文首行缩进 Char Char Char Char Char"/>
    <w:qFormat/>
    <w:uiPriority w:val="99"/>
    <w:rPr>
      <w:rFonts w:ascii="宋体"/>
      <w:kern w:val="2"/>
      <w:sz w:val="24"/>
      <w:lang w:val="zh-CN"/>
    </w:rPr>
  </w:style>
  <w:style w:type="character" w:customStyle="1" w:styleId="257">
    <w:name w:val="PI Char"/>
    <w:qFormat/>
    <w:uiPriority w:val="99"/>
    <w:rPr>
      <w:rFonts w:ascii="宋体" w:hAnsi="宋体" w:eastAsia="宋体"/>
      <w:kern w:val="2"/>
      <w:sz w:val="24"/>
      <w:lang w:val="en-US" w:eastAsia="zh-CN"/>
    </w:rPr>
  </w:style>
  <w:style w:type="character" w:customStyle="1" w:styleId="258">
    <w:name w:val="Default Char"/>
    <w:link w:val="259"/>
    <w:qFormat/>
    <w:locked/>
    <w:uiPriority w:val="99"/>
    <w:rPr>
      <w:rFonts w:ascii="仿宋_GB2312" w:eastAsia="仿宋_GB2312"/>
      <w:color w:val="000000"/>
      <w:sz w:val="24"/>
      <w:lang w:val="en-US" w:eastAsia="zh-CN"/>
    </w:rPr>
  </w:style>
  <w:style w:type="paragraph" w:customStyle="1" w:styleId="259">
    <w:name w:val="Default"/>
    <w:link w:val="258"/>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character" w:customStyle="1" w:styleId="260">
    <w:name w:val="style91"/>
    <w:qFormat/>
    <w:uiPriority w:val="99"/>
    <w:rPr>
      <w:color w:val="333333"/>
    </w:rPr>
  </w:style>
  <w:style w:type="character" w:customStyle="1" w:styleId="261">
    <w:name w:val="列出段落 Char2"/>
    <w:qFormat/>
    <w:uiPriority w:val="99"/>
    <w:rPr>
      <w:rFonts w:ascii="Calibri" w:hAnsi="Calibri"/>
      <w:kern w:val="2"/>
      <w:sz w:val="28"/>
    </w:rPr>
  </w:style>
  <w:style w:type="character" w:customStyle="1" w:styleId="262">
    <w:name w:val="mdeck"/>
    <w:qFormat/>
    <w:uiPriority w:val="99"/>
    <w:rPr>
      <w:rFonts w:ascii="仿宋_GB2312" w:eastAsia="微软雅黑"/>
      <w:b/>
      <w:kern w:val="2"/>
      <w:sz w:val="32"/>
      <w:lang w:val="en-US" w:eastAsia="zh-CN"/>
    </w:rPr>
  </w:style>
  <w:style w:type="character" w:customStyle="1" w:styleId="263">
    <w:name w:val="unnamed11"/>
    <w:qFormat/>
    <w:uiPriority w:val="99"/>
    <w:rPr>
      <w:sz w:val="20"/>
    </w:rPr>
  </w:style>
  <w:style w:type="character" w:customStyle="1" w:styleId="264">
    <w:name w:val="正文文本 Char2"/>
    <w:semiHidden/>
    <w:qFormat/>
    <w:uiPriority w:val="99"/>
    <w:rPr>
      <w:rFonts w:ascii="Times New Roman" w:hAnsi="Times New Roman" w:eastAsia="宋体"/>
      <w:snapToGrid w:val="0"/>
      <w:kern w:val="0"/>
      <w:sz w:val="24"/>
    </w:rPr>
  </w:style>
  <w:style w:type="character" w:customStyle="1" w:styleId="265">
    <w:name w:val="标书正文格式 Char"/>
    <w:qFormat/>
    <w:uiPriority w:val="99"/>
    <w:rPr>
      <w:rFonts w:eastAsia="楷体_GB2312"/>
      <w:kern w:val="2"/>
      <w:sz w:val="24"/>
    </w:rPr>
  </w:style>
  <w:style w:type="character" w:customStyle="1" w:styleId="266">
    <w:name w:val="Char Char11"/>
    <w:qFormat/>
    <w:locked/>
    <w:uiPriority w:val="99"/>
    <w:rPr>
      <w:rFonts w:ascii="宋体" w:hAnsi="宋体" w:eastAsia="宋体"/>
      <w:b/>
      <w:kern w:val="2"/>
      <w:sz w:val="24"/>
      <w:lang w:val="en-US" w:eastAsia="zh-CN"/>
    </w:rPr>
  </w:style>
  <w:style w:type="character" w:customStyle="1" w:styleId="267">
    <w:name w:val="ca-131"/>
    <w:qFormat/>
    <w:uiPriority w:val="99"/>
    <w:rPr>
      <w:rFonts w:ascii="仿宋_GB2312" w:eastAsia="仿宋_GB2312"/>
      <w:b/>
      <w:color w:val="000000"/>
      <w:spacing w:val="-20"/>
      <w:sz w:val="24"/>
    </w:rPr>
  </w:style>
  <w:style w:type="character" w:customStyle="1" w:styleId="268">
    <w:name w:val="tw4winMark"/>
    <w:qFormat/>
    <w:uiPriority w:val="99"/>
    <w:rPr>
      <w:rFonts w:ascii="Courier New" w:hAnsi="Courier New"/>
      <w:vanish/>
      <w:color w:val="800080"/>
      <w:sz w:val="24"/>
      <w:vertAlign w:val="subscript"/>
    </w:rPr>
  </w:style>
  <w:style w:type="character" w:customStyle="1" w:styleId="269">
    <w:name w:val="正文样式 Char"/>
    <w:link w:val="270"/>
    <w:qFormat/>
    <w:locked/>
    <w:uiPriority w:val="99"/>
    <w:rPr>
      <w:rFonts w:ascii="Calibri" w:hAnsi="Calibri"/>
      <w:sz w:val="24"/>
    </w:rPr>
  </w:style>
  <w:style w:type="paragraph" w:customStyle="1" w:styleId="270">
    <w:name w:val="正文样式"/>
    <w:basedOn w:val="1"/>
    <w:link w:val="269"/>
    <w:qFormat/>
    <w:uiPriority w:val="99"/>
    <w:pPr>
      <w:adjustRightInd/>
      <w:spacing w:line="360" w:lineRule="auto"/>
      <w:ind w:firstLine="480" w:firstLineChars="200"/>
    </w:pPr>
    <w:rPr>
      <w:rFonts w:ascii="Calibri" w:hAnsi="Calibri"/>
      <w:kern w:val="0"/>
      <w:sz w:val="24"/>
      <w:szCs w:val="20"/>
    </w:rPr>
  </w:style>
  <w:style w:type="character" w:customStyle="1" w:styleId="271">
    <w:name w:val="表正文 Char3"/>
    <w:qFormat/>
    <w:uiPriority w:val="99"/>
    <w:rPr>
      <w:rFonts w:eastAsia="宋体"/>
    </w:rPr>
  </w:style>
  <w:style w:type="character" w:customStyle="1" w:styleId="272">
    <w:name w:val="H5 Char"/>
    <w:qFormat/>
    <w:uiPriority w:val="99"/>
    <w:rPr>
      <w:b/>
      <w:kern w:val="2"/>
      <w:sz w:val="28"/>
    </w:rPr>
  </w:style>
  <w:style w:type="character" w:customStyle="1" w:styleId="273">
    <w:name w:val="Char Char3"/>
    <w:qFormat/>
    <w:uiPriority w:val="99"/>
    <w:rPr>
      <w:rFonts w:eastAsia="宋体"/>
      <w:kern w:val="2"/>
      <w:sz w:val="24"/>
      <w:lang w:val="en-US" w:eastAsia="zh-CN"/>
    </w:rPr>
  </w:style>
  <w:style w:type="character" w:customStyle="1" w:styleId="274">
    <w:name w:val="正文 编号 Char"/>
    <w:qFormat/>
    <w:uiPriority w:val="99"/>
    <w:rPr>
      <w:rFonts w:ascii="仿宋_GB2312" w:hAnsi="仿宋_GB2312" w:eastAsia="仿宋_GB2312"/>
      <w:kern w:val="2"/>
      <w:sz w:val="24"/>
    </w:rPr>
  </w:style>
  <w:style w:type="character" w:customStyle="1" w:styleId="275">
    <w:name w:val="question-title2"/>
    <w:qFormat/>
    <w:uiPriority w:val="99"/>
    <w:rPr>
      <w:rFonts w:ascii="Arial" w:hAnsi="Arial" w:eastAsia="黑体"/>
      <w:snapToGrid w:val="0"/>
      <w:kern w:val="0"/>
      <w:sz w:val="21"/>
    </w:rPr>
  </w:style>
  <w:style w:type="character" w:customStyle="1" w:styleId="276">
    <w:name w:val="gf正文1 Char Char"/>
    <w:link w:val="277"/>
    <w:qFormat/>
    <w:locked/>
    <w:uiPriority w:val="99"/>
    <w:rPr>
      <w:rFonts w:ascii="宋体" w:eastAsia="宋体"/>
      <w:kern w:val="2"/>
      <w:sz w:val="24"/>
    </w:rPr>
  </w:style>
  <w:style w:type="paragraph" w:customStyle="1" w:styleId="277">
    <w:name w:val="gf正文1"/>
    <w:basedOn w:val="1"/>
    <w:link w:val="276"/>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78">
    <w:name w:val="Char Char15"/>
    <w:qFormat/>
    <w:uiPriority w:val="99"/>
    <w:rPr>
      <w:rFonts w:ascii="宋体" w:eastAsia="宋体"/>
      <w:kern w:val="1"/>
      <w:sz w:val="21"/>
    </w:rPr>
  </w:style>
  <w:style w:type="character" w:customStyle="1" w:styleId="279">
    <w:name w:val="正文缩进 Char3"/>
    <w:qFormat/>
    <w:uiPriority w:val="99"/>
    <w:rPr>
      <w:rFonts w:ascii="宋体" w:eastAsia="宋体"/>
      <w:snapToGrid w:val="0"/>
      <w:color w:val="000000"/>
      <w:kern w:val="28"/>
      <w:sz w:val="28"/>
      <w:lang w:val="en-US" w:eastAsia="zh-CN"/>
    </w:rPr>
  </w:style>
  <w:style w:type="character" w:customStyle="1" w:styleId="280">
    <w:name w:val="列出段落 Char1"/>
    <w:link w:val="281"/>
    <w:qFormat/>
    <w:locked/>
    <w:uiPriority w:val="99"/>
    <w:rPr>
      <w:rFonts w:ascii="Calibri" w:hAnsi="Calibri"/>
      <w:sz w:val="24"/>
      <w:lang w:eastAsia="en-US"/>
    </w:rPr>
  </w:style>
  <w:style w:type="paragraph" w:customStyle="1" w:styleId="281">
    <w:name w:val="列表1"/>
    <w:basedOn w:val="1"/>
    <w:next w:val="282"/>
    <w:link w:val="280"/>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2">
    <w:name w:val="List Paragraph"/>
    <w:basedOn w:val="1"/>
    <w:qFormat/>
    <w:uiPriority w:val="99"/>
    <w:pPr>
      <w:spacing w:line="360" w:lineRule="auto"/>
      <w:ind w:firstLine="200" w:firstLineChars="200"/>
    </w:pPr>
    <w:rPr>
      <w:rFonts w:eastAsia="楷体_GB2312" w:cs="Lucida Sans"/>
      <w:sz w:val="24"/>
    </w:rPr>
  </w:style>
  <w:style w:type="character" w:customStyle="1" w:styleId="283">
    <w:name w:val="Char Char8"/>
    <w:qFormat/>
    <w:uiPriority w:val="99"/>
    <w:rPr>
      <w:rFonts w:eastAsia="宋体"/>
      <w:b/>
      <w:sz w:val="24"/>
      <w:lang w:val="en-GB" w:eastAsia="zh-CN"/>
    </w:rPr>
  </w:style>
  <w:style w:type="character" w:customStyle="1" w:styleId="284">
    <w:name w:val="Normal Indent Char Char"/>
    <w:qFormat/>
    <w:uiPriority w:val="99"/>
    <w:rPr>
      <w:rFonts w:eastAsia="宋体"/>
      <w:kern w:val="2"/>
      <w:sz w:val="21"/>
      <w:lang w:val="en-US" w:eastAsia="zh-CN"/>
    </w:rPr>
  </w:style>
  <w:style w:type="character" w:customStyle="1" w:styleId="285">
    <w:name w:val="列表段落 字符"/>
    <w:qFormat/>
    <w:uiPriority w:val="99"/>
  </w:style>
  <w:style w:type="character" w:customStyle="1" w:styleId="286">
    <w:name w:val="Ò³Ã¼ Char Char1"/>
    <w:qFormat/>
    <w:uiPriority w:val="99"/>
    <w:rPr>
      <w:rFonts w:eastAsia="宋体"/>
      <w:kern w:val="2"/>
      <w:sz w:val="18"/>
      <w:lang w:val="en-US" w:eastAsia="zh-CN"/>
    </w:rPr>
  </w:style>
  <w:style w:type="character" w:customStyle="1" w:styleId="287">
    <w:name w:val="方案正文 Char"/>
    <w:qFormat/>
    <w:uiPriority w:val="99"/>
    <w:rPr>
      <w:rFonts w:ascii="仿宋_GB2312" w:eastAsia="仿宋_GB2312"/>
      <w:b/>
      <w:color w:val="000000"/>
      <w:kern w:val="2"/>
      <w:sz w:val="24"/>
      <w:lang w:val="en-US" w:eastAsia="zh-CN"/>
    </w:rPr>
  </w:style>
  <w:style w:type="character" w:customStyle="1" w:styleId="288">
    <w:name w:val="Char Char30"/>
    <w:qFormat/>
    <w:uiPriority w:val="99"/>
    <w:rPr>
      <w:rFonts w:ascii="Arial" w:hAnsi="Arial" w:eastAsia="黑体"/>
      <w:kern w:val="1"/>
      <w:sz w:val="21"/>
    </w:rPr>
  </w:style>
  <w:style w:type="character" w:customStyle="1" w:styleId="289">
    <w:name w:val="font01"/>
    <w:qFormat/>
    <w:uiPriority w:val="99"/>
    <w:rPr>
      <w:rFonts w:ascii="微软雅黑" w:hAnsi="微软雅黑" w:eastAsia="微软雅黑"/>
      <w:color w:val="000000"/>
      <w:sz w:val="20"/>
      <w:u w:val="none"/>
    </w:rPr>
  </w:style>
  <w:style w:type="character" w:customStyle="1" w:styleId="290">
    <w:name w:val="Char Char20"/>
    <w:qFormat/>
    <w:uiPriority w:val="99"/>
    <w:rPr>
      <w:kern w:val="1"/>
      <w:sz w:val="24"/>
    </w:rPr>
  </w:style>
  <w:style w:type="character" w:customStyle="1" w:styleId="291">
    <w:name w:val="tw4winExternal"/>
    <w:qFormat/>
    <w:uiPriority w:val="99"/>
    <w:rPr>
      <w:rFonts w:ascii="Courier New" w:hAnsi="Courier New"/>
      <w:color w:val="808080"/>
      <w:lang w:val="en-US" w:eastAsia="zh-CN"/>
    </w:rPr>
  </w:style>
  <w:style w:type="character" w:customStyle="1" w:styleId="292">
    <w:name w:val="标题 4 Char1"/>
    <w:qFormat/>
    <w:uiPriority w:val="99"/>
    <w:rPr>
      <w:rFonts w:ascii="Cambria" w:hAnsi="Cambria" w:eastAsia="宋体"/>
      <w:b/>
      <w:kern w:val="2"/>
      <w:sz w:val="28"/>
    </w:rPr>
  </w:style>
  <w:style w:type="character" w:customStyle="1" w:styleId="293">
    <w:name w:val="批注文字 Char2"/>
    <w:qFormat/>
    <w:uiPriority w:val="99"/>
    <w:rPr>
      <w:rFonts w:ascii="Times New Roman" w:hAnsi="Times New Roman" w:eastAsia="宋体"/>
      <w:snapToGrid w:val="0"/>
      <w:kern w:val="0"/>
      <w:sz w:val="24"/>
    </w:rPr>
  </w:style>
  <w:style w:type="character" w:customStyle="1" w:styleId="294">
    <w:name w:val="正文文本 2 Char"/>
    <w:qFormat/>
    <w:uiPriority w:val="99"/>
    <w:rPr>
      <w:rFonts w:eastAsia="宋体"/>
      <w:kern w:val="2"/>
      <w:sz w:val="24"/>
      <w:lang w:val="en-US" w:eastAsia="zh-CN"/>
    </w:rPr>
  </w:style>
  <w:style w:type="character" w:customStyle="1" w:styleId="295">
    <w:name w:val="Ò³Ã¼ Char Char"/>
    <w:qFormat/>
    <w:uiPriority w:val="99"/>
    <w:rPr>
      <w:rFonts w:eastAsia="宋体"/>
      <w:kern w:val="2"/>
      <w:sz w:val="18"/>
      <w:lang w:val="en-US" w:eastAsia="zh-CN"/>
    </w:rPr>
  </w:style>
  <w:style w:type="character" w:customStyle="1" w:styleId="296">
    <w:name w:val="message1"/>
    <w:qFormat/>
    <w:uiPriority w:val="99"/>
    <w:rPr>
      <w:rFonts w:ascii="Tahoma" w:hAnsi="Tahoma"/>
      <w:sz w:val="18"/>
    </w:rPr>
  </w:style>
  <w:style w:type="character" w:customStyle="1" w:styleId="297">
    <w:name w:val="Char Char23"/>
    <w:qFormat/>
    <w:uiPriority w:val="99"/>
    <w:rPr>
      <w:color w:val="0000FF"/>
      <w:sz w:val="21"/>
    </w:rPr>
  </w:style>
  <w:style w:type="character" w:customStyle="1" w:styleId="298">
    <w:name w:val="批注框文本 字符"/>
    <w:qFormat/>
    <w:uiPriority w:val="99"/>
    <w:rPr>
      <w:rFonts w:ascii="Arial" w:hAnsi="Arial" w:eastAsia="黑体"/>
      <w:snapToGrid w:val="0"/>
      <w:kern w:val="0"/>
      <w:sz w:val="18"/>
    </w:rPr>
  </w:style>
  <w:style w:type="character" w:customStyle="1" w:styleId="299">
    <w:name w:val="纯文本 Char2"/>
    <w:semiHidden/>
    <w:qFormat/>
    <w:uiPriority w:val="99"/>
    <w:rPr>
      <w:rFonts w:ascii="宋体" w:hAnsi="Courier New" w:eastAsia="宋体"/>
    </w:rPr>
  </w:style>
  <w:style w:type="character" w:customStyle="1" w:styleId="300">
    <w:name w:val="Char Char25"/>
    <w:qFormat/>
    <w:uiPriority w:val="99"/>
    <w:rPr>
      <w:rFonts w:ascii="宋体" w:eastAsia="宋体"/>
      <w:kern w:val="1"/>
      <w:sz w:val="24"/>
      <w:lang w:val="zh-CN"/>
    </w:rPr>
  </w:style>
  <w:style w:type="character" w:customStyle="1" w:styleId="301">
    <w:name w:val="Char Char411"/>
    <w:qFormat/>
    <w:uiPriority w:val="99"/>
    <w:rPr>
      <w:rFonts w:eastAsia="宋体"/>
      <w:b/>
      <w:sz w:val="24"/>
      <w:lang w:val="en-GB" w:eastAsia="zh-CN"/>
    </w:rPr>
  </w:style>
  <w:style w:type="character" w:customStyle="1" w:styleId="302">
    <w:name w:val="此正文 Char"/>
    <w:link w:val="303"/>
    <w:qFormat/>
    <w:locked/>
    <w:uiPriority w:val="99"/>
    <w:rPr>
      <w:kern w:val="2"/>
      <w:sz w:val="24"/>
    </w:rPr>
  </w:style>
  <w:style w:type="paragraph" w:customStyle="1" w:styleId="303">
    <w:name w:val="此正文"/>
    <w:basedOn w:val="1"/>
    <w:link w:val="302"/>
    <w:qFormat/>
    <w:uiPriority w:val="99"/>
    <w:pPr>
      <w:adjustRightInd/>
      <w:spacing w:line="360" w:lineRule="auto"/>
      <w:ind w:firstLine="200" w:firstLineChars="200"/>
    </w:pPr>
    <w:rPr>
      <w:sz w:val="24"/>
      <w:szCs w:val="20"/>
    </w:rPr>
  </w:style>
  <w:style w:type="character" w:customStyle="1" w:styleId="304">
    <w:name w:val="Char Char2"/>
    <w:qFormat/>
    <w:uiPriority w:val="99"/>
    <w:rPr>
      <w:rFonts w:eastAsia="宋体"/>
      <w:b/>
      <w:kern w:val="2"/>
      <w:sz w:val="24"/>
      <w:lang w:val="en-US" w:eastAsia="zh-CN"/>
    </w:rPr>
  </w:style>
  <w:style w:type="character" w:customStyle="1" w:styleId="305">
    <w:name w:val="Heading 1 Char1"/>
    <w:link w:val="4"/>
    <w:qFormat/>
    <w:locked/>
    <w:uiPriority w:val="99"/>
    <w:rPr>
      <w:b/>
      <w:kern w:val="44"/>
      <w:sz w:val="44"/>
    </w:rPr>
  </w:style>
  <w:style w:type="character" w:customStyle="1" w:styleId="306">
    <w:name w:val="Footer-Even Char1"/>
    <w:qFormat/>
    <w:uiPriority w:val="99"/>
    <w:rPr>
      <w:rFonts w:eastAsia="宋体"/>
      <w:kern w:val="2"/>
      <w:sz w:val="18"/>
      <w:lang w:val="en-US" w:eastAsia="zh-CN"/>
    </w:rPr>
  </w:style>
  <w:style w:type="character" w:customStyle="1" w:styleId="307">
    <w:name w:val="Char Char29"/>
    <w:qFormat/>
    <w:uiPriority w:val="99"/>
    <w:rPr>
      <w:rFonts w:ascii="Arial" w:hAnsi="Arial" w:eastAsia="微软雅黑"/>
      <w:b/>
      <w:kern w:val="1"/>
      <w:sz w:val="32"/>
      <w:lang w:val="en-US" w:eastAsia="zh-CN"/>
    </w:rPr>
  </w:style>
  <w:style w:type="character" w:customStyle="1" w:styleId="308">
    <w:name w:val="font81"/>
    <w:qFormat/>
    <w:uiPriority w:val="99"/>
    <w:rPr>
      <w:rFonts w:ascii="微软雅黑" w:hAnsi="微软雅黑" w:eastAsia="微软雅黑"/>
      <w:color w:val="000000"/>
      <w:sz w:val="20"/>
      <w:u w:val="none"/>
    </w:rPr>
  </w:style>
  <w:style w:type="character" w:customStyle="1" w:styleId="309">
    <w:name w:val="Char Char312"/>
    <w:qFormat/>
    <w:uiPriority w:val="99"/>
    <w:rPr>
      <w:rFonts w:ascii="Times New Roman" w:hAnsi="Times New Roman" w:eastAsia="宋体"/>
      <w:b/>
      <w:kern w:val="2"/>
      <w:sz w:val="24"/>
      <w:lang w:val="en-US" w:eastAsia="zh-CN"/>
    </w:rPr>
  </w:style>
  <w:style w:type="character" w:customStyle="1" w:styleId="310">
    <w:name w:val="t21"/>
    <w:qFormat/>
    <w:uiPriority w:val="99"/>
    <w:rPr>
      <w:rFonts w:ascii="仿宋_GB2312" w:eastAsia="微软雅黑"/>
      <w:b/>
      <w:kern w:val="2"/>
      <w:sz w:val="23"/>
      <w:lang w:val="en-US" w:eastAsia="zh-CN"/>
    </w:rPr>
  </w:style>
  <w:style w:type="character" w:customStyle="1" w:styleId="311">
    <w:name w:val="样式8 Char"/>
    <w:qFormat/>
    <w:uiPriority w:val="99"/>
    <w:rPr>
      <w:rFonts w:ascii="仿宋_GB2312" w:hAnsi="宋体" w:eastAsia="仿宋_GB2312"/>
      <w:b/>
      <w:kern w:val="2"/>
      <w:sz w:val="24"/>
    </w:rPr>
  </w:style>
  <w:style w:type="character" w:customStyle="1" w:styleId="312">
    <w:name w:val="表格 Char Char"/>
    <w:qFormat/>
    <w:uiPriority w:val="99"/>
    <w:rPr>
      <w:rFonts w:ascii="宋体" w:hAnsi="宋体" w:eastAsia="宋体"/>
    </w:rPr>
  </w:style>
  <w:style w:type="character" w:customStyle="1" w:styleId="313">
    <w:name w:val="正文文本 字符1"/>
    <w:qFormat/>
    <w:uiPriority w:val="99"/>
    <w:rPr>
      <w:rFonts w:ascii="Calibri" w:hAnsi="Calibri" w:eastAsia="黑体"/>
      <w:snapToGrid w:val="0"/>
      <w:kern w:val="2"/>
      <w:sz w:val="21"/>
    </w:rPr>
  </w:style>
  <w:style w:type="character" w:customStyle="1" w:styleId="314">
    <w:name w:val="标题 6 Char1"/>
    <w:qFormat/>
    <w:uiPriority w:val="99"/>
    <w:rPr>
      <w:rFonts w:ascii="Arial" w:hAnsi="Arial" w:eastAsia="黑体"/>
      <w:b/>
      <w:sz w:val="20"/>
    </w:rPr>
  </w:style>
  <w:style w:type="character" w:customStyle="1" w:styleId="315">
    <w:name w:val="带编号样式 Char"/>
    <w:qFormat/>
    <w:uiPriority w:val="99"/>
    <w:rPr>
      <w:rFonts w:ascii="仿宋_GB2312" w:eastAsia="仿宋_GB2312"/>
      <w:color w:val="000000"/>
      <w:sz w:val="24"/>
    </w:rPr>
  </w:style>
  <w:style w:type="character" w:customStyle="1" w:styleId="316">
    <w:name w:val="unnamed31"/>
    <w:qFormat/>
    <w:uiPriority w:val="99"/>
    <w:rPr>
      <w:rFonts w:ascii="Tahoma" w:hAnsi="Tahoma" w:eastAsia="宋体"/>
      <w:b/>
      <w:kern w:val="2"/>
      <w:sz w:val="32"/>
      <w:u w:val="none"/>
      <w:lang w:val="en-US" w:eastAsia="zh-CN"/>
    </w:rPr>
  </w:style>
  <w:style w:type="character" w:customStyle="1" w:styleId="317">
    <w:name w:val="正文首行缩进 Char Char Char Char Char Char1"/>
    <w:qFormat/>
    <w:uiPriority w:val="99"/>
    <w:rPr>
      <w:rFonts w:ascii="宋体" w:eastAsia="宋体"/>
      <w:kern w:val="2"/>
      <w:sz w:val="24"/>
      <w:lang w:val="zh-CN"/>
    </w:rPr>
  </w:style>
  <w:style w:type="character" w:customStyle="1" w:styleId="318">
    <w:name w:val="文本正文 Char Char"/>
    <w:qFormat/>
    <w:locked/>
    <w:uiPriority w:val="99"/>
    <w:rPr>
      <w:sz w:val="24"/>
    </w:rPr>
  </w:style>
  <w:style w:type="character" w:customStyle="1" w:styleId="319">
    <w:name w:val="正文缩进 字符"/>
    <w:qFormat/>
    <w:uiPriority w:val="99"/>
    <w:rPr>
      <w:rFonts w:ascii="宋体" w:eastAsia="宋体"/>
      <w:snapToGrid w:val="0"/>
      <w:color w:val="000000"/>
      <w:kern w:val="28"/>
      <w:sz w:val="28"/>
      <w:lang w:val="en-US" w:eastAsia="zh-CN"/>
    </w:rPr>
  </w:style>
  <w:style w:type="character" w:customStyle="1" w:styleId="320">
    <w:name w:val="样式 样式 标题 4h4H4Fab-4T5Ref Heading 1rh1Heading sqlsect 1.2.3.... +... Char"/>
    <w:link w:val="321"/>
    <w:qFormat/>
    <w:locked/>
    <w:uiPriority w:val="99"/>
    <w:rPr>
      <w:rFonts w:ascii="微软雅黑" w:hAnsi="微软雅黑" w:eastAsia="微软雅黑"/>
      <w:b/>
      <w:kern w:val="2"/>
      <w:sz w:val="28"/>
    </w:rPr>
  </w:style>
  <w:style w:type="paragraph" w:customStyle="1" w:styleId="321">
    <w:name w:val="样式 样式 标题 4h4H4Fab-4T5Ref Heading 1rh1Heading sqlsect 1.2.3.... +..."/>
    <w:basedOn w:val="322"/>
    <w:link w:val="320"/>
    <w:qFormat/>
    <w:uiPriority w:val="99"/>
    <w:pPr>
      <w:tabs>
        <w:tab w:val="left" w:pos="2356"/>
      </w:tabs>
    </w:pPr>
  </w:style>
  <w:style w:type="paragraph" w:customStyle="1" w:styleId="322">
    <w:name w:val="样式 标题 4h4H4Fab-4T5Ref Heading 1rh1Heading sqlsect 1.2.3...."/>
    <w:basedOn w:val="7"/>
    <w:link w:val="422"/>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23">
    <w:name w:val="正文非缩进 Char"/>
    <w:qFormat/>
    <w:uiPriority w:val="99"/>
    <w:rPr>
      <w:rFonts w:ascii="宋体" w:eastAsia="宋体"/>
      <w:snapToGrid w:val="0"/>
      <w:color w:val="000000"/>
      <w:kern w:val="28"/>
      <w:sz w:val="28"/>
      <w:lang w:val="en-US" w:eastAsia="zh-CN"/>
    </w:rPr>
  </w:style>
  <w:style w:type="character" w:customStyle="1" w:styleId="324">
    <w:name w:val="Heading 7 Char1"/>
    <w:link w:val="10"/>
    <w:qFormat/>
    <w:locked/>
    <w:uiPriority w:val="99"/>
    <w:rPr>
      <w:b/>
      <w:kern w:val="2"/>
      <w:sz w:val="24"/>
    </w:rPr>
  </w:style>
  <w:style w:type="character" w:customStyle="1" w:styleId="325">
    <w:name w:val="Char Char5"/>
    <w:qFormat/>
    <w:uiPriority w:val="99"/>
    <w:rPr>
      <w:rFonts w:ascii="宋体" w:hAnsi="Courier New" w:eastAsia="宋体"/>
      <w:kern w:val="2"/>
      <w:sz w:val="21"/>
      <w:lang w:val="en-US" w:eastAsia="zh-CN"/>
    </w:rPr>
  </w:style>
  <w:style w:type="character" w:customStyle="1" w:styleId="326">
    <w:name w:val="称呼 Char1"/>
    <w:qFormat/>
    <w:uiPriority w:val="99"/>
    <w:rPr>
      <w:rFonts w:ascii="Times New Roman" w:hAnsi="Times New Roman" w:eastAsia="宋体"/>
      <w:sz w:val="24"/>
    </w:rPr>
  </w:style>
  <w:style w:type="character" w:customStyle="1" w:styleId="327">
    <w:name w:val="正文1 Char"/>
    <w:qFormat/>
    <w:uiPriority w:val="99"/>
    <w:rPr>
      <w:rFonts w:ascii="宋体" w:eastAsia="宋体"/>
      <w:snapToGrid w:val="0"/>
      <w:color w:val="000000"/>
      <w:kern w:val="28"/>
      <w:sz w:val="28"/>
      <w:lang w:val="en-US" w:eastAsia="zh-CN"/>
    </w:rPr>
  </w:style>
  <w:style w:type="character" w:customStyle="1" w:styleId="328">
    <w:name w:val="正文缩进 Char1"/>
    <w:qFormat/>
    <w:uiPriority w:val="99"/>
    <w:rPr>
      <w:rFonts w:ascii="宋体" w:eastAsia="宋体"/>
      <w:snapToGrid w:val="0"/>
      <w:color w:val="000000"/>
      <w:kern w:val="28"/>
      <w:sz w:val="28"/>
      <w:lang w:val="en-US" w:eastAsia="zh-CN"/>
    </w:rPr>
  </w:style>
  <w:style w:type="character" w:customStyle="1" w:styleId="329">
    <w:name w:val="font21"/>
    <w:basedOn w:val="71"/>
    <w:qFormat/>
    <w:uiPriority w:val="99"/>
    <w:rPr>
      <w:rFonts w:ascii="宋体" w:hAnsi="宋体" w:eastAsia="宋体"/>
      <w:kern w:val="2"/>
      <w:sz w:val="28"/>
      <w:lang w:val="en-US" w:eastAsia="zh-CN"/>
    </w:rPr>
  </w:style>
  <w:style w:type="character" w:customStyle="1" w:styleId="330">
    <w:name w:val="Char Char26"/>
    <w:qFormat/>
    <w:uiPriority w:val="99"/>
    <w:rPr>
      <w:kern w:val="1"/>
      <w:sz w:val="24"/>
    </w:rPr>
  </w:style>
  <w:style w:type="character" w:customStyle="1" w:styleId="331">
    <w:name w:val="Item List Char"/>
    <w:link w:val="332"/>
    <w:qFormat/>
    <w:locked/>
    <w:uiPriority w:val="99"/>
    <w:rPr>
      <w:rFonts w:ascii="Arial"/>
      <w:sz w:val="21"/>
      <w:lang w:val="en-US" w:eastAsia="zh-CN"/>
    </w:rPr>
  </w:style>
  <w:style w:type="paragraph" w:customStyle="1" w:styleId="332">
    <w:name w:val="Item List"/>
    <w:link w:val="331"/>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33">
    <w:name w:val="批注框文本 Char1"/>
    <w:qFormat/>
    <w:uiPriority w:val="99"/>
    <w:rPr>
      <w:rFonts w:ascii="Times New Roman" w:hAnsi="Times New Roman" w:eastAsia="宋体"/>
      <w:sz w:val="18"/>
    </w:rPr>
  </w:style>
  <w:style w:type="character" w:customStyle="1" w:styleId="334">
    <w:name w:val="纯文本 Char1"/>
    <w:link w:val="335"/>
    <w:qFormat/>
    <w:locked/>
    <w:uiPriority w:val="99"/>
    <w:rPr>
      <w:rFonts w:ascii="宋体" w:hAnsi="Courier New"/>
    </w:rPr>
  </w:style>
  <w:style w:type="paragraph" w:customStyle="1" w:styleId="335">
    <w:name w:val="纯文本1"/>
    <w:basedOn w:val="1"/>
    <w:link w:val="334"/>
    <w:qFormat/>
    <w:uiPriority w:val="99"/>
    <w:pPr>
      <w:adjustRightInd/>
    </w:pPr>
    <w:rPr>
      <w:rFonts w:ascii="宋体" w:hAnsi="Courier New"/>
      <w:kern w:val="0"/>
      <w:sz w:val="20"/>
      <w:szCs w:val="20"/>
    </w:rPr>
  </w:style>
  <w:style w:type="character" w:customStyle="1" w:styleId="336">
    <w:name w:val="h3 Char"/>
    <w:qFormat/>
    <w:uiPriority w:val="99"/>
    <w:rPr>
      <w:rFonts w:eastAsia="宋体"/>
      <w:b/>
      <w:kern w:val="2"/>
      <w:sz w:val="32"/>
      <w:lang w:val="en-US" w:eastAsia="zh-CN"/>
    </w:rPr>
  </w:style>
  <w:style w:type="character" w:customStyle="1" w:styleId="337">
    <w:name w:val="dandyren_title1"/>
    <w:qFormat/>
    <w:uiPriority w:val="99"/>
    <w:rPr>
      <w:b/>
      <w:color w:val="FF6633"/>
      <w:sz w:val="18"/>
    </w:rPr>
  </w:style>
  <w:style w:type="character" w:customStyle="1" w:styleId="338">
    <w:name w:val="Char Char31"/>
    <w:qFormat/>
    <w:uiPriority w:val="99"/>
    <w:rPr>
      <w:rFonts w:ascii="Arial" w:hAnsi="Arial" w:eastAsia="黑体"/>
      <w:kern w:val="1"/>
      <w:sz w:val="24"/>
    </w:rPr>
  </w:style>
  <w:style w:type="character" w:customStyle="1" w:styleId="339">
    <w:name w:val="h Char1"/>
    <w:qFormat/>
    <w:uiPriority w:val="99"/>
    <w:rPr>
      <w:sz w:val="18"/>
    </w:rPr>
  </w:style>
  <w:style w:type="character" w:customStyle="1" w:styleId="340">
    <w:name w:val="solutionfonts"/>
    <w:qFormat/>
    <w:uiPriority w:val="99"/>
  </w:style>
  <w:style w:type="character" w:customStyle="1" w:styleId="341">
    <w:name w:val="首行缩进 Char"/>
    <w:qFormat/>
    <w:uiPriority w:val="99"/>
    <w:rPr>
      <w:rFonts w:ascii="宋体" w:eastAsia="宋体"/>
      <w:kern w:val="2"/>
      <w:sz w:val="24"/>
      <w:lang w:val="en-US" w:eastAsia="zh-CN"/>
    </w:rPr>
  </w:style>
  <w:style w:type="character" w:customStyle="1" w:styleId="342">
    <w:name w:val="Char Char52"/>
    <w:qFormat/>
    <w:uiPriority w:val="99"/>
    <w:rPr>
      <w:rFonts w:ascii="宋体" w:hAnsi="Courier New" w:eastAsia="宋体"/>
      <w:kern w:val="2"/>
      <w:sz w:val="21"/>
      <w:lang w:val="en-US" w:eastAsia="zh-CN"/>
    </w:rPr>
  </w:style>
  <w:style w:type="character" w:customStyle="1" w:styleId="343">
    <w:name w:val="font31"/>
    <w:basedOn w:val="71"/>
    <w:qFormat/>
    <w:uiPriority w:val="99"/>
    <w:rPr>
      <w:rFonts w:ascii="仿宋" w:hAnsi="仿宋" w:eastAsia="仿宋"/>
      <w:color w:val="000000"/>
      <w:sz w:val="20"/>
      <w:u w:val="none"/>
    </w:rPr>
  </w:style>
  <w:style w:type="character" w:customStyle="1" w:styleId="344">
    <w:name w:val="正文说明 Char"/>
    <w:link w:val="345"/>
    <w:qFormat/>
    <w:locked/>
    <w:uiPriority w:val="99"/>
    <w:rPr>
      <w:sz w:val="24"/>
    </w:rPr>
  </w:style>
  <w:style w:type="paragraph" w:customStyle="1" w:styleId="345">
    <w:name w:val="正文说明"/>
    <w:basedOn w:val="1"/>
    <w:link w:val="344"/>
    <w:qFormat/>
    <w:uiPriority w:val="99"/>
    <w:pPr>
      <w:adjustRightInd/>
      <w:spacing w:line="360" w:lineRule="auto"/>
    </w:pPr>
    <w:rPr>
      <w:kern w:val="0"/>
      <w:sz w:val="24"/>
      <w:szCs w:val="20"/>
    </w:rPr>
  </w:style>
  <w:style w:type="character" w:customStyle="1" w:styleId="346">
    <w:name w:val="脚注文本 Char1"/>
    <w:qFormat/>
    <w:uiPriority w:val="99"/>
    <w:rPr>
      <w:rFonts w:ascii="Times New Roman" w:hAnsi="Times New Roman" w:eastAsia="宋体"/>
      <w:sz w:val="18"/>
    </w:rPr>
  </w:style>
  <w:style w:type="character" w:customStyle="1" w:styleId="347">
    <w:name w:val="Char Char1211"/>
    <w:qFormat/>
    <w:uiPriority w:val="99"/>
    <w:rPr>
      <w:rFonts w:ascii="仿宋_GB2312" w:eastAsia="仿宋_GB2312"/>
      <w:b/>
      <w:kern w:val="2"/>
      <w:sz w:val="24"/>
      <w:lang w:val="zh-CN" w:eastAsia="zh-CN"/>
    </w:rPr>
  </w:style>
  <w:style w:type="character" w:customStyle="1" w:styleId="348">
    <w:name w:val="标题 Char"/>
    <w:qFormat/>
    <w:uiPriority w:val="99"/>
    <w:rPr>
      <w:rFonts w:eastAsia="宋体"/>
      <w:b/>
      <w:sz w:val="24"/>
      <w:lang w:val="en-GB" w:eastAsia="zh-CN"/>
    </w:rPr>
  </w:style>
  <w:style w:type="character" w:customStyle="1" w:styleId="349">
    <w:name w:val="Char Char35"/>
    <w:qFormat/>
    <w:uiPriority w:val="99"/>
    <w:rPr>
      <w:rFonts w:ascii="Arial" w:hAnsi="Arial" w:eastAsia="黑体"/>
      <w:b/>
      <w:kern w:val="1"/>
      <w:sz w:val="28"/>
      <w:lang w:val="zh-CN"/>
    </w:rPr>
  </w:style>
  <w:style w:type="character" w:customStyle="1" w:styleId="350">
    <w:name w:val="纯文本 Char Char Char"/>
    <w:qFormat/>
    <w:uiPriority w:val="99"/>
    <w:rPr>
      <w:rFonts w:ascii="宋体" w:hAnsi="Courier New" w:eastAsia="宋体"/>
      <w:kern w:val="2"/>
      <w:sz w:val="21"/>
      <w:lang w:val="en-US" w:eastAsia="zh-CN"/>
    </w:rPr>
  </w:style>
  <w:style w:type="character" w:customStyle="1" w:styleId="351">
    <w:name w:val="Table Text Char"/>
    <w:link w:val="352"/>
    <w:qFormat/>
    <w:locked/>
    <w:uiPriority w:val="99"/>
    <w:rPr>
      <w:sz w:val="24"/>
    </w:rPr>
  </w:style>
  <w:style w:type="paragraph" w:customStyle="1" w:styleId="352">
    <w:name w:val="Table Text"/>
    <w:basedOn w:val="1"/>
    <w:link w:val="351"/>
    <w:qFormat/>
    <w:uiPriority w:val="99"/>
    <w:pPr>
      <w:widowControl/>
      <w:spacing w:before="60" w:after="60"/>
      <w:jc w:val="left"/>
    </w:pPr>
    <w:rPr>
      <w:kern w:val="0"/>
      <w:sz w:val="24"/>
      <w:szCs w:val="20"/>
    </w:rPr>
  </w:style>
  <w:style w:type="character" w:customStyle="1" w:styleId="353">
    <w:name w:val="正文1 Char1"/>
    <w:qFormat/>
    <w:uiPriority w:val="99"/>
    <w:rPr>
      <w:rFonts w:ascii="仿宋_GB2312" w:hAnsi="Courier New" w:eastAsia="仿宋_GB2312"/>
      <w:kern w:val="28"/>
      <w:sz w:val="24"/>
      <w:lang w:val="en-US" w:eastAsia="zh-CN"/>
    </w:rPr>
  </w:style>
  <w:style w:type="character" w:customStyle="1" w:styleId="354">
    <w:name w:val="页脚 Char1"/>
    <w:qFormat/>
    <w:uiPriority w:val="99"/>
    <w:rPr>
      <w:rFonts w:eastAsia="宋体"/>
      <w:kern w:val="2"/>
      <w:sz w:val="18"/>
      <w:lang w:val="en-US" w:eastAsia="zh-CN"/>
    </w:rPr>
  </w:style>
  <w:style w:type="character" w:customStyle="1" w:styleId="355">
    <w:name w:val="Bold"/>
    <w:qFormat/>
    <w:uiPriority w:val="99"/>
    <w:rPr>
      <w:rFonts w:ascii="Arial" w:hAnsi="Arial" w:eastAsia="黑体"/>
      <w:b/>
      <w:kern w:val="2"/>
      <w:sz w:val="32"/>
      <w:lang w:val="en-US" w:eastAsia="zh-CN"/>
    </w:rPr>
  </w:style>
  <w:style w:type="character" w:customStyle="1" w:styleId="356">
    <w:name w:val="Comment Text Char1"/>
    <w:link w:val="21"/>
    <w:qFormat/>
    <w:locked/>
    <w:uiPriority w:val="99"/>
    <w:rPr>
      <w:kern w:val="2"/>
      <w:sz w:val="24"/>
    </w:rPr>
  </w:style>
  <w:style w:type="character" w:customStyle="1" w:styleId="357">
    <w:name w:val="hui3"/>
    <w:qFormat/>
    <w:uiPriority w:val="99"/>
    <w:rPr>
      <w:color w:val="333333"/>
    </w:rPr>
  </w:style>
  <w:style w:type="character" w:customStyle="1" w:styleId="358">
    <w:name w:val="Char Char17"/>
    <w:qFormat/>
    <w:uiPriority w:val="99"/>
    <w:rPr>
      <w:rFonts w:eastAsia="仿宋_GB2312"/>
      <w:sz w:val="24"/>
    </w:rPr>
  </w:style>
  <w:style w:type="character" w:customStyle="1" w:styleId="359">
    <w:name w:val="标题 4 字符"/>
    <w:qFormat/>
    <w:uiPriority w:val="99"/>
    <w:rPr>
      <w:rFonts w:ascii="等线 Light" w:hAnsi="等线 Light" w:eastAsia="等线 Light"/>
      <w:b/>
      <w:snapToGrid w:val="0"/>
      <w:kern w:val="0"/>
      <w:sz w:val="28"/>
    </w:rPr>
  </w:style>
  <w:style w:type="character" w:customStyle="1" w:styleId="360">
    <w:name w:val="Char Char37"/>
    <w:qFormat/>
    <w:uiPriority w:val="99"/>
    <w:rPr>
      <w:b/>
      <w:kern w:val="1"/>
      <w:sz w:val="44"/>
    </w:rPr>
  </w:style>
  <w:style w:type="character" w:customStyle="1" w:styleId="361">
    <w:name w:val="列出段落 Char"/>
    <w:qFormat/>
    <w:uiPriority w:val="99"/>
    <w:rPr>
      <w:rFonts w:eastAsia="楷体_GB2312"/>
      <w:kern w:val="2"/>
      <w:sz w:val="24"/>
      <w:lang w:val="en-US" w:eastAsia="zh-CN"/>
    </w:rPr>
  </w:style>
  <w:style w:type="character" w:customStyle="1" w:styleId="362">
    <w:name w:val="正文文本缩进 3 Char1"/>
    <w:semiHidden/>
    <w:qFormat/>
    <w:uiPriority w:val="99"/>
    <w:rPr>
      <w:rFonts w:ascii="Times New Roman" w:hAnsi="Times New Roman" w:eastAsia="宋体"/>
      <w:sz w:val="16"/>
    </w:rPr>
  </w:style>
  <w:style w:type="character" w:customStyle="1" w:styleId="363">
    <w:name w:val="公文正文 Char Char"/>
    <w:link w:val="364"/>
    <w:qFormat/>
    <w:locked/>
    <w:uiPriority w:val="99"/>
    <w:rPr>
      <w:rFonts w:ascii="仿宋_GB2312" w:eastAsia="仿宋_GB2312"/>
      <w:kern w:val="2"/>
      <w:sz w:val="24"/>
    </w:rPr>
  </w:style>
  <w:style w:type="paragraph" w:customStyle="1" w:styleId="364">
    <w:name w:val="公文正文"/>
    <w:basedOn w:val="1"/>
    <w:link w:val="363"/>
    <w:qFormat/>
    <w:uiPriority w:val="99"/>
    <w:pPr>
      <w:adjustRightInd/>
      <w:spacing w:before="156" w:line="360" w:lineRule="auto"/>
      <w:ind w:firstLine="360" w:firstLineChars="200"/>
    </w:pPr>
    <w:rPr>
      <w:rFonts w:ascii="仿宋_GB2312" w:eastAsia="仿宋_GB2312"/>
      <w:sz w:val="24"/>
      <w:szCs w:val="20"/>
    </w:rPr>
  </w:style>
  <w:style w:type="character" w:customStyle="1" w:styleId="365">
    <w:name w:val="Table Text Char1"/>
    <w:qFormat/>
    <w:uiPriority w:val="99"/>
    <w:rPr>
      <w:rFonts w:eastAsia="宋体"/>
      <w:sz w:val="24"/>
      <w:lang w:val="en-US" w:eastAsia="zh-CN"/>
    </w:rPr>
  </w:style>
  <w:style w:type="character" w:customStyle="1" w:styleId="366">
    <w:name w:val="标题 1 Char Char"/>
    <w:qFormat/>
    <w:uiPriority w:val="99"/>
    <w:rPr>
      <w:rFonts w:ascii="宋体" w:hAnsi="宋体" w:eastAsia="宋体"/>
      <w:b/>
      <w:spacing w:val="-2"/>
      <w:sz w:val="24"/>
      <w:lang w:val="en-US" w:eastAsia="zh-CN"/>
    </w:rPr>
  </w:style>
  <w:style w:type="character" w:customStyle="1" w:styleId="367">
    <w:name w:val="正文（缩进2汉字） Char"/>
    <w:link w:val="368"/>
    <w:qFormat/>
    <w:locked/>
    <w:uiPriority w:val="99"/>
    <w:rPr>
      <w:rFonts w:ascii="宋体"/>
    </w:rPr>
  </w:style>
  <w:style w:type="paragraph" w:customStyle="1" w:styleId="368">
    <w:name w:val="正文（缩进2汉字）"/>
    <w:basedOn w:val="1"/>
    <w:link w:val="367"/>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9">
    <w:name w:val="标书表格字体格式 Char"/>
    <w:qFormat/>
    <w:uiPriority w:val="99"/>
    <w:rPr>
      <w:kern w:val="2"/>
      <w:sz w:val="24"/>
    </w:rPr>
  </w:style>
  <w:style w:type="character" w:customStyle="1" w:styleId="370">
    <w:name w:val="tw4winError"/>
    <w:qFormat/>
    <w:uiPriority w:val="99"/>
    <w:rPr>
      <w:rFonts w:ascii="Courier New" w:hAnsi="Courier New"/>
      <w:color w:val="00FF00"/>
      <w:sz w:val="40"/>
    </w:rPr>
  </w:style>
  <w:style w:type="character" w:customStyle="1" w:styleId="371">
    <w:name w:val="Body Text(ch) Char Char"/>
    <w:qFormat/>
    <w:uiPriority w:val="99"/>
    <w:rPr>
      <w:rFonts w:ascii="宋体"/>
      <w:kern w:val="2"/>
      <w:sz w:val="21"/>
      <w:lang w:val="zh-CN"/>
    </w:rPr>
  </w:style>
  <w:style w:type="character" w:customStyle="1" w:styleId="372">
    <w:name w:val="正文首行缩进两字 Char"/>
    <w:qFormat/>
    <w:uiPriority w:val="99"/>
    <w:rPr>
      <w:sz w:val="24"/>
      <w:lang w:val="en-US" w:eastAsia="zh-CN"/>
    </w:rPr>
  </w:style>
  <w:style w:type="character" w:customStyle="1" w:styleId="373">
    <w:name w:val="正文文本 Char"/>
    <w:qFormat/>
    <w:uiPriority w:val="99"/>
    <w:rPr>
      <w:rFonts w:eastAsia="宋体"/>
      <w:kern w:val="2"/>
      <w:sz w:val="24"/>
      <w:lang w:val="en-US" w:eastAsia="zh-CN"/>
    </w:rPr>
  </w:style>
  <w:style w:type="character" w:customStyle="1" w:styleId="374">
    <w:name w:val="文档结构图 字符1"/>
    <w:qFormat/>
    <w:uiPriority w:val="99"/>
    <w:rPr>
      <w:rFonts w:ascii="宋体" w:hAnsi="Calibri" w:eastAsia="黑体"/>
      <w:snapToGrid w:val="0"/>
      <w:kern w:val="2"/>
      <w:sz w:val="18"/>
    </w:rPr>
  </w:style>
  <w:style w:type="character" w:customStyle="1" w:styleId="375">
    <w:name w:val="content"/>
    <w:qFormat/>
    <w:uiPriority w:val="99"/>
  </w:style>
  <w:style w:type="character" w:customStyle="1" w:styleId="376">
    <w:name w:val="tw4winPopup"/>
    <w:qFormat/>
    <w:uiPriority w:val="99"/>
    <w:rPr>
      <w:rFonts w:ascii="Courier New" w:hAnsi="Courier New"/>
      <w:color w:val="008000"/>
      <w:lang w:val="en-US" w:eastAsia="zh-CN"/>
    </w:rPr>
  </w:style>
  <w:style w:type="character" w:customStyle="1" w:styleId="377">
    <w:name w:val="param-name"/>
    <w:qFormat/>
    <w:uiPriority w:val="99"/>
    <w:rPr>
      <w:rFonts w:ascii="Arial" w:hAnsi="Arial" w:eastAsia="黑体"/>
      <w:snapToGrid w:val="0"/>
      <w:kern w:val="0"/>
      <w:sz w:val="21"/>
    </w:rPr>
  </w:style>
  <w:style w:type="character" w:customStyle="1" w:styleId="378">
    <w:name w:val="标准正文格式 Char"/>
    <w:qFormat/>
    <w:uiPriority w:val="99"/>
    <w:rPr>
      <w:rFonts w:ascii="宋体" w:eastAsia="仿宋_GB2312"/>
      <w:color w:val="000000"/>
      <w:sz w:val="24"/>
      <w:lang w:val="en-US" w:eastAsia="zh-CN"/>
    </w:rPr>
  </w:style>
  <w:style w:type="character" w:customStyle="1" w:styleId="379">
    <w:name w:val="Char Char212"/>
    <w:qFormat/>
    <w:uiPriority w:val="99"/>
    <w:rPr>
      <w:rFonts w:eastAsia="宋体"/>
      <w:b/>
      <w:kern w:val="2"/>
      <w:sz w:val="24"/>
      <w:lang w:val="en-US" w:eastAsia="zh-CN"/>
    </w:rPr>
  </w:style>
  <w:style w:type="character" w:customStyle="1" w:styleId="380">
    <w:name w:val="文档结构图 Char"/>
    <w:qFormat/>
    <w:uiPriority w:val="99"/>
    <w:rPr>
      <w:rFonts w:eastAsia="宋体"/>
      <w:kern w:val="2"/>
      <w:sz w:val="24"/>
      <w:lang w:val="en-US" w:eastAsia="zh-CN"/>
    </w:rPr>
  </w:style>
  <w:style w:type="character" w:customStyle="1" w:styleId="381">
    <w:name w:val="zbggmain style9"/>
    <w:qFormat/>
    <w:uiPriority w:val="99"/>
  </w:style>
  <w:style w:type="character" w:customStyle="1" w:styleId="382">
    <w:name w:val="Char Char16"/>
    <w:qFormat/>
    <w:uiPriority w:val="99"/>
    <w:rPr>
      <w:kern w:val="1"/>
      <w:sz w:val="18"/>
    </w:rPr>
  </w:style>
  <w:style w:type="character" w:customStyle="1" w:styleId="383">
    <w:name w:val="font51"/>
    <w:basedOn w:val="71"/>
    <w:qFormat/>
    <w:uiPriority w:val="99"/>
    <w:rPr>
      <w:rFonts w:ascii="仿宋" w:hAnsi="仿宋" w:eastAsia="仿宋"/>
      <w:color w:val="000000"/>
      <w:sz w:val="20"/>
      <w:u w:val="none"/>
    </w:rPr>
  </w:style>
  <w:style w:type="character" w:customStyle="1" w:styleId="384">
    <w:name w:val="Char Char82"/>
    <w:qFormat/>
    <w:uiPriority w:val="99"/>
    <w:rPr>
      <w:rFonts w:eastAsia="宋体"/>
      <w:b/>
      <w:sz w:val="24"/>
      <w:lang w:val="en-GB" w:eastAsia="zh-CN"/>
    </w:rPr>
  </w:style>
  <w:style w:type="character" w:customStyle="1" w:styleId="385">
    <w:name w:val="日期 Char1"/>
    <w:semiHidden/>
    <w:qFormat/>
    <w:uiPriority w:val="99"/>
    <w:rPr>
      <w:rFonts w:ascii="Times New Roman" w:hAnsi="Times New Roman" w:eastAsia="宋体"/>
      <w:sz w:val="24"/>
    </w:rPr>
  </w:style>
  <w:style w:type="character" w:customStyle="1" w:styleId="386">
    <w:name w:val="页眉 字符"/>
    <w:qFormat/>
    <w:uiPriority w:val="99"/>
    <w:rPr>
      <w:kern w:val="2"/>
      <w:sz w:val="18"/>
    </w:rPr>
  </w:style>
  <w:style w:type="character" w:customStyle="1" w:styleId="387">
    <w:name w:val="Char Char33"/>
    <w:qFormat/>
    <w:uiPriority w:val="99"/>
    <w:rPr>
      <w:rFonts w:ascii="Arial" w:hAnsi="Arial" w:eastAsia="黑体"/>
      <w:b/>
      <w:kern w:val="1"/>
      <w:sz w:val="24"/>
    </w:rPr>
  </w:style>
  <w:style w:type="character" w:customStyle="1" w:styleId="388">
    <w:name w:val="b11_01b Char"/>
    <w:link w:val="389"/>
    <w:qFormat/>
    <w:locked/>
    <w:uiPriority w:val="99"/>
    <w:rPr>
      <w:rFonts w:ascii="Verdana" w:hAnsi="Verdana"/>
      <w:b/>
      <w:color w:val="4A82CA"/>
      <w:sz w:val="17"/>
    </w:rPr>
  </w:style>
  <w:style w:type="paragraph" w:customStyle="1" w:styleId="389">
    <w:name w:val="b11_01b"/>
    <w:basedOn w:val="1"/>
    <w:next w:val="1"/>
    <w:link w:val="388"/>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90">
    <w:name w:val="Char Char121"/>
    <w:qFormat/>
    <w:uiPriority w:val="99"/>
    <w:rPr>
      <w:rFonts w:ascii="仿宋_GB2312" w:eastAsia="仿宋_GB2312"/>
      <w:b/>
      <w:kern w:val="2"/>
      <w:sz w:val="24"/>
      <w:lang w:val="zh-CN" w:eastAsia="zh-CN"/>
    </w:rPr>
  </w:style>
  <w:style w:type="character" w:customStyle="1" w:styleId="391">
    <w:name w:val="Footer-Even Char"/>
    <w:qFormat/>
    <w:uiPriority w:val="99"/>
    <w:rPr>
      <w:rFonts w:eastAsia="宋体"/>
      <w:kern w:val="2"/>
      <w:sz w:val="18"/>
      <w:lang w:val="en-US" w:eastAsia="zh-CN"/>
    </w:rPr>
  </w:style>
  <w:style w:type="character" w:customStyle="1" w:styleId="392">
    <w:name w:val="Footer Char1"/>
    <w:link w:val="40"/>
    <w:qFormat/>
    <w:locked/>
    <w:uiPriority w:val="99"/>
    <w:rPr>
      <w:kern w:val="2"/>
      <w:sz w:val="18"/>
    </w:rPr>
  </w:style>
  <w:style w:type="character" w:customStyle="1" w:styleId="393">
    <w:name w:val="Char Char36"/>
    <w:qFormat/>
    <w:uiPriority w:val="99"/>
    <w:rPr>
      <w:rFonts w:ascii="仿宋_GB2312" w:hAnsi="仿宋_GB2312" w:eastAsia="仿宋_GB2312"/>
      <w:b/>
      <w:kern w:val="1"/>
      <w:sz w:val="32"/>
      <w:lang w:val="zh-CN" w:eastAsia="zh-CN"/>
    </w:rPr>
  </w:style>
  <w:style w:type="character" w:customStyle="1" w:styleId="394">
    <w:name w:val="Char Char61"/>
    <w:qFormat/>
    <w:uiPriority w:val="99"/>
    <w:rPr>
      <w:rFonts w:eastAsia="宋体"/>
      <w:kern w:val="2"/>
      <w:sz w:val="24"/>
      <w:lang w:val="en-US" w:eastAsia="zh-CN"/>
    </w:rPr>
  </w:style>
  <w:style w:type="character" w:customStyle="1" w:styleId="395">
    <w:name w:val="正文文字缩进 2 Char Char"/>
    <w:qFormat/>
    <w:uiPriority w:val="99"/>
    <w:rPr>
      <w:rFonts w:ascii="宋体"/>
      <w:sz w:val="28"/>
    </w:rPr>
  </w:style>
  <w:style w:type="character" w:customStyle="1" w:styleId="396">
    <w:name w:val="f141"/>
    <w:qFormat/>
    <w:uiPriority w:val="99"/>
    <w:rPr>
      <w:rFonts w:ascii="Tahoma" w:hAnsi="Tahoma" w:eastAsia="宋体"/>
      <w:b/>
      <w:kern w:val="2"/>
      <w:sz w:val="21"/>
      <w:lang w:val="en-US" w:eastAsia="zh-CN"/>
    </w:rPr>
  </w:style>
  <w:style w:type="character" w:customStyle="1" w:styleId="397">
    <w:name w:val="段落 Char Char"/>
    <w:link w:val="398"/>
    <w:qFormat/>
    <w:locked/>
    <w:uiPriority w:val="99"/>
    <w:rPr>
      <w:rFonts w:ascii="宋体" w:eastAsia="宋体"/>
      <w:sz w:val="24"/>
    </w:rPr>
  </w:style>
  <w:style w:type="paragraph" w:customStyle="1" w:styleId="398">
    <w:name w:val="段落"/>
    <w:basedOn w:val="1"/>
    <w:link w:val="397"/>
    <w:qFormat/>
    <w:uiPriority w:val="99"/>
    <w:pPr>
      <w:adjustRightInd/>
      <w:spacing w:line="360" w:lineRule="auto"/>
      <w:ind w:firstLine="480" w:firstLineChars="200"/>
    </w:pPr>
    <w:rPr>
      <w:rFonts w:ascii="宋体"/>
      <w:kern w:val="0"/>
      <w:sz w:val="24"/>
      <w:szCs w:val="20"/>
    </w:rPr>
  </w:style>
  <w:style w:type="character" w:customStyle="1" w:styleId="399">
    <w:name w:val="标题 3 Char2"/>
    <w:qFormat/>
    <w:uiPriority w:val="99"/>
    <w:rPr>
      <w:rFonts w:eastAsia="宋体"/>
      <w:b/>
      <w:kern w:val="2"/>
      <w:sz w:val="32"/>
      <w:lang w:val="en-US" w:eastAsia="zh-CN"/>
    </w:rPr>
  </w:style>
  <w:style w:type="character" w:customStyle="1" w:styleId="400">
    <w:name w:val="apple-converted-space"/>
    <w:qFormat/>
    <w:uiPriority w:val="99"/>
  </w:style>
  <w:style w:type="character" w:customStyle="1" w:styleId="401">
    <w:name w:val="Header Char1"/>
    <w:link w:val="41"/>
    <w:qFormat/>
    <w:locked/>
    <w:uiPriority w:val="99"/>
    <w:rPr>
      <w:kern w:val="2"/>
      <w:sz w:val="18"/>
    </w:rPr>
  </w:style>
  <w:style w:type="character" w:customStyle="1" w:styleId="402">
    <w:name w:val="Char Char9"/>
    <w:qFormat/>
    <w:uiPriority w:val="99"/>
    <w:rPr>
      <w:rFonts w:eastAsia="宋体"/>
      <w:kern w:val="2"/>
      <w:sz w:val="18"/>
      <w:lang w:val="en-US" w:eastAsia="zh-CN"/>
    </w:rPr>
  </w:style>
  <w:style w:type="character" w:customStyle="1" w:styleId="403">
    <w:name w:val="Char Char41"/>
    <w:qFormat/>
    <w:uiPriority w:val="99"/>
    <w:rPr>
      <w:rFonts w:eastAsia="宋体"/>
      <w:b/>
      <w:sz w:val="24"/>
      <w:lang w:val="en-GB" w:eastAsia="zh-CN"/>
    </w:rPr>
  </w:style>
  <w:style w:type="character" w:customStyle="1" w:styleId="404">
    <w:name w:val="large1"/>
    <w:qFormat/>
    <w:uiPriority w:val="99"/>
    <w:rPr>
      <w:rFonts w:ascii="宋体" w:hAnsi="宋体" w:eastAsia="宋体"/>
      <w:sz w:val="21"/>
    </w:rPr>
  </w:style>
  <w:style w:type="character" w:customStyle="1" w:styleId="405">
    <w:name w:val="正文段 Char"/>
    <w:link w:val="406"/>
    <w:qFormat/>
    <w:locked/>
    <w:uiPriority w:val="99"/>
    <w:rPr>
      <w:sz w:val="24"/>
    </w:rPr>
  </w:style>
  <w:style w:type="paragraph" w:customStyle="1" w:styleId="406">
    <w:name w:val="正文段"/>
    <w:basedOn w:val="1"/>
    <w:next w:val="19"/>
    <w:link w:val="405"/>
    <w:qFormat/>
    <w:uiPriority w:val="99"/>
    <w:pPr>
      <w:widowControl/>
      <w:snapToGrid w:val="0"/>
      <w:spacing w:afterLines="50"/>
      <w:ind w:firstLine="200" w:firstLineChars="200"/>
    </w:pPr>
    <w:rPr>
      <w:kern w:val="0"/>
      <w:sz w:val="24"/>
      <w:szCs w:val="20"/>
    </w:rPr>
  </w:style>
  <w:style w:type="character" w:customStyle="1" w:styleId="407">
    <w:name w:val="Char Char13"/>
    <w:qFormat/>
    <w:uiPriority w:val="99"/>
    <w:rPr>
      <w:rFonts w:ascii="宋体" w:eastAsia="宋体"/>
      <w:kern w:val="1"/>
      <w:sz w:val="24"/>
    </w:rPr>
  </w:style>
  <w:style w:type="character" w:customStyle="1" w:styleId="408">
    <w:name w:val="Char Char92"/>
    <w:qFormat/>
    <w:uiPriority w:val="99"/>
    <w:rPr>
      <w:rFonts w:ascii="Times New Roman" w:hAnsi="Times New Roman" w:eastAsia="宋体"/>
      <w:b/>
      <w:kern w:val="2"/>
      <w:sz w:val="32"/>
      <w:lang w:val="en-US" w:eastAsia="zh-CN"/>
    </w:rPr>
  </w:style>
  <w:style w:type="character" w:customStyle="1" w:styleId="409">
    <w:name w:val="冯广丽 Char"/>
    <w:link w:val="410"/>
    <w:qFormat/>
    <w:locked/>
    <w:uiPriority w:val="99"/>
    <w:rPr>
      <w:rFonts w:ascii="宋体" w:eastAsia="宋体"/>
      <w:kern w:val="2"/>
      <w:sz w:val="22"/>
    </w:rPr>
  </w:style>
  <w:style w:type="paragraph" w:customStyle="1" w:styleId="410">
    <w:name w:val="冯广丽"/>
    <w:basedOn w:val="1"/>
    <w:link w:val="409"/>
    <w:qFormat/>
    <w:uiPriority w:val="99"/>
    <w:pPr>
      <w:adjustRightInd/>
      <w:spacing w:line="360" w:lineRule="auto"/>
      <w:ind w:firstLine="480" w:firstLineChars="200"/>
    </w:pPr>
    <w:rPr>
      <w:rFonts w:ascii="宋体"/>
      <w:sz w:val="22"/>
      <w:szCs w:val="20"/>
    </w:rPr>
  </w:style>
  <w:style w:type="character" w:customStyle="1" w:styleId="411">
    <w:name w:val="批注文字 字符"/>
    <w:qFormat/>
    <w:uiPriority w:val="99"/>
    <w:rPr>
      <w:rFonts w:ascii="Arial" w:hAnsi="Arial" w:eastAsia="黑体"/>
      <w:snapToGrid w:val="0"/>
      <w:kern w:val="0"/>
      <w:sz w:val="21"/>
    </w:rPr>
  </w:style>
  <w:style w:type="character" w:customStyle="1" w:styleId="412">
    <w:name w:val="Char Char161"/>
    <w:qFormat/>
    <w:uiPriority w:val="99"/>
    <w:rPr>
      <w:rFonts w:eastAsia="宋体"/>
      <w:b/>
      <w:kern w:val="2"/>
      <w:sz w:val="32"/>
      <w:lang w:val="en-US" w:eastAsia="zh-CN"/>
    </w:rPr>
  </w:style>
  <w:style w:type="character" w:customStyle="1" w:styleId="413">
    <w:name w:val="javascript"/>
    <w:qFormat/>
    <w:uiPriority w:val="99"/>
  </w:style>
  <w:style w:type="character" w:customStyle="1" w:styleId="414">
    <w:name w:val="图名 Char"/>
    <w:qFormat/>
    <w:uiPriority w:val="99"/>
    <w:rPr>
      <w:rFonts w:ascii="Arial" w:hAnsi="Arial" w:eastAsia="黑体"/>
      <w:kern w:val="2"/>
      <w:sz w:val="24"/>
      <w:lang w:val="en-US" w:eastAsia="zh-CN"/>
    </w:rPr>
  </w:style>
  <w:style w:type="character" w:customStyle="1" w:styleId="415">
    <w:name w:val="Used by Word for text of Help footnotes Char Char"/>
    <w:qFormat/>
    <w:uiPriority w:val="99"/>
    <w:rPr>
      <w:rFonts w:ascii="Times New Roman" w:hAnsi="Times New Roman" w:eastAsia="宋体"/>
      <w:sz w:val="20"/>
    </w:rPr>
  </w:style>
  <w:style w:type="character" w:customStyle="1" w:styleId="416">
    <w:name w:val="编号，小四 Char"/>
    <w:link w:val="417"/>
    <w:qFormat/>
    <w:locked/>
    <w:uiPriority w:val="99"/>
    <w:rPr>
      <w:rFonts w:ascii="Arial" w:hAnsi="Arial"/>
      <w:sz w:val="24"/>
    </w:rPr>
  </w:style>
  <w:style w:type="paragraph" w:customStyle="1" w:styleId="417">
    <w:name w:val="编号，小四"/>
    <w:basedOn w:val="1"/>
    <w:link w:val="416"/>
    <w:qFormat/>
    <w:uiPriority w:val="99"/>
    <w:pPr>
      <w:tabs>
        <w:tab w:val="left" w:pos="432"/>
      </w:tabs>
      <w:adjustRightInd/>
      <w:spacing w:line="360" w:lineRule="auto"/>
      <w:ind w:left="432" w:hanging="432"/>
    </w:pPr>
    <w:rPr>
      <w:rFonts w:ascii="Arial" w:hAnsi="Arial"/>
      <w:kern w:val="0"/>
      <w:sz w:val="24"/>
      <w:szCs w:val="20"/>
    </w:rPr>
  </w:style>
  <w:style w:type="character" w:customStyle="1" w:styleId="418">
    <w:name w:val="Font Style82"/>
    <w:qFormat/>
    <w:uiPriority w:val="99"/>
    <w:rPr>
      <w:rFonts w:ascii="宋体" w:eastAsia="宋体"/>
      <w:color w:val="000000"/>
      <w:sz w:val="14"/>
    </w:rPr>
  </w:style>
  <w:style w:type="character" w:customStyle="1" w:styleId="419">
    <w:name w:val="标题 2 Char Char"/>
    <w:qFormat/>
    <w:uiPriority w:val="99"/>
    <w:rPr>
      <w:rFonts w:ascii="楷体_GB2312" w:hAnsi="Arial" w:eastAsia="楷体_GB2312"/>
      <w:b/>
      <w:kern w:val="2"/>
      <w:sz w:val="32"/>
      <w:lang w:val="en-US" w:eastAsia="zh-CN"/>
    </w:rPr>
  </w:style>
  <w:style w:type="character" w:customStyle="1" w:styleId="420">
    <w:name w:val="未用 Char"/>
    <w:qFormat/>
    <w:uiPriority w:val="99"/>
    <w:rPr>
      <w:rFonts w:ascii="Arial" w:hAnsi="Arial" w:eastAsia="黑体"/>
      <w:kern w:val="2"/>
      <w:sz w:val="21"/>
      <w:lang w:val="en-US" w:eastAsia="zh-CN"/>
    </w:rPr>
  </w:style>
  <w:style w:type="character" w:customStyle="1" w:styleId="421">
    <w:name w:val="myp1111"/>
    <w:qFormat/>
    <w:uiPriority w:val="99"/>
    <w:rPr>
      <w:rFonts w:ascii="??" w:hAnsi="??"/>
      <w:color w:val="000000"/>
      <w:sz w:val="20"/>
      <w:u w:val="none"/>
    </w:rPr>
  </w:style>
  <w:style w:type="character" w:customStyle="1" w:styleId="422">
    <w:name w:val="样式 标题 4h4H4Fab-4T5Ref Heading 1rh1Heading sqlsect 1.2.3.... Char"/>
    <w:link w:val="322"/>
    <w:qFormat/>
    <w:locked/>
    <w:uiPriority w:val="99"/>
    <w:rPr>
      <w:rFonts w:ascii="微软雅黑" w:hAnsi="微软雅黑" w:eastAsia="微软雅黑"/>
      <w:b/>
      <w:kern w:val="2"/>
      <w:sz w:val="28"/>
    </w:rPr>
  </w:style>
  <w:style w:type="character" w:customStyle="1" w:styleId="423">
    <w:name w:val="h Char Char"/>
    <w:qFormat/>
    <w:uiPriority w:val="99"/>
    <w:rPr>
      <w:rFonts w:eastAsia="宋体"/>
      <w:kern w:val="2"/>
      <w:sz w:val="18"/>
      <w:lang w:val="en-US" w:eastAsia="zh-CN"/>
    </w:rPr>
  </w:style>
  <w:style w:type="character" w:customStyle="1" w:styleId="424">
    <w:name w:val="仿宋正文 Char"/>
    <w:link w:val="425"/>
    <w:qFormat/>
    <w:locked/>
    <w:uiPriority w:val="99"/>
    <w:rPr>
      <w:rFonts w:ascii="仿宋_GB2312" w:eastAsia="仿宋_GB2312"/>
      <w:kern w:val="2"/>
      <w:sz w:val="24"/>
      <w:lang w:val="en-US" w:eastAsia="zh-CN"/>
    </w:rPr>
  </w:style>
  <w:style w:type="paragraph" w:customStyle="1" w:styleId="425">
    <w:name w:val="仿宋正文"/>
    <w:basedOn w:val="1"/>
    <w:link w:val="424"/>
    <w:qFormat/>
    <w:uiPriority w:val="99"/>
    <w:pPr>
      <w:adjustRightInd/>
      <w:spacing w:line="360" w:lineRule="auto"/>
      <w:ind w:firstLine="480" w:firstLineChars="200"/>
    </w:pPr>
    <w:rPr>
      <w:rFonts w:ascii="仿宋_GB2312" w:eastAsia="仿宋_GB2312"/>
      <w:sz w:val="24"/>
      <w:szCs w:val="20"/>
    </w:rPr>
  </w:style>
  <w:style w:type="character" w:customStyle="1" w:styleId="426">
    <w:name w:val="正文首行缩进 Char Char Char Char Char Char"/>
    <w:qFormat/>
    <w:uiPriority w:val="99"/>
    <w:rPr>
      <w:rFonts w:ascii="宋体" w:eastAsia="宋体"/>
      <w:kern w:val="2"/>
      <w:sz w:val="24"/>
      <w:lang w:val="zh-CN"/>
    </w:rPr>
  </w:style>
  <w:style w:type="character" w:customStyle="1" w:styleId="427">
    <w:name w:val="样式 宋体"/>
    <w:qFormat/>
    <w:uiPriority w:val="99"/>
    <w:rPr>
      <w:rFonts w:ascii="宋体" w:eastAsia="宋体"/>
      <w:sz w:val="24"/>
    </w:rPr>
  </w:style>
  <w:style w:type="character" w:customStyle="1" w:styleId="428">
    <w:name w:val="tw4winJump"/>
    <w:qFormat/>
    <w:uiPriority w:val="99"/>
    <w:rPr>
      <w:rFonts w:ascii="Courier New" w:hAnsi="Courier New"/>
      <w:color w:val="008080"/>
      <w:lang w:val="en-US" w:eastAsia="zh-CN"/>
    </w:rPr>
  </w:style>
  <w:style w:type="character" w:customStyle="1" w:styleId="429">
    <w:name w:val="标题 1 字符"/>
    <w:qFormat/>
    <w:uiPriority w:val="99"/>
    <w:rPr>
      <w:rFonts w:ascii="Arial" w:hAnsi="Arial" w:eastAsia="黑体"/>
      <w:b/>
      <w:snapToGrid w:val="0"/>
      <w:kern w:val="44"/>
      <w:sz w:val="44"/>
    </w:rPr>
  </w:style>
  <w:style w:type="character" w:customStyle="1" w:styleId="430">
    <w:name w:val="style36"/>
    <w:basedOn w:val="71"/>
    <w:qFormat/>
    <w:uiPriority w:val="99"/>
    <w:rPr>
      <w:rFonts w:ascii="Arial" w:hAnsi="Arial" w:eastAsia="黑体" w:cs="Arial"/>
      <w:snapToGrid w:val="0"/>
      <w:kern w:val="0"/>
      <w:sz w:val="21"/>
      <w:szCs w:val="21"/>
    </w:rPr>
  </w:style>
  <w:style w:type="character" w:customStyle="1" w:styleId="431">
    <w:name w:val="pt9"/>
    <w:qFormat/>
    <w:uiPriority w:val="99"/>
    <w:rPr>
      <w:rFonts w:ascii="仿宋_GB2312" w:eastAsia="微软雅黑"/>
      <w:b/>
      <w:kern w:val="2"/>
      <w:sz w:val="32"/>
      <w:lang w:val="en-US" w:eastAsia="zh-CN"/>
    </w:rPr>
  </w:style>
  <w:style w:type="character" w:customStyle="1" w:styleId="432">
    <w:name w:val="DO_NOT_TRANSLATE"/>
    <w:qFormat/>
    <w:uiPriority w:val="99"/>
    <w:rPr>
      <w:rFonts w:ascii="Courier New" w:hAnsi="Courier New"/>
      <w:color w:val="800000"/>
      <w:lang w:val="en-US" w:eastAsia="zh-CN"/>
    </w:rPr>
  </w:style>
  <w:style w:type="character" w:customStyle="1" w:styleId="433">
    <w:name w:val="标书1 Char1"/>
    <w:qFormat/>
    <w:uiPriority w:val="99"/>
    <w:rPr>
      <w:rFonts w:eastAsia="宋体"/>
      <w:b/>
      <w:kern w:val="44"/>
      <w:sz w:val="44"/>
      <w:lang w:val="en-US" w:eastAsia="zh-CN"/>
    </w:rPr>
  </w:style>
  <w:style w:type="character" w:customStyle="1" w:styleId="434">
    <w:name w:val="页脚 字符"/>
    <w:qFormat/>
    <w:uiPriority w:val="99"/>
    <w:rPr>
      <w:kern w:val="2"/>
      <w:sz w:val="18"/>
    </w:rPr>
  </w:style>
  <w:style w:type="character" w:customStyle="1" w:styleId="435">
    <w:name w:val="正文2 Char"/>
    <w:qFormat/>
    <w:uiPriority w:val="99"/>
    <w:rPr>
      <w:rFonts w:eastAsia="宋体"/>
      <w:kern w:val="2"/>
      <w:sz w:val="24"/>
      <w:lang w:val="en-US" w:eastAsia="zh-CN"/>
    </w:rPr>
  </w:style>
  <w:style w:type="character" w:customStyle="1" w:styleId="436">
    <w:name w:val="Char Char21"/>
    <w:qFormat/>
    <w:uiPriority w:val="99"/>
    <w:rPr>
      <w:rFonts w:ascii="宋体" w:eastAsia="宋体"/>
      <w:kern w:val="1"/>
      <w:sz w:val="21"/>
      <w:lang w:val="zh-CN"/>
    </w:rPr>
  </w:style>
  <w:style w:type="character" w:customStyle="1" w:styleId="437">
    <w:name w:val="样式 正文缩进 + 首行缩进:  2 字符 Char Char"/>
    <w:link w:val="438"/>
    <w:qFormat/>
    <w:locked/>
    <w:uiPriority w:val="99"/>
    <w:rPr>
      <w:kern w:val="2"/>
      <w:sz w:val="24"/>
    </w:rPr>
  </w:style>
  <w:style w:type="paragraph" w:customStyle="1" w:styleId="438">
    <w:name w:val="样式 正文缩进 + 首行缩进:  2 字符"/>
    <w:basedOn w:val="17"/>
    <w:link w:val="437"/>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9">
    <w:name w:val="gray6"/>
    <w:basedOn w:val="71"/>
    <w:qFormat/>
    <w:uiPriority w:val="99"/>
    <w:rPr>
      <w:rFonts w:ascii="Arial" w:hAnsi="Arial" w:eastAsia="黑体" w:cs="Arial"/>
      <w:snapToGrid w:val="0"/>
      <w:kern w:val="0"/>
      <w:sz w:val="21"/>
      <w:szCs w:val="21"/>
    </w:rPr>
  </w:style>
  <w:style w:type="character" w:customStyle="1" w:styleId="440">
    <w:name w:val="hui"/>
    <w:basedOn w:val="71"/>
    <w:qFormat/>
    <w:uiPriority w:val="99"/>
    <w:rPr>
      <w:rFonts w:ascii="Arial" w:hAnsi="Arial" w:eastAsia="黑体" w:cs="Arial"/>
      <w:snapToGrid w:val="0"/>
      <w:kern w:val="0"/>
      <w:sz w:val="21"/>
      <w:szCs w:val="21"/>
    </w:rPr>
  </w:style>
  <w:style w:type="character" w:customStyle="1" w:styleId="441">
    <w:name w:val="哈哈正文 Char Char"/>
    <w:qFormat/>
    <w:uiPriority w:val="99"/>
    <w:rPr>
      <w:rFonts w:ascii="宋体" w:hAnsi="宋体" w:eastAsia="宋体"/>
      <w:kern w:val="2"/>
      <w:sz w:val="24"/>
      <w:lang w:val="en-US" w:eastAsia="zh-CN"/>
    </w:rPr>
  </w:style>
  <w:style w:type="paragraph" w:customStyle="1" w:styleId="442">
    <w:name w:val="样式 正文文本缩进 + 左侧:  2 字符 首行缩进:  2 字符"/>
    <w:basedOn w:val="25"/>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3">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4">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5">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46">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7">
    <w:name w:val="subhead"/>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48">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49">
    <w:name w:val="标题4_自定义"/>
    <w:basedOn w:val="7"/>
    <w:qFormat/>
    <w:uiPriority w:val="99"/>
    <w:pPr>
      <w:adjustRightInd/>
      <w:spacing w:before="0" w:after="0" w:line="360" w:lineRule="auto"/>
    </w:pPr>
    <w:rPr>
      <w:rFonts w:ascii="Verdana" w:eastAsia="Times New Roman"/>
      <w:sz w:val="21"/>
      <w:lang w:val="en-US"/>
    </w:rPr>
  </w:style>
  <w:style w:type="paragraph" w:customStyle="1" w:styleId="450">
    <w:name w:val="正文 内标 序号标"/>
    <w:basedOn w:val="451"/>
    <w:qFormat/>
    <w:uiPriority w:val="99"/>
    <w:pPr>
      <w:tabs>
        <w:tab w:val="left" w:pos="0"/>
      </w:tabs>
      <w:adjustRightInd/>
      <w:spacing w:before="0"/>
      <w:ind w:firstLine="482"/>
    </w:pPr>
    <w:rPr>
      <w:rFonts w:ascii="微软雅黑" w:hAnsi="微软雅黑"/>
      <w:sz w:val="24"/>
      <w:szCs w:val="24"/>
    </w:rPr>
  </w:style>
  <w:style w:type="paragraph" w:customStyle="1" w:styleId="451">
    <w:name w:val="My正文"/>
    <w:basedOn w:val="1"/>
    <w:qFormat/>
    <w:uiPriority w:val="99"/>
    <w:pPr>
      <w:spacing w:before="120" w:line="360" w:lineRule="auto"/>
      <w:ind w:firstLine="567"/>
    </w:pPr>
    <w:rPr>
      <w:rFonts w:ascii="Arial" w:hAnsi="Arial"/>
      <w:sz w:val="20"/>
      <w:szCs w:val="20"/>
    </w:rPr>
  </w:style>
  <w:style w:type="paragraph" w:customStyle="1" w:styleId="452">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53">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54">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5">
    <w:name w:val="修订2"/>
    <w:qFormat/>
    <w:uiPriority w:val="99"/>
    <w:rPr>
      <w:rFonts w:ascii="Times New Roman" w:hAnsi="Times New Roman" w:eastAsia="宋体" w:cs="Times New Roman"/>
      <w:kern w:val="2"/>
      <w:sz w:val="21"/>
      <w:szCs w:val="20"/>
      <w:lang w:val="en-US" w:eastAsia="zh-CN" w:bidi="ar-SA"/>
    </w:rPr>
  </w:style>
  <w:style w:type="paragraph" w:customStyle="1" w:styleId="456">
    <w:name w:val="Char Char11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457">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8">
    <w:name w:val="文章标题"/>
    <w:next w:val="459"/>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59">
    <w:name w:val="封面公司名"/>
    <w:qFormat/>
    <w:uiPriority w:val="99"/>
    <w:pPr>
      <w:jc w:val="center"/>
    </w:pPr>
    <w:rPr>
      <w:rFonts w:ascii="Arial" w:hAnsi="Arial" w:eastAsia="楷体_GB2312" w:cs="宋体"/>
      <w:bCs/>
      <w:kern w:val="2"/>
      <w:sz w:val="28"/>
      <w:szCs w:val="20"/>
      <w:lang w:val="en-US" w:eastAsia="zh-CN" w:bidi="ar-SA"/>
    </w:rPr>
  </w:style>
  <w:style w:type="paragraph" w:customStyle="1" w:styleId="460">
    <w:name w:val="Char1 Char Char Char5"/>
    <w:basedOn w:val="1"/>
    <w:qFormat/>
    <w:uiPriority w:val="99"/>
    <w:pPr>
      <w:adjustRightInd/>
      <w:ind w:firstLine="200" w:firstLineChars="200"/>
    </w:pPr>
    <w:rPr>
      <w:rFonts w:ascii="Tahoma" w:hAnsi="Tahoma"/>
      <w:sz w:val="24"/>
      <w:szCs w:val="20"/>
    </w:rPr>
  </w:style>
  <w:style w:type="paragraph" w:customStyle="1" w:styleId="461">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2">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3">
    <w:name w:val="Char Char Char Char Char Char Char Char"/>
    <w:basedOn w:val="1"/>
    <w:qFormat/>
    <w:uiPriority w:val="99"/>
    <w:pPr>
      <w:tabs>
        <w:tab w:val="left" w:pos="360"/>
      </w:tabs>
    </w:pPr>
    <w:rPr>
      <w:sz w:val="24"/>
      <w:szCs w:val="20"/>
    </w:rPr>
  </w:style>
  <w:style w:type="paragraph" w:customStyle="1" w:styleId="464">
    <w:name w:val="Char Char11 Char Char Char"/>
    <w:basedOn w:val="1"/>
    <w:qFormat/>
    <w:uiPriority w:val="99"/>
    <w:pPr>
      <w:spacing w:line="360" w:lineRule="auto"/>
    </w:pPr>
    <w:rPr>
      <w:szCs w:val="20"/>
    </w:rPr>
  </w:style>
  <w:style w:type="paragraph" w:customStyle="1" w:styleId="465">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6">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7">
    <w:name w:val="样式3"/>
    <w:basedOn w:val="468"/>
    <w:qFormat/>
    <w:uiPriority w:val="99"/>
    <w:pPr>
      <w:tabs>
        <w:tab w:val="left" w:pos="2790"/>
        <w:tab w:val="left" w:pos="4230"/>
      </w:tabs>
      <w:spacing w:beforeLines="100"/>
      <w:jc w:val="left"/>
    </w:pPr>
  </w:style>
  <w:style w:type="paragraph" w:customStyle="1" w:styleId="468">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9">
    <w:name w:val="Char Char1 Char Char1 Char Char1"/>
    <w:basedOn w:val="1"/>
    <w:qFormat/>
    <w:uiPriority w:val="99"/>
    <w:pPr>
      <w:tabs>
        <w:tab w:val="left" w:pos="840"/>
      </w:tabs>
      <w:ind w:left="840" w:hanging="420"/>
    </w:pPr>
    <w:rPr>
      <w:rFonts w:ascii="Tahoma" w:hAnsi="Tahoma"/>
      <w:sz w:val="24"/>
    </w:rPr>
  </w:style>
  <w:style w:type="paragraph" w:customStyle="1" w:styleId="470">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71">
    <w:name w:val="标书标题2"/>
    <w:basedOn w:val="5"/>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72">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73">
    <w:name w:val="正文21"/>
    <w:basedOn w:val="1"/>
    <w:qFormat/>
    <w:uiPriority w:val="99"/>
    <w:pPr>
      <w:adjustRightInd/>
      <w:spacing w:before="156" w:line="360" w:lineRule="auto"/>
      <w:ind w:firstLine="510" w:firstLineChars="200"/>
    </w:pPr>
    <w:rPr>
      <w:sz w:val="24"/>
      <w:szCs w:val="20"/>
    </w:rPr>
  </w:style>
  <w:style w:type="paragraph" w:customStyle="1" w:styleId="474">
    <w:name w:val="Test2"/>
    <w:basedOn w:val="5"/>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5">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6">
    <w:name w:val="Char1"/>
    <w:basedOn w:val="1"/>
    <w:qFormat/>
    <w:uiPriority w:val="99"/>
    <w:rPr>
      <w:rFonts w:ascii="仿宋_GB2312" w:eastAsia="仿宋_GB2312"/>
      <w:b/>
      <w:sz w:val="32"/>
      <w:szCs w:val="32"/>
    </w:rPr>
  </w:style>
  <w:style w:type="paragraph" w:customStyle="1" w:styleId="477">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8">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79">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80">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1">
    <w:name w:val="6级标题"/>
    <w:basedOn w:val="482"/>
    <w:qFormat/>
    <w:uiPriority w:val="99"/>
    <w:pPr>
      <w:keepNext/>
      <w:tabs>
        <w:tab w:val="left" w:pos="360"/>
      </w:tabs>
      <w:outlineLvl w:val="5"/>
    </w:pPr>
  </w:style>
  <w:style w:type="paragraph" w:customStyle="1" w:styleId="482">
    <w:name w:val="5级标题"/>
    <w:basedOn w:val="483"/>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3">
    <w:name w:val="4级标题"/>
    <w:basedOn w:val="282"/>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4">
    <w:name w:val="样式 正文文本缩进 + 段前: 2 字符"/>
    <w:basedOn w:val="1"/>
    <w:qFormat/>
    <w:uiPriority w:val="99"/>
    <w:pPr>
      <w:adjustRightInd/>
      <w:ind w:left="420" w:leftChars="200"/>
      <w:jc w:val="left"/>
    </w:pPr>
    <w:rPr>
      <w:sz w:val="28"/>
      <w:szCs w:val="20"/>
      <w:lang w:eastAsia="zh-TW"/>
    </w:rPr>
  </w:style>
  <w:style w:type="paragraph" w:customStyle="1" w:styleId="485">
    <w:name w:val="Char2 Char Char"/>
    <w:basedOn w:val="1"/>
    <w:qFormat/>
    <w:uiPriority w:val="99"/>
    <w:pPr>
      <w:adjustRightInd/>
    </w:pPr>
    <w:rPr>
      <w:rFonts w:ascii="Tahoma" w:hAnsi="Tahoma"/>
      <w:sz w:val="24"/>
      <w:szCs w:val="20"/>
    </w:rPr>
  </w:style>
  <w:style w:type="paragraph" w:customStyle="1" w:styleId="486">
    <w:name w:val="_Style 11"/>
    <w:basedOn w:val="1"/>
    <w:qFormat/>
    <w:uiPriority w:val="99"/>
    <w:pPr>
      <w:adjustRightInd/>
      <w:ind w:firstLine="420" w:firstLineChars="200"/>
    </w:pPr>
    <w:rPr>
      <w:rFonts w:eastAsia="仿宋_GB2312"/>
      <w:sz w:val="28"/>
    </w:rPr>
  </w:style>
  <w:style w:type="paragraph" w:customStyle="1" w:styleId="487">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8">
    <w:name w:val="Char Char Char"/>
    <w:basedOn w:val="1"/>
    <w:qFormat/>
    <w:uiPriority w:val="99"/>
    <w:rPr>
      <w:rFonts w:ascii="Tahoma" w:hAnsi="Tahoma"/>
      <w:sz w:val="24"/>
      <w:szCs w:val="20"/>
    </w:rPr>
  </w:style>
  <w:style w:type="paragraph" w:customStyle="1" w:styleId="489">
    <w:name w:val="数字标题6"/>
    <w:basedOn w:val="9"/>
    <w:next w:val="1"/>
    <w:qFormat/>
    <w:uiPriority w:val="99"/>
    <w:pPr>
      <w:tabs>
        <w:tab w:val="left" w:pos="1080"/>
      </w:tabs>
      <w:ind w:left="1080" w:hanging="1080"/>
    </w:pPr>
    <w:rPr>
      <w:rFonts w:ascii="Times New Roman" w:hAnsi="Times New Roman" w:eastAsia="宋体"/>
      <w:i/>
    </w:rPr>
  </w:style>
  <w:style w:type="paragraph" w:customStyle="1" w:styleId="490">
    <w:name w:val="Table Cell"/>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91">
    <w:name w:val="No Spacing"/>
    <w:basedOn w:val="1"/>
    <w:link w:val="938"/>
    <w:qFormat/>
    <w:uiPriority w:val="99"/>
    <w:rPr>
      <w:sz w:val="22"/>
      <w:szCs w:val="20"/>
    </w:rPr>
  </w:style>
  <w:style w:type="paragraph" w:customStyle="1" w:styleId="492">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93">
    <w:name w:val="Char Char Char Char Char Char Char Char Char Char Char Char1 Char1"/>
    <w:basedOn w:val="1"/>
    <w:qFormat/>
    <w:uiPriority w:val="99"/>
    <w:rPr>
      <w:rFonts w:ascii="Tahoma" w:hAnsi="Tahoma" w:cs="仿宋_GB2312"/>
      <w:sz w:val="24"/>
      <w:szCs w:val="20"/>
    </w:rPr>
  </w:style>
  <w:style w:type="paragraph" w:customStyle="1" w:styleId="494">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5">
    <w:name w:val="Char Char1 Char1"/>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6">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7">
    <w:name w:val="MM Topic 2"/>
    <w:basedOn w:val="5"/>
    <w:qFormat/>
    <w:uiPriority w:val="99"/>
    <w:pPr>
      <w:tabs>
        <w:tab w:val="left" w:pos="1260"/>
      </w:tabs>
      <w:ind w:left="1260" w:hanging="420"/>
    </w:pPr>
    <w:rPr>
      <w:rFonts w:ascii="Arial" w:hAnsi="Arial" w:eastAsia="黑体"/>
      <w:lang w:val="en-US"/>
    </w:rPr>
  </w:style>
  <w:style w:type="paragraph" w:customStyle="1" w:styleId="498">
    <w:name w:val="五级无标题条"/>
    <w:basedOn w:val="1"/>
    <w:qFormat/>
    <w:uiPriority w:val="99"/>
    <w:pPr>
      <w:adjustRightInd/>
    </w:pPr>
  </w:style>
  <w:style w:type="paragraph" w:customStyle="1" w:styleId="499">
    <w:name w:val="Char5"/>
    <w:basedOn w:val="1"/>
    <w:qFormat/>
    <w:uiPriority w:val="99"/>
    <w:rPr>
      <w:rFonts w:ascii="仿宋_GB2312" w:eastAsia="仿宋_GB2312"/>
      <w:b/>
      <w:sz w:val="32"/>
      <w:szCs w:val="32"/>
    </w:rPr>
  </w:style>
  <w:style w:type="paragraph" w:customStyle="1" w:styleId="500">
    <w:name w:val="TOC 标题1"/>
    <w:basedOn w:val="4"/>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1">
    <w:name w:val="彩色列表 - 强调文字颜色 12"/>
    <w:basedOn w:val="1"/>
    <w:qFormat/>
    <w:uiPriority w:val="99"/>
    <w:pPr>
      <w:adjustRightInd/>
      <w:ind w:firstLine="420" w:firstLineChars="200"/>
    </w:pPr>
    <w:rPr>
      <w:rFonts w:ascii="Calibri" w:hAnsi="Calibri"/>
      <w:szCs w:val="22"/>
    </w:rPr>
  </w:style>
  <w:style w:type="paragraph" w:customStyle="1" w:styleId="502">
    <w:name w:val="Char Char11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03">
    <w:name w:val="Char2"/>
    <w:basedOn w:val="1"/>
    <w:qFormat/>
    <w:uiPriority w:val="99"/>
    <w:rPr>
      <w:rFonts w:ascii="仿宋_GB2312" w:eastAsia="仿宋_GB2312"/>
      <w:b/>
      <w:sz w:val="32"/>
      <w:szCs w:val="32"/>
    </w:rPr>
  </w:style>
  <w:style w:type="paragraph" w:customStyle="1" w:styleId="504">
    <w:name w:val="数字标题3"/>
    <w:basedOn w:val="6"/>
    <w:next w:val="1"/>
    <w:qFormat/>
    <w:uiPriority w:val="99"/>
    <w:pPr>
      <w:spacing w:line="240" w:lineRule="auto"/>
    </w:pPr>
    <w:rPr>
      <w:sz w:val="28"/>
      <w:szCs w:val="28"/>
    </w:rPr>
  </w:style>
  <w:style w:type="paragraph" w:customStyle="1" w:styleId="505">
    <w:name w:val="FA正文"/>
    <w:basedOn w:val="1"/>
    <w:qFormat/>
    <w:uiPriority w:val="99"/>
    <w:pPr>
      <w:spacing w:line="360" w:lineRule="auto"/>
      <w:ind w:firstLine="480" w:firstLineChars="200"/>
    </w:pPr>
    <w:rPr>
      <w:rFonts w:hAnsi="宋体"/>
      <w:sz w:val="24"/>
      <w:szCs w:val="20"/>
    </w:rPr>
  </w:style>
  <w:style w:type="paragraph" w:customStyle="1" w:styleId="506">
    <w:name w:val="MM Topic 5"/>
    <w:basedOn w:val="8"/>
    <w:qFormat/>
    <w:uiPriority w:val="99"/>
    <w:pPr>
      <w:tabs>
        <w:tab w:val="left" w:pos="2520"/>
      </w:tabs>
      <w:adjustRightInd/>
      <w:ind w:left="2520" w:hanging="420"/>
    </w:pPr>
  </w:style>
  <w:style w:type="paragraph" w:customStyle="1" w:styleId="507">
    <w:name w:val="Char Char Char Char Char Char Char Char Char Char1"/>
    <w:basedOn w:val="1"/>
    <w:qFormat/>
    <w:uiPriority w:val="99"/>
    <w:rPr>
      <w:rFonts w:ascii="仿宋_GB2312" w:eastAsia="仿宋_GB2312"/>
      <w:b/>
      <w:sz w:val="32"/>
      <w:szCs w:val="32"/>
    </w:rPr>
  </w:style>
  <w:style w:type="paragraph" w:customStyle="1" w:styleId="508">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9">
    <w:name w:val="修订1"/>
    <w:qFormat/>
    <w:uiPriority w:val="99"/>
    <w:rPr>
      <w:rFonts w:ascii="Times New Roman" w:hAnsi="Times New Roman" w:eastAsia="宋体" w:cs="Times New Roman"/>
      <w:color w:val="000000"/>
      <w:kern w:val="1"/>
      <w:sz w:val="21"/>
      <w:szCs w:val="20"/>
      <w:lang w:val="en-US" w:eastAsia="zh-CN" w:bidi="ar-SA"/>
    </w:rPr>
  </w:style>
  <w:style w:type="paragraph" w:customStyle="1" w:styleId="510">
    <w:name w:val="Char2 Char Char Char"/>
    <w:basedOn w:val="1"/>
    <w:qFormat/>
    <w:uiPriority w:val="99"/>
    <w:rPr>
      <w:rFonts w:ascii="仿宋_GB2312" w:eastAsia="仿宋_GB2312"/>
      <w:b/>
      <w:sz w:val="32"/>
      <w:szCs w:val="32"/>
    </w:rPr>
  </w:style>
  <w:style w:type="paragraph" w:customStyle="1" w:styleId="511">
    <w:name w:val="Char2 Char Char Char1"/>
    <w:basedOn w:val="1"/>
    <w:qFormat/>
    <w:uiPriority w:val="99"/>
    <w:rPr>
      <w:rFonts w:ascii="仿宋_GB2312" w:eastAsia="仿宋_GB2312"/>
      <w:b/>
      <w:sz w:val="32"/>
      <w:szCs w:val="32"/>
    </w:rPr>
  </w:style>
  <w:style w:type="paragraph" w:customStyle="1" w:styleId="512">
    <w:name w:val="默认段落样式"/>
    <w:basedOn w:val="164"/>
    <w:qFormat/>
    <w:uiPriority w:val="99"/>
    <w:pPr>
      <w:spacing w:before="0"/>
      <w:ind w:firstLine="480"/>
      <w:outlineLvl w:val="2"/>
    </w:pPr>
    <w:rPr>
      <w:rFonts w:ascii="仿宋_GB2312" w:hAnsi="宋体" w:eastAsia="仿宋_GB2312"/>
      <w:color w:val="000000"/>
      <w:szCs w:val="24"/>
    </w:rPr>
  </w:style>
  <w:style w:type="paragraph" w:customStyle="1" w:styleId="513">
    <w:name w:val="图中文字"/>
    <w:basedOn w:val="1"/>
    <w:qFormat/>
    <w:uiPriority w:val="99"/>
    <w:pPr>
      <w:snapToGrid w:val="0"/>
      <w:spacing w:line="240" w:lineRule="atLeast"/>
      <w:ind w:firstLine="200" w:firstLineChars="200"/>
      <w:jc w:val="center"/>
    </w:pPr>
    <w:rPr>
      <w:sz w:val="24"/>
      <w:szCs w:val="20"/>
    </w:rPr>
  </w:style>
  <w:style w:type="paragraph" w:customStyle="1" w:styleId="514">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5">
    <w:name w:val="MM Topic 3"/>
    <w:basedOn w:val="6"/>
    <w:qFormat/>
    <w:uiPriority w:val="99"/>
    <w:pPr>
      <w:tabs>
        <w:tab w:val="left" w:pos="1680"/>
      </w:tabs>
      <w:adjustRightInd/>
      <w:ind w:left="1680" w:hanging="420"/>
    </w:pPr>
  </w:style>
  <w:style w:type="paragraph" w:customStyle="1" w:styleId="516">
    <w:name w:val="标准小四"/>
    <w:basedOn w:val="1"/>
    <w:qFormat/>
    <w:uiPriority w:val="99"/>
    <w:pPr>
      <w:spacing w:line="360" w:lineRule="auto"/>
      <w:ind w:firstLine="480" w:firstLineChars="200"/>
    </w:pPr>
    <w:rPr>
      <w:rFonts w:ascii="Arial" w:hAnsi="Arial"/>
      <w:sz w:val="24"/>
      <w:szCs w:val="21"/>
    </w:rPr>
  </w:style>
  <w:style w:type="paragraph" w:customStyle="1" w:styleId="517">
    <w:name w:val="样式 标题 2H2h2Underrubrik1prop2l2Chapter Titlesect 1.2DO NO..."/>
    <w:basedOn w:val="5"/>
    <w:qFormat/>
    <w:uiPriority w:val="99"/>
    <w:pPr>
      <w:spacing w:before="120" w:after="120"/>
      <w:ind w:left="425" w:hanging="425"/>
    </w:pPr>
    <w:rPr>
      <w:rFonts w:ascii="微软雅黑" w:hAnsi="微软雅黑" w:eastAsia="微软雅黑" w:cs="宋体"/>
      <w:szCs w:val="20"/>
      <w:lang w:val="en-US"/>
    </w:rPr>
  </w:style>
  <w:style w:type="paragraph" w:customStyle="1" w:styleId="518">
    <w:name w:val="表格（小）"/>
    <w:basedOn w:val="1"/>
    <w:qFormat/>
    <w:uiPriority w:val="99"/>
    <w:pPr>
      <w:adjustRightInd/>
      <w:snapToGrid w:val="0"/>
      <w:spacing w:line="300" w:lineRule="auto"/>
    </w:pPr>
    <w:rPr>
      <w:rFonts w:eastAsia="仿宋"/>
      <w:szCs w:val="21"/>
    </w:rPr>
  </w:style>
  <w:style w:type="paragraph" w:customStyle="1" w:styleId="519">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20">
    <w:name w:val="Char2 Char Char1"/>
    <w:basedOn w:val="1"/>
    <w:qFormat/>
    <w:uiPriority w:val="99"/>
    <w:pPr>
      <w:adjustRightInd/>
    </w:pPr>
    <w:rPr>
      <w:rFonts w:ascii="Tahoma" w:hAnsi="Tahoma"/>
      <w:sz w:val="24"/>
      <w:szCs w:val="20"/>
    </w:rPr>
  </w:style>
  <w:style w:type="paragraph" w:customStyle="1" w:styleId="521">
    <w:name w:val="列出段落5"/>
    <w:basedOn w:val="1"/>
    <w:qFormat/>
    <w:uiPriority w:val="99"/>
    <w:pPr>
      <w:spacing w:line="360" w:lineRule="auto"/>
      <w:ind w:firstLine="200" w:firstLineChars="200"/>
    </w:pPr>
    <w:rPr>
      <w:rFonts w:eastAsia="楷体_GB2312" w:cs="Lucida Sans"/>
      <w:sz w:val="24"/>
    </w:rPr>
  </w:style>
  <w:style w:type="paragraph" w:customStyle="1" w:styleId="522">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3">
    <w:name w:val="Item Step in Tabl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4">
    <w:name w:val="TOC 标题111"/>
    <w:basedOn w:val="4"/>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527">
    <w:name w:val="Char3 Char Char"/>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8">
    <w:name w:val="_Style 3"/>
    <w:basedOn w:val="1"/>
    <w:qFormat/>
    <w:uiPriority w:val="99"/>
    <w:pPr>
      <w:adjustRightInd/>
      <w:ind w:firstLine="420" w:firstLineChars="200"/>
    </w:pPr>
    <w:rPr>
      <w:rFonts w:eastAsia="仿宋_GB2312"/>
      <w:sz w:val="28"/>
    </w:rPr>
  </w:style>
  <w:style w:type="paragraph" w:customStyle="1" w:styleId="529">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99"/>
    <w:pPr>
      <w:adjustRightInd/>
      <w:ind w:firstLine="200" w:firstLineChars="200"/>
      <w:jc w:val="right"/>
    </w:pPr>
  </w:style>
  <w:style w:type="paragraph" w:customStyle="1" w:styleId="532">
    <w:name w:val="Char Char11 Char Char Char Char Char Char Char Char Char"/>
    <w:basedOn w:val="1"/>
    <w:qFormat/>
    <w:uiPriority w:val="99"/>
    <w:pPr>
      <w:spacing w:line="360" w:lineRule="auto"/>
    </w:pPr>
    <w:rPr>
      <w:szCs w:val="20"/>
    </w:rPr>
  </w:style>
  <w:style w:type="paragraph" w:customStyle="1" w:styleId="533">
    <w:name w:val="正文1.25"/>
    <w:basedOn w:val="1"/>
    <w:qFormat/>
    <w:uiPriority w:val="99"/>
    <w:pPr>
      <w:adjustRightInd/>
      <w:spacing w:line="300" w:lineRule="auto"/>
      <w:ind w:firstLine="480" w:firstLineChars="200"/>
    </w:pPr>
    <w:rPr>
      <w:sz w:val="24"/>
      <w:szCs w:val="20"/>
    </w:rPr>
  </w:style>
  <w:style w:type="paragraph" w:customStyle="1" w:styleId="534">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6">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99"/>
    <w:rPr>
      <w:rFonts w:ascii="仿宋_GB2312" w:eastAsia="仿宋_GB2312"/>
      <w:b/>
      <w:sz w:val="32"/>
      <w:szCs w:val="20"/>
    </w:rPr>
  </w:style>
  <w:style w:type="paragraph" w:customStyle="1" w:styleId="538">
    <w:name w:val="列出段落2"/>
    <w:basedOn w:val="1"/>
    <w:qFormat/>
    <w:uiPriority w:val="99"/>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99"/>
    <w:rPr>
      <w:rFonts w:eastAsia="仿宋_GB2312"/>
      <w:sz w:val="28"/>
      <w:szCs w:val="20"/>
    </w:rPr>
  </w:style>
  <w:style w:type="paragraph" w:customStyle="1" w:styleId="540">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7"/>
    <w:qFormat/>
    <w:uiPriority w:val="99"/>
    <w:pPr>
      <w:widowControl/>
      <w:jc w:val="left"/>
    </w:pPr>
    <w:rPr>
      <w:rFonts w:cs="宋体"/>
      <w:sz w:val="24"/>
      <w:szCs w:val="20"/>
    </w:rPr>
  </w:style>
  <w:style w:type="paragraph" w:customStyle="1" w:styleId="542">
    <w:name w:val="彩色列表 - 强调文字颜色 11"/>
    <w:basedOn w:val="1"/>
    <w:qFormat/>
    <w:uiPriority w:val="99"/>
    <w:pPr>
      <w:adjustRightInd/>
      <w:ind w:firstLine="420" w:firstLineChars="200"/>
    </w:pPr>
    <w:rPr>
      <w:rFonts w:ascii="Calibri" w:hAnsi="Calibri"/>
      <w:szCs w:val="22"/>
    </w:rPr>
  </w:style>
  <w:style w:type="paragraph" w:customStyle="1" w:styleId="543">
    <w:name w:val="加粗正文"/>
    <w:basedOn w:val="1"/>
    <w:qFormat/>
    <w:uiPriority w:val="99"/>
    <w:pPr>
      <w:adjustRightInd/>
      <w:spacing w:beforeLines="50" w:afterLines="50" w:line="360" w:lineRule="auto"/>
      <w:ind w:firstLine="422" w:firstLineChars="200"/>
    </w:pPr>
    <w:rPr>
      <w:b/>
      <w:bCs/>
      <w:szCs w:val="21"/>
    </w:rPr>
  </w:style>
  <w:style w:type="paragraph" w:customStyle="1" w:styleId="544">
    <w:name w:val="xl94"/>
    <w:basedOn w:val="1"/>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99"/>
    <w:rPr>
      <w:szCs w:val="20"/>
    </w:rPr>
  </w:style>
  <w:style w:type="paragraph" w:customStyle="1" w:styleId="547">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5"/>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99"/>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51">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259"/>
    <w:next w:val="259"/>
    <w:qFormat/>
    <w:uiPriority w:val="99"/>
    <w:pPr>
      <w:spacing w:after="68"/>
    </w:pPr>
    <w:rPr>
      <w:rFonts w:ascii="FHLHE E+ Futura Bk" w:eastAsia="FHLHE E+ Futura Bk" w:cs="Times New Roman"/>
      <w:color w:val="auto"/>
    </w:rPr>
  </w:style>
  <w:style w:type="paragraph" w:customStyle="1" w:styleId="553">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556">
    <w:name w:val="正文文字 2"/>
    <w:basedOn w:val="259"/>
    <w:next w:val="259"/>
    <w:qFormat/>
    <w:uiPriority w:val="99"/>
    <w:rPr>
      <w:rFonts w:ascii="宋体" w:eastAsia="宋体" w:cs="Times New Roman"/>
      <w:color w:val="auto"/>
    </w:rPr>
  </w:style>
  <w:style w:type="paragraph" w:customStyle="1" w:styleId="557">
    <w:name w:val="正文首行缩进两字"/>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58">
    <w:name w:val="Char Char1 Char"/>
    <w:basedOn w:val="1"/>
    <w:qFormat/>
    <w:uiPriority w:val="99"/>
    <w:rPr>
      <w:rFonts w:ascii="仿宋_GB2312" w:eastAsia="仿宋_GB2312"/>
      <w:b/>
      <w:sz w:val="32"/>
      <w:szCs w:val="32"/>
    </w:rPr>
  </w:style>
  <w:style w:type="paragraph" w:customStyle="1" w:styleId="559">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61">
    <w:name w:val="Char Char111"/>
    <w:basedOn w:val="1"/>
    <w:qFormat/>
    <w:uiPriority w:val="99"/>
    <w:pPr>
      <w:spacing w:line="360" w:lineRule="auto"/>
    </w:pPr>
    <w:rPr>
      <w:szCs w:val="20"/>
    </w:rPr>
  </w:style>
  <w:style w:type="paragraph" w:customStyle="1" w:styleId="562">
    <w:name w:val="Char"/>
    <w:basedOn w:val="1"/>
    <w:qFormat/>
    <w:uiPriority w:val="99"/>
    <w:rPr>
      <w:rFonts w:ascii="仿宋_GB2312" w:eastAsia="仿宋_GB2312"/>
      <w:b/>
      <w:sz w:val="32"/>
      <w:szCs w:val="32"/>
    </w:rPr>
  </w:style>
  <w:style w:type="paragraph" w:customStyle="1" w:styleId="563">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5">
    <w:name w:val="Char Char Char1 Char"/>
    <w:basedOn w:val="1"/>
    <w:qFormat/>
    <w:uiPriority w:val="99"/>
    <w:rPr>
      <w:szCs w:val="20"/>
    </w:rPr>
  </w:style>
  <w:style w:type="paragraph" w:customStyle="1" w:styleId="566">
    <w:name w:val="正文标准"/>
    <w:basedOn w:val="1"/>
    <w:qFormat/>
    <w:uiPriority w:val="99"/>
    <w:pPr>
      <w:adjustRightInd/>
      <w:spacing w:line="360" w:lineRule="auto"/>
      <w:ind w:firstLine="200" w:firstLineChars="200"/>
    </w:pPr>
    <w:rPr>
      <w:rFonts w:ascii="宋体" w:hAnsi="Calibri"/>
      <w:sz w:val="24"/>
    </w:rPr>
  </w:style>
  <w:style w:type="paragraph" w:customStyle="1" w:styleId="567">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569">
    <w:name w:val="Th"/>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70">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71">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7"/>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9">
    <w:name w:val="Char Char Char Char Char Char Char Char Char Char"/>
    <w:basedOn w:val="1"/>
    <w:qFormat/>
    <w:uiPriority w:val="99"/>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81">
    <w:name w:val="_正文段落"/>
    <w:basedOn w:val="1"/>
    <w:qFormat/>
    <w:uiPriority w:val="99"/>
    <w:pPr>
      <w:adjustRightInd/>
      <w:ind w:firstLine="560"/>
    </w:pPr>
    <w:rPr>
      <w:rFonts w:ascii="仿宋_GB2312" w:hAnsi="仿宋" w:eastAsia="仿宋_GB2312"/>
      <w:kern w:val="0"/>
      <w:sz w:val="28"/>
      <w:szCs w:val="28"/>
    </w:rPr>
  </w:style>
  <w:style w:type="paragraph" w:customStyle="1" w:styleId="582">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4">
    <w:name w:val="正文（首行缩进）"/>
    <w:basedOn w:val="25"/>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99"/>
    <w:pPr>
      <w:adjustRightInd/>
      <w:spacing w:line="360" w:lineRule="auto"/>
    </w:pPr>
    <w:rPr>
      <w:rFonts w:ascii="Arial" w:hAnsi="Arial" w:eastAsia="黑体" w:cs="Arial"/>
      <w:kern w:val="0"/>
      <w:szCs w:val="21"/>
    </w:rPr>
  </w:style>
  <w:style w:type="paragraph" w:customStyle="1" w:styleId="586">
    <w:name w:val="font9"/>
    <w:basedOn w:val="1"/>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7">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99"/>
    <w:rPr>
      <w:szCs w:val="20"/>
    </w:rPr>
  </w:style>
  <w:style w:type="paragraph" w:customStyle="1" w:styleId="589">
    <w:name w:val="Char Char11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90">
    <w:name w:val="默认段落字体 Para Char"/>
    <w:basedOn w:val="1"/>
    <w:qFormat/>
    <w:uiPriority w:val="99"/>
    <w:rPr>
      <w:rFonts w:ascii="Tahoma" w:hAnsi="Tahoma"/>
      <w:sz w:val="24"/>
      <w:szCs w:val="20"/>
    </w:rPr>
  </w:style>
  <w:style w:type="paragraph" w:customStyle="1" w:styleId="591">
    <w:name w:val="标题五"/>
    <w:basedOn w:val="1"/>
    <w:qFormat/>
    <w:uiPriority w:val="99"/>
    <w:pPr>
      <w:adjustRightInd/>
      <w:spacing w:beforeLines="50" w:line="360" w:lineRule="auto"/>
    </w:pPr>
    <w:rPr>
      <w:b/>
      <w:sz w:val="24"/>
    </w:rPr>
  </w:style>
  <w:style w:type="paragraph" w:customStyle="1" w:styleId="592">
    <w:name w:val="Char Char1101"/>
    <w:basedOn w:val="1"/>
    <w:qFormat/>
    <w:uiPriority w:val="99"/>
    <w:pPr>
      <w:spacing w:line="360" w:lineRule="auto"/>
    </w:pPr>
    <w:rPr>
      <w:rFonts w:ascii="Tahoma" w:hAnsi="Tahoma"/>
      <w:sz w:val="24"/>
      <w:szCs w:val="20"/>
    </w:rPr>
  </w:style>
  <w:style w:type="paragraph" w:customStyle="1" w:styleId="593">
    <w:name w:val="Char Char Char Char Char Char Char Char1"/>
    <w:basedOn w:val="1"/>
    <w:qFormat/>
    <w:uiPriority w:val="99"/>
    <w:pPr>
      <w:tabs>
        <w:tab w:val="left" w:pos="360"/>
      </w:tabs>
    </w:pPr>
    <w:rPr>
      <w:sz w:val="24"/>
      <w:szCs w:val="20"/>
    </w:rPr>
  </w:style>
  <w:style w:type="paragraph" w:customStyle="1" w:styleId="594">
    <w:name w:val="Char Char Char 字元 字元"/>
    <w:basedOn w:val="1"/>
    <w:qFormat/>
    <w:uiPriority w:val="99"/>
    <w:pPr>
      <w:adjustRightInd/>
      <w:spacing w:line="360" w:lineRule="auto"/>
      <w:ind w:firstLine="200" w:firstLineChars="200"/>
    </w:pPr>
    <w:rPr>
      <w:szCs w:val="20"/>
    </w:rPr>
  </w:style>
  <w:style w:type="paragraph" w:customStyle="1" w:styleId="595">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99"/>
    <w:rPr>
      <w:rFonts w:ascii="仿宋_GB2312" w:eastAsia="仿宋_GB2312"/>
      <w:b/>
      <w:sz w:val="32"/>
      <w:szCs w:val="32"/>
    </w:rPr>
  </w:style>
  <w:style w:type="paragraph" w:customStyle="1" w:styleId="597">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5"/>
    <w:next w:val="1"/>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3"/>
    <w:qFormat/>
    <w:uiPriority w:val="99"/>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99"/>
    <w:pPr>
      <w:adjustRightInd/>
    </w:pPr>
    <w:rPr>
      <w:sz w:val="18"/>
      <w:szCs w:val="20"/>
    </w:rPr>
  </w:style>
  <w:style w:type="paragraph" w:customStyle="1" w:styleId="602">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99"/>
    <w:pPr>
      <w:adjustRightInd/>
      <w:spacing w:line="360" w:lineRule="auto"/>
    </w:pPr>
    <w:rPr>
      <w:rFonts w:ascii="Arial" w:hAnsi="Arial" w:eastAsia="黑体"/>
      <w:kern w:val="0"/>
      <w:sz w:val="20"/>
      <w:szCs w:val="21"/>
    </w:rPr>
  </w:style>
  <w:style w:type="paragraph" w:customStyle="1" w:styleId="605">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09">
    <w:name w:val="正文文字缩进项目"/>
    <w:basedOn w:val="25"/>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99"/>
    <w:pPr>
      <w:spacing w:line="480" w:lineRule="atLeast"/>
      <w:ind w:firstLine="567"/>
      <w:textAlignment w:val="baseline"/>
    </w:pPr>
    <w:rPr>
      <w:kern w:val="0"/>
      <w:sz w:val="24"/>
      <w:szCs w:val="20"/>
    </w:rPr>
  </w:style>
  <w:style w:type="paragraph" w:customStyle="1" w:styleId="611">
    <w:name w:val="正文文字表格居中"/>
    <w:basedOn w:val="1"/>
    <w:next w:val="57"/>
    <w:qFormat/>
    <w:uiPriority w:val="99"/>
    <w:pPr>
      <w:snapToGrid w:val="0"/>
      <w:spacing w:line="360" w:lineRule="auto"/>
    </w:pPr>
    <w:rPr>
      <w:rFonts w:ascii="宋体"/>
      <w:b/>
      <w:sz w:val="24"/>
      <w:szCs w:val="20"/>
    </w:rPr>
  </w:style>
  <w:style w:type="paragraph" w:customStyle="1" w:styleId="612">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13">
    <w:name w:val="小节"/>
    <w:basedOn w:val="6"/>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99"/>
    <w:pPr>
      <w:adjustRightInd/>
    </w:pPr>
    <w:rPr>
      <w:rFonts w:ascii="宋体" w:hAnsi="Courier New"/>
    </w:rPr>
  </w:style>
  <w:style w:type="paragraph" w:customStyle="1" w:styleId="615">
    <w:name w:val="Char3"/>
    <w:basedOn w:val="1"/>
    <w:qFormat/>
    <w:uiPriority w:val="99"/>
    <w:pPr>
      <w:adjustRightInd/>
    </w:pPr>
    <w:rPr>
      <w:rFonts w:ascii="仿宋_GB2312" w:eastAsia="仿宋_GB2312"/>
      <w:b/>
      <w:sz w:val="32"/>
      <w:szCs w:val="32"/>
    </w:rPr>
  </w:style>
  <w:style w:type="paragraph" w:customStyle="1" w:styleId="616">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ÁÐÐËõ½ø"/>
    <w:basedOn w:val="1"/>
    <w:qFormat/>
    <w:uiPriority w:val="99"/>
    <w:pPr>
      <w:widowControl/>
      <w:overflowPunct w:val="0"/>
      <w:autoSpaceDE w:val="0"/>
      <w:autoSpaceDN w:val="0"/>
      <w:spacing w:line="360" w:lineRule="auto"/>
      <w:ind w:left="1134"/>
      <w:textAlignment w:val="baseline"/>
    </w:pPr>
    <w:rPr>
      <w:kern w:val="0"/>
      <w:szCs w:val="20"/>
    </w:rPr>
  </w:style>
  <w:style w:type="paragraph" w:customStyle="1" w:styleId="618">
    <w:name w:val="标题2"/>
    <w:basedOn w:val="5"/>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99"/>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6"/>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99"/>
    <w:pPr>
      <w:widowControl/>
      <w:adjustRightInd/>
      <w:spacing w:after="160" w:line="240" w:lineRule="exact"/>
      <w:jc w:val="left"/>
    </w:pPr>
    <w:rPr>
      <w:szCs w:val="20"/>
    </w:rPr>
  </w:style>
  <w:style w:type="paragraph" w:customStyle="1" w:styleId="624">
    <w:name w:val="表格标题2"/>
    <w:basedOn w:val="625"/>
    <w:qFormat/>
    <w:uiPriority w:val="99"/>
    <w:rPr>
      <w:b/>
    </w:rPr>
  </w:style>
  <w:style w:type="paragraph" w:customStyle="1" w:styleId="625">
    <w:name w:val="表格内文"/>
    <w:basedOn w:val="1"/>
    <w:qFormat/>
    <w:uiPriority w:val="99"/>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99"/>
    <w:rPr>
      <w:rFonts w:ascii="仿宋_GB2312" w:eastAsia="仿宋_GB2312"/>
      <w:b/>
      <w:sz w:val="32"/>
      <w:szCs w:val="32"/>
    </w:rPr>
  </w:style>
  <w:style w:type="paragraph" w:customStyle="1" w:styleId="627">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9">
    <w:name w:val="Char Char11 Char Char Char Char Char Char Char Char Char11"/>
    <w:basedOn w:val="1"/>
    <w:qFormat/>
    <w:uiPriority w:val="99"/>
    <w:pPr>
      <w:spacing w:line="360" w:lineRule="auto"/>
    </w:pPr>
    <w:rPr>
      <w:szCs w:val="20"/>
    </w:rPr>
  </w:style>
  <w:style w:type="paragraph" w:customStyle="1" w:styleId="630">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32">
    <w:name w:val="MM Topic 1"/>
    <w:basedOn w:val="4"/>
    <w:qFormat/>
    <w:uiPriority w:val="99"/>
    <w:pPr>
      <w:tabs>
        <w:tab w:val="left" w:pos="840"/>
      </w:tabs>
      <w:adjustRightInd/>
      <w:ind w:left="840" w:hanging="420"/>
    </w:pPr>
  </w:style>
  <w:style w:type="paragraph" w:customStyle="1" w:styleId="633">
    <w:name w:val="样式 标题 2标题2H2Heading 2 HiddenHeading 2 CCBSheading 22nd lev..."/>
    <w:basedOn w:val="5"/>
    <w:qFormat/>
    <w:uiPriority w:val="99"/>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99"/>
    <w:pPr>
      <w:spacing w:line="360" w:lineRule="auto"/>
      <w:ind w:firstLine="200" w:firstLineChars="200"/>
    </w:pPr>
    <w:rPr>
      <w:kern w:val="0"/>
      <w:sz w:val="24"/>
      <w:szCs w:val="20"/>
    </w:rPr>
  </w:style>
  <w:style w:type="paragraph" w:customStyle="1" w:styleId="635">
    <w:name w:val="标书标题4"/>
    <w:basedOn w:val="7"/>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6">
    <w:name w:val="插图题注"/>
    <w:next w:val="1"/>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7">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8">
    <w:name w:val="表格项目符号 2"/>
    <w:basedOn w:val="29"/>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9">
    <w:name w:val="EB_表格"/>
    <w:basedOn w:val="1"/>
    <w:qFormat/>
    <w:uiPriority w:val="99"/>
    <w:pPr>
      <w:adjustRightInd/>
      <w:spacing w:line="300" w:lineRule="auto"/>
      <w:jc w:val="center"/>
    </w:pPr>
  </w:style>
  <w:style w:type="paragraph" w:customStyle="1" w:styleId="640">
    <w:name w:val="_Style 6"/>
    <w:basedOn w:val="1"/>
    <w:qFormat/>
    <w:uiPriority w:val="99"/>
    <w:pPr>
      <w:adjustRightInd/>
      <w:ind w:firstLine="420" w:firstLineChars="200"/>
    </w:pPr>
    <w:rPr>
      <w:rFonts w:eastAsia="仿宋_GB2312"/>
      <w:sz w:val="28"/>
    </w:rPr>
  </w:style>
  <w:style w:type="paragraph" w:customStyle="1" w:styleId="641">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2">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3">
    <w:name w:val="!大节"/>
    <w:basedOn w:val="5"/>
    <w:qFormat/>
    <w:uiPriority w:val="99"/>
    <w:pPr>
      <w:spacing w:before="260" w:after="260" w:line="415" w:lineRule="auto"/>
      <w:ind w:left="420" w:hanging="420"/>
    </w:pPr>
    <w:rPr>
      <w:rFonts w:ascii="Arial" w:hAnsi="Arial" w:eastAsia="微软雅黑"/>
      <w:lang w:val="en-US"/>
    </w:rPr>
  </w:style>
  <w:style w:type="paragraph" w:customStyle="1" w:styleId="644">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5">
    <w:name w:val="正文表标题"/>
    <w:next w:val="646"/>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6">
    <w:name w:val="段"/>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7">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8">
    <w:name w:val="trademark"/>
    <w:qFormat/>
    <w:uiPriority w:val="99"/>
    <w:pPr>
      <w:spacing w:after="60"/>
    </w:pPr>
    <w:rPr>
      <w:rFonts w:ascii="Futura Bk" w:hAnsi="Futura Bk" w:eastAsia="宋体" w:cs="Times New Roman"/>
      <w:kern w:val="0"/>
      <w:sz w:val="15"/>
      <w:szCs w:val="20"/>
      <w:lang w:val="en-US" w:eastAsia="en-US" w:bidi="ar-SA"/>
    </w:rPr>
  </w:style>
  <w:style w:type="paragraph" w:customStyle="1" w:styleId="649">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0">
    <w:name w:val="Char Char1 Char Char Char Char Char Char1"/>
    <w:basedOn w:val="1"/>
    <w:qFormat/>
    <w:uiPriority w:val="99"/>
    <w:rPr>
      <w:rFonts w:ascii="仿宋_GB2312" w:eastAsia="仿宋_GB2312"/>
      <w:b/>
      <w:sz w:val="32"/>
      <w:szCs w:val="20"/>
    </w:rPr>
  </w:style>
  <w:style w:type="paragraph" w:customStyle="1" w:styleId="651">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52">
    <w:name w:val="Char1 Char Char Char1"/>
    <w:basedOn w:val="1"/>
    <w:qFormat/>
    <w:uiPriority w:val="99"/>
    <w:pPr>
      <w:adjustRightInd/>
      <w:ind w:firstLine="200" w:firstLineChars="200"/>
    </w:pPr>
    <w:rPr>
      <w:rFonts w:ascii="Tahoma" w:hAnsi="Tahoma"/>
      <w:sz w:val="24"/>
      <w:szCs w:val="20"/>
    </w:rPr>
  </w:style>
  <w:style w:type="paragraph" w:customStyle="1" w:styleId="653">
    <w:name w:val="a1"/>
    <w:basedOn w:val="1"/>
    <w:qFormat/>
    <w:uiPriority w:val="99"/>
    <w:pPr>
      <w:widowControl/>
      <w:spacing w:line="300" w:lineRule="atLeast"/>
      <w:jc w:val="left"/>
    </w:pPr>
    <w:rPr>
      <w:rFonts w:ascii="宋体" w:hAnsi="宋体"/>
      <w:kern w:val="0"/>
      <w:sz w:val="18"/>
      <w:szCs w:val="20"/>
    </w:rPr>
  </w:style>
  <w:style w:type="paragraph" w:customStyle="1" w:styleId="654">
    <w:name w:val="样式7"/>
    <w:basedOn w:val="655"/>
    <w:next w:val="1"/>
    <w:qFormat/>
    <w:uiPriority w:val="99"/>
    <w:pPr>
      <w:spacing w:afterLines="50"/>
      <w:jc w:val="left"/>
      <w:outlineLvl w:val="3"/>
    </w:pPr>
    <w:rPr>
      <w:sz w:val="24"/>
      <w:szCs w:val="24"/>
    </w:rPr>
  </w:style>
  <w:style w:type="paragraph" w:customStyle="1" w:styleId="655">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656">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657">
    <w:name w:val="main"/>
    <w:basedOn w:val="1"/>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8">
    <w:name w:val="样式 样式2 + 左侧:  1 字符 右侧:  1 字符"/>
    <w:basedOn w:val="468"/>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9">
    <w:name w:val="Char2 Char Char2"/>
    <w:basedOn w:val="1"/>
    <w:qFormat/>
    <w:uiPriority w:val="99"/>
    <w:pPr>
      <w:adjustRightInd/>
    </w:pPr>
    <w:rPr>
      <w:rFonts w:ascii="Tahoma" w:hAnsi="Tahoma"/>
      <w:sz w:val="24"/>
      <w:szCs w:val="20"/>
    </w:rPr>
  </w:style>
  <w:style w:type="paragraph" w:customStyle="1" w:styleId="660">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1">
    <w:name w:val="三级条标题"/>
    <w:basedOn w:val="662"/>
    <w:next w:val="646"/>
    <w:qFormat/>
    <w:uiPriority w:val="99"/>
    <w:pPr>
      <w:tabs>
        <w:tab w:val="left" w:pos="1260"/>
        <w:tab w:val="left" w:pos="1680"/>
        <w:tab w:val="left" w:pos="2100"/>
        <w:tab w:val="left" w:pos="2520"/>
      </w:tabs>
      <w:ind w:left="2520"/>
      <w:outlineLvl w:val="4"/>
    </w:pPr>
  </w:style>
  <w:style w:type="paragraph" w:customStyle="1" w:styleId="662">
    <w:name w:val="二级条标题"/>
    <w:basedOn w:val="663"/>
    <w:next w:val="646"/>
    <w:qFormat/>
    <w:uiPriority w:val="99"/>
    <w:pPr>
      <w:tabs>
        <w:tab w:val="left" w:pos="1260"/>
        <w:tab w:val="left" w:pos="1680"/>
        <w:tab w:val="left" w:pos="2100"/>
      </w:tabs>
      <w:ind w:left="0"/>
      <w:outlineLvl w:val="3"/>
    </w:pPr>
  </w:style>
  <w:style w:type="paragraph" w:customStyle="1" w:styleId="663">
    <w:name w:val="一级条标题"/>
    <w:basedOn w:val="664"/>
    <w:next w:val="646"/>
    <w:qFormat/>
    <w:uiPriority w:val="99"/>
    <w:pPr>
      <w:tabs>
        <w:tab w:val="left" w:pos="1260"/>
        <w:tab w:val="left" w:pos="1680"/>
      </w:tabs>
      <w:spacing w:beforeLines="0" w:afterLines="0"/>
      <w:ind w:left="1680"/>
      <w:outlineLvl w:val="2"/>
    </w:pPr>
  </w:style>
  <w:style w:type="paragraph" w:customStyle="1" w:styleId="664">
    <w:name w:val="章标题"/>
    <w:next w:val="646"/>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5">
    <w:name w:val="数字标题2"/>
    <w:basedOn w:val="5"/>
    <w:next w:val="1"/>
    <w:qFormat/>
    <w:uiPriority w:val="99"/>
    <w:pPr>
      <w:tabs>
        <w:tab w:val="left" w:pos="480"/>
      </w:tabs>
      <w:ind w:left="480" w:hanging="480"/>
    </w:pPr>
    <w:rPr>
      <w:rFonts w:ascii="Times New Roman" w:eastAsia="宋体"/>
      <w:i/>
      <w:sz w:val="36"/>
      <w:szCs w:val="36"/>
      <w:lang w:val="en-US"/>
    </w:rPr>
  </w:style>
  <w:style w:type="paragraph" w:customStyle="1" w:styleId="666">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7">
    <w:name w:val="样式 标题 1Level 1 HeadPIM 1Section Headh1l11Heading 0Datash..."/>
    <w:basedOn w:val="4"/>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68">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9">
    <w:name w:val="样式 标题 1章节第一层h1H"/>
    <w:basedOn w:val="4"/>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0">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71">
    <w:name w:val="正文 项目2"/>
    <w:basedOn w:val="672"/>
    <w:qFormat/>
    <w:uiPriority w:val="99"/>
    <w:pPr>
      <w:tabs>
        <w:tab w:val="left" w:pos="840"/>
      </w:tabs>
      <w:spacing w:after="0"/>
      <w:ind w:left="900"/>
    </w:pPr>
  </w:style>
  <w:style w:type="paragraph" w:customStyle="1" w:styleId="672">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3">
    <w:name w:val="Body Text 2*"/>
    <w:basedOn w:val="1"/>
    <w:qFormat/>
    <w:uiPriority w:val="99"/>
    <w:pPr>
      <w:widowControl/>
      <w:adjustRightInd/>
      <w:ind w:left="720" w:hanging="720"/>
    </w:pPr>
    <w:rPr>
      <w:color w:val="000000"/>
      <w:kern w:val="0"/>
      <w:sz w:val="24"/>
      <w:szCs w:val="20"/>
      <w:lang w:val="en-GB"/>
    </w:rPr>
  </w:style>
  <w:style w:type="paragraph" w:customStyle="1" w:styleId="674">
    <w:name w:val="表1"/>
    <w:basedOn w:val="1"/>
    <w:qFormat/>
    <w:uiPriority w:val="99"/>
    <w:pPr>
      <w:tabs>
        <w:tab w:val="left" w:pos="703"/>
      </w:tabs>
      <w:adjustRightInd/>
      <w:spacing w:line="360" w:lineRule="auto"/>
      <w:ind w:left="703"/>
      <w:jc w:val="center"/>
    </w:pPr>
  </w:style>
  <w:style w:type="paragraph" w:customStyle="1" w:styleId="675">
    <w:name w:val="_Style 27"/>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6">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7">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78">
    <w:name w:val="2级标题"/>
    <w:basedOn w:val="679"/>
    <w:qFormat/>
    <w:uiPriority w:val="99"/>
    <w:pPr>
      <w:jc w:val="left"/>
      <w:outlineLvl w:val="1"/>
    </w:pPr>
    <w:rPr>
      <w:rFonts w:ascii="Times New Roman" w:hAnsi="Times New Roman" w:eastAsia="仿宋"/>
      <w:sz w:val="30"/>
    </w:rPr>
  </w:style>
  <w:style w:type="paragraph" w:customStyle="1" w:styleId="679">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80">
    <w:name w:val="正文 New New New New"/>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81">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2">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3">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4">
    <w:name w:val="bullet"/>
    <w:basedOn w:val="1"/>
    <w:qFormat/>
    <w:uiPriority w:val="99"/>
    <w:pPr>
      <w:tabs>
        <w:tab w:val="left" w:pos="840"/>
      </w:tabs>
      <w:adjustRightInd/>
      <w:ind w:left="840" w:hanging="420"/>
    </w:pPr>
  </w:style>
  <w:style w:type="paragraph" w:customStyle="1" w:styleId="685">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6">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7">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8">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9">
    <w:name w:val="Preformatted Text"/>
    <w:basedOn w:val="1"/>
    <w:qFormat/>
    <w:uiPriority w:val="99"/>
    <w:pPr>
      <w:suppressAutoHyphens/>
      <w:adjustRightInd/>
      <w:ind w:firstLine="200" w:firstLineChars="200"/>
    </w:pPr>
    <w:rPr>
      <w:rFonts w:ascii="Cumberland" w:hAnsi="Cumberland"/>
      <w:kern w:val="1"/>
      <w:sz w:val="20"/>
      <w:szCs w:val="20"/>
      <w:lang w:eastAsia="ar-SA"/>
    </w:rPr>
  </w:style>
  <w:style w:type="paragraph" w:customStyle="1" w:styleId="690">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91">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2">
    <w:name w:val="MM Topic 4"/>
    <w:basedOn w:val="7"/>
    <w:qFormat/>
    <w:uiPriority w:val="99"/>
    <w:pPr>
      <w:tabs>
        <w:tab w:val="left" w:pos="2100"/>
      </w:tabs>
      <w:adjustRightInd/>
      <w:ind w:left="2100" w:hanging="420"/>
    </w:pPr>
    <w:rPr>
      <w:lang w:val="en-US"/>
    </w:rPr>
  </w:style>
  <w:style w:type="paragraph" w:customStyle="1" w:styleId="693">
    <w:name w:val="Char11"/>
    <w:basedOn w:val="1"/>
    <w:qFormat/>
    <w:uiPriority w:val="99"/>
    <w:pPr>
      <w:tabs>
        <w:tab w:val="left" w:pos="432"/>
      </w:tabs>
      <w:adjustRightInd/>
      <w:spacing w:beforeLines="50" w:afterLines="50"/>
      <w:ind w:left="432" w:hanging="432" w:firstLineChars="200"/>
    </w:pPr>
    <w:rPr>
      <w:sz w:val="24"/>
    </w:rPr>
  </w:style>
  <w:style w:type="paragraph" w:customStyle="1" w:styleId="694">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5">
    <w:name w:val="Char Char11 Char Char Char Char Char Char Char Char Char1"/>
    <w:basedOn w:val="1"/>
    <w:qFormat/>
    <w:uiPriority w:val="99"/>
    <w:pPr>
      <w:spacing w:line="360" w:lineRule="auto"/>
    </w:pPr>
    <w:rPr>
      <w:szCs w:val="20"/>
    </w:rPr>
  </w:style>
  <w:style w:type="paragraph" w:customStyle="1" w:styleId="696">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7">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698">
    <w:name w:val="body text bold"/>
    <w:basedOn w:val="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9">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700">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1">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702">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3">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4">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5">
    <w:name w:val="单元格居中"/>
    <w:basedOn w:val="1"/>
    <w:qFormat/>
    <w:uiPriority w:val="99"/>
    <w:pPr>
      <w:adjustRightInd/>
      <w:spacing w:line="360" w:lineRule="auto"/>
      <w:jc w:val="center"/>
    </w:pPr>
    <w:rPr>
      <w:sz w:val="24"/>
    </w:rPr>
  </w:style>
  <w:style w:type="paragraph" w:customStyle="1" w:styleId="706">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7">
    <w:name w:val="Char Char Char Char Char Char Char1"/>
    <w:basedOn w:val="1"/>
    <w:qFormat/>
    <w:uiPriority w:val="99"/>
    <w:rPr>
      <w:rFonts w:ascii="仿宋_GB2312" w:eastAsia="仿宋_GB2312"/>
      <w:b/>
      <w:sz w:val="32"/>
      <w:szCs w:val="32"/>
    </w:rPr>
  </w:style>
  <w:style w:type="paragraph" w:customStyle="1" w:styleId="708">
    <w:name w:val="正文缩进1"/>
    <w:basedOn w:val="1"/>
    <w:next w:val="25"/>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9">
    <w:name w:val="Ñ¡¡¡¡ì¬´"/>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10">
    <w:name w:val="Char3 Char Char Char11"/>
    <w:basedOn w:val="1"/>
    <w:qFormat/>
    <w:uiPriority w:val="99"/>
    <w:pPr>
      <w:widowControl/>
      <w:adjustRightInd/>
      <w:spacing w:after="160" w:line="240" w:lineRule="exact"/>
      <w:jc w:val="left"/>
    </w:pPr>
    <w:rPr>
      <w:szCs w:val="20"/>
    </w:rPr>
  </w:style>
  <w:style w:type="paragraph" w:customStyle="1" w:styleId="711">
    <w:name w:val="Char Char1121"/>
    <w:basedOn w:val="1"/>
    <w:qFormat/>
    <w:uiPriority w:val="99"/>
    <w:pPr>
      <w:spacing w:line="360" w:lineRule="auto"/>
    </w:pPr>
    <w:rPr>
      <w:szCs w:val="20"/>
    </w:rPr>
  </w:style>
  <w:style w:type="paragraph" w:customStyle="1" w:styleId="712">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3">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4">
    <w:name w:val="Normal0"/>
    <w:qFormat/>
    <w:uiPriority w:val="99"/>
    <w:rPr>
      <w:rFonts w:ascii="Times New Roman" w:hAnsi="Times New Roman" w:eastAsia="宋体" w:cs="Times New Roman"/>
      <w:kern w:val="0"/>
      <w:sz w:val="20"/>
      <w:szCs w:val="20"/>
      <w:lang w:val="en-US" w:eastAsia="en-US" w:bidi="ar-SA"/>
    </w:rPr>
  </w:style>
  <w:style w:type="paragraph" w:customStyle="1" w:styleId="715">
    <w:name w:val="带编号样式"/>
    <w:basedOn w:val="634"/>
    <w:qFormat/>
    <w:uiPriority w:val="99"/>
    <w:pPr>
      <w:tabs>
        <w:tab w:val="left" w:pos="840"/>
      </w:tabs>
      <w:snapToGrid w:val="0"/>
      <w:ind w:left="840" w:hanging="420" w:firstLineChars="0"/>
    </w:pPr>
    <w:rPr>
      <w:rFonts w:ascii="仿宋_GB2312" w:eastAsia="仿宋_GB2312"/>
      <w:color w:val="000000"/>
    </w:rPr>
  </w:style>
  <w:style w:type="paragraph" w:customStyle="1" w:styleId="716">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7">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8">
    <w:name w:val="封面"/>
    <w:basedOn w:val="1"/>
    <w:qFormat/>
    <w:uiPriority w:val="99"/>
    <w:pPr>
      <w:spacing w:line="360" w:lineRule="atLeast"/>
      <w:jc w:val="right"/>
      <w:textAlignment w:val="baseline"/>
    </w:pPr>
    <w:rPr>
      <w:rFonts w:ascii="Symbol" w:hAnsi="Symbol"/>
      <w:kern w:val="0"/>
      <w:szCs w:val="20"/>
    </w:rPr>
  </w:style>
  <w:style w:type="paragraph" w:customStyle="1" w:styleId="719">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0">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21">
    <w:name w:val="默认段落字体 Para Char Char Char1 Char"/>
    <w:basedOn w:val="1"/>
    <w:qFormat/>
    <w:uiPriority w:val="99"/>
    <w:pPr>
      <w:spacing w:line="240" w:lineRule="atLeast"/>
      <w:ind w:left="420" w:firstLine="420"/>
    </w:pPr>
    <w:rPr>
      <w:sz w:val="24"/>
    </w:rPr>
  </w:style>
  <w:style w:type="paragraph" w:customStyle="1" w:styleId="722">
    <w:name w:val="WW-正文文字缩进 2"/>
    <w:basedOn w:val="1"/>
    <w:qFormat/>
    <w:uiPriority w:val="99"/>
    <w:pPr>
      <w:suppressAutoHyphens/>
      <w:adjustRightInd/>
      <w:ind w:firstLine="420"/>
    </w:pPr>
    <w:rPr>
      <w:kern w:val="1"/>
      <w:szCs w:val="20"/>
    </w:rPr>
  </w:style>
  <w:style w:type="paragraph" w:customStyle="1" w:styleId="723">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4">
    <w:name w:val="样式 标题 2 + 四号"/>
    <w:basedOn w:val="5"/>
    <w:qFormat/>
    <w:uiPriority w:val="99"/>
    <w:pPr>
      <w:spacing w:before="120" w:after="120"/>
      <w:ind w:left="0" w:firstLine="0"/>
      <w:jc w:val="both"/>
    </w:pPr>
    <w:rPr>
      <w:rFonts w:ascii="宋体" w:hAnsi="Arial" w:eastAsia="宋体"/>
      <w:sz w:val="28"/>
      <w:lang w:val="en-US"/>
    </w:rPr>
  </w:style>
  <w:style w:type="paragraph" w:customStyle="1" w:styleId="725">
    <w:name w:val="有符号正文"/>
    <w:basedOn w:val="1"/>
    <w:qFormat/>
    <w:uiPriority w:val="99"/>
    <w:pPr>
      <w:adjustRightInd/>
      <w:spacing w:line="400" w:lineRule="exact"/>
      <w:ind w:firstLine="200" w:firstLineChars="200"/>
    </w:pPr>
    <w:rPr>
      <w:rFonts w:ascii="Arial" w:hAnsi="Arial"/>
    </w:rPr>
  </w:style>
  <w:style w:type="paragraph" w:customStyle="1" w:styleId="726">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7">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28">
    <w:name w:val="4"/>
    <w:basedOn w:val="1"/>
    <w:next w:val="37"/>
    <w:qFormat/>
    <w:uiPriority w:val="99"/>
    <w:pPr>
      <w:spacing w:after="120" w:line="480" w:lineRule="auto"/>
      <w:ind w:left="420" w:leftChars="200"/>
    </w:pPr>
    <w:rPr>
      <w:sz w:val="24"/>
      <w:szCs w:val="20"/>
    </w:rPr>
  </w:style>
  <w:style w:type="paragraph" w:customStyle="1" w:styleId="729">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30">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1">
    <w:name w:val="样式 标题 3H3 + 两端对齐"/>
    <w:basedOn w:val="6"/>
    <w:qFormat/>
    <w:uiPriority w:val="99"/>
    <w:pPr>
      <w:keepLines w:val="0"/>
      <w:spacing w:before="0" w:after="0" w:line="240" w:lineRule="auto"/>
      <w:jc w:val="left"/>
    </w:pPr>
    <w:rPr>
      <w:rFonts w:cs="宋体"/>
      <w:sz w:val="21"/>
      <w:szCs w:val="20"/>
    </w:rPr>
  </w:style>
  <w:style w:type="paragraph" w:customStyle="1" w:styleId="732">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33">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34">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5">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6">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7">
    <w:name w:val="Char Char1 Char Char Char"/>
    <w:basedOn w:val="1"/>
    <w:qFormat/>
    <w:uiPriority w:val="99"/>
    <w:rPr>
      <w:rFonts w:ascii="仿宋_GB2312" w:eastAsia="仿宋_GB2312"/>
      <w:b/>
      <w:sz w:val="32"/>
      <w:szCs w:val="20"/>
    </w:rPr>
  </w:style>
  <w:style w:type="paragraph" w:customStyle="1" w:styleId="738">
    <w:name w:val="表格题注"/>
    <w:next w:val="1"/>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39">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740">
    <w:name w:val="Picture"/>
    <w:basedOn w:val="1"/>
    <w:next w:val="18"/>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1">
    <w:name w:val="Char Char1 Char Char Char2"/>
    <w:basedOn w:val="1"/>
    <w:qFormat/>
    <w:uiPriority w:val="99"/>
    <w:rPr>
      <w:rFonts w:ascii="仿宋_GB2312" w:eastAsia="仿宋_GB2312"/>
      <w:b/>
      <w:sz w:val="32"/>
      <w:szCs w:val="32"/>
    </w:rPr>
  </w:style>
  <w:style w:type="paragraph" w:customStyle="1" w:styleId="742">
    <w:name w:val="Char3 Char Char Char1"/>
    <w:basedOn w:val="1"/>
    <w:qFormat/>
    <w:uiPriority w:val="99"/>
    <w:pPr>
      <w:widowControl/>
      <w:adjustRightInd/>
      <w:spacing w:after="160" w:line="240" w:lineRule="exact"/>
      <w:jc w:val="left"/>
    </w:pPr>
    <w:rPr>
      <w:szCs w:val="20"/>
    </w:rPr>
  </w:style>
  <w:style w:type="paragraph" w:customStyle="1" w:styleId="743">
    <w:name w:val="Char1 Char Char Char21"/>
    <w:basedOn w:val="1"/>
    <w:qFormat/>
    <w:uiPriority w:val="99"/>
    <w:rPr>
      <w:rFonts w:ascii="Tahoma" w:hAnsi="Tahoma"/>
      <w:sz w:val="24"/>
      <w:szCs w:val="20"/>
    </w:rPr>
  </w:style>
  <w:style w:type="paragraph" w:customStyle="1" w:styleId="744">
    <w:name w:val="Char3 Char Char Char Char Char Char11"/>
    <w:basedOn w:val="1"/>
    <w:qFormat/>
    <w:uiPriority w:val="99"/>
    <w:pPr>
      <w:adjustRightInd/>
      <w:spacing w:line="360" w:lineRule="auto"/>
    </w:pPr>
    <w:rPr>
      <w:rFonts w:ascii="Arial" w:hAnsi="Arial" w:eastAsia="黑体" w:cs="Arial"/>
      <w:kern w:val="0"/>
      <w:szCs w:val="21"/>
    </w:rPr>
  </w:style>
  <w:style w:type="paragraph" w:customStyle="1" w:styleId="745">
    <w:name w:val="正文（标题三）"/>
    <w:basedOn w:val="1"/>
    <w:qFormat/>
    <w:uiPriority w:val="99"/>
    <w:pPr>
      <w:spacing w:line="360" w:lineRule="auto"/>
      <w:ind w:firstLine="200" w:firstLineChars="200"/>
    </w:pPr>
    <w:rPr>
      <w:sz w:val="24"/>
    </w:rPr>
  </w:style>
  <w:style w:type="paragraph" w:customStyle="1" w:styleId="746">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7">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8">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49">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0">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51">
    <w:name w:val="Char1 Char Char Char4"/>
    <w:basedOn w:val="1"/>
    <w:qFormat/>
    <w:uiPriority w:val="99"/>
    <w:pPr>
      <w:adjustRightInd/>
      <w:ind w:firstLine="200" w:firstLineChars="200"/>
    </w:pPr>
    <w:rPr>
      <w:rFonts w:ascii="Tahoma" w:hAnsi="Tahoma"/>
      <w:sz w:val="24"/>
      <w:szCs w:val="20"/>
    </w:rPr>
  </w:style>
  <w:style w:type="paragraph" w:customStyle="1" w:styleId="752">
    <w:name w:val="_标题2"/>
    <w:basedOn w:val="719"/>
    <w:next w:val="719"/>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3">
    <w:name w:val="样式1 + (中宋体"/>
    <w:basedOn w:val="730"/>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4">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5">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6">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7">
    <w:name w:val="四号　首行缩进"/>
    <w:basedOn w:val="1"/>
    <w:qFormat/>
    <w:uiPriority w:val="99"/>
    <w:pPr>
      <w:adjustRightInd/>
      <w:spacing w:line="360" w:lineRule="auto"/>
    </w:pPr>
    <w:rPr>
      <w:rFonts w:ascii="宋体" w:hAnsi="宋体"/>
      <w:szCs w:val="20"/>
    </w:rPr>
  </w:style>
  <w:style w:type="paragraph" w:customStyle="1" w:styleId="758">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59">
    <w:name w:val="Char Char Char Char Char Char Char Char Char Char Char1 Char"/>
    <w:basedOn w:val="1"/>
    <w:qFormat/>
    <w:uiPriority w:val="99"/>
    <w:pPr>
      <w:adjustRightInd/>
    </w:pPr>
    <w:rPr>
      <w:rFonts w:ascii="Tahoma" w:hAnsi="Tahoma"/>
      <w:sz w:val="24"/>
    </w:rPr>
  </w:style>
  <w:style w:type="paragraph" w:customStyle="1" w:styleId="760">
    <w:name w:val="Char Char Char Char11"/>
    <w:basedOn w:val="1"/>
    <w:qFormat/>
    <w:uiPriority w:val="99"/>
    <w:rPr>
      <w:rFonts w:ascii="Tahoma" w:hAnsi="Tahoma"/>
      <w:sz w:val="24"/>
      <w:szCs w:val="20"/>
    </w:rPr>
  </w:style>
  <w:style w:type="paragraph" w:customStyle="1" w:styleId="761">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2">
    <w:name w:val="Char Char Char Char"/>
    <w:basedOn w:val="1"/>
    <w:qFormat/>
    <w:uiPriority w:val="99"/>
    <w:rPr>
      <w:rFonts w:ascii="Tahoma" w:hAnsi="Tahoma"/>
      <w:sz w:val="24"/>
      <w:szCs w:val="20"/>
    </w:rPr>
  </w:style>
  <w:style w:type="paragraph" w:customStyle="1" w:styleId="763">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4">
    <w:name w:val="Char19"/>
    <w:basedOn w:val="1"/>
    <w:qFormat/>
    <w:uiPriority w:val="99"/>
    <w:pPr>
      <w:adjustRightInd/>
    </w:pPr>
    <w:rPr>
      <w:szCs w:val="20"/>
    </w:rPr>
  </w:style>
  <w:style w:type="paragraph" w:customStyle="1" w:styleId="765">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6">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7">
    <w:name w:val="_Style 5"/>
    <w:basedOn w:val="1"/>
    <w:qFormat/>
    <w:uiPriority w:val="99"/>
    <w:pPr>
      <w:adjustRightInd/>
      <w:ind w:firstLine="420" w:firstLineChars="200"/>
    </w:pPr>
    <w:rPr>
      <w:rFonts w:eastAsia="仿宋_GB2312"/>
      <w:sz w:val="28"/>
    </w:rPr>
  </w:style>
  <w:style w:type="paragraph" w:customStyle="1" w:styleId="768">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9">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70">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1">
    <w:name w:val="标书表格字体格式"/>
    <w:next w:val="765"/>
    <w:qFormat/>
    <w:uiPriority w:val="99"/>
    <w:rPr>
      <w:rFonts w:ascii="Times New Roman" w:hAnsi="Times New Roman" w:eastAsia="宋体" w:cs="Times New Roman"/>
      <w:kern w:val="2"/>
      <w:sz w:val="21"/>
      <w:szCs w:val="24"/>
      <w:lang w:val="en-US" w:eastAsia="zh-CN" w:bidi="ar-SA"/>
    </w:rPr>
  </w:style>
  <w:style w:type="paragraph" w:customStyle="1" w:styleId="772">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73">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4">
    <w:name w:val="修订3"/>
    <w:qFormat/>
    <w:uiPriority w:val="99"/>
    <w:rPr>
      <w:rFonts w:ascii="Times New Roman" w:hAnsi="Times New Roman" w:eastAsia="宋体" w:cs="Times New Roman"/>
      <w:kern w:val="2"/>
      <w:sz w:val="21"/>
      <w:szCs w:val="20"/>
      <w:lang w:val="en-US" w:eastAsia="zh-CN" w:bidi="ar-SA"/>
    </w:rPr>
  </w:style>
  <w:style w:type="paragraph" w:customStyle="1" w:styleId="775">
    <w:name w:val="CSS1级正文 Char"/>
    <w:basedOn w:val="3"/>
    <w:qFormat/>
    <w:uiPriority w:val="99"/>
    <w:pPr>
      <w:autoSpaceDE/>
      <w:autoSpaceDN/>
      <w:snapToGrid w:val="0"/>
      <w:ind w:firstLine="480" w:firstLineChars="200"/>
    </w:pPr>
    <w:rPr>
      <w:rFonts w:ascii="Times New Roman"/>
      <w:szCs w:val="24"/>
      <w:lang w:val="en-US"/>
    </w:rPr>
  </w:style>
  <w:style w:type="paragraph" w:customStyle="1" w:styleId="776">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7">
    <w:name w:val="表文字"/>
    <w:qFormat/>
    <w:uiPriority w:val="99"/>
    <w:rPr>
      <w:rFonts w:ascii="宋体" w:hAnsi="Times New Roman" w:eastAsia="宋体" w:cs="Times New Roman"/>
      <w:kern w:val="2"/>
      <w:sz w:val="20"/>
      <w:szCs w:val="20"/>
      <w:lang w:val="en-US" w:eastAsia="zh-CN" w:bidi="ar-SA"/>
    </w:rPr>
  </w:style>
  <w:style w:type="paragraph" w:customStyle="1" w:styleId="778">
    <w:name w:val="MM Title"/>
    <w:basedOn w:val="60"/>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9">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0">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81">
    <w:name w:val="Char Char Char Char Char Char Char Char2"/>
    <w:basedOn w:val="1"/>
    <w:qFormat/>
    <w:uiPriority w:val="99"/>
    <w:pPr>
      <w:tabs>
        <w:tab w:val="left" w:pos="360"/>
      </w:tabs>
    </w:pPr>
    <w:rPr>
      <w:sz w:val="24"/>
      <w:szCs w:val="20"/>
    </w:rPr>
  </w:style>
  <w:style w:type="paragraph" w:customStyle="1" w:styleId="782">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3">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4">
    <w:name w:val="中文标题 3"/>
    <w:basedOn w:val="25"/>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5">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6">
    <w:name w:val="标准书眉_奇数页"/>
    <w:next w:val="1"/>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7">
    <w:name w:val="正文－恩普"/>
    <w:basedOn w:val="17"/>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8">
    <w:name w:val="Char Char11 Char Char Char Char Char Char Char Char Char Char Char Char Char12"/>
    <w:basedOn w:val="1"/>
    <w:qFormat/>
    <w:uiPriority w:val="99"/>
    <w:pPr>
      <w:adjustRightInd/>
      <w:spacing w:line="360" w:lineRule="auto"/>
    </w:pPr>
    <w:rPr>
      <w:rFonts w:ascii="Arial" w:hAnsi="Arial" w:eastAsia="黑体" w:cs="Arial"/>
      <w:kern w:val="0"/>
      <w:szCs w:val="21"/>
    </w:rPr>
  </w:style>
  <w:style w:type="paragraph" w:customStyle="1" w:styleId="789">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0">
    <w:name w:val="p0"/>
    <w:basedOn w:val="1"/>
    <w:qFormat/>
    <w:uiPriority w:val="99"/>
    <w:pPr>
      <w:widowControl/>
      <w:adjustRightInd/>
    </w:pPr>
    <w:rPr>
      <w:kern w:val="0"/>
      <w:szCs w:val="21"/>
    </w:rPr>
  </w:style>
  <w:style w:type="paragraph" w:customStyle="1" w:styleId="791">
    <w:name w:val="Char6"/>
    <w:basedOn w:val="1"/>
    <w:qFormat/>
    <w:uiPriority w:val="99"/>
    <w:rPr>
      <w:rFonts w:ascii="仿宋_GB2312" w:eastAsia="仿宋_GB2312"/>
      <w:b/>
      <w:sz w:val="32"/>
      <w:szCs w:val="32"/>
    </w:rPr>
  </w:style>
  <w:style w:type="paragraph" w:customStyle="1" w:styleId="792">
    <w:name w:val="Char111"/>
    <w:basedOn w:val="1"/>
    <w:qFormat/>
    <w:uiPriority w:val="99"/>
    <w:rPr>
      <w:rFonts w:ascii="仿宋_GB2312" w:eastAsia="仿宋_GB2312"/>
      <w:b/>
      <w:sz w:val="32"/>
      <w:szCs w:val="32"/>
    </w:rPr>
  </w:style>
  <w:style w:type="paragraph" w:customStyle="1" w:styleId="793">
    <w:name w:val="标题3"/>
    <w:basedOn w:val="6"/>
    <w:next w:val="53"/>
    <w:qFormat/>
    <w:uiPriority w:val="99"/>
    <w:pPr>
      <w:tabs>
        <w:tab w:val="clear" w:pos="900"/>
      </w:tabs>
      <w:spacing w:after="0" w:line="360" w:lineRule="auto"/>
    </w:pPr>
    <w:rPr>
      <w:rFonts w:ascii="仿宋" w:hAnsi="仿宋" w:eastAsia="仿宋" w:cs="仿宋"/>
    </w:rPr>
  </w:style>
  <w:style w:type="paragraph" w:customStyle="1" w:styleId="794">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5">
    <w:name w:val="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796">
    <w:name w:val="Char1 Char Char Char2"/>
    <w:basedOn w:val="1"/>
    <w:qFormat/>
    <w:uiPriority w:val="99"/>
    <w:pPr>
      <w:adjustRightInd/>
      <w:ind w:firstLine="200" w:firstLineChars="200"/>
    </w:pPr>
    <w:rPr>
      <w:rFonts w:ascii="Tahoma" w:hAnsi="Tahoma"/>
      <w:sz w:val="24"/>
      <w:szCs w:val="20"/>
    </w:rPr>
  </w:style>
  <w:style w:type="paragraph" w:customStyle="1" w:styleId="797">
    <w:name w:val="列出段落1"/>
    <w:basedOn w:val="1"/>
    <w:qFormat/>
    <w:uiPriority w:val="99"/>
    <w:pPr>
      <w:adjustRightInd/>
      <w:spacing w:line="360" w:lineRule="auto"/>
      <w:ind w:firstLine="420" w:firstLineChars="200"/>
    </w:pPr>
    <w:rPr>
      <w:rFonts w:ascii="Calibri" w:hAnsi="Calibri"/>
      <w:sz w:val="24"/>
      <w:szCs w:val="22"/>
    </w:rPr>
  </w:style>
  <w:style w:type="paragraph" w:customStyle="1" w:styleId="798">
    <w:name w:val="样式 标题 1 + 黑色 段前: 0.5 行 段后: 0.5 行1"/>
    <w:basedOn w:val="4"/>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799">
    <w:name w:val="Char Char Char Char Char Char Char2"/>
    <w:basedOn w:val="1"/>
    <w:qFormat/>
    <w:uiPriority w:val="99"/>
    <w:rPr>
      <w:rFonts w:ascii="仿宋_GB2312" w:eastAsia="仿宋_GB2312"/>
      <w:b/>
      <w:sz w:val="32"/>
      <w:szCs w:val="32"/>
    </w:rPr>
  </w:style>
  <w:style w:type="paragraph" w:customStyle="1" w:styleId="800">
    <w:name w:val="五级条标题"/>
    <w:basedOn w:val="801"/>
    <w:next w:val="646"/>
    <w:qFormat/>
    <w:uiPriority w:val="99"/>
    <w:pPr>
      <w:tabs>
        <w:tab w:val="left" w:pos="1260"/>
        <w:tab w:val="left" w:pos="1680"/>
        <w:tab w:val="left" w:pos="2100"/>
        <w:tab w:val="left" w:pos="2940"/>
        <w:tab w:val="left" w:pos="3360"/>
      </w:tabs>
      <w:ind w:left="3360"/>
      <w:outlineLvl w:val="6"/>
    </w:pPr>
  </w:style>
  <w:style w:type="paragraph" w:customStyle="1" w:styleId="801">
    <w:name w:val="四级条标题"/>
    <w:basedOn w:val="661"/>
    <w:next w:val="646"/>
    <w:qFormat/>
    <w:uiPriority w:val="99"/>
    <w:pPr>
      <w:tabs>
        <w:tab w:val="left" w:pos="2940"/>
        <w:tab w:val="clear" w:pos="2520"/>
      </w:tabs>
      <w:ind w:left="2940"/>
      <w:outlineLvl w:val="5"/>
    </w:pPr>
  </w:style>
  <w:style w:type="paragraph" w:customStyle="1" w:styleId="802">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3">
    <w:name w:val="Char23"/>
    <w:basedOn w:val="1"/>
    <w:qFormat/>
    <w:uiPriority w:val="99"/>
    <w:rPr>
      <w:rFonts w:ascii="仿宋_GB2312" w:eastAsia="仿宋_GB2312"/>
      <w:b/>
      <w:sz w:val="32"/>
      <w:szCs w:val="32"/>
    </w:rPr>
  </w:style>
  <w:style w:type="paragraph" w:customStyle="1" w:styleId="804">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5">
    <w:name w:val="列出段落3"/>
    <w:basedOn w:val="1"/>
    <w:qFormat/>
    <w:uiPriority w:val="99"/>
    <w:pPr>
      <w:adjustRightInd/>
      <w:spacing w:line="360" w:lineRule="auto"/>
      <w:ind w:firstLine="420" w:firstLineChars="200"/>
    </w:pPr>
    <w:rPr>
      <w:rFonts w:ascii="Calibri" w:hAnsi="Calibri"/>
      <w:sz w:val="24"/>
      <w:szCs w:val="22"/>
    </w:rPr>
  </w:style>
  <w:style w:type="paragraph" w:customStyle="1" w:styleId="806">
    <w:name w:val="首行缩进"/>
    <w:basedOn w:val="1"/>
    <w:qFormat/>
    <w:uiPriority w:val="99"/>
    <w:pPr>
      <w:spacing w:line="360" w:lineRule="auto"/>
      <w:ind w:firstLine="480" w:firstLineChars="200"/>
    </w:pPr>
    <w:rPr>
      <w:rFonts w:ascii="宋体"/>
      <w:sz w:val="24"/>
      <w:szCs w:val="20"/>
    </w:rPr>
  </w:style>
  <w:style w:type="paragraph" w:customStyle="1" w:styleId="807">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08">
    <w:name w:val="单元格左对齐"/>
    <w:basedOn w:val="1"/>
    <w:qFormat/>
    <w:uiPriority w:val="99"/>
    <w:pPr>
      <w:adjustRightInd/>
      <w:spacing w:line="360" w:lineRule="auto"/>
    </w:pPr>
    <w:rPr>
      <w:sz w:val="24"/>
    </w:rPr>
  </w:style>
  <w:style w:type="paragraph" w:customStyle="1" w:styleId="809">
    <w:name w:val="正文主体"/>
    <w:basedOn w:val="631"/>
    <w:qFormat/>
    <w:uiPriority w:val="99"/>
  </w:style>
  <w:style w:type="paragraph" w:customStyle="1" w:styleId="810">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1">
    <w:name w:val="Char3 Char Char Char Char Char Char1"/>
    <w:basedOn w:val="1"/>
    <w:qFormat/>
    <w:uiPriority w:val="99"/>
    <w:pPr>
      <w:adjustRightInd/>
      <w:spacing w:line="360" w:lineRule="auto"/>
    </w:pPr>
    <w:rPr>
      <w:rFonts w:ascii="Arial" w:hAnsi="Arial" w:eastAsia="黑体" w:cs="Arial"/>
      <w:kern w:val="0"/>
      <w:szCs w:val="21"/>
    </w:rPr>
  </w:style>
  <w:style w:type="paragraph" w:customStyle="1" w:styleId="812">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3">
    <w:name w:val="正文（首行缩进2字符）"/>
    <w:basedOn w:val="1"/>
    <w:qFormat/>
    <w:uiPriority w:val="99"/>
    <w:pPr>
      <w:adjustRightInd/>
      <w:spacing w:line="360" w:lineRule="auto"/>
      <w:ind w:firstLine="480" w:firstLineChars="200"/>
    </w:pPr>
    <w:rPr>
      <w:sz w:val="24"/>
      <w:szCs w:val="20"/>
    </w:rPr>
  </w:style>
  <w:style w:type="paragraph" w:customStyle="1" w:styleId="814">
    <w:name w:val="P1"/>
    <w:basedOn w:val="1"/>
    <w:qFormat/>
    <w:uiPriority w:val="99"/>
    <w:pPr>
      <w:adjustRightInd/>
      <w:spacing w:line="288" w:lineRule="auto"/>
      <w:ind w:firstLine="425" w:firstLineChars="200"/>
    </w:pPr>
  </w:style>
  <w:style w:type="paragraph" w:customStyle="1" w:styleId="815">
    <w:name w:val="列表内容"/>
    <w:basedOn w:val="1"/>
    <w:next w:val="1"/>
    <w:qFormat/>
    <w:uiPriority w:val="99"/>
    <w:pPr>
      <w:widowControl/>
      <w:tabs>
        <w:tab w:val="left" w:pos="840"/>
      </w:tabs>
      <w:ind w:left="840" w:hanging="420"/>
      <w:jc w:val="left"/>
    </w:pPr>
    <w:rPr>
      <w:kern w:val="0"/>
      <w:sz w:val="18"/>
    </w:rPr>
  </w:style>
  <w:style w:type="paragraph" w:customStyle="1" w:styleId="816">
    <w:name w:val="Char Char11 Char Char Char1"/>
    <w:basedOn w:val="1"/>
    <w:qFormat/>
    <w:uiPriority w:val="99"/>
    <w:pPr>
      <w:spacing w:line="360" w:lineRule="auto"/>
    </w:pPr>
    <w:rPr>
      <w:szCs w:val="20"/>
    </w:rPr>
  </w:style>
  <w:style w:type="paragraph" w:customStyle="1" w:styleId="817">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18">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9">
    <w:name w:val="标题 41"/>
    <w:basedOn w:val="1"/>
    <w:next w:val="1"/>
    <w:qFormat/>
    <w:uiPriority w:val="99"/>
    <w:pPr>
      <w:keepNext/>
      <w:keepLines/>
      <w:adjustRightInd/>
      <w:spacing w:before="280" w:after="290" w:line="376" w:lineRule="auto"/>
      <w:outlineLvl w:val="3"/>
    </w:pPr>
    <w:rPr>
      <w:rFonts w:ascii="Cambria" w:hAnsi="Cambria"/>
      <w:b/>
      <w:bCs/>
      <w:sz w:val="28"/>
      <w:szCs w:val="28"/>
    </w:rPr>
  </w:style>
  <w:style w:type="paragraph" w:customStyle="1" w:styleId="820">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21">
    <w:name w:val="正文文字缩进2字"/>
    <w:basedOn w:val="3"/>
    <w:qFormat/>
    <w:uiPriority w:val="99"/>
    <w:pPr>
      <w:autoSpaceDE/>
      <w:autoSpaceDN/>
      <w:adjustRightInd/>
      <w:spacing w:before="60" w:after="60"/>
      <w:ind w:firstLine="200" w:firstLineChars="200"/>
    </w:pPr>
    <w:rPr>
      <w:rFonts w:ascii="Times New Roman"/>
      <w:szCs w:val="20"/>
      <w:lang w:val="en-US"/>
    </w:rPr>
  </w:style>
  <w:style w:type="paragraph" w:customStyle="1" w:styleId="822">
    <w:name w:val="默认段落字体 Para Char Char Char Char"/>
    <w:basedOn w:val="1"/>
    <w:qFormat/>
    <w:uiPriority w:val="99"/>
    <w:pPr>
      <w:spacing w:line="360" w:lineRule="auto"/>
    </w:pPr>
    <w:rPr>
      <w:szCs w:val="20"/>
    </w:rPr>
  </w:style>
  <w:style w:type="paragraph" w:customStyle="1" w:styleId="823">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24">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5">
    <w:name w:val="Char2 Char Char Char2"/>
    <w:basedOn w:val="1"/>
    <w:qFormat/>
    <w:uiPriority w:val="99"/>
    <w:rPr>
      <w:rFonts w:ascii="仿宋_GB2312" w:eastAsia="仿宋_GB2312"/>
      <w:b/>
      <w:sz w:val="32"/>
      <w:szCs w:val="32"/>
    </w:rPr>
  </w:style>
  <w:style w:type="paragraph" w:customStyle="1" w:styleId="826">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7">
    <w:name w:val="Char Char Char Char2"/>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828">
    <w:name w:val="正文 首行缩进:  2 字符 Char"/>
    <w:basedOn w:val="1"/>
    <w:qFormat/>
    <w:uiPriority w:val="99"/>
    <w:pPr>
      <w:adjustRightInd/>
      <w:spacing w:line="360" w:lineRule="auto"/>
      <w:ind w:firstLine="480"/>
    </w:pPr>
    <w:rPr>
      <w:rFonts w:cs="宋体"/>
      <w:sz w:val="24"/>
      <w:szCs w:val="20"/>
    </w:rPr>
  </w:style>
  <w:style w:type="paragraph" w:customStyle="1" w:styleId="829">
    <w:name w:val="Char Char4 Char Char"/>
    <w:basedOn w:val="1"/>
    <w:qFormat/>
    <w:uiPriority w:val="99"/>
    <w:pPr>
      <w:widowControl/>
      <w:adjustRightInd/>
      <w:spacing w:after="160" w:line="240" w:lineRule="exact"/>
      <w:jc w:val="left"/>
    </w:pPr>
  </w:style>
  <w:style w:type="paragraph" w:customStyle="1" w:styleId="830">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1">
    <w:name w:val="Char Char11 Char Char Char2"/>
    <w:basedOn w:val="1"/>
    <w:qFormat/>
    <w:uiPriority w:val="99"/>
    <w:pPr>
      <w:spacing w:line="360" w:lineRule="auto"/>
    </w:pPr>
    <w:rPr>
      <w:szCs w:val="20"/>
    </w:rPr>
  </w:style>
  <w:style w:type="paragraph" w:customStyle="1" w:styleId="832">
    <w:name w:val="9"/>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3">
    <w:name w:val="Char3 Char Char2"/>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4">
    <w:name w:val="数字标题4"/>
    <w:basedOn w:val="7"/>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5">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6">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7">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8">
    <w:name w:val="Char311"/>
    <w:basedOn w:val="1"/>
    <w:qFormat/>
    <w:uiPriority w:val="99"/>
    <w:pPr>
      <w:adjustRightInd/>
      <w:ind w:firstLine="200" w:firstLineChars="200"/>
    </w:pPr>
    <w:rPr>
      <w:rFonts w:ascii="Tahoma" w:hAnsi="Tahoma"/>
      <w:sz w:val="24"/>
      <w:szCs w:val="20"/>
    </w:rPr>
  </w:style>
  <w:style w:type="paragraph" w:customStyle="1" w:styleId="839">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40">
    <w:name w:val="dash bullet"/>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41">
    <w:name w:val="正文 内标"/>
    <w:basedOn w:val="756"/>
    <w:qFormat/>
    <w:uiPriority w:val="99"/>
    <w:pPr>
      <w:tabs>
        <w:tab w:val="left" w:pos="0"/>
      </w:tabs>
      <w:ind w:left="900" w:firstLine="0" w:firstLineChars="0"/>
    </w:pPr>
  </w:style>
  <w:style w:type="paragraph" w:customStyle="1" w:styleId="842">
    <w:name w:val="Bulleted List"/>
    <w:basedOn w:val="1"/>
    <w:qFormat/>
    <w:uiPriority w:val="99"/>
    <w:pPr>
      <w:tabs>
        <w:tab w:val="left" w:pos="1260"/>
      </w:tabs>
      <w:adjustRightInd/>
      <w:ind w:left="1260" w:hanging="420"/>
    </w:pPr>
  </w:style>
  <w:style w:type="paragraph" w:customStyle="1" w:styleId="843">
    <w:name w:val="样式 正文文本缩进 2 + 仿宋_GB2312 黑色 行距: 1.5 倍行距"/>
    <w:basedOn w:val="37"/>
    <w:qFormat/>
    <w:uiPriority w:val="99"/>
    <w:pPr>
      <w:adjustRightInd/>
      <w:ind w:firstLine="560" w:firstLineChars="200"/>
      <w:textAlignment w:val="auto"/>
    </w:pPr>
    <w:rPr>
      <w:rFonts w:hAnsi="宋体" w:cs="宋体"/>
      <w:color w:val="000000"/>
      <w:kern w:val="2"/>
      <w:sz w:val="24"/>
    </w:rPr>
  </w:style>
  <w:style w:type="paragraph" w:customStyle="1" w:styleId="844">
    <w:name w:val="样式 左侧:  0.85 厘米"/>
    <w:basedOn w:val="1"/>
    <w:qFormat/>
    <w:uiPriority w:val="99"/>
    <w:pPr>
      <w:adjustRightInd/>
      <w:spacing w:line="360" w:lineRule="auto"/>
    </w:pPr>
    <w:rPr>
      <w:rFonts w:cs="宋体"/>
      <w:sz w:val="24"/>
      <w:szCs w:val="20"/>
    </w:rPr>
  </w:style>
  <w:style w:type="paragraph" w:customStyle="1" w:styleId="845">
    <w:name w:val="Char Char Char Char Char Char Char Char Char Char Char Char1 Char"/>
    <w:basedOn w:val="1"/>
    <w:qFormat/>
    <w:uiPriority w:val="99"/>
    <w:rPr>
      <w:rFonts w:ascii="Tahoma" w:hAnsi="Tahoma" w:cs="仿宋_GB2312"/>
      <w:sz w:val="24"/>
      <w:szCs w:val="20"/>
    </w:rPr>
  </w:style>
  <w:style w:type="paragraph" w:customStyle="1" w:styleId="846">
    <w:name w:val="正文1"/>
    <w:basedOn w:val="32"/>
    <w:qFormat/>
    <w:uiPriority w:val="99"/>
    <w:pPr>
      <w:ind w:left="0" w:leftChars="0" w:firstLine="480" w:firstLineChars="200"/>
    </w:pPr>
    <w:rPr>
      <w:rFonts w:ascii="仿宋_GB2312" w:hAnsi="Courier New" w:eastAsia="仿宋_GB2312"/>
      <w:kern w:val="28"/>
      <w:sz w:val="24"/>
    </w:rPr>
  </w:style>
  <w:style w:type="paragraph" w:customStyle="1" w:styleId="847">
    <w:name w:val="Char Char11 Char Char Char Char Char Char Char Char Char Char Char Char Char2"/>
    <w:basedOn w:val="1"/>
    <w:qFormat/>
    <w:uiPriority w:val="99"/>
    <w:pPr>
      <w:adjustRightInd/>
      <w:spacing w:line="360" w:lineRule="auto"/>
    </w:pPr>
    <w:rPr>
      <w:rFonts w:ascii="Arial" w:hAnsi="Arial" w:eastAsia="黑体"/>
      <w:kern w:val="0"/>
      <w:sz w:val="20"/>
      <w:szCs w:val="21"/>
    </w:rPr>
  </w:style>
  <w:style w:type="paragraph" w:customStyle="1" w:styleId="848">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模板普通正文"/>
    <w:basedOn w:val="25"/>
    <w:qFormat/>
    <w:uiPriority w:val="99"/>
    <w:pPr>
      <w:adjustRightInd/>
      <w:spacing w:beforeLines="50" w:after="10" w:line="360" w:lineRule="auto"/>
      <w:ind w:firstLine="175" w:firstLineChars="175"/>
      <w:jc w:val="left"/>
    </w:pPr>
    <w:rPr>
      <w:rFonts w:ascii="Times New Roman" w:hAnsi="Times New Roman"/>
    </w:rPr>
  </w:style>
  <w:style w:type="paragraph" w:customStyle="1" w:styleId="850">
    <w:name w:val="Char Char1 Char Char Char Char Char Char"/>
    <w:basedOn w:val="1"/>
    <w:qFormat/>
    <w:uiPriority w:val="99"/>
    <w:rPr>
      <w:rFonts w:ascii="仿宋_GB2312" w:eastAsia="仿宋_GB2312"/>
      <w:b/>
      <w:sz w:val="32"/>
      <w:szCs w:val="20"/>
    </w:rPr>
  </w:style>
  <w:style w:type="paragraph" w:customStyle="1" w:styleId="851">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52">
    <w:name w:val="Char Char1 Char Char Char Char Char Char2"/>
    <w:basedOn w:val="1"/>
    <w:qFormat/>
    <w:uiPriority w:val="99"/>
    <w:rPr>
      <w:rFonts w:ascii="仿宋_GB2312" w:eastAsia="仿宋_GB2312"/>
      <w:b/>
      <w:sz w:val="32"/>
      <w:szCs w:val="20"/>
    </w:rPr>
  </w:style>
  <w:style w:type="paragraph" w:customStyle="1" w:styleId="853">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4">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5">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6">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7">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58">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59">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60">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1">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2">
    <w:name w:val="Char31"/>
    <w:basedOn w:val="1"/>
    <w:qFormat/>
    <w:uiPriority w:val="99"/>
    <w:pPr>
      <w:adjustRightInd/>
    </w:pPr>
    <w:rPr>
      <w:rFonts w:ascii="仿宋_GB2312" w:eastAsia="仿宋_GB2312"/>
      <w:b/>
      <w:sz w:val="32"/>
      <w:szCs w:val="32"/>
    </w:rPr>
  </w:style>
  <w:style w:type="paragraph" w:customStyle="1" w:styleId="863">
    <w:name w:val="样式 标题 3h33rd level3Heading 3 - oldH3l3CTheading 3Headin..."/>
    <w:basedOn w:val="6"/>
    <w:qFormat/>
    <w:uiPriority w:val="99"/>
    <w:pPr>
      <w:snapToGrid w:val="0"/>
      <w:ind w:left="0" w:firstLine="0"/>
      <w:jc w:val="left"/>
    </w:pPr>
    <w:rPr>
      <w:rFonts w:eastAsia="黑体" w:cs="宋体"/>
      <w:sz w:val="28"/>
      <w:szCs w:val="20"/>
    </w:rPr>
  </w:style>
  <w:style w:type="paragraph" w:customStyle="1" w:styleId="864">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5">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6">
    <w:name w:val="Char Char1"/>
    <w:basedOn w:val="1"/>
    <w:qFormat/>
    <w:uiPriority w:val="99"/>
    <w:pPr>
      <w:widowControl/>
      <w:spacing w:after="160" w:line="240" w:lineRule="exact"/>
      <w:jc w:val="left"/>
    </w:pPr>
    <w:rPr>
      <w:rFonts w:eastAsia="仿宋_GB2312"/>
      <w:sz w:val="28"/>
    </w:rPr>
  </w:style>
  <w:style w:type="paragraph" w:customStyle="1" w:styleId="867">
    <w:name w:val="Char21"/>
    <w:basedOn w:val="1"/>
    <w:qFormat/>
    <w:uiPriority w:val="99"/>
    <w:pPr>
      <w:adjustRightInd/>
      <w:ind w:firstLine="200" w:firstLineChars="200"/>
    </w:pPr>
    <w:rPr>
      <w:rFonts w:ascii="仿宋_GB2312" w:eastAsia="仿宋_GB2312"/>
      <w:b/>
      <w:sz w:val="32"/>
      <w:szCs w:val="32"/>
    </w:rPr>
  </w:style>
  <w:style w:type="paragraph" w:customStyle="1" w:styleId="868">
    <w:name w:val="列表段落1"/>
    <w:basedOn w:val="1"/>
    <w:qFormat/>
    <w:uiPriority w:val="99"/>
    <w:pPr>
      <w:adjustRightInd/>
      <w:ind w:right="238" w:firstLine="420"/>
    </w:pPr>
    <w:rPr>
      <w:rFonts w:ascii="Calibri" w:hAnsi="Calibri"/>
      <w:sz w:val="24"/>
    </w:rPr>
  </w:style>
  <w:style w:type="paragraph" w:customStyle="1" w:styleId="869">
    <w:name w:val="Char Char110"/>
    <w:basedOn w:val="1"/>
    <w:qFormat/>
    <w:uiPriority w:val="99"/>
    <w:pPr>
      <w:spacing w:line="360" w:lineRule="auto"/>
    </w:pPr>
    <w:rPr>
      <w:rFonts w:ascii="Tahoma" w:hAnsi="Tahoma"/>
      <w:sz w:val="24"/>
      <w:szCs w:val="20"/>
    </w:rPr>
  </w:style>
  <w:style w:type="paragraph" w:customStyle="1" w:styleId="870">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872">
    <w:name w:val="表正文"/>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3">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74">
    <w:name w:val="Char Char Char Char Char Char Char Char Char Char Char Char1 Char2"/>
    <w:basedOn w:val="1"/>
    <w:qFormat/>
    <w:uiPriority w:val="99"/>
    <w:rPr>
      <w:rFonts w:ascii="Tahoma" w:hAnsi="Tahoma" w:cs="仿宋_GB2312"/>
      <w:sz w:val="24"/>
      <w:szCs w:val="20"/>
    </w:rPr>
  </w:style>
  <w:style w:type="paragraph" w:customStyle="1" w:styleId="875">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6">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877">
    <w:name w:val="样式 列表编号 + 段后: 0.5 行"/>
    <w:basedOn w:val="16"/>
    <w:qFormat/>
    <w:uiPriority w:val="99"/>
    <w:pPr>
      <w:tabs>
        <w:tab w:val="clear" w:pos="390"/>
        <w:tab w:val="clear" w:pos="454"/>
      </w:tabs>
      <w:ind w:left="840" w:hanging="420"/>
      <w:contextualSpacing/>
    </w:pPr>
    <w:rPr>
      <w:rFonts w:cs="宋体"/>
    </w:rPr>
  </w:style>
  <w:style w:type="paragraph" w:customStyle="1" w:styleId="878">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79">
    <w:name w:val="_Style 12"/>
    <w:basedOn w:val="20"/>
    <w:qFormat/>
    <w:uiPriority w:val="99"/>
    <w:pPr>
      <w:snapToGrid w:val="0"/>
      <w:spacing w:line="360" w:lineRule="auto"/>
    </w:pPr>
  </w:style>
  <w:style w:type="paragraph" w:customStyle="1" w:styleId="880">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81">
    <w:name w:val="Char1 Char Char Char6"/>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2">
    <w:name w:val="_Style 94"/>
    <w:basedOn w:val="1"/>
    <w:next w:val="282"/>
    <w:qFormat/>
    <w:uiPriority w:val="99"/>
    <w:pPr>
      <w:adjustRightInd/>
      <w:spacing w:line="360" w:lineRule="auto"/>
      <w:ind w:firstLine="200" w:firstLineChars="200"/>
    </w:pPr>
    <w:rPr>
      <w:rFonts w:ascii="Calibri" w:hAnsi="Calibri"/>
      <w:sz w:val="28"/>
      <w:szCs w:val="20"/>
    </w:rPr>
  </w:style>
  <w:style w:type="paragraph" w:customStyle="1" w:styleId="883">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4">
    <w:name w:val="正文 A"/>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5">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6">
    <w:name w:val="3级标题"/>
    <w:basedOn w:val="678"/>
    <w:qFormat/>
    <w:uiPriority w:val="99"/>
    <w:pPr>
      <w:outlineLvl w:val="2"/>
    </w:pPr>
  </w:style>
  <w:style w:type="paragraph" w:customStyle="1" w:styleId="887">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8">
    <w:name w:val="Char1 Char Char Char3"/>
    <w:basedOn w:val="1"/>
    <w:qFormat/>
    <w:uiPriority w:val="99"/>
    <w:pPr>
      <w:adjustRightInd/>
      <w:ind w:firstLine="200" w:firstLineChars="200"/>
    </w:pPr>
    <w:rPr>
      <w:rFonts w:ascii="Tahoma" w:hAnsi="Tahoma"/>
      <w:sz w:val="24"/>
      <w:szCs w:val="20"/>
    </w:rPr>
  </w:style>
  <w:style w:type="paragraph" w:customStyle="1" w:styleId="889">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90">
    <w:name w:val="MM Empty"/>
    <w:basedOn w:val="1"/>
    <w:qFormat/>
    <w:uiPriority w:val="99"/>
    <w:pPr>
      <w:adjustRightInd/>
    </w:pPr>
  </w:style>
  <w:style w:type="paragraph" w:customStyle="1" w:styleId="891">
    <w:name w:val="Char24"/>
    <w:basedOn w:val="1"/>
    <w:qFormat/>
    <w:uiPriority w:val="99"/>
    <w:rPr>
      <w:rFonts w:ascii="仿宋_GB2312" w:eastAsia="仿宋_GB2312"/>
      <w:b/>
      <w:sz w:val="32"/>
      <w:szCs w:val="32"/>
    </w:rPr>
  </w:style>
  <w:style w:type="paragraph" w:customStyle="1" w:styleId="892">
    <w:name w:val="正文箭头"/>
    <w:basedOn w:val="545"/>
    <w:qFormat/>
    <w:uiPriority w:val="99"/>
  </w:style>
  <w:style w:type="paragraph" w:customStyle="1" w:styleId="893">
    <w:name w:val="U_编号2"/>
    <w:basedOn w:val="1"/>
    <w:qFormat/>
    <w:uiPriority w:val="99"/>
    <w:pPr>
      <w:tabs>
        <w:tab w:val="left" w:pos="785"/>
      </w:tabs>
      <w:adjustRightInd/>
      <w:spacing w:beforeLines="10" w:afterLines="10" w:line="300" w:lineRule="auto"/>
    </w:pPr>
    <w:rPr>
      <w:sz w:val="24"/>
    </w:rPr>
  </w:style>
  <w:style w:type="paragraph" w:customStyle="1" w:styleId="894">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5">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6">
    <w:name w:val="标书标题3"/>
    <w:basedOn w:val="6"/>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7">
    <w:name w:val="TOC 标题11"/>
    <w:basedOn w:val="4"/>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8">
    <w:name w:val="_Style 1"/>
    <w:basedOn w:val="1"/>
    <w:qFormat/>
    <w:uiPriority w:val="99"/>
    <w:pPr>
      <w:adjustRightInd/>
      <w:ind w:firstLine="420" w:firstLineChars="200"/>
    </w:pPr>
    <w:rPr>
      <w:rFonts w:eastAsia="仿宋_GB2312"/>
      <w:sz w:val="28"/>
    </w:rPr>
  </w:style>
  <w:style w:type="paragraph" w:customStyle="1" w:styleId="899">
    <w:name w:val="表格 内容"/>
    <w:basedOn w:val="735"/>
    <w:qFormat/>
    <w:uiPriority w:val="99"/>
    <w:rPr>
      <w:b w:val="0"/>
      <w:sz w:val="20"/>
    </w:rPr>
  </w:style>
  <w:style w:type="paragraph" w:customStyle="1" w:styleId="900">
    <w:name w:val="正文首行缩进1"/>
    <w:basedOn w:val="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1">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902">
    <w:name w:val="数字标题5"/>
    <w:basedOn w:val="8"/>
    <w:next w:val="1"/>
    <w:qFormat/>
    <w:uiPriority w:val="99"/>
    <w:pPr>
      <w:tabs>
        <w:tab w:val="left" w:pos="1080"/>
      </w:tabs>
      <w:ind w:left="1080" w:hanging="1080"/>
    </w:pPr>
  </w:style>
  <w:style w:type="paragraph" w:customStyle="1" w:styleId="903">
    <w:name w:val="数字标题1"/>
    <w:basedOn w:val="4"/>
    <w:next w:val="1"/>
    <w:qFormat/>
    <w:uiPriority w:val="99"/>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5">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6">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99"/>
    <w:pPr>
      <w:widowControl/>
    </w:pPr>
    <w:rPr>
      <w:kern w:val="0"/>
      <w:sz w:val="24"/>
      <w:szCs w:val="20"/>
    </w:rPr>
  </w:style>
  <w:style w:type="paragraph" w:customStyle="1" w:styleId="911">
    <w:name w:val="Char Char113"/>
    <w:basedOn w:val="1"/>
    <w:qFormat/>
    <w:uiPriority w:val="99"/>
    <w:pPr>
      <w:widowControl/>
      <w:spacing w:after="160" w:line="240" w:lineRule="exact"/>
      <w:jc w:val="left"/>
    </w:pPr>
    <w:rPr>
      <w:rFonts w:eastAsia="仿宋_GB2312"/>
      <w:sz w:val="28"/>
    </w:rPr>
  </w:style>
  <w:style w:type="paragraph" w:customStyle="1" w:styleId="912">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99"/>
    <w:pPr>
      <w:adjustRightInd/>
      <w:ind w:firstLine="420" w:firstLineChars="200"/>
    </w:pPr>
    <w:rPr>
      <w:rFonts w:eastAsia="仿宋_GB2312"/>
      <w:sz w:val="28"/>
    </w:rPr>
  </w:style>
  <w:style w:type="paragraph" w:customStyle="1" w:styleId="914">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6">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99"/>
    <w:pPr>
      <w:widowControl/>
      <w:spacing w:after="160" w:line="240" w:lineRule="exact"/>
      <w:jc w:val="left"/>
    </w:pPr>
    <w:rPr>
      <w:rFonts w:eastAsia="仿宋_GB2312"/>
      <w:sz w:val="28"/>
    </w:rPr>
  </w:style>
  <w:style w:type="paragraph" w:customStyle="1" w:styleId="920">
    <w:name w:val="正文 图"/>
    <w:basedOn w:val="451"/>
    <w:qFormat/>
    <w:uiPriority w:val="99"/>
    <w:pPr>
      <w:adjustRightInd/>
      <w:spacing w:before="0"/>
      <w:ind w:firstLine="0"/>
      <w:jc w:val="center"/>
    </w:pPr>
    <w:rPr>
      <w:rFonts w:ascii="微软雅黑" w:hAnsi="微软雅黑"/>
    </w:rPr>
  </w:style>
  <w:style w:type="paragraph" w:customStyle="1" w:styleId="921">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99"/>
    <w:pPr>
      <w:ind w:left="0"/>
    </w:pPr>
  </w:style>
  <w:style w:type="paragraph" w:customStyle="1" w:styleId="924">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6">
    <w:name w:val="注释"/>
    <w:basedOn w:val="1"/>
    <w:qFormat/>
    <w:uiPriority w:val="99"/>
    <w:pPr>
      <w:adjustRightInd/>
      <w:spacing w:line="360" w:lineRule="auto"/>
      <w:ind w:firstLine="480"/>
    </w:pPr>
    <w:rPr>
      <w:sz w:val="24"/>
    </w:rPr>
  </w:style>
  <w:style w:type="table" w:customStyle="1" w:styleId="927">
    <w:name w:val="网格型2"/>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1"/>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6"/>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3"/>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4"/>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5"/>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3">
    <w:name w:val="列出段落111"/>
    <w:basedOn w:val="1"/>
    <w:qFormat/>
    <w:uiPriority w:val="99"/>
    <w:pPr>
      <w:ind w:firstLine="420" w:firstLineChars="200"/>
    </w:pPr>
  </w:style>
  <w:style w:type="character" w:customStyle="1" w:styleId="934">
    <w:name w:val="交叉引用"/>
    <w:qFormat/>
    <w:uiPriority w:val="99"/>
    <w:rPr>
      <w:rFonts w:ascii="Arial" w:hAnsi="Arial" w:eastAsia="黑体"/>
      <w:snapToGrid w:val="0"/>
      <w:color w:val="0000FF"/>
      <w:kern w:val="0"/>
      <w:sz w:val="21"/>
      <w:u w:val="single"/>
      <w:lang w:val="en-US" w:eastAsia="zh-CN"/>
    </w:rPr>
  </w:style>
  <w:style w:type="character" w:customStyle="1" w:styleId="935">
    <w:name w:val="正文缩进 字符1"/>
    <w:qFormat/>
    <w:uiPriority w:val="99"/>
    <w:rPr>
      <w:rFonts w:ascii="宋体" w:eastAsia="宋体"/>
      <w:snapToGrid w:val="0"/>
      <w:color w:val="000000"/>
      <w:kern w:val="28"/>
      <w:sz w:val="28"/>
      <w:lang w:val="en-US" w:eastAsia="zh-CN"/>
    </w:rPr>
  </w:style>
  <w:style w:type="character" w:customStyle="1" w:styleId="936">
    <w:name w:val="页脚 字符1"/>
    <w:qFormat/>
    <w:locked/>
    <w:uiPriority w:val="99"/>
    <w:rPr>
      <w:kern w:val="2"/>
      <w:sz w:val="18"/>
    </w:rPr>
  </w:style>
  <w:style w:type="character" w:customStyle="1" w:styleId="937">
    <w:name w:val="页眉 字符1"/>
    <w:qFormat/>
    <w:uiPriority w:val="99"/>
    <w:rPr>
      <w:kern w:val="2"/>
      <w:sz w:val="18"/>
    </w:rPr>
  </w:style>
  <w:style w:type="character" w:customStyle="1" w:styleId="938">
    <w:name w:val="No Spacing Char1"/>
    <w:link w:val="491"/>
    <w:qFormat/>
    <w:locked/>
    <w:uiPriority w:val="99"/>
    <w:rPr>
      <w:kern w:val="2"/>
      <w:sz w:val="22"/>
    </w:rPr>
  </w:style>
  <w:style w:type="character" w:customStyle="1" w:styleId="939">
    <w:name w:val="标准文本 Char Char"/>
    <w:link w:val="940"/>
    <w:qFormat/>
    <w:locked/>
    <w:uiPriority w:val="99"/>
    <w:rPr>
      <w:kern w:val="2"/>
      <w:sz w:val="24"/>
    </w:rPr>
  </w:style>
  <w:style w:type="paragraph" w:customStyle="1" w:styleId="940">
    <w:name w:val="标准文本"/>
    <w:basedOn w:val="1"/>
    <w:link w:val="939"/>
    <w:qFormat/>
    <w:uiPriority w:val="99"/>
    <w:pPr>
      <w:adjustRightInd/>
      <w:spacing w:line="360" w:lineRule="auto"/>
      <w:ind w:firstLine="480" w:firstLineChars="200"/>
    </w:pPr>
    <w:rPr>
      <w:sz w:val="24"/>
      <w:szCs w:val="20"/>
    </w:rPr>
  </w:style>
  <w:style w:type="character" w:customStyle="1" w:styleId="941">
    <w:name w:val="Char Char213"/>
    <w:qFormat/>
    <w:uiPriority w:val="99"/>
    <w:rPr>
      <w:rFonts w:eastAsia="Times New Roman"/>
      <w:b/>
      <w:kern w:val="44"/>
      <w:sz w:val="44"/>
      <w:lang w:val="en-US" w:eastAsia="zh-CN"/>
    </w:rPr>
  </w:style>
  <w:style w:type="character" w:customStyle="1" w:styleId="942">
    <w:name w:val="apple-style-span"/>
    <w:qFormat/>
    <w:uiPriority w:val="99"/>
    <w:rPr>
      <w:rFonts w:ascii="Arial" w:hAnsi="Arial" w:eastAsia="黑体"/>
      <w:snapToGrid w:val="0"/>
      <w:kern w:val="0"/>
      <w:sz w:val="21"/>
    </w:rPr>
  </w:style>
  <w:style w:type="character" w:customStyle="1" w:styleId="943">
    <w:name w:val="15"/>
    <w:qFormat/>
    <w:uiPriority w:val="99"/>
    <w:rPr>
      <w:rFonts w:ascii="Calibri" w:hAnsi="Calibri"/>
      <w:color w:val="0000FF"/>
      <w:u w:val="single"/>
    </w:rPr>
  </w:style>
  <w:style w:type="character" w:customStyle="1" w:styleId="944">
    <w:name w:val="16"/>
    <w:qFormat/>
    <w:uiPriority w:val="99"/>
    <w:rPr>
      <w:rFonts w:ascii="宋体" w:hAnsi="宋体" w:eastAsia="宋体"/>
      <w:color w:val="000000"/>
      <w:sz w:val="20"/>
    </w:rPr>
  </w:style>
  <w:style w:type="character" w:customStyle="1" w:styleId="945">
    <w:name w:val="edui-unclickable"/>
    <w:qFormat/>
    <w:uiPriority w:val="99"/>
    <w:rPr>
      <w:color w:val="808080"/>
    </w:rPr>
  </w:style>
  <w:style w:type="character" w:customStyle="1" w:styleId="946">
    <w:name w:val="tpc_content1"/>
    <w:qFormat/>
    <w:uiPriority w:val="99"/>
    <w:rPr>
      <w:sz w:val="20"/>
    </w:rPr>
  </w:style>
  <w:style w:type="character" w:customStyle="1" w:styleId="947">
    <w:name w:val="正文文本缩进 字符"/>
    <w:qFormat/>
    <w:uiPriority w:val="99"/>
    <w:rPr>
      <w:rFonts w:ascii="Century Gothic" w:hAnsi="Century Gothic"/>
      <w:kern w:val="2"/>
      <w:sz w:val="24"/>
      <w:lang w:val="en-US" w:eastAsia="zh-CN"/>
    </w:rPr>
  </w:style>
  <w:style w:type="character" w:customStyle="1" w:styleId="948">
    <w:name w:val="正文文本 2 字符"/>
    <w:qFormat/>
    <w:uiPriority w:val="99"/>
    <w:rPr>
      <w:rFonts w:ascii="Arial" w:hAnsi="Arial" w:eastAsia="宋体"/>
      <w:kern w:val="2"/>
      <w:sz w:val="24"/>
      <w:lang w:val="en-US" w:eastAsia="zh-CN"/>
    </w:rPr>
  </w:style>
  <w:style w:type="character" w:customStyle="1" w:styleId="949">
    <w:name w:val="edui-clickable2"/>
    <w:qFormat/>
    <w:uiPriority w:val="99"/>
    <w:rPr>
      <w:color w:val="0000FF"/>
      <w:u w:val="single"/>
    </w:rPr>
  </w:style>
  <w:style w:type="character" w:customStyle="1" w:styleId="950">
    <w:name w:val="style1"/>
    <w:qFormat/>
    <w:uiPriority w:val="99"/>
    <w:rPr>
      <w:rFonts w:ascii="Arial" w:hAnsi="Arial" w:eastAsia="黑体"/>
      <w:snapToGrid w:val="0"/>
      <w:kern w:val="0"/>
      <w:sz w:val="21"/>
    </w:rPr>
  </w:style>
  <w:style w:type="character" w:customStyle="1" w:styleId="951">
    <w:name w:val="zbggtop11 style5"/>
    <w:qFormat/>
    <w:uiPriority w:val="99"/>
    <w:rPr>
      <w:rFonts w:ascii="Arial" w:hAnsi="Arial" w:eastAsia="黑体"/>
      <w:snapToGrid w:val="0"/>
      <w:kern w:val="0"/>
      <w:sz w:val="21"/>
    </w:rPr>
  </w:style>
  <w:style w:type="character" w:customStyle="1" w:styleId="952">
    <w:name w:val="纯文本 Char Char Char Char Char Char Char Char Char Char Char Char Char Char Char"/>
    <w:qFormat/>
    <w:uiPriority w:val="99"/>
    <w:rPr>
      <w:rFonts w:ascii="宋体" w:hAnsi="Courier New" w:eastAsia="宋体"/>
      <w:snapToGrid w:val="0"/>
      <w:sz w:val="21"/>
      <w:lang w:val="en-US" w:eastAsia="zh-CN"/>
    </w:rPr>
  </w:style>
  <w:style w:type="character" w:customStyle="1" w:styleId="953">
    <w:name w:val="bulletintext1"/>
    <w:qFormat/>
    <w:uiPriority w:val="99"/>
    <w:rPr>
      <w:color w:val="000000"/>
      <w:sz w:val="18"/>
    </w:rPr>
  </w:style>
  <w:style w:type="paragraph" w:customStyle="1" w:styleId="954">
    <w:name w:val="_Style 947"/>
    <w:basedOn w:val="1"/>
    <w:next w:val="282"/>
    <w:qFormat/>
    <w:uiPriority w:val="99"/>
    <w:pPr>
      <w:adjustRightInd/>
      <w:ind w:firstLine="420" w:firstLineChars="200"/>
    </w:pPr>
  </w:style>
  <w:style w:type="paragraph" w:customStyle="1" w:styleId="955">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6">
    <w:name w:val="纯文本2"/>
    <w:basedOn w:val="1"/>
    <w:qFormat/>
    <w:uiPriority w:val="99"/>
    <w:pPr>
      <w:adjustRightInd/>
      <w:snapToGrid w:val="0"/>
      <w:jc w:val="left"/>
    </w:pPr>
    <w:rPr>
      <w:rFonts w:ascii="Century Gothic" w:hAnsi="楷体_GB2312" w:eastAsia="Times New Roman"/>
      <w:szCs w:val="20"/>
    </w:rPr>
  </w:style>
  <w:style w:type="paragraph" w:customStyle="1" w:styleId="957">
    <w:name w:val="*Body 1"/>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58">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9">
    <w:name w:val="节"/>
    <w:basedOn w:val="5"/>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0">
    <w:name w:val="Blockquote"/>
    <w:basedOn w:val="1"/>
    <w:qFormat/>
    <w:uiPriority w:val="99"/>
    <w:pPr>
      <w:autoSpaceDE w:val="0"/>
      <w:autoSpaceDN w:val="0"/>
      <w:spacing w:before="100" w:after="100"/>
      <w:ind w:left="360" w:right="360"/>
      <w:jc w:val="left"/>
    </w:pPr>
    <w:rPr>
      <w:kern w:val="0"/>
      <w:sz w:val="24"/>
      <w:szCs w:val="20"/>
    </w:rPr>
  </w:style>
  <w:style w:type="paragraph" w:customStyle="1" w:styleId="961">
    <w:name w:val="p1"/>
    <w:basedOn w:val="1"/>
    <w:qFormat/>
    <w:uiPriority w:val="99"/>
    <w:pPr>
      <w:widowControl/>
      <w:adjustRightInd/>
      <w:jc w:val="left"/>
    </w:pPr>
    <w:rPr>
      <w:rFonts w:ascii=".PingFang SC" w:eastAsia=".PingFang SC"/>
      <w:color w:val="454545"/>
      <w:kern w:val="0"/>
      <w:sz w:val="18"/>
      <w:szCs w:val="18"/>
    </w:rPr>
  </w:style>
  <w:style w:type="paragraph" w:customStyle="1" w:styleId="962">
    <w:name w:val="Table Paragraph"/>
    <w:basedOn w:val="1"/>
    <w:qFormat/>
    <w:uiPriority w:val="99"/>
    <w:pPr>
      <w:adjustRightInd/>
      <w:jc w:val="left"/>
    </w:pPr>
    <w:rPr>
      <w:rFonts w:ascii="Calibri" w:hAnsi="Calibri"/>
      <w:kern w:val="0"/>
      <w:sz w:val="22"/>
      <w:szCs w:val="22"/>
      <w:lang w:eastAsia="en-US"/>
    </w:rPr>
  </w:style>
  <w:style w:type="paragraph" w:customStyle="1" w:styleId="963">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4">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5">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6">
    <w:name w:val="ksfind_class_select1"/>
    <w:basedOn w:val="71"/>
    <w:qFormat/>
    <w:uiPriority w:val="99"/>
    <w:rPr>
      <w:rFonts w:cs="Times New Roman"/>
      <w:color w:val="000000"/>
      <w:shd w:val="clear" w:color="auto" w:fill="EFD200"/>
    </w:rPr>
  </w:style>
  <w:style w:type="character" w:customStyle="1" w:styleId="967">
    <w:name w:val="font71"/>
    <w:qFormat/>
    <w:uiPriority w:val="99"/>
    <w:rPr>
      <w:rFonts w:ascii="宋体" w:hAnsi="宋体" w:eastAsia="宋体"/>
      <w:color w:val="000000"/>
      <w:sz w:val="22"/>
      <w:u w:val="none"/>
    </w:rPr>
  </w:style>
  <w:style w:type="character" w:customStyle="1" w:styleId="968">
    <w:name w:val="font91"/>
    <w:qFormat/>
    <w:uiPriority w:val="99"/>
    <w:rPr>
      <w:rFonts w:ascii="仿宋" w:hAnsi="仿宋" w:eastAsia="仿宋"/>
      <w:color w:val="000000"/>
      <w:sz w:val="22"/>
      <w:u w:val="none"/>
    </w:rPr>
  </w:style>
  <w:style w:type="character" w:customStyle="1" w:styleId="969">
    <w:name w:val="Unresolved Mention"/>
    <w:basedOn w:val="71"/>
    <w:semiHidden/>
    <w:qFormat/>
    <w:uiPriority w:val="99"/>
    <w:rPr>
      <w:rFonts w:cs="Times New Roman"/>
      <w:color w:val="605E5C"/>
      <w:shd w:val="clear" w:color="auto" w:fill="E1DFDD"/>
    </w:rPr>
  </w:style>
  <w:style w:type="character" w:customStyle="1" w:styleId="970">
    <w:name w:val="页码11"/>
    <w:basedOn w:val="971"/>
    <w:qFormat/>
    <w:uiPriority w:val="99"/>
    <w:rPr>
      <w:rFonts w:cs="Times New Roman"/>
      <w:lang w:val="zh-TW" w:eastAsia="zh-TW"/>
    </w:rPr>
  </w:style>
  <w:style w:type="character" w:customStyle="1" w:styleId="971">
    <w:name w:val="无 A"/>
    <w:qFormat/>
    <w:uiPriority w:val="99"/>
    <w:rPr>
      <w:lang w:val="en-US"/>
    </w:rPr>
  </w:style>
  <w:style w:type="character" w:customStyle="1" w:styleId="972">
    <w:name w:val="无"/>
    <w:qFormat/>
    <w:uiPriority w:val="99"/>
  </w:style>
  <w:style w:type="paragraph" w:customStyle="1" w:styleId="973">
    <w:name w:val="正文文字2"/>
    <w:basedOn w:val="3"/>
    <w:next w:val="16"/>
    <w:qFormat/>
    <w:uiPriority w:val="0"/>
    <w:pPr>
      <w:autoSpaceDE/>
      <w:autoSpaceDN/>
      <w:spacing w:after="60" w:line="360" w:lineRule="atLeast"/>
      <w:ind w:left="72" w:right="72"/>
      <w:jc w:val="center"/>
      <w:textAlignment w:val="baseline"/>
    </w:pPr>
    <w:rPr>
      <w:rFonts w:ascii="Arial" w:eastAsia="黑体"/>
      <w:color w:val="auto"/>
      <w:szCs w:val="20"/>
    </w:rPr>
  </w:style>
  <w:style w:type="paragraph" w:customStyle="1" w:styleId="974">
    <w:name w:val="四级目录 Char Char Char Char Char"/>
    <w:next w:val="1"/>
    <w:qFormat/>
    <w:uiPriority w:val="0"/>
    <w:pPr>
      <w:spacing w:line="360" w:lineRule="auto"/>
      <w:ind w:left="200" w:leftChars="200"/>
    </w:pPr>
    <w:rPr>
      <w:rFonts w:ascii="Calibri" w:hAnsi="Calibri" w:eastAsia="宋体" w:cs="Times New Roman"/>
      <w:lang w:val="en-US" w:eastAsia="zh-CN" w:bidi="ar-SA"/>
    </w:rPr>
  </w:style>
  <w:style w:type="paragraph" w:customStyle="1" w:styleId="975">
    <w:name w:val="Body Text First Indent 2"/>
    <w:basedOn w:val="976"/>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976">
    <w:name w:val="Body Text Indent"/>
    <w:basedOn w:val="1"/>
    <w:next w:val="1"/>
    <w:qFormat/>
    <w:uiPriority w:val="0"/>
    <w:pPr>
      <w:spacing w:after="120"/>
      <w:ind w:left="420" w:leftChars="200"/>
    </w:pPr>
    <w:rPr>
      <w:color w:val="000000"/>
      <w:sz w:val="21"/>
      <w:szCs w:val="21"/>
    </w:rPr>
  </w:style>
  <w:style w:type="character" w:customStyle="1" w:styleId="977">
    <w:name w:val="font181"/>
    <w:basedOn w:val="71"/>
    <w:qFormat/>
    <w:uiPriority w:val="0"/>
    <w:rPr>
      <w:rFonts w:ascii="Arial" w:hAnsi="Arial" w:cs="Arial"/>
      <w:color w:val="000000"/>
      <w:sz w:val="20"/>
      <w:szCs w:val="20"/>
      <w:u w:val="none"/>
    </w:rPr>
  </w:style>
  <w:style w:type="character" w:customStyle="1" w:styleId="978">
    <w:name w:val="font151"/>
    <w:basedOn w:val="71"/>
    <w:qFormat/>
    <w:uiPriority w:val="0"/>
    <w:rPr>
      <w:rFonts w:ascii="Arial" w:hAnsi="Arial" w:cs="Arial"/>
      <w:color w:val="000000"/>
      <w:sz w:val="20"/>
      <w:szCs w:val="20"/>
      <w:u w:val="none"/>
    </w:rPr>
  </w:style>
  <w:style w:type="character" w:customStyle="1" w:styleId="979">
    <w:name w:val="font161"/>
    <w:basedOn w:val="71"/>
    <w:qFormat/>
    <w:uiPriority w:val="0"/>
    <w:rPr>
      <w:rFonts w:hint="eastAsia" w:ascii="宋体" w:hAnsi="宋体" w:eastAsia="宋体" w:cs="宋体"/>
      <w:color w:val="000000"/>
      <w:sz w:val="20"/>
      <w:szCs w:val="20"/>
      <w:u w:val="none"/>
      <w:vertAlign w:val="superscript"/>
    </w:rPr>
  </w:style>
  <w:style w:type="character" w:customStyle="1" w:styleId="980">
    <w:name w:val="font141"/>
    <w:basedOn w:val="71"/>
    <w:qFormat/>
    <w:uiPriority w:val="0"/>
    <w:rPr>
      <w:rFonts w:hint="eastAsia" w:ascii="宋体" w:hAnsi="宋体" w:eastAsia="宋体" w:cs="宋体"/>
      <w:color w:val="000000"/>
      <w:sz w:val="20"/>
      <w:szCs w:val="20"/>
      <w:u w:val="none"/>
      <w:vertAlign w:val="superscript"/>
    </w:rPr>
  </w:style>
  <w:style w:type="character" w:customStyle="1" w:styleId="981">
    <w:name w:val="font121"/>
    <w:basedOn w:val="71"/>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61</Pages>
  <Words>31506</Words>
  <Characters>35177</Characters>
  <Lines>0</Lines>
  <Paragraphs>0</Paragraphs>
  <TotalTime>24</TotalTime>
  <ScaleCrop>false</ScaleCrop>
  <LinksUpToDate>false</LinksUpToDate>
  <CharactersWithSpaces>39826</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asus</cp:lastModifiedBy>
  <cp:lastPrinted>2022-06-28T06:28:00Z</cp:lastPrinted>
  <dcterms:modified xsi:type="dcterms:W3CDTF">2022-08-12T08:20:34Z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1DDBF881EC954DB0874DCD6C7D3C2256</vt:lpwstr>
  </property>
</Properties>
</file>