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color w:val="FF0000"/>
          <w:sz w:val="48"/>
          <w:szCs w:val="48"/>
          <w:u w:val="single"/>
        </w:rPr>
      </w:pPr>
    </w:p>
    <w:p>
      <w:pPr>
        <w:pStyle w:val="4"/>
        <w:rPr>
          <w:rFonts w:hint="eastAsia"/>
        </w:rPr>
      </w:pPr>
    </w:p>
    <w:p>
      <w:pPr>
        <w:adjustRightInd/>
        <w:spacing w:line="360" w:lineRule="auto"/>
        <w:jc w:val="center"/>
        <w:rPr>
          <w:rFonts w:hint="eastAsia" w:ascii="宋体" w:hAnsi="宋体" w:eastAsia="宋体" w:cs="宋体"/>
          <w:b/>
          <w:color w:val="auto"/>
          <w:sz w:val="44"/>
          <w:szCs w:val="44"/>
          <w:u w:val="none"/>
        </w:rPr>
      </w:pPr>
      <w:r>
        <w:rPr>
          <w:rFonts w:hint="eastAsia" w:ascii="宋体" w:hAnsi="宋体" w:cs="宋体"/>
          <w:b/>
          <w:color w:val="auto"/>
          <w:sz w:val="40"/>
          <w:szCs w:val="40"/>
          <w:u w:val="none"/>
          <w:lang w:val="en-US" w:eastAsia="zh-CN"/>
        </w:rPr>
        <w:t>绍兴市上虞区财政局财政政务服务平台项目</w:t>
      </w:r>
    </w:p>
    <w:p>
      <w:pPr>
        <w:adjustRightInd/>
        <w:jc w:val="center"/>
        <w:rPr>
          <w:rFonts w:hint="eastAsia" w:ascii="宋体" w:hAnsi="宋体" w:eastAsia="宋体" w:cs="宋体"/>
          <w:b/>
          <w:sz w:val="44"/>
          <w:szCs w:val="44"/>
        </w:rPr>
      </w:pPr>
    </w:p>
    <w:p>
      <w:pPr>
        <w:pStyle w:val="4"/>
        <w:rPr>
          <w:rFonts w:hint="eastAsia" w:ascii="宋体" w:hAnsi="宋体" w:eastAsia="宋体" w:cs="宋体"/>
          <w:b/>
          <w:sz w:val="44"/>
          <w:szCs w:val="44"/>
        </w:rPr>
      </w:pPr>
    </w:p>
    <w:p>
      <w:pPr>
        <w:pStyle w:val="5"/>
        <w:rPr>
          <w:rFonts w:hint="eastAsia" w:ascii="宋体" w:hAnsi="宋体" w:eastAsia="宋体" w:cs="宋体"/>
          <w:b/>
          <w:sz w:val="44"/>
          <w:szCs w:val="44"/>
        </w:rPr>
      </w:pPr>
    </w:p>
    <w:p>
      <w:pPr>
        <w:pStyle w:val="5"/>
        <w:rPr>
          <w:rFonts w:hint="eastAsia" w:ascii="宋体" w:hAnsi="宋体" w:eastAsia="宋体" w:cs="宋体"/>
          <w:b/>
          <w:sz w:val="44"/>
          <w:szCs w:val="44"/>
        </w:rPr>
      </w:pPr>
    </w:p>
    <w:p>
      <w:pPr>
        <w:pStyle w:val="5"/>
        <w:rPr>
          <w:rFonts w:hint="eastAsia" w:ascii="宋体" w:hAnsi="宋体" w:eastAsia="宋体" w:cs="宋体"/>
          <w:b/>
          <w:sz w:val="44"/>
          <w:szCs w:val="44"/>
        </w:rPr>
      </w:pPr>
    </w:p>
    <w:p>
      <w:pPr>
        <w:pStyle w:val="5"/>
        <w:rPr>
          <w:rFonts w:hint="eastAsia"/>
        </w:rPr>
      </w:pPr>
    </w:p>
    <w:p>
      <w:pPr>
        <w:spacing w:line="360" w:lineRule="auto"/>
        <w:jc w:val="center"/>
        <w:rPr>
          <w:rFonts w:hint="default" w:ascii="宋体" w:hAnsi="宋体" w:eastAsia="宋体" w:cs="宋体"/>
          <w:b/>
          <w:sz w:val="22"/>
          <w:szCs w:val="22"/>
          <w:lang w:val="en-US" w:eastAsia="zh-CN"/>
        </w:rPr>
      </w:pPr>
      <w:r>
        <w:rPr>
          <w:rFonts w:hint="eastAsia" w:ascii="宋体" w:hAnsi="宋体" w:eastAsia="宋体" w:cs="宋体"/>
          <w:b/>
          <w:sz w:val="56"/>
          <w:szCs w:val="56"/>
          <w:lang w:val="en-US" w:eastAsia="zh-CN"/>
        </w:rPr>
        <w:t>竞争性磋商文件</w:t>
      </w:r>
    </w:p>
    <w:p>
      <w:pPr>
        <w:spacing w:line="360" w:lineRule="auto"/>
        <w:jc w:val="center"/>
        <w:rPr>
          <w:rFonts w:hint="eastAsia" w:ascii="宋体" w:hAnsi="宋体" w:eastAsia="宋体" w:cs="宋体"/>
          <w:b/>
          <w:sz w:val="24"/>
        </w:rPr>
      </w:pPr>
    </w:p>
    <w:p>
      <w:pPr>
        <w:snapToGrid w:val="0"/>
        <w:spacing w:line="360" w:lineRule="auto"/>
        <w:ind w:firstLine="2301" w:firstLineChars="767"/>
        <w:jc w:val="left"/>
        <w:rPr>
          <w:rFonts w:hint="default" w:ascii="宋体" w:hAnsi="宋体" w:eastAsia="宋体" w:cs="宋体"/>
          <w:color w:val="FF0000"/>
          <w:sz w:val="30"/>
          <w:szCs w:val="30"/>
          <w:u w:val="single"/>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cs="宋体"/>
          <w:color w:val="auto"/>
          <w:sz w:val="30"/>
          <w:szCs w:val="30"/>
          <w:highlight w:val="none"/>
          <w:u w:val="single"/>
          <w:lang w:val="en-US" w:eastAsia="zh-CN"/>
        </w:rPr>
        <w:t>YK2020074</w:t>
      </w:r>
    </w:p>
    <w:p>
      <w:pPr>
        <w:snapToGrid w:val="0"/>
        <w:spacing w:line="360" w:lineRule="auto"/>
        <w:ind w:firstLine="2301" w:firstLineChars="767"/>
        <w:jc w:val="left"/>
        <w:rPr>
          <w:rFonts w:hint="eastAsia" w:ascii="宋体" w:hAnsi="宋体" w:eastAsia="宋体" w:cs="宋体"/>
          <w:sz w:val="30"/>
          <w:szCs w:val="30"/>
        </w:rPr>
      </w:pP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both"/>
        <w:rPr>
          <w:rFonts w:hint="eastAsia" w:ascii="宋体" w:hAnsi="宋体" w:eastAsia="宋体" w:cs="宋体"/>
          <w:sz w:val="24"/>
        </w:rPr>
      </w:pPr>
    </w:p>
    <w:p>
      <w:pPr>
        <w:snapToGrid w:val="0"/>
        <w:spacing w:line="360" w:lineRule="auto"/>
        <w:ind w:firstLine="1500" w:firstLineChars="500"/>
        <w:rPr>
          <w:rFonts w:hint="eastAsia" w:ascii="宋体" w:hAnsi="宋体" w:eastAsia="宋体" w:cs="宋体"/>
          <w:color w:val="auto"/>
          <w:u w:val="single"/>
          <w:lang w:eastAsia="zh-CN"/>
        </w:rPr>
      </w:pPr>
      <w:r>
        <w:rPr>
          <w:rFonts w:hint="eastAsia" w:ascii="宋体" w:hAnsi="宋体" w:eastAsia="宋体" w:cs="宋体"/>
          <w:color w:val="auto"/>
          <w:sz w:val="30"/>
        </w:rPr>
        <w:t>采   购   人：</w:t>
      </w:r>
      <w:r>
        <w:rPr>
          <w:rFonts w:hint="eastAsia" w:ascii="宋体" w:hAnsi="宋体" w:cs="宋体"/>
          <w:color w:val="auto"/>
          <w:sz w:val="30"/>
          <w:u w:val="single"/>
          <w:lang w:eastAsia="zh-CN"/>
        </w:rPr>
        <w:t>绍兴市上虞区财政局</w:t>
      </w:r>
    </w:p>
    <w:p>
      <w:pPr>
        <w:snapToGrid w:val="0"/>
        <w:spacing w:line="360" w:lineRule="auto"/>
        <w:ind w:firstLine="1500" w:firstLineChars="500"/>
        <w:rPr>
          <w:rFonts w:hint="eastAsia" w:ascii="宋体" w:hAnsi="宋体" w:eastAsia="宋体" w:cs="宋体"/>
          <w:color w:val="auto"/>
          <w:sz w:val="30"/>
          <w:lang w:eastAsia="zh-CN"/>
        </w:rPr>
      </w:pPr>
      <w:r>
        <w:rPr>
          <w:rFonts w:hint="eastAsia" w:ascii="宋体" w:hAnsi="宋体" w:eastAsia="宋体" w:cs="宋体"/>
          <w:color w:val="auto"/>
          <w:sz w:val="30"/>
        </w:rPr>
        <w:t>采购代理机构：</w:t>
      </w:r>
      <w:r>
        <w:rPr>
          <w:rFonts w:hint="eastAsia" w:ascii="宋体" w:hAnsi="宋体" w:cs="宋体"/>
          <w:color w:val="auto"/>
          <w:sz w:val="30"/>
          <w:u w:val="single"/>
          <w:lang w:eastAsia="zh-CN"/>
        </w:rPr>
        <w:t>浙江宇康工程管理咨询有限公司</w:t>
      </w:r>
    </w:p>
    <w:p>
      <w:pPr>
        <w:jc w:val="center"/>
        <w:rPr>
          <w:rFonts w:hint="eastAsia" w:ascii="宋体" w:hAnsi="宋体" w:eastAsia="宋体" w:cs="宋体"/>
          <w:sz w:val="30"/>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30"/>
          <w:lang w:eastAsia="zh-CN"/>
        </w:rPr>
        <w:t>二〇二〇年</w:t>
      </w:r>
      <w:r>
        <w:rPr>
          <w:rFonts w:hint="eastAsia" w:ascii="宋体" w:hAnsi="宋体" w:cs="宋体"/>
          <w:sz w:val="30"/>
          <w:lang w:eastAsia="zh-CN"/>
        </w:rPr>
        <w:t>五</w:t>
      </w:r>
      <w:r>
        <w:rPr>
          <w:rFonts w:hint="eastAsia" w:ascii="宋体" w:hAnsi="宋体" w:eastAsia="宋体" w:cs="宋体"/>
          <w:sz w:val="30"/>
          <w:lang w:eastAsia="zh-CN"/>
        </w:rPr>
        <w:t>月</w:t>
      </w:r>
    </w:p>
    <w:sdt>
      <w:sdtPr>
        <w:rPr>
          <w:rFonts w:ascii="宋体" w:hAnsi="宋体" w:eastAsia="宋体" w:cs="Times New Roman"/>
          <w:kern w:val="2"/>
          <w:sz w:val="21"/>
          <w:szCs w:val="24"/>
          <w:lang w:val="en-US" w:eastAsia="zh-CN" w:bidi="ar-SA"/>
        </w:rPr>
        <w:id w:val="147478218"/>
        <w15:color w:val="DBDBDB"/>
      </w:sdtPr>
      <w:sdtEndPr>
        <w:rPr>
          <w:rFonts w:ascii="宋体" w:hAnsi="Times New Roman" w:eastAsia="宋体" w:cs="Times New Roman"/>
          <w:b/>
          <w:kern w:val="2"/>
          <w:sz w:val="28"/>
          <w:szCs w:val="20"/>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目录</w:t>
          </w:r>
        </w:p>
        <w:p>
          <w:pPr>
            <w:pStyle w:val="20"/>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_Toc25888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第一部分 </w:t>
          </w:r>
          <w:r>
            <w:rPr>
              <w:rFonts w:hint="eastAsia" w:ascii="宋体" w:hAnsi="宋体" w:eastAsia="宋体" w:cs="宋体"/>
              <w:sz w:val="24"/>
              <w:szCs w:val="24"/>
              <w:lang w:val="en-US" w:eastAsia="zh-CN"/>
            </w:rPr>
            <w:t>磋商</w:t>
          </w:r>
          <w:r>
            <w:rPr>
              <w:rFonts w:hint="eastAsia" w:ascii="宋体" w:hAnsi="宋体" w:eastAsia="宋体" w:cs="宋体"/>
              <w:sz w:val="24"/>
              <w:szCs w:val="24"/>
            </w:rPr>
            <w:t>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_Toc25888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0"/>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_Toc25262 </w:instrText>
          </w:r>
          <w:r>
            <w:rPr>
              <w:rFonts w:hint="eastAsia" w:ascii="宋体" w:hAnsi="宋体" w:eastAsia="宋体" w:cs="宋体"/>
              <w:sz w:val="24"/>
              <w:szCs w:val="32"/>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_Toc25262 </w:instrText>
          </w:r>
          <w:r>
            <w:rPr>
              <w:rFonts w:hint="eastAsia" w:ascii="宋体" w:hAnsi="宋体" w:eastAsia="宋体" w:cs="宋体"/>
              <w:sz w:val="24"/>
              <w:szCs w:val="32"/>
            </w:rPr>
            <w:fldChar w:fldCharType="separate"/>
          </w:r>
          <w:r>
            <w:rPr>
              <w:rFonts w:hint="eastAsia" w:ascii="宋体" w:hAnsi="宋体" w:eastAsia="宋体" w:cs="宋体"/>
              <w:sz w:val="24"/>
              <w:szCs w:val="32"/>
            </w:rPr>
            <w:t>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_Toc12141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一、 总则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_Toc12141 </w:instrText>
          </w:r>
          <w:r>
            <w:rPr>
              <w:rFonts w:hint="eastAsia" w:ascii="宋体" w:hAnsi="宋体" w:eastAsia="宋体" w:cs="宋体"/>
              <w:sz w:val="24"/>
              <w:szCs w:val="32"/>
            </w:rPr>
            <w:fldChar w:fldCharType="separate"/>
          </w:r>
          <w:r>
            <w:rPr>
              <w:rFonts w:hint="eastAsia" w:ascii="宋体" w:hAnsi="宋体" w:eastAsia="宋体" w:cs="宋体"/>
              <w:sz w:val="24"/>
              <w:szCs w:val="32"/>
            </w:rPr>
            <w:t>11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_Toc10410 </w:instrText>
          </w:r>
          <w:r>
            <w:rPr>
              <w:rFonts w:hint="eastAsia" w:ascii="宋体" w:hAnsi="宋体" w:eastAsia="宋体" w:cs="宋体"/>
              <w:sz w:val="24"/>
              <w:szCs w:val="32"/>
            </w:rPr>
            <w:fldChar w:fldCharType="separate"/>
          </w:r>
          <w:r>
            <w:rPr>
              <w:rFonts w:hint="eastAsia" w:ascii="宋体" w:hAnsi="宋体" w:eastAsia="宋体" w:cs="宋体"/>
              <w:sz w:val="24"/>
              <w:szCs w:val="32"/>
            </w:rPr>
            <w:t>二、竞争性磋商文件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_Toc10410 </w:instrText>
          </w:r>
          <w:r>
            <w:rPr>
              <w:rFonts w:hint="eastAsia" w:ascii="宋体" w:hAnsi="宋体" w:eastAsia="宋体" w:cs="宋体"/>
              <w:sz w:val="24"/>
              <w:szCs w:val="32"/>
            </w:rPr>
            <w:fldChar w:fldCharType="separate"/>
          </w:r>
          <w:r>
            <w:rPr>
              <w:rFonts w:hint="eastAsia" w:ascii="宋体" w:hAnsi="宋体" w:eastAsia="宋体" w:cs="宋体"/>
              <w:sz w:val="24"/>
              <w:szCs w:val="32"/>
            </w:rPr>
            <w:t>11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_Toc20348 </w:instrText>
          </w:r>
          <w:r>
            <w:rPr>
              <w:rFonts w:hint="eastAsia" w:ascii="宋体" w:hAnsi="宋体" w:eastAsia="宋体" w:cs="宋体"/>
              <w:sz w:val="24"/>
              <w:szCs w:val="32"/>
            </w:rPr>
            <w:fldChar w:fldCharType="separate"/>
          </w:r>
          <w:r>
            <w:rPr>
              <w:rFonts w:hint="eastAsia" w:ascii="宋体" w:hAnsi="宋体" w:eastAsia="宋体" w:cs="宋体"/>
              <w:sz w:val="24"/>
              <w:szCs w:val="32"/>
            </w:rPr>
            <w:t>三、竞争性磋商响应文件的编写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_Toc20348 </w:instrText>
          </w:r>
          <w:r>
            <w:rPr>
              <w:rFonts w:hint="eastAsia" w:ascii="宋体" w:hAnsi="宋体" w:eastAsia="宋体" w:cs="宋体"/>
              <w:sz w:val="24"/>
              <w:szCs w:val="32"/>
            </w:rPr>
            <w:fldChar w:fldCharType="separate"/>
          </w:r>
          <w:r>
            <w:rPr>
              <w:rFonts w:hint="eastAsia" w:ascii="宋体" w:hAnsi="宋体" w:eastAsia="宋体" w:cs="宋体"/>
              <w:sz w:val="24"/>
              <w:szCs w:val="32"/>
            </w:rPr>
            <w:t>12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_Toc20633 </w:instrText>
          </w:r>
          <w:r>
            <w:rPr>
              <w:rFonts w:hint="eastAsia" w:ascii="宋体" w:hAnsi="宋体" w:eastAsia="宋体" w:cs="宋体"/>
              <w:sz w:val="24"/>
              <w:szCs w:val="32"/>
            </w:rPr>
            <w:fldChar w:fldCharType="separate"/>
          </w:r>
          <w:r>
            <w:rPr>
              <w:rFonts w:hint="eastAsia" w:ascii="宋体" w:hAnsi="宋体" w:eastAsia="宋体" w:cs="宋体"/>
              <w:sz w:val="24"/>
              <w:szCs w:val="32"/>
            </w:rPr>
            <w:t>四、</w:t>
          </w:r>
          <w:r>
            <w:rPr>
              <w:rFonts w:hint="eastAsia" w:ascii="宋体" w:hAnsi="宋体" w:eastAsia="宋体" w:cs="宋体"/>
              <w:sz w:val="24"/>
              <w:szCs w:val="32"/>
              <w:lang w:val="en-US" w:eastAsia="zh-CN"/>
            </w:rPr>
            <w:t>响应</w:t>
          </w:r>
          <w:r>
            <w:rPr>
              <w:rFonts w:hint="eastAsia" w:ascii="宋体" w:hAnsi="宋体" w:eastAsia="宋体" w:cs="宋体"/>
              <w:sz w:val="24"/>
              <w:szCs w:val="32"/>
            </w:rPr>
            <w:t>文件的递交</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_Toc20633 </w:instrText>
          </w:r>
          <w:r>
            <w:rPr>
              <w:rFonts w:hint="eastAsia" w:ascii="宋体" w:hAnsi="宋体" w:eastAsia="宋体" w:cs="宋体"/>
              <w:sz w:val="24"/>
              <w:szCs w:val="32"/>
            </w:rPr>
            <w:fldChar w:fldCharType="separate"/>
          </w:r>
          <w:r>
            <w:rPr>
              <w:rFonts w:hint="eastAsia" w:ascii="宋体" w:hAnsi="宋体" w:eastAsia="宋体" w:cs="宋体"/>
              <w:sz w:val="24"/>
              <w:szCs w:val="32"/>
            </w:rPr>
            <w:t>16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_Toc9464 </w:instrText>
          </w:r>
          <w:r>
            <w:rPr>
              <w:rFonts w:hint="eastAsia" w:ascii="宋体" w:hAnsi="宋体" w:eastAsia="宋体" w:cs="宋体"/>
              <w:sz w:val="24"/>
              <w:szCs w:val="32"/>
            </w:rPr>
            <w:fldChar w:fldCharType="separate"/>
          </w:r>
          <w:r>
            <w:rPr>
              <w:rFonts w:hint="eastAsia" w:ascii="宋体" w:hAnsi="宋体" w:eastAsia="宋体" w:cs="宋体"/>
              <w:sz w:val="24"/>
              <w:szCs w:val="32"/>
            </w:rPr>
            <w:t>五、竞争性磋商响应文件的评审</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_Toc9464 </w:instrText>
          </w:r>
          <w:r>
            <w:rPr>
              <w:rFonts w:hint="eastAsia" w:ascii="宋体" w:hAnsi="宋体" w:eastAsia="宋体" w:cs="宋体"/>
              <w:sz w:val="24"/>
              <w:szCs w:val="32"/>
            </w:rPr>
            <w:fldChar w:fldCharType="separate"/>
          </w:r>
          <w:r>
            <w:rPr>
              <w:rFonts w:hint="eastAsia" w:ascii="宋体" w:hAnsi="宋体" w:eastAsia="宋体" w:cs="宋体"/>
              <w:sz w:val="24"/>
              <w:szCs w:val="32"/>
            </w:rPr>
            <w:t>17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_Toc14183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六、磋商无效的情形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_Toc14183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_Toc19807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七、采购中止的情形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_Toc19807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_Toc28632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八、确定成交供应商与签订合同</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_Toc28632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0"/>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_Toc14015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第三部分 采购内容及要求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_Toc14015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0"/>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_Toc1226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eastAsia="zh-CN"/>
            </w:rPr>
            <w:t>第四部分 磋商原则及磋商方法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_Toc1226 </w:instrText>
          </w:r>
          <w:r>
            <w:rPr>
              <w:rFonts w:hint="eastAsia" w:ascii="宋体" w:hAnsi="宋体" w:eastAsia="宋体" w:cs="宋体"/>
              <w:sz w:val="24"/>
              <w:szCs w:val="32"/>
            </w:rPr>
            <w:fldChar w:fldCharType="separate"/>
          </w:r>
          <w:r>
            <w:rPr>
              <w:rFonts w:hint="eastAsia" w:ascii="宋体" w:hAnsi="宋体" w:eastAsia="宋体" w:cs="宋体"/>
              <w:sz w:val="24"/>
              <w:szCs w:val="32"/>
            </w:rPr>
            <w:t>43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_Toc26966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一、 磋商原则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_Toc26966 </w:instrText>
          </w:r>
          <w:r>
            <w:rPr>
              <w:rFonts w:hint="eastAsia" w:ascii="宋体" w:hAnsi="宋体" w:eastAsia="宋体" w:cs="宋体"/>
              <w:sz w:val="24"/>
              <w:szCs w:val="32"/>
            </w:rPr>
            <w:fldChar w:fldCharType="separate"/>
          </w:r>
          <w:r>
            <w:rPr>
              <w:rFonts w:hint="eastAsia" w:ascii="宋体" w:hAnsi="宋体" w:eastAsia="宋体" w:cs="宋体"/>
              <w:sz w:val="24"/>
              <w:szCs w:val="32"/>
            </w:rPr>
            <w:t>43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_Toc27353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二、 磋商程序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_Toc27353 </w:instrText>
          </w:r>
          <w:r>
            <w:rPr>
              <w:rFonts w:hint="eastAsia" w:ascii="宋体" w:hAnsi="宋体" w:eastAsia="宋体" w:cs="宋体"/>
              <w:sz w:val="24"/>
              <w:szCs w:val="32"/>
            </w:rPr>
            <w:fldChar w:fldCharType="separate"/>
          </w:r>
          <w:r>
            <w:rPr>
              <w:rFonts w:hint="eastAsia" w:ascii="宋体" w:hAnsi="宋体" w:eastAsia="宋体" w:cs="宋体"/>
              <w:sz w:val="24"/>
              <w:szCs w:val="32"/>
            </w:rPr>
            <w:t>43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_Toc18246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三、 注意事项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_Toc18246 </w:instrText>
          </w:r>
          <w:r>
            <w:rPr>
              <w:rFonts w:hint="eastAsia" w:ascii="宋体" w:hAnsi="宋体" w:eastAsia="宋体" w:cs="宋体"/>
              <w:sz w:val="24"/>
              <w:szCs w:val="32"/>
            </w:rPr>
            <w:fldChar w:fldCharType="separate"/>
          </w:r>
          <w:r>
            <w:rPr>
              <w:rFonts w:hint="eastAsia" w:ascii="宋体" w:hAnsi="宋体" w:eastAsia="宋体" w:cs="宋体"/>
              <w:sz w:val="24"/>
              <w:szCs w:val="32"/>
            </w:rPr>
            <w:t>45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_Toc976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四、 评分细则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_Toc976 </w:instrText>
          </w:r>
          <w:r>
            <w:rPr>
              <w:rFonts w:hint="eastAsia" w:ascii="宋体" w:hAnsi="宋体" w:eastAsia="宋体" w:cs="宋体"/>
              <w:sz w:val="24"/>
              <w:szCs w:val="32"/>
            </w:rPr>
            <w:fldChar w:fldCharType="separate"/>
          </w:r>
          <w:r>
            <w:rPr>
              <w:rFonts w:hint="eastAsia" w:ascii="宋体" w:hAnsi="宋体" w:eastAsia="宋体" w:cs="宋体"/>
              <w:sz w:val="24"/>
              <w:szCs w:val="32"/>
            </w:rPr>
            <w:t>46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2"/>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_Toc15025 </w:instrText>
          </w:r>
          <w:r>
            <w:rPr>
              <w:rFonts w:hint="eastAsia" w:ascii="宋体" w:hAnsi="宋体" w:eastAsia="宋体" w:cs="宋体"/>
              <w:sz w:val="24"/>
              <w:szCs w:val="32"/>
            </w:rPr>
            <w:fldChar w:fldCharType="separate"/>
          </w:r>
          <w:r>
            <w:rPr>
              <w:rFonts w:hint="eastAsia" w:ascii="宋体" w:hAnsi="宋体" w:eastAsia="宋体" w:cs="宋体"/>
              <w:sz w:val="24"/>
              <w:szCs w:val="32"/>
              <w:lang w:val="en-US" w:eastAsia="zh-CN"/>
            </w:rPr>
            <w:t>五、 电子评标程序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_Toc15025 </w:instrText>
          </w:r>
          <w:r>
            <w:rPr>
              <w:rFonts w:hint="eastAsia" w:ascii="宋体" w:hAnsi="宋体" w:eastAsia="宋体" w:cs="宋体"/>
              <w:sz w:val="24"/>
              <w:szCs w:val="32"/>
            </w:rPr>
            <w:fldChar w:fldCharType="separate"/>
          </w:r>
          <w:r>
            <w:rPr>
              <w:rFonts w:hint="eastAsia" w:ascii="宋体" w:hAnsi="宋体" w:eastAsia="宋体" w:cs="宋体"/>
              <w:sz w:val="24"/>
              <w:szCs w:val="32"/>
            </w:rPr>
            <w:t>49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0"/>
            <w:tabs>
              <w:tab w:val="right" w:leader="dot" w:pos="8306"/>
            </w:tabs>
            <w:spacing w:line="360" w:lineRule="auto"/>
            <w:rPr>
              <w:rFonts w:hint="eastAsia" w:ascii="宋体" w:hAnsi="宋体" w:eastAsia="宋体" w:cs="宋体"/>
              <w:sz w:val="24"/>
              <w:szCs w:val="32"/>
            </w:rPr>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_Toc27325 </w:instrText>
          </w:r>
          <w:r>
            <w:rPr>
              <w:rFonts w:hint="eastAsia" w:ascii="宋体" w:hAnsi="宋体" w:eastAsia="宋体" w:cs="宋体"/>
              <w:sz w:val="24"/>
              <w:szCs w:val="32"/>
            </w:rPr>
            <w:fldChar w:fldCharType="separate"/>
          </w:r>
          <w:r>
            <w:rPr>
              <w:rFonts w:hint="eastAsia" w:ascii="宋体" w:hAnsi="宋体" w:eastAsia="宋体" w:cs="宋体"/>
              <w:sz w:val="24"/>
              <w:szCs w:val="24"/>
            </w:rPr>
            <w:t>第五部分 采购合同</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_Toc27325 </w:instrText>
          </w:r>
          <w:r>
            <w:rPr>
              <w:rFonts w:hint="eastAsia" w:ascii="宋体" w:hAnsi="宋体" w:eastAsia="宋体" w:cs="宋体"/>
              <w:sz w:val="24"/>
              <w:szCs w:val="32"/>
            </w:rPr>
            <w:fldChar w:fldCharType="separate"/>
          </w:r>
          <w:r>
            <w:rPr>
              <w:rFonts w:hint="eastAsia" w:ascii="宋体" w:hAnsi="宋体" w:eastAsia="宋体" w:cs="宋体"/>
              <w:sz w:val="24"/>
              <w:szCs w:val="32"/>
            </w:rPr>
            <w:t>51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20"/>
            <w:tabs>
              <w:tab w:val="right" w:leader="dot" w:pos="8306"/>
            </w:tabs>
            <w:spacing w:line="360" w:lineRule="auto"/>
          </w:pP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\l _Toc19969 </w:instrText>
          </w:r>
          <w:r>
            <w:rPr>
              <w:rFonts w:hint="eastAsia" w:ascii="宋体" w:hAnsi="宋体" w:eastAsia="宋体" w:cs="宋体"/>
              <w:sz w:val="24"/>
              <w:szCs w:val="32"/>
            </w:rPr>
            <w:fldChar w:fldCharType="separate"/>
          </w:r>
          <w:r>
            <w:rPr>
              <w:rFonts w:hint="eastAsia" w:ascii="宋体" w:hAnsi="宋体" w:eastAsia="宋体" w:cs="宋体"/>
              <w:sz w:val="24"/>
              <w:szCs w:val="24"/>
            </w:rPr>
            <w:t>第六部分 应提交的有关格式范例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_Toc19969 </w:instrText>
          </w:r>
          <w:r>
            <w:rPr>
              <w:rFonts w:hint="eastAsia" w:ascii="宋体" w:hAnsi="宋体" w:eastAsia="宋体" w:cs="宋体"/>
              <w:sz w:val="24"/>
              <w:szCs w:val="32"/>
            </w:rPr>
            <w:fldChar w:fldCharType="separate"/>
          </w:r>
          <w:r>
            <w:rPr>
              <w:rFonts w:hint="eastAsia" w:ascii="宋体" w:hAnsi="宋体" w:eastAsia="宋体" w:cs="宋体"/>
              <w:sz w:val="24"/>
              <w:szCs w:val="32"/>
            </w:rPr>
            <w:t>55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pPr>
            <w:pStyle w:val="4"/>
            <w:spacing w:line="360" w:lineRule="auto"/>
            <w:rPr>
              <w:rFonts w:ascii="宋体" w:hAnsi="Times New Roman" w:eastAsia="宋体" w:cs="Times New Roman"/>
              <w:b/>
              <w:kern w:val="2"/>
              <w:sz w:val="28"/>
              <w:szCs w:val="20"/>
              <w:lang w:val="en-US" w:eastAsia="zh-CN" w:bidi="ar-SA"/>
            </w:rPr>
          </w:pPr>
          <w:r>
            <w:rPr>
              <w:rFonts w:hint="eastAsia" w:ascii="宋体" w:hAnsi="宋体" w:eastAsia="宋体" w:cs="宋体"/>
              <w:szCs w:val="24"/>
            </w:rPr>
            <w:fldChar w:fldCharType="end"/>
          </w:r>
        </w:p>
      </w:sdtContent>
    </w:sdt>
    <w:p>
      <w:pPr>
        <w:bidi w:val="0"/>
      </w:pPr>
    </w:p>
    <w:p>
      <w:pPr>
        <w:bidi w:val="0"/>
      </w:pPr>
    </w:p>
    <w:p>
      <w:pPr>
        <w:bidi w:val="0"/>
      </w:pPr>
    </w:p>
    <w:p>
      <w:pPr>
        <w:bidi w:val="0"/>
      </w:pPr>
    </w:p>
    <w:p>
      <w:pPr>
        <w:tabs>
          <w:tab w:val="left" w:pos="3148"/>
        </w:tabs>
        <w:bidi w:val="0"/>
        <w:jc w:val="left"/>
        <w:rPr>
          <w:rFonts w:hint="eastAsia" w:eastAsia="宋体"/>
          <w:lang w:eastAsia="zh-CN"/>
        </w:rPr>
        <w:sectPr>
          <w:pgSz w:w="11906" w:h="16838"/>
          <w:pgMar w:top="1440" w:right="1800" w:bottom="1440" w:left="1800" w:header="851" w:footer="992" w:gutter="0"/>
          <w:cols w:space="425" w:num="1"/>
          <w:docGrid w:type="lines" w:linePitch="312" w:charSpace="0"/>
        </w:sectPr>
      </w:pPr>
      <w:r>
        <w:rPr>
          <w:rFonts w:hint="eastAsia"/>
          <w:lang w:eastAsia="zh-CN"/>
        </w:rPr>
        <w:tab/>
      </w:r>
    </w:p>
    <w:p>
      <w:pPr>
        <w:pStyle w:val="3"/>
        <w:bidi w:val="0"/>
        <w:jc w:val="center"/>
        <w:rPr>
          <w:rFonts w:hint="eastAsia" w:ascii="宋体" w:hAnsi="宋体" w:eastAsia="宋体" w:cs="宋体"/>
          <w:b/>
          <w:szCs w:val="20"/>
        </w:rPr>
      </w:pPr>
      <w:bookmarkStart w:id="0" w:name="_Toc32199"/>
      <w:bookmarkStart w:id="1" w:name="_Toc25888"/>
      <w:bookmarkStart w:id="2" w:name="第二部分"/>
      <w:bookmarkStart w:id="3" w:name="_Toc91899870"/>
      <w:r>
        <w:rPr>
          <w:rFonts w:hint="eastAsia"/>
          <w:sz w:val="36"/>
          <w:szCs w:val="21"/>
        </w:rPr>
        <w:t xml:space="preserve">第一部分 </w:t>
      </w:r>
      <w:r>
        <w:rPr>
          <w:rFonts w:hint="eastAsia"/>
          <w:sz w:val="36"/>
          <w:szCs w:val="21"/>
          <w:lang w:val="en-US" w:eastAsia="zh-CN"/>
        </w:rPr>
        <w:t>磋商</w:t>
      </w:r>
      <w:r>
        <w:rPr>
          <w:rFonts w:hint="eastAsia"/>
          <w:sz w:val="36"/>
          <w:szCs w:val="21"/>
        </w:rPr>
        <w:t>公告</w:t>
      </w:r>
      <w:bookmarkEnd w:id="0"/>
      <w:bookmarkEnd w:id="1"/>
    </w:p>
    <w:p>
      <w:pPr>
        <w:keepNext w:val="0"/>
        <w:keepLines w:val="0"/>
        <w:pageBreakBefore w:val="0"/>
        <w:widowControl w:val="0"/>
        <w:kinsoku/>
        <w:overflowPunct/>
        <w:topLinePunct w:val="0"/>
        <w:autoSpaceDE/>
        <w:autoSpaceDN/>
        <w:bidi w:val="0"/>
        <w:adjustRightInd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浙江宇康工程管理咨询有限公司关于</w:t>
      </w:r>
      <w:r>
        <w:rPr>
          <w:rFonts w:hint="eastAsia" w:ascii="宋体" w:hAnsi="宋体" w:cs="宋体"/>
          <w:sz w:val="28"/>
          <w:szCs w:val="28"/>
          <w:lang w:eastAsia="zh-CN"/>
        </w:rPr>
        <w:t>绍兴市上虞区财政局绍兴市上虞区财政局财政政务服务平台项目</w:t>
      </w:r>
      <w:r>
        <w:rPr>
          <w:rFonts w:hint="eastAsia" w:ascii="宋体" w:hAnsi="宋体" w:eastAsia="宋体" w:cs="宋体"/>
          <w:color w:val="auto"/>
          <w:sz w:val="28"/>
          <w:szCs w:val="28"/>
          <w:lang w:val="en-US" w:eastAsia="zh-CN"/>
        </w:rPr>
        <w:t>的</w:t>
      </w:r>
      <w:r>
        <w:rPr>
          <w:rFonts w:hint="eastAsia" w:ascii="宋体" w:hAnsi="宋体" w:eastAsia="宋体" w:cs="宋体"/>
          <w:sz w:val="28"/>
          <w:szCs w:val="28"/>
          <w:lang w:val="en-US" w:eastAsia="zh-CN"/>
        </w:rPr>
        <w:t>竞争性磋商</w:t>
      </w:r>
      <w:r>
        <w:rPr>
          <w:rFonts w:hint="eastAsia" w:ascii="宋体" w:hAnsi="宋体" w:eastAsia="宋体" w:cs="宋体"/>
          <w:sz w:val="28"/>
          <w:szCs w:val="28"/>
        </w:rPr>
        <w:t>公告</w:t>
      </w:r>
    </w:p>
    <w:p>
      <w:pPr>
        <w:keepNext w:val="0"/>
        <w:keepLines w:val="0"/>
        <w:pageBreakBefore w:val="0"/>
        <w:widowControl w:val="0"/>
        <w:kinsoku/>
        <w:overflowPunct/>
        <w:topLinePunct w:val="0"/>
        <w:autoSpaceDE/>
        <w:autoSpaceDN/>
        <w:bidi w:val="0"/>
        <w:adjustRightInd w:val="0"/>
        <w:spacing w:line="360" w:lineRule="auto"/>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公告日期：</w:t>
      </w:r>
      <w:r>
        <w:rPr>
          <w:rFonts w:hint="eastAsia" w:ascii="宋体" w:hAnsi="宋体" w:cs="宋体"/>
          <w:color w:val="auto"/>
          <w:sz w:val="28"/>
          <w:szCs w:val="28"/>
          <w:lang w:val="en-US" w:eastAsia="zh-CN"/>
        </w:rPr>
        <w:t>2020年5月22日</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w:t>
      </w:r>
      <w:r>
        <w:rPr>
          <w:rFonts w:hint="eastAsia" w:ascii="宋体" w:hAnsi="宋体" w:eastAsia="宋体" w:cs="宋体"/>
          <w:sz w:val="24"/>
          <w:szCs w:val="24"/>
          <w:u w:val="single"/>
        </w:rPr>
        <w:t>浙江宇康工程管理咨询有限公司</w:t>
      </w:r>
      <w:r>
        <w:rPr>
          <w:rFonts w:hint="eastAsia" w:ascii="宋体" w:hAnsi="宋体" w:eastAsia="宋体" w:cs="宋体"/>
          <w:sz w:val="24"/>
          <w:szCs w:val="24"/>
        </w:rPr>
        <w:t>受</w:t>
      </w:r>
      <w:r>
        <w:rPr>
          <w:rFonts w:hint="eastAsia" w:ascii="宋体" w:hAnsi="宋体" w:cs="宋体"/>
          <w:sz w:val="24"/>
          <w:szCs w:val="24"/>
          <w:u w:val="single"/>
          <w:lang w:eastAsia="zh-CN"/>
        </w:rPr>
        <w:t>绍兴市上虞区财政局</w:t>
      </w:r>
      <w:r>
        <w:rPr>
          <w:rFonts w:hint="eastAsia" w:ascii="宋体" w:hAnsi="宋体" w:eastAsia="宋体" w:cs="宋体"/>
          <w:sz w:val="24"/>
          <w:szCs w:val="24"/>
        </w:rPr>
        <w:t>委托，现就</w:t>
      </w:r>
      <w:r>
        <w:rPr>
          <w:rFonts w:hint="eastAsia" w:ascii="宋体" w:hAnsi="宋体" w:cs="宋体"/>
          <w:sz w:val="24"/>
          <w:szCs w:val="24"/>
          <w:u w:val="single"/>
          <w:lang w:eastAsia="zh-CN"/>
        </w:rPr>
        <w:t>绍兴市上虞区财政局财政政务服务平台项目</w:t>
      </w:r>
      <w:r>
        <w:rPr>
          <w:rFonts w:hint="eastAsia" w:ascii="宋体" w:hAnsi="宋体" w:eastAsia="宋体" w:cs="宋体"/>
          <w:sz w:val="24"/>
          <w:szCs w:val="24"/>
        </w:rPr>
        <w:t>进行</w:t>
      </w:r>
      <w:r>
        <w:rPr>
          <w:rFonts w:hint="eastAsia" w:ascii="宋体" w:hAnsi="宋体" w:eastAsia="宋体" w:cs="宋体"/>
          <w:sz w:val="24"/>
          <w:szCs w:val="24"/>
          <w:lang w:val="en-US" w:eastAsia="zh-CN"/>
        </w:rPr>
        <w:t>竞争性磋商采购</w:t>
      </w:r>
      <w:r>
        <w:rPr>
          <w:rFonts w:hint="eastAsia" w:ascii="宋体" w:hAnsi="宋体" w:eastAsia="宋体" w:cs="宋体"/>
          <w:sz w:val="24"/>
          <w:szCs w:val="24"/>
        </w:rPr>
        <w:t>，欢迎国内合格的供应商</w:t>
      </w:r>
      <w:r>
        <w:rPr>
          <w:rFonts w:hint="eastAsia" w:ascii="宋体" w:hAnsi="宋体" w:eastAsia="宋体" w:cs="宋体"/>
          <w:sz w:val="24"/>
          <w:szCs w:val="24"/>
          <w:lang w:val="en-US" w:eastAsia="zh-CN"/>
        </w:rPr>
        <w:t>参加本次采购活动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FF0000"/>
          <w:sz w:val="24"/>
          <w:szCs w:val="24"/>
          <w:u w:val="single"/>
          <w:lang w:eastAsia="zh-CN"/>
        </w:rPr>
      </w:pPr>
      <w:r>
        <w:rPr>
          <w:rFonts w:hint="eastAsia" w:ascii="宋体" w:hAnsi="宋体" w:eastAsia="宋体" w:cs="宋体"/>
          <w:sz w:val="24"/>
          <w:szCs w:val="24"/>
        </w:rPr>
        <w:t xml:space="preserve">一． </w:t>
      </w:r>
      <w:r>
        <w:rPr>
          <w:rFonts w:hint="eastAsia" w:ascii="宋体" w:hAnsi="宋体" w:eastAsia="宋体" w:cs="宋体"/>
          <w:sz w:val="24"/>
          <w:szCs w:val="24"/>
          <w:lang w:val="en-US" w:eastAsia="zh-CN"/>
        </w:rPr>
        <w:t>磋商</w:t>
      </w:r>
      <w:r>
        <w:rPr>
          <w:rFonts w:hint="eastAsia" w:ascii="宋体" w:hAnsi="宋体" w:eastAsia="宋体" w:cs="宋体"/>
          <w:sz w:val="24"/>
          <w:szCs w:val="24"/>
        </w:rPr>
        <w:t>项目编号：</w:t>
      </w:r>
      <w:r>
        <w:rPr>
          <w:rFonts w:hint="eastAsia" w:ascii="宋体" w:hAnsi="宋体" w:cs="宋体"/>
          <w:sz w:val="24"/>
          <w:szCs w:val="24"/>
          <w:u w:val="single"/>
          <w:lang w:eastAsia="zh-CN"/>
        </w:rPr>
        <w:t>YK2020074</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 采购组织类型</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分散采购（中介代理）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 </w:t>
      </w:r>
      <w:r>
        <w:rPr>
          <w:rFonts w:hint="eastAsia" w:ascii="宋体" w:hAnsi="宋体" w:eastAsia="宋体" w:cs="宋体"/>
          <w:sz w:val="24"/>
          <w:szCs w:val="24"/>
          <w:lang w:val="en-US" w:eastAsia="zh-CN"/>
        </w:rPr>
        <w:t>磋商</w:t>
      </w:r>
      <w:r>
        <w:rPr>
          <w:rFonts w:hint="eastAsia" w:ascii="宋体" w:hAnsi="宋体" w:eastAsia="宋体" w:cs="宋体"/>
          <w:sz w:val="24"/>
          <w:szCs w:val="24"/>
        </w:rPr>
        <w:t>项目概况:</w:t>
      </w:r>
    </w:p>
    <w:tbl>
      <w:tblPr>
        <w:tblStyle w:val="27"/>
        <w:tblW w:w="8522"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30"/>
        <w:gridCol w:w="1806"/>
        <w:gridCol w:w="531"/>
        <w:gridCol w:w="531"/>
        <w:gridCol w:w="1161"/>
        <w:gridCol w:w="2196"/>
        <w:gridCol w:w="1236"/>
        <w:gridCol w:w="531"/>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3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0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53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53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预算金额(元)</w:t>
            </w:r>
          </w:p>
        </w:tc>
        <w:tc>
          <w:tcPr>
            <w:tcW w:w="219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简要规格描述或标项基本概况介绍</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cs="宋体"/>
                <w:sz w:val="24"/>
                <w:szCs w:val="24"/>
                <w:lang w:eastAsia="zh-CN"/>
              </w:rPr>
              <w:t>（元）</w:t>
            </w:r>
          </w:p>
        </w:tc>
        <w:tc>
          <w:tcPr>
            <w:tcW w:w="53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3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80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绍兴市上虞区财政局财政政务服务平台项目</w:t>
            </w:r>
          </w:p>
        </w:tc>
        <w:tc>
          <w:tcPr>
            <w:tcW w:w="53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53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项</w:t>
            </w:r>
          </w:p>
        </w:tc>
        <w:tc>
          <w:tcPr>
            <w:tcW w:w="116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498000</w:t>
            </w:r>
          </w:p>
        </w:tc>
        <w:tc>
          <w:tcPr>
            <w:tcW w:w="219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包括财政政务服务平台建设、浙政钉手机端应用等</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498000</w:t>
            </w:r>
          </w:p>
        </w:tc>
        <w:tc>
          <w:tcPr>
            <w:tcW w:w="53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 </w:t>
      </w:r>
      <w:r>
        <w:rPr>
          <w:rFonts w:hint="eastAsia" w:ascii="宋体" w:hAnsi="宋体" w:eastAsia="宋体" w:cs="宋体"/>
          <w:sz w:val="24"/>
          <w:szCs w:val="24"/>
          <w:lang w:val="en-US" w:eastAsia="zh-CN"/>
        </w:rPr>
        <w:t>合格</w:t>
      </w:r>
      <w:r>
        <w:rPr>
          <w:rFonts w:hint="eastAsia" w:ascii="宋体" w:hAnsi="宋体" w:eastAsia="宋体" w:cs="宋体"/>
          <w:sz w:val="24"/>
          <w:szCs w:val="24"/>
        </w:rPr>
        <w:t>供应商资格要求:</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符合政府采购法第二十二条</w:t>
      </w:r>
      <w:r>
        <w:rPr>
          <w:rFonts w:hint="eastAsia" w:ascii="宋体" w:hAnsi="宋体" w:eastAsia="宋体" w:cs="宋体"/>
          <w:sz w:val="24"/>
          <w:szCs w:val="24"/>
          <w:lang w:eastAsia="zh-CN"/>
        </w:rPr>
        <w:t>，</w:t>
      </w:r>
      <w:r>
        <w:rPr>
          <w:rFonts w:hint="eastAsia" w:ascii="宋体" w:hAnsi="宋体" w:eastAsia="宋体" w:cs="宋体"/>
          <w:sz w:val="24"/>
          <w:szCs w:val="24"/>
        </w:rPr>
        <w:t>且未被“信用中国”（www.creditchina.gov.cn）、中国政府采购网（www.ccgp.gov.cn）列入失信被执行人、重大税收违法案件当事人名单、政府采购严重违法失信行为记录名单。 </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不接受</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参加磋商</w:t>
      </w:r>
      <w:r>
        <w:rPr>
          <w:rFonts w:hint="eastAsia" w:ascii="宋体" w:hAnsi="宋体" w:eastAsia="宋体" w:cs="宋体"/>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w:t>
      </w:r>
      <w:r>
        <w:rPr>
          <w:rFonts w:hint="eastAsia" w:ascii="宋体" w:hAnsi="宋体" w:eastAsia="宋体" w:cs="宋体"/>
          <w:sz w:val="24"/>
          <w:szCs w:val="24"/>
        </w:rPr>
        <w:t>采用资格后审的审查方式，由</w:t>
      </w:r>
      <w:r>
        <w:rPr>
          <w:rFonts w:hint="eastAsia" w:ascii="宋体" w:hAnsi="宋体" w:eastAsia="宋体" w:cs="宋体"/>
          <w:sz w:val="24"/>
          <w:szCs w:val="24"/>
          <w:lang w:val="en-US" w:eastAsia="zh-CN"/>
        </w:rPr>
        <w:t>磋商</w:t>
      </w:r>
      <w:bookmarkStart w:id="144" w:name="_GoBack"/>
      <w:bookmarkEnd w:id="144"/>
      <w:r>
        <w:rPr>
          <w:rFonts w:hint="eastAsia" w:ascii="宋体" w:hAnsi="宋体" w:eastAsia="宋体" w:cs="宋体"/>
          <w:sz w:val="24"/>
          <w:szCs w:val="24"/>
          <w:lang w:val="en-US" w:eastAsia="zh-CN"/>
        </w:rPr>
        <w:t>小组</w:t>
      </w:r>
      <w:r>
        <w:rPr>
          <w:rFonts w:hint="eastAsia" w:ascii="宋体" w:hAnsi="宋体" w:eastAsia="宋体" w:cs="宋体"/>
          <w:sz w:val="24"/>
          <w:szCs w:val="24"/>
        </w:rPr>
        <w:t>负责审查。</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五．获取</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bookmarkStart w:id="4" w:name="报名开始时间1"/>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时间:</w:t>
      </w:r>
      <w:bookmarkEnd w:id="4"/>
      <w:r>
        <w:rPr>
          <w:rFonts w:hint="eastAsia" w:ascii="宋体" w:hAnsi="宋体" w:eastAsia="宋体" w:cs="宋体"/>
          <w:color w:val="auto"/>
          <w:sz w:val="24"/>
          <w:szCs w:val="24"/>
          <w:lang w:eastAsia="zh-CN"/>
        </w:rPr>
        <w:t>2020年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日</w:t>
      </w:r>
      <w:r>
        <w:rPr>
          <w:rFonts w:hint="eastAsia" w:ascii="宋体" w:hAnsi="宋体" w:cs="宋体"/>
          <w:color w:val="auto"/>
          <w:sz w:val="24"/>
          <w:szCs w:val="24"/>
          <w:lang w:eastAsia="zh-CN"/>
        </w:rPr>
        <w:t>下午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:30之前获取。</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方式：供应商登陆政采云平台http://www.zcygov.cn/，在线申请获取</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（进入“项目采购”应用，在获取采购文件菜单中选择项目，申请获取采购文件）。</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提示：</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将拒绝接受</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供应商的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文件及更正补充公告请自行登录浙江政府采购网或绍兴市上虞区公共资源交易中心网站，在采购公告页面中下载。</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sz w:val="24"/>
          <w:szCs w:val="24"/>
        </w:rPr>
        <w:t>．</w:t>
      </w:r>
      <w:r>
        <w:rPr>
          <w:rFonts w:hint="eastAsia" w:ascii="宋体" w:hAnsi="宋体" w:eastAsia="宋体" w:cs="宋体"/>
          <w:color w:val="auto"/>
          <w:sz w:val="24"/>
          <w:szCs w:val="24"/>
        </w:rPr>
        <w:t>注意事项：</w:t>
      </w:r>
    </w:p>
    <w:p>
      <w:pPr>
        <w:keepNext w:val="0"/>
        <w:keepLines w:val="0"/>
        <w:pageBreakBefore w:val="0"/>
        <w:widowControl w:val="0"/>
        <w:numPr>
          <w:ilvl w:val="0"/>
          <w:numId w:val="4"/>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本项目实行</w:t>
      </w:r>
      <w:r>
        <w:rPr>
          <w:rFonts w:hint="eastAsia" w:ascii="宋体" w:hAnsi="宋体" w:eastAsia="宋体" w:cs="宋体"/>
          <w:b/>
          <w:bCs/>
          <w:color w:val="auto"/>
          <w:sz w:val="24"/>
          <w:szCs w:val="24"/>
        </w:rPr>
        <w:t>网上投标</w:t>
      </w:r>
      <w:r>
        <w:rPr>
          <w:rFonts w:hint="eastAsia" w:ascii="宋体" w:hAnsi="宋体" w:eastAsia="宋体" w:cs="宋体"/>
          <w:color w:val="auto"/>
          <w:sz w:val="24"/>
          <w:szCs w:val="24"/>
        </w:rPr>
        <w:t>，采用</w:t>
      </w:r>
      <w:r>
        <w:rPr>
          <w:rFonts w:hint="eastAsia" w:ascii="宋体" w:hAnsi="宋体" w:eastAsia="宋体" w:cs="宋体"/>
          <w:color w:val="auto"/>
          <w:sz w:val="24"/>
          <w:szCs w:val="24"/>
          <w:lang w:eastAsia="zh-CN"/>
        </w:rPr>
        <w:t>电子磋商响应文件，若供应商参与</w:t>
      </w:r>
      <w:r>
        <w:rPr>
          <w:rFonts w:hint="eastAsia" w:ascii="宋体" w:hAnsi="宋体" w:eastAsia="宋体" w:cs="宋体"/>
          <w:color w:val="auto"/>
          <w:sz w:val="24"/>
          <w:szCs w:val="24"/>
          <w:lang w:val="en-US" w:eastAsia="zh-CN"/>
        </w:rPr>
        <w:t>采购活动</w:t>
      </w:r>
      <w:r>
        <w:rPr>
          <w:rFonts w:hint="eastAsia" w:ascii="宋体" w:hAnsi="宋体" w:eastAsia="宋体" w:cs="宋体"/>
          <w:color w:val="auto"/>
          <w:sz w:val="24"/>
          <w:szCs w:val="24"/>
          <w:lang w:eastAsia="zh-CN"/>
        </w:rPr>
        <w:t>，自行承担投标一切费用。</w:t>
      </w:r>
    </w:p>
    <w:p>
      <w:pPr>
        <w:keepNext w:val="0"/>
        <w:keepLines w:val="0"/>
        <w:pageBreakBefore w:val="0"/>
        <w:widowControl w:val="0"/>
        <w:numPr>
          <w:ilvl w:val="0"/>
          <w:numId w:val="4"/>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标前准备：各供应商应在开标前应确保成为浙江省政府采购网正式注册入库供应商，并完成CA数字证书办理。因未注册入库、未办理CA数字证书等原因造成无法</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失败等后果由供应商自行承担。</w:t>
      </w:r>
    </w:p>
    <w:p>
      <w:pPr>
        <w:autoSpaceDE w:val="0"/>
        <w:autoSpaceDN w:val="0"/>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供应商将政采云电子交易客户端下载、安装完成后，可通过账号密码或CA登录客户端进行</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文件制作。在使用政采云投标客户端时，建议使用WIN7及以上操作系统。</w:t>
      </w:r>
    </w:p>
    <w:p>
      <w:pPr>
        <w:autoSpaceDE w:val="0"/>
        <w:autoSpaceDN w:val="0"/>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注：供应商先要申领CA，取得CA后需要在政采云平台进行绑定，CA相关操作可参考《CA申领操作指南》和《CA管理操作指南》。完成CA数字证书办理在资料齐全的情况下预计7个工作日左右，建议供应商获取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文件后立即办理。</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《CA申领操作指南》：</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"https://help.zcygov.cn/web/site_2/2018/11-29/2452.html"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https://help.zcygov.cn/web/site_2/2018/11-29/2452.html</w:t>
      </w:r>
      <w:r>
        <w:rPr>
          <w:rFonts w:hint="eastAsia" w:ascii="宋体" w:hAnsi="宋体" w:eastAsia="宋体" w:cs="宋体"/>
          <w:color w:val="auto"/>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《CA管理操作指南》：</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"https://help.zcygov.cn/web/site_2/2019/08-20/3405.html"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https://help.zcygov.cn/web/site_2/2019/08-20/3405.html</w:t>
      </w:r>
      <w:r>
        <w:rPr>
          <w:rFonts w:hint="eastAsia" w:ascii="宋体" w:hAnsi="宋体" w:eastAsia="宋体" w:cs="宋体"/>
          <w:color w:val="auto"/>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《CA驱动和申领流程》:</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"http://zfcg.czt.zj.gov.cn/bidClientTemplate/2019-05-27/12945.html"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http://zfcg.czt.zj.gov.cn/bidClientTemplate/2019-05-27/12945.html</w:t>
      </w:r>
      <w:r>
        <w:rPr>
          <w:rFonts w:hint="eastAsia" w:ascii="宋体" w:hAnsi="宋体" w:eastAsia="宋体" w:cs="宋体"/>
          <w:color w:val="auto"/>
          <w:sz w:val="24"/>
          <w:szCs w:val="24"/>
        </w:rPr>
        <w:fldChar w:fldCharType="end"/>
      </w:r>
    </w:p>
    <w:p>
      <w:pPr>
        <w:keepNext w:val="0"/>
        <w:keepLines w:val="0"/>
        <w:pageBreakBefore w:val="0"/>
        <w:widowControl w:val="0"/>
        <w:numPr>
          <w:ilvl w:val="0"/>
          <w:numId w:val="4"/>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文件制作：</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应按照本项目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文件和政采云平台的要求编制、加密并递交</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文件。供应商在使用系统进行</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的过程中遇到涉及平台使用的任何问题，可致电政采云平台技术支持热</w:t>
      </w:r>
      <w:r>
        <w:rPr>
          <w:rFonts w:hint="eastAsia" w:ascii="宋体" w:hAnsi="宋体" w:eastAsia="宋体" w:cs="宋体"/>
          <w:b w:val="0"/>
          <w:bCs w:val="0"/>
          <w:color w:val="auto"/>
          <w:sz w:val="24"/>
          <w:szCs w:val="24"/>
        </w:rPr>
        <w:t>线咨询，联系方式：400-881-7190。</w:t>
      </w:r>
    </w:p>
    <w:p>
      <w:pPr>
        <w:keepNext w:val="0"/>
        <w:keepLines w:val="0"/>
        <w:pageBreakBefore w:val="0"/>
        <w:widowControl w:val="0"/>
        <w:numPr>
          <w:ilvl w:val="0"/>
          <w:numId w:val="5"/>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通过“政采云”平台电子</w:t>
      </w:r>
      <w:r>
        <w:rPr>
          <w:rFonts w:hint="eastAsia" w:ascii="宋体" w:hAnsi="宋体" w:eastAsia="宋体" w:cs="宋体"/>
          <w:color w:val="auto"/>
          <w:sz w:val="24"/>
          <w:szCs w:val="24"/>
        </w:rPr>
        <w:t>投标工具制作</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《电子投标工具》：</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"http://zfcg.czt.zj.gov.cn/bidClientTemplate/2019-09-24/12975.html"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http://zfcg.czt.zj.gov.cn/bidClientTemplate/2019-09-24/12975.html</w:t>
      </w:r>
      <w:r>
        <w:rPr>
          <w:rFonts w:hint="eastAsia" w:ascii="宋体" w:hAnsi="宋体" w:eastAsia="宋体" w:cs="宋体"/>
          <w:color w:val="auto"/>
          <w:sz w:val="24"/>
          <w:szCs w:val="24"/>
          <w:lang w:eastAsia="zh-CN"/>
        </w:rPr>
        <w:fldChar w:fldCharType="end"/>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《供应商-政府采购项目电子交易操作指南》：</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"https://help.zcygov.cn/web/site_2/2020/12-28/2573.html"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https://help.zcygov.cn/web/site_2/2018/12-28/2573.html</w:t>
      </w:r>
      <w:r>
        <w:rPr>
          <w:rFonts w:hint="eastAsia" w:ascii="宋体" w:hAnsi="宋体" w:eastAsia="宋体" w:cs="宋体"/>
          <w:color w:val="auto"/>
          <w:sz w:val="24"/>
          <w:szCs w:val="24"/>
          <w:lang w:eastAsia="zh-CN"/>
        </w:rPr>
        <w:fldChar w:fldCharType="end"/>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七</w:t>
      </w:r>
      <w:r>
        <w:rPr>
          <w:rFonts w:hint="eastAsia" w:ascii="宋体" w:hAnsi="宋体" w:eastAsia="宋体" w:cs="宋体"/>
          <w:b/>
          <w:bCs/>
          <w:sz w:val="24"/>
          <w:szCs w:val="24"/>
        </w:rPr>
        <w:t>．</w:t>
      </w:r>
      <w:r>
        <w:rPr>
          <w:rFonts w:hint="eastAsia" w:ascii="宋体" w:hAnsi="宋体" w:eastAsia="宋体" w:cs="宋体"/>
          <w:b/>
          <w:color w:val="auto"/>
          <w:sz w:val="24"/>
          <w:szCs w:val="24"/>
          <w:lang w:val="en-US" w:eastAsia="zh-CN"/>
        </w:rPr>
        <w:t>磋商响应</w:t>
      </w:r>
      <w:r>
        <w:rPr>
          <w:rFonts w:hint="eastAsia" w:ascii="宋体" w:hAnsi="宋体" w:eastAsia="宋体" w:cs="宋体"/>
          <w:b/>
          <w:color w:val="auto"/>
          <w:sz w:val="24"/>
          <w:szCs w:val="24"/>
        </w:rPr>
        <w:t>截止时间及要求：</w:t>
      </w:r>
      <w:r>
        <w:rPr>
          <w:rFonts w:hint="eastAsia" w:ascii="宋体" w:hAnsi="宋体" w:eastAsia="宋体" w:cs="宋体"/>
          <w:color w:val="auto"/>
          <w:sz w:val="24"/>
          <w:szCs w:val="24"/>
          <w:u w:val="single"/>
        </w:rPr>
        <w:t xml:space="preserve"> 2020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日 </w:t>
      </w:r>
      <w:r>
        <w:rPr>
          <w:rFonts w:hint="eastAsia" w:ascii="宋体" w:hAnsi="宋体" w:cs="宋体"/>
          <w:color w:val="auto"/>
          <w:sz w:val="24"/>
          <w:szCs w:val="24"/>
          <w:lang w:eastAsia="zh-CN"/>
        </w:rPr>
        <w:t>下 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分整</w:t>
      </w:r>
      <w:r>
        <w:rPr>
          <w:rFonts w:hint="eastAsia" w:ascii="宋体" w:hAnsi="宋体" w:eastAsia="宋体" w:cs="宋体"/>
          <w:bCs/>
          <w:color w:val="auto"/>
          <w:kern w:val="0"/>
          <w:sz w:val="24"/>
          <w:szCs w:val="24"/>
        </w:rPr>
        <w:t>之前将</w:t>
      </w:r>
      <w:r>
        <w:rPr>
          <w:rFonts w:hint="eastAsia" w:ascii="宋体" w:hAnsi="宋体" w:eastAsia="宋体" w:cs="宋体"/>
          <w:bCs/>
          <w:color w:val="auto"/>
          <w:kern w:val="0"/>
          <w:sz w:val="24"/>
          <w:szCs w:val="24"/>
          <w:lang w:eastAsia="zh-CN"/>
        </w:rPr>
        <w:t>电子磋商响应文件</w:t>
      </w:r>
      <w:r>
        <w:rPr>
          <w:rFonts w:hint="eastAsia" w:ascii="宋体" w:hAnsi="宋体" w:eastAsia="宋体" w:cs="宋体"/>
          <w:bCs/>
          <w:color w:val="auto"/>
          <w:kern w:val="0"/>
          <w:sz w:val="24"/>
          <w:szCs w:val="24"/>
        </w:rPr>
        <w:t>上传到“政采云”平台。</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八</w:t>
      </w:r>
      <w:r>
        <w:rPr>
          <w:rFonts w:hint="eastAsia" w:ascii="宋体" w:hAnsi="宋体" w:eastAsia="宋体" w:cs="宋体"/>
          <w:b/>
          <w:bCs/>
          <w:sz w:val="24"/>
          <w:szCs w:val="24"/>
        </w:rPr>
        <w:t>．</w:t>
      </w:r>
      <w:r>
        <w:rPr>
          <w:rFonts w:hint="eastAsia" w:ascii="宋体" w:hAnsi="宋体" w:eastAsia="宋体" w:cs="宋体"/>
          <w:b/>
          <w:color w:val="auto"/>
          <w:sz w:val="24"/>
          <w:szCs w:val="24"/>
        </w:rPr>
        <w:t>递交首次响应文件时间及地点：</w:t>
      </w:r>
      <w:r>
        <w:rPr>
          <w:rFonts w:hint="eastAsia" w:ascii="宋体" w:hAnsi="宋体" w:eastAsia="宋体" w:cs="宋体"/>
          <w:color w:val="auto"/>
          <w:sz w:val="24"/>
          <w:szCs w:val="24"/>
          <w:u w:val="single"/>
        </w:rPr>
        <w:t xml:space="preserve"> 2020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日 </w:t>
      </w:r>
      <w:r>
        <w:rPr>
          <w:rFonts w:hint="eastAsia" w:ascii="宋体" w:hAnsi="宋体" w:cs="宋体"/>
          <w:color w:val="auto"/>
          <w:sz w:val="24"/>
          <w:szCs w:val="24"/>
          <w:lang w:eastAsia="zh-CN"/>
        </w:rPr>
        <w:t>下 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bookmarkStart w:id="5" w:name="B30_开标地点"/>
      <w:r>
        <w:rPr>
          <w:rFonts w:hint="eastAsia" w:ascii="宋体" w:hAnsi="宋体" w:eastAsia="宋体" w:cs="宋体"/>
          <w:color w:val="auto"/>
          <w:sz w:val="24"/>
          <w:szCs w:val="24"/>
        </w:rPr>
        <w:t>整在</w:t>
      </w:r>
      <w:r>
        <w:rPr>
          <w:rFonts w:hint="eastAsia" w:ascii="宋体" w:hAnsi="宋体" w:cs="宋体"/>
          <w:color w:val="auto"/>
          <w:sz w:val="24"/>
          <w:szCs w:val="24"/>
          <w:lang w:eastAsia="zh-CN"/>
        </w:rPr>
        <w:t>浙江宇康工程管理咨询有限公司</w:t>
      </w:r>
      <w:r>
        <w:rPr>
          <w:rFonts w:hint="eastAsia" w:ascii="宋体" w:hAnsi="宋体" w:eastAsia="宋体" w:cs="宋体"/>
          <w:color w:val="auto"/>
          <w:sz w:val="24"/>
          <w:szCs w:val="24"/>
        </w:rPr>
        <w:t>开标。</w:t>
      </w:r>
      <w:bookmarkEnd w:id="5"/>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开标时间后45分钟内（2020年 </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 xml:space="preserve"> 月 </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 日 </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 : </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 前）供应商可以登录“政采云”平台，用“项目采购-开标评标”功能进行解密响应文件。若供应商在规定时间内（2020年 </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 xml:space="preserve"> 月 </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 日 </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 : </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 前）解密失败，则由采购代理机构工作人员上传供应商提供的备份文件。备份文件（后缀名为.bfbs）须存储在U盘中，与上传的电子磋商响应文件一致，用信封进行密封并盖章</w:t>
      </w:r>
      <w:r>
        <w:rPr>
          <w:rFonts w:hint="eastAsia" w:ascii="宋体" w:hAnsi="宋体" w:cs="宋体"/>
          <w:b/>
          <w:bCs/>
          <w:kern w:val="2"/>
          <w:sz w:val="24"/>
          <w:szCs w:val="24"/>
          <w:lang w:val="en-US" w:eastAsia="zh-CN" w:bidi="ar-SA"/>
        </w:rPr>
        <w:t>（信封内仅需放入存储备份文件的U盘）</w:t>
      </w:r>
      <w:r>
        <w:rPr>
          <w:rFonts w:hint="eastAsia" w:ascii="宋体" w:hAnsi="宋体" w:eastAsia="宋体" w:cs="宋体"/>
          <w:kern w:val="2"/>
          <w:sz w:val="24"/>
          <w:szCs w:val="24"/>
          <w:lang w:val="en-US" w:eastAsia="zh-CN" w:bidi="ar-SA"/>
        </w:rPr>
        <w:t>，由授权代表在磋商响应截止时间前递交至开标地点。</w:t>
      </w:r>
      <w:r>
        <w:rPr>
          <w:rFonts w:hint="eastAsia" w:ascii="宋体" w:hAnsi="宋体" w:eastAsia="宋体" w:cs="宋体"/>
          <w:sz w:val="24"/>
          <w:szCs w:val="24"/>
        </w:rPr>
        <w:t>若</w:t>
      </w:r>
      <w:r>
        <w:rPr>
          <w:rFonts w:hint="eastAsia" w:ascii="宋体" w:hAnsi="宋体" w:eastAsia="宋体" w:cs="宋体"/>
          <w:sz w:val="24"/>
          <w:szCs w:val="24"/>
          <w:lang w:eastAsia="zh-CN"/>
        </w:rPr>
        <w:t>电子磋商响应文件</w:t>
      </w:r>
      <w:r>
        <w:rPr>
          <w:rFonts w:hint="eastAsia" w:ascii="宋体" w:hAnsi="宋体" w:eastAsia="宋体" w:cs="宋体"/>
          <w:sz w:val="24"/>
          <w:szCs w:val="24"/>
        </w:rPr>
        <w:t>正常解锁，则U盘退还给供应商；若解锁失败，则由采购代理机构将U盘中的备份文件上传，该U盘将由采购代理机构保存。</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color w:val="auto"/>
          <w:sz w:val="24"/>
          <w:szCs w:val="24"/>
        </w:rPr>
        <w:t>本次开标</w:t>
      </w:r>
      <w:r>
        <w:rPr>
          <w:rFonts w:hint="eastAsia" w:ascii="宋体" w:hAnsi="宋体" w:cs="宋体"/>
          <w:color w:val="auto"/>
          <w:sz w:val="24"/>
          <w:szCs w:val="24"/>
          <w:lang w:eastAsia="zh-CN"/>
        </w:rPr>
        <w:t>不</w:t>
      </w:r>
      <w:r>
        <w:rPr>
          <w:rFonts w:hint="eastAsia" w:ascii="宋体" w:hAnsi="宋体" w:eastAsia="宋体" w:cs="宋体"/>
          <w:color w:val="auto"/>
          <w:sz w:val="24"/>
          <w:szCs w:val="24"/>
        </w:rPr>
        <w:t>提供现场视频。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十．公告期限：</w:t>
      </w:r>
      <w:r>
        <w:rPr>
          <w:rFonts w:hint="eastAsia" w:ascii="宋体" w:hAnsi="宋体" w:cs="宋体"/>
          <w:sz w:val="24"/>
          <w:szCs w:val="24"/>
          <w:lang w:val="en-US" w:eastAsia="zh-CN"/>
        </w:rPr>
        <w:t>5</w:t>
      </w:r>
      <w:r>
        <w:rPr>
          <w:rFonts w:hint="eastAsia" w:ascii="宋体" w:hAnsi="宋体" w:eastAsia="宋体" w:cs="宋体"/>
          <w:sz w:val="24"/>
          <w:szCs w:val="24"/>
        </w:rPr>
        <w:t>个工作日</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．其他事项：</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供应商认为</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使自己的权益受到损害的，可以在</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公告期限届满之日（公告发布后的第</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否则质疑将不予受理。</w:t>
      </w:r>
      <w:bookmarkStart w:id="6" w:name="B31_其他事项"/>
    </w:p>
    <w:bookmarkEnd w:id="6"/>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leftChars="0"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i w:val="0"/>
          <w:caps w:val="0"/>
          <w:color w:val="000000"/>
          <w:spacing w:val="0"/>
          <w:sz w:val="24"/>
          <w:szCs w:val="24"/>
          <w:u w:val="single"/>
        </w:rPr>
        <w:t>本项目建议</w:t>
      </w:r>
      <w:r>
        <w:rPr>
          <w:rFonts w:hint="eastAsia" w:ascii="宋体" w:hAnsi="宋体" w:cs="宋体"/>
          <w:b/>
          <w:bCs/>
          <w:i w:val="0"/>
          <w:caps w:val="0"/>
          <w:color w:val="000000"/>
          <w:spacing w:val="0"/>
          <w:sz w:val="24"/>
          <w:szCs w:val="24"/>
          <w:u w:val="single"/>
          <w:lang w:eastAsia="zh-CN"/>
        </w:rPr>
        <w:t>供应商用笔记本制作标书并携带（同时携带</w:t>
      </w:r>
      <w:r>
        <w:rPr>
          <w:rFonts w:hint="eastAsia" w:ascii="宋体" w:hAnsi="宋体" w:cs="宋体"/>
          <w:b/>
          <w:bCs/>
          <w:i w:val="0"/>
          <w:caps w:val="0"/>
          <w:color w:val="000000"/>
          <w:spacing w:val="0"/>
          <w:sz w:val="24"/>
          <w:szCs w:val="24"/>
          <w:u w:val="single"/>
          <w:lang w:val="en-US" w:eastAsia="zh-CN"/>
        </w:rPr>
        <w:t>CA</w:t>
      </w:r>
      <w:r>
        <w:rPr>
          <w:rFonts w:hint="eastAsia" w:ascii="宋体" w:hAnsi="宋体" w:cs="宋体"/>
          <w:b/>
          <w:bCs/>
          <w:i w:val="0"/>
          <w:caps w:val="0"/>
          <w:color w:val="000000"/>
          <w:spacing w:val="0"/>
          <w:sz w:val="24"/>
          <w:szCs w:val="24"/>
          <w:u w:val="single"/>
          <w:lang w:eastAsia="zh-CN"/>
        </w:rPr>
        <w:t>）至开标现场进行操作。开标时使用的电脑需安装谷歌浏览器、配置</w:t>
      </w:r>
      <w:r>
        <w:rPr>
          <w:rFonts w:hint="eastAsia" w:ascii="宋体" w:hAnsi="宋体" w:cs="宋体"/>
          <w:b/>
          <w:bCs/>
          <w:i w:val="0"/>
          <w:caps w:val="0"/>
          <w:color w:val="000000"/>
          <w:spacing w:val="0"/>
          <w:sz w:val="24"/>
          <w:szCs w:val="24"/>
          <w:u w:val="single"/>
          <w:lang w:val="en-US" w:eastAsia="zh-CN"/>
        </w:rPr>
        <w:t>win7及以上64位、对应的CA驱动和插件及投标客户端，网络须自备。</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可指派授权代表递交备份文件，授权代表递交备份文件需携带法定代表人授权书原件，于</w:t>
      </w:r>
      <w:r>
        <w:rPr>
          <w:rFonts w:hint="eastAsia" w:ascii="宋体" w:hAnsi="宋体" w:eastAsia="宋体" w:cs="宋体"/>
          <w:color w:val="auto"/>
          <w:sz w:val="24"/>
          <w:szCs w:val="24"/>
          <w:lang w:val="en-US" w:eastAsia="zh-CN"/>
        </w:rPr>
        <w:t>磋商响应</w:t>
      </w:r>
      <w:r>
        <w:rPr>
          <w:rFonts w:hint="eastAsia" w:ascii="宋体" w:hAnsi="宋体" w:eastAsia="宋体" w:cs="宋体"/>
          <w:color w:val="auto"/>
          <w:sz w:val="24"/>
          <w:szCs w:val="24"/>
        </w:rPr>
        <w:t>截止时间前到达开标地点递交。</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特别提醒</w:t>
      </w:r>
    </w:p>
    <w:p>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单位负责人为同一人或者存在直接控股、管理关系的不同供应商，不得参加同一合同项下的政府采购活动。</w:t>
      </w:r>
    </w:p>
    <w:p>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．联系方式：</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1</w:t>
      </w:r>
      <w:r>
        <w:rPr>
          <w:rFonts w:hint="eastAsia" w:ascii="宋体" w:hAnsi="宋体" w:eastAsia="宋体" w:cs="宋体"/>
          <w:sz w:val="24"/>
          <w:szCs w:val="24"/>
        </w:rPr>
        <w:t>．</w:t>
      </w:r>
      <w:r>
        <w:rPr>
          <w:rFonts w:hint="eastAsia" w:ascii="宋体" w:hAnsi="宋体" w:eastAsia="宋体" w:cs="宋体"/>
          <w:color w:val="auto"/>
          <w:sz w:val="24"/>
          <w:szCs w:val="24"/>
          <w:u w:val="none"/>
        </w:rPr>
        <w:t>采购代理机构名称：</w:t>
      </w:r>
      <w:r>
        <w:rPr>
          <w:rFonts w:hint="eastAsia" w:ascii="宋体" w:hAnsi="宋体" w:cs="宋体"/>
          <w:color w:val="auto"/>
          <w:sz w:val="24"/>
          <w:szCs w:val="24"/>
          <w:u w:val="none"/>
          <w:lang w:val="en-US" w:eastAsia="zh-CN"/>
        </w:rPr>
        <w:t>浙江宇康工程管理咨询有限公司</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联系人：</w:t>
      </w:r>
      <w:r>
        <w:rPr>
          <w:rFonts w:hint="eastAsia" w:ascii="宋体" w:hAnsi="宋体" w:cs="宋体"/>
          <w:color w:val="auto"/>
          <w:sz w:val="24"/>
          <w:szCs w:val="24"/>
          <w:u w:val="none"/>
          <w:lang w:val="en-US" w:eastAsia="zh-CN"/>
        </w:rPr>
        <w:t>陈圣楠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联系电话：</w:t>
      </w:r>
      <w:r>
        <w:rPr>
          <w:rFonts w:hint="eastAsia" w:ascii="宋体" w:hAnsi="宋体" w:cs="宋体"/>
          <w:color w:val="auto"/>
          <w:sz w:val="24"/>
          <w:szCs w:val="24"/>
          <w:u w:val="none"/>
          <w:lang w:val="en-US" w:eastAsia="zh-CN"/>
        </w:rPr>
        <w:t>15925891926</w:t>
      </w:r>
      <w:r>
        <w:rPr>
          <w:rFonts w:hint="eastAsia" w:ascii="宋体" w:hAnsi="宋体" w:eastAsia="宋体" w:cs="宋体"/>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宋体" w:hAnsi="宋体" w:cs="宋体"/>
          <w:color w:val="auto"/>
          <w:sz w:val="24"/>
          <w:szCs w:val="24"/>
          <w:u w:val="none"/>
          <w:lang w:val="en-US" w:eastAsia="zh-CN"/>
        </w:rPr>
      </w:pPr>
      <w:r>
        <w:rPr>
          <w:rFonts w:hint="eastAsia" w:ascii="宋体" w:hAnsi="宋体" w:eastAsia="宋体" w:cs="宋体"/>
          <w:color w:val="auto"/>
          <w:sz w:val="24"/>
          <w:szCs w:val="24"/>
          <w:u w:val="none"/>
        </w:rPr>
        <w:t>地址：</w:t>
      </w:r>
      <w:r>
        <w:rPr>
          <w:rFonts w:hint="eastAsia" w:ascii="宋体" w:hAnsi="宋体" w:cs="宋体"/>
          <w:color w:val="auto"/>
          <w:sz w:val="24"/>
          <w:szCs w:val="24"/>
          <w:u w:val="none"/>
          <w:lang w:eastAsia="zh-CN"/>
        </w:rPr>
        <w:t>绍兴市上虞区城北锦茂大厦</w:t>
      </w:r>
      <w:r>
        <w:rPr>
          <w:rFonts w:hint="eastAsia" w:ascii="宋体" w:hAnsi="宋体" w:cs="宋体"/>
          <w:color w:val="auto"/>
          <w:sz w:val="24"/>
          <w:szCs w:val="24"/>
          <w:u w:val="none"/>
          <w:lang w:val="en-US" w:eastAsia="zh-CN"/>
        </w:rPr>
        <w:t>11楼</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2</w:t>
      </w:r>
      <w:r>
        <w:rPr>
          <w:rFonts w:hint="eastAsia" w:ascii="宋体" w:hAnsi="宋体" w:eastAsia="宋体" w:cs="宋体"/>
          <w:sz w:val="24"/>
          <w:szCs w:val="24"/>
        </w:rPr>
        <w:t>．</w:t>
      </w:r>
      <w:r>
        <w:rPr>
          <w:rFonts w:hint="eastAsia" w:ascii="宋体" w:hAnsi="宋体" w:eastAsia="宋体" w:cs="宋体"/>
          <w:color w:val="auto"/>
          <w:sz w:val="24"/>
          <w:szCs w:val="24"/>
          <w:u w:val="none"/>
        </w:rPr>
        <w:t>采购人名称：</w:t>
      </w:r>
      <w:r>
        <w:rPr>
          <w:rFonts w:hint="eastAsia" w:ascii="宋体" w:hAnsi="宋体" w:cs="宋体"/>
          <w:color w:val="auto"/>
          <w:sz w:val="24"/>
          <w:szCs w:val="24"/>
          <w:u w:val="none"/>
          <w:lang w:eastAsia="zh-CN"/>
        </w:rPr>
        <w:t>绍兴市上虞区财政局</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联系人：</w:t>
      </w:r>
      <w:r>
        <w:rPr>
          <w:rFonts w:hint="eastAsia" w:ascii="宋体" w:hAnsi="宋体" w:cs="宋体"/>
          <w:color w:val="auto"/>
          <w:sz w:val="24"/>
          <w:szCs w:val="24"/>
          <w:u w:val="none"/>
          <w:lang w:eastAsia="zh-CN"/>
        </w:rPr>
        <w:t>姜女士</w:t>
      </w:r>
      <w:r>
        <w:rPr>
          <w:rFonts w:hint="eastAsia" w:ascii="宋体" w:hAnsi="宋体" w:eastAsia="宋体" w:cs="宋体"/>
          <w:color w:val="auto"/>
          <w:sz w:val="24"/>
          <w:szCs w:val="24"/>
          <w:u w:val="none"/>
        </w:rPr>
        <w:t xml:space="preserve"> </w:t>
      </w:r>
      <w:r>
        <w:rPr>
          <w:rFonts w:hint="eastAsia" w:ascii="宋体" w:hAnsi="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cs="宋体"/>
          <w:sz w:val="24"/>
          <w:szCs w:val="24"/>
        </w:rPr>
        <w:t>0575-82130255</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3．同级政府采购监督管理部门名称：上虞区财政局政府采购监管科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联系人：许女士</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监督投诉电话：0575-82130212</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传真：0575-82130212</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地址：绍兴市上虞区体育场路18号</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bookmarkStart w:id="7" w:name="_Toc29834"/>
      <w:bookmarkStart w:id="8" w:name="_Toc25262"/>
      <w:r>
        <w:rPr>
          <w:rStyle w:val="32"/>
          <w:rFonts w:hint="eastAsia"/>
          <w:sz w:val="36"/>
          <w:szCs w:val="21"/>
        </w:rPr>
        <w:t>第二部分</w:t>
      </w:r>
      <w:bookmarkEnd w:id="2"/>
      <w:r>
        <w:rPr>
          <w:rStyle w:val="32"/>
          <w:rFonts w:hint="eastAsia"/>
          <w:sz w:val="36"/>
          <w:szCs w:val="21"/>
        </w:rPr>
        <w:t xml:space="preserve"> </w:t>
      </w:r>
      <w:bookmarkEnd w:id="3"/>
      <w:r>
        <w:rPr>
          <w:rStyle w:val="32"/>
          <w:rFonts w:hint="eastAsia"/>
          <w:sz w:val="36"/>
          <w:szCs w:val="21"/>
          <w:lang w:val="en-US" w:eastAsia="zh-CN"/>
        </w:rPr>
        <w:t>供应商</w:t>
      </w:r>
      <w:r>
        <w:rPr>
          <w:rStyle w:val="32"/>
          <w:rFonts w:hint="eastAsia"/>
          <w:sz w:val="36"/>
          <w:szCs w:val="21"/>
        </w:rPr>
        <w:t>须知</w:t>
      </w:r>
      <w:bookmarkEnd w:id="7"/>
      <w:bookmarkEnd w:id="8"/>
    </w:p>
    <w:p>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b/>
          <w:snapToGrid w:val="0"/>
          <w:kern w:val="0"/>
          <w:sz w:val="32"/>
          <w:szCs w:val="32"/>
        </w:rPr>
      </w:pPr>
      <w:r>
        <w:rPr>
          <w:rFonts w:hint="eastAsia" w:ascii="宋体" w:hAnsi="宋体" w:cs="宋体"/>
          <w:b/>
          <w:snapToGrid w:val="0"/>
          <w:kern w:val="0"/>
          <w:sz w:val="30"/>
          <w:szCs w:val="30"/>
          <w:lang w:val="en-US" w:eastAsia="zh-CN"/>
        </w:rPr>
        <w:t>供应商须知</w:t>
      </w:r>
      <w:r>
        <w:rPr>
          <w:rFonts w:hint="eastAsia" w:ascii="宋体" w:hAnsi="宋体" w:eastAsia="宋体" w:cs="宋体"/>
          <w:b/>
          <w:snapToGrid w:val="0"/>
          <w:kern w:val="0"/>
          <w:sz w:val="30"/>
          <w:szCs w:val="30"/>
        </w:rPr>
        <w:t>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vAlign w:val="center"/>
          </w:tcPr>
          <w:p>
            <w:pPr>
              <w:snapToGrid w:val="0"/>
              <w:spacing w:line="360" w:lineRule="exact"/>
              <w:jc w:val="center"/>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序号</w:t>
            </w:r>
          </w:p>
        </w:tc>
        <w:tc>
          <w:tcPr>
            <w:tcW w:w="1800" w:type="dxa"/>
            <w:vAlign w:val="center"/>
          </w:tcPr>
          <w:p>
            <w:pPr>
              <w:snapToGrid w:val="0"/>
              <w:spacing w:line="360" w:lineRule="exact"/>
              <w:jc w:val="center"/>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项目</w:t>
            </w:r>
          </w:p>
        </w:tc>
        <w:tc>
          <w:tcPr>
            <w:tcW w:w="6682" w:type="dxa"/>
            <w:vAlign w:val="center"/>
          </w:tcPr>
          <w:p>
            <w:pPr>
              <w:snapToGrid w:val="0"/>
              <w:spacing w:line="360" w:lineRule="exact"/>
              <w:jc w:val="center"/>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项目名称</w:t>
            </w:r>
          </w:p>
        </w:tc>
        <w:tc>
          <w:tcPr>
            <w:tcW w:w="6682" w:type="dxa"/>
            <w:vAlign w:val="center"/>
          </w:tcPr>
          <w:p>
            <w:pPr>
              <w:snapToGrid w:val="0"/>
              <w:spacing w:line="360" w:lineRule="exact"/>
              <w:ind w:firstLine="420" w:firstLineChars="200"/>
              <w:rPr>
                <w:rFonts w:hint="eastAsia" w:ascii="宋体" w:hAnsi="宋体" w:eastAsia="宋体" w:cs="宋体"/>
                <w:snapToGrid w:val="0"/>
                <w:color w:val="auto"/>
                <w:kern w:val="0"/>
                <w:sz w:val="21"/>
                <w:szCs w:val="21"/>
                <w:lang w:eastAsia="zh-CN"/>
              </w:rPr>
            </w:pPr>
            <w:r>
              <w:rPr>
                <w:rFonts w:hint="eastAsia" w:ascii="宋体" w:hAnsi="宋体" w:cs="宋体"/>
                <w:snapToGrid w:val="0"/>
                <w:color w:val="auto"/>
                <w:kern w:val="0"/>
                <w:sz w:val="21"/>
                <w:szCs w:val="21"/>
                <w:lang w:eastAsia="zh-CN"/>
              </w:rPr>
              <w:t>绍兴市上虞区财政局财政政务服务平台项目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2</w:t>
            </w:r>
          </w:p>
        </w:tc>
        <w:tc>
          <w:tcPr>
            <w:tcW w:w="1800" w:type="dxa"/>
            <w:vAlign w:val="center"/>
          </w:tcPr>
          <w:p>
            <w:pPr>
              <w:snapToGrid w:val="0"/>
              <w:spacing w:line="360" w:lineRule="exact"/>
              <w:jc w:val="center"/>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服务周期</w:t>
            </w:r>
          </w:p>
        </w:tc>
        <w:tc>
          <w:tcPr>
            <w:tcW w:w="6682" w:type="dxa"/>
            <w:vAlign w:val="center"/>
          </w:tcPr>
          <w:p>
            <w:pPr>
              <w:spacing w:line="360" w:lineRule="exact"/>
              <w:ind w:firstLine="422" w:firstLineChars="200"/>
              <w:rPr>
                <w:rFonts w:hint="eastAsia" w:ascii="宋体" w:hAnsi="宋体" w:eastAsia="宋体" w:cs="宋体"/>
                <w:color w:val="auto"/>
                <w:sz w:val="21"/>
                <w:szCs w:val="21"/>
                <w:lang w:eastAsia="zh-CN"/>
              </w:rPr>
            </w:pPr>
            <w:r>
              <w:rPr>
                <w:rFonts w:hint="eastAsia" w:ascii="宋体" w:hAnsi="宋体" w:eastAsia="宋体" w:cs="宋体"/>
                <w:b/>
                <w:snapToGrid w:val="0"/>
                <w:color w:val="auto"/>
                <w:kern w:val="0"/>
                <w:sz w:val="21"/>
                <w:szCs w:val="21"/>
                <w:lang w:eastAsia="zh-CN"/>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3</w:t>
            </w:r>
          </w:p>
        </w:tc>
        <w:tc>
          <w:tcPr>
            <w:tcW w:w="1800" w:type="dxa"/>
            <w:vAlign w:val="center"/>
          </w:tcPr>
          <w:p>
            <w:pPr>
              <w:snapToGrid w:val="0"/>
              <w:spacing w:line="36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最高限价</w:t>
            </w:r>
          </w:p>
        </w:tc>
        <w:tc>
          <w:tcPr>
            <w:tcW w:w="6682" w:type="dxa"/>
            <w:vAlign w:val="center"/>
          </w:tcPr>
          <w:p>
            <w:pPr>
              <w:snapToGrid w:val="0"/>
              <w:spacing w:line="360" w:lineRule="exact"/>
              <w:ind w:firstLine="420" w:firstLineChars="200"/>
              <w:rPr>
                <w:rFonts w:hint="eastAsia" w:ascii="宋体" w:hAnsi="宋体" w:eastAsia="宋体" w:cs="宋体"/>
                <w:b/>
                <w:snapToGrid w:val="0"/>
                <w:color w:val="auto"/>
                <w:kern w:val="0"/>
                <w:sz w:val="21"/>
                <w:szCs w:val="21"/>
              </w:rPr>
            </w:pPr>
            <w:r>
              <w:rPr>
                <w:rFonts w:hint="eastAsia" w:ascii="宋体" w:hAnsi="宋体" w:eastAsia="宋体" w:cs="宋体"/>
                <w:color w:val="auto"/>
                <w:sz w:val="21"/>
                <w:szCs w:val="21"/>
              </w:rPr>
              <w:t>本项目最高限价人民币</w:t>
            </w:r>
            <w:r>
              <w:rPr>
                <w:rFonts w:hint="eastAsia" w:ascii="宋体" w:hAnsi="宋体" w:cs="宋体"/>
                <w:color w:val="auto"/>
                <w:sz w:val="21"/>
                <w:szCs w:val="21"/>
                <w:highlight w:val="none"/>
                <w:u w:val="single"/>
                <w:lang w:val="en-US" w:eastAsia="zh-CN"/>
              </w:rPr>
              <w:t>49.8</w:t>
            </w:r>
            <w:r>
              <w:rPr>
                <w:rFonts w:hint="eastAsia" w:ascii="宋体" w:hAnsi="宋体" w:eastAsia="宋体" w:cs="宋体"/>
                <w:color w:val="auto"/>
                <w:sz w:val="21"/>
                <w:szCs w:val="21"/>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 xml:space="preserve">                                                                                                   4</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资格审查方式</w:t>
            </w:r>
          </w:p>
        </w:tc>
        <w:tc>
          <w:tcPr>
            <w:tcW w:w="6682" w:type="dxa"/>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资格审查是指开标后，采购人或采购代理机构将依据法律法规和</w:t>
            </w:r>
            <w:r>
              <w:rPr>
                <w:rFonts w:hint="eastAsia" w:ascii="宋体" w:hAnsi="宋体" w:eastAsia="宋体" w:cs="宋体"/>
                <w:snapToGrid w:val="0"/>
                <w:kern w:val="0"/>
                <w:sz w:val="21"/>
                <w:szCs w:val="21"/>
                <w:lang w:eastAsia="zh-CN"/>
              </w:rPr>
              <w:t>磋商</w:t>
            </w:r>
            <w:r>
              <w:rPr>
                <w:rFonts w:hint="eastAsia" w:ascii="宋体" w:hAnsi="宋体" w:eastAsia="宋体" w:cs="宋体"/>
                <w:snapToGrid w:val="0"/>
                <w:kern w:val="0"/>
                <w:sz w:val="21"/>
                <w:szCs w:val="21"/>
              </w:rPr>
              <w:t>文件的规定对</w:t>
            </w:r>
            <w:r>
              <w:rPr>
                <w:rFonts w:hint="eastAsia" w:ascii="宋体" w:hAnsi="宋体" w:eastAsia="宋体" w:cs="宋体"/>
                <w:snapToGrid w:val="0"/>
                <w:kern w:val="0"/>
                <w:sz w:val="21"/>
                <w:szCs w:val="21"/>
                <w:lang w:val="en-US" w:eastAsia="zh-CN"/>
              </w:rPr>
              <w:t>供应商</w:t>
            </w:r>
            <w:r>
              <w:rPr>
                <w:rFonts w:hint="eastAsia" w:ascii="宋体" w:hAnsi="宋体" w:eastAsia="宋体" w:cs="宋体"/>
                <w:snapToGrid w:val="0"/>
                <w:kern w:val="0"/>
                <w:sz w:val="21"/>
                <w:szCs w:val="21"/>
              </w:rPr>
              <w:t>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rPr>
              <w:t>5</w:t>
            </w:r>
          </w:p>
        </w:tc>
        <w:tc>
          <w:tcPr>
            <w:tcW w:w="1800" w:type="dxa"/>
            <w:vAlign w:val="center"/>
          </w:tcPr>
          <w:p>
            <w:pPr>
              <w:snapToGrid w:val="0"/>
              <w:spacing w:line="360" w:lineRule="exact"/>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踏勘现场</w:t>
            </w:r>
          </w:p>
        </w:tc>
        <w:tc>
          <w:tcPr>
            <w:tcW w:w="6682" w:type="dxa"/>
            <w:vAlign w:val="center"/>
          </w:tcPr>
          <w:p>
            <w:pPr>
              <w:snapToGrid w:val="0"/>
              <w:spacing w:line="360" w:lineRule="exact"/>
              <w:ind w:firstLine="422" w:firstLineChars="200"/>
              <w:rPr>
                <w:rFonts w:hint="eastAsia" w:ascii="宋体" w:hAnsi="宋体" w:eastAsia="宋体" w:cs="宋体"/>
                <w:snapToGrid w:val="0"/>
                <w:color w:val="auto"/>
                <w:kern w:val="0"/>
                <w:sz w:val="21"/>
                <w:szCs w:val="21"/>
              </w:rPr>
            </w:pPr>
            <w:r>
              <w:rPr>
                <w:rFonts w:hint="eastAsia" w:ascii="宋体" w:hAnsi="宋体" w:eastAsia="宋体" w:cs="宋体"/>
                <w:b/>
                <w:snapToGrid w:val="0"/>
                <w:color w:val="auto"/>
                <w:kern w:val="0"/>
                <w:sz w:val="21"/>
                <w:szCs w:val="21"/>
              </w:rPr>
              <w:t>本项目不组织现场踏勘（</w:t>
            </w:r>
            <w:r>
              <w:rPr>
                <w:rFonts w:hint="eastAsia" w:ascii="宋体" w:hAnsi="宋体" w:eastAsia="宋体" w:cs="宋体"/>
                <w:b/>
                <w:snapToGrid w:val="0"/>
                <w:color w:val="auto"/>
                <w:kern w:val="0"/>
                <w:sz w:val="21"/>
                <w:szCs w:val="21"/>
                <w:lang w:val="en-US" w:eastAsia="zh-CN"/>
              </w:rPr>
              <w:t>供应商可自行考察现场</w:t>
            </w:r>
            <w:r>
              <w:rPr>
                <w:rFonts w:hint="eastAsia" w:ascii="宋体" w:hAnsi="宋体" w:eastAsia="宋体" w:cs="宋体"/>
                <w:b/>
                <w:snapToGrid w:val="0"/>
                <w:color w:val="auto"/>
                <w:kern w:val="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6</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询问</w:t>
            </w:r>
          </w:p>
        </w:tc>
        <w:tc>
          <w:tcPr>
            <w:tcW w:w="6682" w:type="dxa"/>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供应商对政府采购活动事项有疑问的，可以向采购机构提出询问，采购人或者招标代理机构应当</w:t>
            </w:r>
            <w:r>
              <w:rPr>
                <w:rFonts w:hint="eastAsia" w:ascii="宋体" w:hAnsi="宋体" w:eastAsia="宋体" w:cs="宋体"/>
                <w:snapToGrid w:val="0"/>
                <w:color w:val="auto"/>
                <w:kern w:val="0"/>
                <w:sz w:val="21"/>
                <w:szCs w:val="21"/>
              </w:rPr>
              <w:t>在3个工作日内对供</w:t>
            </w:r>
            <w:r>
              <w:rPr>
                <w:rFonts w:hint="eastAsia" w:ascii="宋体" w:hAnsi="宋体" w:eastAsia="宋体" w:cs="宋体"/>
                <w:snapToGrid w:val="0"/>
                <w:kern w:val="0"/>
                <w:sz w:val="21"/>
                <w:szCs w:val="21"/>
              </w:rPr>
              <w:t>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7</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磋商</w:t>
            </w:r>
            <w:r>
              <w:rPr>
                <w:rFonts w:hint="eastAsia" w:ascii="宋体" w:hAnsi="宋体" w:eastAsia="宋体" w:cs="宋体"/>
                <w:snapToGrid w:val="0"/>
                <w:kern w:val="0"/>
                <w:sz w:val="21"/>
                <w:szCs w:val="21"/>
              </w:rPr>
              <w:t>文件的澄清与修改</w:t>
            </w:r>
          </w:p>
        </w:tc>
        <w:tc>
          <w:tcPr>
            <w:tcW w:w="6682" w:type="dxa"/>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采购单位可以对已发出的</w:t>
            </w:r>
            <w:r>
              <w:rPr>
                <w:rFonts w:hint="eastAsia" w:ascii="宋体" w:hAnsi="宋体" w:eastAsia="宋体" w:cs="宋体"/>
                <w:snapToGrid w:val="0"/>
                <w:kern w:val="0"/>
                <w:sz w:val="21"/>
                <w:szCs w:val="21"/>
                <w:lang w:eastAsia="zh-CN"/>
              </w:rPr>
              <w:t>磋商</w:t>
            </w:r>
            <w:r>
              <w:rPr>
                <w:rFonts w:hint="eastAsia" w:ascii="宋体" w:hAnsi="宋体" w:eastAsia="宋体" w:cs="宋体"/>
                <w:snapToGrid w:val="0"/>
                <w:kern w:val="0"/>
                <w:sz w:val="21"/>
                <w:szCs w:val="21"/>
              </w:rPr>
              <w:t>文件进行必要澄清或者修改，澄清或者修改的内容可能影响</w:t>
            </w:r>
            <w:r>
              <w:rPr>
                <w:rFonts w:hint="eastAsia" w:ascii="宋体" w:hAnsi="宋体" w:eastAsia="宋体" w:cs="宋体"/>
                <w:snapToGrid w:val="0"/>
                <w:kern w:val="0"/>
                <w:sz w:val="21"/>
                <w:szCs w:val="21"/>
                <w:lang w:val="en-US" w:eastAsia="zh-CN"/>
              </w:rPr>
              <w:t>响应</w:t>
            </w:r>
            <w:r>
              <w:rPr>
                <w:rFonts w:hint="eastAsia" w:ascii="宋体" w:hAnsi="宋体" w:eastAsia="宋体" w:cs="宋体"/>
                <w:snapToGrid w:val="0"/>
                <w:kern w:val="0"/>
                <w:sz w:val="21"/>
                <w:szCs w:val="21"/>
              </w:rPr>
              <w:t>文件编制的，应当在</w:t>
            </w:r>
            <w:r>
              <w:rPr>
                <w:rFonts w:hint="eastAsia" w:ascii="宋体" w:hAnsi="宋体" w:eastAsia="宋体" w:cs="宋体"/>
                <w:snapToGrid w:val="0"/>
                <w:kern w:val="0"/>
                <w:sz w:val="21"/>
                <w:szCs w:val="21"/>
                <w:lang w:val="en-US" w:eastAsia="zh-CN"/>
              </w:rPr>
              <w:t>提交首次响应文件截至时间至少5日前</w:t>
            </w:r>
            <w:r>
              <w:rPr>
                <w:rFonts w:hint="eastAsia" w:ascii="宋体" w:hAnsi="宋体" w:eastAsia="宋体" w:cs="宋体"/>
                <w:snapToGrid w:val="0"/>
                <w:kern w:val="0"/>
                <w:sz w:val="21"/>
                <w:szCs w:val="21"/>
              </w:rPr>
              <w:t>，在</w:t>
            </w:r>
            <w:r>
              <w:rPr>
                <w:rFonts w:hint="eastAsia" w:ascii="宋体" w:hAnsi="宋体" w:eastAsia="宋体" w:cs="宋体"/>
                <w:snapToGrid w:val="0"/>
                <w:kern w:val="0"/>
                <w:sz w:val="21"/>
                <w:szCs w:val="21"/>
                <w:lang w:eastAsia="zh-CN"/>
              </w:rPr>
              <w:t>磋商</w:t>
            </w:r>
            <w:r>
              <w:rPr>
                <w:rFonts w:hint="eastAsia" w:ascii="宋体" w:hAnsi="宋体" w:eastAsia="宋体" w:cs="宋体"/>
                <w:snapToGrid w:val="0"/>
                <w:kern w:val="0"/>
                <w:sz w:val="21"/>
                <w:szCs w:val="21"/>
              </w:rPr>
              <w:t>公告发布的媒体上发布更正公告。本项目</w:t>
            </w:r>
            <w:r>
              <w:rPr>
                <w:rFonts w:hint="eastAsia" w:ascii="宋体" w:hAnsi="宋体" w:eastAsia="宋体" w:cs="宋体"/>
                <w:snapToGrid w:val="0"/>
                <w:kern w:val="0"/>
                <w:sz w:val="21"/>
                <w:szCs w:val="21"/>
                <w:lang w:eastAsia="zh-CN"/>
              </w:rPr>
              <w:t>磋商</w:t>
            </w:r>
            <w:r>
              <w:rPr>
                <w:rFonts w:hint="eastAsia" w:ascii="宋体" w:hAnsi="宋体" w:eastAsia="宋体" w:cs="宋体"/>
                <w:snapToGrid w:val="0"/>
                <w:kern w:val="0"/>
                <w:sz w:val="21"/>
                <w:szCs w:val="21"/>
              </w:rPr>
              <w:t>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8</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磋商</w:t>
            </w:r>
            <w:r>
              <w:rPr>
                <w:rFonts w:hint="eastAsia" w:ascii="宋体" w:hAnsi="宋体" w:eastAsia="宋体" w:cs="宋体"/>
                <w:snapToGrid w:val="0"/>
                <w:kern w:val="0"/>
                <w:sz w:val="21"/>
                <w:szCs w:val="21"/>
                <w:lang w:eastAsia="zh-CN"/>
              </w:rPr>
              <w:t>响应</w:t>
            </w:r>
            <w:r>
              <w:rPr>
                <w:rFonts w:hint="eastAsia" w:ascii="宋体" w:hAnsi="宋体" w:eastAsia="宋体" w:cs="宋体"/>
                <w:snapToGrid w:val="0"/>
                <w:kern w:val="0"/>
                <w:sz w:val="21"/>
                <w:szCs w:val="21"/>
              </w:rPr>
              <w:t>文件组成</w:t>
            </w:r>
          </w:p>
        </w:tc>
        <w:tc>
          <w:tcPr>
            <w:tcW w:w="6682" w:type="dxa"/>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供应商</w:t>
            </w:r>
            <w:r>
              <w:rPr>
                <w:rFonts w:hint="eastAsia" w:ascii="宋体" w:hAnsi="宋体" w:eastAsia="宋体" w:cs="宋体"/>
                <w:snapToGrid w:val="0"/>
                <w:kern w:val="0"/>
                <w:sz w:val="21"/>
                <w:szCs w:val="21"/>
              </w:rPr>
              <w:t>向采购人递交的</w:t>
            </w:r>
            <w:r>
              <w:rPr>
                <w:rFonts w:hint="eastAsia" w:ascii="宋体" w:hAnsi="宋体" w:eastAsia="宋体" w:cs="宋体"/>
                <w:snapToGrid w:val="0"/>
                <w:kern w:val="0"/>
                <w:sz w:val="21"/>
                <w:szCs w:val="21"/>
                <w:lang w:eastAsia="zh-CN"/>
              </w:rPr>
              <w:t>响应</w:t>
            </w:r>
            <w:r>
              <w:rPr>
                <w:rFonts w:hint="eastAsia" w:ascii="宋体" w:hAnsi="宋体" w:eastAsia="宋体" w:cs="宋体"/>
                <w:snapToGrid w:val="0"/>
                <w:kern w:val="0"/>
                <w:sz w:val="21"/>
                <w:szCs w:val="21"/>
              </w:rPr>
              <w:t>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9</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评标办法</w:t>
            </w:r>
          </w:p>
        </w:tc>
        <w:tc>
          <w:tcPr>
            <w:tcW w:w="6682" w:type="dxa"/>
            <w:vAlign w:val="center"/>
          </w:tcPr>
          <w:p>
            <w:pPr>
              <w:snapToGrid w:val="0"/>
              <w:spacing w:line="36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10</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磋商</w:t>
            </w:r>
            <w:r>
              <w:rPr>
                <w:rFonts w:hint="eastAsia" w:ascii="宋体" w:hAnsi="宋体" w:eastAsia="宋体" w:cs="宋体"/>
                <w:snapToGrid w:val="0"/>
                <w:kern w:val="0"/>
                <w:sz w:val="21"/>
                <w:szCs w:val="21"/>
                <w:lang w:eastAsia="zh-CN"/>
              </w:rPr>
              <w:t>响应</w:t>
            </w:r>
            <w:r>
              <w:rPr>
                <w:rFonts w:hint="eastAsia" w:ascii="宋体" w:hAnsi="宋体" w:eastAsia="宋体" w:cs="宋体"/>
                <w:snapToGrid w:val="0"/>
                <w:kern w:val="0"/>
                <w:sz w:val="21"/>
                <w:szCs w:val="21"/>
              </w:rPr>
              <w:t>文件递交地址及截止时间</w:t>
            </w:r>
          </w:p>
        </w:tc>
        <w:tc>
          <w:tcPr>
            <w:tcW w:w="6682" w:type="dxa"/>
            <w:vAlign w:val="center"/>
          </w:tcPr>
          <w:p>
            <w:pPr>
              <w:snapToGrid w:val="0"/>
              <w:spacing w:line="360" w:lineRule="exact"/>
              <w:ind w:firstLine="420" w:firstLineChars="200"/>
              <w:rPr>
                <w:rFonts w:hint="eastAsia" w:ascii="宋体" w:hAnsi="宋体" w:eastAsia="宋体" w:cs="宋体"/>
                <w:color w:val="auto"/>
                <w:kern w:val="0"/>
                <w:sz w:val="21"/>
                <w:szCs w:val="21"/>
              </w:rPr>
            </w:pPr>
            <w:r>
              <w:rPr>
                <w:rFonts w:hint="eastAsia" w:ascii="宋体" w:hAnsi="宋体" w:eastAsia="宋体" w:cs="宋体"/>
                <w:snapToGrid w:val="0"/>
                <w:color w:val="auto"/>
                <w:kern w:val="0"/>
                <w:sz w:val="21"/>
                <w:szCs w:val="21"/>
              </w:rPr>
              <w:t>详见</w:t>
            </w:r>
            <w:r>
              <w:rPr>
                <w:rFonts w:hint="eastAsia" w:ascii="宋体" w:hAnsi="宋体" w:eastAsia="宋体" w:cs="宋体"/>
                <w:snapToGrid w:val="0"/>
                <w:color w:val="auto"/>
                <w:kern w:val="0"/>
                <w:sz w:val="21"/>
                <w:szCs w:val="21"/>
                <w:lang w:eastAsia="zh-CN"/>
              </w:rPr>
              <w:t>磋商</w:t>
            </w:r>
            <w:r>
              <w:rPr>
                <w:rFonts w:hint="eastAsia" w:ascii="宋体" w:hAnsi="宋体" w:eastAsia="宋体" w:cs="宋体"/>
                <w:snapToGrid w:val="0"/>
                <w:color w:val="auto"/>
                <w:kern w:val="0"/>
                <w:sz w:val="21"/>
                <w:szCs w:val="21"/>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11</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开标时间、地点</w:t>
            </w:r>
          </w:p>
        </w:tc>
        <w:tc>
          <w:tcPr>
            <w:tcW w:w="6682" w:type="dxa"/>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开标时间：</w:t>
            </w:r>
            <w:r>
              <w:rPr>
                <w:rFonts w:hint="eastAsia" w:ascii="宋体" w:hAnsi="宋体" w:eastAsia="宋体" w:cs="宋体"/>
                <w:kern w:val="0"/>
                <w:sz w:val="21"/>
                <w:szCs w:val="21"/>
              </w:rPr>
              <w:t>详见</w:t>
            </w:r>
            <w:r>
              <w:rPr>
                <w:rFonts w:hint="eastAsia" w:ascii="宋体" w:hAnsi="宋体" w:eastAsia="宋体" w:cs="宋体"/>
                <w:kern w:val="0"/>
                <w:sz w:val="21"/>
                <w:szCs w:val="21"/>
                <w:lang w:eastAsia="zh-CN"/>
              </w:rPr>
              <w:t>磋商</w:t>
            </w:r>
            <w:r>
              <w:rPr>
                <w:rFonts w:hint="eastAsia" w:ascii="宋体" w:hAnsi="宋体" w:eastAsia="宋体" w:cs="宋体"/>
                <w:kern w:val="0"/>
                <w:sz w:val="21"/>
                <w:szCs w:val="21"/>
              </w:rPr>
              <w:t>公告</w:t>
            </w:r>
          </w:p>
          <w:p>
            <w:pPr>
              <w:snapToGrid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rPr>
              <w:t>开标地点：</w:t>
            </w:r>
            <w:r>
              <w:rPr>
                <w:rFonts w:hint="eastAsia" w:ascii="宋体" w:hAnsi="宋体" w:eastAsia="宋体" w:cs="宋体"/>
                <w:kern w:val="0"/>
                <w:sz w:val="21"/>
                <w:szCs w:val="21"/>
              </w:rPr>
              <w:t>详见</w:t>
            </w:r>
            <w:r>
              <w:rPr>
                <w:rFonts w:hint="eastAsia" w:ascii="宋体" w:hAnsi="宋体" w:eastAsia="宋体" w:cs="宋体"/>
                <w:kern w:val="0"/>
                <w:sz w:val="21"/>
                <w:szCs w:val="21"/>
                <w:lang w:eastAsia="zh-CN"/>
              </w:rPr>
              <w:t>磋商</w:t>
            </w:r>
            <w:r>
              <w:rPr>
                <w:rFonts w:hint="eastAsia" w:ascii="宋体" w:hAnsi="宋体" w:eastAsia="宋体" w:cs="宋体"/>
                <w:kern w:val="0"/>
                <w:sz w:val="21"/>
                <w:szCs w:val="21"/>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12</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磋商响应文件</w:t>
            </w:r>
            <w:r>
              <w:rPr>
                <w:rFonts w:hint="eastAsia" w:ascii="宋体" w:hAnsi="宋体" w:eastAsia="宋体" w:cs="宋体"/>
                <w:snapToGrid w:val="0"/>
                <w:kern w:val="0"/>
                <w:sz w:val="21"/>
                <w:szCs w:val="21"/>
              </w:rPr>
              <w:t>有效期</w:t>
            </w:r>
          </w:p>
        </w:tc>
        <w:tc>
          <w:tcPr>
            <w:tcW w:w="6682" w:type="dxa"/>
            <w:vAlign w:val="center"/>
          </w:tcPr>
          <w:p>
            <w:pPr>
              <w:snapToGrid w:val="0"/>
              <w:spacing w:line="36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响应文件</w:t>
            </w:r>
            <w:r>
              <w:rPr>
                <w:rFonts w:hint="eastAsia" w:ascii="宋体" w:hAnsi="宋体" w:eastAsia="宋体" w:cs="宋体"/>
                <w:snapToGrid w:val="0"/>
                <w:color w:val="auto"/>
                <w:kern w:val="0"/>
                <w:sz w:val="21"/>
                <w:szCs w:val="21"/>
              </w:rPr>
              <w:t>有效期为从提交</w:t>
            </w:r>
            <w:r>
              <w:rPr>
                <w:rFonts w:hint="eastAsia" w:ascii="宋体" w:hAnsi="宋体" w:eastAsia="宋体" w:cs="宋体"/>
                <w:snapToGrid w:val="0"/>
                <w:color w:val="auto"/>
                <w:kern w:val="0"/>
                <w:sz w:val="21"/>
                <w:szCs w:val="21"/>
                <w:lang w:eastAsia="zh-CN"/>
              </w:rPr>
              <w:t>响应</w:t>
            </w:r>
            <w:r>
              <w:rPr>
                <w:rFonts w:hint="eastAsia" w:ascii="宋体" w:hAnsi="宋体" w:eastAsia="宋体" w:cs="宋体"/>
                <w:snapToGrid w:val="0"/>
                <w:color w:val="auto"/>
                <w:kern w:val="0"/>
                <w:sz w:val="21"/>
                <w:szCs w:val="21"/>
              </w:rPr>
              <w:t>文件的截止之日起90天。</w:t>
            </w:r>
            <w:r>
              <w:rPr>
                <w:rFonts w:hint="eastAsia" w:ascii="宋体" w:hAnsi="宋体" w:eastAsia="宋体" w:cs="宋体"/>
                <w:snapToGrid w:val="0"/>
                <w:color w:val="auto"/>
                <w:kern w:val="0"/>
                <w:sz w:val="21"/>
                <w:szCs w:val="21"/>
                <w:lang w:eastAsia="zh-CN"/>
              </w:rPr>
              <w:t>供应商</w:t>
            </w:r>
            <w:r>
              <w:rPr>
                <w:rFonts w:hint="eastAsia" w:ascii="宋体" w:hAnsi="宋体" w:eastAsia="宋体" w:cs="宋体"/>
                <w:snapToGrid w:val="0"/>
                <w:color w:val="auto"/>
                <w:kern w:val="0"/>
                <w:sz w:val="21"/>
                <w:szCs w:val="21"/>
              </w:rPr>
              <w:t>的</w:t>
            </w:r>
            <w:r>
              <w:rPr>
                <w:rFonts w:hint="eastAsia" w:ascii="宋体" w:hAnsi="宋体" w:eastAsia="宋体" w:cs="宋体"/>
                <w:snapToGrid w:val="0"/>
                <w:color w:val="auto"/>
                <w:kern w:val="0"/>
                <w:sz w:val="21"/>
                <w:szCs w:val="21"/>
                <w:lang w:eastAsia="zh-CN"/>
              </w:rPr>
              <w:t>响应文件</w:t>
            </w:r>
            <w:r>
              <w:rPr>
                <w:rFonts w:hint="eastAsia" w:ascii="宋体" w:hAnsi="宋体" w:eastAsia="宋体" w:cs="宋体"/>
                <w:snapToGrid w:val="0"/>
                <w:color w:val="auto"/>
                <w:kern w:val="0"/>
                <w:sz w:val="21"/>
                <w:szCs w:val="21"/>
              </w:rPr>
              <w:t>中承诺的</w:t>
            </w:r>
            <w:r>
              <w:rPr>
                <w:rFonts w:hint="eastAsia" w:ascii="宋体" w:hAnsi="宋体" w:eastAsia="宋体" w:cs="宋体"/>
                <w:snapToGrid w:val="0"/>
                <w:color w:val="auto"/>
                <w:kern w:val="0"/>
                <w:sz w:val="21"/>
                <w:szCs w:val="21"/>
                <w:lang w:val="en-US" w:eastAsia="zh-CN"/>
              </w:rPr>
              <w:t>响应文件</w:t>
            </w:r>
            <w:r>
              <w:rPr>
                <w:rFonts w:hint="eastAsia" w:ascii="宋体" w:hAnsi="宋体" w:eastAsia="宋体" w:cs="宋体"/>
                <w:snapToGrid w:val="0"/>
                <w:color w:val="auto"/>
                <w:kern w:val="0"/>
                <w:sz w:val="21"/>
                <w:szCs w:val="21"/>
              </w:rPr>
              <w:t>有效期少于</w:t>
            </w:r>
            <w:r>
              <w:rPr>
                <w:rFonts w:hint="eastAsia" w:ascii="宋体" w:hAnsi="宋体" w:eastAsia="宋体" w:cs="宋体"/>
                <w:snapToGrid w:val="0"/>
                <w:color w:val="auto"/>
                <w:kern w:val="0"/>
                <w:sz w:val="21"/>
                <w:szCs w:val="21"/>
                <w:lang w:eastAsia="zh-CN"/>
              </w:rPr>
              <w:t>磋商</w:t>
            </w:r>
            <w:r>
              <w:rPr>
                <w:rFonts w:hint="eastAsia" w:ascii="宋体" w:hAnsi="宋体" w:eastAsia="宋体" w:cs="宋体"/>
                <w:snapToGrid w:val="0"/>
                <w:color w:val="auto"/>
                <w:kern w:val="0"/>
                <w:sz w:val="21"/>
                <w:szCs w:val="21"/>
              </w:rPr>
              <w:t>文件中载明的</w:t>
            </w:r>
            <w:r>
              <w:rPr>
                <w:rFonts w:hint="eastAsia" w:ascii="宋体" w:hAnsi="宋体" w:eastAsia="宋体" w:cs="宋体"/>
                <w:snapToGrid w:val="0"/>
                <w:color w:val="auto"/>
                <w:kern w:val="0"/>
                <w:sz w:val="21"/>
                <w:szCs w:val="21"/>
                <w:lang w:val="en-US" w:eastAsia="zh-CN"/>
              </w:rPr>
              <w:t>响应文件</w:t>
            </w:r>
            <w:r>
              <w:rPr>
                <w:rFonts w:hint="eastAsia" w:ascii="宋体" w:hAnsi="宋体" w:eastAsia="宋体" w:cs="宋体"/>
                <w:snapToGrid w:val="0"/>
                <w:color w:val="auto"/>
                <w:kern w:val="0"/>
                <w:sz w:val="21"/>
                <w:szCs w:val="21"/>
              </w:rPr>
              <w:t>有效期的，</w:t>
            </w:r>
            <w:r>
              <w:rPr>
                <w:rFonts w:hint="eastAsia" w:ascii="宋体" w:hAnsi="宋体" w:eastAsia="宋体" w:cs="宋体"/>
                <w:snapToGrid w:val="0"/>
                <w:color w:val="auto"/>
                <w:kern w:val="0"/>
                <w:sz w:val="21"/>
                <w:szCs w:val="21"/>
                <w:lang w:val="en-US" w:eastAsia="zh-CN"/>
              </w:rPr>
              <w:t>磋商</w:t>
            </w:r>
            <w:r>
              <w:rPr>
                <w:rFonts w:hint="eastAsia" w:ascii="宋体" w:hAnsi="宋体" w:eastAsia="宋体" w:cs="宋体"/>
                <w:snapToGrid w:val="0"/>
                <w:color w:val="auto"/>
                <w:kern w:val="0"/>
                <w:sz w:val="21"/>
                <w:szCs w:val="21"/>
              </w:rPr>
              <w:t>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13</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履约保证金</w:t>
            </w:r>
          </w:p>
        </w:tc>
        <w:tc>
          <w:tcPr>
            <w:tcW w:w="6682" w:type="dxa"/>
            <w:vAlign w:val="center"/>
          </w:tcPr>
          <w:p>
            <w:pPr>
              <w:pStyle w:val="16"/>
              <w:adjustRightInd w:val="0"/>
              <w:snapToGrid w:val="0"/>
              <w:spacing w:line="360" w:lineRule="auto"/>
              <w:ind w:firstLine="420" w:firstLineChars="200"/>
              <w:rPr>
                <w:rFonts w:hint="eastAsia" w:ascii="宋体" w:hAnsi="宋体" w:eastAsia="宋体" w:cs="宋体"/>
                <w:snapToGrid w:val="0"/>
                <w:color w:val="auto"/>
                <w:kern w:val="0"/>
                <w:sz w:val="21"/>
                <w:szCs w:val="21"/>
                <w:lang w:val="en-US" w:eastAsia="zh-CN" w:bidi="ar-SA"/>
              </w:rPr>
            </w:pPr>
            <w:r>
              <w:rPr>
                <w:rFonts w:hint="eastAsia" w:hAnsi="宋体" w:cs="宋体"/>
                <w:snapToGrid w:val="0"/>
                <w:color w:val="auto"/>
                <w:kern w:val="0"/>
                <w:sz w:val="21"/>
                <w:szCs w:val="21"/>
                <w:lang w:val="en-US" w:eastAsia="zh-CN" w:bidi="ar-SA"/>
              </w:rPr>
              <w:t>成交供应商</w:t>
            </w:r>
            <w:r>
              <w:rPr>
                <w:rFonts w:hint="eastAsia" w:ascii="宋体" w:hAnsi="宋体" w:eastAsia="宋体" w:cs="宋体"/>
                <w:snapToGrid w:val="0"/>
                <w:color w:val="auto"/>
                <w:kern w:val="0"/>
                <w:sz w:val="21"/>
                <w:szCs w:val="21"/>
                <w:lang w:val="en-US" w:eastAsia="zh-CN" w:bidi="ar-SA"/>
              </w:rPr>
              <w:t>在收到中标通知书后，需向采购人提供合同总价</w:t>
            </w:r>
            <w:r>
              <w:rPr>
                <w:rFonts w:hint="eastAsia" w:ascii="宋体" w:hAnsi="宋体" w:eastAsia="宋体" w:cs="宋体"/>
                <w:snapToGrid w:val="0"/>
                <w:color w:val="auto"/>
                <w:kern w:val="0"/>
                <w:sz w:val="21"/>
                <w:szCs w:val="21"/>
                <w:u w:val="single"/>
                <w:lang w:val="en-US" w:eastAsia="zh-CN" w:bidi="ar-SA"/>
              </w:rPr>
              <w:t>　5　</w:t>
            </w:r>
            <w:r>
              <w:rPr>
                <w:rFonts w:hint="eastAsia" w:ascii="宋体" w:hAnsi="宋体" w:eastAsia="宋体" w:cs="宋体"/>
                <w:snapToGrid w:val="0"/>
                <w:color w:val="auto"/>
                <w:kern w:val="0"/>
                <w:sz w:val="21"/>
                <w:szCs w:val="21"/>
                <w:lang w:val="en-US" w:eastAsia="zh-CN" w:bidi="ar-SA"/>
              </w:rPr>
              <w:t>%的履约保证金，在</w:t>
            </w:r>
            <w:r>
              <w:rPr>
                <w:rFonts w:hint="eastAsia" w:hAnsi="宋体" w:cs="宋体"/>
                <w:snapToGrid w:val="0"/>
                <w:color w:val="auto"/>
                <w:kern w:val="0"/>
                <w:sz w:val="21"/>
                <w:szCs w:val="21"/>
                <w:lang w:val="en-US" w:eastAsia="zh-CN" w:bidi="ar-SA"/>
              </w:rPr>
              <w:t>成交供应商</w:t>
            </w:r>
            <w:r>
              <w:rPr>
                <w:rFonts w:hint="eastAsia" w:ascii="宋体" w:hAnsi="宋体" w:eastAsia="宋体" w:cs="宋体"/>
                <w:snapToGrid w:val="0"/>
                <w:color w:val="auto"/>
                <w:kern w:val="0"/>
                <w:sz w:val="21"/>
                <w:szCs w:val="21"/>
                <w:lang w:val="en-US" w:eastAsia="zh-CN" w:bidi="ar-SA"/>
              </w:rPr>
              <w:t>与采购人签订合同前递交。（供应商应当以支票、汇票、本票或者金融机构、保险公司、担保机构出具的保函等非现金形式提交）</w:t>
            </w:r>
          </w:p>
          <w:p>
            <w:pPr>
              <w:pStyle w:val="16"/>
              <w:snapToGrid w:val="0"/>
              <w:spacing w:line="360" w:lineRule="exact"/>
              <w:ind w:firstLine="420" w:firstLineChars="200"/>
              <w:rPr>
                <w:rFonts w:hint="eastAsia" w:ascii="宋体" w:hAnsi="宋体" w:eastAsia="宋体" w:cs="宋体"/>
                <w:color w:val="FF0000"/>
                <w:kern w:val="0"/>
                <w:sz w:val="21"/>
                <w:szCs w:val="21"/>
              </w:rPr>
            </w:pPr>
            <w:r>
              <w:rPr>
                <w:rFonts w:hint="eastAsia"/>
                <w:lang w:eastAsia="zh-CN"/>
              </w:rPr>
              <w:t>履约保证金在合同履行完毕后20个工作日内予以无息退还。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14</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highlight w:val="none"/>
                <w:shd w:val="clear"/>
                <w:lang w:val="en-US" w:eastAsia="zh-CN"/>
              </w:rPr>
              <w:t>磋商公告</w:t>
            </w:r>
            <w:r>
              <w:rPr>
                <w:rFonts w:hint="eastAsia" w:ascii="宋体" w:hAnsi="宋体" w:eastAsia="宋体" w:cs="宋体"/>
                <w:snapToGrid w:val="0"/>
                <w:kern w:val="0"/>
                <w:sz w:val="21"/>
                <w:szCs w:val="21"/>
                <w:highlight w:val="none"/>
                <w:shd w:val="clear"/>
              </w:rPr>
              <w:t>及</w:t>
            </w:r>
            <w:r>
              <w:rPr>
                <w:rFonts w:hint="eastAsia" w:ascii="宋体" w:hAnsi="宋体" w:eastAsia="宋体" w:cs="宋体"/>
                <w:snapToGrid w:val="0"/>
                <w:kern w:val="0"/>
                <w:sz w:val="21"/>
                <w:szCs w:val="21"/>
                <w:highlight w:val="none"/>
                <w:shd w:val="clear"/>
                <w:lang w:val="en-US" w:eastAsia="zh-CN"/>
              </w:rPr>
              <w:t>成交结果公告</w:t>
            </w:r>
            <w:r>
              <w:rPr>
                <w:rFonts w:hint="eastAsia" w:ascii="宋体" w:hAnsi="宋体" w:eastAsia="宋体" w:cs="宋体"/>
                <w:snapToGrid w:val="0"/>
                <w:kern w:val="0"/>
                <w:sz w:val="21"/>
                <w:szCs w:val="21"/>
              </w:rPr>
              <w:t>发布媒体</w:t>
            </w:r>
          </w:p>
        </w:tc>
        <w:tc>
          <w:tcPr>
            <w:tcW w:w="6682" w:type="dxa"/>
            <w:vAlign w:val="center"/>
          </w:tcPr>
          <w:p>
            <w:pPr>
              <w:pStyle w:val="16"/>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质疑</w:t>
            </w:r>
          </w:p>
        </w:tc>
        <w:tc>
          <w:tcPr>
            <w:tcW w:w="6682" w:type="dxa"/>
            <w:vAlign w:val="center"/>
          </w:tcPr>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根据《中华人民共和国政府采购法》第五十二条、《中华人民共和国政府采购法实施条例》第五十三条、《浙江省政府采购供应商质疑处理办法》的规定：</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供应商认为</w:t>
            </w:r>
            <w:r>
              <w:rPr>
                <w:rFonts w:hint="eastAsia" w:ascii="宋体" w:hAnsi="宋体" w:eastAsia="宋体" w:cs="宋体"/>
                <w:sz w:val="21"/>
                <w:szCs w:val="21"/>
                <w:lang w:eastAsia="zh-CN"/>
              </w:rPr>
              <w:t>磋商文件</w:t>
            </w:r>
            <w:r>
              <w:rPr>
                <w:rFonts w:hint="eastAsia" w:ascii="宋体" w:hAnsi="宋体" w:eastAsia="宋体" w:cs="宋体"/>
                <w:sz w:val="21"/>
                <w:szCs w:val="21"/>
              </w:rPr>
              <w:t>使自己的权益受到损害的，可以在</w:t>
            </w:r>
            <w:r>
              <w:rPr>
                <w:rFonts w:hint="eastAsia" w:ascii="宋体" w:hAnsi="宋体" w:eastAsia="宋体" w:cs="宋体"/>
                <w:sz w:val="21"/>
                <w:szCs w:val="21"/>
                <w:lang w:eastAsia="zh-CN"/>
              </w:rPr>
              <w:t>磋商文件</w:t>
            </w:r>
            <w:r>
              <w:rPr>
                <w:rFonts w:hint="eastAsia" w:ascii="宋体" w:hAnsi="宋体" w:eastAsia="宋体" w:cs="宋体"/>
                <w:sz w:val="21"/>
                <w:szCs w:val="21"/>
              </w:rPr>
              <w:t>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否则质疑将不予受理。</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如认为采购过程使自身的合法权益受到损害的，应于各采购程序环节结束之日起七个工作日内以书面形式向采购机构提出质疑；</w:t>
            </w:r>
          </w:p>
          <w:p>
            <w:pPr>
              <w:snapToGrid w:val="0"/>
              <w:spacing w:line="360" w:lineRule="exact"/>
              <w:ind w:firstLine="420" w:firstLineChars="200"/>
              <w:jc w:val="left"/>
              <w:rPr>
                <w:rFonts w:hint="eastAsia" w:ascii="宋体" w:hAnsi="宋体" w:eastAsia="宋体" w:cs="宋体"/>
                <w:snapToGrid w:val="0"/>
                <w:kern w:val="0"/>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kern w:val="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16</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投诉</w:t>
            </w:r>
          </w:p>
        </w:tc>
        <w:tc>
          <w:tcPr>
            <w:tcW w:w="6682" w:type="dxa"/>
            <w:vAlign w:val="center"/>
          </w:tcPr>
          <w:p>
            <w:pPr>
              <w:snapToGrid w:val="0"/>
              <w:spacing w:line="360" w:lineRule="exact"/>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17</w:t>
            </w:r>
          </w:p>
        </w:tc>
        <w:tc>
          <w:tcPr>
            <w:tcW w:w="1800" w:type="dxa"/>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特别说明</w:t>
            </w:r>
          </w:p>
        </w:tc>
        <w:tc>
          <w:tcPr>
            <w:tcW w:w="6682" w:type="dxa"/>
            <w:vAlign w:val="center"/>
          </w:tcPr>
          <w:p>
            <w:pPr>
              <w:pStyle w:val="16"/>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应无条件的、认真仔细的阅读本</w:t>
            </w:r>
            <w:r>
              <w:rPr>
                <w:rFonts w:hint="eastAsia" w:ascii="宋体" w:hAnsi="宋体" w:eastAsia="宋体" w:cs="宋体"/>
                <w:kern w:val="0"/>
                <w:sz w:val="21"/>
                <w:szCs w:val="21"/>
                <w:lang w:eastAsia="zh-CN"/>
              </w:rPr>
              <w:t>磋商</w:t>
            </w:r>
            <w:r>
              <w:rPr>
                <w:rFonts w:hint="eastAsia" w:ascii="宋体" w:hAnsi="宋体" w:eastAsia="宋体" w:cs="宋体"/>
                <w:kern w:val="0"/>
                <w:sz w:val="21"/>
                <w:szCs w:val="21"/>
              </w:rPr>
              <w:t>文件及其澄清答疑、修改答复的补充文件，严格按照</w:t>
            </w:r>
            <w:r>
              <w:rPr>
                <w:rFonts w:hint="eastAsia" w:ascii="宋体" w:hAnsi="宋体" w:eastAsia="宋体" w:cs="宋体"/>
                <w:kern w:val="0"/>
                <w:sz w:val="21"/>
                <w:szCs w:val="21"/>
                <w:lang w:eastAsia="zh-CN"/>
              </w:rPr>
              <w:t>磋商</w:t>
            </w:r>
            <w:r>
              <w:rPr>
                <w:rFonts w:hint="eastAsia" w:ascii="宋体" w:hAnsi="宋体" w:eastAsia="宋体" w:cs="宋体"/>
                <w:kern w:val="0"/>
                <w:sz w:val="21"/>
                <w:szCs w:val="21"/>
              </w:rPr>
              <w:t>文件及补充文件的规定和要求编制</w:t>
            </w:r>
            <w:r>
              <w:rPr>
                <w:rFonts w:hint="eastAsia" w:ascii="宋体" w:hAnsi="宋体" w:eastAsia="宋体" w:cs="宋体"/>
                <w:kern w:val="0"/>
                <w:sz w:val="21"/>
                <w:szCs w:val="21"/>
                <w:lang w:eastAsia="zh-CN"/>
              </w:rPr>
              <w:t>响应</w:t>
            </w:r>
            <w:r>
              <w:rPr>
                <w:rFonts w:hint="eastAsia" w:ascii="宋体" w:hAnsi="宋体" w:eastAsia="宋体" w:cs="宋体"/>
                <w:kern w:val="0"/>
                <w:sz w:val="21"/>
                <w:szCs w:val="21"/>
              </w:rPr>
              <w:t>文件。在编制</w:t>
            </w:r>
            <w:r>
              <w:rPr>
                <w:rFonts w:hint="eastAsia" w:ascii="宋体" w:hAnsi="宋体" w:eastAsia="宋体" w:cs="宋体"/>
                <w:kern w:val="0"/>
                <w:sz w:val="21"/>
                <w:szCs w:val="21"/>
                <w:lang w:eastAsia="zh-CN"/>
              </w:rPr>
              <w:t>响应</w:t>
            </w:r>
            <w:r>
              <w:rPr>
                <w:rFonts w:hint="eastAsia" w:ascii="宋体" w:hAnsi="宋体" w:eastAsia="宋体" w:cs="宋体"/>
                <w:kern w:val="0"/>
                <w:sz w:val="21"/>
                <w:szCs w:val="21"/>
              </w:rPr>
              <w:t>文件过程中，应严格遵循实事求是、诚信投标的原则，针对</w:t>
            </w:r>
            <w:r>
              <w:rPr>
                <w:rFonts w:hint="eastAsia" w:ascii="宋体" w:hAnsi="宋体" w:eastAsia="宋体" w:cs="宋体"/>
                <w:kern w:val="0"/>
                <w:sz w:val="21"/>
                <w:szCs w:val="21"/>
                <w:lang w:eastAsia="zh-CN"/>
              </w:rPr>
              <w:t>磋商</w:t>
            </w:r>
            <w:r>
              <w:rPr>
                <w:rFonts w:hint="eastAsia" w:ascii="宋体" w:hAnsi="宋体" w:eastAsia="宋体" w:cs="宋体"/>
                <w:kern w:val="0"/>
                <w:sz w:val="21"/>
                <w:szCs w:val="21"/>
              </w:rPr>
              <w:t>文件中的采购需求、合同条款等各项内容进行确认，如有偏离，应如实填写响应偏离表。</w:t>
            </w:r>
          </w:p>
          <w:p>
            <w:pPr>
              <w:pStyle w:val="16"/>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该项目中标公示期间，</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6"/>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质疑、投诉人未按前列进行质疑、投诉（申诉），均属于扰乱政府采购市场不良行为。</w:t>
            </w:r>
          </w:p>
          <w:p>
            <w:pPr>
              <w:pStyle w:val="16"/>
              <w:snapToGrid w:val="0"/>
              <w:spacing w:line="360" w:lineRule="exact"/>
              <w:ind w:firstLine="420" w:firstLineChars="200"/>
              <w:jc w:val="left"/>
              <w:rPr>
                <w:rFonts w:hint="eastAsia" w:ascii="宋体" w:hAnsi="宋体" w:eastAsia="宋体" w:cs="宋体"/>
                <w:b/>
                <w:kern w:val="0"/>
                <w:sz w:val="21"/>
                <w:szCs w:val="21"/>
              </w:rPr>
            </w:pPr>
            <w:r>
              <w:rPr>
                <w:rFonts w:hint="eastAsia" w:ascii="宋体" w:hAnsi="宋体" w:eastAsia="宋体" w:cs="宋体"/>
                <w:kern w:val="0"/>
                <w:sz w:val="21"/>
                <w:szCs w:val="21"/>
                <w:lang w:eastAsia="zh-CN"/>
              </w:rPr>
              <w:t>磋商</w:t>
            </w:r>
            <w:r>
              <w:rPr>
                <w:rFonts w:hint="eastAsia" w:ascii="宋体" w:hAnsi="宋体" w:eastAsia="宋体" w:cs="宋体"/>
                <w:kern w:val="0"/>
                <w:sz w:val="21"/>
                <w:szCs w:val="21"/>
              </w:rPr>
              <w:t>文件中凡标注“</w:t>
            </w:r>
            <w:r>
              <w:rPr>
                <w:rFonts w:hint="eastAsia" w:ascii="宋体" w:hAnsi="宋体" w:eastAsia="宋体" w:cs="宋体"/>
                <w:sz w:val="21"/>
                <w:szCs w:val="21"/>
              </w:rPr>
              <w:t>★</w:t>
            </w:r>
            <w:r>
              <w:rPr>
                <w:rFonts w:hint="eastAsia" w:ascii="宋体" w:hAnsi="宋体" w:eastAsia="宋体" w:cs="宋体"/>
                <w:kern w:val="0"/>
                <w:sz w:val="21"/>
                <w:szCs w:val="21"/>
              </w:rPr>
              <w:t>”的条款均为实质性要求，不响应的</w:t>
            </w:r>
            <w:r>
              <w:rPr>
                <w:rFonts w:hint="eastAsia" w:ascii="宋体" w:hAnsi="宋体" w:eastAsia="宋体" w:cs="宋体"/>
                <w:kern w:val="0"/>
                <w:sz w:val="21"/>
                <w:szCs w:val="21"/>
                <w:lang w:eastAsia="zh-CN"/>
              </w:rPr>
              <w:t>响应</w:t>
            </w:r>
            <w:r>
              <w:rPr>
                <w:rFonts w:hint="eastAsia" w:ascii="宋体" w:hAnsi="宋体" w:eastAsia="宋体" w:cs="宋体"/>
                <w:kern w:val="0"/>
                <w:sz w:val="21"/>
                <w:szCs w:val="21"/>
              </w:rPr>
              <w:t>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18</w:t>
            </w:r>
          </w:p>
        </w:tc>
        <w:tc>
          <w:tcPr>
            <w:tcW w:w="18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支</w:t>
            </w:r>
          </w:p>
          <w:p>
            <w:pPr>
              <w:snapToGrid w:val="0"/>
              <w:jc w:val="center"/>
              <w:rPr>
                <w:rFonts w:hint="eastAsia" w:ascii="宋体" w:hAnsi="宋体" w:eastAsia="宋体" w:cs="宋体"/>
                <w:sz w:val="21"/>
                <w:szCs w:val="21"/>
              </w:rPr>
            </w:pPr>
            <w:r>
              <w:rPr>
                <w:rFonts w:hint="eastAsia" w:ascii="宋体" w:hAnsi="宋体" w:eastAsia="宋体" w:cs="宋体"/>
                <w:sz w:val="21"/>
                <w:szCs w:val="21"/>
              </w:rPr>
              <w:t>持</w:t>
            </w:r>
          </w:p>
          <w:p>
            <w:pPr>
              <w:snapToGrid w:val="0"/>
              <w:jc w:val="center"/>
              <w:rPr>
                <w:rFonts w:hint="eastAsia" w:ascii="宋体" w:hAnsi="宋体" w:eastAsia="宋体" w:cs="宋体"/>
                <w:sz w:val="21"/>
                <w:szCs w:val="21"/>
              </w:rPr>
            </w:pPr>
            <w:r>
              <w:rPr>
                <w:rFonts w:hint="eastAsia" w:ascii="宋体" w:hAnsi="宋体" w:eastAsia="宋体" w:cs="宋体"/>
                <w:sz w:val="21"/>
                <w:szCs w:val="21"/>
              </w:rPr>
              <w:t>中</w:t>
            </w:r>
          </w:p>
          <w:p>
            <w:pPr>
              <w:snapToGrid w:val="0"/>
              <w:jc w:val="center"/>
              <w:rPr>
                <w:rFonts w:hint="eastAsia" w:ascii="宋体" w:hAnsi="宋体" w:eastAsia="宋体" w:cs="宋体"/>
                <w:sz w:val="21"/>
                <w:szCs w:val="21"/>
              </w:rPr>
            </w:pPr>
            <w:r>
              <w:rPr>
                <w:rFonts w:hint="eastAsia" w:ascii="宋体" w:hAnsi="宋体" w:eastAsia="宋体" w:cs="宋体"/>
                <w:sz w:val="21"/>
                <w:szCs w:val="21"/>
              </w:rPr>
              <w:t>小</w:t>
            </w:r>
          </w:p>
          <w:p>
            <w:pPr>
              <w:snapToGrid w:val="0"/>
              <w:jc w:val="center"/>
              <w:rPr>
                <w:rFonts w:hint="eastAsia" w:ascii="宋体" w:hAnsi="宋体" w:eastAsia="宋体" w:cs="宋体"/>
                <w:sz w:val="21"/>
                <w:szCs w:val="21"/>
              </w:rPr>
            </w:pPr>
            <w:r>
              <w:rPr>
                <w:rFonts w:hint="eastAsia" w:ascii="宋体" w:hAnsi="宋体" w:eastAsia="宋体" w:cs="宋体"/>
                <w:sz w:val="21"/>
                <w:szCs w:val="21"/>
              </w:rPr>
              <w:t>企</w:t>
            </w:r>
          </w:p>
          <w:p>
            <w:pPr>
              <w:snapToGrid w:val="0"/>
              <w:jc w:val="center"/>
              <w:rPr>
                <w:rFonts w:hint="eastAsia" w:ascii="宋体" w:hAnsi="宋体" w:eastAsia="宋体" w:cs="宋体"/>
                <w:sz w:val="21"/>
                <w:szCs w:val="21"/>
              </w:rPr>
            </w:pPr>
            <w:r>
              <w:rPr>
                <w:rFonts w:hint="eastAsia" w:ascii="宋体" w:hAnsi="宋体" w:eastAsia="宋体" w:cs="宋体"/>
                <w:sz w:val="21"/>
                <w:szCs w:val="21"/>
              </w:rPr>
              <w:t>业</w:t>
            </w:r>
          </w:p>
          <w:p>
            <w:pPr>
              <w:snapToGrid w:val="0"/>
              <w:jc w:val="center"/>
              <w:rPr>
                <w:rFonts w:hint="eastAsia" w:ascii="宋体" w:hAnsi="宋体" w:eastAsia="宋体" w:cs="宋体"/>
                <w:kern w:val="2"/>
                <w:sz w:val="21"/>
                <w:szCs w:val="21"/>
                <w:lang w:val="en-US" w:eastAsia="zh-CN" w:bidi="ar-SA"/>
              </w:rPr>
            </w:pPr>
          </w:p>
        </w:tc>
        <w:tc>
          <w:tcPr>
            <w:tcW w:w="6682"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价格扣除：根据工信部等部委发布的《关于印发中小企业划型标准规定的通知》（工信部联企业〔2011〕300号），根据具体品目确定相应标准。符合上述条件的中小微型企业应按照</w:t>
            </w:r>
            <w:r>
              <w:rPr>
                <w:rFonts w:hint="eastAsia" w:ascii="宋体" w:hAnsi="宋体" w:eastAsia="宋体" w:cs="宋体"/>
                <w:sz w:val="21"/>
                <w:szCs w:val="21"/>
                <w:lang w:eastAsia="zh-CN"/>
              </w:rPr>
              <w:t>磋商</w:t>
            </w:r>
            <w:r>
              <w:rPr>
                <w:rFonts w:hint="eastAsia" w:ascii="宋体" w:hAnsi="宋体" w:eastAsia="宋体" w:cs="宋体"/>
                <w:sz w:val="21"/>
                <w:szCs w:val="21"/>
              </w:rPr>
              <w:t>文件附件15的格式要求提供《中小企业声明函》。符合《关于促进残疾人就业政府采购政策的通知》（财库〔2017〕141号）规定的条件并提供《残疾人福利性单位声明函》（附件16）的残疾人福利性单位视同小型、微型企业；根据《关于政府采购支持监狱企业发展有关问题的通知》（财库[2014]68号）的规定，</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提供由省级以上监狱管理局、戒毒管理局（含新疆生产建设兵团）出具的属于监狱企业证明文件的，视同为小型和微型企业。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根据财政部发布的《政府采购促进中小企业发展暂行办法》规定，对于非专门面向此类企业的项目，对小型和微型企业产品的投标价格给予6%的扣除，用扣除后的价格参与评审。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联合体各方均为小型、微型企业的，联合体视同为小型、微型企业。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19</w:t>
            </w:r>
          </w:p>
        </w:tc>
        <w:tc>
          <w:tcPr>
            <w:tcW w:w="18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招标代理服务费</w:t>
            </w:r>
          </w:p>
        </w:tc>
        <w:tc>
          <w:tcPr>
            <w:tcW w:w="6682" w:type="dxa"/>
            <w:vAlign w:val="center"/>
          </w:tcPr>
          <w:p>
            <w:pPr>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代理费用：</w:t>
            </w:r>
            <w:r>
              <w:rPr>
                <w:rFonts w:hint="eastAsia" w:ascii="宋体" w:hAnsi="宋体" w:cs="宋体"/>
                <w:kern w:val="1"/>
                <w:sz w:val="21"/>
                <w:szCs w:val="21"/>
                <w:lang w:eastAsia="zh-CN"/>
              </w:rPr>
              <w:t>成交</w:t>
            </w:r>
            <w:r>
              <w:rPr>
                <w:rFonts w:hint="eastAsia" w:ascii="宋体" w:hAnsi="宋体" w:eastAsia="宋体" w:cs="宋体"/>
                <w:kern w:val="1"/>
                <w:sz w:val="21"/>
                <w:szCs w:val="21"/>
              </w:rPr>
              <w:t>供应商需向采购代理机构支付采购代理服务费，按下列计算方式计取。</w:t>
            </w:r>
          </w:p>
          <w:tbl>
            <w:tblPr>
              <w:tblStyle w:val="27"/>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3"/>
              <w:gridCol w:w="1007"/>
              <w:gridCol w:w="1007"/>
              <w:gridCol w:w="9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服务类型 中标金额（万元）</w:t>
                  </w:r>
                </w:p>
              </w:tc>
              <w:tc>
                <w:tcPr>
                  <w:tcW w:w="1007" w:type="dxa"/>
                  <w:tcBorders>
                    <w:top w:val="outset" w:color="auto" w:sz="6" w:space="0"/>
                    <w:left w:val="outset" w:color="auto" w:sz="6" w:space="0"/>
                    <w:bottom w:val="outset" w:color="auto" w:sz="6" w:space="0"/>
                    <w:right w:val="outset" w:color="auto" w:sz="6" w:space="0"/>
                  </w:tcBorders>
                  <w:vAlign w:val="center"/>
                </w:tcPr>
                <w:p>
                  <w:pPr>
                    <w:pStyle w:val="24"/>
                    <w:spacing w:line="24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货物招标</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100以下</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100—500</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0.8％</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500—1000</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0.8％</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0.45％</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1000—5000</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0.5％</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0.25％</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5000—10000</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0.25％</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0.1％</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10000——100000</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0.05％</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0.05％</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3" w:type="dxa"/>
                  <w:tcBorders>
                    <w:top w:val="outset" w:color="auto" w:sz="6" w:space="0"/>
                    <w:left w:val="outset" w:color="auto" w:sz="6" w:space="0"/>
                    <w:bottom w:val="outset" w:color="auto" w:sz="6" w:space="0"/>
                    <w:right w:val="outset" w:color="auto" w:sz="6"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1000000以上</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0.01％</w:t>
                  </w:r>
                </w:p>
              </w:tc>
              <w:tc>
                <w:tcPr>
                  <w:tcW w:w="1007"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0.01％</w:t>
                  </w:r>
                </w:p>
              </w:tc>
              <w:tc>
                <w:tcPr>
                  <w:tcW w:w="976" w:type="dxa"/>
                  <w:tcBorders>
                    <w:top w:val="outset" w:color="auto" w:sz="6" w:space="0"/>
                    <w:left w:val="outset" w:color="auto" w:sz="6" w:space="0"/>
                    <w:bottom w:val="outset" w:color="auto" w:sz="6" w:space="0"/>
                    <w:right w:val="outset" w:color="auto" w:sz="6"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0.01％</w:t>
                  </w:r>
                </w:p>
              </w:tc>
            </w:tr>
          </w:tbl>
          <w:p>
            <w:pPr>
              <w:spacing w:line="240" w:lineRule="auto"/>
              <w:ind w:firstLine="420" w:firstLineChars="200"/>
              <w:rPr>
                <w:rFonts w:hint="eastAsia" w:ascii="宋体" w:hAnsi="宋体" w:eastAsia="宋体" w:cs="宋体"/>
                <w:snapToGrid w:val="0"/>
                <w:color w:val="FFC000"/>
                <w:kern w:val="0"/>
                <w:sz w:val="21"/>
                <w:szCs w:val="21"/>
              </w:rPr>
            </w:pPr>
            <w:r>
              <w:rPr>
                <w:rFonts w:hint="eastAsia" w:ascii="宋体" w:hAnsi="宋体" w:eastAsia="宋体" w:cs="宋体"/>
                <w:kern w:val="1"/>
                <w:sz w:val="21"/>
                <w:szCs w:val="21"/>
              </w:rPr>
              <w:t>结算方式及时间为：在领取成交通知书前由成交供应商一次性向采购代理机构付清。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rPr>
              <w:t>20</w:t>
            </w:r>
          </w:p>
        </w:tc>
        <w:tc>
          <w:tcPr>
            <w:tcW w:w="180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是否允许分包</w:t>
            </w:r>
          </w:p>
        </w:tc>
        <w:tc>
          <w:tcPr>
            <w:tcW w:w="6682" w:type="dxa"/>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21</w:t>
            </w:r>
          </w:p>
        </w:tc>
        <w:tc>
          <w:tcPr>
            <w:tcW w:w="1800" w:type="dxa"/>
            <w:tcBorders>
              <w:top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是否提供演示</w:t>
            </w:r>
          </w:p>
        </w:tc>
        <w:tc>
          <w:tcPr>
            <w:tcW w:w="6682" w:type="dxa"/>
            <w:tcBorders>
              <w:top w:val="single" w:color="auto" w:sz="4" w:space="0"/>
            </w:tcBorders>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color w:val="auto"/>
                <w:sz w:val="21"/>
                <w:szCs w:val="21"/>
                <w:u w:val="single"/>
              </w:rPr>
              <w:t>不需要</w:t>
            </w:r>
            <w:r>
              <w:rPr>
                <w:rFonts w:hint="eastAsia" w:ascii="宋体" w:hAnsi="宋体" w:eastAsia="宋体" w:cs="宋体"/>
                <w:color w:val="auto"/>
                <w:sz w:val="21"/>
                <w:szCs w:val="21"/>
              </w:rPr>
              <w:t>提</w:t>
            </w:r>
            <w:r>
              <w:rPr>
                <w:rFonts w:hint="eastAsia" w:ascii="宋体" w:hAnsi="宋体" w:eastAsia="宋体" w:cs="宋体"/>
                <w:sz w:val="21"/>
                <w:szCs w:val="21"/>
              </w:rPr>
              <w:t>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rPr>
              <w:t>22</w:t>
            </w:r>
          </w:p>
        </w:tc>
        <w:tc>
          <w:tcPr>
            <w:tcW w:w="18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信用信息事项</w:t>
            </w:r>
          </w:p>
        </w:tc>
        <w:tc>
          <w:tcPr>
            <w:tcW w:w="6682"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信用信息查询渠道及截止时间：项目评审组织人员将通过“信用中国”网站(www.creditchina.gov.cn)、中国政府采购网(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w:instrText>
            </w:r>
            <w:r>
              <w:rPr>
                <w:rFonts w:hint="eastAsia" w:ascii="宋体" w:hAnsi="宋体" w:eastAsia="宋体" w:cs="宋体"/>
                <w:sz w:val="21"/>
                <w:szCs w:val="21"/>
              </w:rPr>
              <w:fldChar w:fldCharType="separate"/>
            </w:r>
            <w:r>
              <w:rPr>
                <w:rStyle w:val="30"/>
                <w:rFonts w:hint="eastAsia" w:ascii="宋体" w:hAnsi="宋体" w:eastAsia="宋体" w:cs="宋体"/>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)渠道查询</w:t>
            </w:r>
            <w:r>
              <w:rPr>
                <w:rFonts w:hint="eastAsia" w:ascii="宋体" w:hAnsi="宋体" w:eastAsia="宋体" w:cs="宋体"/>
                <w:sz w:val="21"/>
                <w:szCs w:val="21"/>
                <w:lang w:val="en-US" w:eastAsia="zh-CN"/>
              </w:rPr>
              <w:t>供应商磋商响应</w:t>
            </w:r>
            <w:r>
              <w:rPr>
                <w:rFonts w:hint="eastAsia" w:ascii="宋体" w:hAnsi="宋体" w:eastAsia="宋体" w:cs="宋体"/>
                <w:sz w:val="21"/>
                <w:szCs w:val="21"/>
              </w:rPr>
              <w:t>截止时间前的信用记录。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信用信息查询记录和证据留存的具体方式：项目评审组织人员现场查询</w:t>
            </w:r>
            <w:r>
              <w:rPr>
                <w:rFonts w:hint="eastAsia" w:ascii="宋体" w:hAnsi="宋体" w:eastAsia="宋体" w:cs="宋体"/>
                <w:sz w:val="21"/>
                <w:szCs w:val="21"/>
                <w:lang w:val="en-US" w:eastAsia="zh-CN"/>
              </w:rPr>
              <w:t>供应商</w:t>
            </w:r>
            <w:r>
              <w:rPr>
                <w:rFonts w:hint="eastAsia" w:ascii="宋体" w:hAnsi="宋体" w:eastAsia="宋体" w:cs="宋体"/>
                <w:sz w:val="21"/>
                <w:szCs w:val="21"/>
              </w:rPr>
              <w:t>的信用记录，查询结果经确认后与</w:t>
            </w:r>
            <w:r>
              <w:rPr>
                <w:rFonts w:hint="eastAsia" w:ascii="宋体" w:hAnsi="宋体" w:eastAsia="宋体" w:cs="宋体"/>
                <w:sz w:val="21"/>
                <w:szCs w:val="21"/>
                <w:lang w:eastAsia="zh-CN"/>
              </w:rPr>
              <w:t>磋商文件</w:t>
            </w:r>
            <w:r>
              <w:rPr>
                <w:rFonts w:hint="eastAsia" w:ascii="宋体" w:hAnsi="宋体" w:eastAsia="宋体" w:cs="宋体"/>
                <w:sz w:val="21"/>
                <w:szCs w:val="21"/>
              </w:rPr>
              <w:t>一起存档。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信用信息的使用规则：经查询列入失信被执行人名单、重大税收违法案件当事人名单、政府采购严重违法失信行为记录名单的</w:t>
            </w:r>
            <w:r>
              <w:rPr>
                <w:rFonts w:hint="eastAsia" w:ascii="宋体" w:hAnsi="宋体" w:eastAsia="宋体" w:cs="宋体"/>
                <w:sz w:val="21"/>
                <w:szCs w:val="21"/>
                <w:lang w:val="en-US" w:eastAsia="zh-CN"/>
              </w:rPr>
              <w:t>供应商</w:t>
            </w:r>
            <w:r>
              <w:rPr>
                <w:rFonts w:hint="eastAsia" w:ascii="宋体" w:hAnsi="宋体" w:eastAsia="宋体" w:cs="宋体"/>
                <w:sz w:val="21"/>
                <w:szCs w:val="21"/>
              </w:rPr>
              <w:t>的</w:t>
            </w:r>
            <w:r>
              <w:rPr>
                <w:rFonts w:hint="eastAsia" w:ascii="宋体" w:hAnsi="宋体" w:eastAsia="宋体" w:cs="宋体"/>
                <w:sz w:val="21"/>
                <w:szCs w:val="21"/>
                <w:lang w:eastAsia="zh-CN"/>
              </w:rPr>
              <w:t>响应</w:t>
            </w:r>
            <w:r>
              <w:rPr>
                <w:rFonts w:hint="eastAsia" w:ascii="宋体" w:hAnsi="宋体" w:eastAsia="宋体" w:cs="宋体"/>
                <w:sz w:val="21"/>
                <w:szCs w:val="21"/>
              </w:rPr>
              <w:t>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23</w:t>
            </w:r>
          </w:p>
        </w:tc>
        <w:tc>
          <w:tcPr>
            <w:tcW w:w="18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金融支持</w:t>
            </w:r>
          </w:p>
        </w:tc>
        <w:tc>
          <w:tcPr>
            <w:tcW w:w="6682"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24</w:t>
            </w:r>
          </w:p>
        </w:tc>
        <w:tc>
          <w:tcPr>
            <w:tcW w:w="18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其他</w:t>
            </w:r>
          </w:p>
        </w:tc>
        <w:tc>
          <w:tcPr>
            <w:tcW w:w="6682" w:type="dxa"/>
            <w:vAlign w:val="center"/>
          </w:tcPr>
          <w:p>
            <w:pPr>
              <w:ind w:firstLine="422" w:firstLineChars="200"/>
              <w:rPr>
                <w:rFonts w:hint="eastAsia" w:ascii="宋体" w:hAnsi="宋体" w:eastAsia="宋体" w:cs="宋体"/>
                <w:b/>
                <w:sz w:val="21"/>
                <w:szCs w:val="21"/>
              </w:rPr>
            </w:pPr>
            <w:r>
              <w:rPr>
                <w:rFonts w:hint="eastAsia" w:ascii="宋体" w:hAnsi="宋体" w:eastAsia="宋体" w:cs="宋体"/>
                <w:b/>
                <w:sz w:val="21"/>
                <w:szCs w:val="21"/>
              </w:rPr>
              <w:t>本</w:t>
            </w:r>
            <w:r>
              <w:rPr>
                <w:rFonts w:hint="eastAsia" w:ascii="宋体" w:hAnsi="宋体" w:eastAsia="宋体" w:cs="宋体"/>
                <w:b/>
                <w:sz w:val="21"/>
                <w:szCs w:val="21"/>
                <w:lang w:eastAsia="zh-CN"/>
              </w:rPr>
              <w:t>磋商</w:t>
            </w:r>
            <w:r>
              <w:rPr>
                <w:rFonts w:hint="eastAsia" w:ascii="宋体" w:hAnsi="宋体" w:eastAsia="宋体" w:cs="宋体"/>
                <w:b/>
                <w:sz w:val="21"/>
                <w:szCs w:val="21"/>
              </w:rPr>
              <w:t>文件要求提供的身份证复印件皆需提供正反面，否则按不提供处理。</w:t>
            </w:r>
          </w:p>
        </w:tc>
      </w:tr>
    </w:tbl>
    <w:p>
      <w:pPr>
        <w:pStyle w:val="5"/>
        <w:spacing w:line="360" w:lineRule="auto"/>
        <w:rPr>
          <w:rFonts w:hint="eastAsia" w:ascii="宋体" w:hAnsi="宋体" w:eastAsia="宋体" w:cs="宋体"/>
          <w:sz w:val="21"/>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注：以上内容如有变化将另行通知。如通知其中某一内容发生变化，其余未提及的将不作变动。</w:t>
      </w:r>
    </w:p>
    <w:p>
      <w:pPr>
        <w:pStyle w:val="4"/>
        <w:numPr>
          <w:ilvl w:val="0"/>
          <w:numId w:val="8"/>
        </w:numPr>
        <w:jc w:val="center"/>
        <w:rPr>
          <w:rFonts w:hint="eastAsia" w:hAnsi="宋体" w:cs="宋体"/>
          <w:lang w:val="en-US" w:eastAsia="zh-CN"/>
        </w:rPr>
      </w:pPr>
      <w:r>
        <w:rPr>
          <w:rFonts w:hint="eastAsia" w:hAnsi="宋体" w:cs="宋体"/>
          <w:lang w:val="en-US" w:eastAsia="zh-CN"/>
        </w:rPr>
        <w:t xml:space="preserve"> </w:t>
      </w:r>
      <w:bookmarkStart w:id="9" w:name="_Toc12141"/>
      <w:r>
        <w:rPr>
          <w:rFonts w:hint="eastAsia" w:hAnsi="宋体" w:cs="宋体"/>
          <w:lang w:val="en-US" w:eastAsia="zh-CN"/>
        </w:rPr>
        <w:t>总则</w:t>
      </w:r>
      <w:bookmarkEnd w:id="9"/>
    </w:p>
    <w:p>
      <w:pPr>
        <w:bidi w:val="0"/>
        <w:spacing w:line="360" w:lineRule="auto"/>
        <w:ind w:firstLine="480" w:firstLineChars="200"/>
        <w:rPr>
          <w:rFonts w:hint="eastAsia"/>
          <w:lang w:eastAsia="zh-CN"/>
        </w:rPr>
      </w:pPr>
      <w:r>
        <w:rPr>
          <w:rFonts w:hint="eastAsia"/>
          <w:sz w:val="24"/>
          <w:szCs w:val="32"/>
          <w:lang w:eastAsia="zh-CN"/>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1、适用范围</w:t>
      </w:r>
    </w:p>
    <w:p>
      <w:pPr>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1.1</w:t>
      </w:r>
      <w:r>
        <w:rPr>
          <w:rFonts w:hint="eastAsia" w:ascii="宋体" w:hAnsi="宋体" w:eastAsia="宋体" w:cs="宋体"/>
          <w:sz w:val="24"/>
          <w:szCs w:val="32"/>
        </w:rPr>
        <w:t>本</w:t>
      </w:r>
      <w:r>
        <w:rPr>
          <w:rFonts w:hint="eastAsia" w:ascii="宋体" w:hAnsi="宋体" w:cs="宋体"/>
          <w:sz w:val="24"/>
          <w:szCs w:val="32"/>
          <w:lang w:val="en-US" w:eastAsia="zh-CN"/>
        </w:rPr>
        <w:t>次磋商工作</w:t>
      </w:r>
      <w:r>
        <w:rPr>
          <w:rFonts w:hint="eastAsia" w:ascii="宋体" w:hAnsi="宋体" w:eastAsia="宋体" w:cs="宋体"/>
          <w:sz w:val="24"/>
          <w:szCs w:val="32"/>
        </w:rPr>
        <w:t>仅适用于</w:t>
      </w:r>
      <w:r>
        <w:rPr>
          <w:rFonts w:hint="eastAsia" w:ascii="宋体" w:hAnsi="宋体" w:cs="宋体"/>
          <w:color w:val="auto"/>
          <w:sz w:val="24"/>
          <w:szCs w:val="32"/>
          <w:u w:val="single"/>
          <w:lang w:val="en-US" w:eastAsia="zh-CN"/>
        </w:rPr>
        <w:t xml:space="preserve"> 绍兴市上虞区财政局财政政务服务平台项目 </w:t>
      </w:r>
      <w:r>
        <w:rPr>
          <w:rFonts w:hint="eastAsia" w:ascii="宋体" w:hAnsi="宋体" w:eastAsia="宋体" w:cs="宋体"/>
          <w:color w:val="auto"/>
          <w:sz w:val="24"/>
          <w:szCs w:val="32"/>
        </w:rPr>
        <w:t>。</w:t>
      </w:r>
    </w:p>
    <w:p>
      <w:pPr>
        <w:pStyle w:val="25"/>
        <w:ind w:left="0" w:leftChars="0" w:firstLine="480" w:firstLineChars="200"/>
        <w:rPr>
          <w:rFonts w:hint="default" w:eastAsia="宋体"/>
          <w:lang w:val="en-US" w:eastAsia="zh-CN"/>
        </w:rPr>
      </w:pPr>
      <w:r>
        <w:rPr>
          <w:rFonts w:hint="eastAsia" w:ascii="宋体" w:hAnsi="宋体" w:cs="宋体"/>
          <w:sz w:val="24"/>
          <w:szCs w:val="32"/>
          <w:lang w:val="en-US" w:eastAsia="zh-CN"/>
        </w:rPr>
        <w:t>1.2</w:t>
      </w:r>
      <w:r>
        <w:rPr>
          <w:rFonts w:hint="eastAsia" w:ascii="宋体" w:hAnsi="宋体" w:eastAsia="宋体" w:cs="宋体"/>
          <w:sz w:val="24"/>
          <w:szCs w:val="24"/>
        </w:rPr>
        <w:t>本项目采购方式采用竞争性磋商方式。</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2、定义</w:t>
      </w:r>
    </w:p>
    <w:p>
      <w:pPr>
        <w:spacing w:line="360" w:lineRule="auto"/>
        <w:ind w:firstLine="480" w:firstLineChars="200"/>
        <w:rPr>
          <w:rFonts w:hint="default" w:ascii="宋体" w:hAnsi="宋体" w:eastAsia="宋体" w:cs="宋体"/>
          <w:color w:val="FF0000"/>
          <w:sz w:val="24"/>
          <w:szCs w:val="32"/>
          <w:u w:val="single"/>
          <w:lang w:val="en-US" w:eastAsia="zh-CN"/>
        </w:rPr>
      </w:pPr>
      <w:r>
        <w:rPr>
          <w:rFonts w:hint="eastAsia" w:ascii="宋体" w:hAnsi="宋体" w:eastAsia="宋体" w:cs="宋体"/>
          <w:sz w:val="24"/>
          <w:szCs w:val="32"/>
        </w:rPr>
        <w:t>2.1“</w:t>
      </w:r>
      <w:r>
        <w:rPr>
          <w:rFonts w:hint="eastAsia" w:ascii="宋体" w:hAnsi="宋体" w:eastAsia="宋体" w:cs="宋体"/>
          <w:sz w:val="24"/>
          <w:szCs w:val="32"/>
          <w:lang w:val="zh-CN"/>
        </w:rPr>
        <w:t>采购人”系指</w:t>
      </w:r>
      <w:r>
        <w:rPr>
          <w:rFonts w:hint="eastAsia" w:ascii="宋体" w:hAnsi="宋体" w:cs="宋体"/>
          <w:sz w:val="24"/>
          <w:szCs w:val="32"/>
          <w:u w:val="single"/>
          <w:lang w:val="en-US" w:eastAsia="zh-CN"/>
        </w:rPr>
        <w:t xml:space="preserve"> </w:t>
      </w:r>
      <w:r>
        <w:rPr>
          <w:rFonts w:hint="eastAsia" w:ascii="宋体" w:hAnsi="宋体" w:cs="宋体"/>
          <w:sz w:val="24"/>
          <w:szCs w:val="32"/>
          <w:u w:val="single"/>
          <w:lang w:val="zh-CN"/>
        </w:rPr>
        <w:t>绍兴市上虞区财政局</w:t>
      </w:r>
      <w:r>
        <w:rPr>
          <w:rFonts w:hint="eastAsia" w:ascii="宋体" w:hAnsi="宋体" w:cs="宋体"/>
          <w:sz w:val="24"/>
          <w:szCs w:val="32"/>
          <w:u w:val="single"/>
          <w:lang w:val="en-US" w:eastAsia="zh-CN"/>
        </w:rPr>
        <w:t xml:space="preserve"> </w:t>
      </w:r>
      <w:r>
        <w:rPr>
          <w:rFonts w:hint="eastAsia" w:ascii="宋体" w:hAnsi="宋体" w:cs="宋体"/>
          <w:color w:val="auto"/>
          <w:sz w:val="24"/>
          <w:szCs w:val="32"/>
          <w:u w:val="none"/>
          <w:lang w:val="en-US" w:eastAsia="zh-CN"/>
        </w:rPr>
        <w:t>。</w:t>
      </w:r>
      <w:r>
        <w:rPr>
          <w:rFonts w:hint="eastAsia" w:ascii="宋体" w:hAnsi="宋体" w:eastAsia="宋体" w:cs="宋体"/>
          <w:sz w:val="24"/>
          <w:szCs w:val="24"/>
        </w:rPr>
        <w:t>采购人委托</w:t>
      </w:r>
      <w:r>
        <w:rPr>
          <w:rFonts w:hint="eastAsia" w:ascii="宋体" w:hAnsi="宋体" w:cs="宋体"/>
          <w:color w:val="auto"/>
          <w:sz w:val="24"/>
          <w:szCs w:val="24"/>
          <w:u w:val="single"/>
          <w:lang w:val="en-US" w:eastAsia="zh-CN"/>
        </w:rPr>
        <w:t xml:space="preserve"> 浙江宇康工程管理咨询有限公司 </w:t>
      </w:r>
      <w:r>
        <w:rPr>
          <w:rFonts w:hint="eastAsia" w:ascii="宋体" w:hAnsi="宋体" w:eastAsia="宋体" w:cs="宋体"/>
          <w:sz w:val="24"/>
          <w:szCs w:val="24"/>
        </w:rPr>
        <w:t>为本项目采购代理机构。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2.2“</w:t>
      </w:r>
      <w:r>
        <w:rPr>
          <w:rFonts w:hint="eastAsia" w:ascii="宋体" w:hAnsi="宋体" w:cs="宋体"/>
          <w:sz w:val="24"/>
          <w:szCs w:val="32"/>
          <w:lang w:val="en-US" w:eastAsia="zh-CN"/>
        </w:rPr>
        <w:t>磋商供应商</w:t>
      </w:r>
      <w:r>
        <w:rPr>
          <w:rFonts w:hint="eastAsia" w:ascii="宋体" w:hAnsi="宋体" w:eastAsia="宋体" w:cs="宋体"/>
          <w:sz w:val="24"/>
          <w:szCs w:val="32"/>
        </w:rPr>
        <w:t>”系指</w:t>
      </w:r>
      <w:r>
        <w:rPr>
          <w:rFonts w:hint="eastAsia" w:ascii="宋体" w:hAnsi="宋体" w:eastAsia="宋体" w:cs="宋体"/>
          <w:sz w:val="24"/>
          <w:szCs w:val="24"/>
        </w:rPr>
        <w:t>响应本次采购，参加本次竞争性磋商的供应商</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rPr>
        <w:t>2.3</w:t>
      </w:r>
      <w:r>
        <w:rPr>
          <w:rFonts w:hint="eastAsia" w:ascii="宋体" w:hAnsi="宋体" w:eastAsia="宋体" w:cs="宋体"/>
          <w:sz w:val="24"/>
          <w:szCs w:val="32"/>
          <w:lang w:val="zh-CN"/>
        </w:rPr>
        <w:t>“服务”系指</w:t>
      </w:r>
      <w:r>
        <w:rPr>
          <w:rFonts w:hint="eastAsia" w:ascii="宋体" w:hAnsi="宋体" w:eastAsia="宋体" w:cs="宋体"/>
          <w:sz w:val="24"/>
          <w:szCs w:val="24"/>
        </w:rPr>
        <w:t>磋商供应商按合同规定，须承担的服务的义务</w:t>
      </w:r>
      <w:r>
        <w:rPr>
          <w:rFonts w:hint="eastAsia" w:ascii="宋体" w:hAnsi="宋体" w:eastAsia="宋体" w:cs="宋体"/>
          <w:sz w:val="24"/>
          <w:szCs w:val="32"/>
          <w:lang w:val="zh-CN"/>
        </w:rPr>
        <w:t>。</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3、采购项目概况</w:t>
      </w:r>
      <w:r>
        <w:rPr>
          <w:rFonts w:hint="eastAsia" w:ascii="宋体" w:hAnsi="宋体" w:eastAsia="宋体" w:cs="宋体"/>
          <w:b/>
          <w:bCs/>
          <w:sz w:val="24"/>
          <w:szCs w:val="32"/>
        </w:rPr>
        <w:tab/>
      </w:r>
      <w:r>
        <w:rPr>
          <w:rFonts w:hint="eastAsia" w:ascii="宋体" w:hAnsi="宋体" w:eastAsia="宋体" w:cs="宋体"/>
          <w:b/>
          <w:bCs/>
          <w:sz w:val="24"/>
          <w:szCs w:val="32"/>
        </w:rPr>
        <w:tab/>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详见竞争性磋商公告相关内容，主要要求参见本文件第</w:t>
      </w:r>
      <w:r>
        <w:rPr>
          <w:rFonts w:hint="eastAsia" w:ascii="宋体" w:hAnsi="宋体" w:cs="宋体"/>
          <w:color w:val="auto"/>
          <w:sz w:val="24"/>
          <w:szCs w:val="32"/>
          <w:u w:val="single"/>
          <w:lang w:val="en-US" w:eastAsia="zh-CN"/>
        </w:rPr>
        <w:t xml:space="preserve"> 三 </w:t>
      </w:r>
      <w:r>
        <w:rPr>
          <w:rFonts w:hint="eastAsia" w:ascii="宋体" w:hAnsi="宋体" w:eastAsia="宋体" w:cs="宋体"/>
          <w:sz w:val="24"/>
          <w:szCs w:val="32"/>
        </w:rPr>
        <w:t>部分。</w:t>
      </w:r>
    </w:p>
    <w:p>
      <w:pPr>
        <w:adjustRightInd w:val="0"/>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32"/>
          <w:lang w:val="en-US" w:eastAsia="zh-CN"/>
        </w:rPr>
        <w:t>4、</w:t>
      </w:r>
      <w:r>
        <w:rPr>
          <w:rFonts w:hint="eastAsia" w:ascii="宋体" w:hAnsi="宋体" w:eastAsia="宋体" w:cs="宋体"/>
          <w:b/>
          <w:bCs/>
          <w:sz w:val="24"/>
          <w:szCs w:val="24"/>
        </w:rPr>
        <w:t>合格的磋商供应商</w:t>
      </w:r>
    </w:p>
    <w:p>
      <w:pPr>
        <w:spacing w:line="360" w:lineRule="auto"/>
        <w:ind w:firstLine="480" w:firstLineChars="200"/>
        <w:rPr>
          <w:rFonts w:hint="eastAsia" w:ascii="宋体" w:hAnsi="宋体" w:eastAsia="宋体" w:cs="宋体"/>
          <w:sz w:val="24"/>
          <w:szCs w:val="32"/>
        </w:rPr>
      </w:pPr>
      <w:bookmarkStart w:id="10" w:name="_Toc204683265"/>
      <w:bookmarkStart w:id="11" w:name="_Toc209520993"/>
      <w:bookmarkStart w:id="12" w:name="_Toc197657950"/>
      <w:bookmarkStart w:id="13" w:name="_Toc197156227"/>
      <w:bookmarkStart w:id="14" w:name="_Toc209504018"/>
      <w:bookmarkStart w:id="15" w:name="_Toc193523219"/>
      <w:bookmarkStart w:id="16" w:name="_Toc209435242"/>
      <w:bookmarkStart w:id="17" w:name="_Toc208287611"/>
      <w:bookmarkStart w:id="18" w:name="_Toc207946571"/>
      <w:bookmarkStart w:id="19" w:name="_Toc197053926"/>
      <w:bookmarkStart w:id="20" w:name="_Toc193538208"/>
      <w:bookmarkStart w:id="21" w:name="_Toc208913145"/>
      <w:bookmarkStart w:id="22" w:name="_Toc211412066"/>
      <w:bookmarkStart w:id="23" w:name="_Toc197163261"/>
      <w:r>
        <w:rPr>
          <w:rFonts w:hint="eastAsia" w:ascii="宋体" w:hAnsi="宋体" w:eastAsia="宋体" w:cs="宋体"/>
          <w:sz w:val="24"/>
          <w:szCs w:val="24"/>
        </w:rPr>
        <w:t>详见竞争性磋商采购公告磋商供应商的资格要求规定。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360" w:lineRule="auto"/>
        <w:ind w:firstLine="482" w:firstLineChars="200"/>
        <w:rPr>
          <w:rFonts w:hint="eastAsia" w:ascii="宋体" w:hAnsi="宋体" w:eastAsia="宋体" w:cs="宋体"/>
          <w:b/>
          <w:bCs/>
          <w:sz w:val="24"/>
          <w:szCs w:val="32"/>
        </w:rPr>
      </w:pPr>
      <w:r>
        <w:rPr>
          <w:rFonts w:hint="eastAsia" w:ascii="宋体" w:hAnsi="宋体" w:cs="宋体"/>
          <w:b/>
          <w:bCs/>
          <w:sz w:val="24"/>
          <w:szCs w:val="32"/>
          <w:lang w:val="en-US" w:eastAsia="zh-CN"/>
        </w:rPr>
        <w:t>5</w:t>
      </w:r>
      <w:r>
        <w:rPr>
          <w:rFonts w:hint="eastAsia" w:ascii="宋体" w:hAnsi="宋体" w:eastAsia="宋体" w:cs="宋体"/>
          <w:b/>
          <w:bCs/>
          <w:sz w:val="24"/>
          <w:szCs w:val="32"/>
        </w:rPr>
        <w:t>、磋商费用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磋商供应商应承担其参加磋商所涉及的一切费用，不管结果如何，采购人对上述费用不负任何责任。</w:t>
      </w:r>
    </w:p>
    <w:p>
      <w:pPr>
        <w:pStyle w:val="5"/>
        <w:rPr>
          <w:rFonts w:hint="eastAsia" w:ascii="宋体" w:hAnsi="宋体" w:eastAsia="宋体" w:cs="宋体"/>
          <w:sz w:val="21"/>
          <w:szCs w:val="21"/>
        </w:rPr>
      </w:pPr>
    </w:p>
    <w:p>
      <w:pPr>
        <w:pStyle w:val="4"/>
        <w:bidi w:val="0"/>
        <w:jc w:val="center"/>
        <w:rPr>
          <w:rFonts w:hint="eastAsia"/>
        </w:rPr>
      </w:pPr>
      <w:bookmarkStart w:id="24" w:name="_Toc416992151"/>
      <w:bookmarkStart w:id="25" w:name="_Toc32689"/>
      <w:bookmarkStart w:id="26" w:name="_Toc25923"/>
      <w:bookmarkStart w:id="27" w:name="_Toc10410"/>
      <w:r>
        <w:rPr>
          <w:rFonts w:hint="eastAsia"/>
        </w:rPr>
        <w:t>二、竞争性磋商文件</w:t>
      </w:r>
      <w:bookmarkEnd w:id="24"/>
      <w:bookmarkEnd w:id="25"/>
      <w:bookmarkEnd w:id="26"/>
      <w:bookmarkEnd w:id="27"/>
    </w:p>
    <w:p>
      <w:pPr>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w:t>
      </w:r>
      <w:r>
        <w:rPr>
          <w:rFonts w:hint="eastAsia" w:ascii="宋体" w:hAnsi="宋体" w:cs="宋体"/>
          <w:b/>
          <w:sz w:val="24"/>
          <w:szCs w:val="24"/>
          <w:lang w:eastAsia="zh-CN"/>
        </w:rPr>
        <w:t>、</w:t>
      </w:r>
      <w:r>
        <w:rPr>
          <w:rFonts w:hint="eastAsia" w:ascii="宋体" w:hAnsi="宋体" w:eastAsia="宋体" w:cs="宋体"/>
          <w:b/>
          <w:sz w:val="24"/>
          <w:szCs w:val="24"/>
        </w:rPr>
        <w:t>磋商文件的组成</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6.1本磋商文件包括目录所示内容及所有按本须知发出的补充资料（如果有）。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6.2除上述所列内容外，采购人及采购代理机构的任何工作人员对磋商供应商所作的任何口头解释、介绍、答复，只能供磋商供应商参考，对采购人和磋商供应商无任何约束力。</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7</w:t>
      </w:r>
      <w:r>
        <w:rPr>
          <w:rFonts w:hint="eastAsia" w:ascii="宋体" w:hAnsi="宋体" w:cs="宋体"/>
          <w:b/>
          <w:sz w:val="24"/>
          <w:szCs w:val="24"/>
          <w:lang w:eastAsia="zh-CN"/>
        </w:rPr>
        <w:t>、</w:t>
      </w:r>
      <w:r>
        <w:rPr>
          <w:rFonts w:hint="eastAsia" w:ascii="宋体" w:hAnsi="宋体" w:eastAsia="宋体" w:cs="宋体"/>
          <w:b/>
          <w:sz w:val="24"/>
          <w:szCs w:val="24"/>
        </w:rPr>
        <w:t>磋商文件的澄清与修改</w:t>
      </w:r>
    </w:p>
    <w:p>
      <w:pPr>
        <w:pStyle w:val="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14"/>
        <w:spacing w:line="360" w:lineRule="auto"/>
        <w:ind w:right="-252" w:rightChars="-120" w:firstLine="480" w:firstLineChars="200"/>
        <w:rPr>
          <w:rFonts w:hint="eastAsia" w:ascii="宋体" w:hAnsi="宋体" w:eastAsia="宋体" w:cs="宋体"/>
          <w:sz w:val="24"/>
          <w:szCs w:val="24"/>
        </w:rPr>
      </w:pPr>
      <w:r>
        <w:rPr>
          <w:rFonts w:hint="eastAsia" w:ascii="宋体" w:hAnsi="宋体" w:eastAsia="宋体" w:cs="宋体"/>
          <w:sz w:val="24"/>
          <w:szCs w:val="24"/>
        </w:rPr>
        <w:t>7.2磋商供应商要求解释或澄清的问题应以书面形式，并加盖公章、写明日期。</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7.3提交响应文件截止之日前，采购人、采购代理机构或者磋商小组可以对已发出的磋商文件进行必要的澄清或者修改，澄清或者修改的内容作为磋商文件的组成部分。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7.4竞争性磋商文件的澄清修改文件及更正补充公告，请自行登录浙江政府采购网或绍兴市上虞区公共资源交易中心网站，在采购公告页面中下载。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7.6竞争性磋商文件澄清、答复、修改、补充的内容为竞争性磋商文件的组成部分。</w:t>
      </w:r>
    </w:p>
    <w:p>
      <w:pPr>
        <w:pStyle w:val="5"/>
        <w:spacing w:line="360" w:lineRule="auto"/>
        <w:rPr>
          <w:rFonts w:hint="eastAsia" w:ascii="宋体" w:hAnsi="宋体" w:eastAsia="宋体" w:cs="宋体"/>
          <w:sz w:val="24"/>
          <w:szCs w:val="24"/>
        </w:rPr>
      </w:pPr>
      <w:r>
        <w:rPr>
          <w:rFonts w:hint="eastAsia" w:ascii="宋体" w:hAnsi="宋体" w:eastAsia="宋体" w:cs="宋体"/>
          <w:sz w:val="24"/>
          <w:szCs w:val="24"/>
        </w:rPr>
        <w:t>7.7磋商文件发售截止日后，经采购人同意后购买磋商文件的磋商供应商不得对磋商文件和补充文件提出答疑或质疑。</w:t>
      </w:r>
    </w:p>
    <w:p>
      <w:pPr>
        <w:pStyle w:val="5"/>
        <w:rPr>
          <w:rFonts w:hint="eastAsia" w:ascii="宋体" w:hAnsi="宋体" w:eastAsia="宋体" w:cs="宋体"/>
          <w:sz w:val="24"/>
          <w:szCs w:val="24"/>
        </w:rPr>
      </w:pPr>
    </w:p>
    <w:p>
      <w:pPr>
        <w:pStyle w:val="4"/>
        <w:bidi w:val="0"/>
        <w:jc w:val="center"/>
        <w:rPr>
          <w:rFonts w:hint="eastAsia"/>
        </w:rPr>
      </w:pPr>
      <w:bookmarkStart w:id="28" w:name="_Toc8860"/>
      <w:bookmarkStart w:id="29" w:name="_Toc31748"/>
      <w:bookmarkStart w:id="30" w:name="_Toc1828"/>
      <w:bookmarkStart w:id="31" w:name="_Toc1729"/>
      <w:bookmarkStart w:id="32" w:name="_Toc391298957"/>
      <w:bookmarkStart w:id="33" w:name="_Toc11692"/>
      <w:bookmarkStart w:id="34" w:name="_Toc26027"/>
      <w:bookmarkStart w:id="35" w:name="_Toc14650"/>
      <w:bookmarkStart w:id="36" w:name="_Toc6273"/>
      <w:bookmarkStart w:id="37" w:name="_Toc23135"/>
      <w:bookmarkStart w:id="38" w:name="_Toc23975"/>
      <w:bookmarkStart w:id="39" w:name="_Toc7126"/>
      <w:bookmarkStart w:id="40" w:name="_Toc6079"/>
      <w:bookmarkStart w:id="41" w:name="_Toc18702"/>
      <w:bookmarkStart w:id="42" w:name="_Toc6457"/>
      <w:bookmarkStart w:id="43" w:name="_Toc11669"/>
      <w:bookmarkStart w:id="44" w:name="_Toc10669"/>
      <w:bookmarkStart w:id="45" w:name="_Toc24622"/>
      <w:bookmarkStart w:id="46" w:name="_Toc1202"/>
      <w:bookmarkStart w:id="47" w:name="_Toc11093"/>
      <w:bookmarkStart w:id="48" w:name="_Toc26603"/>
      <w:bookmarkStart w:id="49" w:name="_Toc10810"/>
      <w:bookmarkStart w:id="50" w:name="_Toc20348"/>
      <w:r>
        <w:rPr>
          <w:rFonts w:hint="eastAsia"/>
        </w:rPr>
        <w:t>三、竞争性磋商响应文件的编写</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8、要求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8.2报价</w:t>
      </w:r>
    </w:p>
    <w:p>
      <w:pPr>
        <w:spacing w:line="360" w:lineRule="auto"/>
        <w:ind w:firstLine="480" w:firstLineChars="200"/>
        <w:rPr>
          <w:rFonts w:hint="eastAsia" w:ascii="宋体" w:hAnsi="宋体" w:eastAsia="宋体" w:cs="宋体"/>
          <w:b/>
          <w:bCs/>
          <w:color w:val="000000"/>
          <w:sz w:val="24"/>
          <w:szCs w:val="32"/>
          <w:shd w:val="clear" w:color="FFFFFF" w:fill="D9D9D9"/>
        </w:rPr>
      </w:pPr>
      <w:r>
        <w:rPr>
          <w:rFonts w:hint="eastAsia" w:ascii="宋体" w:hAnsi="宋体" w:eastAsia="宋体" w:cs="宋体"/>
          <w:b w:val="0"/>
          <w:bCs w:val="0"/>
          <w:sz w:val="24"/>
          <w:szCs w:val="32"/>
          <w:u w:val="none"/>
          <w:shd w:val="clear" w:color="auto" w:fill="auto"/>
        </w:rPr>
        <w:t>8.2.1本次报价非一次性报价，报价币种</w:t>
      </w:r>
      <w:r>
        <w:rPr>
          <w:rFonts w:hint="eastAsia" w:ascii="宋体" w:hAnsi="宋体" w:eastAsia="宋体" w:cs="宋体"/>
          <w:b w:val="0"/>
          <w:bCs w:val="0"/>
          <w:color w:val="000000"/>
          <w:sz w:val="24"/>
          <w:szCs w:val="32"/>
          <w:u w:val="none"/>
          <w:shd w:val="clear" w:color="auto" w:fill="auto"/>
        </w:rPr>
        <w:t>为人民币。在磋商后根据磋商情况（包括细化采购方案和要求，增补部分采购内容等），供应商须二次报价（最终报价）</w:t>
      </w:r>
      <w:r>
        <w:rPr>
          <w:rFonts w:hint="eastAsia" w:ascii="宋体" w:hAnsi="宋体" w:eastAsia="宋体" w:cs="宋体"/>
          <w:b w:val="0"/>
          <w:bCs w:val="0"/>
          <w:color w:val="000000"/>
          <w:sz w:val="24"/>
          <w:szCs w:val="32"/>
          <w:shd w:val="clear" w:color="auto" w:fill="auto"/>
        </w:rPr>
        <w:t>。</w:t>
      </w:r>
    </w:p>
    <w:p>
      <w:pPr>
        <w:spacing w:line="360" w:lineRule="auto"/>
        <w:ind w:firstLine="480" w:firstLineChars="200"/>
        <w:rPr>
          <w:rFonts w:hint="eastAsia" w:ascii="宋体" w:hAnsi="宋体" w:eastAsia="宋体" w:cs="宋体"/>
          <w:b/>
          <w:bCs/>
          <w:sz w:val="24"/>
          <w:szCs w:val="32"/>
          <w:lang w:val="en-US" w:eastAsia="zh-CN"/>
        </w:rPr>
      </w:pPr>
      <w:r>
        <w:rPr>
          <w:rFonts w:hint="eastAsia" w:ascii="宋体" w:hAnsi="宋体" w:cs="宋体"/>
          <w:b w:val="0"/>
          <w:bCs w:val="0"/>
          <w:color w:val="000000"/>
          <w:sz w:val="24"/>
          <w:szCs w:val="32"/>
          <w:shd w:val="clear" w:color="auto" w:fill="auto"/>
          <w:lang w:val="en-US" w:eastAsia="zh-CN"/>
        </w:rPr>
        <w:t>8.2.2</w:t>
      </w:r>
      <w:r>
        <w:rPr>
          <w:rFonts w:hint="eastAsia" w:ascii="宋体" w:hAnsi="宋体" w:eastAsia="宋体" w:cs="宋体"/>
          <w:b w:val="0"/>
          <w:bCs w:val="0"/>
          <w:color w:val="auto"/>
          <w:sz w:val="24"/>
          <w:szCs w:val="32"/>
          <w:u w:val="none"/>
          <w:shd w:val="clear" w:color="auto"/>
        </w:rPr>
        <w:t>本次报价应包含项目所需全部服务，不得缺漏，是履行合同的最终价格（</w:t>
      </w:r>
      <w:r>
        <w:rPr>
          <w:rFonts w:hint="eastAsia" w:ascii="宋体" w:hAnsi="宋体" w:cs="宋体"/>
          <w:sz w:val="24"/>
        </w:rPr>
        <w:t>投标报价统一为人民币计价，包括但不限于软件费、设备费、人工费、软件维护升级费、税费等一切费用</w:t>
      </w:r>
      <w:r>
        <w:rPr>
          <w:rFonts w:hint="eastAsia" w:ascii="宋体" w:hAnsi="宋体" w:eastAsia="宋体" w:cs="宋体"/>
          <w:b w:val="0"/>
          <w:bCs w:val="0"/>
          <w:color w:val="auto"/>
          <w:sz w:val="24"/>
          <w:szCs w:val="32"/>
          <w:u w:val="none"/>
          <w:shd w:val="clear" w:color="auto"/>
        </w:rPr>
        <w:t>）。</w:t>
      </w:r>
      <w:r>
        <w:rPr>
          <w:rFonts w:hint="eastAsia"/>
          <w:sz w:val="24"/>
          <w:szCs w:val="32"/>
        </w:rPr>
        <w:t>投标报价为</w:t>
      </w:r>
      <w:r>
        <w:rPr>
          <w:rFonts w:hint="eastAsia"/>
          <w:sz w:val="24"/>
          <w:szCs w:val="32"/>
          <w:lang w:val="en-US" w:eastAsia="zh-CN"/>
        </w:rPr>
        <w:t>供应商</w:t>
      </w:r>
      <w:r>
        <w:rPr>
          <w:rFonts w:hint="eastAsia"/>
          <w:sz w:val="24"/>
          <w:szCs w:val="32"/>
        </w:rPr>
        <w:t>所能承受的最低、最终报价，</w:t>
      </w:r>
      <w:r>
        <w:rPr>
          <w:rFonts w:hint="eastAsia"/>
          <w:sz w:val="24"/>
          <w:szCs w:val="32"/>
          <w:lang w:val="en-US" w:eastAsia="zh-CN"/>
        </w:rPr>
        <w:t>供应商</w:t>
      </w:r>
      <w:r>
        <w:rPr>
          <w:rFonts w:hint="eastAsia"/>
          <w:sz w:val="24"/>
          <w:szCs w:val="32"/>
        </w:rPr>
        <w:t>不得再要求追加任何费用。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投标报价固定是指</w:t>
      </w:r>
      <w:r>
        <w:rPr>
          <w:rFonts w:hint="eastAsia" w:ascii="宋体" w:hAnsi="宋体" w:cs="宋体"/>
          <w:sz w:val="24"/>
          <w:szCs w:val="32"/>
          <w:lang w:val="en-US" w:eastAsia="zh-CN"/>
        </w:rPr>
        <w:t>供应商</w:t>
      </w:r>
      <w:r>
        <w:rPr>
          <w:rFonts w:hint="eastAsia" w:ascii="宋体" w:hAnsi="宋体" w:eastAsia="宋体" w:cs="宋体"/>
          <w:sz w:val="24"/>
          <w:szCs w:val="32"/>
        </w:rPr>
        <w:t>所填写的投标报价在合同实施期间不因市场因素而变动，</w:t>
      </w:r>
      <w:r>
        <w:rPr>
          <w:rFonts w:hint="eastAsia" w:ascii="宋体" w:hAnsi="宋体" w:cs="宋体"/>
          <w:sz w:val="24"/>
          <w:szCs w:val="32"/>
          <w:lang w:val="en-US" w:eastAsia="zh-CN"/>
        </w:rPr>
        <w:t>供应商</w:t>
      </w:r>
      <w:r>
        <w:rPr>
          <w:rFonts w:hint="eastAsia" w:ascii="宋体" w:hAnsi="宋体" w:eastAsia="宋体" w:cs="宋体"/>
          <w:sz w:val="24"/>
          <w:szCs w:val="32"/>
        </w:rPr>
        <w:t>在计算报价时可考虑一定的风险系数（由</w:t>
      </w:r>
      <w:r>
        <w:rPr>
          <w:rFonts w:hint="eastAsia" w:ascii="宋体" w:hAnsi="宋体" w:cs="宋体"/>
          <w:sz w:val="24"/>
          <w:szCs w:val="32"/>
          <w:lang w:val="en-US" w:eastAsia="zh-CN"/>
        </w:rPr>
        <w:t>供应商</w:t>
      </w:r>
      <w:r>
        <w:rPr>
          <w:rFonts w:hint="eastAsia" w:ascii="宋体" w:hAnsi="宋体" w:eastAsia="宋体" w:cs="宋体"/>
          <w:sz w:val="24"/>
          <w:szCs w:val="32"/>
        </w:rPr>
        <w:t>自行考虑）。</w:t>
      </w:r>
    </w:p>
    <w:p>
      <w:pPr>
        <w:spacing w:line="360" w:lineRule="auto"/>
        <w:ind w:firstLine="480" w:firstLineChars="200"/>
        <w:rPr>
          <w:rFonts w:hint="eastAsia" w:ascii="宋体" w:hAnsi="宋体" w:eastAsia="宋体" w:cs="宋体"/>
        </w:rPr>
      </w:pPr>
      <w:r>
        <w:rPr>
          <w:rFonts w:hint="eastAsia" w:ascii="宋体" w:hAnsi="宋体" w:eastAsia="宋体" w:cs="宋体"/>
          <w:sz w:val="24"/>
          <w:szCs w:val="32"/>
        </w:rPr>
        <w:t>8.2.</w:t>
      </w:r>
      <w:r>
        <w:rPr>
          <w:rFonts w:hint="eastAsia" w:ascii="宋体" w:hAnsi="宋体" w:cs="宋体"/>
          <w:sz w:val="24"/>
          <w:szCs w:val="32"/>
          <w:lang w:val="en-US" w:eastAsia="zh-CN"/>
        </w:rPr>
        <w:t>3</w:t>
      </w:r>
      <w:r>
        <w:rPr>
          <w:rFonts w:hint="eastAsia" w:ascii="宋体" w:hAnsi="宋体" w:eastAsia="宋体" w:cs="宋体"/>
          <w:sz w:val="24"/>
          <w:szCs w:val="32"/>
        </w:rPr>
        <w:t>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6"/>
        <w:numPr>
          <w:ilvl w:val="0"/>
          <w:numId w:val="0"/>
        </w:numPr>
        <w:spacing w:line="360" w:lineRule="auto"/>
        <w:ind w:firstLine="482" w:firstLineChars="200"/>
        <w:rPr>
          <w:rFonts w:hint="eastAsia" w:ascii="宋体" w:hAnsi="宋体" w:eastAsia="宋体" w:cs="宋体"/>
          <w:b/>
          <w:sz w:val="24"/>
          <w:szCs w:val="24"/>
          <w:u w:val="single"/>
          <w:lang w:eastAsia="zh-CN"/>
        </w:rPr>
      </w:pPr>
      <w:r>
        <w:rPr>
          <w:rFonts w:hint="eastAsia" w:hAnsi="宋体" w:cs="宋体"/>
          <w:b/>
          <w:sz w:val="24"/>
          <w:szCs w:val="24"/>
          <w:lang w:val="en-US" w:eastAsia="zh-CN"/>
        </w:rPr>
        <w:t>9、</w:t>
      </w:r>
      <w:r>
        <w:rPr>
          <w:rFonts w:hint="eastAsia" w:hAnsi="宋体" w:eastAsia="宋体" w:cs="宋体"/>
          <w:b/>
          <w:sz w:val="24"/>
          <w:szCs w:val="24"/>
          <w:lang w:eastAsia="zh-CN"/>
        </w:rPr>
        <w:t>响应</w:t>
      </w:r>
      <w:r>
        <w:rPr>
          <w:rFonts w:hint="eastAsia" w:ascii="宋体" w:hAnsi="宋体" w:eastAsia="宋体" w:cs="宋体"/>
          <w:b/>
          <w:sz w:val="24"/>
          <w:szCs w:val="24"/>
        </w:rPr>
        <w:t>文件的组成</w:t>
      </w:r>
      <w:r>
        <w:rPr>
          <w:rFonts w:hint="eastAsia" w:hAnsi="宋体" w:cs="宋体"/>
          <w:b/>
          <w:sz w:val="24"/>
          <w:szCs w:val="24"/>
          <w:u w:val="single"/>
          <w:lang w:eastAsia="zh-CN"/>
        </w:rPr>
        <w:t>（供应商应根据采购文件的要求提供相应的内容且设置关联定位，供应商可查看《供应商-政府采购项目电子交易操作指南》进行操作：https://help.zcygov.cn/web/site_2/2018/12-28/2573.html）</w:t>
      </w:r>
    </w:p>
    <w:p>
      <w:pPr>
        <w:pStyle w:val="31"/>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lang w:eastAsia="zh-CN"/>
        </w:rPr>
        <w:t>响应</w:t>
      </w:r>
      <w:r>
        <w:rPr>
          <w:rFonts w:hint="eastAsia" w:ascii="宋体" w:hAnsi="宋体" w:eastAsia="宋体" w:cs="宋体"/>
          <w:szCs w:val="24"/>
        </w:rPr>
        <w:t>文件应当包括以下主要内容：资格文件、</w:t>
      </w:r>
      <w:r>
        <w:rPr>
          <w:rFonts w:hint="eastAsia" w:ascii="宋体" w:hAnsi="宋体" w:eastAsia="宋体" w:cs="宋体"/>
          <w:szCs w:val="24"/>
          <w:lang w:eastAsia="zh-CN"/>
        </w:rPr>
        <w:t>商务技术</w:t>
      </w:r>
      <w:r>
        <w:rPr>
          <w:rFonts w:hint="eastAsia" w:ascii="宋体" w:hAnsi="宋体" w:eastAsia="宋体" w:cs="宋体"/>
          <w:szCs w:val="24"/>
        </w:rPr>
        <w:t>文件、报价文件。</w:t>
      </w:r>
    </w:p>
    <w:p>
      <w:pPr>
        <w:pStyle w:val="31"/>
        <w:keepNext w:val="0"/>
        <w:keepLines w:val="0"/>
        <w:pageBreakBefore w:val="0"/>
        <w:widowControl w:val="0"/>
        <w:numPr>
          <w:ilvl w:val="0"/>
          <w:numId w:val="9"/>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资格文件包括以下内容：</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法定代表人授权书；（格式见附件）</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声明书；（格式见附件）</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提供自磋商公告发布之日起至投标截止日内任意时间的“信用中国”网站（www.creditchina.gov.cn）、中国政府采购网（www.ccgp.gov.cn）供应商信用查询网页截图；（以开标当日采购人或由采购人委托的磋商小组核实的查询结果为准）</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营业执照(或事业法人登记证或其他工商等登记证明材料)复印件或事业单位法人证副本复印件或有效身份证明复印件；</w:t>
      </w:r>
    </w:p>
    <w:p>
      <w:pPr>
        <w:pStyle w:val="31"/>
        <w:numPr>
          <w:ilvl w:val="0"/>
          <w:numId w:val="10"/>
        </w:numPr>
        <w:spacing w:before="0"/>
        <w:ind w:left="0" w:leftChars="0" w:firstLine="480" w:firstLineChars="200"/>
        <w:rPr>
          <w:rFonts w:hint="eastAsia" w:ascii="宋体" w:hAnsi="宋体" w:eastAsia="宋体" w:cs="宋体"/>
          <w:szCs w:val="24"/>
          <w:highlight w:val="none"/>
        </w:rPr>
      </w:pPr>
      <w:r>
        <w:rPr>
          <w:rFonts w:hint="eastAsia" w:ascii="宋体" w:hAnsi="宋体" w:eastAsia="宋体" w:cs="宋体"/>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cs="宋体"/>
          <w:szCs w:val="24"/>
          <w:highlight w:val="none"/>
          <w:lang w:eastAsia="zh-CN"/>
        </w:rPr>
        <w:t>响应文件</w:t>
      </w:r>
      <w:r>
        <w:rPr>
          <w:rFonts w:hint="eastAsia" w:ascii="宋体" w:hAnsi="宋体" w:eastAsia="宋体" w:cs="宋体"/>
          <w:szCs w:val="24"/>
          <w:highlight w:val="none"/>
        </w:rPr>
        <w:t>中提供相关材料），证明其具备实际承担责任的能力和法定的缔结合同能力，可以独立参加政府采购活动，由单位负责人签署相关文件材料</w:t>
      </w:r>
      <w:r>
        <w:rPr>
          <w:rFonts w:hint="eastAsia" w:ascii="宋体" w:hAnsi="宋体" w:cs="宋体"/>
          <w:szCs w:val="24"/>
          <w:highlight w:val="none"/>
          <w:lang w:eastAsia="zh-CN"/>
        </w:rPr>
        <w:t>；</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前一年度资产负债表等财务报表资料文件；(新成立的公司，必须提供情况说明)</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具有履行合同所必需的产品和专业技术能力的承诺函；</w:t>
      </w:r>
    </w:p>
    <w:p>
      <w:pPr>
        <w:pStyle w:val="31"/>
        <w:numPr>
          <w:ilvl w:val="0"/>
          <w:numId w:val="1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提供有效的依法缴纳税收证明（完税凭证或税务部门出具的证明）和提供有效的依法缴纳社会保障资金证明（缴纳凭证或人社部门出具的证明）；</w:t>
      </w:r>
    </w:p>
    <w:p>
      <w:pPr>
        <w:pStyle w:val="31"/>
        <w:numPr>
          <w:ilvl w:val="0"/>
          <w:numId w:val="10"/>
        </w:numPr>
        <w:spacing w:before="0"/>
        <w:ind w:left="0" w:leftChars="0" w:firstLine="480" w:firstLineChars="200"/>
        <w:rPr>
          <w:rFonts w:hint="eastAsia" w:ascii="宋体" w:hAnsi="宋体" w:eastAsia="宋体" w:cs="宋体"/>
          <w:szCs w:val="24"/>
          <w:highlight w:val="none"/>
        </w:rPr>
      </w:pPr>
      <w:r>
        <w:rPr>
          <w:rFonts w:hint="eastAsia" w:ascii="宋体" w:hAnsi="宋体" w:eastAsia="宋体" w:cs="宋体"/>
          <w:szCs w:val="24"/>
          <w:highlight w:val="none"/>
        </w:rPr>
        <w:t>参加政府采购活动前三年内，在经营活动中没有重大违法记录的</w:t>
      </w:r>
      <w:r>
        <w:rPr>
          <w:rFonts w:hint="eastAsia" w:ascii="宋体" w:hAnsi="宋体" w:eastAsia="宋体" w:cs="宋体"/>
          <w:szCs w:val="24"/>
          <w:highlight w:val="none"/>
          <w:lang w:eastAsia="zh-CN"/>
        </w:rPr>
        <w:t>声明</w:t>
      </w:r>
      <w:r>
        <w:rPr>
          <w:rFonts w:hint="eastAsia" w:ascii="宋体" w:hAnsi="宋体" w:cs="宋体"/>
          <w:szCs w:val="24"/>
          <w:highlight w:val="none"/>
          <w:lang w:eastAsia="zh-CN"/>
        </w:rPr>
        <w:t>；</w:t>
      </w:r>
    </w:p>
    <w:p>
      <w:pPr>
        <w:pStyle w:val="31"/>
        <w:keepNext w:val="0"/>
        <w:keepLines w:val="0"/>
        <w:pageBreakBefore w:val="0"/>
        <w:widowControl w:val="0"/>
        <w:numPr>
          <w:ilvl w:val="0"/>
          <w:numId w:val="9"/>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商务技术</w:t>
      </w:r>
      <w:r>
        <w:rPr>
          <w:rFonts w:hint="eastAsia" w:ascii="宋体" w:hAnsi="宋体" w:eastAsia="宋体" w:cs="宋体"/>
          <w:color w:val="auto"/>
          <w:szCs w:val="24"/>
          <w:highlight w:val="none"/>
        </w:rPr>
        <w:t>文件，本次</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需要</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提供以下项所列的技术文件：</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评分对应表（格式见附件，主要用于评委对应评分内容）</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val="en-US" w:eastAsia="zh-CN"/>
        </w:rPr>
        <w:t>供应商</w:t>
      </w:r>
      <w:r>
        <w:rPr>
          <w:rFonts w:hint="eastAsia" w:ascii="宋体" w:hAnsi="宋体" w:eastAsia="宋体" w:cs="宋体"/>
          <w:szCs w:val="24"/>
          <w:lang w:eastAsia="zh-CN"/>
        </w:rPr>
        <w:t>商务技术</w:t>
      </w:r>
      <w:r>
        <w:rPr>
          <w:rFonts w:hint="eastAsia" w:ascii="宋体" w:hAnsi="宋体" w:eastAsia="宋体" w:cs="宋体"/>
          <w:szCs w:val="24"/>
        </w:rPr>
        <w:t>文件中资信分自评表（格式见附件）；</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val="en-US" w:eastAsia="zh-CN"/>
        </w:rPr>
        <w:t>磋商</w:t>
      </w:r>
      <w:r>
        <w:rPr>
          <w:rFonts w:hint="eastAsia" w:ascii="宋体" w:hAnsi="宋体" w:eastAsia="宋体" w:cs="宋体"/>
          <w:szCs w:val="24"/>
        </w:rPr>
        <w:t>项目明细清单（格式见附件）；</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技术响应及建议表（格式见附件）；</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商务响应表（格式见附件）；</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系统功能方案；</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rPr>
        <w:t>系统软件演示</w:t>
      </w:r>
      <w:r>
        <w:rPr>
          <w:rFonts w:hint="eastAsia" w:ascii="宋体" w:hAnsi="宋体" w:eastAsia="宋体" w:cs="宋体"/>
          <w:szCs w:val="24"/>
        </w:rPr>
        <w:t>；</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bCs/>
          <w:iCs/>
          <w:color w:val="auto"/>
          <w:sz w:val="24"/>
          <w:szCs w:val="24"/>
        </w:rPr>
        <w:t>项目组成员</w:t>
      </w:r>
      <w:r>
        <w:rPr>
          <w:rFonts w:hint="eastAsia" w:ascii="宋体" w:hAnsi="宋体" w:eastAsia="宋体" w:cs="宋体"/>
          <w:szCs w:val="24"/>
        </w:rPr>
        <w:t>；</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售后服务；</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业绩；</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cs="宋体"/>
          <w:sz w:val="24"/>
          <w:szCs w:val="24"/>
        </w:rPr>
        <w:t>企业资质及荣誉</w:t>
      </w:r>
      <w:r>
        <w:rPr>
          <w:rFonts w:hint="eastAsia" w:ascii="宋体" w:hAnsi="宋体" w:cs="宋体"/>
          <w:sz w:val="24"/>
          <w:szCs w:val="24"/>
          <w:lang w:eastAsia="zh-CN"/>
        </w:rPr>
        <w:t>；</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cs="宋体"/>
          <w:sz w:val="24"/>
          <w:szCs w:val="24"/>
        </w:rPr>
        <w:t>软件著作权</w:t>
      </w:r>
      <w:r>
        <w:rPr>
          <w:rFonts w:hint="eastAsia" w:ascii="宋体" w:hAnsi="宋体" w:cs="宋体"/>
          <w:sz w:val="24"/>
          <w:szCs w:val="24"/>
          <w:lang w:eastAsia="zh-CN"/>
        </w:rPr>
        <w:t>；</w:t>
      </w:r>
    </w:p>
    <w:p>
      <w:pPr>
        <w:pStyle w:val="31"/>
        <w:numPr>
          <w:ilvl w:val="0"/>
          <w:numId w:val="1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val="en-US" w:eastAsia="zh-CN"/>
        </w:rPr>
        <w:t>供应商</w:t>
      </w:r>
      <w:r>
        <w:rPr>
          <w:rFonts w:hint="eastAsia" w:ascii="宋体" w:hAnsi="宋体" w:eastAsia="宋体" w:cs="宋体"/>
          <w:szCs w:val="24"/>
        </w:rPr>
        <w:t xml:space="preserve">认为需要的其他文件资料。 </w:t>
      </w:r>
    </w:p>
    <w:p>
      <w:pPr>
        <w:pStyle w:val="31"/>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rPr>
        <w:t>注：以上内容应与评标办法中内容具有一致性。</w:t>
      </w:r>
    </w:p>
    <w:p>
      <w:pPr>
        <w:pStyle w:val="31"/>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rPr>
        <w:t>如果本项目涉及</w:t>
      </w:r>
      <w:r>
        <w:rPr>
          <w:rFonts w:hint="eastAsia" w:ascii="宋体" w:hAnsi="宋体" w:eastAsia="宋体" w:cs="宋体"/>
          <w:szCs w:val="24"/>
          <w:lang w:eastAsia="zh-CN"/>
        </w:rPr>
        <w:t>软件</w:t>
      </w:r>
      <w:r>
        <w:rPr>
          <w:rFonts w:hint="eastAsia" w:ascii="宋体" w:hAnsi="宋体" w:eastAsia="宋体" w:cs="宋体"/>
          <w:szCs w:val="24"/>
        </w:rPr>
        <w:t>采购，还需提供相关完整配置方案（</w:t>
      </w:r>
      <w:r>
        <w:rPr>
          <w:rFonts w:hint="eastAsia" w:ascii="宋体" w:hAnsi="宋体" w:eastAsia="宋体" w:cs="宋体"/>
          <w:szCs w:val="24"/>
          <w:lang w:eastAsia="zh-CN"/>
        </w:rPr>
        <w:t>软件</w:t>
      </w:r>
      <w:r>
        <w:rPr>
          <w:rFonts w:hint="eastAsia" w:ascii="宋体" w:hAnsi="宋体" w:eastAsia="宋体" w:cs="宋体"/>
          <w:szCs w:val="24"/>
        </w:rPr>
        <w:t>名称、品牌、规格型号、数量、主要技术参数等），提供主要</w:t>
      </w:r>
      <w:r>
        <w:rPr>
          <w:rFonts w:hint="eastAsia" w:ascii="宋体" w:hAnsi="宋体" w:eastAsia="宋体" w:cs="宋体"/>
          <w:szCs w:val="24"/>
          <w:lang w:val="en-US" w:eastAsia="zh-CN"/>
        </w:rPr>
        <w:t>磋商</w:t>
      </w:r>
      <w:r>
        <w:rPr>
          <w:rFonts w:hint="eastAsia" w:ascii="宋体" w:hAnsi="宋体" w:eastAsia="宋体" w:cs="宋体"/>
          <w:szCs w:val="24"/>
        </w:rPr>
        <w:t>产品的技术参数证明材料（如官网截图、产品彩页、技术说明等），明确表示该项指标所涉及的软件是标准配置还是选择配置。</w:t>
      </w:r>
    </w:p>
    <w:p>
      <w:pPr>
        <w:pStyle w:val="31"/>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lang w:val="en-US" w:eastAsia="zh-CN"/>
        </w:rPr>
        <w:t>供应商</w:t>
      </w:r>
      <w:r>
        <w:rPr>
          <w:rFonts w:hint="eastAsia" w:ascii="宋体" w:hAnsi="宋体" w:eastAsia="宋体" w:cs="宋体"/>
          <w:szCs w:val="24"/>
        </w:rPr>
        <w:t>在</w:t>
      </w:r>
      <w:r>
        <w:rPr>
          <w:rFonts w:hint="eastAsia" w:ascii="宋体" w:hAnsi="宋体" w:eastAsia="宋体" w:cs="宋体"/>
          <w:szCs w:val="24"/>
          <w:lang w:eastAsia="zh-CN"/>
        </w:rPr>
        <w:t>响应</w:t>
      </w:r>
      <w:r>
        <w:rPr>
          <w:rFonts w:hint="eastAsia" w:ascii="宋体" w:hAnsi="宋体" w:eastAsia="宋体" w:cs="宋体"/>
          <w:szCs w:val="24"/>
        </w:rPr>
        <w:t>文件中应对项目技术规范和服务要求中所提出各项要求进行答复、说明和解释。如果</w:t>
      </w:r>
      <w:r>
        <w:rPr>
          <w:rFonts w:hint="eastAsia" w:ascii="宋体" w:hAnsi="宋体" w:eastAsia="宋体" w:cs="宋体"/>
          <w:szCs w:val="24"/>
          <w:lang w:val="en-US" w:eastAsia="zh-CN"/>
        </w:rPr>
        <w:t>供应商</w:t>
      </w:r>
      <w:r>
        <w:rPr>
          <w:rFonts w:hint="eastAsia" w:ascii="宋体" w:hAnsi="宋体" w:eastAsia="宋体" w:cs="宋体"/>
          <w:szCs w:val="24"/>
        </w:rPr>
        <w:t>在技术偏离表中注明无偏离，评标结束后、签订采购合同前又认为其实际产品与</w:t>
      </w:r>
      <w:r>
        <w:rPr>
          <w:rFonts w:hint="eastAsia" w:ascii="宋体" w:hAnsi="宋体" w:eastAsia="宋体" w:cs="宋体"/>
          <w:szCs w:val="24"/>
          <w:lang w:eastAsia="zh-CN"/>
        </w:rPr>
        <w:t>响应</w:t>
      </w:r>
      <w:r>
        <w:rPr>
          <w:rFonts w:hint="eastAsia" w:ascii="宋体" w:hAnsi="宋体" w:eastAsia="宋体" w:cs="宋体"/>
          <w:szCs w:val="24"/>
        </w:rPr>
        <w:t>技术需求不一致的，视为</w:t>
      </w:r>
      <w:r>
        <w:rPr>
          <w:rFonts w:hint="eastAsia" w:ascii="宋体" w:hAnsi="宋体" w:eastAsia="宋体" w:cs="宋体"/>
          <w:szCs w:val="24"/>
          <w:lang w:val="en-US" w:eastAsia="zh-CN"/>
        </w:rPr>
        <w:t>供应商</w:t>
      </w:r>
      <w:r>
        <w:rPr>
          <w:rFonts w:hint="eastAsia" w:ascii="宋体" w:hAnsi="宋体" w:eastAsia="宋体" w:cs="宋体"/>
          <w:szCs w:val="24"/>
        </w:rPr>
        <w:t>在</w:t>
      </w:r>
      <w:r>
        <w:rPr>
          <w:rFonts w:hint="eastAsia" w:ascii="宋体" w:hAnsi="宋体" w:eastAsia="宋体" w:cs="宋体"/>
          <w:szCs w:val="24"/>
          <w:lang w:val="en-US" w:eastAsia="zh-CN"/>
        </w:rPr>
        <w:t>磋商响应文件</w:t>
      </w:r>
      <w:r>
        <w:rPr>
          <w:rFonts w:hint="eastAsia" w:ascii="宋体" w:hAnsi="宋体" w:eastAsia="宋体" w:cs="宋体"/>
          <w:szCs w:val="24"/>
        </w:rPr>
        <w:t>有效期内对其</w:t>
      </w:r>
      <w:r>
        <w:rPr>
          <w:rFonts w:hint="eastAsia" w:ascii="宋体" w:hAnsi="宋体" w:eastAsia="宋体" w:cs="宋体"/>
          <w:szCs w:val="24"/>
          <w:lang w:eastAsia="zh-CN"/>
        </w:rPr>
        <w:t>响应</w:t>
      </w:r>
      <w:r>
        <w:rPr>
          <w:rFonts w:hint="eastAsia" w:ascii="宋体" w:hAnsi="宋体" w:eastAsia="宋体" w:cs="宋体"/>
          <w:szCs w:val="24"/>
        </w:rPr>
        <w:t>文件进行了实质性修改，其</w:t>
      </w:r>
      <w:r>
        <w:rPr>
          <w:rFonts w:hint="eastAsia" w:ascii="宋体" w:hAnsi="宋体" w:eastAsia="宋体" w:cs="宋体"/>
          <w:szCs w:val="24"/>
          <w:lang w:val="en-US" w:eastAsia="zh-CN"/>
        </w:rPr>
        <w:t>磋商</w:t>
      </w:r>
      <w:r>
        <w:rPr>
          <w:rFonts w:hint="eastAsia" w:ascii="宋体" w:hAnsi="宋体" w:eastAsia="宋体" w:cs="宋体"/>
          <w:szCs w:val="24"/>
        </w:rPr>
        <w:t>将被追认为无效</w:t>
      </w:r>
      <w:r>
        <w:rPr>
          <w:rFonts w:hint="eastAsia" w:ascii="宋体" w:hAnsi="宋体" w:eastAsia="宋体" w:cs="宋体"/>
          <w:szCs w:val="24"/>
          <w:lang w:val="en-US" w:eastAsia="zh-CN"/>
        </w:rPr>
        <w:t>磋商</w:t>
      </w:r>
      <w:r>
        <w:rPr>
          <w:rFonts w:hint="eastAsia" w:ascii="宋体" w:hAnsi="宋体" w:eastAsia="宋体" w:cs="宋体"/>
          <w:szCs w:val="24"/>
        </w:rPr>
        <w:t>。</w:t>
      </w:r>
      <w:r>
        <w:rPr>
          <w:rFonts w:hint="eastAsia" w:ascii="宋体" w:hAnsi="宋体" w:eastAsia="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31"/>
        <w:keepNext w:val="0"/>
        <w:keepLines w:val="0"/>
        <w:pageBreakBefore w:val="0"/>
        <w:widowControl w:val="0"/>
        <w:numPr>
          <w:ilvl w:val="0"/>
          <w:numId w:val="9"/>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报价文件包括以下内容：</w:t>
      </w:r>
    </w:p>
    <w:p>
      <w:pPr>
        <w:pStyle w:val="31"/>
        <w:numPr>
          <w:ilvl w:val="0"/>
          <w:numId w:val="12"/>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val="en-US" w:eastAsia="zh-CN"/>
        </w:rPr>
        <w:t>磋商</w:t>
      </w:r>
      <w:r>
        <w:rPr>
          <w:rFonts w:hint="eastAsia" w:ascii="宋体" w:hAnsi="宋体" w:eastAsia="宋体" w:cs="宋体"/>
          <w:szCs w:val="24"/>
        </w:rPr>
        <w:t>函（格式见附件）；</w:t>
      </w:r>
    </w:p>
    <w:p>
      <w:pPr>
        <w:pStyle w:val="31"/>
        <w:numPr>
          <w:ilvl w:val="0"/>
          <w:numId w:val="12"/>
        </w:numPr>
        <w:spacing w:before="0"/>
        <w:ind w:left="0" w:leftChars="0" w:firstLine="480" w:firstLineChars="200"/>
        <w:rPr>
          <w:rFonts w:hint="eastAsia" w:ascii="宋体" w:hAnsi="宋体" w:eastAsia="宋体" w:cs="宋体"/>
          <w:szCs w:val="24"/>
        </w:rPr>
      </w:pPr>
      <w:r>
        <w:rPr>
          <w:rFonts w:hint="eastAsia" w:ascii="宋体" w:hAnsi="宋体" w:cs="宋体"/>
          <w:szCs w:val="24"/>
          <w:lang w:val="en-US" w:eastAsia="zh-CN"/>
        </w:rPr>
        <w:t>报价</w:t>
      </w:r>
      <w:r>
        <w:rPr>
          <w:rFonts w:hint="eastAsia" w:ascii="宋体" w:hAnsi="宋体" w:eastAsia="宋体" w:cs="宋体"/>
          <w:szCs w:val="24"/>
        </w:rPr>
        <w:t>一览表（格式见附件）；</w:t>
      </w:r>
    </w:p>
    <w:p>
      <w:pPr>
        <w:pStyle w:val="31"/>
        <w:numPr>
          <w:ilvl w:val="0"/>
          <w:numId w:val="12"/>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val="en-US" w:eastAsia="zh-CN"/>
        </w:rPr>
        <w:t>磋商</w:t>
      </w:r>
      <w:r>
        <w:rPr>
          <w:rFonts w:hint="eastAsia" w:ascii="宋体" w:hAnsi="宋体" w:eastAsia="宋体" w:cs="宋体"/>
          <w:szCs w:val="24"/>
        </w:rPr>
        <w:t>报价明细表（格式见附件）；</w:t>
      </w:r>
    </w:p>
    <w:p>
      <w:pPr>
        <w:pStyle w:val="31"/>
        <w:numPr>
          <w:ilvl w:val="0"/>
          <w:numId w:val="12"/>
        </w:numPr>
        <w:spacing w:before="0"/>
        <w:ind w:left="0" w:leftChars="0" w:firstLine="480" w:firstLineChars="200"/>
        <w:rPr>
          <w:rFonts w:hint="eastAsia" w:ascii="宋体" w:hAnsi="宋体" w:eastAsia="宋体" w:cs="宋体"/>
          <w:szCs w:val="24"/>
        </w:rPr>
      </w:pPr>
      <w:r>
        <w:rPr>
          <w:rFonts w:hint="eastAsia" w:ascii="宋体" w:hAnsi="宋体" w:eastAsia="宋体" w:cs="宋体"/>
        </w:rPr>
        <w:t>二次报价表</w:t>
      </w:r>
      <w:r>
        <w:rPr>
          <w:rFonts w:hint="eastAsia" w:ascii="宋体" w:hAnsi="宋体" w:cs="宋体"/>
          <w:b/>
          <w:bCs/>
          <w:i w:val="0"/>
          <w:iCs w:val="0"/>
          <w:lang w:eastAsia="zh-CN"/>
        </w:rPr>
        <w:t>（</w:t>
      </w:r>
      <w:r>
        <w:rPr>
          <w:rFonts w:hint="eastAsia" w:ascii="宋体"/>
          <w:b/>
          <w:bCs/>
          <w:szCs w:val="21"/>
          <w:lang w:val="zh-CN"/>
        </w:rPr>
        <w:t>此表无需在制作竞争性磋商响应文件时填写，作为磋商过程后二次报价时填写。最终报价由各磋商供应商在规定的时间内在政采云平台在线完成；政采云平台在线报价操作失败的，供应商应及时联系采购代理机构。）</w:t>
      </w:r>
    </w:p>
    <w:p>
      <w:pPr>
        <w:pStyle w:val="31"/>
        <w:numPr>
          <w:ilvl w:val="0"/>
          <w:numId w:val="12"/>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中小企业声明函(如有)（格式见附件）；</w:t>
      </w:r>
    </w:p>
    <w:p>
      <w:pPr>
        <w:pStyle w:val="31"/>
        <w:numPr>
          <w:ilvl w:val="0"/>
          <w:numId w:val="12"/>
        </w:numPr>
        <w:spacing w:before="0"/>
        <w:ind w:left="0" w:leftChars="0" w:firstLine="480" w:firstLineChars="200"/>
        <w:rPr>
          <w:rFonts w:hint="eastAsia" w:ascii="宋体" w:hAnsi="宋体" w:eastAsia="宋体" w:cs="宋体"/>
          <w:sz w:val="24"/>
          <w:szCs w:val="24"/>
        </w:rPr>
      </w:pPr>
      <w:r>
        <w:rPr>
          <w:rFonts w:hint="eastAsia" w:ascii="宋体" w:hAnsi="宋体" w:eastAsia="宋体" w:cs="宋体"/>
          <w:szCs w:val="24"/>
        </w:rPr>
        <w:t>残疾人福利性单位声明函(如有)（格式见附件）；</w:t>
      </w:r>
    </w:p>
    <w:p>
      <w:pPr>
        <w:pStyle w:val="31"/>
        <w:numPr>
          <w:ilvl w:val="0"/>
          <w:numId w:val="12"/>
        </w:numPr>
        <w:spacing w:before="0"/>
        <w:ind w:left="0" w:leftChars="0" w:firstLine="480" w:firstLineChars="200"/>
        <w:rPr>
          <w:rFonts w:hint="eastAsia" w:ascii="宋体" w:hAnsi="宋体" w:eastAsia="宋体" w:cs="宋体"/>
          <w:sz w:val="24"/>
          <w:szCs w:val="24"/>
        </w:rPr>
      </w:pPr>
      <w:r>
        <w:rPr>
          <w:rFonts w:hint="eastAsia" w:ascii="宋体" w:hAnsi="宋体" w:eastAsia="宋体" w:cs="宋体"/>
          <w:szCs w:val="24"/>
        </w:rPr>
        <w:t>监狱企业证明文件(如有)（格式见附件）。</w:t>
      </w:r>
    </w:p>
    <w:p>
      <w:pPr>
        <w:pStyle w:val="31"/>
        <w:numPr>
          <w:ilvl w:val="0"/>
          <w:numId w:val="0"/>
        </w:numPr>
        <w:spacing w:before="0" w:line="360" w:lineRule="auto"/>
        <w:ind w:firstLine="241" w:firstLineChars="100"/>
        <w:rPr>
          <w:rFonts w:hint="default" w:ascii="宋体" w:hAnsi="宋体" w:eastAsia="宋体" w:cs="宋体"/>
          <w:b/>
          <w:bCs/>
          <w:sz w:val="24"/>
          <w:szCs w:val="24"/>
          <w:highlight w:val="none"/>
          <w:u w:val="single"/>
          <w:lang w:val="en-US" w:eastAsia="zh-CN"/>
        </w:rPr>
      </w:pPr>
      <w:r>
        <w:rPr>
          <w:rFonts w:hint="eastAsia" w:ascii="宋体" w:hAnsi="宋体" w:cs="宋体"/>
          <w:b/>
          <w:bCs/>
          <w:sz w:val="24"/>
          <w:szCs w:val="24"/>
          <w:highlight w:val="none"/>
          <w:u w:val="single"/>
          <w:lang w:eastAsia="zh-CN"/>
        </w:rPr>
        <w:t>注：“资格文件”、“商务技术文件”、“报价文件”须分</w:t>
      </w:r>
      <w:r>
        <w:rPr>
          <w:rFonts w:hint="eastAsia" w:ascii="宋体" w:hAnsi="宋体" w:cs="宋体"/>
          <w:b/>
          <w:bCs/>
          <w:sz w:val="24"/>
          <w:szCs w:val="24"/>
          <w:highlight w:val="none"/>
          <w:u w:val="single"/>
          <w:lang w:val="en-US" w:eastAsia="zh-CN"/>
        </w:rPr>
        <w:t>3个PDF格式分别导入。</w:t>
      </w:r>
    </w:p>
    <w:p>
      <w:pPr>
        <w:pStyle w:val="31"/>
        <w:numPr>
          <w:ilvl w:val="0"/>
          <w:numId w:val="0"/>
        </w:numPr>
        <w:spacing w:before="0" w:line="360" w:lineRule="auto"/>
        <w:ind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10．响应文件有效期</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 xml:space="preserve">10.1 </w:t>
      </w:r>
      <w:r>
        <w:rPr>
          <w:rFonts w:hint="eastAsia" w:ascii="宋体" w:hAnsi="宋体" w:cs="宋体"/>
          <w:sz w:val="24"/>
          <w:szCs w:val="24"/>
          <w:lang w:eastAsia="zh-CN"/>
        </w:rPr>
        <w:t>响应文件</w:t>
      </w:r>
      <w:r>
        <w:rPr>
          <w:rFonts w:hint="eastAsia" w:ascii="宋体" w:hAnsi="宋体" w:eastAsia="宋体" w:cs="宋体"/>
          <w:sz w:val="24"/>
          <w:szCs w:val="24"/>
        </w:rPr>
        <w:t>未在</w:t>
      </w:r>
      <w:r>
        <w:rPr>
          <w:rFonts w:hint="eastAsia" w:ascii="宋体" w:hAnsi="宋体" w:cs="宋体"/>
          <w:sz w:val="24"/>
          <w:szCs w:val="24"/>
          <w:lang w:eastAsia="zh-CN"/>
        </w:rPr>
        <w:t>磋商响应截止时间</w:t>
      </w:r>
      <w:r>
        <w:rPr>
          <w:rFonts w:hint="eastAsia" w:ascii="宋体" w:hAnsi="宋体" w:eastAsia="宋体" w:cs="宋体"/>
          <w:sz w:val="24"/>
          <w:szCs w:val="24"/>
        </w:rPr>
        <w:t>前完成传输的或者未按时解密的，视为放弃磋商；响应文件解密失败后未提供备份文件或者备份文件也出现异常情况无法进行评审的，亦视为放弃磋商。</w:t>
      </w:r>
    </w:p>
    <w:p>
      <w:pPr>
        <w:pStyle w:val="31"/>
        <w:numPr>
          <w:ilvl w:val="0"/>
          <w:numId w:val="0"/>
        </w:numPr>
        <w:spacing w:before="0" w:line="360" w:lineRule="auto"/>
        <w:ind w:leftChars="200"/>
        <w:rPr>
          <w:rFonts w:hint="eastAsia" w:ascii="宋体" w:hAnsi="宋体" w:eastAsia="宋体" w:cs="宋体"/>
          <w:sz w:val="24"/>
          <w:szCs w:val="24"/>
          <w:highlight w:val="none"/>
        </w:rPr>
      </w:pPr>
      <w:r>
        <w:rPr>
          <w:rFonts w:hint="eastAsia" w:ascii="宋体" w:hAnsi="宋体" w:eastAsia="宋体" w:cs="宋体"/>
          <w:sz w:val="24"/>
          <w:szCs w:val="24"/>
        </w:rPr>
        <w:t>10.2 响应文件上传后，自磋商响应截止日期起，在前附表所列的磋商响应</w:t>
      </w:r>
      <w:r>
        <w:rPr>
          <w:rFonts w:hint="eastAsia" w:ascii="宋体" w:hAnsi="宋体" w:eastAsia="宋体" w:cs="宋体"/>
          <w:sz w:val="24"/>
          <w:szCs w:val="24"/>
          <w:highlight w:val="none"/>
        </w:rPr>
        <w:t>文件有效期内有效。</w:t>
      </w:r>
    </w:p>
    <w:p>
      <w:pPr>
        <w:pStyle w:val="31"/>
        <w:numPr>
          <w:ilvl w:val="0"/>
          <w:numId w:val="0"/>
        </w:numPr>
        <w:spacing w:before="0" w:line="360" w:lineRule="auto"/>
        <w:ind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10.3 在原定有效期满之前，如果出现特殊情况，采购代理机构可以以书面形式</w:t>
      </w:r>
      <w:r>
        <w:rPr>
          <w:rFonts w:hint="eastAsia" w:ascii="宋体" w:hAnsi="宋体" w:cs="宋体"/>
          <w:sz w:val="24"/>
          <w:szCs w:val="24"/>
          <w:highlight w:val="none"/>
          <w:lang w:val="en-US" w:eastAsia="zh-CN"/>
        </w:rPr>
        <w:t>向磋商供应商提出</w:t>
      </w:r>
      <w:r>
        <w:rPr>
          <w:rFonts w:hint="eastAsia" w:ascii="宋体" w:hAnsi="宋体" w:eastAsia="宋体" w:cs="宋体"/>
          <w:sz w:val="24"/>
          <w:szCs w:val="24"/>
          <w:highlight w:val="none"/>
        </w:rPr>
        <w:t>延长磋商有效期</w:t>
      </w:r>
      <w:r>
        <w:rPr>
          <w:rFonts w:hint="eastAsia" w:ascii="宋体" w:hAnsi="宋体" w:cs="宋体"/>
          <w:sz w:val="24"/>
          <w:szCs w:val="24"/>
          <w:highlight w:val="none"/>
          <w:lang w:val="en-US" w:eastAsia="zh-CN"/>
        </w:rPr>
        <w:t>的要求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磋商供应商对此须以书面形式予以答复</w:t>
      </w:r>
      <w:r>
        <w:rPr>
          <w:rFonts w:hint="eastAsia" w:ascii="宋体" w:hAnsi="宋体" w:eastAsia="宋体" w:cs="宋体"/>
          <w:sz w:val="24"/>
          <w:szCs w:val="24"/>
          <w:highlight w:val="none"/>
        </w:rPr>
        <w:t>。</w:t>
      </w:r>
    </w:p>
    <w:p>
      <w:pPr>
        <w:pStyle w:val="31"/>
        <w:numPr>
          <w:ilvl w:val="0"/>
          <w:numId w:val="0"/>
        </w:numPr>
        <w:spacing w:before="0" w:line="360" w:lineRule="auto"/>
        <w:ind w:leftChars="200"/>
        <w:rPr>
          <w:rFonts w:hint="eastAsia" w:ascii="宋体" w:hAnsi="宋体" w:eastAsia="宋体" w:cs="宋体"/>
          <w:b/>
          <w:bCs/>
          <w:sz w:val="24"/>
          <w:szCs w:val="24"/>
        </w:rPr>
      </w:pPr>
      <w:r>
        <w:rPr>
          <w:rFonts w:hint="eastAsia" w:ascii="宋体" w:hAnsi="宋体" w:eastAsia="宋体" w:cs="宋体"/>
          <w:b/>
          <w:bCs/>
          <w:sz w:val="24"/>
          <w:szCs w:val="24"/>
        </w:rPr>
        <w:t>11．供应商如有下列情况之一者列入不良行为记录：</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11.1 供应商在磋商响应文件有效期内撤回投标的；</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cs="宋体"/>
          <w:sz w:val="24"/>
          <w:szCs w:val="24"/>
          <w:lang w:eastAsia="zh-CN"/>
        </w:rPr>
        <w:t>成交供应商</w:t>
      </w:r>
      <w:r>
        <w:rPr>
          <w:rFonts w:hint="eastAsia" w:ascii="宋体" w:hAnsi="宋体" w:eastAsia="宋体" w:cs="宋体"/>
          <w:sz w:val="24"/>
          <w:szCs w:val="24"/>
        </w:rPr>
        <w:t>或中标候选人放弃中标或中标候选人资格的；</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11.3 擅自修改或拒绝接受已经确认的条款；</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 xml:space="preserve">11.4 </w:t>
      </w:r>
      <w:r>
        <w:rPr>
          <w:rFonts w:hint="eastAsia" w:ascii="宋体" w:hAnsi="宋体" w:cs="宋体"/>
          <w:sz w:val="24"/>
          <w:szCs w:val="24"/>
          <w:lang w:eastAsia="zh-CN"/>
        </w:rPr>
        <w:t>成交供应商</w:t>
      </w:r>
      <w:r>
        <w:rPr>
          <w:rFonts w:hint="eastAsia" w:ascii="宋体" w:hAnsi="宋体" w:eastAsia="宋体" w:cs="宋体"/>
          <w:sz w:val="24"/>
          <w:szCs w:val="24"/>
        </w:rPr>
        <w:t>未按规定与采购人签订合同；</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11.5 未按规定提供履约保证金；</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 xml:space="preserve">11.6 </w:t>
      </w:r>
      <w:r>
        <w:rPr>
          <w:rFonts w:hint="eastAsia" w:ascii="宋体" w:hAnsi="宋体" w:cs="宋体"/>
          <w:sz w:val="24"/>
          <w:szCs w:val="24"/>
          <w:lang w:eastAsia="zh-CN"/>
        </w:rPr>
        <w:t>供应商</w:t>
      </w:r>
      <w:r>
        <w:rPr>
          <w:rFonts w:hint="eastAsia" w:ascii="宋体" w:hAnsi="宋体" w:eastAsia="宋体" w:cs="宋体"/>
          <w:sz w:val="24"/>
          <w:szCs w:val="24"/>
        </w:rPr>
        <w:t>采取提供虚假资料等不正当手段的；</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 xml:space="preserve">11.7 </w:t>
      </w:r>
      <w:r>
        <w:rPr>
          <w:rFonts w:hint="eastAsia" w:ascii="宋体" w:hAnsi="宋体" w:cs="宋体"/>
          <w:sz w:val="24"/>
          <w:szCs w:val="24"/>
          <w:lang w:eastAsia="zh-CN"/>
        </w:rPr>
        <w:t>供应商</w:t>
      </w:r>
      <w:r>
        <w:rPr>
          <w:rFonts w:hint="eastAsia" w:ascii="宋体" w:hAnsi="宋体" w:eastAsia="宋体" w:cs="宋体"/>
          <w:sz w:val="24"/>
          <w:szCs w:val="24"/>
        </w:rPr>
        <w:t>在投标过程中串通投标的。</w:t>
      </w:r>
    </w:p>
    <w:p>
      <w:pPr>
        <w:pStyle w:val="31"/>
        <w:numPr>
          <w:ilvl w:val="0"/>
          <w:numId w:val="0"/>
        </w:numPr>
        <w:spacing w:before="0" w:line="360" w:lineRule="auto"/>
        <w:ind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w:t>
      </w:r>
      <w:r>
        <w:rPr>
          <w:rFonts w:hint="eastAsia" w:ascii="宋体" w:hAnsi="宋体" w:cs="宋体"/>
          <w:b/>
          <w:bCs/>
          <w:sz w:val="24"/>
          <w:szCs w:val="24"/>
          <w:highlight w:val="none"/>
          <w:lang w:val="en-US" w:eastAsia="zh-CN"/>
        </w:rPr>
        <w:t>响应</w:t>
      </w:r>
      <w:r>
        <w:rPr>
          <w:rFonts w:hint="eastAsia" w:ascii="宋体" w:hAnsi="宋体" w:eastAsia="宋体" w:cs="宋体"/>
          <w:b/>
          <w:bCs/>
          <w:sz w:val="24"/>
          <w:szCs w:val="24"/>
          <w:highlight w:val="none"/>
        </w:rPr>
        <w:t>文件的编制和签署</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12.1 按磋商文件9.1条、9.2条、9.3条要求提供的各种文件，</w:t>
      </w:r>
      <w:r>
        <w:rPr>
          <w:rFonts w:hint="eastAsia" w:ascii="宋体" w:hAnsi="宋体" w:cs="宋体"/>
          <w:sz w:val="24"/>
          <w:szCs w:val="24"/>
          <w:lang w:val="en-US" w:eastAsia="zh-CN"/>
        </w:rPr>
        <w:t>响应</w:t>
      </w:r>
      <w:r>
        <w:rPr>
          <w:rFonts w:hint="eastAsia" w:ascii="宋体" w:hAnsi="宋体" w:eastAsia="宋体" w:cs="宋体"/>
          <w:sz w:val="24"/>
          <w:szCs w:val="24"/>
        </w:rPr>
        <w:t>文件分为资格文件、商务技术文件和报价文件三部分。</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 xml:space="preserve">12.2 </w:t>
      </w:r>
      <w:r>
        <w:rPr>
          <w:rFonts w:hint="eastAsia" w:ascii="宋体" w:hAnsi="宋体" w:cs="宋体"/>
          <w:sz w:val="24"/>
          <w:szCs w:val="24"/>
          <w:lang w:val="en-US" w:eastAsia="zh-CN"/>
        </w:rPr>
        <w:t>响应</w:t>
      </w:r>
      <w:r>
        <w:rPr>
          <w:rFonts w:hint="eastAsia" w:ascii="宋体" w:hAnsi="宋体" w:eastAsia="宋体" w:cs="宋体"/>
          <w:sz w:val="24"/>
          <w:szCs w:val="24"/>
        </w:rPr>
        <w:t>文件须按附件格式要求进行电子签章，</w:t>
      </w:r>
      <w:r>
        <w:rPr>
          <w:rFonts w:hint="eastAsia" w:ascii="宋体" w:hAnsi="宋体" w:cs="宋体"/>
          <w:sz w:val="24"/>
          <w:szCs w:val="24"/>
          <w:lang w:eastAsia="zh-CN"/>
        </w:rPr>
        <w:t>供应商</w:t>
      </w:r>
      <w:r>
        <w:rPr>
          <w:rFonts w:hint="eastAsia" w:ascii="宋体" w:hAnsi="宋体" w:eastAsia="宋体" w:cs="宋体"/>
          <w:sz w:val="24"/>
          <w:szCs w:val="24"/>
        </w:rPr>
        <w:t>应写全称。（电子磋商响应文件中所须加盖公章部分均应采用电子签章）</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12.3 全套</w:t>
      </w:r>
      <w:r>
        <w:rPr>
          <w:rFonts w:hint="eastAsia" w:ascii="宋体" w:hAnsi="宋体" w:cs="宋体"/>
          <w:sz w:val="24"/>
          <w:szCs w:val="24"/>
          <w:lang w:eastAsia="zh-CN"/>
        </w:rPr>
        <w:t>响应文件</w:t>
      </w:r>
      <w:r>
        <w:rPr>
          <w:rFonts w:hint="eastAsia" w:ascii="宋体" w:hAnsi="宋体" w:eastAsia="宋体" w:cs="宋体"/>
          <w:sz w:val="24"/>
          <w:szCs w:val="24"/>
        </w:rPr>
        <w:t>应无涂改和行间插字，除非这些删改是根据采购代理机构要求进行，或者是</w:t>
      </w:r>
      <w:r>
        <w:rPr>
          <w:rFonts w:hint="eastAsia" w:ascii="宋体" w:hAnsi="宋体" w:cs="宋体"/>
          <w:sz w:val="24"/>
          <w:szCs w:val="24"/>
          <w:lang w:eastAsia="zh-CN"/>
        </w:rPr>
        <w:t>供应商</w:t>
      </w:r>
      <w:r>
        <w:rPr>
          <w:rFonts w:hint="eastAsia" w:ascii="宋体" w:hAnsi="宋体" w:eastAsia="宋体" w:cs="宋体"/>
          <w:sz w:val="24"/>
          <w:szCs w:val="24"/>
        </w:rPr>
        <w:t>造成的必须修改的错误。所修改处应由法定代表人或其授权代表签字盖章予以确认。</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eastAsia="宋体" w:cs="宋体"/>
          <w:sz w:val="24"/>
          <w:szCs w:val="24"/>
        </w:rPr>
        <w:t>12.4 由于字迹模糊或表达不清引起的后果由</w:t>
      </w:r>
      <w:r>
        <w:rPr>
          <w:rFonts w:hint="eastAsia" w:ascii="宋体" w:hAnsi="宋体" w:cs="宋体"/>
          <w:sz w:val="24"/>
          <w:szCs w:val="24"/>
          <w:lang w:eastAsia="zh-CN"/>
        </w:rPr>
        <w:t>供应商</w:t>
      </w:r>
      <w:r>
        <w:rPr>
          <w:rFonts w:hint="eastAsia" w:ascii="宋体" w:hAnsi="宋体" w:eastAsia="宋体" w:cs="宋体"/>
          <w:sz w:val="24"/>
          <w:szCs w:val="24"/>
        </w:rPr>
        <w:t>负责。</w:t>
      </w:r>
    </w:p>
    <w:p>
      <w:pPr>
        <w:pStyle w:val="31"/>
        <w:numPr>
          <w:ilvl w:val="0"/>
          <w:numId w:val="0"/>
        </w:numPr>
        <w:spacing w:before="0" w:line="360" w:lineRule="auto"/>
        <w:ind w:leftChars="200"/>
        <w:rPr>
          <w:rFonts w:hint="eastAsia" w:ascii="宋体" w:hAnsi="宋体" w:eastAsia="宋体" w:cs="宋体"/>
          <w:b/>
          <w:bCs/>
          <w:sz w:val="24"/>
          <w:szCs w:val="24"/>
        </w:rPr>
      </w:pPr>
      <w:r>
        <w:rPr>
          <w:rFonts w:hint="eastAsia" w:ascii="宋体" w:hAnsi="宋体" w:eastAsia="宋体" w:cs="宋体"/>
          <w:b/>
          <w:bCs/>
          <w:sz w:val="24"/>
          <w:szCs w:val="24"/>
        </w:rPr>
        <w:t xml:space="preserve">13． </w:t>
      </w:r>
      <w:r>
        <w:rPr>
          <w:rFonts w:hint="eastAsia" w:ascii="宋体" w:hAnsi="宋体" w:cs="宋体"/>
          <w:b/>
          <w:bCs/>
          <w:sz w:val="24"/>
          <w:szCs w:val="24"/>
          <w:lang w:val="en-US" w:eastAsia="zh-CN"/>
        </w:rPr>
        <w:t>响应</w:t>
      </w:r>
      <w:r>
        <w:rPr>
          <w:rFonts w:hint="eastAsia" w:ascii="宋体" w:hAnsi="宋体" w:eastAsia="宋体" w:cs="宋体"/>
          <w:b/>
          <w:bCs/>
          <w:sz w:val="24"/>
          <w:szCs w:val="24"/>
        </w:rPr>
        <w:t>文件的形式</w:t>
      </w:r>
    </w:p>
    <w:p>
      <w:pPr>
        <w:pStyle w:val="31"/>
        <w:numPr>
          <w:ilvl w:val="0"/>
          <w:numId w:val="0"/>
        </w:numPr>
        <w:spacing w:before="0" w:line="360" w:lineRule="auto"/>
        <w:ind w:leftChars="200"/>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文件为电子磋商响应文件，电子磋商响应文件按“政采云供应商项目采购-电子招投标操作指南”及本磋商文件要求制作、加密传输。</w:t>
      </w:r>
    </w:p>
    <w:p>
      <w:pPr>
        <w:pStyle w:val="4"/>
        <w:bidi w:val="0"/>
        <w:jc w:val="center"/>
        <w:rPr>
          <w:rFonts w:hint="eastAsia"/>
        </w:rPr>
      </w:pPr>
      <w:bookmarkStart w:id="51" w:name="_Toc1420"/>
      <w:bookmarkStart w:id="52" w:name="_Toc20633"/>
      <w:r>
        <w:rPr>
          <w:rFonts w:hint="eastAsia"/>
        </w:rPr>
        <w:t>四、</w:t>
      </w:r>
      <w:r>
        <w:rPr>
          <w:rFonts w:hint="eastAsia"/>
          <w:lang w:val="en-US" w:eastAsia="zh-CN"/>
        </w:rPr>
        <w:t>响应</w:t>
      </w:r>
      <w:r>
        <w:rPr>
          <w:rFonts w:hint="eastAsia"/>
        </w:rPr>
        <w:t>文件的递交</w:t>
      </w:r>
      <w:bookmarkEnd w:id="51"/>
      <w:bookmarkEnd w:id="52"/>
    </w:p>
    <w:p>
      <w:pPr>
        <w:pStyle w:val="16"/>
        <w:numPr>
          <w:ilvl w:val="0"/>
          <w:numId w:val="0"/>
        </w:numPr>
        <w:spacing w:line="360" w:lineRule="auto"/>
        <w:ind w:leftChars="200"/>
        <w:rPr>
          <w:rFonts w:hint="eastAsia" w:ascii="宋体" w:hAnsi="宋体" w:eastAsia="宋体" w:cs="宋体"/>
          <w:b/>
          <w:sz w:val="24"/>
          <w:szCs w:val="24"/>
        </w:rPr>
      </w:pPr>
      <w:r>
        <w:rPr>
          <w:rFonts w:hint="eastAsia" w:hAnsi="宋体" w:cs="宋体"/>
          <w:b/>
          <w:sz w:val="24"/>
          <w:szCs w:val="24"/>
          <w:lang w:val="en-US" w:eastAsia="zh-CN"/>
        </w:rPr>
        <w:t>14、磋商响应</w:t>
      </w:r>
      <w:r>
        <w:rPr>
          <w:rFonts w:hint="eastAsia" w:ascii="宋体" w:hAnsi="宋体" w:eastAsia="宋体" w:cs="宋体"/>
          <w:b/>
          <w:sz w:val="24"/>
          <w:szCs w:val="24"/>
        </w:rPr>
        <w:t>截止期</w:t>
      </w:r>
    </w:p>
    <w:p>
      <w:pPr>
        <w:pStyle w:val="31"/>
        <w:keepNext w:val="0"/>
        <w:keepLines w:val="0"/>
        <w:pageBreakBefore w:val="0"/>
        <w:widowControl w:val="0"/>
        <w:numPr>
          <w:ilvl w:val="0"/>
          <w:numId w:val="1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color w:val="auto"/>
          <w:szCs w:val="24"/>
        </w:rPr>
      </w:pPr>
      <w:r>
        <w:rPr>
          <w:rFonts w:hint="eastAsia" w:ascii="宋体" w:hAnsi="宋体" w:cs="宋体"/>
          <w:color w:val="auto"/>
          <w:sz w:val="24"/>
          <w:lang w:val="en-US" w:eastAsia="zh-CN"/>
        </w:rPr>
        <w:t>响应</w:t>
      </w:r>
      <w:r>
        <w:rPr>
          <w:rFonts w:hint="eastAsia" w:ascii="宋体" w:hAnsi="宋体" w:eastAsia="宋体" w:cs="宋体"/>
          <w:color w:val="auto"/>
          <w:sz w:val="24"/>
        </w:rPr>
        <w:t>文件必须在规定的</w:t>
      </w:r>
      <w:r>
        <w:rPr>
          <w:rFonts w:hint="eastAsia" w:ascii="宋体" w:hAnsi="宋体" w:cs="宋体"/>
          <w:color w:val="auto"/>
          <w:sz w:val="24"/>
          <w:lang w:eastAsia="zh-CN"/>
        </w:rPr>
        <w:t>磋商响应截止时间</w:t>
      </w:r>
      <w:r>
        <w:rPr>
          <w:rFonts w:hint="eastAsia" w:ascii="宋体" w:hAnsi="宋体" w:eastAsia="宋体" w:cs="宋体"/>
          <w:color w:val="auto"/>
          <w:sz w:val="24"/>
        </w:rPr>
        <w:t>前</w:t>
      </w:r>
      <w:r>
        <w:rPr>
          <w:rFonts w:hint="eastAsia" w:ascii="宋体" w:hAnsi="宋体" w:eastAsia="宋体" w:cs="宋体"/>
          <w:color w:val="auto"/>
          <w:sz w:val="24"/>
          <w:lang w:eastAsia="zh-CN"/>
        </w:rPr>
        <w:t>在政采云系统内完成传输，</w:t>
      </w:r>
      <w:r>
        <w:rPr>
          <w:rFonts w:hint="eastAsia" w:ascii="宋体" w:hAnsi="宋体" w:eastAsia="宋体" w:cs="宋体"/>
          <w:color w:val="auto"/>
          <w:sz w:val="24"/>
        </w:rPr>
        <w:t>以</w:t>
      </w:r>
      <w:r>
        <w:rPr>
          <w:rFonts w:hint="eastAsia" w:ascii="宋体" w:hAnsi="宋体" w:eastAsia="宋体" w:cs="宋体"/>
          <w:color w:val="auto"/>
          <w:sz w:val="24"/>
          <w:lang w:eastAsia="zh-CN"/>
        </w:rPr>
        <w:t>纸质、</w:t>
      </w:r>
      <w:r>
        <w:rPr>
          <w:rFonts w:hint="eastAsia" w:ascii="宋体" w:hAnsi="宋体" w:eastAsia="宋体" w:cs="宋体"/>
          <w:color w:val="auto"/>
          <w:sz w:val="24"/>
        </w:rPr>
        <w:t>电报、电话、传真形式的投标概不接受。</w:t>
      </w:r>
      <w:r>
        <w:rPr>
          <w:rFonts w:hint="eastAsia" w:ascii="宋体" w:hAnsi="宋体" w:eastAsia="宋体" w:cs="宋体"/>
          <w:color w:val="auto"/>
          <w:sz w:val="24"/>
          <w:lang w:eastAsia="zh-CN"/>
        </w:rPr>
        <w:t>为应对</w:t>
      </w:r>
      <w:r>
        <w:rPr>
          <w:rFonts w:hint="eastAsia" w:ascii="宋体" w:hAnsi="宋体" w:cs="宋体"/>
          <w:color w:val="auto"/>
          <w:sz w:val="24"/>
          <w:lang w:val="en-US" w:eastAsia="zh-CN"/>
        </w:rPr>
        <w:t>响应</w:t>
      </w:r>
      <w:r>
        <w:rPr>
          <w:rFonts w:hint="eastAsia" w:ascii="宋体" w:hAnsi="宋体" w:eastAsia="宋体" w:cs="宋体"/>
          <w:color w:val="auto"/>
          <w:sz w:val="24"/>
          <w:lang w:eastAsia="zh-CN"/>
        </w:rPr>
        <w:t>文件解密失败等异常情况，</w:t>
      </w:r>
      <w:r>
        <w:rPr>
          <w:rFonts w:hint="eastAsia" w:ascii="宋体" w:hAnsi="宋体" w:cs="宋体"/>
          <w:color w:val="auto"/>
          <w:sz w:val="24"/>
          <w:lang w:eastAsia="zh-CN"/>
        </w:rPr>
        <w:t>供应商</w:t>
      </w:r>
      <w:r>
        <w:rPr>
          <w:rFonts w:hint="eastAsia" w:ascii="宋体" w:hAnsi="宋体" w:eastAsia="宋体" w:cs="宋体"/>
          <w:color w:val="auto"/>
          <w:sz w:val="24"/>
          <w:lang w:eastAsia="zh-CN"/>
        </w:rPr>
        <w:t>可指派授权代表在</w:t>
      </w:r>
      <w:r>
        <w:rPr>
          <w:rFonts w:hint="eastAsia" w:ascii="宋体" w:hAnsi="宋体" w:cs="宋体"/>
          <w:color w:val="auto"/>
          <w:sz w:val="24"/>
          <w:lang w:val="en-US" w:eastAsia="zh-CN"/>
        </w:rPr>
        <w:t>磋商响应</w:t>
      </w:r>
      <w:r>
        <w:rPr>
          <w:rFonts w:hint="eastAsia" w:ascii="宋体" w:hAnsi="宋体" w:eastAsia="宋体" w:cs="宋体"/>
          <w:color w:val="auto"/>
          <w:sz w:val="24"/>
          <w:lang w:eastAsia="zh-CN"/>
        </w:rPr>
        <w:t>截止时间之前到达开标地点提交备份文件。</w:t>
      </w:r>
    </w:p>
    <w:p>
      <w:pPr>
        <w:pStyle w:val="31"/>
        <w:keepNext w:val="0"/>
        <w:keepLines w:val="0"/>
        <w:pageBreakBefore w:val="0"/>
        <w:widowControl w:val="0"/>
        <w:numPr>
          <w:ilvl w:val="0"/>
          <w:numId w:val="1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采购人因故推迟</w:t>
      </w:r>
      <w:r>
        <w:rPr>
          <w:rFonts w:hint="eastAsia" w:ascii="宋体" w:hAnsi="宋体" w:cs="宋体"/>
          <w:b w:val="0"/>
          <w:bCs w:val="0"/>
          <w:color w:val="000000"/>
          <w:sz w:val="24"/>
          <w:lang w:val="en-US" w:eastAsia="zh-CN"/>
        </w:rPr>
        <w:t>磋商响应</w:t>
      </w:r>
      <w:r>
        <w:rPr>
          <w:rFonts w:hint="eastAsia" w:ascii="宋体" w:hAnsi="宋体" w:eastAsia="宋体" w:cs="宋体"/>
          <w:b w:val="0"/>
          <w:bCs w:val="0"/>
          <w:color w:val="000000"/>
          <w:sz w:val="24"/>
        </w:rPr>
        <w:t>截止时间，将以</w:t>
      </w:r>
      <w:r>
        <w:rPr>
          <w:rFonts w:hint="eastAsia" w:ascii="宋体" w:hAnsi="宋体" w:eastAsia="宋体" w:cs="宋体"/>
          <w:b w:val="0"/>
          <w:bCs w:val="0"/>
          <w:color w:val="000000"/>
          <w:sz w:val="24"/>
          <w:lang w:eastAsia="zh-CN"/>
        </w:rPr>
        <w:t>公告</w:t>
      </w:r>
      <w:r>
        <w:rPr>
          <w:rFonts w:hint="eastAsia" w:ascii="宋体" w:hAnsi="宋体" w:eastAsia="宋体" w:cs="宋体"/>
          <w:b w:val="0"/>
          <w:bCs w:val="0"/>
          <w:color w:val="000000"/>
          <w:sz w:val="24"/>
        </w:rPr>
        <w:t>形式通知。在这种情况下，采购人和</w:t>
      </w:r>
      <w:r>
        <w:rPr>
          <w:rFonts w:hint="eastAsia" w:ascii="宋体" w:hAnsi="宋体" w:cs="宋体"/>
          <w:b w:val="0"/>
          <w:bCs w:val="0"/>
          <w:color w:val="000000"/>
          <w:sz w:val="24"/>
          <w:lang w:eastAsia="zh-CN"/>
        </w:rPr>
        <w:t>供应商</w:t>
      </w:r>
      <w:r>
        <w:rPr>
          <w:rFonts w:hint="eastAsia" w:ascii="宋体" w:hAnsi="宋体" w:eastAsia="宋体" w:cs="宋体"/>
          <w:b w:val="0"/>
          <w:bCs w:val="0"/>
          <w:color w:val="000000"/>
          <w:sz w:val="24"/>
        </w:rPr>
        <w:t>的权利和义务将受到新的截止时间的约束。</w:t>
      </w:r>
    </w:p>
    <w:p>
      <w:pPr>
        <w:pStyle w:val="16"/>
        <w:numPr>
          <w:ilvl w:val="0"/>
          <w:numId w:val="0"/>
        </w:numPr>
        <w:spacing w:line="360" w:lineRule="auto"/>
        <w:ind w:leftChars="200"/>
        <w:rPr>
          <w:rFonts w:hint="eastAsia" w:ascii="宋体" w:hAnsi="宋体" w:eastAsia="宋体" w:cs="宋体"/>
          <w:b/>
          <w:sz w:val="24"/>
          <w:szCs w:val="24"/>
        </w:rPr>
      </w:pPr>
      <w:r>
        <w:rPr>
          <w:rFonts w:hint="eastAsia" w:hAnsi="宋体" w:cs="宋体"/>
          <w:b/>
          <w:sz w:val="24"/>
          <w:szCs w:val="24"/>
          <w:lang w:val="en-US" w:eastAsia="zh-CN"/>
        </w:rPr>
        <w:t>15、响应</w:t>
      </w:r>
      <w:r>
        <w:rPr>
          <w:rFonts w:hint="eastAsia" w:ascii="宋体" w:hAnsi="宋体" w:eastAsia="宋体" w:cs="宋体"/>
          <w:b/>
          <w:sz w:val="24"/>
          <w:szCs w:val="24"/>
        </w:rPr>
        <w:t>文件的修改、撤销</w:t>
      </w:r>
    </w:p>
    <w:p>
      <w:pPr>
        <w:pStyle w:val="16"/>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供应商应当在</w:t>
      </w:r>
      <w:r>
        <w:rPr>
          <w:rFonts w:hint="eastAsia" w:hAnsi="宋体" w:cs="宋体"/>
          <w:color w:val="auto"/>
          <w:sz w:val="24"/>
          <w:lang w:val="en-US" w:eastAsia="zh-CN"/>
        </w:rPr>
        <w:t>磋商响应</w:t>
      </w:r>
      <w:r>
        <w:rPr>
          <w:rFonts w:hint="eastAsia" w:ascii="宋体" w:hAnsi="宋体" w:eastAsia="宋体" w:cs="宋体"/>
          <w:color w:val="auto"/>
          <w:sz w:val="24"/>
        </w:rPr>
        <w:t>截止时间前完成电子交易文件的传输递交，</w:t>
      </w:r>
      <w:r>
        <w:rPr>
          <w:rFonts w:hint="eastAsia" w:hAnsi="宋体" w:cs="宋体"/>
          <w:color w:val="auto"/>
          <w:sz w:val="24"/>
          <w:lang w:val="en-US" w:eastAsia="zh-CN"/>
        </w:rPr>
        <w:t>磋商响应</w:t>
      </w:r>
      <w:r>
        <w:rPr>
          <w:rFonts w:hint="eastAsia" w:ascii="宋体" w:hAnsi="宋体" w:eastAsia="宋体" w:cs="宋体"/>
          <w:color w:val="auto"/>
          <w:sz w:val="24"/>
        </w:rPr>
        <w:t>截止时间前可以补充、修改或者撤回电子交易文件。补充或者修改电子交易文件的，应当先行撤回原文件，补充、修改后重新传输递交。</w:t>
      </w:r>
      <w:r>
        <w:rPr>
          <w:rFonts w:hint="eastAsia" w:hAnsi="宋体" w:cs="宋体"/>
          <w:color w:val="auto"/>
          <w:sz w:val="24"/>
          <w:lang w:val="en-US" w:eastAsia="zh-CN"/>
        </w:rPr>
        <w:t>磋商响应</w:t>
      </w:r>
      <w:r>
        <w:rPr>
          <w:rFonts w:hint="eastAsia" w:ascii="宋体" w:hAnsi="宋体" w:eastAsia="宋体" w:cs="宋体"/>
          <w:color w:val="auto"/>
          <w:sz w:val="24"/>
        </w:rPr>
        <w:t>截止时间前未完成传输的，视为</w:t>
      </w:r>
      <w:r>
        <w:rPr>
          <w:rFonts w:hint="eastAsia" w:hAnsi="宋体" w:cs="宋体"/>
          <w:color w:val="auto"/>
          <w:sz w:val="24"/>
          <w:lang w:val="en-US" w:eastAsia="zh-CN"/>
        </w:rPr>
        <w:t>响应</w:t>
      </w:r>
      <w:r>
        <w:rPr>
          <w:rFonts w:hint="eastAsia" w:ascii="宋体" w:hAnsi="宋体" w:eastAsia="宋体" w:cs="宋体"/>
          <w:color w:val="auto"/>
          <w:sz w:val="24"/>
        </w:rPr>
        <w:t>文件撤回。</w:t>
      </w:r>
    </w:p>
    <w:p>
      <w:pPr>
        <w:spacing w:line="360" w:lineRule="auto"/>
        <w:jc w:val="center"/>
        <w:rPr>
          <w:rFonts w:hint="eastAsia" w:ascii="宋体" w:hAnsi="宋体" w:eastAsia="宋体" w:cs="宋体"/>
          <w:b/>
          <w:sz w:val="24"/>
        </w:rPr>
      </w:pPr>
      <w:bookmarkStart w:id="53" w:name="_Toc91899897"/>
    </w:p>
    <w:p>
      <w:pPr>
        <w:pStyle w:val="4"/>
        <w:bidi w:val="0"/>
        <w:jc w:val="center"/>
        <w:rPr>
          <w:rFonts w:hint="eastAsia" w:ascii="宋体" w:hAnsi="宋体" w:eastAsia="宋体" w:cs="宋体"/>
          <w:b/>
        </w:rPr>
      </w:pPr>
      <w:bookmarkStart w:id="54" w:name="_Toc5501"/>
      <w:bookmarkStart w:id="55" w:name="_Toc9464"/>
      <w:r>
        <w:rPr>
          <w:rFonts w:hint="eastAsia"/>
        </w:rPr>
        <w:t>五、</w:t>
      </w:r>
      <w:bookmarkEnd w:id="53"/>
      <w:bookmarkEnd w:id="54"/>
      <w:r>
        <w:rPr>
          <w:rFonts w:hint="eastAsia"/>
        </w:rPr>
        <w:t>竞争性磋商响应文件的评审</w:t>
      </w:r>
      <w:bookmarkEnd w:id="55"/>
    </w:p>
    <w:p>
      <w:pPr>
        <w:pStyle w:val="16"/>
        <w:numPr>
          <w:ilvl w:val="0"/>
          <w:numId w:val="0"/>
        </w:numPr>
        <w:spacing w:line="360" w:lineRule="auto"/>
        <w:ind w:leftChars="200"/>
        <w:rPr>
          <w:rFonts w:hint="eastAsia" w:ascii="宋体" w:hAnsi="宋体" w:eastAsia="宋体" w:cs="宋体"/>
          <w:b/>
          <w:sz w:val="24"/>
          <w:szCs w:val="24"/>
          <w:lang w:val="en-US" w:eastAsia="zh-CN"/>
        </w:rPr>
      </w:pPr>
      <w:r>
        <w:rPr>
          <w:rFonts w:hint="eastAsia" w:hAnsi="宋体" w:cs="宋体"/>
          <w:b/>
          <w:sz w:val="24"/>
          <w:szCs w:val="24"/>
          <w:lang w:val="en-US" w:eastAsia="zh-CN"/>
        </w:rPr>
        <w:t>16、评审</w:t>
      </w:r>
    </w:p>
    <w:p>
      <w:pPr>
        <w:pStyle w:val="16"/>
        <w:numPr>
          <w:ilvl w:val="0"/>
          <w:numId w:val="14"/>
        </w:num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在</w:t>
      </w:r>
      <w:r>
        <w:rPr>
          <w:rFonts w:hint="eastAsia" w:hAnsi="宋体" w:cs="宋体"/>
          <w:color w:val="auto"/>
          <w:sz w:val="24"/>
          <w:lang w:val="en-US" w:eastAsia="zh-CN"/>
        </w:rPr>
        <w:t>磋商响应</w:t>
      </w:r>
      <w:r>
        <w:rPr>
          <w:rFonts w:hint="eastAsia" w:ascii="宋体" w:hAnsi="宋体" w:eastAsia="宋体" w:cs="宋体"/>
          <w:color w:val="auto"/>
          <w:sz w:val="24"/>
        </w:rPr>
        <w:t>截止时间前按规定提交</w:t>
      </w:r>
      <w:r>
        <w:rPr>
          <w:rFonts w:hint="eastAsia" w:hAnsi="宋体" w:cs="宋体"/>
          <w:color w:val="auto"/>
          <w:sz w:val="24"/>
          <w:lang w:val="en-US" w:eastAsia="zh-CN"/>
        </w:rPr>
        <w:t>响应</w:t>
      </w:r>
      <w:r>
        <w:rPr>
          <w:rFonts w:hint="eastAsia" w:ascii="宋体" w:hAnsi="宋体" w:eastAsia="宋体" w:cs="宋体"/>
          <w:color w:val="auto"/>
          <w:sz w:val="24"/>
        </w:rPr>
        <w:t>文件的</w:t>
      </w:r>
      <w:r>
        <w:rPr>
          <w:rFonts w:hint="eastAsia" w:hAnsi="宋体" w:cs="宋体"/>
          <w:color w:val="auto"/>
          <w:sz w:val="24"/>
          <w:lang w:eastAsia="zh-CN"/>
        </w:rPr>
        <w:t>供应商</w:t>
      </w:r>
      <w:r>
        <w:rPr>
          <w:rFonts w:hint="eastAsia" w:ascii="宋体" w:hAnsi="宋体" w:eastAsia="宋体" w:cs="宋体"/>
          <w:color w:val="auto"/>
          <w:sz w:val="24"/>
        </w:rPr>
        <w:t>在三家（含）以上的，由采购人</w:t>
      </w:r>
      <w:r>
        <w:rPr>
          <w:rFonts w:hint="eastAsia" w:hAnsi="宋体" w:eastAsia="宋体" w:cs="宋体"/>
          <w:color w:val="auto"/>
          <w:sz w:val="24"/>
          <w:lang w:eastAsia="zh-CN"/>
        </w:rPr>
        <w:t>或采购代理机构</w:t>
      </w:r>
      <w:r>
        <w:rPr>
          <w:rFonts w:hint="eastAsia" w:ascii="宋体" w:hAnsi="宋体" w:eastAsia="宋体" w:cs="宋体"/>
          <w:color w:val="auto"/>
          <w:sz w:val="24"/>
        </w:rPr>
        <w:t>组织进行开标。</w:t>
      </w:r>
    </w:p>
    <w:p>
      <w:pPr>
        <w:pStyle w:val="16"/>
        <w:numPr>
          <w:ilvl w:val="0"/>
          <w:numId w:val="14"/>
        </w:numPr>
        <w:spacing w:line="360" w:lineRule="auto"/>
        <w:ind w:left="0" w:leftChars="0" w:firstLine="482" w:firstLineChars="200"/>
        <w:rPr>
          <w:rFonts w:hint="eastAsia" w:ascii="宋体" w:hAnsi="宋体" w:eastAsia="宋体" w:cs="宋体"/>
          <w:color w:val="000000"/>
          <w:kern w:val="2"/>
          <w:sz w:val="24"/>
          <w:szCs w:val="24"/>
          <w:lang w:val="en-US" w:eastAsia="zh-CN" w:bidi="ar-SA"/>
        </w:rPr>
      </w:pPr>
      <w:r>
        <w:rPr>
          <w:rFonts w:hint="eastAsia" w:hAnsi="宋体" w:cs="宋体"/>
          <w:b/>
          <w:bCs/>
          <w:color w:val="auto"/>
          <w:sz w:val="24"/>
          <w:lang w:eastAsia="zh-CN"/>
        </w:rPr>
        <w:t>供应商</w:t>
      </w:r>
      <w:r>
        <w:rPr>
          <w:rFonts w:hint="eastAsia" w:ascii="宋体" w:hAnsi="宋体" w:eastAsia="宋体" w:cs="宋体"/>
          <w:b/>
          <w:bCs/>
          <w:color w:val="auto"/>
          <w:sz w:val="24"/>
        </w:rPr>
        <w:t>登录政采云平台，用“项目采购-开标评标”功能对</w:t>
      </w:r>
      <w:r>
        <w:rPr>
          <w:rFonts w:hint="eastAsia" w:hAnsi="宋体" w:eastAsia="宋体" w:cs="宋体"/>
          <w:b/>
          <w:bCs/>
          <w:color w:val="auto"/>
          <w:sz w:val="24"/>
          <w:lang w:eastAsia="zh-CN"/>
        </w:rPr>
        <w:t>电子磋商响应文件</w:t>
      </w:r>
      <w:r>
        <w:rPr>
          <w:rFonts w:hint="eastAsia" w:ascii="宋体" w:hAnsi="宋体" w:eastAsia="宋体" w:cs="宋体"/>
          <w:b/>
          <w:bCs/>
          <w:color w:val="auto"/>
          <w:sz w:val="24"/>
        </w:rPr>
        <w:t>进行在线解密。在线解密</w:t>
      </w:r>
      <w:r>
        <w:rPr>
          <w:rFonts w:hint="eastAsia" w:hAnsi="宋体" w:eastAsia="宋体" w:cs="宋体"/>
          <w:b/>
          <w:bCs/>
          <w:color w:val="auto"/>
          <w:sz w:val="24"/>
          <w:lang w:eastAsia="zh-CN"/>
        </w:rPr>
        <w:t>电子磋商响应文件</w:t>
      </w:r>
      <w:r>
        <w:rPr>
          <w:rFonts w:hint="eastAsia" w:ascii="宋体" w:hAnsi="宋体" w:eastAsia="宋体" w:cs="宋体"/>
          <w:b/>
          <w:bCs/>
          <w:color w:val="auto"/>
          <w:sz w:val="24"/>
        </w:rPr>
        <w:t>时间为开标时间起</w:t>
      </w:r>
      <w:r>
        <w:rPr>
          <w:rFonts w:hint="eastAsia" w:ascii="宋体" w:hAnsi="宋体" w:eastAsia="宋体" w:cs="宋体"/>
          <w:b/>
          <w:bCs/>
          <w:color w:val="auto"/>
          <w:sz w:val="24"/>
          <w:lang w:val="en-US" w:eastAsia="zh-CN"/>
        </w:rPr>
        <w:t>45分钟</w:t>
      </w:r>
      <w:r>
        <w:rPr>
          <w:rFonts w:hint="eastAsia" w:ascii="宋体" w:hAnsi="宋体" w:eastAsia="宋体" w:cs="宋体"/>
          <w:b/>
          <w:bCs/>
          <w:color w:val="auto"/>
          <w:sz w:val="24"/>
        </w:rPr>
        <w:t>内。</w:t>
      </w:r>
      <w:r>
        <w:rPr>
          <w:rFonts w:hint="eastAsia" w:hAnsi="宋体" w:eastAsia="宋体" w:cs="宋体"/>
          <w:b/>
          <w:bCs/>
          <w:strike w:val="0"/>
          <w:dstrike w:val="0"/>
          <w:color w:val="auto"/>
          <w:sz w:val="24"/>
          <w:lang w:eastAsia="zh-CN"/>
        </w:rPr>
        <w:t>若电子磋商响应文件解密失败，则由采购代理机构工作人员上传</w:t>
      </w:r>
      <w:r>
        <w:rPr>
          <w:rFonts w:hint="eastAsia" w:hAnsi="宋体" w:cs="宋体"/>
          <w:b/>
          <w:bCs/>
          <w:strike w:val="0"/>
          <w:dstrike w:val="0"/>
          <w:color w:val="auto"/>
          <w:sz w:val="24"/>
          <w:lang w:eastAsia="zh-CN"/>
        </w:rPr>
        <w:t>供应商</w:t>
      </w:r>
      <w:r>
        <w:rPr>
          <w:rFonts w:hint="eastAsia" w:hAnsi="宋体" w:eastAsia="宋体" w:cs="宋体"/>
          <w:b/>
          <w:bCs/>
          <w:strike w:val="0"/>
          <w:dstrike w:val="0"/>
          <w:color w:val="auto"/>
          <w:sz w:val="24"/>
          <w:lang w:eastAsia="zh-CN"/>
        </w:rPr>
        <w:t>提供的备份文件。</w:t>
      </w:r>
      <w:r>
        <w:rPr>
          <w:rFonts w:hint="eastAsia" w:ascii="宋体" w:hAnsi="宋体" w:eastAsia="宋体" w:cs="宋体"/>
          <w:color w:val="auto"/>
          <w:kern w:val="2"/>
          <w:sz w:val="24"/>
          <w:szCs w:val="24"/>
          <w:lang w:val="en-US" w:eastAsia="zh-CN" w:bidi="ar-SA"/>
        </w:rPr>
        <w:t>备份文件（后缀名为.bfbs）须存储在U盘中，与上传的</w:t>
      </w:r>
      <w:r>
        <w:rPr>
          <w:rFonts w:hint="eastAsia" w:hAnsi="宋体" w:eastAsia="宋体" w:cs="宋体"/>
          <w:color w:val="auto"/>
          <w:kern w:val="2"/>
          <w:sz w:val="24"/>
          <w:szCs w:val="24"/>
          <w:lang w:val="en-US" w:eastAsia="zh-CN" w:bidi="ar-SA"/>
        </w:rPr>
        <w:t>电子磋</w:t>
      </w:r>
      <w:r>
        <w:rPr>
          <w:rFonts w:hint="eastAsia" w:hAnsi="宋体" w:eastAsia="宋体" w:cs="宋体"/>
          <w:kern w:val="2"/>
          <w:sz w:val="24"/>
          <w:szCs w:val="24"/>
          <w:lang w:val="en-US" w:eastAsia="zh-CN" w:bidi="ar-SA"/>
        </w:rPr>
        <w:t>商响应文件</w:t>
      </w:r>
      <w:r>
        <w:rPr>
          <w:rFonts w:hint="eastAsia" w:ascii="宋体" w:hAnsi="宋体" w:eastAsia="宋体" w:cs="宋体"/>
          <w:kern w:val="2"/>
          <w:sz w:val="24"/>
          <w:szCs w:val="24"/>
          <w:lang w:val="en-US" w:eastAsia="zh-CN" w:bidi="ar-SA"/>
        </w:rPr>
        <w:t>一致，用信封进行密封并盖章</w:t>
      </w:r>
      <w:r>
        <w:rPr>
          <w:rFonts w:hint="eastAsia" w:ascii="宋体" w:hAnsi="宋体" w:cs="宋体"/>
          <w:b/>
          <w:bCs/>
          <w:kern w:val="2"/>
          <w:sz w:val="24"/>
          <w:szCs w:val="24"/>
          <w:lang w:val="en-US" w:eastAsia="zh-CN" w:bidi="ar-SA"/>
        </w:rPr>
        <w:t>（信封内仅需放入存储备份文件的U盘）</w:t>
      </w:r>
      <w:r>
        <w:rPr>
          <w:rFonts w:hint="eastAsia" w:ascii="宋体" w:hAnsi="宋体" w:eastAsia="宋体" w:cs="宋体"/>
          <w:kern w:val="2"/>
          <w:sz w:val="24"/>
          <w:szCs w:val="24"/>
          <w:lang w:val="en-US" w:eastAsia="zh-CN" w:bidi="ar-SA"/>
        </w:rPr>
        <w:t>，由授权代表在</w:t>
      </w:r>
      <w:r>
        <w:rPr>
          <w:rFonts w:hint="eastAsia" w:hAnsi="宋体" w:cs="宋体"/>
          <w:kern w:val="2"/>
          <w:sz w:val="24"/>
          <w:szCs w:val="24"/>
          <w:lang w:val="en-US" w:eastAsia="zh-CN" w:bidi="ar-SA"/>
        </w:rPr>
        <w:t>磋商响应截止时间</w:t>
      </w:r>
      <w:r>
        <w:rPr>
          <w:rFonts w:hint="eastAsia" w:ascii="宋体" w:hAnsi="宋体" w:eastAsia="宋体" w:cs="宋体"/>
          <w:kern w:val="2"/>
          <w:sz w:val="24"/>
          <w:szCs w:val="24"/>
          <w:lang w:val="en-US" w:eastAsia="zh-CN" w:bidi="ar-SA"/>
        </w:rPr>
        <w:t>前递交至开标地点。</w:t>
      </w:r>
    </w:p>
    <w:p>
      <w:pPr>
        <w:pStyle w:val="16"/>
        <w:numPr>
          <w:ilvl w:val="0"/>
          <w:numId w:val="14"/>
        </w:numPr>
        <w:spacing w:line="360" w:lineRule="auto"/>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采购人按</w:t>
      </w:r>
      <w:r>
        <w:rPr>
          <w:rFonts w:hint="eastAsia" w:hAnsi="宋体" w:eastAsia="宋体" w:cs="宋体"/>
          <w:color w:val="000000"/>
          <w:sz w:val="24"/>
          <w:lang w:eastAsia="zh-CN"/>
        </w:rPr>
        <w:t>磋商</w:t>
      </w:r>
      <w:r>
        <w:rPr>
          <w:rFonts w:hint="eastAsia" w:ascii="宋体" w:hAnsi="宋体" w:eastAsia="宋体" w:cs="宋体"/>
          <w:color w:val="000000"/>
          <w:sz w:val="24"/>
        </w:rPr>
        <w:t>文件规定的时间、地点公开开标。开标仪式由采购人</w:t>
      </w:r>
      <w:r>
        <w:rPr>
          <w:rFonts w:hint="eastAsia" w:hAnsi="宋体" w:eastAsia="宋体" w:cs="宋体"/>
          <w:color w:val="000000"/>
          <w:sz w:val="24"/>
          <w:lang w:eastAsia="zh-CN"/>
        </w:rPr>
        <w:t>或采购代理机构</w:t>
      </w:r>
      <w:r>
        <w:rPr>
          <w:rFonts w:hint="eastAsia" w:ascii="宋体" w:hAnsi="宋体" w:eastAsia="宋体" w:cs="宋体"/>
          <w:color w:val="000000"/>
          <w:sz w:val="24"/>
        </w:rPr>
        <w:t>主持及有关人员参加。</w:t>
      </w:r>
    </w:p>
    <w:p>
      <w:pPr>
        <w:pStyle w:val="31"/>
        <w:numPr>
          <w:ilvl w:val="0"/>
          <w:numId w:val="14"/>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本项目为电子投标项目，</w:t>
      </w:r>
      <w:r>
        <w:rPr>
          <w:rFonts w:hint="eastAsia" w:ascii="宋体" w:hAnsi="宋体" w:cs="宋体"/>
          <w:color w:val="auto"/>
          <w:szCs w:val="24"/>
          <w:lang w:eastAsia="zh-CN"/>
        </w:rPr>
        <w:t>供应商</w:t>
      </w:r>
      <w:r>
        <w:rPr>
          <w:rFonts w:hint="eastAsia" w:ascii="宋体" w:hAnsi="宋体" w:eastAsia="宋体" w:cs="宋体"/>
          <w:color w:val="auto"/>
          <w:szCs w:val="24"/>
          <w:lang w:eastAsia="zh-CN"/>
        </w:rPr>
        <w:t>一般不需要参加现场投标和开标，若</w:t>
      </w:r>
      <w:r>
        <w:rPr>
          <w:rFonts w:hint="eastAsia" w:ascii="宋体" w:hAnsi="宋体" w:cs="宋体"/>
          <w:color w:val="auto"/>
          <w:szCs w:val="24"/>
          <w:lang w:eastAsia="zh-CN"/>
        </w:rPr>
        <w:t>供应商</w:t>
      </w:r>
      <w:r>
        <w:rPr>
          <w:rFonts w:hint="eastAsia" w:ascii="宋体" w:hAnsi="宋体" w:eastAsia="宋体" w:cs="宋体"/>
          <w:color w:val="auto"/>
          <w:szCs w:val="24"/>
          <w:lang w:eastAsia="zh-CN"/>
        </w:rPr>
        <w:t>需要指派授权代表递交备份文件，则授权代表应</w:t>
      </w:r>
      <w:r>
        <w:rPr>
          <w:rFonts w:hint="eastAsia" w:ascii="宋体" w:hAnsi="宋体" w:eastAsia="宋体" w:cs="宋体"/>
          <w:color w:val="auto"/>
          <w:szCs w:val="24"/>
          <w:lang w:val="en-US" w:eastAsia="zh-CN"/>
        </w:rPr>
        <w:t>随身携带法定代表人授权书原件于</w:t>
      </w:r>
      <w:r>
        <w:rPr>
          <w:rFonts w:hint="eastAsia" w:hAnsi="宋体" w:cs="宋体"/>
          <w:color w:val="auto"/>
          <w:sz w:val="24"/>
          <w:lang w:val="en-US" w:eastAsia="zh-CN"/>
        </w:rPr>
        <w:t>磋商响应</w:t>
      </w:r>
      <w:r>
        <w:rPr>
          <w:rFonts w:hint="eastAsia" w:ascii="宋体" w:hAnsi="宋体" w:eastAsia="宋体" w:cs="宋体"/>
          <w:color w:val="auto"/>
          <w:szCs w:val="24"/>
          <w:lang w:val="en-US" w:eastAsia="zh-CN"/>
        </w:rPr>
        <w:t>截止时间前到达开标地点递交备份文件。若电子磋商响应文件正常解锁，则U盘退还给供应商；若解锁失败，则由采购代理机构将U盘中的备份文件上传，该U盘将由采购代理机构保存。</w:t>
      </w:r>
    </w:p>
    <w:p>
      <w:pPr>
        <w:pStyle w:val="31"/>
        <w:numPr>
          <w:ilvl w:val="0"/>
          <w:numId w:val="0"/>
        </w:numPr>
        <w:spacing w:before="0" w:line="360" w:lineRule="auto"/>
        <w:ind w:firstLine="480" w:firstLineChars="200"/>
        <w:rPr>
          <w:rFonts w:hint="eastAsia" w:ascii="宋体" w:hAnsi="宋体" w:eastAsia="宋体" w:cs="宋体"/>
          <w:szCs w:val="24"/>
        </w:rPr>
      </w:pPr>
      <w:r>
        <w:rPr>
          <w:rFonts w:hint="eastAsia" w:ascii="宋体" w:hAnsi="宋体" w:cs="宋体"/>
          <w:szCs w:val="24"/>
          <w:lang w:val="en-US" w:eastAsia="zh-CN"/>
        </w:rPr>
        <w:t>16.5</w:t>
      </w:r>
      <w:r>
        <w:rPr>
          <w:rFonts w:hint="eastAsia" w:ascii="宋体" w:hAnsi="宋体" w:eastAsia="宋体" w:cs="宋体"/>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17、</w:t>
      </w:r>
      <w:r>
        <w:rPr>
          <w:rFonts w:hint="eastAsia" w:ascii="宋体" w:hAnsi="宋体" w:eastAsia="宋体" w:cs="宋体"/>
          <w:sz w:val="24"/>
          <w:szCs w:val="24"/>
        </w:rPr>
        <w:t>组建磋商小组</w:t>
      </w:r>
    </w:p>
    <w:p>
      <w:pPr>
        <w:pStyle w:val="31"/>
        <w:numPr>
          <w:ilvl w:val="0"/>
          <w:numId w:val="0"/>
        </w:numPr>
        <w:spacing w:before="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.1磋商小组由采购人代表和评审专家共3人或以上单数组成，其中评审专家人数不少于磋商小组成员总数的2/3。</w:t>
      </w:r>
    </w:p>
    <w:p>
      <w:pPr>
        <w:pStyle w:val="31"/>
        <w:numPr>
          <w:ilvl w:val="0"/>
          <w:numId w:val="0"/>
        </w:numPr>
        <w:tabs>
          <w:tab w:val="left" w:pos="0"/>
        </w:tabs>
        <w:spacing w:before="0"/>
        <w:ind w:firstLine="480" w:firstLineChars="200"/>
        <w:rPr>
          <w:rFonts w:hint="eastAsia" w:ascii="宋体" w:hAnsi="宋体" w:eastAsia="宋体" w:cs="宋体"/>
          <w:strike w:val="0"/>
          <w:dstrike w:val="0"/>
          <w:szCs w:val="24"/>
          <w:lang w:val="zh-CN"/>
        </w:rPr>
      </w:pPr>
      <w:r>
        <w:rPr>
          <w:rFonts w:hint="eastAsia" w:ascii="宋体" w:hAnsi="宋体" w:cs="宋体"/>
          <w:sz w:val="24"/>
          <w:szCs w:val="24"/>
          <w:lang w:val="en-US" w:eastAsia="zh-CN"/>
        </w:rPr>
        <w:t>17.2</w:t>
      </w:r>
      <w:r>
        <w:rPr>
          <w:rFonts w:hint="eastAsia" w:ascii="宋体" w:hAnsi="宋体" w:eastAsia="宋体" w:cs="宋体"/>
          <w:szCs w:val="24"/>
          <w:lang w:val="zh-CN"/>
        </w:rPr>
        <w:t>评标工作由评标委员会负责，并推选产生的组长主持；</w:t>
      </w:r>
    </w:p>
    <w:p>
      <w:pPr>
        <w:pStyle w:val="31"/>
        <w:numPr>
          <w:ilvl w:val="0"/>
          <w:numId w:val="0"/>
        </w:numPr>
        <w:spacing w:before="0" w:line="360" w:lineRule="auto"/>
        <w:ind w:firstLine="480" w:firstLineChars="200"/>
        <w:rPr>
          <w:rFonts w:hint="default" w:ascii="宋体" w:hAnsi="宋体" w:eastAsia="宋体" w:cs="宋体"/>
          <w:sz w:val="24"/>
          <w:szCs w:val="24"/>
          <w:lang w:val="en-US" w:eastAsia="zh-CN"/>
        </w:rPr>
      </w:pPr>
      <w:r>
        <w:rPr>
          <w:rFonts w:hint="eastAsia" w:ascii="宋体" w:hAnsi="宋体" w:cs="宋体"/>
          <w:strike w:val="0"/>
          <w:dstrike w:val="0"/>
          <w:szCs w:val="24"/>
          <w:lang w:val="en-US" w:eastAsia="zh-CN"/>
        </w:rPr>
        <w:t>17.3</w:t>
      </w:r>
      <w:r>
        <w:rPr>
          <w:rFonts w:hint="eastAsia" w:ascii="宋体" w:hAnsi="宋体" w:eastAsia="宋体" w:cs="宋体"/>
          <w:strike w:val="0"/>
          <w:dstrike w:val="0"/>
          <w:szCs w:val="24"/>
          <w:lang w:val="zh-CN"/>
        </w:rPr>
        <w:t>本次评标为在线评标。</w:t>
      </w:r>
    </w:p>
    <w:p>
      <w:pPr>
        <w:snapToGrid w:val="0"/>
        <w:spacing w:line="360" w:lineRule="auto"/>
        <w:ind w:firstLine="480"/>
        <w:rPr>
          <w:rFonts w:hint="eastAsia" w:ascii="宋体" w:hAnsi="宋体" w:eastAsia="宋体" w:cs="宋体"/>
          <w:b/>
          <w:sz w:val="24"/>
          <w:szCs w:val="24"/>
        </w:rPr>
      </w:pPr>
      <w:r>
        <w:rPr>
          <w:rFonts w:hint="eastAsia" w:ascii="宋体" w:hAnsi="宋体" w:cs="宋体"/>
          <w:b/>
          <w:sz w:val="24"/>
          <w:szCs w:val="24"/>
          <w:lang w:val="en-US" w:eastAsia="zh-CN"/>
        </w:rPr>
        <w:t>18、</w:t>
      </w:r>
      <w:r>
        <w:rPr>
          <w:rFonts w:hint="eastAsia" w:ascii="宋体" w:hAnsi="宋体" w:eastAsia="宋体" w:cs="宋体"/>
          <w:b/>
          <w:sz w:val="24"/>
          <w:szCs w:val="24"/>
        </w:rPr>
        <w:t>对所有响应文件的初审</w:t>
      </w:r>
    </w:p>
    <w:p>
      <w:pPr>
        <w:adjustRightInd w:val="0"/>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rPr>
        <w:t>.1资格审查</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（1）开标后，磋商小组将依法对</w:t>
      </w:r>
      <w:r>
        <w:rPr>
          <w:rFonts w:hint="eastAsia" w:ascii="宋体" w:hAnsi="宋体" w:cs="宋体"/>
          <w:bCs/>
          <w:sz w:val="24"/>
          <w:szCs w:val="24"/>
          <w:lang w:val="en-US" w:eastAsia="zh-CN"/>
        </w:rPr>
        <w:t>供应商</w:t>
      </w:r>
      <w:r>
        <w:rPr>
          <w:rFonts w:hint="eastAsia" w:ascii="宋体" w:hAnsi="宋体" w:eastAsia="宋体" w:cs="宋体"/>
          <w:bCs/>
          <w:sz w:val="24"/>
          <w:szCs w:val="24"/>
        </w:rPr>
        <w:t>的资格进行审查。</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（2）磋商小组依据法律法规和</w:t>
      </w:r>
      <w:r>
        <w:rPr>
          <w:rFonts w:hint="eastAsia" w:ascii="宋体" w:hAnsi="宋体" w:cs="宋体"/>
          <w:bCs/>
          <w:sz w:val="24"/>
          <w:szCs w:val="24"/>
          <w:lang w:val="en-US" w:eastAsia="zh-CN"/>
        </w:rPr>
        <w:t>磋商</w:t>
      </w:r>
      <w:r>
        <w:rPr>
          <w:rFonts w:hint="eastAsia" w:ascii="宋体" w:hAnsi="宋体" w:eastAsia="宋体" w:cs="宋体"/>
          <w:bCs/>
          <w:sz w:val="24"/>
          <w:szCs w:val="24"/>
        </w:rPr>
        <w:t>文件的规定，对</w:t>
      </w:r>
      <w:r>
        <w:rPr>
          <w:rFonts w:hint="eastAsia" w:ascii="宋体" w:hAnsi="宋体" w:cs="宋体"/>
          <w:bCs/>
          <w:sz w:val="24"/>
          <w:szCs w:val="24"/>
          <w:lang w:val="en-US" w:eastAsia="zh-CN"/>
        </w:rPr>
        <w:t>供应商</w:t>
      </w:r>
      <w:r>
        <w:rPr>
          <w:rFonts w:hint="eastAsia" w:ascii="宋体" w:hAnsi="宋体" w:eastAsia="宋体" w:cs="宋体"/>
          <w:bCs/>
          <w:sz w:val="24"/>
          <w:szCs w:val="24"/>
        </w:rPr>
        <w:t>的基本资格条件、特定资格条件进行审查。</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供应商</w:t>
      </w:r>
      <w:r>
        <w:rPr>
          <w:rFonts w:hint="eastAsia" w:ascii="宋体" w:hAnsi="宋体" w:eastAsia="宋体" w:cs="宋体"/>
          <w:bCs/>
          <w:sz w:val="24"/>
          <w:szCs w:val="24"/>
        </w:rPr>
        <w:t>未按照</w:t>
      </w:r>
      <w:r>
        <w:rPr>
          <w:rFonts w:hint="eastAsia" w:ascii="宋体" w:hAnsi="宋体" w:cs="宋体"/>
          <w:bCs/>
          <w:sz w:val="24"/>
          <w:szCs w:val="24"/>
          <w:lang w:val="en-US" w:eastAsia="zh-CN"/>
        </w:rPr>
        <w:t>磋商</w:t>
      </w:r>
      <w:r>
        <w:rPr>
          <w:rFonts w:hint="eastAsia" w:ascii="宋体" w:hAnsi="宋体" w:eastAsia="宋体" w:cs="宋体"/>
          <w:bCs/>
          <w:sz w:val="24"/>
          <w:szCs w:val="24"/>
        </w:rPr>
        <w:t>文件要求提供与基本资格条件、特定资格条件相应的有效资格证明材料的，视为</w:t>
      </w:r>
      <w:r>
        <w:rPr>
          <w:rFonts w:hint="eastAsia" w:ascii="宋体" w:hAnsi="宋体" w:cs="宋体"/>
          <w:bCs/>
          <w:sz w:val="24"/>
          <w:szCs w:val="24"/>
          <w:lang w:val="en-US" w:eastAsia="zh-CN"/>
        </w:rPr>
        <w:t>供应商</w:t>
      </w:r>
      <w:r>
        <w:rPr>
          <w:rFonts w:hint="eastAsia" w:ascii="宋体" w:hAnsi="宋体" w:eastAsia="宋体" w:cs="宋体"/>
          <w:bCs/>
          <w:sz w:val="24"/>
          <w:szCs w:val="24"/>
        </w:rPr>
        <w:t>不具备</w:t>
      </w:r>
      <w:r>
        <w:rPr>
          <w:rFonts w:hint="eastAsia" w:ascii="宋体" w:hAnsi="宋体" w:cs="宋体"/>
          <w:bCs/>
          <w:sz w:val="24"/>
          <w:szCs w:val="24"/>
          <w:lang w:val="en-US" w:eastAsia="zh-CN"/>
        </w:rPr>
        <w:t>磋商</w:t>
      </w:r>
      <w:r>
        <w:rPr>
          <w:rFonts w:hint="eastAsia" w:ascii="宋体" w:hAnsi="宋体" w:eastAsia="宋体" w:cs="宋体"/>
          <w:bCs/>
          <w:sz w:val="24"/>
          <w:szCs w:val="24"/>
        </w:rPr>
        <w:t>文件中规定的资格要求，其</w:t>
      </w:r>
      <w:r>
        <w:rPr>
          <w:rFonts w:hint="eastAsia" w:ascii="宋体" w:hAnsi="宋体" w:cs="宋体"/>
          <w:bCs/>
          <w:sz w:val="24"/>
          <w:szCs w:val="24"/>
          <w:lang w:val="en-US" w:eastAsia="zh-CN"/>
        </w:rPr>
        <w:t>磋商</w:t>
      </w:r>
      <w:r>
        <w:rPr>
          <w:rFonts w:hint="eastAsia" w:ascii="宋体" w:hAnsi="宋体" w:eastAsia="宋体" w:cs="宋体"/>
          <w:bCs/>
          <w:sz w:val="24"/>
          <w:szCs w:val="24"/>
        </w:rPr>
        <w:t>无效。并将无效原由告知相关供应商。</w:t>
      </w:r>
    </w:p>
    <w:p>
      <w:pPr>
        <w:adjustRightInd w:val="0"/>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rPr>
        <w:t>.2符合性审查：磋商小组依据</w:t>
      </w:r>
      <w:r>
        <w:rPr>
          <w:rFonts w:hint="eastAsia" w:ascii="宋体" w:hAnsi="宋体" w:cs="宋体"/>
          <w:sz w:val="24"/>
          <w:szCs w:val="24"/>
          <w:lang w:val="en-US" w:eastAsia="zh-CN"/>
        </w:rPr>
        <w:t>磋商</w:t>
      </w:r>
      <w:r>
        <w:rPr>
          <w:rFonts w:hint="eastAsia" w:ascii="宋体" w:hAnsi="宋体" w:eastAsia="宋体" w:cs="宋体"/>
          <w:sz w:val="24"/>
          <w:szCs w:val="24"/>
        </w:rPr>
        <w:t>文件的规定，从</w:t>
      </w:r>
      <w:r>
        <w:rPr>
          <w:rFonts w:hint="eastAsia" w:ascii="宋体" w:hAnsi="宋体" w:cs="宋体"/>
          <w:sz w:val="24"/>
          <w:szCs w:val="24"/>
          <w:lang w:val="en-US" w:eastAsia="zh-CN"/>
        </w:rPr>
        <w:t>响应</w:t>
      </w:r>
      <w:r>
        <w:rPr>
          <w:rFonts w:hint="eastAsia" w:ascii="宋体" w:hAnsi="宋体" w:eastAsia="宋体" w:cs="宋体"/>
          <w:sz w:val="24"/>
          <w:szCs w:val="24"/>
        </w:rPr>
        <w:t>文件的有效性、完整性和对</w:t>
      </w:r>
      <w:r>
        <w:rPr>
          <w:rFonts w:hint="eastAsia" w:ascii="宋体" w:hAnsi="宋体" w:cs="宋体"/>
          <w:sz w:val="24"/>
          <w:szCs w:val="24"/>
          <w:lang w:val="en-US" w:eastAsia="zh-CN"/>
        </w:rPr>
        <w:t>磋商</w:t>
      </w:r>
      <w:r>
        <w:rPr>
          <w:rFonts w:hint="eastAsia" w:ascii="宋体" w:hAnsi="宋体" w:eastAsia="宋体" w:cs="宋体"/>
          <w:sz w:val="24"/>
          <w:szCs w:val="24"/>
        </w:rPr>
        <w:t>文件的响应程度进行审查，以确定是否对</w:t>
      </w:r>
      <w:r>
        <w:rPr>
          <w:rFonts w:hint="eastAsia" w:ascii="宋体" w:hAnsi="宋体" w:cs="宋体"/>
          <w:sz w:val="24"/>
          <w:szCs w:val="24"/>
          <w:lang w:val="en-US" w:eastAsia="zh-CN"/>
        </w:rPr>
        <w:t>磋商</w:t>
      </w:r>
      <w:r>
        <w:rPr>
          <w:rFonts w:hint="eastAsia" w:ascii="宋体" w:hAnsi="宋体" w:eastAsia="宋体" w:cs="宋体"/>
          <w:sz w:val="24"/>
          <w:szCs w:val="24"/>
        </w:rPr>
        <w:t>文件的要求作出实质性响应。出现以下情况的，视为符合性不通过，</w:t>
      </w:r>
      <w:r>
        <w:rPr>
          <w:rFonts w:hint="eastAsia" w:ascii="宋体" w:hAnsi="宋体" w:cs="宋体"/>
          <w:sz w:val="24"/>
          <w:szCs w:val="24"/>
          <w:lang w:val="en-US" w:eastAsia="zh-CN"/>
        </w:rPr>
        <w:t>磋商</w:t>
      </w:r>
      <w:r>
        <w:rPr>
          <w:rFonts w:hint="eastAsia" w:ascii="宋体" w:hAnsi="宋体" w:eastAsia="宋体" w:cs="宋体"/>
          <w:sz w:val="24"/>
          <w:szCs w:val="24"/>
        </w:rPr>
        <w:t>无效。</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（1）响应文件无法定代表人或其委托授权代表签名或盖章。</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2</w:t>
      </w:r>
      <w:r>
        <w:rPr>
          <w:rFonts w:hint="eastAsia" w:ascii="宋体" w:hAnsi="宋体" w:eastAsia="宋体" w:cs="宋体"/>
          <w:bCs/>
          <w:sz w:val="24"/>
          <w:szCs w:val="24"/>
        </w:rPr>
        <w:t>）响应文件内容虚假的。</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3</w:t>
      </w:r>
      <w:r>
        <w:rPr>
          <w:rFonts w:hint="eastAsia" w:ascii="宋体" w:hAnsi="宋体" w:eastAsia="宋体" w:cs="宋体"/>
          <w:bCs/>
          <w:sz w:val="24"/>
          <w:szCs w:val="24"/>
        </w:rPr>
        <w:t>）响应文件有采购人不能接受的附加条件的。</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4</w:t>
      </w:r>
      <w:r>
        <w:rPr>
          <w:rFonts w:hint="eastAsia" w:ascii="宋体" w:hAnsi="宋体" w:eastAsia="宋体" w:cs="宋体"/>
          <w:bCs/>
          <w:sz w:val="24"/>
          <w:szCs w:val="24"/>
        </w:rPr>
        <w:t>）磋商有效期、服务期等商务条款不能满足磋商文件要求的。</w:t>
      </w:r>
    </w:p>
    <w:p>
      <w:pPr>
        <w:widowControl/>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5</w:t>
      </w:r>
      <w:r>
        <w:rPr>
          <w:rFonts w:hint="eastAsia" w:ascii="宋体" w:hAnsi="宋体" w:eastAsia="宋体" w:cs="宋体"/>
          <w:bCs/>
          <w:sz w:val="24"/>
          <w:szCs w:val="24"/>
        </w:rPr>
        <w:t>）投标价格超出预算或最高限价，导致采购单位无法支付的。</w:t>
      </w:r>
    </w:p>
    <w:p>
      <w:pPr>
        <w:widowControl/>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6</w:t>
      </w:r>
      <w:r>
        <w:rPr>
          <w:rFonts w:hint="eastAsia" w:ascii="宋体" w:hAnsi="宋体" w:eastAsia="宋体" w:cs="宋体"/>
          <w:bCs/>
          <w:sz w:val="24"/>
          <w:szCs w:val="24"/>
        </w:rPr>
        <w:t>）磋商文件明确规定的其他无效条款的。</w:t>
      </w:r>
    </w:p>
    <w:p>
      <w:pPr>
        <w:adjustRightInd w:val="0"/>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rPr>
        <w:t>.3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1"/>
        <w:numPr>
          <w:ilvl w:val="0"/>
          <w:numId w:val="0"/>
        </w:numPr>
        <w:tabs>
          <w:tab w:val="left" w:pos="0"/>
        </w:tabs>
        <w:spacing w:before="0"/>
        <w:ind w:firstLine="480" w:firstLineChars="200"/>
        <w:rPr>
          <w:rFonts w:hint="eastAsia" w:ascii="宋体" w:hAnsi="宋体" w:eastAsia="宋体" w:cs="宋体"/>
          <w:szCs w:val="24"/>
        </w:rPr>
      </w:pPr>
      <w:r>
        <w:rPr>
          <w:rFonts w:hint="eastAsia" w:ascii="宋体" w:hAnsi="宋体" w:cs="宋体"/>
          <w:sz w:val="24"/>
          <w:szCs w:val="24"/>
          <w:lang w:val="en-US" w:eastAsia="zh-CN"/>
        </w:rPr>
        <w:t>18</w:t>
      </w:r>
      <w:r>
        <w:rPr>
          <w:rFonts w:hint="eastAsia" w:ascii="宋体" w:hAnsi="宋体" w:eastAsia="宋体" w:cs="宋体"/>
          <w:sz w:val="24"/>
          <w:szCs w:val="24"/>
        </w:rPr>
        <w:t>.4磋商小组要求供应商澄清、说明或者更正响应文件应当以书面形式发出。供应商的澄清、说明或者更正应当由法定代表人或其授权代表签字或者加盖公章。由授权代表签字的，应当附法定代表人授权书。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0"/>
        <w:rPr>
          <w:rFonts w:hint="eastAsia" w:ascii="宋体" w:hAnsi="宋体" w:eastAsia="宋体" w:cs="宋体"/>
          <w:b/>
          <w:bCs/>
          <w:sz w:val="24"/>
          <w:szCs w:val="24"/>
          <w:lang w:val="zh-CN"/>
        </w:rPr>
      </w:pPr>
      <w:r>
        <w:rPr>
          <w:rFonts w:hint="eastAsia" w:ascii="宋体" w:hAnsi="宋体" w:cs="宋体"/>
          <w:b/>
          <w:bCs/>
          <w:sz w:val="24"/>
          <w:szCs w:val="24"/>
          <w:lang w:val="en-US" w:eastAsia="zh-CN"/>
        </w:rPr>
        <w:t>19</w:t>
      </w:r>
      <w:r>
        <w:rPr>
          <w:rFonts w:hint="eastAsia" w:ascii="宋体" w:hAnsi="宋体" w:cs="宋体"/>
          <w:b/>
          <w:bCs/>
          <w:sz w:val="24"/>
          <w:szCs w:val="24"/>
          <w:lang w:val="zh-CN"/>
        </w:rPr>
        <w:t>、</w:t>
      </w:r>
      <w:r>
        <w:rPr>
          <w:rFonts w:hint="eastAsia" w:ascii="宋体" w:hAnsi="宋体" w:eastAsia="宋体" w:cs="宋体"/>
          <w:b/>
          <w:bCs/>
          <w:sz w:val="24"/>
          <w:szCs w:val="24"/>
          <w:lang w:val="zh-CN"/>
        </w:rPr>
        <w:t>磋商</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.1 初审合格的供应商进入下一步的磋商活动。</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.2</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磋商小组所有成员应当集中与单一供应商分别进行磋商，并给予所有参加磋商的供应商平等的磋商机会。</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19</w:t>
      </w:r>
      <w:r>
        <w:rPr>
          <w:rFonts w:hint="eastAsia" w:ascii="宋体" w:hAnsi="宋体" w:eastAsia="宋体" w:cs="宋体"/>
          <w:sz w:val="24"/>
          <w:szCs w:val="24"/>
        </w:rPr>
        <w:t>.3</w:t>
      </w:r>
      <w:r>
        <w:rPr>
          <w:rFonts w:hint="eastAsia" w:ascii="宋体" w:hAnsi="宋体" w:cs="宋体"/>
          <w:sz w:val="24"/>
          <w:szCs w:val="24"/>
          <w:lang w:val="en-US" w:eastAsia="zh-CN"/>
        </w:rPr>
        <w:t xml:space="preserve">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 xml:space="preserve">19.4 </w:t>
      </w:r>
      <w:r>
        <w:rPr>
          <w:rFonts w:hint="eastAsia" w:ascii="宋体" w:hAnsi="宋体" w:eastAsia="宋体" w:cs="宋体"/>
          <w:sz w:val="24"/>
          <w:szCs w:val="24"/>
        </w:rPr>
        <w:t>在磋商过程中，磋商小组可以根据磋商文件和磋商情况实质性变动采购需求中的技术、服务要求以及合同草案条款。实质性变动的内容，须经采购人代表确认。</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19.5 </w:t>
      </w:r>
      <w:r>
        <w:rPr>
          <w:rFonts w:hint="eastAsia" w:ascii="宋体" w:hAnsi="宋体" w:eastAsia="宋体" w:cs="宋体"/>
          <w:sz w:val="24"/>
          <w:szCs w:val="24"/>
        </w:rPr>
        <w:t>磋商文件作出的实质性变动是磋商文件的有效组成部分，磋商小组应当及时以书面形式同时通知所有参加磋商的供应商。</w:t>
      </w:r>
    </w:p>
    <w:p>
      <w:pPr>
        <w:snapToGrid w:val="0"/>
        <w:spacing w:line="360" w:lineRule="auto"/>
        <w:ind w:left="239" w:leftChars="114" w:firstLine="240" w:firstLineChars="100"/>
        <w:rPr>
          <w:rFonts w:hint="eastAsia" w:ascii="宋体" w:hAnsi="宋体" w:eastAsia="宋体" w:cs="宋体"/>
          <w:sz w:val="24"/>
          <w:szCs w:val="24"/>
        </w:rPr>
      </w:pPr>
      <w:r>
        <w:rPr>
          <w:rFonts w:hint="eastAsia" w:ascii="宋体" w:hAnsi="宋体" w:cs="宋体"/>
          <w:sz w:val="24"/>
          <w:szCs w:val="24"/>
          <w:lang w:val="en-US" w:eastAsia="zh-CN"/>
        </w:rPr>
        <w:t xml:space="preserve">19.6 </w:t>
      </w:r>
      <w:r>
        <w:rPr>
          <w:rFonts w:hint="eastAsia" w:ascii="宋体" w:hAnsi="宋体" w:eastAsia="宋体" w:cs="宋体"/>
          <w:sz w:val="24"/>
          <w:szCs w:val="24"/>
        </w:rPr>
        <w:t>供应商应当按照磋商文件的变动情况和磋商小组的要求重新提交响应</w:t>
      </w:r>
      <w:r>
        <w:rPr>
          <w:rFonts w:hint="eastAsia" w:ascii="宋体" w:hAnsi="宋体" w:cs="宋体"/>
          <w:sz w:val="24"/>
          <w:szCs w:val="24"/>
          <w:lang w:val="en-US" w:eastAsia="zh-CN"/>
        </w:rPr>
        <w:t xml:space="preserve"> </w:t>
      </w:r>
      <w:r>
        <w:rPr>
          <w:rFonts w:hint="eastAsia" w:ascii="宋体" w:hAnsi="宋体" w:eastAsia="宋体" w:cs="宋体"/>
          <w:sz w:val="24"/>
          <w:szCs w:val="24"/>
        </w:rPr>
        <w:t>当附法定代表人授权书。</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19.7 </w:t>
      </w:r>
      <w:r>
        <w:rPr>
          <w:rFonts w:hint="eastAsia" w:ascii="宋体" w:hAnsi="宋体" w:eastAsia="宋体" w:cs="宋体"/>
          <w:sz w:val="24"/>
          <w:szCs w:val="24"/>
        </w:rPr>
        <w:t>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19.8 </w:t>
      </w:r>
      <w:r>
        <w:rPr>
          <w:rFonts w:hint="eastAsia" w:ascii="宋体" w:hAnsi="宋体" w:eastAsia="宋体" w:cs="宋体"/>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60" w:lineRule="auto"/>
        <w:ind w:firstLine="480"/>
        <w:rPr>
          <w:rFonts w:hint="eastAsia" w:ascii="宋体" w:hAnsi="宋体" w:eastAsia="宋体" w:cs="宋体"/>
          <w:b/>
          <w:bCs/>
          <w:sz w:val="24"/>
          <w:szCs w:val="24"/>
          <w:lang w:val="zh-CN"/>
        </w:rPr>
      </w:pPr>
      <w:r>
        <w:rPr>
          <w:rFonts w:hint="eastAsia" w:ascii="宋体" w:hAnsi="宋体" w:cs="宋体"/>
          <w:b/>
          <w:bCs/>
          <w:sz w:val="24"/>
          <w:szCs w:val="24"/>
          <w:lang w:val="en-US" w:eastAsia="zh-CN"/>
        </w:rPr>
        <w:t>20</w:t>
      </w:r>
      <w:r>
        <w:rPr>
          <w:rFonts w:hint="eastAsia" w:ascii="宋体" w:hAnsi="宋体" w:cs="宋体"/>
          <w:b/>
          <w:bCs/>
          <w:sz w:val="24"/>
          <w:szCs w:val="24"/>
          <w:lang w:val="zh-CN"/>
        </w:rPr>
        <w:t>、</w:t>
      </w:r>
      <w:r>
        <w:rPr>
          <w:rFonts w:hint="eastAsia" w:ascii="宋体" w:hAnsi="宋体" w:eastAsia="宋体" w:cs="宋体"/>
          <w:b/>
          <w:bCs/>
          <w:sz w:val="24"/>
          <w:szCs w:val="24"/>
          <w:lang w:val="zh-CN"/>
        </w:rPr>
        <w:t>最后报价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20.1磋商结束后，磋商小组应当要求所有实质性响应的供应商在规定时间内提交最后报价。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20.2最后报价是供应商响应文件的有效组成部分，若最后报价高于</w:t>
      </w:r>
      <w:r>
        <w:rPr>
          <w:rFonts w:hint="eastAsia" w:ascii="宋体" w:hAnsi="宋体" w:cs="宋体"/>
          <w:sz w:val="24"/>
          <w:szCs w:val="24"/>
          <w:lang w:eastAsia="zh-CN"/>
        </w:rPr>
        <w:t>响应文件</w:t>
      </w:r>
      <w:r>
        <w:rPr>
          <w:rFonts w:hint="eastAsia" w:ascii="宋体" w:hAnsi="宋体" w:eastAsia="宋体" w:cs="宋体"/>
          <w:sz w:val="24"/>
          <w:szCs w:val="24"/>
        </w:rPr>
        <w:t>商务标报价，则以第一次报价计入评分。</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20.3已提交响应文件的供应商，在提交最后报价之前，若因磋商文件实质性变动导致供应商无法满足采购需求的，允许供应商退出磋商。</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1</w:t>
      </w:r>
      <w:r>
        <w:rPr>
          <w:rFonts w:hint="eastAsia" w:ascii="宋体" w:hAnsi="宋体" w:eastAsia="宋体" w:cs="宋体"/>
          <w:b/>
          <w:sz w:val="24"/>
          <w:szCs w:val="24"/>
        </w:rPr>
        <w:t>.综合评分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.1经磋商确定最终采购需求和提交最后报价的供应商后，由磋商小组采用综合评分法对提交最后报价的供应商的响应文件和最后报价进行综合评分。</w:t>
      </w:r>
    </w:p>
    <w:p>
      <w:pPr>
        <w:pStyle w:val="31"/>
        <w:numPr>
          <w:ilvl w:val="0"/>
          <w:numId w:val="0"/>
        </w:numPr>
        <w:spacing w:before="0" w:line="360" w:lineRule="auto"/>
        <w:ind w:firstLine="480" w:firstLineChars="200"/>
        <w:rPr>
          <w:rFonts w:hint="eastAsia" w:ascii="宋体" w:hAnsi="宋体" w:eastAsia="宋体" w:cs="宋体"/>
          <w:b/>
          <w:kern w:val="0"/>
          <w:sz w:val="24"/>
          <w:szCs w:val="20"/>
        </w:rPr>
      </w:pP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.2综合评分法，是指响应文件满足磋商文件全部实质性要求且按评审因素的量化指标评审得分最高的供应商为成交候选供应商的评审方法。</w:t>
      </w:r>
      <w:r>
        <w:rPr>
          <w:rFonts w:hint="eastAsia" w:ascii="宋体" w:hAnsi="宋体" w:eastAsia="宋体" w:cs="宋体"/>
          <w:b/>
          <w:kern w:val="0"/>
          <w:sz w:val="24"/>
          <w:szCs w:val="20"/>
        </w:rPr>
        <w:t>具体评标内容及评分标准等详见</w:t>
      </w:r>
      <w:r>
        <w:rPr>
          <w:rFonts w:hint="eastAsia" w:ascii="宋体" w:hAnsi="宋体" w:eastAsia="宋体" w:cs="宋体"/>
          <w:b/>
          <w:kern w:val="0"/>
          <w:sz w:val="24"/>
          <w:szCs w:val="20"/>
          <w:lang w:eastAsia="zh-CN"/>
        </w:rPr>
        <w:t>磋商</w:t>
      </w:r>
      <w:r>
        <w:rPr>
          <w:rFonts w:hint="eastAsia" w:ascii="宋体" w:hAnsi="宋体" w:eastAsia="宋体" w:cs="宋体"/>
          <w:b/>
          <w:kern w:val="0"/>
          <w:sz w:val="24"/>
          <w:szCs w:val="20"/>
        </w:rPr>
        <w:t>文件第</w:t>
      </w:r>
      <w:r>
        <w:rPr>
          <w:rFonts w:hint="eastAsia" w:ascii="宋体" w:hAnsi="宋体" w:cs="宋体"/>
          <w:b/>
          <w:kern w:val="0"/>
          <w:sz w:val="24"/>
          <w:szCs w:val="20"/>
          <w:lang w:val="en-US" w:eastAsia="zh-CN"/>
        </w:rPr>
        <w:t>四</w:t>
      </w:r>
      <w:r>
        <w:rPr>
          <w:rFonts w:hint="eastAsia" w:ascii="宋体" w:hAnsi="宋体" w:eastAsia="宋体" w:cs="宋体"/>
          <w:b/>
          <w:kern w:val="0"/>
          <w:sz w:val="24"/>
          <w:szCs w:val="20"/>
        </w:rPr>
        <w:t>部分。</w:t>
      </w:r>
    </w:p>
    <w:p>
      <w:pPr>
        <w:pStyle w:val="16"/>
        <w:numPr>
          <w:ilvl w:val="0"/>
          <w:numId w:val="0"/>
        </w:numPr>
        <w:spacing w:line="360" w:lineRule="auto"/>
        <w:ind w:leftChars="200"/>
        <w:rPr>
          <w:rFonts w:hint="eastAsia" w:ascii="宋体" w:hAnsi="宋体" w:eastAsia="宋体" w:cs="宋体"/>
          <w:b/>
          <w:sz w:val="24"/>
          <w:szCs w:val="24"/>
        </w:rPr>
      </w:pPr>
      <w:r>
        <w:rPr>
          <w:rFonts w:hint="eastAsia" w:hAnsi="宋体" w:cs="宋体"/>
          <w:b/>
          <w:sz w:val="24"/>
          <w:szCs w:val="24"/>
          <w:lang w:val="en-US" w:eastAsia="zh-CN"/>
        </w:rPr>
        <w:t>22、</w:t>
      </w:r>
      <w:r>
        <w:rPr>
          <w:rFonts w:hint="eastAsia" w:ascii="宋体" w:hAnsi="宋体" w:eastAsia="宋体" w:cs="宋体"/>
          <w:b/>
          <w:sz w:val="24"/>
          <w:szCs w:val="24"/>
        </w:rPr>
        <w:t>修正原则</w:t>
      </w:r>
    </w:p>
    <w:p>
      <w:pPr>
        <w:pStyle w:val="31"/>
        <w:numPr>
          <w:ilvl w:val="0"/>
          <w:numId w:val="0"/>
        </w:numPr>
        <w:spacing w:before="0"/>
        <w:ind w:leftChars="200"/>
        <w:rPr>
          <w:rFonts w:hint="eastAsia" w:ascii="宋体" w:hAnsi="宋体" w:eastAsia="宋体" w:cs="宋体"/>
          <w:szCs w:val="24"/>
          <w:lang w:val="zh-CN"/>
        </w:rPr>
      </w:pPr>
      <w:r>
        <w:rPr>
          <w:rFonts w:hint="eastAsia" w:ascii="宋体" w:hAnsi="宋体" w:cs="宋体"/>
          <w:szCs w:val="24"/>
          <w:lang w:val="en-US" w:eastAsia="zh-CN"/>
        </w:rPr>
        <w:t>响应</w:t>
      </w:r>
      <w:r>
        <w:rPr>
          <w:rFonts w:hint="eastAsia" w:ascii="宋体" w:hAnsi="宋体" w:eastAsia="宋体" w:cs="宋体"/>
          <w:szCs w:val="24"/>
          <w:lang w:val="zh-CN"/>
        </w:rPr>
        <w:t>文件报价出现前后不一致的，按照下列规定修正：</w:t>
      </w:r>
    </w:p>
    <w:p>
      <w:pPr>
        <w:pStyle w:val="31"/>
        <w:numPr>
          <w:ilvl w:val="0"/>
          <w:numId w:val="15"/>
        </w:numPr>
        <w:spacing w:before="0"/>
        <w:ind w:left="0" w:leftChars="0" w:firstLine="480" w:firstLineChars="200"/>
        <w:rPr>
          <w:rFonts w:hint="eastAsia" w:ascii="宋体" w:hAnsi="宋体" w:eastAsia="宋体" w:cs="宋体"/>
          <w:szCs w:val="24"/>
          <w:lang w:val="zh-CN"/>
        </w:rPr>
      </w:pPr>
      <w:r>
        <w:rPr>
          <w:rFonts w:hint="eastAsia" w:ascii="宋体" w:hAnsi="宋体" w:cs="宋体"/>
          <w:szCs w:val="24"/>
          <w:lang w:val="en-US" w:eastAsia="zh-CN"/>
        </w:rPr>
        <w:t>响应</w:t>
      </w:r>
      <w:r>
        <w:rPr>
          <w:rFonts w:hint="eastAsia" w:ascii="宋体" w:hAnsi="宋体" w:eastAsia="宋体" w:cs="宋体"/>
          <w:szCs w:val="24"/>
          <w:lang w:val="zh-CN"/>
        </w:rPr>
        <w:t>文件中</w:t>
      </w:r>
      <w:r>
        <w:rPr>
          <w:rFonts w:hint="eastAsia" w:ascii="宋体" w:hAnsi="宋体" w:cs="宋体"/>
          <w:szCs w:val="24"/>
          <w:lang w:val="en-US" w:eastAsia="zh-CN"/>
        </w:rPr>
        <w:t>报价</w:t>
      </w:r>
      <w:r>
        <w:rPr>
          <w:rFonts w:hint="eastAsia" w:ascii="宋体" w:hAnsi="宋体" w:eastAsia="宋体" w:cs="宋体"/>
          <w:szCs w:val="24"/>
          <w:lang w:val="zh-CN"/>
        </w:rPr>
        <w:t>一览表内容与</w:t>
      </w:r>
      <w:r>
        <w:rPr>
          <w:rFonts w:hint="eastAsia" w:ascii="宋体" w:hAnsi="宋体" w:cs="宋体"/>
          <w:szCs w:val="24"/>
          <w:lang w:val="en-US" w:eastAsia="zh-CN"/>
        </w:rPr>
        <w:t>响应</w:t>
      </w:r>
      <w:r>
        <w:rPr>
          <w:rFonts w:hint="eastAsia" w:ascii="宋体" w:hAnsi="宋体" w:eastAsia="宋体" w:cs="宋体"/>
          <w:szCs w:val="24"/>
          <w:lang w:val="zh-CN"/>
        </w:rPr>
        <w:t>文件中相应内容不一致的，以</w:t>
      </w:r>
      <w:r>
        <w:rPr>
          <w:rFonts w:hint="eastAsia" w:ascii="宋体" w:hAnsi="宋体" w:cs="宋体"/>
          <w:szCs w:val="24"/>
          <w:lang w:val="en-US" w:eastAsia="zh-CN"/>
        </w:rPr>
        <w:t>报价</w:t>
      </w:r>
      <w:r>
        <w:rPr>
          <w:rFonts w:hint="eastAsia" w:ascii="宋体" w:hAnsi="宋体" w:eastAsia="宋体" w:cs="宋体"/>
          <w:szCs w:val="24"/>
          <w:lang w:val="zh-CN"/>
        </w:rPr>
        <w:t>一览表为准；</w:t>
      </w:r>
    </w:p>
    <w:p>
      <w:pPr>
        <w:pStyle w:val="31"/>
        <w:numPr>
          <w:ilvl w:val="0"/>
          <w:numId w:val="15"/>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大写金额和小写金额不一致的，以大写金额为准；</w:t>
      </w:r>
    </w:p>
    <w:p>
      <w:pPr>
        <w:pStyle w:val="31"/>
        <w:numPr>
          <w:ilvl w:val="0"/>
          <w:numId w:val="15"/>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单价金额小数点或者百分比有明显错位的，以</w:t>
      </w:r>
      <w:r>
        <w:rPr>
          <w:rFonts w:hint="eastAsia" w:ascii="宋体" w:hAnsi="宋体" w:cs="宋体"/>
          <w:szCs w:val="24"/>
          <w:lang w:val="en-US" w:eastAsia="zh-CN"/>
        </w:rPr>
        <w:t>报价</w:t>
      </w:r>
      <w:r>
        <w:rPr>
          <w:rFonts w:hint="eastAsia" w:ascii="宋体" w:hAnsi="宋体" w:eastAsia="宋体" w:cs="宋体"/>
          <w:szCs w:val="24"/>
          <w:lang w:val="zh-CN"/>
        </w:rPr>
        <w:t>一览表的总价为准，并修改单价；</w:t>
      </w:r>
    </w:p>
    <w:p>
      <w:pPr>
        <w:pStyle w:val="31"/>
        <w:numPr>
          <w:ilvl w:val="0"/>
          <w:numId w:val="15"/>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总价金额与按单价汇总金额不一致的，以单价金额计算结果为准。</w:t>
      </w:r>
    </w:p>
    <w:p>
      <w:pPr>
        <w:pStyle w:val="31"/>
        <w:numPr>
          <w:ilvl w:val="0"/>
          <w:numId w:val="0"/>
        </w:numPr>
        <w:spacing w:before="0"/>
        <w:ind w:firstLine="480" w:firstLineChars="200"/>
        <w:rPr>
          <w:rFonts w:hint="eastAsia" w:ascii="宋体" w:hAnsi="宋体" w:eastAsia="宋体" w:cs="宋体"/>
          <w:szCs w:val="24"/>
          <w:lang w:val="zh-CN"/>
        </w:rPr>
      </w:pPr>
      <w:r>
        <w:rPr>
          <w:rFonts w:hint="eastAsia" w:ascii="宋体" w:hAnsi="宋体" w:eastAsia="宋体" w:cs="宋体"/>
          <w:szCs w:val="24"/>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szCs w:val="24"/>
          <w:lang w:val="en-US" w:eastAsia="zh-CN"/>
        </w:rPr>
        <w:t>供应商</w:t>
      </w:r>
      <w:r>
        <w:rPr>
          <w:rFonts w:hint="eastAsia" w:ascii="宋体" w:hAnsi="宋体" w:eastAsia="宋体" w:cs="宋体"/>
          <w:szCs w:val="24"/>
          <w:lang w:val="zh-CN"/>
        </w:rPr>
        <w:t>确认后产生约束力，</w:t>
      </w:r>
      <w:r>
        <w:rPr>
          <w:rFonts w:hint="eastAsia" w:ascii="宋体" w:hAnsi="宋体" w:cs="宋体"/>
          <w:szCs w:val="24"/>
          <w:lang w:val="en-US" w:eastAsia="zh-CN"/>
        </w:rPr>
        <w:t>供应商</w:t>
      </w:r>
      <w:r>
        <w:rPr>
          <w:rFonts w:hint="eastAsia" w:ascii="宋体" w:hAnsi="宋体" w:eastAsia="宋体" w:cs="宋体"/>
          <w:szCs w:val="24"/>
          <w:lang w:val="zh-CN"/>
        </w:rPr>
        <w:t>不确认的，其</w:t>
      </w:r>
      <w:r>
        <w:rPr>
          <w:rFonts w:hint="eastAsia" w:ascii="宋体" w:hAnsi="宋体" w:cs="宋体"/>
          <w:szCs w:val="24"/>
          <w:lang w:val="en-US" w:eastAsia="zh-CN"/>
        </w:rPr>
        <w:t>磋商</w:t>
      </w:r>
      <w:r>
        <w:rPr>
          <w:rFonts w:hint="eastAsia" w:ascii="宋体" w:hAnsi="宋体" w:eastAsia="宋体" w:cs="宋体"/>
          <w:szCs w:val="24"/>
          <w:lang w:val="zh-CN"/>
        </w:rPr>
        <w:t>无效。</w:t>
      </w:r>
    </w:p>
    <w:p>
      <w:pPr>
        <w:pStyle w:val="16"/>
        <w:numPr>
          <w:ilvl w:val="0"/>
          <w:numId w:val="0"/>
        </w:numPr>
        <w:spacing w:line="360" w:lineRule="auto"/>
        <w:ind w:leftChars="200"/>
        <w:rPr>
          <w:rFonts w:hint="eastAsia" w:ascii="宋体" w:hAnsi="宋体" w:eastAsia="宋体" w:cs="宋体"/>
          <w:b/>
          <w:sz w:val="24"/>
          <w:szCs w:val="24"/>
        </w:rPr>
      </w:pPr>
      <w:r>
        <w:rPr>
          <w:rFonts w:hint="eastAsia" w:hAnsi="宋体" w:cs="宋体"/>
          <w:b/>
          <w:sz w:val="24"/>
          <w:szCs w:val="24"/>
          <w:lang w:val="en-US" w:eastAsia="zh-CN"/>
        </w:rPr>
        <w:t>23、</w:t>
      </w:r>
      <w:r>
        <w:rPr>
          <w:rFonts w:hint="eastAsia" w:hAnsi="宋体" w:cs="宋体"/>
          <w:b/>
          <w:sz w:val="24"/>
          <w:szCs w:val="24"/>
          <w:lang w:eastAsia="zh-CN"/>
        </w:rPr>
        <w:t>响应文件</w:t>
      </w:r>
      <w:r>
        <w:rPr>
          <w:rFonts w:hint="eastAsia" w:ascii="宋体" w:hAnsi="宋体" w:eastAsia="宋体" w:cs="宋体"/>
          <w:b/>
          <w:sz w:val="24"/>
          <w:szCs w:val="24"/>
        </w:rPr>
        <w:t>的澄清</w:t>
      </w:r>
    </w:p>
    <w:p>
      <w:pPr>
        <w:pStyle w:val="31"/>
        <w:numPr>
          <w:ilvl w:val="0"/>
          <w:numId w:val="16"/>
        </w:numPr>
        <w:spacing w:before="0"/>
        <w:ind w:left="0" w:leftChars="0"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评审中</w:t>
      </w:r>
      <w:r>
        <w:rPr>
          <w:rFonts w:hint="eastAsia" w:ascii="宋体" w:hAnsi="宋体" w:eastAsia="宋体" w:cs="宋体"/>
          <w:color w:val="auto"/>
          <w:szCs w:val="24"/>
          <w:lang w:val="zh-CN" w:eastAsia="zh-CN"/>
        </w:rPr>
        <w:t>因</w:t>
      </w:r>
      <w:r>
        <w:rPr>
          <w:rFonts w:hint="eastAsia" w:ascii="宋体" w:hAnsi="宋体" w:cs="宋体"/>
          <w:color w:val="auto"/>
          <w:szCs w:val="24"/>
          <w:lang w:val="en-US" w:eastAsia="zh-CN"/>
        </w:rPr>
        <w:t>响应</w:t>
      </w:r>
      <w:r>
        <w:rPr>
          <w:rFonts w:hint="eastAsia" w:ascii="宋体" w:hAnsi="宋体" w:eastAsia="宋体" w:cs="宋体"/>
          <w:color w:val="auto"/>
          <w:szCs w:val="24"/>
          <w:lang w:val="zh-CN" w:eastAsia="zh-CN"/>
        </w:rPr>
        <w:t>文件</w:t>
      </w:r>
      <w:r>
        <w:rPr>
          <w:rFonts w:hint="eastAsia" w:ascii="宋体" w:hAnsi="宋体" w:eastAsia="宋体" w:cs="宋体"/>
          <w:color w:val="auto"/>
          <w:szCs w:val="24"/>
          <w:lang w:val="zh-CN"/>
        </w:rPr>
        <w:t>含义不明、表述不一致或有明显计算错误等内容需要供应商作出澄清、说明或者补正的，</w:t>
      </w:r>
      <w:r>
        <w:rPr>
          <w:rFonts w:hint="eastAsia" w:ascii="宋体" w:hAnsi="宋体" w:cs="宋体"/>
          <w:color w:val="auto"/>
          <w:szCs w:val="24"/>
          <w:lang w:val="en-US" w:eastAsia="zh-CN"/>
        </w:rPr>
        <w:t>磋商小组</w:t>
      </w:r>
      <w:r>
        <w:rPr>
          <w:rFonts w:hint="eastAsia" w:ascii="宋体" w:hAnsi="宋体" w:eastAsia="宋体" w:cs="宋体"/>
          <w:color w:val="auto"/>
          <w:szCs w:val="24"/>
          <w:lang w:val="zh-CN"/>
        </w:rPr>
        <w:t>和供应商应当通过政采云平台交换数据电文</w:t>
      </w:r>
      <w:r>
        <w:rPr>
          <w:rFonts w:hint="eastAsia" w:ascii="宋体" w:hAnsi="宋体" w:eastAsia="宋体" w:cs="宋体"/>
          <w:color w:val="auto"/>
          <w:szCs w:val="24"/>
          <w:lang w:val="zh-CN" w:eastAsia="zh-CN"/>
        </w:rPr>
        <w:t>，</w:t>
      </w:r>
      <w:r>
        <w:rPr>
          <w:rFonts w:hint="eastAsia" w:ascii="宋体" w:hAnsi="宋体" w:eastAsia="宋体" w:cs="宋体"/>
          <w:color w:val="auto"/>
          <w:szCs w:val="24"/>
          <w:lang w:val="zh-CN"/>
        </w:rPr>
        <w:t>给予供应商提交澄清说明或补正的时间不少于半小时，供应商已经明确表示澄清说明或补正完毕的除外。</w:t>
      </w:r>
    </w:p>
    <w:p>
      <w:pPr>
        <w:pStyle w:val="31"/>
        <w:numPr>
          <w:ilvl w:val="0"/>
          <w:numId w:val="0"/>
        </w:numPr>
        <w:spacing w:before="0" w:line="360" w:lineRule="auto"/>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供应商通过政采云平台交换的数据电文必须进行电子签章。</w:t>
      </w:r>
    </w:p>
    <w:p>
      <w:pPr>
        <w:pStyle w:val="4"/>
        <w:bidi w:val="0"/>
        <w:jc w:val="center"/>
        <w:rPr>
          <w:rFonts w:hint="default" w:ascii="宋体" w:hAnsi="宋体" w:eastAsia="宋体" w:cs="宋体"/>
          <w:b/>
          <w:szCs w:val="24"/>
          <w:lang w:val="en-US" w:eastAsia="zh-CN"/>
        </w:rPr>
      </w:pPr>
      <w:bookmarkStart w:id="56" w:name="_Toc14183"/>
      <w:r>
        <w:rPr>
          <w:rFonts w:hint="eastAsia"/>
          <w:lang w:val="en-US" w:eastAsia="zh-CN"/>
        </w:rPr>
        <w:t>六、磋商无效的情形</w:t>
      </w:r>
      <w:bookmarkEnd w:id="56"/>
    </w:p>
    <w:p>
      <w:pPr>
        <w:pStyle w:val="16"/>
        <w:snapToGrid w:val="0"/>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2</w:t>
      </w:r>
      <w:r>
        <w:rPr>
          <w:rFonts w:hint="eastAsia" w:hAnsi="宋体" w:cs="宋体"/>
          <w:b/>
          <w:sz w:val="24"/>
          <w:szCs w:val="24"/>
          <w:lang w:val="en-US" w:eastAsia="zh-CN"/>
        </w:rPr>
        <w:t>4</w:t>
      </w:r>
      <w:r>
        <w:rPr>
          <w:rFonts w:hint="eastAsia" w:ascii="宋体" w:hAnsi="宋体" w:eastAsia="宋体" w:cs="宋体"/>
          <w:b/>
          <w:sz w:val="24"/>
          <w:szCs w:val="24"/>
        </w:rPr>
        <w:t>.无效</w:t>
      </w:r>
      <w:r>
        <w:rPr>
          <w:rFonts w:hint="eastAsia" w:ascii="宋体" w:hAnsi="宋体" w:eastAsia="宋体" w:cs="宋体"/>
          <w:b/>
          <w:sz w:val="24"/>
          <w:szCs w:val="24"/>
          <w:lang w:eastAsia="zh-CN"/>
        </w:rPr>
        <w:t>响应</w:t>
      </w:r>
    </w:p>
    <w:p>
      <w:pPr>
        <w:pStyle w:val="16"/>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经过审查，凡不符合有关规定，不响应</w:t>
      </w:r>
      <w:r>
        <w:rPr>
          <w:rFonts w:hint="eastAsia" w:ascii="宋体" w:hAnsi="宋体" w:eastAsia="宋体" w:cs="宋体"/>
          <w:sz w:val="24"/>
          <w:szCs w:val="24"/>
          <w:lang w:eastAsia="zh-CN"/>
        </w:rPr>
        <w:t>磋商</w:t>
      </w:r>
      <w:r>
        <w:rPr>
          <w:rFonts w:hint="eastAsia" w:ascii="宋体" w:hAnsi="宋体" w:eastAsia="宋体" w:cs="宋体"/>
          <w:sz w:val="24"/>
          <w:szCs w:val="24"/>
        </w:rPr>
        <w:t>文件的实质性条款，存在以下重大偏离之一的，经磋商小组认定，并由采购人报采购办、监督办备案，将因未通过资格性或符合性审查而被作为无效</w:t>
      </w:r>
      <w:r>
        <w:rPr>
          <w:rFonts w:hint="eastAsia" w:ascii="宋体" w:hAnsi="宋体" w:eastAsia="宋体" w:cs="宋体"/>
          <w:sz w:val="24"/>
          <w:szCs w:val="24"/>
          <w:lang w:eastAsia="zh-CN"/>
        </w:rPr>
        <w:t>响应</w:t>
      </w:r>
      <w:r>
        <w:rPr>
          <w:rFonts w:hint="eastAsia" w:ascii="宋体" w:hAnsi="宋体" w:eastAsia="宋体" w:cs="宋体"/>
          <w:sz w:val="24"/>
          <w:szCs w:val="24"/>
        </w:rPr>
        <w:t>处理：</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未按照</w:t>
      </w:r>
      <w:r>
        <w:rPr>
          <w:rFonts w:hint="eastAsia" w:ascii="宋体" w:hAnsi="宋体" w:eastAsia="宋体" w:cs="宋体"/>
          <w:b/>
          <w:bCs/>
          <w:color w:val="000000"/>
          <w:sz w:val="24"/>
          <w:szCs w:val="21"/>
          <w:lang w:eastAsia="zh-CN"/>
        </w:rPr>
        <w:t>磋商</w:t>
      </w:r>
      <w:r>
        <w:rPr>
          <w:rFonts w:hint="eastAsia" w:ascii="宋体" w:hAnsi="宋体" w:eastAsia="宋体" w:cs="宋体"/>
          <w:b/>
          <w:bCs/>
          <w:color w:val="000000"/>
          <w:sz w:val="24"/>
          <w:szCs w:val="21"/>
        </w:rPr>
        <w:t>文件规定要求签署、盖章的；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《法定代表人授权书》填写不全、错误、未加盖</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公章</w:t>
      </w:r>
      <w:r>
        <w:rPr>
          <w:rFonts w:hint="eastAsia" w:ascii="宋体" w:hAnsi="宋体" w:eastAsia="宋体" w:cs="宋体"/>
          <w:b/>
          <w:bCs/>
          <w:color w:val="000000"/>
          <w:sz w:val="24"/>
          <w:szCs w:val="21"/>
          <w:lang w:eastAsia="zh-CN"/>
        </w:rPr>
        <w:t>（</w:t>
      </w:r>
      <w:r>
        <w:rPr>
          <w:rFonts w:hint="eastAsia" w:ascii="宋体" w:hAnsi="宋体" w:eastAsia="宋体" w:cs="宋体"/>
          <w:b/>
          <w:bCs/>
          <w:color w:val="000000"/>
          <w:sz w:val="24"/>
          <w:szCs w:val="21"/>
        </w:rPr>
        <w:t xml:space="preserve">公章和签字或盖章缺一不可）； </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个体工商户的身份证明与营业执照不一致的；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文件中的投标函未加盖</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的企业公章或填写不全的；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报价一经涂改，未在涂改处加盖投标单位公章或者未经法定代表人或其授权代表签字或盖章的；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因未按规定的格式填写，内容不全或主要实质性内容字迹模糊辨认不清,经评标委员会认定为无法评审的；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出现同一标的物或本次</w:t>
      </w:r>
      <w:r>
        <w:rPr>
          <w:rFonts w:hint="eastAsia" w:ascii="宋体" w:hAnsi="宋体" w:eastAsia="宋体" w:cs="宋体"/>
          <w:b/>
          <w:bCs/>
          <w:color w:val="000000"/>
          <w:sz w:val="24"/>
          <w:szCs w:val="21"/>
          <w:lang w:val="en-US" w:eastAsia="zh-CN"/>
        </w:rPr>
        <w:t>采购</w:t>
      </w:r>
      <w:r>
        <w:rPr>
          <w:rFonts w:hint="eastAsia" w:ascii="宋体" w:hAnsi="宋体" w:eastAsia="宋体" w:cs="宋体"/>
          <w:b/>
          <w:bCs/>
          <w:color w:val="000000"/>
          <w:sz w:val="24"/>
          <w:szCs w:val="21"/>
        </w:rPr>
        <w:t>产品(服务)内的主要产品(重要组成部分)出现技术、商务描述不一致或前后描述不一致，经评标委员会认定后为无法评审的；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详细配置清单响应表不真实填写或弄虚作假的；改变</w:t>
      </w:r>
      <w:r>
        <w:rPr>
          <w:rFonts w:hint="eastAsia" w:ascii="宋体" w:hAnsi="宋体" w:eastAsia="宋体" w:cs="宋体"/>
          <w:b/>
          <w:bCs/>
          <w:color w:val="000000"/>
          <w:sz w:val="24"/>
          <w:szCs w:val="21"/>
          <w:lang w:eastAsia="zh-CN"/>
        </w:rPr>
        <w:t>磋商</w:t>
      </w:r>
      <w:r>
        <w:rPr>
          <w:rFonts w:hint="eastAsia" w:ascii="宋体" w:hAnsi="宋体" w:eastAsia="宋体" w:cs="宋体"/>
          <w:b/>
          <w:bCs/>
          <w:color w:val="000000"/>
          <w:sz w:val="24"/>
          <w:szCs w:val="21"/>
        </w:rPr>
        <w:t>文件提供的清单中的计量单位、工程数量；</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对</w:t>
      </w:r>
      <w:r>
        <w:rPr>
          <w:rFonts w:hint="eastAsia" w:ascii="宋体" w:hAnsi="宋体" w:eastAsia="宋体" w:cs="宋体"/>
          <w:b/>
          <w:bCs/>
          <w:color w:val="000000"/>
          <w:sz w:val="24"/>
          <w:szCs w:val="21"/>
          <w:lang w:val="en-US" w:eastAsia="zh-CN"/>
        </w:rPr>
        <w:t>采购</w:t>
      </w:r>
      <w:r>
        <w:rPr>
          <w:rFonts w:hint="eastAsia" w:ascii="宋体" w:hAnsi="宋体" w:eastAsia="宋体" w:cs="宋体"/>
          <w:b/>
          <w:bCs/>
          <w:color w:val="000000"/>
          <w:sz w:val="24"/>
          <w:szCs w:val="21"/>
        </w:rPr>
        <w:t>产品技术规格未详细应答，致使其技术文件无法评审的；</w:t>
      </w:r>
    </w:p>
    <w:p>
      <w:pPr>
        <w:numPr>
          <w:ilvl w:val="0"/>
          <w:numId w:val="17"/>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文件有</w:t>
      </w:r>
      <w:r>
        <w:rPr>
          <w:rFonts w:hint="eastAsia" w:ascii="宋体" w:hAnsi="宋体" w:eastAsia="宋体" w:cs="宋体"/>
          <w:b/>
          <w:bCs/>
          <w:color w:val="000000"/>
          <w:sz w:val="24"/>
          <w:szCs w:val="21"/>
          <w:lang w:val="en-US" w:eastAsia="zh-CN"/>
        </w:rPr>
        <w:t>采购</w:t>
      </w:r>
      <w:r>
        <w:rPr>
          <w:rFonts w:hint="eastAsia" w:ascii="宋体" w:hAnsi="宋体" w:eastAsia="宋体" w:cs="宋体"/>
          <w:b/>
          <w:bCs/>
          <w:color w:val="000000"/>
          <w:sz w:val="24"/>
          <w:szCs w:val="21"/>
        </w:rPr>
        <w:t>方不</w:t>
      </w:r>
      <w:r>
        <w:rPr>
          <w:rFonts w:hint="eastAsia" w:ascii="宋体" w:hAnsi="宋体" w:eastAsia="宋体" w:cs="宋体"/>
          <w:b/>
          <w:bCs/>
          <w:color w:val="auto"/>
          <w:sz w:val="24"/>
          <w:szCs w:val="21"/>
        </w:rPr>
        <w:t>能接受的条件；</w:t>
      </w:r>
    </w:p>
    <w:p>
      <w:pPr>
        <w:numPr>
          <w:ilvl w:val="0"/>
          <w:numId w:val="17"/>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评标委员会认为</w:t>
      </w:r>
      <w:r>
        <w:rPr>
          <w:rFonts w:hint="eastAsia" w:ascii="宋体" w:hAnsi="宋体" w:cs="宋体"/>
          <w:b/>
          <w:bCs/>
          <w:color w:val="auto"/>
          <w:sz w:val="24"/>
          <w:szCs w:val="21"/>
          <w:lang w:eastAsia="zh-CN"/>
        </w:rPr>
        <w:t>供应商</w:t>
      </w:r>
      <w:r>
        <w:rPr>
          <w:rFonts w:hint="eastAsia" w:ascii="宋体" w:hAnsi="宋体" w:eastAsia="宋体" w:cs="宋体"/>
          <w:b/>
          <w:bCs/>
          <w:color w:val="auto"/>
          <w:sz w:val="24"/>
          <w:szCs w:val="21"/>
        </w:rPr>
        <w:t>的报价明显低于其他通过符合性审查</w:t>
      </w:r>
      <w:r>
        <w:rPr>
          <w:rFonts w:hint="eastAsia" w:ascii="宋体" w:hAnsi="宋体" w:cs="宋体"/>
          <w:b/>
          <w:bCs/>
          <w:color w:val="auto"/>
          <w:sz w:val="24"/>
          <w:szCs w:val="21"/>
          <w:lang w:eastAsia="zh-CN"/>
        </w:rPr>
        <w:t>供应商</w:t>
      </w:r>
      <w:r>
        <w:rPr>
          <w:rFonts w:hint="eastAsia" w:ascii="宋体" w:hAnsi="宋体" w:eastAsia="宋体" w:cs="宋体"/>
          <w:b/>
          <w:bCs/>
          <w:color w:val="auto"/>
          <w:sz w:val="24"/>
          <w:szCs w:val="21"/>
        </w:rPr>
        <w:t>的报价，有可能影响产品质量或者不能诚信履约的，应当要求其在评标现场合理的时间内通过政采云平台提供线上说明，必要时提交相关证明材料。</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cs="宋体"/>
          <w:b/>
          <w:bCs/>
          <w:color w:val="auto"/>
          <w:sz w:val="24"/>
          <w:szCs w:val="21"/>
          <w:lang w:val="en-US" w:eastAsia="zh-CN"/>
        </w:rPr>
        <w:t>磋商</w:t>
      </w:r>
      <w:r>
        <w:rPr>
          <w:rFonts w:hint="eastAsia" w:ascii="宋体" w:hAnsi="宋体" w:eastAsia="宋体" w:cs="宋体"/>
          <w:b/>
          <w:bCs/>
          <w:color w:val="auto"/>
          <w:sz w:val="24"/>
          <w:szCs w:val="21"/>
        </w:rPr>
        <w:t>报价超过预算金</w:t>
      </w:r>
      <w:r>
        <w:rPr>
          <w:rFonts w:hint="eastAsia" w:ascii="宋体" w:hAnsi="宋体" w:eastAsia="宋体" w:cs="宋体"/>
          <w:b/>
          <w:bCs/>
          <w:color w:val="000000"/>
          <w:sz w:val="24"/>
          <w:szCs w:val="21"/>
        </w:rPr>
        <w:t>额或最高限价的；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文件“</w:t>
      </w:r>
      <w:r>
        <w:rPr>
          <w:rFonts w:hint="eastAsia" w:ascii="宋体" w:hAnsi="宋体" w:eastAsia="宋体" w:cs="宋体"/>
          <w:b/>
          <w:bCs/>
          <w:color w:val="000000"/>
          <w:sz w:val="24"/>
          <w:szCs w:val="21"/>
          <w:lang w:eastAsia="zh-CN"/>
        </w:rPr>
        <w:t>商务技术</w:t>
      </w:r>
      <w:r>
        <w:rPr>
          <w:rFonts w:hint="eastAsia" w:ascii="宋体" w:hAnsi="宋体" w:eastAsia="宋体" w:cs="宋体"/>
          <w:b/>
          <w:bCs/>
          <w:color w:val="000000"/>
          <w:sz w:val="24"/>
          <w:szCs w:val="21"/>
        </w:rPr>
        <w:t>文件资料”部分中出现《</w:t>
      </w:r>
      <w:r>
        <w:rPr>
          <w:rFonts w:hint="eastAsia" w:ascii="宋体" w:hAnsi="宋体" w:cs="宋体"/>
          <w:b/>
          <w:bCs/>
          <w:color w:val="000000"/>
          <w:sz w:val="24"/>
          <w:szCs w:val="21"/>
          <w:lang w:eastAsia="zh-CN"/>
        </w:rPr>
        <w:t>报价</w:t>
      </w:r>
      <w:r>
        <w:rPr>
          <w:rFonts w:hint="eastAsia" w:ascii="宋体" w:hAnsi="宋体" w:eastAsia="宋体" w:cs="宋体"/>
          <w:b/>
          <w:bCs/>
          <w:color w:val="000000"/>
          <w:sz w:val="24"/>
          <w:szCs w:val="21"/>
        </w:rPr>
        <w:t>一览表》或《</w:t>
      </w:r>
      <w:r>
        <w:rPr>
          <w:rFonts w:hint="eastAsia" w:ascii="宋体" w:hAnsi="宋体" w:cs="宋体"/>
          <w:b/>
          <w:bCs/>
          <w:color w:val="000000"/>
          <w:sz w:val="24"/>
          <w:szCs w:val="21"/>
          <w:lang w:eastAsia="zh-CN"/>
        </w:rPr>
        <w:t>磋商</w:t>
      </w:r>
      <w:r>
        <w:rPr>
          <w:rFonts w:hint="eastAsia" w:ascii="宋体" w:hAnsi="宋体" w:eastAsia="宋体" w:cs="宋体"/>
          <w:b/>
          <w:bCs/>
          <w:color w:val="000000"/>
          <w:sz w:val="24"/>
          <w:szCs w:val="21"/>
        </w:rPr>
        <w:t>报价明细表》相关内容的；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评标委员会认定有重大偏差或实质性不响应</w:t>
      </w:r>
      <w:r>
        <w:rPr>
          <w:rFonts w:hint="eastAsia" w:ascii="宋体" w:hAnsi="宋体" w:eastAsia="宋体" w:cs="宋体"/>
          <w:b/>
          <w:bCs/>
          <w:color w:val="000000"/>
          <w:sz w:val="24"/>
          <w:szCs w:val="21"/>
          <w:lang w:eastAsia="zh-CN"/>
        </w:rPr>
        <w:t>磋商</w:t>
      </w:r>
      <w:r>
        <w:rPr>
          <w:rFonts w:hint="eastAsia" w:ascii="宋体" w:hAnsi="宋体" w:eastAsia="宋体" w:cs="宋体"/>
          <w:b/>
          <w:bCs/>
          <w:color w:val="000000"/>
          <w:sz w:val="24"/>
          <w:szCs w:val="21"/>
        </w:rPr>
        <w:t>文件要求的，即“★”的关键性指标及技术参数要求负偏离或缺漏；</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拒绝按</w:t>
      </w:r>
      <w:r>
        <w:rPr>
          <w:rFonts w:hint="eastAsia" w:ascii="宋体" w:hAnsi="宋体" w:eastAsia="宋体" w:cs="宋体"/>
          <w:b/>
          <w:bCs/>
          <w:color w:val="000000"/>
          <w:sz w:val="24"/>
          <w:szCs w:val="21"/>
          <w:lang w:eastAsia="zh-CN"/>
        </w:rPr>
        <w:t>磋商</w:t>
      </w:r>
      <w:r>
        <w:rPr>
          <w:rFonts w:hint="eastAsia" w:ascii="宋体" w:hAnsi="宋体" w:eastAsia="宋体" w:cs="宋体"/>
          <w:b/>
          <w:bCs/>
          <w:color w:val="000000"/>
          <w:sz w:val="24"/>
          <w:szCs w:val="21"/>
        </w:rPr>
        <w:t>文件规定的修正原则对</w:t>
      </w:r>
      <w:r>
        <w:rPr>
          <w:rFonts w:hint="eastAsia" w:ascii="宋体" w:hAnsi="宋体" w:cs="宋体"/>
          <w:b/>
          <w:bCs/>
          <w:color w:val="000000"/>
          <w:sz w:val="24"/>
          <w:szCs w:val="21"/>
          <w:lang w:eastAsia="zh-CN"/>
        </w:rPr>
        <w:t>响应文件</w:t>
      </w:r>
      <w:r>
        <w:rPr>
          <w:rFonts w:hint="eastAsia" w:ascii="宋体" w:hAnsi="宋体" w:eastAsia="宋体" w:cs="宋体"/>
          <w:b/>
          <w:bCs/>
          <w:color w:val="000000"/>
          <w:sz w:val="24"/>
          <w:szCs w:val="21"/>
        </w:rPr>
        <w:t>进行修改的；</w:t>
      </w:r>
    </w:p>
    <w:p>
      <w:pPr>
        <w:numPr>
          <w:ilvl w:val="0"/>
          <w:numId w:val="17"/>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有下列情形之一的，视为</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串通投标，其投标无效：</w:t>
      </w:r>
    </w:p>
    <w:p>
      <w:pPr>
        <w:numPr>
          <w:ilvl w:val="0"/>
          <w:numId w:val="18"/>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的</w:t>
      </w: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文件由同一单位或者个人编制；</w:t>
      </w:r>
    </w:p>
    <w:p>
      <w:pPr>
        <w:numPr>
          <w:ilvl w:val="0"/>
          <w:numId w:val="18"/>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委托同一单位或者个人办理投标事宜；</w:t>
      </w:r>
    </w:p>
    <w:p>
      <w:pPr>
        <w:numPr>
          <w:ilvl w:val="0"/>
          <w:numId w:val="18"/>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的</w:t>
      </w: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文件载明的项目管理成员或者联系人员为同一人；</w:t>
      </w:r>
    </w:p>
    <w:p>
      <w:pPr>
        <w:numPr>
          <w:ilvl w:val="0"/>
          <w:numId w:val="18"/>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w:t>
      </w:r>
      <w:r>
        <w:rPr>
          <w:rFonts w:hint="eastAsia" w:ascii="宋体" w:hAnsi="宋体" w:cs="宋体"/>
          <w:b/>
          <w:bCs/>
          <w:color w:val="000000"/>
          <w:sz w:val="24"/>
          <w:szCs w:val="21"/>
          <w:lang w:eastAsia="zh-CN"/>
        </w:rPr>
        <w:t>供应商</w:t>
      </w:r>
      <w:r>
        <w:rPr>
          <w:rFonts w:hint="eastAsia" w:ascii="宋体" w:hAnsi="宋体" w:eastAsia="宋体" w:cs="宋体"/>
          <w:b/>
          <w:bCs/>
          <w:color w:val="000000"/>
          <w:sz w:val="24"/>
          <w:szCs w:val="21"/>
        </w:rPr>
        <w:t>的</w:t>
      </w:r>
      <w:r>
        <w:rPr>
          <w:rFonts w:hint="eastAsia" w:ascii="宋体" w:hAnsi="宋体" w:cs="宋体"/>
          <w:b/>
          <w:bCs/>
          <w:color w:val="000000"/>
          <w:sz w:val="24"/>
          <w:szCs w:val="21"/>
          <w:lang w:val="en-US" w:eastAsia="zh-CN"/>
        </w:rPr>
        <w:t>响应</w:t>
      </w:r>
      <w:r>
        <w:rPr>
          <w:rFonts w:hint="eastAsia" w:ascii="宋体" w:hAnsi="宋体" w:eastAsia="宋体" w:cs="宋体"/>
          <w:b/>
          <w:bCs/>
          <w:color w:val="000000"/>
          <w:sz w:val="24"/>
          <w:szCs w:val="21"/>
        </w:rPr>
        <w:t>文件异常一致或者投标报价呈规律性差异；</w:t>
      </w:r>
    </w:p>
    <w:p>
      <w:pPr>
        <w:numPr>
          <w:ilvl w:val="0"/>
          <w:numId w:val="18"/>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lang w:eastAsia="zh-CN"/>
        </w:rPr>
        <w:t>不同</w:t>
      </w:r>
      <w:r>
        <w:rPr>
          <w:rFonts w:hint="eastAsia" w:ascii="宋体" w:hAnsi="宋体" w:cs="宋体"/>
          <w:b/>
          <w:bCs/>
          <w:color w:val="auto"/>
          <w:sz w:val="24"/>
          <w:szCs w:val="21"/>
          <w:lang w:eastAsia="zh-CN"/>
        </w:rPr>
        <w:t>供应商</w:t>
      </w:r>
      <w:r>
        <w:rPr>
          <w:rFonts w:hint="eastAsia" w:ascii="宋体" w:hAnsi="宋体" w:eastAsia="宋体" w:cs="宋体"/>
          <w:b/>
          <w:bCs/>
          <w:color w:val="auto"/>
          <w:sz w:val="24"/>
          <w:szCs w:val="21"/>
        </w:rPr>
        <w:t>提供的</w:t>
      </w:r>
      <w:r>
        <w:rPr>
          <w:rFonts w:hint="eastAsia" w:ascii="宋体" w:hAnsi="宋体" w:cs="宋体"/>
          <w:b/>
          <w:bCs/>
          <w:color w:val="auto"/>
          <w:sz w:val="24"/>
          <w:szCs w:val="21"/>
          <w:lang w:eastAsia="zh-CN"/>
        </w:rPr>
        <w:t>响应文件</w:t>
      </w:r>
      <w:r>
        <w:rPr>
          <w:rFonts w:hint="eastAsia" w:ascii="宋体" w:hAnsi="宋体" w:eastAsia="宋体" w:cs="宋体"/>
          <w:b/>
          <w:bCs/>
          <w:color w:val="auto"/>
          <w:sz w:val="24"/>
          <w:szCs w:val="21"/>
        </w:rPr>
        <w:t>出自同一终端设备的，或在相同Internet主机分配地址（相同IP地址）报名或网上投标的，且经询标澄清</w:t>
      </w:r>
      <w:r>
        <w:rPr>
          <w:rFonts w:hint="eastAsia" w:ascii="宋体" w:hAnsi="宋体" w:cs="宋体"/>
          <w:b/>
          <w:bCs/>
          <w:color w:val="auto"/>
          <w:sz w:val="24"/>
          <w:szCs w:val="21"/>
          <w:lang w:eastAsia="zh-CN"/>
        </w:rPr>
        <w:t>供应商</w:t>
      </w:r>
      <w:r>
        <w:rPr>
          <w:rFonts w:hint="eastAsia" w:ascii="宋体" w:hAnsi="宋体" w:eastAsia="宋体" w:cs="宋体"/>
          <w:b/>
          <w:bCs/>
          <w:color w:val="auto"/>
          <w:sz w:val="24"/>
          <w:szCs w:val="21"/>
        </w:rPr>
        <w:t>无令人信服的理由和可靠证据证明其合理性的，经评标委员会半数以上成员确认有串通投标嫌疑的</w:t>
      </w:r>
      <w:r>
        <w:rPr>
          <w:rFonts w:hint="eastAsia" w:ascii="宋体" w:hAnsi="宋体" w:eastAsia="宋体" w:cs="宋体"/>
          <w:b/>
          <w:bCs/>
          <w:color w:val="auto"/>
          <w:sz w:val="24"/>
          <w:szCs w:val="21"/>
          <w:lang w:eastAsia="zh-CN"/>
        </w:rPr>
        <w:t>。</w:t>
      </w:r>
    </w:p>
    <w:p>
      <w:pPr>
        <w:pStyle w:val="4"/>
        <w:bidi w:val="0"/>
        <w:jc w:val="center"/>
        <w:rPr>
          <w:rFonts w:hint="default"/>
          <w:lang w:val="en-US" w:eastAsia="zh-CN"/>
        </w:rPr>
      </w:pPr>
      <w:bookmarkStart w:id="57" w:name="_Toc19807"/>
      <w:r>
        <w:rPr>
          <w:rFonts w:hint="eastAsia"/>
          <w:lang w:val="en-US" w:eastAsia="zh-CN"/>
        </w:rPr>
        <w:t>七、采购中止的情形</w:t>
      </w:r>
      <w:bookmarkEnd w:id="57"/>
    </w:p>
    <w:p>
      <w:pPr>
        <w:pStyle w:val="16"/>
        <w:numPr>
          <w:ilvl w:val="0"/>
          <w:numId w:val="0"/>
        </w:numPr>
        <w:spacing w:line="360" w:lineRule="auto"/>
        <w:ind w:leftChars="200"/>
        <w:rPr>
          <w:rFonts w:hint="eastAsia" w:ascii="宋体" w:hAnsi="宋体" w:eastAsia="宋体" w:cs="宋体"/>
          <w:b/>
          <w:sz w:val="24"/>
          <w:szCs w:val="24"/>
        </w:rPr>
      </w:pPr>
      <w:r>
        <w:rPr>
          <w:rFonts w:hint="eastAsia" w:hAnsi="宋体" w:cs="宋体"/>
          <w:b/>
          <w:bCs/>
          <w:color w:val="auto"/>
          <w:sz w:val="24"/>
          <w:szCs w:val="24"/>
          <w:lang w:val="en-US" w:eastAsia="zh-CN"/>
        </w:rPr>
        <w:t>25、</w:t>
      </w:r>
      <w:r>
        <w:rPr>
          <w:rFonts w:hint="eastAsia" w:ascii="宋体" w:hAnsi="宋体" w:eastAsia="宋体" w:cs="宋体"/>
          <w:b/>
          <w:bCs/>
          <w:color w:val="auto"/>
          <w:sz w:val="24"/>
          <w:szCs w:val="24"/>
          <w:lang w:val="zh-CN"/>
        </w:rPr>
        <w:t>中止电子交易活动</w:t>
      </w:r>
      <w:r>
        <w:rPr>
          <w:rFonts w:hint="eastAsia" w:hAnsi="宋体" w:eastAsia="宋体" w:cs="宋体"/>
          <w:b/>
          <w:bCs/>
          <w:color w:val="auto"/>
          <w:sz w:val="24"/>
          <w:szCs w:val="24"/>
          <w:lang w:val="zh-CN"/>
        </w:rPr>
        <w:t>和</w:t>
      </w:r>
      <w:r>
        <w:rPr>
          <w:rFonts w:hint="eastAsia" w:ascii="宋体" w:hAnsi="宋体" w:eastAsia="宋体" w:cs="宋体"/>
          <w:b/>
          <w:sz w:val="24"/>
          <w:szCs w:val="24"/>
        </w:rPr>
        <w:t>重新组织采购</w:t>
      </w:r>
    </w:p>
    <w:p>
      <w:pPr>
        <w:pStyle w:val="31"/>
        <w:numPr>
          <w:ilvl w:val="0"/>
          <w:numId w:val="0"/>
        </w:numPr>
        <w:tabs>
          <w:tab w:val="left" w:pos="0"/>
        </w:tabs>
        <w:spacing w:before="0"/>
        <w:ind w:leftChars="200"/>
        <w:rPr>
          <w:rFonts w:hint="eastAsia" w:ascii="宋体" w:hAnsi="宋体" w:eastAsia="宋体" w:cs="宋体"/>
          <w:color w:val="auto"/>
          <w:szCs w:val="24"/>
          <w:lang w:val="zh-CN"/>
        </w:rPr>
      </w:pP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5</w:t>
      </w:r>
      <w:r>
        <w:rPr>
          <w:rFonts w:hint="eastAsia" w:ascii="宋体" w:hAnsi="宋体" w:eastAsia="宋体" w:cs="宋体"/>
          <w:color w:val="auto"/>
          <w:szCs w:val="24"/>
          <w:lang w:val="en-US" w:eastAsia="zh-CN"/>
        </w:rPr>
        <w:t>.1</w:t>
      </w:r>
      <w:r>
        <w:rPr>
          <w:rFonts w:hint="eastAsia" w:ascii="宋体" w:hAnsi="宋体" w:eastAsia="宋体" w:cs="宋体"/>
          <w:color w:val="auto"/>
          <w:szCs w:val="24"/>
          <w:lang w:val="zh-CN"/>
        </w:rPr>
        <w:t>采购过程中出现以下情形，导致电子交易平台无法正常运行，或者无法保证电子交易的公平、公正和安全时，采购组织机构可中止电子交易活动：</w:t>
      </w:r>
    </w:p>
    <w:p>
      <w:pPr>
        <w:numPr>
          <w:ilvl w:val="0"/>
          <w:numId w:val="19"/>
        </w:numPr>
        <w:tabs>
          <w:tab w:val="left" w:pos="0"/>
        </w:tabs>
        <w:spacing w:line="360" w:lineRule="auto"/>
        <w:ind w:left="0" w:leftChars="0" w:firstLine="480" w:firstLineChars="200"/>
        <w:rPr>
          <w:rFonts w:hint="eastAsia" w:ascii="宋体" w:hAnsi="宋体" w:eastAsia="宋体" w:cs="宋体"/>
          <w:b w:val="0"/>
          <w:bCs w:val="0"/>
          <w:color w:val="auto"/>
          <w:sz w:val="24"/>
          <w:szCs w:val="21"/>
        </w:rPr>
      </w:pPr>
      <w:r>
        <w:rPr>
          <w:rFonts w:hint="eastAsia" w:ascii="宋体" w:hAnsi="宋体" w:eastAsia="宋体" w:cs="宋体"/>
          <w:b w:val="0"/>
          <w:bCs w:val="0"/>
          <w:color w:val="auto"/>
          <w:sz w:val="24"/>
          <w:szCs w:val="21"/>
        </w:rPr>
        <w:t xml:space="preserve">电子交易平台发生故障而无法登录访问的； </w:t>
      </w:r>
    </w:p>
    <w:p>
      <w:pPr>
        <w:numPr>
          <w:ilvl w:val="0"/>
          <w:numId w:val="19"/>
        </w:numPr>
        <w:tabs>
          <w:tab w:val="left" w:pos="0"/>
        </w:tabs>
        <w:spacing w:line="360" w:lineRule="auto"/>
        <w:ind w:left="0" w:leftChars="0" w:firstLine="480" w:firstLineChars="200"/>
        <w:rPr>
          <w:rFonts w:hint="eastAsia" w:ascii="宋体" w:hAnsi="宋体" w:eastAsia="宋体" w:cs="宋体"/>
          <w:b w:val="0"/>
          <w:bCs w:val="0"/>
          <w:color w:val="auto"/>
          <w:sz w:val="24"/>
          <w:szCs w:val="21"/>
        </w:rPr>
      </w:pPr>
      <w:r>
        <w:rPr>
          <w:rFonts w:hint="eastAsia" w:ascii="宋体" w:hAnsi="宋体" w:eastAsia="宋体" w:cs="宋体"/>
          <w:b w:val="0"/>
          <w:bCs w:val="0"/>
          <w:color w:val="auto"/>
          <w:sz w:val="24"/>
          <w:szCs w:val="21"/>
        </w:rPr>
        <w:t>电子交易平台应用或数据库出现错误，不能进行正常操作的；</w:t>
      </w:r>
    </w:p>
    <w:p>
      <w:pPr>
        <w:numPr>
          <w:ilvl w:val="0"/>
          <w:numId w:val="19"/>
        </w:numPr>
        <w:tabs>
          <w:tab w:val="left" w:pos="0"/>
        </w:tabs>
        <w:spacing w:line="360" w:lineRule="auto"/>
        <w:ind w:left="0" w:leftChars="0" w:firstLine="480" w:firstLineChars="200"/>
        <w:rPr>
          <w:rFonts w:hint="eastAsia" w:ascii="宋体" w:hAnsi="宋体" w:eastAsia="宋体" w:cs="宋体"/>
          <w:b w:val="0"/>
          <w:bCs w:val="0"/>
          <w:color w:val="auto"/>
          <w:sz w:val="24"/>
          <w:szCs w:val="21"/>
        </w:rPr>
      </w:pPr>
      <w:r>
        <w:rPr>
          <w:rFonts w:hint="eastAsia" w:ascii="宋体" w:hAnsi="宋体" w:eastAsia="宋体" w:cs="宋体"/>
          <w:b w:val="0"/>
          <w:bCs w:val="0"/>
          <w:color w:val="auto"/>
          <w:sz w:val="24"/>
          <w:szCs w:val="21"/>
        </w:rPr>
        <w:t>电子交易平台发现严重安全漏洞，有潜在泄密危险的；</w:t>
      </w:r>
    </w:p>
    <w:p>
      <w:pPr>
        <w:numPr>
          <w:ilvl w:val="0"/>
          <w:numId w:val="19"/>
        </w:numPr>
        <w:tabs>
          <w:tab w:val="left" w:pos="0"/>
        </w:tabs>
        <w:spacing w:line="360" w:lineRule="auto"/>
        <w:ind w:left="0" w:leftChars="0" w:firstLine="480" w:firstLineChars="200"/>
        <w:rPr>
          <w:rFonts w:hint="eastAsia" w:ascii="宋体" w:hAnsi="宋体" w:eastAsia="宋体" w:cs="宋体"/>
          <w:b w:val="0"/>
          <w:bCs w:val="0"/>
          <w:color w:val="auto"/>
          <w:sz w:val="24"/>
          <w:szCs w:val="21"/>
        </w:rPr>
      </w:pPr>
      <w:r>
        <w:rPr>
          <w:rFonts w:hint="eastAsia" w:ascii="宋体" w:hAnsi="宋体" w:eastAsia="宋体" w:cs="宋体"/>
          <w:b w:val="0"/>
          <w:bCs w:val="0"/>
          <w:color w:val="auto"/>
          <w:sz w:val="24"/>
          <w:szCs w:val="21"/>
        </w:rPr>
        <w:t xml:space="preserve">病毒发作导致不能进行正常操作的； </w:t>
      </w:r>
    </w:p>
    <w:p>
      <w:pPr>
        <w:numPr>
          <w:ilvl w:val="0"/>
          <w:numId w:val="19"/>
        </w:numPr>
        <w:tabs>
          <w:tab w:val="left" w:pos="0"/>
        </w:tabs>
        <w:spacing w:line="360" w:lineRule="auto"/>
        <w:ind w:left="0" w:leftChars="0" w:firstLine="480" w:firstLineChars="200"/>
        <w:rPr>
          <w:rFonts w:hint="eastAsia" w:ascii="宋体" w:hAnsi="宋体" w:eastAsia="宋体" w:cs="宋体"/>
          <w:b w:val="0"/>
          <w:bCs w:val="0"/>
          <w:color w:val="auto"/>
          <w:sz w:val="24"/>
          <w:szCs w:val="21"/>
        </w:rPr>
      </w:pPr>
      <w:r>
        <w:rPr>
          <w:rFonts w:hint="eastAsia" w:ascii="宋体" w:hAnsi="宋体" w:eastAsia="宋体" w:cs="宋体"/>
          <w:b w:val="0"/>
          <w:bCs w:val="0"/>
          <w:color w:val="auto"/>
          <w:sz w:val="24"/>
          <w:szCs w:val="21"/>
        </w:rPr>
        <w:t>其他无法保证电子交易的公平、公正和安全的情况。</w:t>
      </w:r>
    </w:p>
    <w:p>
      <w:pPr>
        <w:pStyle w:val="31"/>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5</w:t>
      </w: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磋商小组</w:t>
      </w:r>
      <w:r>
        <w:rPr>
          <w:rFonts w:hint="eastAsia" w:ascii="宋体" w:hAnsi="宋体" w:eastAsia="宋体" w:cs="宋体"/>
          <w:color w:val="auto"/>
          <w:szCs w:val="24"/>
          <w:lang w:val="en-US" w:eastAsia="zh-CN"/>
        </w:rPr>
        <w:t>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4"/>
        <w:bidi w:val="0"/>
        <w:jc w:val="center"/>
        <w:rPr>
          <w:rFonts w:hint="default"/>
          <w:lang w:val="en-US" w:eastAsia="zh-CN"/>
        </w:rPr>
      </w:pPr>
      <w:bookmarkStart w:id="58" w:name="_Toc28632"/>
      <w:r>
        <w:rPr>
          <w:rFonts w:hint="eastAsia"/>
          <w:lang w:val="en-US" w:eastAsia="zh-CN"/>
        </w:rPr>
        <w:t>八、确定成交供应商与签订合同</w:t>
      </w:r>
      <w:bookmarkEnd w:id="58"/>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6</w:t>
      </w:r>
      <w:r>
        <w:rPr>
          <w:rFonts w:hint="eastAsia" w:ascii="宋体" w:hAnsi="宋体" w:cs="宋体"/>
          <w:b/>
          <w:sz w:val="24"/>
          <w:szCs w:val="24"/>
          <w:lang w:eastAsia="zh-CN"/>
        </w:rPr>
        <w:t>、</w:t>
      </w:r>
      <w:r>
        <w:rPr>
          <w:rFonts w:hint="eastAsia" w:ascii="宋体" w:hAnsi="宋体" w:eastAsia="宋体" w:cs="宋体"/>
          <w:b/>
          <w:sz w:val="24"/>
          <w:szCs w:val="24"/>
        </w:rPr>
        <w:t>推荐成交候选供应商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.2 采购代理机构应当在评审结束后2个工作日内将评审报告送采购人确认。</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lang w:eastAsia="zh-CN"/>
        </w:rPr>
        <w:t>、</w:t>
      </w:r>
      <w:r>
        <w:rPr>
          <w:rFonts w:hint="eastAsia" w:ascii="宋体" w:hAnsi="宋体" w:eastAsia="宋体" w:cs="宋体"/>
          <w:b/>
          <w:sz w:val="24"/>
          <w:szCs w:val="24"/>
        </w:rPr>
        <w:t>确定成交供应商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7</w:t>
      </w:r>
      <w:r>
        <w:rPr>
          <w:rFonts w:hint="eastAsia" w:ascii="宋体" w:hAnsi="宋体" w:eastAsia="宋体" w:cs="宋体"/>
          <w:sz w:val="24"/>
          <w:szCs w:val="24"/>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7</w:t>
      </w:r>
      <w:r>
        <w:rPr>
          <w:rFonts w:hint="eastAsia" w:ascii="宋体" w:hAnsi="宋体" w:eastAsia="宋体" w:cs="宋体"/>
          <w:sz w:val="24"/>
          <w:szCs w:val="24"/>
        </w:rPr>
        <w:t>.2采购人或者采购代理机构应当在成交供应商确定后2个工作日内，在省级以上财政部门指定的政府采购信息发布媒体上公告成交结果，同时向成交供应商发出成交通知书。</w:t>
      </w:r>
    </w:p>
    <w:p>
      <w:pPr>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8</w:t>
      </w:r>
      <w:r>
        <w:rPr>
          <w:rFonts w:hint="eastAsia" w:ascii="宋体" w:hAnsi="宋体" w:cs="宋体"/>
          <w:b/>
          <w:sz w:val="24"/>
          <w:szCs w:val="24"/>
          <w:lang w:eastAsia="zh-CN"/>
        </w:rPr>
        <w:t>、</w:t>
      </w:r>
      <w:r>
        <w:rPr>
          <w:rFonts w:hint="eastAsia" w:ascii="宋体" w:hAnsi="宋体" w:eastAsia="宋体" w:cs="宋体"/>
          <w:b/>
          <w:sz w:val="24"/>
          <w:szCs w:val="24"/>
        </w:rPr>
        <w:t>签订合同</w:t>
      </w:r>
    </w:p>
    <w:p>
      <w:pPr>
        <w:pStyle w:val="31"/>
        <w:adjustRightInd w:val="0"/>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.1. 采购人与成交供应商应当在成交通知书发出之日起30日内，按照磋商文件确定的合同文本以及采购标的、规格型号、采购金额、采购数量、技术和服务要求等事项签订政府采购合同。</w:t>
      </w:r>
    </w:p>
    <w:p>
      <w:pPr>
        <w:pStyle w:val="31"/>
        <w:adjustRightInd w:val="0"/>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9、</w:t>
      </w:r>
      <w:r>
        <w:rPr>
          <w:rFonts w:hint="eastAsia" w:ascii="宋体" w:hAnsi="宋体" w:eastAsia="宋体" w:cs="宋体"/>
          <w:b/>
          <w:sz w:val="24"/>
          <w:szCs w:val="24"/>
        </w:rPr>
        <w:t>解释权</w:t>
      </w:r>
    </w:p>
    <w:p>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cs="宋体"/>
          <w:sz w:val="24"/>
          <w:szCs w:val="24"/>
          <w:lang w:eastAsia="zh-CN"/>
        </w:rPr>
        <w:t>磋商</w:t>
      </w:r>
      <w:r>
        <w:rPr>
          <w:rFonts w:hint="eastAsia" w:ascii="宋体" w:hAnsi="宋体" w:eastAsia="宋体" w:cs="宋体"/>
          <w:sz w:val="24"/>
          <w:szCs w:val="24"/>
        </w:rPr>
        <w:t>文件的解释权</w:t>
      </w:r>
      <w:r>
        <w:rPr>
          <w:rFonts w:hint="eastAsia" w:ascii="宋体" w:hAnsi="宋体" w:eastAsia="宋体" w:cs="宋体"/>
          <w:color w:val="auto"/>
          <w:sz w:val="24"/>
          <w:szCs w:val="24"/>
        </w:rPr>
        <w:t>均属于</w:t>
      </w:r>
      <w:r>
        <w:rPr>
          <w:rFonts w:hint="eastAsia" w:ascii="宋体" w:hAnsi="宋体" w:cs="宋体"/>
          <w:color w:val="auto"/>
          <w:sz w:val="24"/>
          <w:szCs w:val="24"/>
          <w:u w:val="single"/>
          <w:lang w:val="en-US" w:eastAsia="zh-CN"/>
        </w:rPr>
        <w:t xml:space="preserve"> 绍兴市上虞区财政局 </w:t>
      </w:r>
      <w:r>
        <w:rPr>
          <w:rFonts w:hint="eastAsia" w:ascii="宋体" w:hAnsi="宋体" w:eastAsia="宋体" w:cs="宋体"/>
          <w:color w:val="auto"/>
          <w:sz w:val="24"/>
          <w:szCs w:val="24"/>
        </w:rPr>
        <w:t>和</w:t>
      </w:r>
      <w:r>
        <w:rPr>
          <w:rFonts w:hint="eastAsia" w:ascii="宋体" w:hAnsi="宋体" w:cs="宋体"/>
          <w:color w:val="auto"/>
          <w:sz w:val="24"/>
          <w:szCs w:val="24"/>
          <w:u w:val="single"/>
          <w:lang w:val="en-US" w:eastAsia="zh-CN"/>
        </w:rPr>
        <w:t xml:space="preserve"> 浙江宇康工程管理咨询有限公司 </w:t>
      </w:r>
      <w:r>
        <w:rPr>
          <w:rFonts w:hint="eastAsia" w:ascii="宋体" w:hAnsi="宋体" w:eastAsia="宋体" w:cs="宋体"/>
          <w:color w:val="auto"/>
          <w:sz w:val="24"/>
          <w:szCs w:val="24"/>
        </w:rPr>
        <w:t>。</w:t>
      </w:r>
    </w:p>
    <w:p>
      <w:pPr>
        <w:pStyle w:val="14"/>
        <w:rPr>
          <w:rFonts w:hint="eastAsia"/>
        </w:rPr>
      </w:pPr>
    </w:p>
    <w:p>
      <w:pPr>
        <w:pStyle w:val="31"/>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p>
    <w:p>
      <w:pPr>
        <w:rPr>
          <w:rFonts w:hint="eastAsia"/>
          <w:sz w:val="36"/>
          <w:szCs w:val="21"/>
          <w:lang w:val="en-US" w:eastAsia="zh-CN"/>
        </w:rPr>
      </w:pPr>
      <w:r>
        <w:rPr>
          <w:rFonts w:hint="eastAsia"/>
          <w:sz w:val="36"/>
          <w:szCs w:val="21"/>
          <w:lang w:val="en-US" w:eastAsia="zh-CN"/>
        </w:rPr>
        <w:br w:type="page"/>
      </w:r>
    </w:p>
    <w:p>
      <w:pPr>
        <w:pStyle w:val="3"/>
        <w:numPr>
          <w:ilvl w:val="0"/>
          <w:numId w:val="20"/>
        </w:numPr>
        <w:bidi w:val="0"/>
        <w:jc w:val="center"/>
        <w:rPr>
          <w:rFonts w:hint="eastAsia"/>
          <w:sz w:val="36"/>
          <w:szCs w:val="21"/>
          <w:lang w:val="en-US" w:eastAsia="zh-CN"/>
        </w:rPr>
      </w:pPr>
      <w:bookmarkStart w:id="59" w:name="_Toc14015"/>
      <w:r>
        <w:rPr>
          <w:rFonts w:hint="eastAsia"/>
          <w:sz w:val="36"/>
          <w:szCs w:val="21"/>
          <w:lang w:val="en-US" w:eastAsia="zh-CN"/>
        </w:rPr>
        <w:t>采购内容及要求</w:t>
      </w:r>
      <w:bookmarkEnd w:id="59"/>
    </w:p>
    <w:p>
      <w:pPr>
        <w:bidi w:val="0"/>
        <w:jc w:val="center"/>
        <w:rPr>
          <w:rFonts w:hint="eastAsia"/>
          <w:b/>
          <w:bCs/>
          <w:sz w:val="28"/>
          <w:szCs w:val="36"/>
        </w:rPr>
      </w:pPr>
      <w:bookmarkStart w:id="60" w:name="_Toc2529"/>
      <w:bookmarkStart w:id="61" w:name="_Toc28428"/>
      <w:bookmarkStart w:id="62" w:name="_Toc10909"/>
      <w:r>
        <w:rPr>
          <w:rFonts w:hint="eastAsia"/>
          <w:b/>
          <w:bCs/>
          <w:sz w:val="28"/>
          <w:szCs w:val="36"/>
        </w:rPr>
        <w:t>第一章  总则</w:t>
      </w:r>
      <w:bookmarkEnd w:id="60"/>
      <w:bookmarkEnd w:id="61"/>
      <w:bookmarkEnd w:id="62"/>
    </w:p>
    <w:p>
      <w:pPr>
        <w:numPr>
          <w:ilvl w:val="0"/>
          <w:numId w:val="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本章技术规范及要求提出了功能、性能、设计、安装调试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pPr>
        <w:numPr>
          <w:ilvl w:val="0"/>
          <w:numId w:val="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lang w:eastAsia="zh-CN"/>
        </w:rPr>
        <w:t>供应商</w:t>
      </w:r>
      <w:r>
        <w:rPr>
          <w:rFonts w:hint="eastAsia" w:ascii="宋体" w:hAnsi="宋体" w:cs="宋体"/>
          <w:sz w:val="24"/>
        </w:rPr>
        <w:t>必须对全部招标内容进行</w:t>
      </w:r>
      <w:r>
        <w:rPr>
          <w:rFonts w:hint="eastAsia" w:ascii="宋体" w:hAnsi="宋体" w:cs="宋体"/>
          <w:sz w:val="24"/>
          <w:lang w:eastAsia="zh-CN"/>
        </w:rPr>
        <w:t>响应</w:t>
      </w:r>
      <w:r>
        <w:rPr>
          <w:rFonts w:hint="eastAsia" w:ascii="宋体" w:hAnsi="宋体" w:cs="宋体"/>
          <w:sz w:val="24"/>
        </w:rPr>
        <w:t>，不允许只对其中部分内容进行</w:t>
      </w:r>
      <w:r>
        <w:rPr>
          <w:rFonts w:hint="eastAsia" w:ascii="宋体" w:hAnsi="宋体" w:cs="宋体"/>
          <w:sz w:val="24"/>
          <w:lang w:eastAsia="zh-CN"/>
        </w:rPr>
        <w:t>响应</w:t>
      </w:r>
      <w:r>
        <w:rPr>
          <w:rFonts w:hint="eastAsia" w:ascii="宋体" w:hAnsi="宋体" w:cs="宋体"/>
          <w:sz w:val="24"/>
        </w:rPr>
        <w:t>，谢绝联合</w:t>
      </w:r>
      <w:r>
        <w:rPr>
          <w:rFonts w:hint="eastAsia" w:ascii="宋体" w:hAnsi="宋体" w:cs="宋体"/>
          <w:sz w:val="24"/>
          <w:lang w:eastAsia="zh-CN"/>
        </w:rPr>
        <w:t>参加磋商</w:t>
      </w:r>
      <w:r>
        <w:rPr>
          <w:rFonts w:hint="eastAsia" w:ascii="宋体" w:hAnsi="宋体" w:cs="宋体"/>
          <w:sz w:val="24"/>
        </w:rPr>
        <w:t>。</w:t>
      </w:r>
    </w:p>
    <w:p>
      <w:pPr>
        <w:numPr>
          <w:ilvl w:val="0"/>
          <w:numId w:val="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lang w:eastAsia="zh-CN"/>
        </w:rPr>
        <w:t>响应</w:t>
      </w:r>
      <w:r>
        <w:rPr>
          <w:rFonts w:hint="eastAsia" w:ascii="宋体" w:hAnsi="宋体" w:cs="宋体"/>
          <w:sz w:val="24"/>
        </w:rPr>
        <w:t>产品如与采购要求有细微偏差，采购人将有权要求</w:t>
      </w:r>
      <w:r>
        <w:rPr>
          <w:rFonts w:hint="eastAsia" w:ascii="宋体" w:hAnsi="宋体" w:cs="宋体"/>
          <w:sz w:val="24"/>
          <w:lang w:eastAsia="zh-CN"/>
        </w:rPr>
        <w:t>供应商</w:t>
      </w:r>
      <w:r>
        <w:rPr>
          <w:rFonts w:hint="eastAsia" w:ascii="宋体" w:hAnsi="宋体" w:cs="宋体"/>
          <w:sz w:val="24"/>
        </w:rPr>
        <w:t>调整偏差，并不改变</w:t>
      </w:r>
      <w:r>
        <w:rPr>
          <w:rFonts w:hint="eastAsia" w:ascii="宋体" w:hAnsi="宋体" w:cs="宋体"/>
          <w:sz w:val="24"/>
          <w:lang w:eastAsia="zh-CN"/>
        </w:rPr>
        <w:t>成交</w:t>
      </w:r>
      <w:r>
        <w:rPr>
          <w:rFonts w:hint="eastAsia" w:ascii="宋体" w:hAnsi="宋体" w:cs="宋体"/>
          <w:sz w:val="24"/>
        </w:rPr>
        <w:t>价格。</w:t>
      </w:r>
    </w:p>
    <w:p>
      <w:pPr>
        <w:numPr>
          <w:ilvl w:val="0"/>
          <w:numId w:val="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lang w:eastAsia="zh-CN"/>
        </w:rPr>
        <w:t>供应商</w:t>
      </w:r>
      <w:r>
        <w:rPr>
          <w:rFonts w:hint="eastAsia" w:ascii="宋体" w:hAnsi="宋体" w:cs="宋体"/>
          <w:sz w:val="24"/>
        </w:rPr>
        <w:t>须对</w:t>
      </w:r>
      <w:r>
        <w:rPr>
          <w:rFonts w:hint="eastAsia" w:ascii="宋体" w:hAnsi="宋体" w:cs="宋体"/>
          <w:sz w:val="24"/>
          <w:lang w:eastAsia="zh-CN"/>
        </w:rPr>
        <w:t>磋商</w:t>
      </w:r>
      <w:r>
        <w:rPr>
          <w:rFonts w:hint="eastAsia" w:ascii="宋体" w:hAnsi="宋体" w:cs="宋体"/>
          <w:sz w:val="24"/>
        </w:rPr>
        <w:t>文件中的各个条款一一给予实质性响应，不能仅复制粘贴本采购内容。</w:t>
      </w:r>
    </w:p>
    <w:p>
      <w:pPr>
        <w:numPr>
          <w:ilvl w:val="0"/>
          <w:numId w:val="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lang w:eastAsia="zh-CN"/>
        </w:rPr>
        <w:t>供应商</w:t>
      </w:r>
      <w:r>
        <w:rPr>
          <w:rFonts w:hint="eastAsia" w:ascii="宋体" w:hAnsi="宋体" w:cs="宋体"/>
          <w:sz w:val="24"/>
        </w:rPr>
        <w:t>须对</w:t>
      </w:r>
      <w:r>
        <w:rPr>
          <w:rFonts w:hint="eastAsia" w:ascii="宋体" w:hAnsi="宋体" w:cs="宋体"/>
          <w:sz w:val="24"/>
          <w:lang w:eastAsia="zh-CN"/>
        </w:rPr>
        <w:t>磋商</w:t>
      </w:r>
      <w:r>
        <w:rPr>
          <w:rFonts w:hint="eastAsia" w:ascii="宋体" w:hAnsi="宋体" w:cs="宋体"/>
          <w:sz w:val="24"/>
        </w:rPr>
        <w:t>文件中涉及到的专利负责，并保证不伤害采购人的利益。在法律范围内，所有文字、商标和技术侵权造成的相关费用，采购人及采购单位概不负责。</w:t>
      </w:r>
    </w:p>
    <w:p>
      <w:pPr>
        <w:bidi w:val="0"/>
        <w:jc w:val="center"/>
        <w:rPr>
          <w:rFonts w:hint="eastAsia"/>
          <w:b/>
          <w:bCs/>
          <w:sz w:val="28"/>
          <w:szCs w:val="36"/>
        </w:rPr>
      </w:pPr>
      <w:bookmarkStart w:id="63" w:name="_Toc16024"/>
      <w:bookmarkStart w:id="64" w:name="_Toc25251"/>
      <w:r>
        <w:rPr>
          <w:rFonts w:hint="eastAsia"/>
          <w:b/>
          <w:bCs/>
          <w:sz w:val="28"/>
          <w:szCs w:val="36"/>
          <w:lang w:val="en-US" w:eastAsia="zh-CN"/>
        </w:rPr>
        <w:t>第二章 采购内容及要求</w:t>
      </w:r>
      <w:bookmarkEnd w:id="63"/>
      <w:bookmarkEnd w:id="64"/>
      <w:bookmarkStart w:id="65" w:name="_Toc30750"/>
      <w:bookmarkStart w:id="66" w:name="_Toc7115"/>
      <w:bookmarkStart w:id="67" w:name="_Toc10044"/>
    </w:p>
    <w:p>
      <w:pPr>
        <w:bidi w:val="0"/>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1、</w:t>
      </w:r>
      <w:r>
        <w:rPr>
          <w:rFonts w:hint="eastAsia" w:ascii="宋体" w:hAnsi="宋体" w:eastAsia="宋体" w:cs="宋体"/>
          <w:b/>
          <w:bCs/>
          <w:sz w:val="24"/>
          <w:szCs w:val="32"/>
        </w:rPr>
        <w:t>项目背景</w:t>
      </w:r>
    </w:p>
    <w:p>
      <w:pPr>
        <w:spacing w:line="360" w:lineRule="auto"/>
        <w:ind w:firstLine="480" w:firstLineChars="200"/>
        <w:rPr>
          <w:rFonts w:hint="eastAsia" w:ascii="宋体" w:hAnsi="宋体" w:cs="宋体"/>
          <w:sz w:val="24"/>
        </w:rPr>
      </w:pPr>
      <w:r>
        <w:rPr>
          <w:rFonts w:hint="eastAsia" w:ascii="宋体" w:hAnsi="宋体" w:cs="宋体"/>
          <w:sz w:val="24"/>
        </w:rPr>
        <w:t>推进“互联网+政务服务”，是贯彻落实党中央、国务院决策部署，把简政放权、放管结合、优化服务改革推向纵深的关键环节，对加快转变政府职能，提高政府服务效率和透明度，便利群众办事创业，进一步激发市场活力和社会创造力具有重要意义。</w:t>
      </w:r>
    </w:p>
    <w:p>
      <w:pPr>
        <w:spacing w:line="360" w:lineRule="auto"/>
        <w:ind w:firstLine="480" w:firstLineChars="200"/>
        <w:rPr>
          <w:rFonts w:hint="eastAsia" w:ascii="宋体" w:hAnsi="宋体" w:cs="宋体"/>
          <w:sz w:val="24"/>
        </w:rPr>
      </w:pPr>
      <w:r>
        <w:rPr>
          <w:rFonts w:hint="eastAsia" w:ascii="宋体" w:hAnsi="宋体" w:cs="宋体"/>
          <w:sz w:val="24"/>
        </w:rPr>
        <w:t>根据省委改革办《关于认真贯彻落实省委省政府领导指示精神加快推进部门间“最多跑一次”改革的通知》（浙改办发[2019]3号）精神，持续推进“最多跑一次”改革，切实减少部门间办事环节，提高工作效能。结合上虞区财政公共服务实际，在前阶段推进“最多跑一次”活动的基础上，进一步深化简政放权的理念，打造“扁平化管理、快递式服务、社会化评价”的财税“最多跑一次”改革新模式。</w:t>
      </w:r>
    </w:p>
    <w:p>
      <w:pPr>
        <w:spacing w:line="360" w:lineRule="auto"/>
        <w:ind w:firstLine="480" w:firstLineChars="200"/>
        <w:rPr>
          <w:rFonts w:hint="eastAsia" w:ascii="宋体" w:hAnsi="宋体" w:cs="宋体"/>
          <w:sz w:val="24"/>
        </w:rPr>
      </w:pPr>
      <w:r>
        <w:rPr>
          <w:rFonts w:hint="eastAsia" w:ascii="宋体" w:hAnsi="宋体" w:cs="宋体"/>
          <w:sz w:val="24"/>
        </w:rPr>
        <w:t>通过建设上虞区部门间“最多跑一次”政务服务办事平台，与金财一体化、预算滚动管理、浙政钉等系统打通，对现有财政公共服务流程根据新形势要求进行重构，强化在线沟通、办事引导功能，实现群众、企业和预算单位到财政部门办事实现线上办理、实时流转、全程监督，并减少审核环节，节约服务对象办事时间，同时对内部管理流程进行重构，通过数字化转型提升办公效率，从而开创“办事不上门，服务如见面，办公全天候，团队高效化”的财税政务服务新局面。</w:t>
      </w:r>
    </w:p>
    <w:p>
      <w:pPr>
        <w:bidi w:val="0"/>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2、</w:t>
      </w:r>
      <w:r>
        <w:rPr>
          <w:rFonts w:hint="eastAsia" w:ascii="宋体" w:hAnsi="宋体" w:eastAsia="宋体" w:cs="宋体"/>
          <w:b/>
          <w:bCs/>
          <w:sz w:val="24"/>
          <w:szCs w:val="32"/>
        </w:rPr>
        <w:t>项目建设内容</w:t>
      </w:r>
    </w:p>
    <w:p>
      <w:pPr>
        <w:spacing w:line="360" w:lineRule="auto"/>
        <w:ind w:firstLine="480" w:firstLineChars="200"/>
        <w:jc w:val="left"/>
        <w:rPr>
          <w:rFonts w:hint="eastAsia" w:ascii="宋体" w:hAnsi="宋体" w:cs="宋体"/>
          <w:sz w:val="24"/>
        </w:rPr>
      </w:pPr>
      <w:r>
        <w:rPr>
          <w:rFonts w:hint="eastAsia" w:ascii="宋体" w:hAnsi="宋体" w:cs="宋体"/>
          <w:sz w:val="24"/>
        </w:rPr>
        <w:t>办事平台分为PC网上平台和移动互联平台两部分，两个平台的数据库实现统一管理，同一服务事项，可以同时在PC平台和移动互联进行办理。PC平台应采用BS架构，移动互联应在“浙政钉”框架下进行开发。平台的技术框架如下图所示：</w:t>
      </w:r>
    </w:p>
    <w:p>
      <w:pPr>
        <w:spacing w:line="440" w:lineRule="exact"/>
        <w:ind w:firstLine="480" w:firstLineChars="200"/>
        <w:jc w:val="left"/>
        <w:rPr>
          <w:rFonts w:hint="eastAsia" w:ascii="宋体" w:hAnsi="宋体" w:cs="宋体"/>
          <w:sz w:val="24"/>
        </w:rPr>
      </w:pPr>
    </w:p>
    <w:p>
      <w:pPr>
        <w:jc w:val="left"/>
        <w:rPr>
          <w:rFonts w:hint="eastAsia" w:ascii="宋体" w:hAnsi="宋体" w:cs="宋体"/>
          <w:sz w:val="24"/>
        </w:rPr>
      </w:pPr>
      <w:r>
        <w:rPr>
          <w:rFonts w:ascii="宋体" w:hAnsi="宋体" w:cs="宋体"/>
          <w:sz w:val="24"/>
        </w:rPr>
        <w:drawing>
          <wp:inline distT="0" distB="0" distL="114300" distR="114300">
            <wp:extent cx="5871845" cy="3788410"/>
            <wp:effectExtent l="0" t="0" r="1460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871845" cy="3788410"/>
                    </a:xfrm>
                    <a:prstGeom prst="rect">
                      <a:avLst/>
                    </a:prstGeom>
                    <a:noFill/>
                    <a:ln>
                      <a:noFill/>
                    </a:ln>
                  </pic:spPr>
                </pic:pic>
              </a:graphicData>
            </a:graphic>
          </wp:inline>
        </w:drawing>
      </w:r>
    </w:p>
    <w:p>
      <w:pPr>
        <w:ind w:firstLine="480" w:firstLineChars="200"/>
        <w:jc w:val="center"/>
        <w:rPr>
          <w:rFonts w:hint="eastAsia" w:ascii="宋体" w:hAnsi="宋体" w:cs="宋体"/>
          <w:sz w:val="24"/>
        </w:rPr>
      </w:pPr>
      <w:r>
        <w:rPr>
          <w:rFonts w:hint="eastAsia" w:ascii="宋体" w:hAnsi="宋体" w:cs="宋体"/>
          <w:sz w:val="24"/>
        </w:rPr>
        <w:t>图1 系统技术实现方案示意图</w:t>
      </w:r>
    </w:p>
    <w:p>
      <w:pPr>
        <w:spacing w:line="360" w:lineRule="auto"/>
        <w:ind w:firstLine="480" w:firstLineChars="200"/>
        <w:rPr>
          <w:rFonts w:ascii="宋体" w:hAnsi="宋体" w:cs="宋体"/>
          <w:sz w:val="24"/>
        </w:rPr>
      </w:pPr>
      <w:r>
        <w:rPr>
          <w:rFonts w:hint="eastAsia" w:ascii="宋体" w:hAnsi="宋体" w:cs="宋体"/>
          <w:sz w:val="24"/>
        </w:rPr>
        <w:t>如上图所示,系统以WebService服务方式或其他数据库接口方式连接包括《金财一体化平台》等第三方业务系统。系统建立综合业务套件管理平台，业务套件管理平台通过约定业务主键向第三方业务系统WebService服务或数据库接口发送业务请求，建立各类业务套件与业务系统之间的数据链接。移动互联和PC平台分别通过各自的表单设计工具进行业务流程表单设计，通过各自的认证组件、流程组件连接到同一个业务审批工作流引擎。各类基础业务组件包括电子签章、业务痕迹、绩效管理、在线沟通、在线调查等通过相应的接口接入移动互联和PC平台。</w:t>
      </w:r>
    </w:p>
    <w:p>
      <w:pPr>
        <w:rPr>
          <w:rFonts w:hint="eastAsia" w:ascii="宋体" w:hAnsi="宋体" w:cs="宋体"/>
          <w:sz w:val="24"/>
        </w:rPr>
      </w:pPr>
      <w:r>
        <w:rPr>
          <w:rFonts w:hint="eastAsia" w:ascii="宋体" w:hAnsi="宋体" w:cs="宋体"/>
          <w:sz w:val="24"/>
        </w:rPr>
        <w:t>项目建设内容清单如下表所示：</w:t>
      </w:r>
    </w:p>
    <w:p>
      <w:pPr>
        <w:pStyle w:val="34"/>
        <w:rPr>
          <w:rFonts w:ascii="宋体" w:hAnsi="宋体"/>
          <w:snapToGrid w:val="0"/>
          <w:color w:val="auto"/>
          <w:kern w:val="0"/>
          <w:sz w:val="24"/>
          <w:szCs w:val="20"/>
        </w:rPr>
      </w:pPr>
    </w:p>
    <w:tbl>
      <w:tblPr>
        <w:tblStyle w:val="27"/>
        <w:tblW w:w="9254"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51"/>
        <w:gridCol w:w="464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27" w:type="dxa"/>
            <w:vAlign w:val="center"/>
          </w:tcPr>
          <w:p>
            <w:pPr>
              <w:jc w:val="center"/>
              <w:rPr>
                <w:rFonts w:hint="eastAsia" w:ascii="宋体" w:hAnsi="宋体" w:cs="宋体"/>
                <w:sz w:val="24"/>
              </w:rPr>
            </w:pPr>
            <w:r>
              <w:rPr>
                <w:rFonts w:hint="eastAsia" w:ascii="宋体" w:hAnsi="宋体" w:cs="宋体"/>
                <w:sz w:val="24"/>
              </w:rPr>
              <w:t>序号</w:t>
            </w:r>
          </w:p>
        </w:tc>
        <w:tc>
          <w:tcPr>
            <w:tcW w:w="2851" w:type="dxa"/>
            <w:vAlign w:val="center"/>
          </w:tcPr>
          <w:p>
            <w:pPr>
              <w:jc w:val="center"/>
              <w:rPr>
                <w:rFonts w:hint="eastAsia" w:ascii="宋体" w:hAnsi="宋体" w:cs="宋体"/>
                <w:sz w:val="24"/>
              </w:rPr>
            </w:pPr>
            <w:r>
              <w:rPr>
                <w:rFonts w:hint="eastAsia" w:ascii="宋体" w:hAnsi="宋体" w:cs="宋体"/>
                <w:sz w:val="24"/>
              </w:rPr>
              <w:t>项目建设清单</w:t>
            </w:r>
          </w:p>
        </w:tc>
        <w:tc>
          <w:tcPr>
            <w:tcW w:w="4643" w:type="dxa"/>
            <w:vAlign w:val="center"/>
          </w:tcPr>
          <w:p>
            <w:pPr>
              <w:jc w:val="center"/>
              <w:rPr>
                <w:rFonts w:hint="eastAsia" w:ascii="宋体" w:hAnsi="宋体" w:cs="宋体"/>
                <w:sz w:val="24"/>
              </w:rPr>
            </w:pPr>
            <w:r>
              <w:rPr>
                <w:rFonts w:hint="eastAsia" w:ascii="宋体" w:hAnsi="宋体" w:cs="宋体"/>
                <w:sz w:val="24"/>
              </w:rPr>
              <w:t>建设内容介绍</w:t>
            </w:r>
          </w:p>
        </w:tc>
        <w:tc>
          <w:tcPr>
            <w:tcW w:w="933" w:type="dxa"/>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7" w:type="dxa"/>
            <w:vAlign w:val="center"/>
          </w:tcPr>
          <w:p>
            <w:pPr>
              <w:jc w:val="center"/>
              <w:rPr>
                <w:rFonts w:hint="eastAsia" w:ascii="宋体" w:hAnsi="宋体" w:cs="宋体"/>
                <w:sz w:val="24"/>
              </w:rPr>
            </w:pPr>
            <w:r>
              <w:rPr>
                <w:rFonts w:hint="eastAsia" w:ascii="宋体" w:hAnsi="宋体" w:cs="宋体"/>
                <w:sz w:val="24"/>
              </w:rPr>
              <w:t>1</w:t>
            </w:r>
          </w:p>
        </w:tc>
        <w:tc>
          <w:tcPr>
            <w:tcW w:w="2851" w:type="dxa"/>
            <w:vAlign w:val="center"/>
          </w:tcPr>
          <w:p>
            <w:pPr>
              <w:rPr>
                <w:rFonts w:hint="eastAsia" w:ascii="宋体" w:hAnsi="宋体" w:cs="宋体"/>
                <w:sz w:val="24"/>
              </w:rPr>
            </w:pPr>
            <w:r>
              <w:rPr>
                <w:rFonts w:hint="eastAsia" w:ascii="宋体" w:hAnsi="宋体" w:cs="宋体"/>
                <w:sz w:val="24"/>
              </w:rPr>
              <w:t>部门间“最多跑一次”政务服务平台</w:t>
            </w:r>
          </w:p>
        </w:tc>
        <w:tc>
          <w:tcPr>
            <w:tcW w:w="4643" w:type="dxa"/>
            <w:vAlign w:val="top"/>
          </w:tcPr>
          <w:p>
            <w:pPr>
              <w:rPr>
                <w:rFonts w:hint="eastAsia" w:ascii="宋体" w:hAnsi="宋体" w:cs="宋体"/>
                <w:sz w:val="24"/>
              </w:rPr>
            </w:pPr>
            <w:r>
              <w:rPr>
                <w:rFonts w:hint="eastAsia" w:ascii="宋体" w:hAnsi="宋体" w:cs="宋体"/>
                <w:sz w:val="24"/>
              </w:rPr>
              <w:t>新建上虞区部门间部门间“最多跑一次”政务服务平台，具体包括流程配置管理、部门间业务办理、联动审批、电子签章、业务痕迹、绩效管理、在线沟通、在线调查、用户与角色管理等</w:t>
            </w:r>
          </w:p>
        </w:tc>
        <w:tc>
          <w:tcPr>
            <w:tcW w:w="933"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7" w:type="dxa"/>
            <w:vAlign w:val="center"/>
          </w:tcPr>
          <w:p>
            <w:pPr>
              <w:jc w:val="center"/>
              <w:rPr>
                <w:rFonts w:hint="eastAsia" w:ascii="宋体" w:hAnsi="宋体" w:cs="宋体"/>
                <w:sz w:val="24"/>
              </w:rPr>
            </w:pPr>
            <w:r>
              <w:rPr>
                <w:rFonts w:hint="eastAsia" w:ascii="宋体" w:hAnsi="宋体" w:cs="宋体"/>
                <w:sz w:val="24"/>
              </w:rPr>
              <w:t>2</w:t>
            </w:r>
          </w:p>
        </w:tc>
        <w:tc>
          <w:tcPr>
            <w:tcW w:w="2851" w:type="dxa"/>
            <w:vAlign w:val="center"/>
          </w:tcPr>
          <w:p>
            <w:pPr>
              <w:rPr>
                <w:rFonts w:hint="eastAsia" w:ascii="宋体" w:hAnsi="宋体" w:cs="宋体"/>
                <w:sz w:val="24"/>
              </w:rPr>
            </w:pPr>
            <w:r>
              <w:rPr>
                <w:rFonts w:hint="eastAsia" w:ascii="宋体" w:hAnsi="宋体" w:cs="宋体"/>
                <w:sz w:val="24"/>
              </w:rPr>
              <w:t>移动审批平台</w:t>
            </w:r>
          </w:p>
        </w:tc>
        <w:tc>
          <w:tcPr>
            <w:tcW w:w="4643" w:type="dxa"/>
            <w:vAlign w:val="top"/>
          </w:tcPr>
          <w:p>
            <w:pPr>
              <w:rPr>
                <w:rFonts w:hint="eastAsia" w:ascii="宋体" w:hAnsi="宋体" w:cs="宋体"/>
                <w:sz w:val="24"/>
              </w:rPr>
            </w:pPr>
            <w:r>
              <w:rPr>
                <w:rFonts w:hint="eastAsia" w:ascii="宋体" w:hAnsi="宋体" w:cs="宋体"/>
                <w:sz w:val="24"/>
              </w:rPr>
              <w:t>新建移动审批平台，要求平台不单独保留移动审批App入口，平台入口将从“浙政钉”平台进入应用。</w:t>
            </w:r>
          </w:p>
        </w:tc>
        <w:tc>
          <w:tcPr>
            <w:tcW w:w="933"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27" w:type="dxa"/>
            <w:vAlign w:val="center"/>
          </w:tcPr>
          <w:p>
            <w:pPr>
              <w:jc w:val="center"/>
              <w:rPr>
                <w:rFonts w:hint="eastAsia" w:ascii="宋体" w:hAnsi="宋体" w:cs="宋体"/>
                <w:sz w:val="24"/>
              </w:rPr>
            </w:pPr>
            <w:r>
              <w:rPr>
                <w:rFonts w:hint="eastAsia" w:ascii="宋体" w:hAnsi="宋体" w:cs="宋体"/>
                <w:sz w:val="24"/>
              </w:rPr>
              <w:t>3</w:t>
            </w:r>
          </w:p>
        </w:tc>
        <w:tc>
          <w:tcPr>
            <w:tcW w:w="2851" w:type="dxa"/>
            <w:vAlign w:val="center"/>
          </w:tcPr>
          <w:p>
            <w:pPr>
              <w:rPr>
                <w:rFonts w:hint="eastAsia" w:ascii="宋体" w:hAnsi="宋体" w:cs="宋体"/>
                <w:sz w:val="24"/>
              </w:rPr>
            </w:pPr>
            <w:r>
              <w:rPr>
                <w:rFonts w:hint="eastAsia" w:ascii="宋体" w:hAnsi="宋体" w:cs="宋体"/>
                <w:sz w:val="24"/>
              </w:rPr>
              <w:t>审批流程改造</w:t>
            </w:r>
          </w:p>
        </w:tc>
        <w:tc>
          <w:tcPr>
            <w:tcW w:w="4643" w:type="dxa"/>
            <w:vAlign w:val="top"/>
          </w:tcPr>
          <w:p>
            <w:pPr>
              <w:rPr>
                <w:rFonts w:hint="eastAsia" w:ascii="宋体" w:hAnsi="宋体" w:cs="宋体"/>
                <w:sz w:val="24"/>
              </w:rPr>
            </w:pPr>
            <w:r>
              <w:rPr>
                <w:rFonts w:hint="eastAsia" w:ascii="宋体" w:hAnsi="宋体" w:cs="宋体"/>
                <w:sz w:val="24"/>
              </w:rPr>
              <w:t>对审批流程进行升级改造，按照上虞区政府部门间”最多跑一次”要求,实现“一件事”办流程。共要求对</w:t>
            </w:r>
            <w:r>
              <w:rPr>
                <w:rFonts w:ascii="宋体" w:hAnsi="宋体" w:cs="宋体"/>
                <w:sz w:val="24"/>
              </w:rPr>
              <w:t>53</w:t>
            </w:r>
            <w:r>
              <w:rPr>
                <w:rFonts w:hint="eastAsia" w:ascii="宋体" w:hAnsi="宋体" w:cs="宋体"/>
                <w:sz w:val="24"/>
              </w:rPr>
              <w:t>个财政服务事项流程进行改造。</w:t>
            </w:r>
          </w:p>
        </w:tc>
        <w:tc>
          <w:tcPr>
            <w:tcW w:w="933"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27" w:type="dxa"/>
            <w:vAlign w:val="center"/>
          </w:tcPr>
          <w:p>
            <w:pPr>
              <w:jc w:val="center"/>
              <w:rPr>
                <w:rFonts w:hint="eastAsia" w:ascii="宋体" w:hAnsi="宋体" w:cs="宋体"/>
                <w:sz w:val="24"/>
              </w:rPr>
            </w:pPr>
            <w:r>
              <w:rPr>
                <w:rFonts w:hint="eastAsia" w:ascii="宋体" w:hAnsi="宋体" w:cs="宋体"/>
                <w:sz w:val="24"/>
              </w:rPr>
              <w:t>4</w:t>
            </w:r>
          </w:p>
        </w:tc>
        <w:tc>
          <w:tcPr>
            <w:tcW w:w="2851" w:type="dxa"/>
            <w:vAlign w:val="center"/>
          </w:tcPr>
          <w:p>
            <w:pPr>
              <w:rPr>
                <w:rFonts w:hint="eastAsia" w:ascii="宋体" w:hAnsi="宋体" w:cs="宋体"/>
                <w:sz w:val="24"/>
              </w:rPr>
            </w:pPr>
            <w:r>
              <w:rPr>
                <w:rFonts w:hint="eastAsia" w:ascii="宋体" w:hAnsi="宋体" w:cs="宋体"/>
                <w:sz w:val="24"/>
              </w:rPr>
              <w:t>系统平台对接</w:t>
            </w:r>
          </w:p>
        </w:tc>
        <w:tc>
          <w:tcPr>
            <w:tcW w:w="4643" w:type="dxa"/>
            <w:vAlign w:val="top"/>
          </w:tcPr>
          <w:p>
            <w:pPr>
              <w:rPr>
                <w:rFonts w:hint="eastAsia" w:ascii="宋体" w:hAnsi="宋体" w:cs="宋体"/>
                <w:sz w:val="24"/>
              </w:rPr>
            </w:pPr>
            <w:r>
              <w:rPr>
                <w:rFonts w:hint="eastAsia" w:ascii="宋体" w:hAnsi="宋体" w:cs="宋体"/>
                <w:sz w:val="24"/>
              </w:rPr>
              <w:t>1、对接“浙政钉”平台；</w:t>
            </w:r>
          </w:p>
          <w:p>
            <w:pPr>
              <w:rPr>
                <w:rFonts w:hint="eastAsia" w:ascii="宋体" w:hAnsi="宋体" w:cs="宋体"/>
                <w:sz w:val="24"/>
              </w:rPr>
            </w:pPr>
            <w:r>
              <w:rPr>
                <w:rFonts w:hint="eastAsia" w:ascii="宋体" w:hAnsi="宋体" w:cs="宋体"/>
                <w:sz w:val="24"/>
              </w:rPr>
              <w:t>2、对接上虞区金财一体化平台；</w:t>
            </w:r>
          </w:p>
          <w:p>
            <w:pPr>
              <w:rPr>
                <w:rFonts w:hint="eastAsia" w:ascii="宋体" w:hAnsi="宋体" w:cs="宋体"/>
                <w:sz w:val="24"/>
              </w:rPr>
            </w:pPr>
            <w:r>
              <w:rPr>
                <w:rFonts w:hint="eastAsia" w:ascii="宋体" w:hAnsi="宋体" w:cs="宋体"/>
                <w:sz w:val="24"/>
              </w:rPr>
              <w:t>3、对接上虞区预算管理系统；</w:t>
            </w:r>
          </w:p>
        </w:tc>
        <w:tc>
          <w:tcPr>
            <w:tcW w:w="933"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7" w:type="dxa"/>
            <w:vAlign w:val="center"/>
          </w:tcPr>
          <w:p>
            <w:pPr>
              <w:jc w:val="center"/>
              <w:rPr>
                <w:rFonts w:hint="eastAsia" w:ascii="宋体" w:hAnsi="宋体" w:cs="宋体"/>
                <w:sz w:val="24"/>
              </w:rPr>
            </w:pPr>
            <w:r>
              <w:rPr>
                <w:rFonts w:hint="eastAsia" w:ascii="宋体" w:hAnsi="宋体" w:cs="宋体"/>
                <w:sz w:val="24"/>
              </w:rPr>
              <w:t>5</w:t>
            </w:r>
          </w:p>
        </w:tc>
        <w:tc>
          <w:tcPr>
            <w:tcW w:w="2851" w:type="dxa"/>
            <w:vAlign w:val="center"/>
          </w:tcPr>
          <w:p>
            <w:pPr>
              <w:rPr>
                <w:rFonts w:hint="eastAsia" w:ascii="宋体" w:hAnsi="宋体" w:cs="宋体"/>
                <w:sz w:val="24"/>
              </w:rPr>
            </w:pPr>
            <w:r>
              <w:rPr>
                <w:rFonts w:hint="eastAsia" w:ascii="宋体" w:hAnsi="宋体" w:cs="宋体"/>
                <w:sz w:val="24"/>
              </w:rPr>
              <w:t>数据交互平台</w:t>
            </w:r>
          </w:p>
        </w:tc>
        <w:tc>
          <w:tcPr>
            <w:tcW w:w="4643" w:type="dxa"/>
            <w:vAlign w:val="top"/>
          </w:tcPr>
          <w:p>
            <w:pPr>
              <w:rPr>
                <w:rFonts w:hint="eastAsia" w:ascii="宋体" w:hAnsi="宋体" w:cs="宋体"/>
                <w:sz w:val="24"/>
              </w:rPr>
            </w:pPr>
            <w:r>
              <w:rPr>
                <w:rFonts w:hint="eastAsia" w:ascii="宋体" w:hAnsi="宋体" w:cs="宋体"/>
                <w:sz w:val="24"/>
              </w:rPr>
              <w:t>平台主要为包括“预算指标管理”、“资金申拨”、“国库集中支付”、“非税收入”、“财政票据”五大业务系的业务流程以Webservice服务形式或者数据库接口的方式提供相应数据交互平台服务</w:t>
            </w:r>
          </w:p>
        </w:tc>
        <w:tc>
          <w:tcPr>
            <w:tcW w:w="933"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7" w:type="dxa"/>
            <w:vAlign w:val="center"/>
          </w:tcPr>
          <w:p>
            <w:pPr>
              <w:jc w:val="center"/>
              <w:rPr>
                <w:rFonts w:hint="eastAsia" w:ascii="宋体" w:hAnsi="宋体" w:cs="宋体"/>
                <w:sz w:val="24"/>
              </w:rPr>
            </w:pPr>
            <w:r>
              <w:rPr>
                <w:rFonts w:hint="eastAsia" w:ascii="宋体" w:hAnsi="宋体" w:cs="宋体"/>
                <w:sz w:val="24"/>
              </w:rPr>
              <w:t>6</w:t>
            </w:r>
          </w:p>
        </w:tc>
        <w:tc>
          <w:tcPr>
            <w:tcW w:w="2851" w:type="dxa"/>
            <w:vAlign w:val="center"/>
          </w:tcPr>
          <w:p>
            <w:pPr>
              <w:rPr>
                <w:rFonts w:hint="eastAsia" w:ascii="宋体" w:hAnsi="宋体" w:cs="宋体"/>
                <w:sz w:val="24"/>
              </w:rPr>
            </w:pPr>
            <w:r>
              <w:rPr>
                <w:rFonts w:hint="eastAsia" w:ascii="宋体" w:hAnsi="宋体" w:cs="宋体"/>
                <w:sz w:val="24"/>
              </w:rPr>
              <w:t>项目运行维护</w:t>
            </w:r>
          </w:p>
        </w:tc>
        <w:tc>
          <w:tcPr>
            <w:tcW w:w="4643" w:type="dxa"/>
            <w:vAlign w:val="top"/>
          </w:tcPr>
          <w:p>
            <w:pPr>
              <w:rPr>
                <w:rFonts w:hint="eastAsia" w:ascii="宋体" w:hAnsi="宋体" w:cs="宋体"/>
                <w:sz w:val="24"/>
              </w:rPr>
            </w:pPr>
            <w:r>
              <w:rPr>
                <w:rFonts w:hint="eastAsia" w:ascii="宋体" w:hAnsi="宋体" w:cs="宋体"/>
                <w:sz w:val="24"/>
              </w:rPr>
              <w:t>项目要求包含一年免费维护，维护期以验收通过日起算。</w:t>
            </w:r>
          </w:p>
        </w:tc>
        <w:tc>
          <w:tcPr>
            <w:tcW w:w="933" w:type="dxa"/>
            <w:vAlign w:val="center"/>
          </w:tcPr>
          <w:p>
            <w:pPr>
              <w:jc w:val="center"/>
              <w:rPr>
                <w:rFonts w:hint="eastAsia" w:ascii="宋体" w:hAnsi="宋体" w:cs="宋体"/>
                <w:sz w:val="24"/>
              </w:rPr>
            </w:pPr>
          </w:p>
        </w:tc>
      </w:tr>
    </w:tbl>
    <w:p>
      <w:pPr>
        <w:spacing w:line="360" w:lineRule="auto"/>
        <w:rPr>
          <w:rFonts w:ascii="宋体" w:hAnsi="宋体" w:cs="宋体"/>
          <w:sz w:val="24"/>
        </w:rPr>
      </w:pPr>
    </w:p>
    <w:p>
      <w:pPr>
        <w:bidi w:val="0"/>
        <w:rPr>
          <w:rFonts w:hint="eastAsia" w:ascii="宋体" w:hAnsi="宋体" w:eastAsia="宋体" w:cs="宋体"/>
          <w:b/>
          <w:bCs/>
          <w:sz w:val="24"/>
          <w:szCs w:val="32"/>
        </w:rPr>
      </w:pPr>
      <w:bookmarkStart w:id="68" w:name="_Toc11429"/>
      <w:bookmarkStart w:id="69" w:name="_Toc22497"/>
      <w:bookmarkStart w:id="70" w:name="_Toc475609339"/>
      <w:r>
        <w:rPr>
          <w:rFonts w:hint="eastAsia" w:ascii="宋体" w:hAnsi="宋体" w:eastAsia="宋体" w:cs="宋体"/>
          <w:b/>
          <w:bCs/>
          <w:sz w:val="24"/>
          <w:szCs w:val="32"/>
        </w:rPr>
        <w:t>3</w:t>
      </w:r>
      <w:r>
        <w:rPr>
          <w:rFonts w:hint="eastAsia" w:ascii="宋体" w:hAnsi="宋体" w:eastAsia="宋体" w:cs="宋体"/>
          <w:b/>
          <w:bCs/>
          <w:sz w:val="24"/>
          <w:szCs w:val="32"/>
          <w:lang w:eastAsia="zh-CN"/>
        </w:rPr>
        <w:t>、</w:t>
      </w:r>
      <w:r>
        <w:rPr>
          <w:rFonts w:hint="eastAsia" w:ascii="宋体" w:hAnsi="宋体" w:eastAsia="宋体" w:cs="宋体"/>
          <w:b/>
          <w:bCs/>
          <w:sz w:val="24"/>
          <w:szCs w:val="32"/>
        </w:rPr>
        <w:t>总体设计</w:t>
      </w:r>
      <w:bookmarkEnd w:id="68"/>
      <w:bookmarkEnd w:id="69"/>
      <w:bookmarkEnd w:id="70"/>
      <w:r>
        <w:rPr>
          <w:rFonts w:hint="eastAsia" w:ascii="宋体" w:hAnsi="宋体" w:eastAsia="宋体" w:cs="宋体"/>
          <w:b/>
          <w:bCs/>
          <w:sz w:val="24"/>
          <w:szCs w:val="32"/>
        </w:rPr>
        <w:t>要求</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3.1系统必须采用B/S架构，在机房部署服务器和应用系统，完全浏览器界面，客户端零安装，客户端通过浏览器即可方便使用，尽可能降低系统的维护和使用成本，便于系统今后的推广应用；</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3.2三层结构：要求采用开放架构及标准的 “表现层－逻辑层－数据层”三层次结构；</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3.3跨多平台：支持主流操作系统：</w:t>
      </w:r>
      <w:r>
        <w:rPr>
          <w:rFonts w:ascii="宋体" w:hAnsi="宋体" w:cs="宋体"/>
          <w:snapToGrid w:val="0"/>
          <w:kern w:val="0"/>
          <w:sz w:val="24"/>
          <w:szCs w:val="20"/>
        </w:rPr>
        <w:t>Windows</w:t>
      </w:r>
      <w:r>
        <w:rPr>
          <w:rFonts w:hint="eastAsia" w:ascii="宋体" w:hAnsi="宋体" w:cs="宋体"/>
          <w:snapToGrid w:val="0"/>
          <w:kern w:val="0"/>
          <w:sz w:val="24"/>
          <w:szCs w:val="20"/>
        </w:rPr>
        <w:t>、</w:t>
      </w:r>
      <w:r>
        <w:rPr>
          <w:rFonts w:ascii="宋体" w:hAnsi="宋体" w:cs="宋体"/>
          <w:snapToGrid w:val="0"/>
          <w:kern w:val="0"/>
          <w:sz w:val="24"/>
          <w:szCs w:val="20"/>
        </w:rPr>
        <w:t>L</w:t>
      </w:r>
      <w:r>
        <w:rPr>
          <w:rFonts w:hint="eastAsia" w:ascii="宋体" w:hAnsi="宋体" w:cs="宋体"/>
          <w:snapToGrid w:val="0"/>
          <w:kern w:val="0"/>
          <w:sz w:val="24"/>
          <w:szCs w:val="20"/>
        </w:rPr>
        <w:t>i</w:t>
      </w:r>
      <w:r>
        <w:rPr>
          <w:rFonts w:ascii="宋体" w:hAnsi="宋体" w:cs="宋体"/>
          <w:snapToGrid w:val="0"/>
          <w:kern w:val="0"/>
          <w:sz w:val="24"/>
          <w:szCs w:val="20"/>
        </w:rPr>
        <w:t>n</w:t>
      </w:r>
      <w:r>
        <w:rPr>
          <w:rFonts w:hint="eastAsia" w:ascii="宋体" w:hAnsi="宋体" w:cs="宋体"/>
          <w:snapToGrid w:val="0"/>
          <w:kern w:val="0"/>
          <w:sz w:val="24"/>
          <w:szCs w:val="20"/>
        </w:rPr>
        <w:t>u</w:t>
      </w:r>
      <w:r>
        <w:rPr>
          <w:rFonts w:ascii="宋体" w:hAnsi="宋体" w:cs="宋体"/>
          <w:snapToGrid w:val="0"/>
          <w:kern w:val="0"/>
          <w:sz w:val="24"/>
          <w:szCs w:val="20"/>
        </w:rPr>
        <w:t>x</w:t>
      </w:r>
      <w:r>
        <w:rPr>
          <w:rFonts w:hint="eastAsia" w:ascii="宋体" w:hAnsi="宋体" w:cs="宋体"/>
          <w:snapToGrid w:val="0"/>
          <w:kern w:val="0"/>
          <w:sz w:val="24"/>
          <w:szCs w:val="20"/>
        </w:rPr>
        <w:t>、Unix；</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3.4数据库的集成能力：支持对关系型数据库的集成，可以与其他系统互换信息，可以提供决策数据参考，保证系统的外拓或兼容；</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3.5应用服务：支持主流的应用服务,如Tomcat/WebSphere/weblogic等；</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3.6数据接口：采用标准、开放和高效的接口与协议；跨系统平台接口数据传递采用Web service实现；支持其他多种形式的数据对接，比如XML</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3.7多级安全机制：系统可以采用多级安全机制如服务器安全、数据库安全，每级安全要有严格的权限控制保障，必要时，可提供</w:t>
      </w:r>
      <w:r>
        <w:rPr>
          <w:rFonts w:ascii="宋体" w:hAnsi="宋体" w:cs="宋体"/>
          <w:snapToGrid w:val="0"/>
          <w:kern w:val="0"/>
          <w:sz w:val="24"/>
          <w:szCs w:val="20"/>
        </w:rPr>
        <w:t>CA</w:t>
      </w:r>
      <w:r>
        <w:rPr>
          <w:rFonts w:hint="eastAsia" w:ascii="宋体" w:hAnsi="宋体" w:cs="宋体"/>
          <w:snapToGrid w:val="0"/>
          <w:kern w:val="0"/>
          <w:sz w:val="24"/>
          <w:szCs w:val="20"/>
        </w:rPr>
        <w:t>认证、验证码、动态密码、key等多种论证组合方式；</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3.8易于二次开发扩展：系统提供二次开发的接口，可以方便用户将办公系统或其他需求扩展到该系统平台上。要求提供详细开发指导文档，并可为客户提供二次开发服务。</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3.9要求采用SOA架构软件技术，保证核心的平台软件能够与具体的业务无关，避免定制开发带来的周期长、系统不稳定、维护难等问题。</w:t>
      </w:r>
    </w:p>
    <w:p>
      <w:pPr>
        <w:pStyle w:val="35"/>
        <w:spacing w:line="360" w:lineRule="auto"/>
        <w:ind w:firstLine="0" w:firstLineChars="0"/>
        <w:rPr>
          <w:rFonts w:ascii="宋体" w:hAnsi="宋体" w:cs="宋体"/>
          <w:snapToGrid w:val="0"/>
          <w:kern w:val="0"/>
          <w:sz w:val="24"/>
          <w:szCs w:val="20"/>
        </w:rPr>
      </w:pPr>
      <w:r>
        <w:rPr>
          <w:rFonts w:hint="eastAsia" w:ascii="宋体" w:hAnsi="宋体" w:cs="宋体"/>
          <w:snapToGrid w:val="0"/>
          <w:kern w:val="0"/>
          <w:sz w:val="24"/>
          <w:szCs w:val="20"/>
        </w:rPr>
        <w:t>3.10规范性校验：对活动计划各项要素信息的数字型、日期型、关联项目和非空必输项目以及项目间逻辑关系如起止日期进行有效性校验，保证字段内容的规范性。</w:t>
      </w:r>
    </w:p>
    <w:p>
      <w:pPr>
        <w:pStyle w:val="34"/>
        <w:spacing w:after="0" w:line="360" w:lineRule="auto"/>
        <w:ind w:left="0" w:leftChars="0" w:firstLine="0"/>
        <w:rPr>
          <w:rFonts w:hint="eastAsia" w:ascii="宋体" w:hAnsi="宋体"/>
          <w:snapToGrid w:val="0"/>
          <w:color w:val="auto"/>
          <w:kern w:val="0"/>
          <w:sz w:val="24"/>
          <w:szCs w:val="20"/>
        </w:rPr>
      </w:pPr>
      <w:r>
        <w:rPr>
          <w:rFonts w:hint="eastAsia" w:ascii="宋体" w:hAnsi="宋体"/>
          <w:snapToGrid w:val="0"/>
          <w:color w:val="auto"/>
          <w:kern w:val="0"/>
          <w:sz w:val="24"/>
          <w:szCs w:val="20"/>
        </w:rPr>
        <w:t>3.11提供系统日志管理功能，系统日志管理包括日志监控、日志审计和日志统计，系统中发生的所有对数据产生变更的操作和系统本身的运行检测情况都要求记录在日志平台中，便于统计分析。</w:t>
      </w:r>
    </w:p>
    <w:p>
      <w:pPr>
        <w:bidi w:val="0"/>
        <w:rPr>
          <w:rFonts w:hint="eastAsia" w:ascii="宋体" w:hAnsi="宋体" w:eastAsia="宋体" w:cs="宋体"/>
          <w:b/>
          <w:bCs/>
          <w:sz w:val="24"/>
          <w:szCs w:val="24"/>
        </w:rPr>
      </w:pPr>
      <w:bookmarkStart w:id="71" w:name="_Toc21623"/>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详细技术设计</w:t>
      </w:r>
      <w:bookmarkEnd w:id="71"/>
    </w:p>
    <w:p>
      <w:pPr>
        <w:bidi w:val="0"/>
        <w:spacing w:line="360" w:lineRule="auto"/>
        <w:rPr>
          <w:rFonts w:hint="eastAsia" w:ascii="宋体" w:hAnsi="宋体" w:eastAsia="宋体" w:cs="宋体"/>
          <w:sz w:val="24"/>
          <w:szCs w:val="24"/>
        </w:rPr>
      </w:pPr>
      <w:bookmarkStart w:id="72" w:name="_Toc8584"/>
      <w:bookmarkStart w:id="73" w:name="_Toc481500992"/>
      <w:r>
        <w:rPr>
          <w:rFonts w:hint="eastAsia" w:ascii="宋体" w:hAnsi="宋体" w:eastAsia="宋体" w:cs="宋体"/>
          <w:sz w:val="24"/>
          <w:szCs w:val="24"/>
        </w:rPr>
        <w:t>4.1</w:t>
      </w:r>
      <w:bookmarkEnd w:id="72"/>
      <w:bookmarkEnd w:id="73"/>
      <w:r>
        <w:rPr>
          <w:rFonts w:hint="eastAsia" w:ascii="宋体" w:hAnsi="宋体" w:eastAsia="宋体" w:cs="宋体"/>
          <w:sz w:val="24"/>
          <w:szCs w:val="24"/>
        </w:rPr>
        <w:t>上虞区部门间“最多跑一次”政务服务平台</w:t>
      </w:r>
    </w:p>
    <w:p>
      <w:pPr>
        <w:bidi w:val="0"/>
        <w:spacing w:line="360" w:lineRule="auto"/>
        <w:rPr>
          <w:rFonts w:hint="eastAsia" w:ascii="宋体" w:hAnsi="宋体" w:eastAsia="宋体" w:cs="宋体"/>
          <w:sz w:val="24"/>
          <w:szCs w:val="24"/>
        </w:rPr>
      </w:pPr>
      <w:bookmarkStart w:id="74" w:name="_Toc470722086"/>
      <w:bookmarkStart w:id="75" w:name="_Toc493646008"/>
      <w:r>
        <w:rPr>
          <w:rFonts w:hint="eastAsia" w:ascii="宋体" w:hAnsi="宋体" w:eastAsia="宋体" w:cs="宋体"/>
          <w:sz w:val="24"/>
          <w:szCs w:val="24"/>
        </w:rPr>
        <w:t>4.1.1门户管理</w:t>
      </w:r>
      <w:bookmarkEnd w:id="74"/>
      <w:bookmarkEnd w:id="75"/>
    </w:p>
    <w:p>
      <w:pPr>
        <w:pStyle w:val="35"/>
        <w:numPr>
          <w:ilvl w:val="0"/>
          <w:numId w:val="21"/>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支持灵活建立门户，可自由设计、定制门户界面，包括内容、布局以及风格，可以支持多级门户界面。</w:t>
      </w:r>
    </w:p>
    <w:p>
      <w:pPr>
        <w:pStyle w:val="35"/>
        <w:numPr>
          <w:ilvl w:val="0"/>
          <w:numId w:val="21"/>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可以为不同部门、不同工作岗位、不同角色的用户定制界面；用户也可以根据个人需要，进行模块之间的自由组合。用户登录系统时，系统可以根据用户角色，推送、展示相应的界面和办公信息。</w:t>
      </w:r>
    </w:p>
    <w:p>
      <w:pPr>
        <w:pStyle w:val="7"/>
        <w:spacing w:line="360" w:lineRule="auto"/>
        <w:ind w:left="0" w:leftChars="0" w:firstLine="0" w:firstLineChars="0"/>
        <w:rPr>
          <w:rFonts w:hint="eastAsia" w:ascii="宋体" w:hAnsi="宋体" w:eastAsia="宋体" w:cs="宋体"/>
          <w:b w:val="0"/>
          <w:snapToGrid w:val="0"/>
          <w:kern w:val="0"/>
        </w:rPr>
      </w:pPr>
      <w:bookmarkStart w:id="76" w:name="_Toc470722087"/>
      <w:bookmarkStart w:id="77" w:name="_Toc493646009"/>
      <w:r>
        <w:rPr>
          <w:rFonts w:hint="eastAsia" w:ascii="宋体" w:hAnsi="宋体" w:eastAsia="宋体" w:cs="宋体"/>
          <w:b w:val="0"/>
          <w:snapToGrid w:val="0"/>
          <w:kern w:val="0"/>
        </w:rPr>
        <w:t>4.1.2流程管理</w:t>
      </w:r>
      <w:bookmarkEnd w:id="76"/>
      <w:bookmarkEnd w:id="77"/>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在系统的配置方面，能根据实际的需要组合出任意的业务处理流程，用户可以通过自定义的流程来解决所有的审批和办公业务。在组织架构变动后或业务逻辑变更后，可以通过简单的配置完成流程变更，不需要进行二次开发。</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流程节点操作者可以反向维护，可以根据部门、岗位、人员、角色等进行多级配置。</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提供流程分类管理及维护，并可设定流程的发起权限，对于没有权限的人员，无法在门户上看到此流程。</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自定义流程可以和其他系统对接，提供待办清单接口，提供自动创建申请单接口，并可在审批操作后自动调用业务系统提供的接口通知业务系统进行后续业务操作。各类流程（包括与其他系统对接后的流程）可以和移动端同步。</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灵活的可视化流程定义工具。可以根据需求任意定义各种工作流程，包括分支、汇总和循环、触发、撤销、收回、转发、抄送、强制归档等流程，并且可以自定义私有流程、部门流程、修改已定义的各种流程；可以根据需求任意定义流程审批的各种操作。</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流程图形化设计：要求提供图形化表单设计功能，表单定制工具要求以可拖拽的图形化界面方式进行编辑，提供电子表格导入和流程图形化拖拽的配置功能。能够对各种表单元素进行处理，同时要求表单的定制与组织架构无缝结合。流程表单不仅可承载流程处理所需要的基本信息内容，还可以提供处理此事件的其他所需信息。</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设置流程监控（可以按照查询条件监控流程的流转情况）、流程督办（督办人员可以对流程流转过程中进行督办、催办、提醒）、自动触发（可以根据设定的时间、事件自动触发工作流）、时间控制（能够预设各阶段的操作时间，并针对超时的流程进行重新触发或标注提醒）等功能，支持设置自动审批功能（即在设定时间内未完成审批操作，系统将自动进入下一环节）。各类流程监控和管理功能可自定义开启或关闭。</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支持流程提醒、邮件提醒、短信提醒、即时消息提醒等多种提醒方式，即能够与邮件系统、短信平台集成，支持发送邮件、短信及即时消息。</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流程支持多版本，不会因为流程版本的更新导致原流程中的申请单出现问题。</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提供根据不同流程设置不同的委托代理功能，流程代理支持时间设置，并支持查询代理处理状态。</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流程数据统计:对流程流转过的数据根据表单字段之间模糊组合提供图形化报表统计、汇总、分析；对流程各环节的执行时间、审批记录、工作流的回退等信息进行统计分析，以图形化方式展现流程效率报表，用于分析影响流程执行的瓶颈。</w:t>
      </w:r>
    </w:p>
    <w:p>
      <w:pPr>
        <w:pStyle w:val="35"/>
        <w:numPr>
          <w:ilvl w:val="0"/>
          <w:numId w:val="22"/>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支持流程与文档或信息的关联功能，即在填写、查看或者审批流程单时，可以关联相关的审批事项、规章制度等参考文档或参考信息，帮助操作人员进一步了解详细信息。</w:t>
      </w:r>
    </w:p>
    <w:p>
      <w:pPr>
        <w:pStyle w:val="7"/>
        <w:spacing w:line="360" w:lineRule="auto"/>
        <w:ind w:left="0" w:leftChars="0" w:firstLine="0" w:firstLineChars="0"/>
        <w:rPr>
          <w:rFonts w:hint="eastAsia" w:ascii="宋体" w:hAnsi="宋体" w:eastAsia="宋体" w:cs="宋体"/>
          <w:b w:val="0"/>
          <w:snapToGrid w:val="0"/>
          <w:kern w:val="0"/>
        </w:rPr>
      </w:pPr>
      <w:bookmarkStart w:id="78" w:name="_Toc364106377"/>
      <w:bookmarkStart w:id="79" w:name="_Toc364153505"/>
      <w:bookmarkStart w:id="80" w:name="_Toc493646010"/>
      <w:bookmarkStart w:id="81" w:name="_Toc358908521"/>
      <w:bookmarkStart w:id="82" w:name="_Toc470722088"/>
      <w:r>
        <w:rPr>
          <w:rFonts w:hint="eastAsia" w:ascii="宋体" w:hAnsi="宋体" w:eastAsia="宋体" w:cs="宋体"/>
          <w:b w:val="0"/>
          <w:snapToGrid w:val="0"/>
          <w:kern w:val="0"/>
        </w:rPr>
        <w:t>4.1.3表单管理</w:t>
      </w:r>
    </w:p>
    <w:p>
      <w:pPr>
        <w:spacing w:line="360" w:lineRule="auto"/>
        <w:rPr>
          <w:rFonts w:hint="eastAsia" w:ascii="宋体" w:hAnsi="宋体" w:cs="宋体"/>
          <w:sz w:val="24"/>
        </w:rPr>
      </w:pPr>
      <w:r>
        <w:rPr>
          <w:rFonts w:hint="eastAsia" w:ascii="宋体" w:hAnsi="宋体" w:cs="宋体"/>
          <w:sz w:val="24"/>
        </w:rPr>
        <w:t>1）支持可视化制定业务表单，录入方式、表单数据类型、控制脚本等。</w:t>
      </w:r>
    </w:p>
    <w:p>
      <w:pPr>
        <w:spacing w:line="360" w:lineRule="auto"/>
        <w:rPr>
          <w:rFonts w:hint="eastAsia" w:ascii="宋体" w:hAnsi="宋体" w:cs="宋体"/>
          <w:sz w:val="24"/>
        </w:rPr>
      </w:pPr>
      <w:r>
        <w:rPr>
          <w:rFonts w:hint="eastAsia" w:ascii="宋体" w:hAnsi="宋体" w:cs="宋体"/>
          <w:sz w:val="24"/>
        </w:rPr>
        <w:t>2）支持按需定义表单的业务处理流程、流程权限、数据操作权限。</w:t>
      </w:r>
    </w:p>
    <w:p>
      <w:pPr>
        <w:spacing w:line="360" w:lineRule="auto"/>
        <w:rPr>
          <w:rFonts w:hint="eastAsia" w:ascii="宋体" w:hAnsi="宋体" w:cs="宋体"/>
          <w:sz w:val="24"/>
        </w:rPr>
      </w:pPr>
      <w:r>
        <w:rPr>
          <w:rFonts w:hint="eastAsia" w:ascii="宋体" w:hAnsi="宋体" w:cs="宋体"/>
          <w:sz w:val="24"/>
        </w:rPr>
        <w:t>3）支持根据表单数据项内容，自动或人工转向不同的处理流程。</w:t>
      </w:r>
    </w:p>
    <w:p>
      <w:pPr>
        <w:spacing w:line="360" w:lineRule="auto"/>
        <w:rPr>
          <w:rFonts w:hint="eastAsia" w:ascii="宋体" w:hAnsi="宋体" w:cs="宋体"/>
          <w:sz w:val="24"/>
        </w:rPr>
      </w:pPr>
      <w:r>
        <w:rPr>
          <w:rFonts w:hint="eastAsia" w:ascii="宋体" w:hAnsi="宋体" w:cs="宋体"/>
          <w:sz w:val="24"/>
        </w:rPr>
        <w:t>4）支持表单数据的计算、关联，大小写转换、复制。</w:t>
      </w:r>
    </w:p>
    <w:p>
      <w:pPr>
        <w:spacing w:line="360" w:lineRule="auto"/>
        <w:rPr>
          <w:rFonts w:hint="eastAsia" w:ascii="宋体" w:hAnsi="宋体" w:cs="宋体"/>
          <w:sz w:val="24"/>
        </w:rPr>
      </w:pPr>
      <w:r>
        <w:rPr>
          <w:rFonts w:hint="eastAsia" w:ascii="宋体" w:hAnsi="宋体" w:cs="宋体"/>
          <w:sz w:val="24"/>
        </w:rPr>
        <w:t>5）支持表单手写签名与盖章。</w:t>
      </w:r>
    </w:p>
    <w:p>
      <w:pPr>
        <w:spacing w:line="360" w:lineRule="auto"/>
        <w:rPr>
          <w:rFonts w:hint="eastAsia" w:ascii="宋体" w:hAnsi="宋体" w:cs="宋体"/>
          <w:sz w:val="24"/>
        </w:rPr>
      </w:pPr>
      <w:r>
        <w:rPr>
          <w:rFonts w:hint="eastAsia" w:ascii="宋体" w:hAnsi="宋体" w:cs="宋体"/>
          <w:sz w:val="24"/>
        </w:rPr>
        <w:t>6）支持对查询统计，形成查询统计报表，数据穿透查询。</w:t>
      </w:r>
    </w:p>
    <w:p>
      <w:pPr>
        <w:spacing w:line="360" w:lineRule="auto"/>
        <w:rPr>
          <w:rFonts w:hint="eastAsia" w:ascii="宋体" w:hAnsi="宋体" w:cs="宋体"/>
          <w:sz w:val="24"/>
        </w:rPr>
      </w:pPr>
      <w:r>
        <w:rPr>
          <w:rFonts w:hint="eastAsia" w:ascii="宋体" w:hAnsi="宋体" w:cs="宋体"/>
          <w:sz w:val="24"/>
        </w:rPr>
        <w:t>7）支持定义表单业务功能操作。</w:t>
      </w:r>
    </w:p>
    <w:p>
      <w:pPr>
        <w:spacing w:line="360" w:lineRule="auto"/>
        <w:rPr>
          <w:rFonts w:hint="eastAsia" w:ascii="宋体" w:hAnsi="宋体" w:cs="宋体"/>
          <w:sz w:val="24"/>
        </w:rPr>
      </w:pPr>
      <w:r>
        <w:rPr>
          <w:rFonts w:hint="eastAsia" w:ascii="宋体" w:hAnsi="宋体" w:cs="宋体"/>
          <w:sz w:val="24"/>
        </w:rPr>
        <w:t>8）支持表单编号的自动生成。</w:t>
      </w:r>
    </w:p>
    <w:p>
      <w:pPr>
        <w:spacing w:line="360" w:lineRule="auto"/>
        <w:rPr>
          <w:rFonts w:hint="eastAsia" w:ascii="宋体" w:hAnsi="宋体" w:cs="宋体"/>
          <w:sz w:val="24"/>
        </w:rPr>
      </w:pPr>
      <w:r>
        <w:rPr>
          <w:rFonts w:hint="eastAsia" w:ascii="宋体" w:hAnsi="宋体" w:cs="宋体"/>
          <w:sz w:val="24"/>
        </w:rPr>
        <w:t>9）支持表单查询方式的自定义。</w:t>
      </w:r>
    </w:p>
    <w:p>
      <w:pPr>
        <w:spacing w:line="360" w:lineRule="auto"/>
        <w:rPr>
          <w:rFonts w:hint="eastAsia" w:ascii="宋体" w:hAnsi="宋体" w:cs="宋体"/>
          <w:sz w:val="24"/>
        </w:rPr>
      </w:pPr>
      <w:r>
        <w:rPr>
          <w:rFonts w:hint="eastAsia" w:ascii="宋体" w:hAnsi="宋体" w:cs="宋体"/>
          <w:sz w:val="24"/>
        </w:rPr>
        <w:t>10）支持表单统计方式的自定义。</w:t>
      </w:r>
    </w:p>
    <w:p>
      <w:pPr>
        <w:spacing w:line="360" w:lineRule="auto"/>
        <w:rPr>
          <w:rFonts w:hint="eastAsia" w:ascii="宋体" w:hAnsi="宋体" w:cs="宋体"/>
          <w:sz w:val="24"/>
        </w:rPr>
      </w:pPr>
      <w:r>
        <w:rPr>
          <w:rFonts w:hint="eastAsia" w:ascii="宋体" w:hAnsi="宋体" w:cs="宋体"/>
          <w:sz w:val="24"/>
        </w:rPr>
        <w:t>11）支持对查询统计数据的穿透查询。</w:t>
      </w:r>
    </w:p>
    <w:p>
      <w:pPr>
        <w:spacing w:line="360" w:lineRule="auto"/>
        <w:rPr>
          <w:rFonts w:hint="eastAsia" w:ascii="宋体" w:hAnsi="宋体" w:cs="宋体"/>
          <w:sz w:val="24"/>
        </w:rPr>
      </w:pPr>
      <w:r>
        <w:rPr>
          <w:rFonts w:hint="eastAsia" w:ascii="宋体" w:hAnsi="宋体" w:cs="宋体"/>
          <w:sz w:val="24"/>
        </w:rPr>
        <w:t>12）支持通过数据接口引入异构系统数据。</w:t>
      </w:r>
    </w:p>
    <w:p>
      <w:pPr>
        <w:spacing w:line="360" w:lineRule="auto"/>
        <w:rPr>
          <w:rFonts w:hint="eastAsia" w:ascii="宋体" w:hAnsi="宋体" w:cs="宋体"/>
          <w:sz w:val="24"/>
        </w:rPr>
      </w:pPr>
      <w:r>
        <w:rPr>
          <w:rFonts w:hint="eastAsia" w:ascii="宋体" w:hAnsi="宋体" w:cs="宋体"/>
          <w:sz w:val="24"/>
        </w:rPr>
        <w:t>13）支持表单流程的标题可根据表单数据或系统变量动态生成。</w:t>
      </w:r>
    </w:p>
    <w:p>
      <w:pPr>
        <w:spacing w:line="360" w:lineRule="auto"/>
        <w:rPr>
          <w:rFonts w:hint="eastAsia" w:ascii="宋体" w:hAnsi="宋体" w:cs="宋体"/>
          <w:sz w:val="24"/>
        </w:rPr>
      </w:pPr>
      <w:r>
        <w:rPr>
          <w:rFonts w:hint="eastAsia" w:ascii="宋体" w:hAnsi="宋体" w:cs="宋体"/>
          <w:sz w:val="24"/>
        </w:rPr>
        <w:t>14）支持异构系统数据关联与回写。</w:t>
      </w:r>
    </w:p>
    <w:p>
      <w:pPr>
        <w:spacing w:line="360" w:lineRule="auto"/>
        <w:rPr>
          <w:rFonts w:hint="eastAsia" w:ascii="宋体" w:hAnsi="宋体" w:cs="宋体"/>
          <w:sz w:val="24"/>
        </w:rPr>
      </w:pPr>
      <w:r>
        <w:rPr>
          <w:rFonts w:hint="eastAsia" w:ascii="宋体" w:hAnsi="宋体" w:cs="宋体"/>
          <w:sz w:val="24"/>
        </w:rPr>
        <w:t>15）支持表单流程的非人工触发（如消息触发、周期自动触发）。</w:t>
      </w:r>
    </w:p>
    <w:p>
      <w:pPr>
        <w:spacing w:line="360" w:lineRule="auto"/>
        <w:rPr>
          <w:rFonts w:hint="eastAsia" w:ascii="宋体" w:hAnsi="宋体" w:cs="宋体"/>
          <w:sz w:val="24"/>
        </w:rPr>
      </w:pPr>
      <w:r>
        <w:rPr>
          <w:rFonts w:hint="eastAsia" w:ascii="宋体" w:hAnsi="宋体" w:cs="宋体"/>
          <w:sz w:val="24"/>
        </w:rPr>
        <w:t>16）支持审批单的格式打印，打印时通过选择还可以打印征集意见、附件列表信息。</w:t>
      </w:r>
    </w:p>
    <w:p>
      <w:pPr>
        <w:spacing w:line="360" w:lineRule="auto"/>
        <w:rPr>
          <w:rFonts w:hint="eastAsia" w:ascii="宋体" w:hAnsi="宋体" w:cs="宋体"/>
          <w:sz w:val="24"/>
        </w:rPr>
      </w:pPr>
      <w:r>
        <w:rPr>
          <w:rFonts w:hint="eastAsia" w:ascii="宋体" w:hAnsi="宋体" w:cs="宋体"/>
          <w:sz w:val="24"/>
        </w:rPr>
        <w:t>17）支持一个流程挂接多个表单（多表单模式，支持不同的节点配置不同的表单）。</w:t>
      </w:r>
    </w:p>
    <w:p>
      <w:pPr>
        <w:spacing w:line="360" w:lineRule="auto"/>
        <w:rPr>
          <w:rFonts w:hint="eastAsia" w:ascii="宋体" w:hAnsi="宋体" w:cs="宋体"/>
          <w:sz w:val="24"/>
        </w:rPr>
      </w:pPr>
      <w:r>
        <w:rPr>
          <w:rFonts w:hint="eastAsia" w:ascii="宋体" w:hAnsi="宋体" w:cs="宋体"/>
          <w:sz w:val="24"/>
        </w:rPr>
        <w:t>18）支持office、PDF、JPG等格式的附件直接打开查看，无需下载。</w:t>
      </w:r>
    </w:p>
    <w:p>
      <w:pPr>
        <w:spacing w:line="360" w:lineRule="auto"/>
        <w:rPr>
          <w:rFonts w:hint="eastAsia" w:ascii="宋体" w:hAnsi="宋体" w:cs="宋体"/>
          <w:sz w:val="24"/>
        </w:rPr>
      </w:pPr>
      <w:r>
        <w:rPr>
          <w:rFonts w:hint="eastAsia" w:ascii="宋体" w:hAnsi="宋体" w:cs="宋体"/>
          <w:sz w:val="24"/>
        </w:rPr>
        <w:t>19）支持word、WPS格式附件文件修改以及显示修改痕迹等功能。</w:t>
      </w:r>
    </w:p>
    <w:p>
      <w:pPr>
        <w:spacing w:line="360" w:lineRule="auto"/>
        <w:rPr>
          <w:rFonts w:hint="eastAsia" w:ascii="宋体" w:hAnsi="宋体" w:cs="宋体"/>
          <w:sz w:val="24"/>
        </w:rPr>
      </w:pPr>
      <w:r>
        <w:rPr>
          <w:rFonts w:hint="eastAsia" w:ascii="宋体" w:hAnsi="宋体" w:cs="宋体"/>
          <w:sz w:val="24"/>
        </w:rPr>
        <w:t>20）支持新建流程时复制已有流程表单内容。</w:t>
      </w:r>
    </w:p>
    <w:p>
      <w:pPr>
        <w:spacing w:line="360" w:lineRule="auto"/>
        <w:rPr>
          <w:rFonts w:hint="eastAsia" w:ascii="宋体" w:hAnsi="宋体" w:cs="宋体"/>
          <w:sz w:val="24"/>
        </w:rPr>
      </w:pPr>
      <w:r>
        <w:rPr>
          <w:rFonts w:hint="eastAsia" w:ascii="宋体" w:hAnsi="宋体" w:cs="宋体"/>
          <w:sz w:val="24"/>
        </w:rPr>
        <w:t>21）支持表单流程处理意见手迹签名。</w:t>
      </w:r>
    </w:p>
    <w:p>
      <w:pPr>
        <w:spacing w:line="360" w:lineRule="auto"/>
        <w:rPr>
          <w:rFonts w:hint="eastAsia" w:ascii="宋体" w:hAnsi="宋体" w:cs="宋体"/>
          <w:sz w:val="24"/>
        </w:rPr>
      </w:pPr>
      <w:r>
        <w:rPr>
          <w:rFonts w:hint="eastAsia" w:ascii="宋体" w:hAnsi="宋体" w:cs="宋体"/>
          <w:sz w:val="24"/>
        </w:rPr>
        <w:t>21）支持自定义表单校验规则。</w:t>
      </w:r>
    </w:p>
    <w:p>
      <w:pPr>
        <w:spacing w:line="360" w:lineRule="auto"/>
        <w:rPr>
          <w:rFonts w:hint="eastAsia" w:ascii="宋体" w:hAnsi="宋体" w:cs="宋体"/>
          <w:sz w:val="24"/>
        </w:rPr>
      </w:pPr>
      <w:r>
        <w:rPr>
          <w:rFonts w:hint="eastAsia" w:ascii="宋体" w:hAnsi="宋体" w:cs="宋体"/>
          <w:sz w:val="24"/>
        </w:rPr>
        <w:t>22）支持多种人员、组织机构选择控件设置。</w:t>
      </w:r>
    </w:p>
    <w:p>
      <w:pPr>
        <w:spacing w:line="360" w:lineRule="auto"/>
        <w:rPr>
          <w:rFonts w:hint="eastAsia" w:ascii="宋体" w:hAnsi="宋体" w:cs="宋体"/>
          <w:sz w:val="24"/>
        </w:rPr>
      </w:pPr>
      <w:r>
        <w:rPr>
          <w:rFonts w:hint="eastAsia" w:ascii="宋体" w:hAnsi="宋体" w:cs="宋体"/>
          <w:sz w:val="24"/>
        </w:rPr>
        <w:t>23）支持业务导图制作，将业务流程图形化。</w:t>
      </w:r>
    </w:p>
    <w:p>
      <w:pPr>
        <w:spacing w:line="360" w:lineRule="auto"/>
        <w:rPr>
          <w:rFonts w:hint="eastAsia" w:ascii="宋体" w:hAnsi="宋体" w:cs="宋体"/>
          <w:sz w:val="24"/>
        </w:rPr>
      </w:pPr>
      <w:r>
        <w:rPr>
          <w:rFonts w:hint="eastAsia" w:ascii="宋体" w:hAnsi="宋体" w:cs="宋体"/>
          <w:sz w:val="24"/>
        </w:rPr>
        <w:t>24）提供移动端表单编辑器，设置表单在移动端的呈现内容、布局、样式与权限控制。</w:t>
      </w:r>
    </w:p>
    <w:p>
      <w:pPr>
        <w:spacing w:line="360" w:lineRule="auto"/>
        <w:rPr>
          <w:rFonts w:hint="eastAsia" w:ascii="宋体" w:hAnsi="宋体" w:cs="宋体"/>
          <w:sz w:val="24"/>
        </w:rPr>
      </w:pPr>
      <w:r>
        <w:rPr>
          <w:rFonts w:hint="eastAsia" w:ascii="宋体" w:hAnsi="宋体" w:cs="宋体"/>
          <w:sz w:val="24"/>
        </w:rPr>
        <w:t>25）支持表单信息生成文本型二维码信息存储和读取。</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4.1.4在线办理</w:t>
      </w:r>
      <w:bookmarkEnd w:id="78"/>
      <w:bookmarkEnd w:id="79"/>
      <w:bookmarkEnd w:id="80"/>
      <w:bookmarkEnd w:id="81"/>
      <w:bookmarkEnd w:id="82"/>
    </w:p>
    <w:p>
      <w:pPr>
        <w:spacing w:line="360" w:lineRule="auto"/>
        <w:ind w:firstLine="480" w:firstLineChars="200"/>
        <w:rPr>
          <w:rFonts w:hint="eastAsia" w:ascii="宋体" w:hAnsi="宋体" w:cs="宋体"/>
          <w:sz w:val="24"/>
        </w:rPr>
      </w:pPr>
      <w:r>
        <w:rPr>
          <w:rFonts w:hint="eastAsia" w:ascii="宋体" w:hAnsi="宋体" w:cs="宋体"/>
          <w:sz w:val="24"/>
        </w:rPr>
        <w:t>提供完备的业务在线办理管理功能，包括：应用设置、流程管理、业务办理、签报管理、业务审批、业务督办、业务查询、业务统计、业务档案。在业务流转和审批中，支持审核审批、电子盖章、签字、文单签批、提交意见等应用；提供模板管理功能，文件新建时，可以直接套用模板录入。</w:t>
      </w:r>
    </w:p>
    <w:p>
      <w:pPr>
        <w:spacing w:line="360" w:lineRule="auto"/>
        <w:ind w:firstLine="480" w:firstLineChars="200"/>
        <w:rPr>
          <w:rFonts w:hint="eastAsia" w:ascii="宋体" w:hAnsi="宋体" w:cs="宋体"/>
          <w:sz w:val="24"/>
        </w:rPr>
      </w:pPr>
      <w:r>
        <w:rPr>
          <w:rFonts w:hint="eastAsia" w:ascii="宋体" w:hAnsi="宋体" w:cs="宋体"/>
          <w:sz w:val="24"/>
        </w:rPr>
        <w:t>流程控制：各类业务办理流转过程中，支持调用业务办理模板；支持会签、多级会签、回退、终止等应用；支持业务办理过程中的异常情况处理；在各类业务办理流转过程中支持进行流程监控、督办、提醒、时间控制、自动触发等功能；在各类业务办理流转过程中支持流程期限设置、超期提醒设置、跟踪设置、超期办理。</w:t>
      </w:r>
    </w:p>
    <w:p>
      <w:pPr>
        <w:spacing w:line="360" w:lineRule="auto"/>
        <w:ind w:firstLine="480" w:firstLineChars="200"/>
        <w:rPr>
          <w:rFonts w:hint="eastAsia" w:ascii="宋体" w:hAnsi="宋体" w:cs="宋体"/>
          <w:sz w:val="24"/>
        </w:rPr>
      </w:pPr>
      <w:r>
        <w:rPr>
          <w:rFonts w:hint="eastAsia" w:ascii="宋体" w:hAnsi="宋体" w:cs="宋体"/>
          <w:sz w:val="24"/>
        </w:rPr>
        <w:t>留痕信息管理：提供两种留痕信息管理，一种为保留业务办理的具体修改的内容，即修改内容留痕；一种为保留修改痕迹。</w:t>
      </w:r>
    </w:p>
    <w:p>
      <w:pPr>
        <w:spacing w:line="360" w:lineRule="auto"/>
        <w:ind w:firstLine="480" w:firstLineChars="200"/>
        <w:rPr>
          <w:rFonts w:hint="eastAsia" w:ascii="宋体" w:hAnsi="宋体" w:cs="宋体"/>
          <w:sz w:val="24"/>
        </w:rPr>
      </w:pPr>
      <w:r>
        <w:rPr>
          <w:rFonts w:hint="eastAsia" w:ascii="宋体" w:hAnsi="宋体" w:cs="宋体"/>
          <w:sz w:val="24"/>
        </w:rPr>
        <w:t>保密管理：支持业务表单的修改权限控制，可以设置增减附件的控制，支持复制、下载、打印权限控制，支持防拷贝。各项保密功能可以调整设置。</w:t>
      </w:r>
    </w:p>
    <w:p>
      <w:pPr>
        <w:spacing w:line="360" w:lineRule="auto"/>
        <w:ind w:firstLine="480" w:firstLineChars="200"/>
        <w:rPr>
          <w:rFonts w:hint="eastAsia" w:ascii="宋体" w:hAnsi="宋体" w:cs="宋体"/>
          <w:sz w:val="24"/>
        </w:rPr>
      </w:pPr>
      <w:r>
        <w:rPr>
          <w:rFonts w:hint="eastAsia" w:ascii="宋体" w:hAnsi="宋体" w:cs="宋体"/>
          <w:sz w:val="24"/>
        </w:rPr>
        <w:t>权限控制：可以对不同文件设置不同的保密权限和访问权限，可以对不同文件设置不同的公开范围。</w:t>
      </w:r>
    </w:p>
    <w:p>
      <w:pPr>
        <w:spacing w:line="360" w:lineRule="auto"/>
        <w:ind w:firstLine="480" w:firstLineChars="200"/>
        <w:rPr>
          <w:rFonts w:hint="eastAsia" w:ascii="宋体" w:hAnsi="宋体" w:cs="宋体"/>
          <w:sz w:val="24"/>
        </w:rPr>
      </w:pPr>
      <w:r>
        <w:rPr>
          <w:rFonts w:hint="eastAsia" w:ascii="宋体" w:hAnsi="宋体" w:cs="宋体"/>
          <w:sz w:val="24"/>
        </w:rPr>
        <w:t>电子印章：支持电子印章授权与校验。</w:t>
      </w:r>
    </w:p>
    <w:p>
      <w:pPr>
        <w:spacing w:line="360" w:lineRule="auto"/>
        <w:ind w:firstLine="480" w:firstLineChars="200"/>
        <w:rPr>
          <w:rFonts w:hint="eastAsia" w:ascii="宋体" w:hAnsi="宋体" w:cs="宋体"/>
          <w:sz w:val="24"/>
          <w:lang w:eastAsia="zh-CN"/>
        </w:rPr>
      </w:pPr>
      <w:r>
        <w:rPr>
          <w:rFonts w:hint="eastAsia" w:ascii="宋体" w:hAnsi="宋体" w:cs="宋体"/>
          <w:sz w:val="24"/>
        </w:rPr>
        <w:t>跨单位传递：提供公文交换中心，实现公文在同组织下跨单位传递。</w:t>
      </w:r>
    </w:p>
    <w:p>
      <w:pPr>
        <w:spacing w:line="360" w:lineRule="auto"/>
        <w:ind w:firstLine="480" w:firstLineChars="200"/>
        <w:rPr>
          <w:rFonts w:hint="eastAsia" w:ascii="宋体" w:hAnsi="宋体" w:cs="宋体"/>
          <w:sz w:val="24"/>
        </w:rPr>
      </w:pPr>
      <w:r>
        <w:rPr>
          <w:rFonts w:hint="eastAsia" w:ascii="宋体" w:hAnsi="宋体" w:cs="宋体"/>
          <w:sz w:val="24"/>
        </w:rPr>
        <w:t>日志管理：整个公文的处理流程都保留日志，便于业务办理的发起者、处理者、督办人员对公文中每位参与者状况的了解。</w:t>
      </w:r>
    </w:p>
    <w:p>
      <w:pPr>
        <w:spacing w:line="360" w:lineRule="auto"/>
        <w:ind w:firstLine="480" w:firstLineChars="200"/>
        <w:rPr>
          <w:rFonts w:hint="eastAsia" w:ascii="宋体" w:hAnsi="宋体" w:cs="宋体"/>
          <w:sz w:val="24"/>
        </w:rPr>
      </w:pPr>
      <w:r>
        <w:rPr>
          <w:rFonts w:hint="eastAsia" w:ascii="宋体" w:hAnsi="宋体" w:cs="宋体"/>
          <w:sz w:val="24"/>
        </w:rPr>
        <w:t>明细查看：可以查看到各处理人的业务办理收到时间、处理时间，处理时长、有无延期等情况，以便清楚公文的流转效率和瓶颈所在。</w:t>
      </w:r>
      <w:bookmarkStart w:id="83" w:name="_Toc225918585"/>
      <w:bookmarkEnd w:id="83"/>
      <w:bookmarkStart w:id="84" w:name="_Toc229756503"/>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4.1.5信息发布</w:t>
      </w:r>
    </w:p>
    <w:p>
      <w:pPr>
        <w:pStyle w:val="35"/>
        <w:numPr>
          <w:ilvl w:val="0"/>
          <w:numId w:val="23"/>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能够以图形、报表、文字等多种形式进行信息发布；支持包括新闻、通知、政策、公告、系统信息等的编辑和查看；连接外部信息源，推送外部信息；连接业务系统，以图形和报表形式推送各类业务信息。</w:t>
      </w:r>
    </w:p>
    <w:p>
      <w:pPr>
        <w:pStyle w:val="35"/>
        <w:numPr>
          <w:ilvl w:val="0"/>
          <w:numId w:val="23"/>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可以对信息发布、审核、浏览、查询等设置权限，权限可以对部门、岗位、角色、用户分别设定。</w:t>
      </w:r>
    </w:p>
    <w:p>
      <w:pPr>
        <w:pStyle w:val="35"/>
        <w:numPr>
          <w:ilvl w:val="0"/>
          <w:numId w:val="23"/>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可按照部门、级别、用户组等进行授权。</w:t>
      </w:r>
    </w:p>
    <w:p>
      <w:pPr>
        <w:pStyle w:val="35"/>
        <w:numPr>
          <w:ilvl w:val="0"/>
          <w:numId w:val="23"/>
        </w:numPr>
        <w:spacing w:line="360" w:lineRule="auto"/>
        <w:ind w:left="0" w:firstLine="0" w:firstLineChars="0"/>
        <w:rPr>
          <w:rFonts w:hint="eastAsia" w:ascii="宋体" w:hAnsi="宋体" w:cs="宋体"/>
          <w:snapToGrid w:val="0"/>
          <w:kern w:val="0"/>
          <w:sz w:val="24"/>
          <w:szCs w:val="20"/>
        </w:rPr>
      </w:pPr>
      <w:r>
        <w:rPr>
          <w:rFonts w:hint="eastAsia" w:ascii="宋体" w:hAnsi="宋体" w:cs="宋体"/>
          <w:snapToGrid w:val="0"/>
          <w:kern w:val="0"/>
          <w:sz w:val="24"/>
          <w:szCs w:val="20"/>
        </w:rPr>
        <w:t>支持常用文档格式为内容的信息，例如：Microsoft Office、WPS、PDF、XML、HTML、WDL、文本等常用文档格式以及多媒体格式的文件等。</w:t>
      </w:r>
      <w:bookmarkEnd w:id="84"/>
      <w:bookmarkStart w:id="85" w:name="_Toc516179600"/>
      <w:bookmarkStart w:id="86" w:name="_Toc514143764"/>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4.1.6用户管理</w:t>
      </w:r>
    </w:p>
    <w:p>
      <w:pPr>
        <w:spacing w:line="360" w:lineRule="auto"/>
        <w:ind w:firstLine="480" w:firstLineChars="200"/>
        <w:rPr>
          <w:rFonts w:hint="eastAsia" w:ascii="宋体" w:hAnsi="宋体" w:cs="宋体"/>
          <w:sz w:val="24"/>
        </w:rPr>
      </w:pPr>
      <w:r>
        <w:rPr>
          <w:rFonts w:hint="eastAsia" w:ascii="宋体" w:hAnsi="宋体" w:cs="宋体"/>
          <w:sz w:val="24"/>
        </w:rPr>
        <w:t>基于浙政钉（上虞区级和全省财政系统）通讯录同步，可以与金财一体化、浙里办平台及区政府OA等其他系统做用户对应，或者直接用第三方用户认证方式认证。</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4.1.7角色管理</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和钉钉相关功能同步，可以自定义角色组和角色，可以引入第三方系统的角色对应，功能设计类似于钉钉管理控制台</w:t>
      </w:r>
      <w:r>
        <w:rPr>
          <w:rFonts w:hint="eastAsia" w:ascii="宋体" w:hAnsi="宋体" w:cs="宋体"/>
          <w:sz w:val="24"/>
          <w:lang w:eastAsia="zh-CN"/>
        </w:rPr>
        <w:t>。</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4.1.8办事指南管理</w:t>
      </w:r>
    </w:p>
    <w:p>
      <w:pPr>
        <w:spacing w:line="360" w:lineRule="auto"/>
        <w:ind w:firstLine="480" w:firstLineChars="200"/>
        <w:rPr>
          <w:rFonts w:hint="eastAsia" w:ascii="宋体" w:hAnsi="宋体" w:cs="宋体"/>
          <w:sz w:val="24"/>
        </w:rPr>
      </w:pPr>
      <w:r>
        <w:rPr>
          <w:rFonts w:hint="eastAsia" w:ascii="宋体" w:hAnsi="宋体" w:cs="宋体"/>
          <w:sz w:val="24"/>
        </w:rPr>
        <w:t>以办事指南为对象或者以流程环节为对象均可以实现相应内容的调整，具有树形结构和可以模糊查询。办事指南管理，需要分为财政内部用户视角和办事人视角，根据不同视角来定义办事指南可见内容。办事指南以事项类型作为挂载对象，同一类型的事项采用同类办事指南。对发生更新内容的对象，在事项页面中做特别提醒。</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4.1.9绩效管理</w:t>
      </w:r>
    </w:p>
    <w:p>
      <w:pPr>
        <w:spacing w:line="360" w:lineRule="auto"/>
        <w:ind w:firstLine="480" w:firstLineChars="200"/>
        <w:rPr>
          <w:rFonts w:hint="eastAsia" w:ascii="宋体" w:hAnsi="宋体" w:cs="宋体"/>
          <w:sz w:val="24"/>
        </w:rPr>
      </w:pPr>
      <w:r>
        <w:rPr>
          <w:rFonts w:hint="eastAsia" w:ascii="宋体" w:hAnsi="宋体" w:cs="宋体"/>
          <w:sz w:val="24"/>
        </w:rPr>
        <w:t>本功能模块可以对流程相关绩效参数进行配置，例如：流程环节的规定办理时间，超时提醒方式，提前办结的时效条件，推诿（反复提交和退回）的识别条件等，以及相应的绩效考核计分方案的设置，最终结果产生在绩效考核报表中。</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4.1.10查询统计</w:t>
      </w:r>
    </w:p>
    <w:p>
      <w:pPr>
        <w:spacing w:line="360" w:lineRule="auto"/>
        <w:ind w:firstLine="480" w:firstLineChars="200"/>
        <w:rPr>
          <w:rFonts w:hint="eastAsia" w:ascii="宋体" w:hAnsi="宋体" w:cs="宋体"/>
          <w:sz w:val="24"/>
        </w:rPr>
      </w:pPr>
      <w:r>
        <w:rPr>
          <w:rFonts w:hint="eastAsia" w:ascii="宋体" w:hAnsi="宋体" w:cs="宋体"/>
          <w:sz w:val="24"/>
        </w:rPr>
        <w:t>根据平台采集数据和第三方系统接口取得数据定义各种查询和统计报表，具体根据业务需求进行定义。</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4.1.11数据交互</w:t>
      </w:r>
    </w:p>
    <w:p>
      <w:pPr>
        <w:spacing w:line="360" w:lineRule="auto"/>
        <w:ind w:firstLine="480" w:firstLineChars="200"/>
        <w:rPr>
          <w:rFonts w:hint="eastAsia" w:ascii="宋体" w:hAnsi="宋体" w:cs="宋体"/>
          <w:sz w:val="24"/>
        </w:rPr>
      </w:pPr>
      <w:r>
        <w:rPr>
          <w:rFonts w:hint="eastAsia" w:ascii="宋体" w:hAnsi="宋体" w:cs="宋体"/>
          <w:sz w:val="24"/>
        </w:rPr>
        <w:t>平台需要和金财一体化等相应第三方业务系统发生数据交互，因此需要具有数据交互功能，事项取数的页面可以直接获取相关业务数据，事项结果产生后，可以将相关业务结果数据返回给相应系统的数据接口。具体根据事项的业务需求协商确定。</w:t>
      </w:r>
    </w:p>
    <w:p>
      <w:pPr>
        <w:bidi w:val="0"/>
        <w:rPr>
          <w:rFonts w:hint="eastAsia" w:ascii="宋体" w:hAnsi="宋体" w:eastAsia="宋体" w:cs="宋体"/>
          <w:sz w:val="24"/>
          <w:szCs w:val="32"/>
        </w:rPr>
      </w:pPr>
      <w:bookmarkStart w:id="87" w:name="_Toc6461"/>
      <w:r>
        <w:rPr>
          <w:rFonts w:hint="eastAsia" w:ascii="宋体" w:hAnsi="宋体" w:eastAsia="宋体" w:cs="宋体"/>
          <w:sz w:val="24"/>
          <w:szCs w:val="32"/>
        </w:rPr>
        <w:t>4.2移动审批平台</w:t>
      </w:r>
      <w:bookmarkEnd w:id="87"/>
    </w:p>
    <w:p>
      <w:pPr>
        <w:spacing w:line="360" w:lineRule="auto"/>
        <w:ind w:firstLine="480" w:firstLineChars="200"/>
        <w:rPr>
          <w:rFonts w:hint="eastAsia" w:ascii="宋体" w:hAnsi="宋体" w:cs="宋体"/>
          <w:sz w:val="24"/>
        </w:rPr>
      </w:pPr>
      <w:bookmarkStart w:id="88" w:name="_Toc29084"/>
      <w:bookmarkStart w:id="89" w:name="_Toc503879290"/>
      <w:bookmarkStart w:id="90" w:name="_Toc28233"/>
      <w:bookmarkStart w:id="91" w:name="_Toc20940"/>
      <w:r>
        <w:rPr>
          <w:rFonts w:hint="eastAsia" w:ascii="宋体" w:hAnsi="宋体" w:cs="宋体"/>
          <w:sz w:val="24"/>
        </w:rPr>
        <w:t>移动审批平台旨在解决政务工作人员，审批工作受办公场所限制，对事项办结效率低等问题。移动审批平台实现统一受理、业务办理（提交审核、挂起、重启、退件、办结）、催办等政务审批办公功能。审批节点随时电话沟通，办件结果意见一键短信通知申报人员，切实提高移动审批工作办件效率。</w:t>
      </w:r>
    </w:p>
    <w:p>
      <w:pPr>
        <w:spacing w:line="360" w:lineRule="auto"/>
        <w:rPr>
          <w:rFonts w:hint="eastAsia" w:ascii="宋体" w:hAnsi="宋体" w:cs="宋体"/>
          <w:sz w:val="24"/>
        </w:rPr>
      </w:pPr>
      <w:r>
        <w:rPr>
          <w:rFonts w:hint="eastAsia" w:ascii="宋体" w:hAnsi="宋体" w:cs="宋体"/>
          <w:sz w:val="24"/>
        </w:rPr>
        <w:t>移动审批平台入口将从浙政钉进入。</w:t>
      </w:r>
    </w:p>
    <w:bookmarkEnd w:id="88"/>
    <w:bookmarkEnd w:id="89"/>
    <w:bookmarkEnd w:id="90"/>
    <w:bookmarkEnd w:id="91"/>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4.2.1用户登录</w:t>
      </w:r>
    </w:p>
    <w:p>
      <w:pPr>
        <w:spacing w:line="360" w:lineRule="auto"/>
        <w:ind w:firstLine="480" w:firstLineChars="200"/>
        <w:rPr>
          <w:rFonts w:hint="eastAsia" w:ascii="宋体" w:hAnsi="宋体" w:cs="宋体"/>
          <w:sz w:val="24"/>
        </w:rPr>
      </w:pPr>
      <w:r>
        <w:rPr>
          <w:rFonts w:hint="eastAsia" w:ascii="宋体" w:hAnsi="宋体" w:cs="宋体"/>
          <w:sz w:val="24"/>
        </w:rPr>
        <w:t>首先登录浙政钉App，点击移动审批平台。不做单独的App登录入口。</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4.2.2首页</w:t>
      </w:r>
    </w:p>
    <w:p>
      <w:pPr>
        <w:spacing w:line="360" w:lineRule="auto"/>
        <w:ind w:firstLine="480" w:firstLineChars="200"/>
        <w:rPr>
          <w:rFonts w:hint="eastAsia" w:ascii="宋体" w:hAnsi="宋体" w:cs="宋体"/>
          <w:sz w:val="24"/>
        </w:rPr>
      </w:pPr>
      <w:r>
        <w:rPr>
          <w:rFonts w:hint="eastAsia" w:ascii="宋体" w:hAnsi="宋体" w:cs="宋体"/>
          <w:sz w:val="24"/>
        </w:rPr>
        <w:t>政务移动审批工作台包含：统一受理、待办业务、已办业务、临界预警功能模块。</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4.2.3模块搜索</w:t>
      </w:r>
    </w:p>
    <w:p>
      <w:pPr>
        <w:spacing w:line="360" w:lineRule="auto"/>
        <w:ind w:firstLine="480" w:firstLineChars="200"/>
        <w:rPr>
          <w:rFonts w:hint="eastAsia" w:ascii="宋体" w:hAnsi="宋体" w:cs="宋体"/>
          <w:sz w:val="24"/>
        </w:rPr>
      </w:pPr>
      <w:r>
        <w:rPr>
          <w:rFonts w:hint="eastAsia" w:ascii="宋体" w:hAnsi="宋体" w:cs="宋体"/>
          <w:sz w:val="24"/>
        </w:rPr>
        <w:t>用户可使用文字输入项目名称/办件编号/事项名称，可搜索业务项目。可通过事项名称、办件若无搜索结果，则须提示无搜索内容，模糊查询。</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4.2.4统一受理</w:t>
      </w:r>
    </w:p>
    <w:p>
      <w:pPr>
        <w:spacing w:line="360" w:lineRule="auto"/>
        <w:ind w:firstLine="480" w:firstLineChars="200"/>
        <w:rPr>
          <w:rFonts w:hint="eastAsia" w:ascii="宋体" w:hAnsi="宋体" w:cs="宋体"/>
          <w:sz w:val="24"/>
        </w:rPr>
      </w:pPr>
      <w:r>
        <w:rPr>
          <w:rFonts w:hint="eastAsia" w:ascii="宋体" w:hAnsi="宋体" w:cs="宋体"/>
          <w:sz w:val="24"/>
        </w:rPr>
        <w:t>统一受理是收件窗口人员进行登记申报项目和申报材料，收件登记完成后，为待受理状态。</w:t>
      </w:r>
    </w:p>
    <w:p>
      <w:pPr>
        <w:spacing w:line="360" w:lineRule="auto"/>
        <w:ind w:firstLine="480" w:firstLineChars="200"/>
        <w:rPr>
          <w:rFonts w:hint="eastAsia" w:ascii="宋体" w:hAnsi="宋体" w:cs="宋体"/>
          <w:sz w:val="24"/>
        </w:rPr>
      </w:pPr>
      <w:r>
        <w:rPr>
          <w:rFonts w:hint="eastAsia" w:ascii="宋体" w:hAnsi="宋体" w:cs="宋体"/>
          <w:sz w:val="24"/>
        </w:rPr>
        <w:t>受理此件，受理过程需对信息、材料进行审查，受理须提交受理意见，并打印受理通知单给申报人员；对于缺少申报材料的，可进行补齐补正操作，并打印补办件告知单给申报人员。若不予受理则须提交不予受理意见。</w:t>
      </w:r>
    </w:p>
    <w:p>
      <w:pPr>
        <w:spacing w:line="360" w:lineRule="auto"/>
        <w:rPr>
          <w:rFonts w:hint="eastAsia" w:ascii="宋体" w:hAnsi="宋体" w:cs="宋体"/>
          <w:sz w:val="24"/>
        </w:rPr>
      </w:pPr>
      <w:r>
        <w:rPr>
          <w:rFonts w:hint="eastAsia" w:ascii="宋体" w:hAnsi="宋体" w:cs="宋体"/>
          <w:sz w:val="24"/>
        </w:rPr>
        <w:t>本部门用户仅可处理本部门办件。</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4.2.5代办业务</w:t>
      </w:r>
    </w:p>
    <w:p>
      <w:pPr>
        <w:spacing w:line="360" w:lineRule="auto"/>
        <w:ind w:firstLine="480" w:firstLineChars="200"/>
        <w:rPr>
          <w:rFonts w:hint="eastAsia" w:ascii="宋体" w:hAnsi="宋体" w:cs="宋体"/>
          <w:sz w:val="24"/>
        </w:rPr>
      </w:pPr>
      <w:r>
        <w:rPr>
          <w:rFonts w:hint="eastAsia" w:ascii="宋体" w:hAnsi="宋体" w:cs="宋体"/>
          <w:sz w:val="24"/>
        </w:rPr>
        <w:t>窗口收件、外网预审件、预登记件经审核合格相关条例规定、材料齐全之后，开始进入受理状态。此时，申报件自动根据事先预定义的办事流程，启动流程引擎，将受理件推送至流程定义的环节的相关办理责任人。各委办局的工作人员可以通过待办业务视图找到需要本人办理的申报信息。打开办件可查阅办件详细信息、已办人员的办理意见及办件的其他办理情况，并且进行提交到下一环节，或者进行办结操作。办件办结后，可在已办业务查询到本部门已办结的办件。</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4.2.6挂起和重启</w:t>
      </w:r>
    </w:p>
    <w:p>
      <w:pPr>
        <w:spacing w:line="360" w:lineRule="auto"/>
        <w:ind w:firstLine="480" w:firstLineChars="200"/>
        <w:rPr>
          <w:rFonts w:hint="eastAsia" w:ascii="宋体" w:hAnsi="宋体" w:cs="宋体"/>
          <w:sz w:val="24"/>
        </w:rPr>
      </w:pPr>
      <w:r>
        <w:rPr>
          <w:rFonts w:hint="eastAsia" w:ascii="宋体" w:hAnsi="宋体" w:cs="宋体"/>
          <w:sz w:val="24"/>
        </w:rPr>
        <w:t>在审批的过程中，由于补件、上报、特殊程序、转报、现场勘察、期限延长、专家评审、公示公告等不计办理工作时限的审批办理件统称为特殊程序。在挂起业务视图中，用户可以根据申报号、申报人、项目名称等快速查找相应的挂起的审批办理件。本应用提供了结束挂起的功能，可以将挂起的业务办件重启，继续本环节的办理，办件的挂起的时间段，不计入办理时限考核时间。</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4.2.7退件</w:t>
      </w:r>
    </w:p>
    <w:p>
      <w:pPr>
        <w:spacing w:line="360" w:lineRule="auto"/>
        <w:ind w:firstLine="480" w:firstLineChars="200"/>
        <w:rPr>
          <w:rFonts w:hint="eastAsia" w:ascii="宋体" w:hAnsi="宋体" w:cs="宋体"/>
          <w:sz w:val="24"/>
        </w:rPr>
      </w:pPr>
      <w:r>
        <w:rPr>
          <w:rFonts w:hint="eastAsia" w:ascii="宋体" w:hAnsi="宋体" w:cs="宋体"/>
          <w:sz w:val="24"/>
        </w:rPr>
        <w:t>退件业务是指申报材料中的主件缺少，无法补正，或内容明显不符合国家、省、市有关政策，不符合政策、条件规定的总体发展规划要求，不具备批准条件的退回件。收件被退办时，系统提供了说明理由，打印书面退办通知书，退办件不予继续受理。在退件业务视图中，用户可以根据申报号、申报人、项目名称等查找相应的退办件。</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4.2.8临界预警</w:t>
      </w:r>
    </w:p>
    <w:p>
      <w:pPr>
        <w:spacing w:line="360" w:lineRule="auto"/>
        <w:ind w:firstLine="480" w:firstLineChars="200"/>
        <w:rPr>
          <w:rFonts w:hint="eastAsia" w:ascii="宋体" w:hAnsi="宋体" w:cs="宋体"/>
          <w:sz w:val="24"/>
        </w:rPr>
      </w:pPr>
      <w:r>
        <w:rPr>
          <w:rFonts w:hint="eastAsia" w:ascii="宋体" w:hAnsi="宋体" w:cs="宋体"/>
          <w:sz w:val="24"/>
        </w:rPr>
        <w:t>临界预警是指待办业务办件即将接近承诺办结时限，进行时限倒计时，同时发出临界预警通知提醒。用户可查询临界办件。</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4.2.9超期跟踪</w:t>
      </w:r>
    </w:p>
    <w:p>
      <w:pPr>
        <w:spacing w:line="360" w:lineRule="auto"/>
        <w:ind w:firstLine="480" w:firstLineChars="200"/>
        <w:rPr>
          <w:rFonts w:hint="eastAsia" w:ascii="宋体" w:hAnsi="宋体" w:cs="宋体"/>
          <w:sz w:val="24"/>
        </w:rPr>
      </w:pPr>
      <w:r>
        <w:rPr>
          <w:rFonts w:hint="eastAsia" w:ascii="宋体" w:hAnsi="宋体" w:cs="宋体"/>
          <w:sz w:val="24"/>
        </w:rPr>
        <w:t>超期跟踪是指包含所有已超出承诺办结期办件。用户可选择需催办件，编辑发送催办通知至相应办件当前节点用户。可批量催办或者单件催办。用户仅可查看本部门超期件，并进行催办。</w:t>
      </w:r>
    </w:p>
    <w:p>
      <w:pPr>
        <w:pStyle w:val="7"/>
        <w:spacing w:line="360" w:lineRule="auto"/>
        <w:ind w:left="0" w:leftChars="0" w:firstLine="0" w:firstLineChars="0"/>
        <w:rPr>
          <w:rFonts w:hint="eastAsia" w:ascii="宋体" w:hAnsi="宋体" w:eastAsia="宋体" w:cs="宋体"/>
          <w:b w:val="0"/>
          <w:snapToGrid w:val="0"/>
          <w:kern w:val="0"/>
        </w:rPr>
      </w:pPr>
      <w:r>
        <w:rPr>
          <w:rFonts w:hint="eastAsia" w:ascii="宋体" w:hAnsi="宋体" w:eastAsia="宋体" w:cs="宋体"/>
          <w:b w:val="0"/>
          <w:snapToGrid w:val="0"/>
          <w:kern w:val="0"/>
        </w:rPr>
        <w:t>4.2.10退件业务</w:t>
      </w:r>
    </w:p>
    <w:p>
      <w:pPr>
        <w:spacing w:line="360" w:lineRule="auto"/>
        <w:ind w:firstLine="480" w:firstLineChars="200"/>
        <w:rPr>
          <w:rFonts w:hint="eastAsia" w:ascii="宋体" w:hAnsi="宋体" w:cs="宋体"/>
          <w:sz w:val="24"/>
        </w:rPr>
      </w:pPr>
      <w:r>
        <w:rPr>
          <w:rFonts w:hint="eastAsia" w:ascii="宋体" w:hAnsi="宋体" w:cs="宋体"/>
          <w:sz w:val="24"/>
        </w:rPr>
        <w:t>办件查询是存放所有已经成功办理完毕的历史申报件，已办业务提供按申报号、申报人、项目名称等进行搜索等，让用户可以方便、快捷地找到关系地历史办理信息。</w:t>
      </w:r>
    </w:p>
    <w:p>
      <w:pPr>
        <w:bidi w:val="0"/>
        <w:rPr>
          <w:rFonts w:hint="eastAsia" w:ascii="宋体" w:hAnsi="宋体" w:eastAsia="宋体" w:cs="宋体"/>
          <w:sz w:val="24"/>
          <w:szCs w:val="32"/>
        </w:rPr>
      </w:pPr>
      <w:bookmarkStart w:id="92" w:name="_Toc7997"/>
      <w:r>
        <w:rPr>
          <w:rFonts w:hint="eastAsia" w:ascii="宋体" w:hAnsi="宋体" w:eastAsia="宋体" w:cs="宋体"/>
          <w:sz w:val="24"/>
          <w:szCs w:val="32"/>
        </w:rPr>
        <w:t>4.3审批流程改造</w:t>
      </w:r>
      <w:bookmarkEnd w:id="92"/>
    </w:p>
    <w:p>
      <w:pPr>
        <w:spacing w:line="360" w:lineRule="auto"/>
        <w:rPr>
          <w:rFonts w:ascii="宋体" w:hAnsi="宋体" w:cs="宋体"/>
          <w:sz w:val="24"/>
        </w:rPr>
      </w:pPr>
      <w:r>
        <w:rPr>
          <w:rFonts w:hint="eastAsia" w:ascii="宋体" w:hAnsi="宋体" w:cs="宋体"/>
          <w:sz w:val="24"/>
        </w:rPr>
        <w:t>本项目要求对财政服务事项流程进行改造,以实现办理流程进行优化。</w:t>
      </w:r>
    </w:p>
    <w:tbl>
      <w:tblPr>
        <w:tblStyle w:val="27"/>
        <w:tblW w:w="8519" w:type="dxa"/>
        <w:tblInd w:w="0" w:type="dxa"/>
        <w:tblLayout w:type="fixed"/>
        <w:tblCellMar>
          <w:top w:w="0" w:type="dxa"/>
          <w:left w:w="108" w:type="dxa"/>
          <w:bottom w:w="0" w:type="dxa"/>
          <w:right w:w="108" w:type="dxa"/>
        </w:tblCellMar>
      </w:tblPr>
      <w:tblGrid>
        <w:gridCol w:w="436"/>
        <w:gridCol w:w="816"/>
        <w:gridCol w:w="816"/>
        <w:gridCol w:w="461"/>
        <w:gridCol w:w="774"/>
        <w:gridCol w:w="667"/>
        <w:gridCol w:w="668"/>
        <w:gridCol w:w="516"/>
        <w:gridCol w:w="716"/>
        <w:gridCol w:w="2649"/>
      </w:tblGrid>
      <w:tr>
        <w:tblPrEx>
          <w:tblCellMar>
            <w:top w:w="0" w:type="dxa"/>
            <w:left w:w="108" w:type="dxa"/>
            <w:bottom w:w="0" w:type="dxa"/>
            <w:right w:w="108" w:type="dxa"/>
          </w:tblCellMar>
        </w:tblPrEx>
        <w:trPr>
          <w:trHeight w:val="63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序号</w:t>
            </w:r>
          </w:p>
        </w:tc>
        <w:tc>
          <w:tcPr>
            <w:tcW w:w="163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事项名称</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办理部门</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办理层级ABC</w:t>
            </w:r>
          </w:p>
        </w:tc>
        <w:tc>
          <w:tcPr>
            <w:tcW w:w="133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办事流程</w:t>
            </w:r>
          </w:p>
        </w:tc>
        <w:tc>
          <w:tcPr>
            <w:tcW w:w="123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办事时间</w:t>
            </w:r>
          </w:p>
        </w:tc>
        <w:tc>
          <w:tcPr>
            <w:tcW w:w="2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事项类别</w:t>
            </w:r>
          </w:p>
        </w:tc>
      </w:tr>
      <w:tr>
        <w:tblPrEx>
          <w:tblCellMar>
            <w:top w:w="0" w:type="dxa"/>
            <w:left w:w="108" w:type="dxa"/>
            <w:bottom w:w="0" w:type="dxa"/>
            <w:right w:w="108" w:type="dxa"/>
          </w:tblCellMar>
        </w:tblPrEx>
        <w:trPr>
          <w:trHeight w:val="5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2"/>
                <w:szCs w:val="22"/>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 xml:space="preserve"> 主项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子项</w:t>
            </w: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2"/>
                <w:szCs w:val="22"/>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2"/>
                <w:szCs w:val="22"/>
              </w:rPr>
            </w:pP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优化前环节数</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优化后环节数</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优化前天数</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2"/>
                <w:szCs w:val="22"/>
              </w:rPr>
            </w:pPr>
            <w:r>
              <w:rPr>
                <w:rFonts w:hint="eastAsia" w:ascii="宋体" w:hAnsi="宋体" w:eastAsia="宋体" w:cs="宋体"/>
                <w:snapToGrid/>
                <w:color w:val="000000"/>
                <w:sz w:val="22"/>
                <w:szCs w:val="22"/>
              </w:rPr>
              <w:t>优化后天数</w:t>
            </w:r>
          </w:p>
        </w:tc>
        <w:tc>
          <w:tcPr>
            <w:tcW w:w="2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snapToGrid/>
                <w:color w:val="000000"/>
                <w:sz w:val="22"/>
                <w:szCs w:val="22"/>
              </w:rPr>
            </w:pPr>
          </w:p>
        </w:tc>
      </w:tr>
      <w:tr>
        <w:tblPrEx>
          <w:tblCellMar>
            <w:top w:w="0" w:type="dxa"/>
            <w:left w:w="108" w:type="dxa"/>
            <w:bottom w:w="0" w:type="dxa"/>
            <w:right w:w="108" w:type="dxa"/>
          </w:tblCellMar>
        </w:tblPrEx>
        <w:trPr>
          <w:trHeight w:val="2190" w:hRule="atLeast"/>
        </w:trPr>
        <w:tc>
          <w:tcPr>
            <w:tcW w:w="43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填写说明</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主项事项名称</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子项事项名称</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部门简称</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ABC分别对应省、市、区三级，根据事项可办理的层级填写</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事项优化前涉及办事流程的环节数</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事项优化后涉及办事流程的环节数</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事项优化前办件完成天数</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事项优化后办件完成天数</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根据事项实际，按照六类分类进行填写：1.投资审批领域；2.人力资源管理领域；3.财政预算执行领域；4.政府采购和招投标管理领域；5.行政许可监管领域；6.其他领域</w:t>
            </w:r>
          </w:p>
        </w:tc>
      </w:tr>
      <w:tr>
        <w:tblPrEx>
          <w:tblCellMar>
            <w:top w:w="0" w:type="dxa"/>
            <w:left w:w="108" w:type="dxa"/>
            <w:bottom w:w="0" w:type="dxa"/>
            <w:right w:w="108" w:type="dxa"/>
          </w:tblCellMar>
        </w:tblPrEx>
        <w:trPr>
          <w:trHeight w:val="7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政府投资项目竣工财务决算管理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政府投资项目竣工财务决算审批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投资审批领域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部门预算编制、调剂、追加和经费核批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区级部门预算编制</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140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90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区级部门预算调剂</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16</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7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区级部门预算追加和经费核批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8</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10/15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国有资本经营预算编制</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国有资本经营预算编制</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140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财政年终结算</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乡镇财政年终结算</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7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部门（单位）基础信息管理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区级部门（单位）基础信息管理</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8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8</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预算单位开立（变更）银行账户核准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预算单位开立（变更）基本存款帐户核准</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8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9</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预算单位开立（变更）专用存款账户或一般存款账户核准</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115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10</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国库集中支付管理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预算单位国库集中支付授权支付监控</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8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11</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用款计划审批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12</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部门预算绩效编审、评价</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区直部门预算绩效编审</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13</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区直部门预算绩效评价</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7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14</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政府采购进口产品审批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政府采购进口产品审批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15</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执法执勤用车审批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执法执勤用车审批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财政预算执行领域</w:t>
            </w:r>
          </w:p>
        </w:tc>
      </w:tr>
      <w:tr>
        <w:tblPrEx>
          <w:tblCellMar>
            <w:top w:w="0" w:type="dxa"/>
            <w:left w:w="108" w:type="dxa"/>
            <w:bottom w:w="0" w:type="dxa"/>
            <w:right w:w="108" w:type="dxa"/>
          </w:tblCellMar>
        </w:tblPrEx>
        <w:trPr>
          <w:trHeight w:val="7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16</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政府采购和招投标管理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政府采购方式变更审批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政府采购和招投标管理领域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17</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政府采购预算执行建议书审批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政府采购和招投标管理领域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18</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政府采购合同审核备案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264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政府采购和招投标管理领域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19</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财政票据管理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财政票据领购证申请</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20</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财政票据印制申请</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45</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21</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财政票据领用</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22</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财政票据核销</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23</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财政票据销毁申请</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24</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政府非税收入资金退付</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政府非税收入资金退付</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无规定</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120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25</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行政事业单位国有资产出租（租期6个月以上）</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行政事业单位国有资产出租（租期6个月以上）</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14</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7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26</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行政事业单位国有资产处置</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行政事业单位国有资产处置</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14</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27</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事业单位对外投资</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事业单位对外投资</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14</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96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28</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因公出国（境）经费预算审核管理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因公出国（境）经费预算审核管理</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6</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96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29</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道路交通事故社会救助基金抢救费用垫付</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道路交通事故社会救助基金抢救费用垫付</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区财政局</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7</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0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30</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区管企业章程管理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区管国有独资公司章程制定、修改报批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0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31</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18"/>
                <w:szCs w:val="18"/>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区管国有控股公司章程制定、修改备案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79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32</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出资企业的产权转让管理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出资企业及重要子企业产权公开挂牌转让报批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7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33</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18"/>
                <w:szCs w:val="18"/>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出资企业及子企业产权非公开协议转让报批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73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34</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18"/>
                <w:szCs w:val="18"/>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出资企业及子企业国有产权、实物资产无偿划转报批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1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35</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出资企业及重要子企业的增资管理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出资企业及重要子企业公开方式增资报批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78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36</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18"/>
                <w:szCs w:val="18"/>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出资企业及重要子企业非公开协议方式增资报批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37</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区管企业资产转让内部管理制度备案</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区管企业资产转让内部管理制度备案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103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38</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区管企业资产评估机构选聘管理制度备案</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区管企业资产评估机构选聘管理制度备案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42"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39</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区管企业及子企业资产评估管理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区管企业及子企业资产评估项目核准</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0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40</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18"/>
                <w:szCs w:val="18"/>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区管企业及子企业资产评估项目备案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54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41</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区管企业投资管理</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区管企业年度投资计划备案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522"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42</w:t>
            </w:r>
          </w:p>
        </w:tc>
        <w:tc>
          <w:tcPr>
            <w:tcW w:w="81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18"/>
                <w:szCs w:val="18"/>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区管企业及子企业境外投资项目报批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675"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43</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区管企业主业确定及修改报批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区管企业主业确定及修改报批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45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44</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区管企业发债报批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区管企业发债报批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45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45</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区管企业产权登记</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区管企业产权登记</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49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46</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区管企业对外担保备案</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区管企业对外担保备案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w:t>
            </w:r>
          </w:p>
        </w:tc>
        <w:tc>
          <w:tcPr>
            <w:tcW w:w="2649"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79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47</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区管企业及子企业改制方案报批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区管企业及子企业改制方案报批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15</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942"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48</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企业国有资本经营预算支出项目批复</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企业国有资本经营预算支出项目批复</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96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49</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区管企业负责人年度职务消费预算备案</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区管企业负责人年度职务消费预算备案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7</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73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50</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区管企业年度财务决算备案</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区管企业年度财务决算备案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2</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859"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51</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区管企业限额以上资产核销审批</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区管企业限额以上资产核销审批</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90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52</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区管企业重大会计政策、核算变更备案</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区管企业重大会计政策、核算变更备案</w:t>
            </w:r>
          </w:p>
        </w:tc>
        <w:tc>
          <w:tcPr>
            <w:tcW w:w="46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6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w:t>
            </w:r>
          </w:p>
        </w:tc>
        <w:tc>
          <w:tcPr>
            <w:tcW w:w="5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40</w:t>
            </w:r>
          </w:p>
        </w:tc>
        <w:tc>
          <w:tcPr>
            <w:tcW w:w="71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行政许可监管领域</w:t>
            </w:r>
          </w:p>
        </w:tc>
      </w:tr>
      <w:tr>
        <w:tblPrEx>
          <w:tblCellMar>
            <w:top w:w="0" w:type="dxa"/>
            <w:left w:w="108" w:type="dxa"/>
            <w:bottom w:w="0" w:type="dxa"/>
            <w:right w:w="108" w:type="dxa"/>
          </w:tblCellMar>
        </w:tblPrEx>
        <w:trPr>
          <w:trHeight w:val="90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53</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国有企业工资管理</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区管国有企业负责人经营业绩考核结果与薪酬批复</w:t>
            </w:r>
          </w:p>
        </w:tc>
        <w:tc>
          <w:tcPr>
            <w:tcW w:w="4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区国资委</w:t>
            </w:r>
          </w:p>
        </w:tc>
        <w:tc>
          <w:tcPr>
            <w:tcW w:w="77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snapToGrid/>
                <w:color w:val="000000"/>
                <w:sz w:val="20"/>
              </w:rPr>
            </w:pPr>
            <w:r>
              <w:rPr>
                <w:rFonts w:hint="eastAsia" w:ascii="宋体" w:hAnsi="宋体" w:eastAsia="宋体" w:cs="宋体"/>
                <w:snapToGrid/>
                <w:color w:val="000000"/>
                <w:sz w:val="20"/>
              </w:rPr>
              <w:t>C</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6</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4</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100</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napToGrid/>
                <w:color w:val="000000"/>
                <w:sz w:val="18"/>
                <w:szCs w:val="18"/>
              </w:rPr>
            </w:pPr>
            <w:r>
              <w:rPr>
                <w:rFonts w:hint="eastAsia" w:ascii="宋体" w:hAnsi="宋体" w:eastAsia="宋体" w:cs="宋体"/>
                <w:snapToGrid/>
                <w:color w:val="000000"/>
                <w:sz w:val="18"/>
                <w:szCs w:val="18"/>
              </w:rPr>
              <w:t>30</w:t>
            </w:r>
          </w:p>
        </w:tc>
        <w:tc>
          <w:tcPr>
            <w:tcW w:w="264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snapToGrid/>
                <w:color w:val="000000"/>
                <w:sz w:val="20"/>
              </w:rPr>
            </w:pPr>
            <w:r>
              <w:rPr>
                <w:rFonts w:hint="eastAsia" w:ascii="宋体" w:hAnsi="宋体" w:eastAsia="宋体" w:cs="宋体"/>
                <w:snapToGrid/>
                <w:color w:val="000000"/>
                <w:sz w:val="20"/>
              </w:rPr>
              <w:t>人力资源管理领域</w:t>
            </w:r>
          </w:p>
        </w:tc>
      </w:tr>
    </w:tbl>
    <w:p>
      <w:pPr>
        <w:spacing w:line="360" w:lineRule="auto"/>
        <w:ind w:firstLine="480" w:firstLineChars="200"/>
        <w:rPr>
          <w:rFonts w:hint="eastAsia" w:ascii="宋体" w:hAnsi="宋体" w:cs="宋体"/>
          <w:sz w:val="24"/>
        </w:rPr>
      </w:pPr>
      <w:r>
        <w:rPr>
          <w:rFonts w:hint="eastAsia" w:ascii="宋体" w:hAnsi="宋体" w:cs="宋体"/>
          <w:sz w:val="24"/>
        </w:rPr>
        <w:t>本项目需要按《财政服务事项流程再造情况汇总表》和各事项业务需求设置各开发。流程内各录入内容的设置见《财政服务事项流程再造情况汇总表》和各事项业务需求的表单。</w:t>
      </w:r>
    </w:p>
    <w:p>
      <w:pPr>
        <w:spacing w:line="360" w:lineRule="auto"/>
        <w:rPr>
          <w:rFonts w:hint="eastAsia" w:ascii="宋体" w:hAnsi="宋体" w:cs="宋体"/>
          <w:sz w:val="24"/>
        </w:rPr>
      </w:pPr>
      <w:r>
        <w:rPr>
          <w:rFonts w:hint="eastAsia" w:ascii="宋体" w:hAnsi="宋体" w:cs="宋体"/>
          <w:sz w:val="24"/>
        </w:rPr>
        <w:t>要求在申请环节设附件上传模块，可传图片、文件word或excel、音频、视频。图片可选择图片库或现场拍照功能。</w:t>
      </w:r>
    </w:p>
    <w:p>
      <w:pPr>
        <w:spacing w:line="360" w:lineRule="auto"/>
        <w:ind w:firstLine="480" w:firstLineChars="200"/>
        <w:rPr>
          <w:rFonts w:hint="eastAsia" w:ascii="宋体" w:hAnsi="宋体" w:cs="宋体"/>
          <w:sz w:val="24"/>
        </w:rPr>
      </w:pPr>
      <w:r>
        <w:rPr>
          <w:rFonts w:hint="eastAsia" w:ascii="宋体" w:hAnsi="宋体" w:cs="宋体"/>
          <w:sz w:val="24"/>
        </w:rPr>
        <w:t>要求具备政策查询文件库、每个事项上有政策查询。门户上有政策查询文件库：门户上有超链接，可点开文件库，文件库含所有文件，可按科室查询、时间查询，可清晰或模糊搜索，清晰搜索精确到文号、题目等，模糊查询题目、正文、文号中含有一样字眼就可。每个事项上有政策查询：事项上有超链接，点开后有该流程事项相关细化文件条款、操作说明、操作视频、填表说明、填表模板等，可继续点开文件全文。政策有更新红色提醒。</w:t>
      </w:r>
    </w:p>
    <w:p>
      <w:pPr>
        <w:spacing w:line="360" w:lineRule="auto"/>
        <w:ind w:firstLine="480" w:firstLineChars="200"/>
        <w:rPr>
          <w:rFonts w:hint="eastAsia" w:ascii="宋体" w:hAnsi="宋体" w:cs="宋体"/>
          <w:sz w:val="24"/>
        </w:rPr>
      </w:pPr>
      <w:r>
        <w:rPr>
          <w:rFonts w:hint="eastAsia" w:ascii="宋体" w:hAnsi="宋体" w:cs="宋体"/>
          <w:sz w:val="24"/>
        </w:rPr>
        <w:t>系统可上传财政科室设计好的表单（目前见《财政服务事项流程再造情况汇总表》和各事项业务需求的表单，以后可由财政科室视情况增加），供预算单位下载、打印或参考。</w:t>
      </w:r>
    </w:p>
    <w:p>
      <w:pPr>
        <w:spacing w:line="360" w:lineRule="auto"/>
        <w:ind w:firstLine="480" w:firstLineChars="200"/>
        <w:rPr>
          <w:rFonts w:hint="eastAsia" w:ascii="宋体" w:hAnsi="宋体" w:cs="宋体"/>
          <w:sz w:val="24"/>
        </w:rPr>
      </w:pPr>
      <w:r>
        <w:rPr>
          <w:rFonts w:hint="eastAsia" w:ascii="宋体" w:hAnsi="宋体" w:cs="宋体"/>
          <w:sz w:val="24"/>
        </w:rPr>
        <w:t>在事项办理流程中设置查询按钮，对每一事项从受理到办结的各个节点进程进行跟踪，可查询该流程流转路径、现流程办理人员、办理人员联系方式，对接上述沟通（投诉、咨询）事项。</w:t>
      </w:r>
    </w:p>
    <w:bookmarkEnd w:id="85"/>
    <w:bookmarkEnd w:id="86"/>
    <w:p>
      <w:pPr>
        <w:bidi w:val="0"/>
        <w:rPr>
          <w:rFonts w:hint="eastAsia" w:ascii="宋体" w:hAnsi="宋体" w:eastAsia="宋体" w:cs="宋体"/>
          <w:sz w:val="24"/>
          <w:szCs w:val="32"/>
        </w:rPr>
      </w:pPr>
      <w:bookmarkStart w:id="93" w:name="_Toc16657"/>
      <w:r>
        <w:rPr>
          <w:rFonts w:hint="eastAsia" w:ascii="宋体" w:hAnsi="宋体" w:eastAsia="宋体" w:cs="宋体"/>
          <w:sz w:val="24"/>
          <w:szCs w:val="32"/>
        </w:rPr>
        <w:t>4.4系统对接</w:t>
      </w:r>
      <w:bookmarkEnd w:id="93"/>
    </w:p>
    <w:p>
      <w:pPr>
        <w:spacing w:line="360" w:lineRule="auto"/>
        <w:ind w:firstLine="480" w:firstLineChars="200"/>
        <w:rPr>
          <w:rFonts w:hint="eastAsia" w:ascii="宋体" w:hAnsi="宋体" w:cs="宋体"/>
          <w:sz w:val="24"/>
        </w:rPr>
      </w:pPr>
      <w:r>
        <w:rPr>
          <w:rFonts w:hint="eastAsia" w:ascii="宋体" w:hAnsi="宋体" w:cs="宋体"/>
          <w:sz w:val="24"/>
        </w:rPr>
        <w:t>实现</w:t>
      </w:r>
      <w:bookmarkStart w:id="94" w:name="_Toc25421"/>
      <w:r>
        <w:rPr>
          <w:rFonts w:hint="eastAsia" w:ascii="宋体" w:hAnsi="宋体" w:cs="宋体"/>
          <w:sz w:val="24"/>
        </w:rPr>
        <w:t>对接“浙政钉”平台、对接上虞区金财一体化平台、对接上虞区预算管理系统、对接浙江省统一身份认证系统、与钉钉系统对接</w:t>
      </w:r>
      <w:bookmarkEnd w:id="94"/>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移动审批平台将接入浙政钉，将上虞区的浙政钉部门用户与浙江政务服务网用户工作平台中上虞区部门用户进去对接。</w:t>
      </w:r>
    </w:p>
    <w:p>
      <w:pPr>
        <w:spacing w:line="360" w:lineRule="auto"/>
        <w:ind w:firstLine="480" w:firstLineChars="200"/>
        <w:rPr>
          <w:rFonts w:hint="eastAsia" w:ascii="宋体" w:hAnsi="宋体" w:cs="宋体"/>
          <w:sz w:val="24"/>
        </w:rPr>
      </w:pPr>
      <w:r>
        <w:rPr>
          <w:rFonts w:hint="eastAsia" w:ascii="宋体" w:hAnsi="宋体" w:cs="宋体"/>
          <w:sz w:val="24"/>
        </w:rPr>
        <w:t>用户登录浙政钉，点击移动审批平台进行单点登录，主动跳转至移动审批平台。</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实现与上虞区本级自建业务系统（上虞区金财一体化系统）对接，即对接财政预算执行管理</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实现与省统一身份认证系统的数据对接，即采用全省统一的身份认证用户体系。</w:t>
      </w:r>
    </w:p>
    <w:p>
      <w:pPr>
        <w:bidi w:val="0"/>
        <w:rPr>
          <w:rFonts w:hint="eastAsia" w:ascii="宋体" w:hAnsi="宋体" w:eastAsia="宋体" w:cs="宋体"/>
          <w:sz w:val="24"/>
          <w:szCs w:val="32"/>
        </w:rPr>
      </w:pPr>
      <w:r>
        <w:rPr>
          <w:rFonts w:hint="eastAsia" w:ascii="宋体" w:hAnsi="宋体" w:eastAsia="宋体" w:cs="宋体"/>
          <w:sz w:val="24"/>
          <w:szCs w:val="32"/>
        </w:rPr>
        <w:t>4.5数据交互平台</w:t>
      </w:r>
    </w:p>
    <w:p>
      <w:pPr>
        <w:spacing w:line="360" w:lineRule="auto"/>
        <w:rPr>
          <w:rFonts w:hint="eastAsia" w:ascii="宋体" w:hAnsi="宋体" w:eastAsia="宋体" w:cs="宋体"/>
          <w:sz w:val="24"/>
          <w:lang w:eastAsia="zh-CN"/>
        </w:rPr>
      </w:pPr>
      <w:r>
        <w:rPr>
          <w:rFonts w:hint="eastAsia" w:ascii="宋体" w:hAnsi="宋体" w:cs="宋体"/>
          <w:sz w:val="24"/>
        </w:rPr>
        <w:t>4.5.1平台主要为包括“预算指标管理”、“资金申拨”、“国库集中支付”、“非税收入”、“财政票据”五大业务系的业务流程以Webservice服务形式或者数据库接口的方式提供相应数据交互平台服务</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4.5.2系统所有业务流程表单分为两大部分：不涉及第三方业务系统的简单业务流程表单和涉及第三方业务系统的综合业务流程表单。</w:t>
      </w:r>
    </w:p>
    <w:p>
      <w:pPr>
        <w:spacing w:line="360" w:lineRule="auto"/>
        <w:rPr>
          <w:rFonts w:hint="eastAsia" w:ascii="宋体" w:hAnsi="宋体" w:cs="宋体"/>
          <w:sz w:val="24"/>
        </w:rPr>
      </w:pPr>
      <w:r>
        <w:rPr>
          <w:rFonts w:hint="eastAsia" w:ascii="宋体" w:hAnsi="宋体" w:cs="宋体"/>
          <w:sz w:val="24"/>
        </w:rPr>
        <w:t>4.5.3简单业务流程表单采用钉钉自带控件库和业务套件设计，接入钉钉业务流程引擎进行流转。该类业务流程业务数据目前无法直接被外部接口调用，因此仅满足钉钉内部封闭流转，无法被外部业务组件如绩效管理模块等直接共享。</w:t>
      </w:r>
    </w:p>
    <w:p>
      <w:pPr>
        <w:spacing w:line="360" w:lineRule="auto"/>
        <w:rPr>
          <w:rFonts w:hint="eastAsia" w:ascii="宋体" w:hAnsi="宋体" w:cs="宋体"/>
          <w:sz w:val="24"/>
        </w:rPr>
      </w:pPr>
      <w:r>
        <w:rPr>
          <w:rFonts w:hint="eastAsia" w:ascii="宋体" w:hAnsi="宋体" w:cs="宋体"/>
          <w:sz w:val="24"/>
        </w:rPr>
        <w:t>4.5.4系统以WebService服务方式连接包括《金财一体化平台》等第三方业务系统。</w:t>
      </w:r>
    </w:p>
    <w:p>
      <w:pPr>
        <w:spacing w:line="360" w:lineRule="auto"/>
        <w:ind w:firstLine="480" w:firstLineChars="200"/>
        <w:rPr>
          <w:rFonts w:hint="eastAsia" w:ascii="宋体" w:hAnsi="宋体" w:cs="宋体"/>
          <w:sz w:val="24"/>
        </w:rPr>
      </w:pPr>
      <w:r>
        <w:rPr>
          <w:rFonts w:hint="eastAsia" w:ascii="宋体" w:hAnsi="宋体" w:cs="宋体"/>
          <w:sz w:val="24"/>
        </w:rPr>
        <w:t>系统建立综合业务套件管理平台，业务套件管理平台通过约定业务主键向第三方业务系统WebService服务发送业务请求，建立各类业务套件与业务系统之间的数据链接。</w:t>
      </w:r>
    </w:p>
    <w:p>
      <w:pPr>
        <w:spacing w:line="440" w:lineRule="exac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.5移动互联和PC平台分别通过各自的表单设计工具进行业务流程表单设计，通过各自的认证组件、流程组件连接到同一个业务审批工作流引擎。</w:t>
      </w:r>
    </w:p>
    <w:p>
      <w:pPr>
        <w:spacing w:line="440" w:lineRule="exact"/>
        <w:rPr>
          <w:rFonts w:hint="eastAsia" w:ascii="宋体" w:hAnsi="宋体" w:cs="宋体"/>
          <w:sz w:val="24"/>
        </w:rPr>
      </w:pPr>
      <w:r>
        <w:rPr>
          <w:rFonts w:hint="eastAsia" w:ascii="宋体" w:hAnsi="宋体" w:cs="宋体"/>
          <w:sz w:val="24"/>
        </w:rPr>
        <w:t>法律法规条文作为业务套件管理平台的一个补充部分，可以和各类业务套件绑定管理。</w:t>
      </w:r>
    </w:p>
    <w:p>
      <w:pPr>
        <w:spacing w:line="440" w:lineRule="exact"/>
        <w:ind w:firstLine="480" w:firstLineChars="200"/>
        <w:rPr>
          <w:rFonts w:hint="eastAsia" w:ascii="宋体" w:hAnsi="宋体" w:cs="宋体"/>
          <w:sz w:val="24"/>
        </w:rPr>
      </w:pPr>
      <w:r>
        <w:rPr>
          <w:rFonts w:hint="eastAsia" w:ascii="宋体" w:hAnsi="宋体" w:cs="宋体"/>
          <w:sz w:val="24"/>
        </w:rPr>
        <w:t>各类基础业务组件包括电子签章、业务痕迹、绩效管理、在线沟通、在线调查等通过相应的接口接入移动互联和PC平台。</w:t>
      </w:r>
    </w:p>
    <w:p>
      <w:pPr>
        <w:bidi w:val="0"/>
        <w:rPr>
          <w:rFonts w:hint="eastAsia" w:ascii="宋体" w:hAnsi="宋体" w:eastAsia="宋体" w:cs="宋体"/>
          <w:sz w:val="24"/>
          <w:szCs w:val="32"/>
        </w:rPr>
      </w:pPr>
      <w:r>
        <w:rPr>
          <w:rFonts w:hint="eastAsia" w:ascii="宋体" w:hAnsi="宋体" w:eastAsia="宋体" w:cs="宋体"/>
          <w:sz w:val="24"/>
          <w:szCs w:val="32"/>
        </w:rPr>
        <w:t>5技术需求</w:t>
      </w:r>
    </w:p>
    <w:p>
      <w:pPr>
        <w:spacing w:line="360" w:lineRule="auto"/>
        <w:rPr>
          <w:rFonts w:hint="eastAsia" w:ascii="宋体" w:hAnsi="宋体" w:cs="宋体"/>
          <w:sz w:val="24"/>
        </w:rPr>
      </w:pPr>
      <w:r>
        <w:rPr>
          <w:rFonts w:hint="eastAsia" w:ascii="宋体" w:hAnsi="宋体" w:cs="宋体"/>
          <w:sz w:val="24"/>
        </w:rPr>
        <w:t>5.1维保质量和要求</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成交供应商</w:t>
      </w:r>
      <w:r>
        <w:rPr>
          <w:rFonts w:hint="eastAsia" w:ascii="宋体" w:hAnsi="宋体" w:cs="宋体"/>
          <w:sz w:val="24"/>
        </w:rPr>
        <w:t>需针对本项目成立单独的技术支持服务小组，由经验丰富的工程师担任组长。</w:t>
      </w:r>
    </w:p>
    <w:p>
      <w:pPr>
        <w:autoSpaceDE w:val="0"/>
        <w:autoSpaceDN w:val="0"/>
        <w:adjustRightInd w:val="0"/>
        <w:spacing w:line="360" w:lineRule="auto"/>
        <w:rPr>
          <w:rFonts w:hint="eastAsia" w:ascii="宋体" w:hAnsi="宋体" w:cs="宋体"/>
          <w:sz w:val="24"/>
        </w:rPr>
      </w:pPr>
      <w:bookmarkStart w:id="95" w:name="OLE_LINK1"/>
      <w:r>
        <w:rPr>
          <w:rFonts w:hint="eastAsia" w:ascii="宋体" w:hAnsi="宋体" w:cs="宋体"/>
          <w:sz w:val="24"/>
        </w:rPr>
        <w:t>（2）</w:t>
      </w:r>
      <w:r>
        <w:rPr>
          <w:rFonts w:hint="eastAsia" w:ascii="宋体" w:hAnsi="宋体" w:cs="宋体"/>
          <w:sz w:val="24"/>
          <w:lang w:eastAsia="zh-CN"/>
        </w:rPr>
        <w:t>成交供应商</w:t>
      </w:r>
      <w:r>
        <w:rPr>
          <w:rFonts w:hint="eastAsia" w:ascii="宋体" w:hAnsi="宋体" w:cs="宋体"/>
          <w:sz w:val="24"/>
        </w:rPr>
        <w:t>在合同期内</w:t>
      </w:r>
      <w:bookmarkEnd w:id="95"/>
      <w:r>
        <w:rPr>
          <w:rFonts w:hint="eastAsia" w:ascii="宋体" w:hAnsi="宋体" w:cs="宋体"/>
          <w:sz w:val="24"/>
        </w:rPr>
        <w:t>，提供24小时电话支持，为采购人提供7×24小时有关软硬件问题的电话咨询和故障报修服务。</w:t>
      </w:r>
    </w:p>
    <w:p>
      <w:pPr>
        <w:autoSpaceDE w:val="0"/>
        <w:autoSpaceDN w:val="0"/>
        <w:adjustRightInd w:val="0"/>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成交供应商</w:t>
      </w:r>
      <w:r>
        <w:rPr>
          <w:rFonts w:hint="eastAsia" w:ascii="宋体" w:hAnsi="宋体" w:cs="宋体"/>
          <w:sz w:val="24"/>
        </w:rPr>
        <w:t>在合同期内接受采购人E－MAIL咨询，并在4小时内提供回复。</w:t>
      </w:r>
    </w:p>
    <w:p>
      <w:pPr>
        <w:autoSpaceDE w:val="0"/>
        <w:autoSpaceDN w:val="0"/>
        <w:adjustRightInd w:val="0"/>
        <w:spacing w:line="360" w:lineRule="auto"/>
        <w:rPr>
          <w:rFonts w:hint="eastAsia" w:ascii="宋体" w:hAnsi="宋体" w:cs="宋体"/>
          <w:sz w:val="24"/>
        </w:rPr>
      </w:pPr>
      <w:r>
        <w:rPr>
          <w:rFonts w:hint="eastAsia" w:ascii="宋体" w:hAnsi="宋体" w:cs="宋体"/>
          <w:sz w:val="24"/>
        </w:rPr>
        <w:t>（4）当本合同所列产品出现运行故障时，要求</w:t>
      </w:r>
      <w:r>
        <w:rPr>
          <w:rFonts w:hint="eastAsia" w:ascii="宋体" w:hAnsi="宋体" w:cs="宋体"/>
          <w:sz w:val="24"/>
          <w:lang w:eastAsia="zh-CN"/>
        </w:rPr>
        <w:t>成交供应商</w:t>
      </w:r>
      <w:r>
        <w:rPr>
          <w:rFonts w:hint="eastAsia" w:ascii="宋体" w:hAnsi="宋体" w:cs="宋体"/>
          <w:sz w:val="24"/>
        </w:rPr>
        <w:t>在10分钟内响应，3小时以内到达现场，为</w:t>
      </w:r>
      <w:r>
        <w:rPr>
          <w:rFonts w:hint="eastAsia" w:ascii="宋体" w:hAnsi="宋体" w:cs="宋体"/>
          <w:sz w:val="24"/>
          <w:lang w:eastAsia="zh-CN"/>
        </w:rPr>
        <w:t>采购人</w:t>
      </w:r>
      <w:r>
        <w:rPr>
          <w:rFonts w:hint="eastAsia" w:ascii="宋体" w:hAnsi="宋体" w:cs="宋体"/>
          <w:sz w:val="24"/>
        </w:rPr>
        <w:t>查找和确认故障原因，并在4小时内排除故障并恢复系统正常运行。或按</w:t>
      </w:r>
      <w:r>
        <w:rPr>
          <w:rFonts w:hint="eastAsia" w:ascii="宋体" w:hAnsi="宋体" w:cs="宋体"/>
          <w:sz w:val="24"/>
          <w:lang w:eastAsia="zh-CN"/>
        </w:rPr>
        <w:t>成交供应商</w:t>
      </w:r>
      <w:r>
        <w:rPr>
          <w:rFonts w:hint="eastAsia" w:ascii="宋体" w:hAnsi="宋体" w:cs="宋体"/>
          <w:sz w:val="24"/>
        </w:rPr>
        <w:t>在项目技术规范和服务要求中所做承诺执行，并承担相应责任。</w:t>
      </w:r>
    </w:p>
    <w:p>
      <w:pPr>
        <w:autoSpaceDE w:val="0"/>
        <w:autoSpaceDN w:val="0"/>
        <w:adjustRightInd w:val="0"/>
        <w:spacing w:line="360" w:lineRule="auto"/>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成交供应商</w:t>
      </w:r>
      <w:r>
        <w:rPr>
          <w:rFonts w:hint="eastAsia" w:ascii="宋体" w:hAnsi="宋体" w:cs="宋体"/>
          <w:sz w:val="24"/>
        </w:rPr>
        <w:t>在故障解决后24小时内，向采购人提交详细的故障报告，对故障原因进行分析、说明处理过程，并提出类似故障的防范措施并实施。</w:t>
      </w:r>
    </w:p>
    <w:p>
      <w:pPr>
        <w:pStyle w:val="23"/>
        <w:spacing w:line="360" w:lineRule="auto"/>
        <w:rPr>
          <w:rFonts w:hint="eastAsia" w:ascii="宋体" w:hAnsi="宋体" w:cs="宋体"/>
          <w:snapToGrid w:val="0"/>
          <w:kern w:val="0"/>
        </w:rPr>
      </w:pPr>
      <w:r>
        <w:rPr>
          <w:rFonts w:hint="eastAsia" w:ascii="宋体" w:hAnsi="宋体" w:cs="宋体"/>
          <w:snapToGrid w:val="0"/>
          <w:kern w:val="0"/>
        </w:rPr>
        <w:t>（6）</w:t>
      </w:r>
      <w:r>
        <w:rPr>
          <w:rFonts w:hint="eastAsia" w:ascii="宋体" w:hAnsi="宋体" w:cs="宋体"/>
          <w:snapToGrid w:val="0"/>
          <w:kern w:val="0"/>
          <w:lang w:eastAsia="zh-CN"/>
        </w:rPr>
        <w:t>成交供应商</w:t>
      </w:r>
      <w:r>
        <w:rPr>
          <w:rFonts w:hint="eastAsia" w:ascii="宋体" w:hAnsi="宋体" w:cs="宋体"/>
          <w:snapToGrid w:val="0"/>
          <w:kern w:val="0"/>
        </w:rPr>
        <w:t>至少每3个月应对系统进行现场巡检，并于巡检结束后24小时内向采购人提交巡检报告；如巡检中发现问题，应及时诊断修复并提交故障报告及相应的解决措施。</w:t>
      </w:r>
    </w:p>
    <w:p>
      <w:pPr>
        <w:pStyle w:val="23"/>
        <w:spacing w:line="360" w:lineRule="auto"/>
        <w:rPr>
          <w:rFonts w:hint="eastAsia" w:ascii="宋体" w:hAnsi="宋体" w:cs="宋体"/>
          <w:snapToGrid w:val="0"/>
          <w:kern w:val="0"/>
        </w:rPr>
      </w:pPr>
      <w:r>
        <w:rPr>
          <w:rFonts w:hint="eastAsia" w:ascii="宋体" w:hAnsi="宋体" w:cs="宋体"/>
          <w:snapToGrid w:val="0"/>
          <w:kern w:val="0"/>
        </w:rPr>
        <w:t>（7）技术培训服务。根据此次项目的实际情况，安排工程师负责定期提供专业化的培训和进行技术交流，帮助用户提高技术水平和解决常见故障的能力。</w:t>
      </w:r>
    </w:p>
    <w:p>
      <w:pPr>
        <w:numPr>
          <w:ilvl w:val="0"/>
          <w:numId w:val="24"/>
        </w:numPr>
        <w:bidi w:val="0"/>
        <w:jc w:val="center"/>
        <w:rPr>
          <w:rFonts w:hint="eastAsia"/>
          <w:b/>
          <w:bCs/>
          <w:sz w:val="28"/>
          <w:szCs w:val="36"/>
        </w:rPr>
      </w:pPr>
      <w:r>
        <w:rPr>
          <w:rFonts w:hint="eastAsia"/>
          <w:b/>
          <w:bCs/>
          <w:sz w:val="28"/>
          <w:szCs w:val="36"/>
        </w:rPr>
        <w:t>付款方式及要求</w:t>
      </w:r>
      <w:bookmarkEnd w:id="65"/>
      <w:bookmarkEnd w:id="66"/>
      <w:bookmarkEnd w:id="67"/>
    </w:p>
    <w:p>
      <w:pPr>
        <w:autoSpaceDE w:val="0"/>
        <w:autoSpaceDN w:val="0"/>
        <w:spacing w:line="360" w:lineRule="auto"/>
        <w:ind w:firstLine="480"/>
        <w:rPr>
          <w:rFonts w:hint="eastAsia" w:ascii="宋体" w:hAnsi="宋体" w:cs="宋体"/>
          <w:sz w:val="24"/>
        </w:rPr>
      </w:pPr>
      <w:r>
        <w:rPr>
          <w:rFonts w:hint="eastAsia" w:ascii="宋体" w:hAnsi="宋体" w:cs="宋体"/>
          <w:sz w:val="24"/>
        </w:rPr>
        <w:t>第一次：第一阶段完成（主要功能模块的开发与系统部署，需经</w:t>
      </w:r>
      <w:r>
        <w:rPr>
          <w:rFonts w:hint="eastAsia" w:ascii="宋体" w:hAnsi="宋体" w:cs="宋体"/>
          <w:sz w:val="24"/>
          <w:lang w:eastAsia="zh-CN"/>
        </w:rPr>
        <w:t>采购人</w:t>
      </w:r>
      <w:r>
        <w:rPr>
          <w:rFonts w:hint="eastAsia" w:ascii="宋体" w:hAnsi="宋体" w:cs="宋体"/>
          <w:sz w:val="24"/>
        </w:rPr>
        <w:t>测试通过）15日后支付合同金额的60%；</w:t>
      </w:r>
    </w:p>
    <w:p>
      <w:pPr>
        <w:spacing w:line="360" w:lineRule="auto"/>
        <w:ind w:firstLine="480" w:firstLineChars="200"/>
        <w:rPr>
          <w:rFonts w:hint="default"/>
          <w:lang w:val="en-US" w:eastAsia="zh-CN"/>
        </w:rPr>
      </w:pPr>
      <w:r>
        <w:rPr>
          <w:rFonts w:hint="eastAsia" w:ascii="宋体" w:hAnsi="宋体" w:cs="宋体"/>
          <w:sz w:val="24"/>
        </w:rPr>
        <w:t>第二次：项目最终验收通过后付清剩余尾款。</w:t>
      </w:r>
    </w:p>
    <w:p>
      <w:pPr>
        <w:pStyle w:val="3"/>
        <w:numPr>
          <w:ilvl w:val="0"/>
          <w:numId w:val="20"/>
        </w:numPr>
        <w:bidi w:val="0"/>
        <w:ind w:left="0" w:leftChars="0" w:firstLine="0" w:firstLineChars="0"/>
        <w:jc w:val="center"/>
        <w:rPr>
          <w:rFonts w:hint="eastAsia"/>
          <w:sz w:val="36"/>
          <w:szCs w:val="21"/>
          <w:lang w:val="en-US" w:eastAsia="zh-CN"/>
        </w:rPr>
      </w:pPr>
      <w:bookmarkStart w:id="96" w:name="_Toc1226"/>
      <w:r>
        <w:rPr>
          <w:rFonts w:hint="eastAsia"/>
          <w:sz w:val="36"/>
          <w:szCs w:val="21"/>
          <w:lang w:val="en-US" w:eastAsia="zh-CN"/>
        </w:rPr>
        <w:t>磋商原则及磋商方法</w:t>
      </w:r>
      <w:bookmarkEnd w:id="96"/>
    </w:p>
    <w:p>
      <w:pPr>
        <w:pStyle w:val="4"/>
        <w:numPr>
          <w:ilvl w:val="0"/>
          <w:numId w:val="25"/>
        </w:numPr>
        <w:bidi w:val="0"/>
        <w:jc w:val="center"/>
        <w:rPr>
          <w:rFonts w:hint="eastAsia"/>
          <w:lang w:val="en-US" w:eastAsia="zh-CN"/>
        </w:rPr>
      </w:pPr>
      <w:bookmarkStart w:id="97" w:name="_Toc26966"/>
      <w:r>
        <w:rPr>
          <w:rFonts w:hint="eastAsia"/>
          <w:lang w:val="en-US" w:eastAsia="zh-CN"/>
        </w:rPr>
        <w:t>磋商原则</w:t>
      </w:r>
      <w:bookmarkEnd w:id="97"/>
    </w:p>
    <w:p>
      <w:pPr>
        <w:pStyle w:val="5"/>
        <w:numPr>
          <w:ilvl w:val="0"/>
          <w:numId w:val="0"/>
        </w:num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1、本次竞争性磋商本着公平、公正、科学、择优的原则，邀请各磋商方参加报价。</w:t>
      </w:r>
    </w:p>
    <w:p>
      <w:pPr>
        <w:pStyle w:val="5"/>
        <w:numPr>
          <w:ilvl w:val="0"/>
          <w:numId w:val="0"/>
        </w:num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2、磋商小组将严格按照竞争性磋商文件的要求，对供应商的响应性文件进行认真评审；磋商小组对响应性文件的评审仅依据响应性文件本身，而不依据响应性文件以外的任何因素。</w:t>
      </w:r>
    </w:p>
    <w:p>
      <w:pPr>
        <w:pStyle w:val="5"/>
        <w:numPr>
          <w:ilvl w:val="0"/>
          <w:numId w:val="0"/>
        </w:num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3、磋商小组按照统一的磋商原则和磋商方法，用同一标准对所有响应性文件进行评审。</w:t>
      </w:r>
    </w:p>
    <w:p>
      <w:pPr>
        <w:pStyle w:val="4"/>
        <w:bidi w:val="0"/>
        <w:jc w:val="center"/>
        <w:rPr>
          <w:rFonts w:hint="eastAsia"/>
          <w:lang w:val="en-US" w:eastAsia="zh-CN"/>
        </w:rPr>
      </w:pPr>
      <w:bookmarkStart w:id="98" w:name="_Toc27353"/>
      <w:r>
        <w:rPr>
          <w:rFonts w:hint="eastAsia"/>
          <w:lang w:val="en-US" w:eastAsia="zh-CN"/>
        </w:rPr>
        <w:t>二、磋商程序</w:t>
      </w:r>
      <w:bookmarkEnd w:id="98"/>
    </w:p>
    <w:p>
      <w:pPr>
        <w:snapToGrid w:val="0"/>
        <w:spacing w:line="360" w:lineRule="auto"/>
        <w:ind w:firstLine="480"/>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对所有响应文件的初审</w:t>
      </w:r>
    </w:p>
    <w:p>
      <w:pPr>
        <w:adjustRightInd w:val="0"/>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.1资格审查</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（1）开标后，磋商小组将依法对</w:t>
      </w:r>
      <w:r>
        <w:rPr>
          <w:rFonts w:hint="eastAsia" w:ascii="宋体" w:hAnsi="宋体" w:cs="宋体"/>
          <w:bCs/>
          <w:sz w:val="24"/>
          <w:szCs w:val="24"/>
          <w:lang w:val="en-US" w:eastAsia="zh-CN"/>
        </w:rPr>
        <w:t>供应商</w:t>
      </w:r>
      <w:r>
        <w:rPr>
          <w:rFonts w:hint="eastAsia" w:ascii="宋体" w:hAnsi="宋体" w:eastAsia="宋体" w:cs="宋体"/>
          <w:bCs/>
          <w:sz w:val="24"/>
          <w:szCs w:val="24"/>
        </w:rPr>
        <w:t>的资格进行审查。</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（2）磋商小组依据法律法规和</w:t>
      </w:r>
      <w:r>
        <w:rPr>
          <w:rFonts w:hint="eastAsia" w:ascii="宋体" w:hAnsi="宋体" w:cs="宋体"/>
          <w:bCs/>
          <w:sz w:val="24"/>
          <w:szCs w:val="24"/>
          <w:lang w:val="en-US" w:eastAsia="zh-CN"/>
        </w:rPr>
        <w:t>磋商</w:t>
      </w:r>
      <w:r>
        <w:rPr>
          <w:rFonts w:hint="eastAsia" w:ascii="宋体" w:hAnsi="宋体" w:eastAsia="宋体" w:cs="宋体"/>
          <w:bCs/>
          <w:sz w:val="24"/>
          <w:szCs w:val="24"/>
        </w:rPr>
        <w:t>文件的规定，对</w:t>
      </w:r>
      <w:r>
        <w:rPr>
          <w:rFonts w:hint="eastAsia" w:ascii="宋体" w:hAnsi="宋体" w:cs="宋体"/>
          <w:bCs/>
          <w:sz w:val="24"/>
          <w:szCs w:val="24"/>
          <w:lang w:val="en-US" w:eastAsia="zh-CN"/>
        </w:rPr>
        <w:t>供应商</w:t>
      </w:r>
      <w:r>
        <w:rPr>
          <w:rFonts w:hint="eastAsia" w:ascii="宋体" w:hAnsi="宋体" w:eastAsia="宋体" w:cs="宋体"/>
          <w:bCs/>
          <w:sz w:val="24"/>
          <w:szCs w:val="24"/>
        </w:rPr>
        <w:t>的基本资格条件、特定资格条件进行审查。</w:t>
      </w:r>
    </w:p>
    <w:p>
      <w:pPr>
        <w:adjustRightInd w:val="0"/>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（3）</w:t>
      </w:r>
      <w:r>
        <w:rPr>
          <w:rFonts w:hint="eastAsia" w:ascii="宋体" w:hAnsi="宋体" w:cs="宋体"/>
          <w:bCs/>
          <w:sz w:val="24"/>
          <w:szCs w:val="24"/>
          <w:lang w:val="en-US" w:eastAsia="zh-CN"/>
        </w:rPr>
        <w:t>供应商</w:t>
      </w:r>
      <w:r>
        <w:rPr>
          <w:rFonts w:hint="eastAsia" w:ascii="宋体" w:hAnsi="宋体" w:eastAsia="宋体" w:cs="宋体"/>
          <w:bCs/>
          <w:sz w:val="24"/>
          <w:szCs w:val="24"/>
        </w:rPr>
        <w:t>未按照</w:t>
      </w:r>
      <w:r>
        <w:rPr>
          <w:rFonts w:hint="eastAsia" w:ascii="宋体" w:hAnsi="宋体" w:cs="宋体"/>
          <w:bCs/>
          <w:sz w:val="24"/>
          <w:szCs w:val="24"/>
          <w:lang w:val="en-US" w:eastAsia="zh-CN"/>
        </w:rPr>
        <w:t>磋商</w:t>
      </w:r>
      <w:r>
        <w:rPr>
          <w:rFonts w:hint="eastAsia" w:ascii="宋体" w:hAnsi="宋体" w:eastAsia="宋体" w:cs="宋体"/>
          <w:bCs/>
          <w:sz w:val="24"/>
          <w:szCs w:val="24"/>
        </w:rPr>
        <w:t>文件要求提供与基本资格条件、特定资格条件相应的有效资格证明材料的，视为</w:t>
      </w:r>
      <w:r>
        <w:rPr>
          <w:rFonts w:hint="eastAsia" w:ascii="宋体" w:hAnsi="宋体" w:cs="宋体"/>
          <w:bCs/>
          <w:sz w:val="24"/>
          <w:szCs w:val="24"/>
          <w:lang w:val="en-US" w:eastAsia="zh-CN"/>
        </w:rPr>
        <w:t>供应商</w:t>
      </w:r>
      <w:r>
        <w:rPr>
          <w:rFonts w:hint="eastAsia" w:ascii="宋体" w:hAnsi="宋体" w:eastAsia="宋体" w:cs="宋体"/>
          <w:bCs/>
          <w:sz w:val="24"/>
          <w:szCs w:val="24"/>
        </w:rPr>
        <w:t>不具备</w:t>
      </w:r>
      <w:r>
        <w:rPr>
          <w:rFonts w:hint="eastAsia" w:ascii="宋体" w:hAnsi="宋体" w:cs="宋体"/>
          <w:bCs/>
          <w:sz w:val="24"/>
          <w:szCs w:val="24"/>
          <w:lang w:val="en-US" w:eastAsia="zh-CN"/>
        </w:rPr>
        <w:t>磋商</w:t>
      </w:r>
      <w:r>
        <w:rPr>
          <w:rFonts w:hint="eastAsia" w:ascii="宋体" w:hAnsi="宋体" w:eastAsia="宋体" w:cs="宋体"/>
          <w:bCs/>
          <w:sz w:val="24"/>
          <w:szCs w:val="24"/>
        </w:rPr>
        <w:t>文件中规定的资格要求，其</w:t>
      </w:r>
      <w:r>
        <w:rPr>
          <w:rFonts w:hint="eastAsia" w:ascii="宋体" w:hAnsi="宋体" w:cs="宋体"/>
          <w:bCs/>
          <w:sz w:val="24"/>
          <w:szCs w:val="24"/>
          <w:lang w:val="en-US" w:eastAsia="zh-CN"/>
        </w:rPr>
        <w:t>磋商无效</w:t>
      </w:r>
      <w:r>
        <w:rPr>
          <w:rFonts w:hint="eastAsia" w:ascii="宋体" w:hAnsi="宋体" w:eastAsia="宋体" w:cs="宋体"/>
          <w:bCs/>
          <w:sz w:val="24"/>
          <w:szCs w:val="24"/>
        </w:rPr>
        <w:t>。并将无效原由告知相关供应商</w:t>
      </w:r>
      <w:r>
        <w:rPr>
          <w:rFonts w:hint="eastAsia" w:ascii="宋体" w:hAnsi="宋体" w:cs="宋体"/>
          <w:bCs/>
          <w:sz w:val="24"/>
          <w:szCs w:val="24"/>
          <w:lang w:val="en-US" w:eastAsia="zh-CN"/>
        </w:rPr>
        <w:t>.</w:t>
      </w:r>
    </w:p>
    <w:p>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采购人或采购代理机构将通过“信用中国”网站(www.creditchina.gov.cn)、中国政府采购网(www.ccgp.gov.cn)渠道查询</w:t>
      </w:r>
      <w:r>
        <w:rPr>
          <w:rFonts w:hint="eastAsia" w:ascii="宋体" w:hAnsi="宋体" w:cs="宋体"/>
          <w:bCs/>
          <w:sz w:val="24"/>
          <w:szCs w:val="24"/>
          <w:highlight w:val="none"/>
          <w:lang w:eastAsia="zh-CN"/>
        </w:rPr>
        <w:t>供应商磋商响应截止时间</w:t>
      </w:r>
      <w:r>
        <w:rPr>
          <w:rFonts w:hint="eastAsia" w:ascii="宋体" w:hAnsi="宋体" w:eastAsia="宋体" w:cs="宋体"/>
          <w:bCs/>
          <w:sz w:val="24"/>
          <w:szCs w:val="24"/>
          <w:highlight w:val="none"/>
        </w:rPr>
        <w:t>前的信用记录，经查询</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列入失信被执行人名单、重大税收违法案件当事人名单、政府采购严重违法失信行为记录名单的，其</w:t>
      </w:r>
      <w:r>
        <w:rPr>
          <w:rFonts w:hint="eastAsia" w:ascii="宋体" w:hAnsi="宋体" w:cs="宋体"/>
          <w:bCs/>
          <w:sz w:val="24"/>
          <w:szCs w:val="24"/>
          <w:highlight w:val="none"/>
          <w:lang w:eastAsia="zh-CN"/>
        </w:rPr>
        <w:t>磋商无效</w:t>
      </w:r>
      <w:r>
        <w:rPr>
          <w:rFonts w:hint="eastAsia" w:ascii="宋体" w:hAnsi="宋体" w:eastAsia="宋体" w:cs="宋体"/>
          <w:bCs/>
          <w:sz w:val="24"/>
          <w:szCs w:val="24"/>
          <w:highlight w:val="none"/>
        </w:rPr>
        <w:t>。</w:t>
      </w:r>
    </w:p>
    <w:p>
      <w:pPr>
        <w:adjustRightInd w:val="0"/>
        <w:snapToGrid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w:t>
      </w:r>
      <w:r>
        <w:rPr>
          <w:rFonts w:hint="eastAsia" w:ascii="宋体" w:hAnsi="宋体" w:cs="宋体"/>
          <w:bCs/>
          <w:sz w:val="24"/>
          <w:szCs w:val="24"/>
          <w:highlight w:val="none"/>
          <w:lang w:eastAsia="zh-CN"/>
        </w:rPr>
        <w:t>磋商小组</w:t>
      </w:r>
      <w:r>
        <w:rPr>
          <w:rFonts w:hint="eastAsia" w:ascii="宋体" w:hAnsi="宋体" w:eastAsia="宋体" w:cs="宋体"/>
          <w:bCs/>
          <w:sz w:val="24"/>
          <w:szCs w:val="24"/>
          <w:highlight w:val="none"/>
        </w:rPr>
        <w:t>出具《</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资格审查意见表》，</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未按照</w:t>
      </w:r>
      <w:r>
        <w:rPr>
          <w:rFonts w:hint="eastAsia" w:ascii="宋体" w:hAnsi="宋体" w:cs="宋体"/>
          <w:bCs/>
          <w:sz w:val="24"/>
          <w:szCs w:val="24"/>
          <w:highlight w:val="none"/>
          <w:lang w:eastAsia="zh-CN"/>
        </w:rPr>
        <w:t>磋商</w:t>
      </w:r>
      <w:r>
        <w:rPr>
          <w:rFonts w:hint="eastAsia" w:ascii="宋体" w:hAnsi="宋体" w:eastAsia="宋体" w:cs="宋体"/>
          <w:bCs/>
          <w:sz w:val="24"/>
          <w:szCs w:val="24"/>
          <w:highlight w:val="none"/>
        </w:rPr>
        <w:t>文件要求提供与基本资格条件、特定资格条件相应的有效资格证明材料的，视为</w:t>
      </w: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rPr>
        <w:t>不具备</w:t>
      </w:r>
      <w:r>
        <w:rPr>
          <w:rFonts w:hint="eastAsia" w:ascii="宋体" w:hAnsi="宋体" w:cs="宋体"/>
          <w:bCs/>
          <w:sz w:val="24"/>
          <w:szCs w:val="24"/>
          <w:highlight w:val="none"/>
          <w:lang w:eastAsia="zh-CN"/>
        </w:rPr>
        <w:t>磋商</w:t>
      </w:r>
      <w:r>
        <w:rPr>
          <w:rFonts w:hint="eastAsia" w:ascii="宋体" w:hAnsi="宋体" w:eastAsia="宋体" w:cs="宋体"/>
          <w:bCs/>
          <w:sz w:val="24"/>
          <w:szCs w:val="24"/>
          <w:highlight w:val="none"/>
        </w:rPr>
        <w:t>文件中规定的资格要求，其</w:t>
      </w:r>
      <w:r>
        <w:rPr>
          <w:rFonts w:hint="eastAsia" w:ascii="宋体" w:hAnsi="宋体" w:cs="宋体"/>
          <w:bCs/>
          <w:sz w:val="24"/>
          <w:szCs w:val="24"/>
          <w:highlight w:val="none"/>
          <w:lang w:eastAsia="zh-CN"/>
        </w:rPr>
        <w:t>磋商无效。</w:t>
      </w:r>
    </w:p>
    <w:p>
      <w:pPr>
        <w:adjustRightInd w:val="0"/>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.2符合性审查：磋商小组依据</w:t>
      </w:r>
      <w:r>
        <w:rPr>
          <w:rFonts w:hint="eastAsia" w:ascii="宋体" w:hAnsi="宋体" w:cs="宋体"/>
          <w:sz w:val="24"/>
          <w:szCs w:val="24"/>
          <w:lang w:val="en-US" w:eastAsia="zh-CN"/>
        </w:rPr>
        <w:t>磋商</w:t>
      </w:r>
      <w:r>
        <w:rPr>
          <w:rFonts w:hint="eastAsia" w:ascii="宋体" w:hAnsi="宋体" w:eastAsia="宋体" w:cs="宋体"/>
          <w:sz w:val="24"/>
          <w:szCs w:val="24"/>
        </w:rPr>
        <w:t>文件的规定，从</w:t>
      </w:r>
      <w:r>
        <w:rPr>
          <w:rFonts w:hint="eastAsia" w:ascii="宋体" w:hAnsi="宋体" w:cs="宋体"/>
          <w:sz w:val="24"/>
          <w:szCs w:val="24"/>
          <w:lang w:val="en-US" w:eastAsia="zh-CN"/>
        </w:rPr>
        <w:t>响应</w:t>
      </w:r>
      <w:r>
        <w:rPr>
          <w:rFonts w:hint="eastAsia" w:ascii="宋体" w:hAnsi="宋体" w:eastAsia="宋体" w:cs="宋体"/>
          <w:sz w:val="24"/>
          <w:szCs w:val="24"/>
        </w:rPr>
        <w:t>文件的有效性、完整性和对</w:t>
      </w:r>
      <w:r>
        <w:rPr>
          <w:rFonts w:hint="eastAsia" w:ascii="宋体" w:hAnsi="宋体" w:cs="宋体"/>
          <w:sz w:val="24"/>
          <w:szCs w:val="24"/>
          <w:lang w:val="en-US" w:eastAsia="zh-CN"/>
        </w:rPr>
        <w:t>磋商</w:t>
      </w:r>
      <w:r>
        <w:rPr>
          <w:rFonts w:hint="eastAsia" w:ascii="宋体" w:hAnsi="宋体" w:eastAsia="宋体" w:cs="宋体"/>
          <w:sz w:val="24"/>
          <w:szCs w:val="24"/>
        </w:rPr>
        <w:t>文件的响应程度进行审查，以确定是否对</w:t>
      </w:r>
      <w:r>
        <w:rPr>
          <w:rFonts w:hint="eastAsia" w:ascii="宋体" w:hAnsi="宋体" w:cs="宋体"/>
          <w:sz w:val="24"/>
          <w:szCs w:val="24"/>
          <w:lang w:val="en-US" w:eastAsia="zh-CN"/>
        </w:rPr>
        <w:t>磋商</w:t>
      </w:r>
      <w:r>
        <w:rPr>
          <w:rFonts w:hint="eastAsia" w:ascii="宋体" w:hAnsi="宋体" w:eastAsia="宋体" w:cs="宋体"/>
          <w:sz w:val="24"/>
          <w:szCs w:val="24"/>
        </w:rPr>
        <w:t>文件的要求作出实质性响应。出现以下情况的，视为符合性不通过，</w:t>
      </w:r>
      <w:r>
        <w:rPr>
          <w:rFonts w:hint="eastAsia" w:ascii="宋体" w:hAnsi="宋体" w:cs="宋体"/>
          <w:sz w:val="24"/>
          <w:szCs w:val="24"/>
          <w:lang w:val="en-US" w:eastAsia="zh-CN"/>
        </w:rPr>
        <w:t>磋商无效</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（1）响应文件无法定代表人或其委托授权代表签名或盖章。</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2</w:t>
      </w:r>
      <w:r>
        <w:rPr>
          <w:rFonts w:hint="eastAsia" w:ascii="宋体" w:hAnsi="宋体" w:eastAsia="宋体" w:cs="宋体"/>
          <w:bCs/>
          <w:sz w:val="24"/>
          <w:szCs w:val="24"/>
        </w:rPr>
        <w:t>）响应文件内容虚假的。</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3</w:t>
      </w:r>
      <w:r>
        <w:rPr>
          <w:rFonts w:hint="eastAsia" w:ascii="宋体" w:hAnsi="宋体" w:eastAsia="宋体" w:cs="宋体"/>
          <w:bCs/>
          <w:sz w:val="24"/>
          <w:szCs w:val="24"/>
        </w:rPr>
        <w:t>）响应文件有采购人不能接受的附加条件的。</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4</w:t>
      </w:r>
      <w:r>
        <w:rPr>
          <w:rFonts w:hint="eastAsia" w:ascii="宋体" w:hAnsi="宋体" w:eastAsia="宋体" w:cs="宋体"/>
          <w:bCs/>
          <w:sz w:val="24"/>
          <w:szCs w:val="24"/>
        </w:rPr>
        <w:t>）磋商有效期、服务期等商务条款不能满足磋商文件要求的。</w:t>
      </w:r>
    </w:p>
    <w:p>
      <w:pPr>
        <w:widowControl/>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5</w:t>
      </w:r>
      <w:r>
        <w:rPr>
          <w:rFonts w:hint="eastAsia" w:ascii="宋体" w:hAnsi="宋体" w:eastAsia="宋体" w:cs="宋体"/>
          <w:bCs/>
          <w:sz w:val="24"/>
          <w:szCs w:val="24"/>
        </w:rPr>
        <w:t>）投标价格超出预算或最高限价，导致采购单位无法支付的。</w:t>
      </w:r>
    </w:p>
    <w:p>
      <w:pPr>
        <w:widowControl/>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6</w:t>
      </w:r>
      <w:r>
        <w:rPr>
          <w:rFonts w:hint="eastAsia" w:ascii="宋体" w:hAnsi="宋体" w:eastAsia="宋体" w:cs="宋体"/>
          <w:bCs/>
          <w:sz w:val="24"/>
          <w:szCs w:val="24"/>
        </w:rPr>
        <w:t>）磋商文件明确规定的其他无效条款的。</w:t>
      </w:r>
    </w:p>
    <w:p>
      <w:pPr>
        <w:adjustRightInd w:val="0"/>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1"/>
        <w:numPr>
          <w:ilvl w:val="0"/>
          <w:numId w:val="0"/>
        </w:numPr>
        <w:tabs>
          <w:tab w:val="left" w:pos="0"/>
        </w:tabs>
        <w:spacing w:before="0"/>
        <w:ind w:firstLine="480" w:firstLineChars="200"/>
        <w:rPr>
          <w:rFonts w:hint="eastAsia" w:ascii="宋体" w:hAnsi="宋体" w:eastAsia="宋体" w:cs="宋体"/>
          <w:szCs w:val="24"/>
        </w:rPr>
      </w:pPr>
      <w:r>
        <w:rPr>
          <w:rFonts w:hint="eastAsia" w:ascii="宋体" w:hAnsi="宋体" w:cs="宋体"/>
          <w:sz w:val="24"/>
          <w:szCs w:val="24"/>
          <w:lang w:val="en-US" w:eastAsia="zh-CN"/>
        </w:rPr>
        <w:t>1</w:t>
      </w:r>
      <w:r>
        <w:rPr>
          <w:rFonts w:hint="eastAsia" w:ascii="宋体" w:hAnsi="宋体" w:eastAsia="宋体" w:cs="宋体"/>
          <w:sz w:val="24"/>
          <w:szCs w:val="24"/>
        </w:rPr>
        <w:t>.4磋商小组要求供应商澄清、说明或者更正响应文件应当以书面形式发出。供应商的澄清、说明或者更正应当由法定代表人或其授权代表签字或者加盖公章。由授权代表签字的，应当附法定代表人授权书。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0"/>
        <w:rPr>
          <w:rFonts w:hint="eastAsia" w:ascii="宋体" w:hAnsi="宋体" w:eastAsia="宋体" w:cs="宋体"/>
          <w:b/>
          <w:bCs/>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w:t>
      </w:r>
      <w:r>
        <w:rPr>
          <w:rFonts w:hint="eastAsia" w:ascii="宋体" w:hAnsi="宋体" w:eastAsia="宋体" w:cs="宋体"/>
          <w:b/>
          <w:bCs/>
          <w:sz w:val="24"/>
          <w:szCs w:val="24"/>
          <w:lang w:val="zh-CN"/>
        </w:rPr>
        <w:t>磋商</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.1 初审合格的供应商进入下一步的磋商活动。</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.2</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磋商小组所有成员应当集中与单一供应商分别进行磋商，并给予所有参加磋商的供应商平等的磋商机会。</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.3</w:t>
      </w:r>
      <w:r>
        <w:rPr>
          <w:rFonts w:hint="eastAsia" w:ascii="宋体" w:hAnsi="宋体" w:cs="宋体"/>
          <w:sz w:val="24"/>
          <w:szCs w:val="24"/>
          <w:lang w:val="en-US" w:eastAsia="zh-CN"/>
        </w:rPr>
        <w:t xml:space="preserve">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napToGrid w:val="0"/>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 xml:space="preserve">2.4 </w:t>
      </w:r>
      <w:r>
        <w:rPr>
          <w:rFonts w:hint="eastAsia" w:ascii="宋体" w:hAnsi="宋体" w:eastAsia="宋体" w:cs="宋体"/>
          <w:sz w:val="24"/>
          <w:szCs w:val="24"/>
        </w:rPr>
        <w:t>在磋商过程中，磋商小组可以根据磋商文件和磋商情况实质性变动采购需求中的技术、服务要求以及合同草案条款。实质性变动的内容，须经采购人代表确认。</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2.5 </w:t>
      </w:r>
      <w:r>
        <w:rPr>
          <w:rFonts w:hint="eastAsia" w:ascii="宋体" w:hAnsi="宋体" w:eastAsia="宋体" w:cs="宋体"/>
          <w:sz w:val="24"/>
          <w:szCs w:val="24"/>
        </w:rPr>
        <w:t>磋商文件作出的实质性变动是磋商文件的有效组成部分，磋商小组应当及时以书面形式同时通知所有参加磋商的供应商。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2.6 </w:t>
      </w:r>
      <w:r>
        <w:rPr>
          <w:rFonts w:hint="eastAsia" w:ascii="宋体" w:hAnsi="宋体" w:eastAsia="宋体" w:cs="宋体"/>
          <w:sz w:val="24"/>
          <w:szCs w:val="24"/>
        </w:rPr>
        <w:t>供应商应当按照磋商文件的变动情况和磋商小组的要求重新提交响应文件，并由其法定代表人或授权代表签字或者加盖公章。由授权代表签字的，应当附法定代表人授权书。</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2.7 </w:t>
      </w:r>
      <w:r>
        <w:rPr>
          <w:rFonts w:hint="eastAsia" w:ascii="宋体" w:hAnsi="宋体" w:eastAsia="宋体" w:cs="宋体"/>
          <w:sz w:val="24"/>
          <w:szCs w:val="24"/>
        </w:rPr>
        <w:t>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2.8 </w:t>
      </w:r>
      <w:r>
        <w:rPr>
          <w:rFonts w:hint="eastAsia" w:ascii="宋体" w:hAnsi="宋体" w:eastAsia="宋体" w:cs="宋体"/>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60" w:lineRule="auto"/>
        <w:ind w:firstLine="480"/>
        <w:rPr>
          <w:rFonts w:hint="eastAsia" w:ascii="宋体" w:hAnsi="宋体" w:eastAsia="宋体" w:cs="宋体"/>
          <w:b/>
          <w:bCs/>
          <w:sz w:val="24"/>
          <w:szCs w:val="24"/>
          <w:lang w:val="zh-CN"/>
        </w:rPr>
      </w:pPr>
      <w:r>
        <w:rPr>
          <w:rFonts w:hint="eastAsia" w:ascii="宋体" w:hAnsi="宋体" w:cs="宋体"/>
          <w:b/>
          <w:bCs/>
          <w:sz w:val="24"/>
          <w:szCs w:val="24"/>
          <w:lang w:val="en-US" w:eastAsia="zh-CN"/>
        </w:rPr>
        <w:t>3</w:t>
      </w:r>
      <w:r>
        <w:rPr>
          <w:rFonts w:hint="eastAsia" w:ascii="宋体" w:hAnsi="宋体" w:cs="宋体"/>
          <w:b/>
          <w:bCs/>
          <w:sz w:val="24"/>
          <w:szCs w:val="24"/>
          <w:lang w:val="zh-CN"/>
        </w:rPr>
        <w:t>、</w:t>
      </w:r>
      <w:r>
        <w:rPr>
          <w:rFonts w:hint="eastAsia" w:ascii="宋体" w:hAnsi="宋体" w:eastAsia="宋体" w:cs="宋体"/>
          <w:b/>
          <w:bCs/>
          <w:sz w:val="24"/>
          <w:szCs w:val="24"/>
          <w:lang w:val="zh-CN"/>
        </w:rPr>
        <w:t>最后报价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.1磋商结束后，磋商小组应当要求所有实质性响应的供应商在规定时间内提交最后报价。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.2最后报价是供应商响应文件的有效组成部分，若最后报价高于</w:t>
      </w:r>
      <w:r>
        <w:rPr>
          <w:rFonts w:hint="eastAsia" w:ascii="宋体" w:hAnsi="宋体" w:cs="宋体"/>
          <w:sz w:val="24"/>
          <w:szCs w:val="24"/>
          <w:lang w:eastAsia="zh-CN"/>
        </w:rPr>
        <w:t>响应文件</w:t>
      </w:r>
      <w:r>
        <w:rPr>
          <w:rFonts w:hint="eastAsia" w:ascii="宋体" w:hAnsi="宋体" w:eastAsia="宋体" w:cs="宋体"/>
          <w:sz w:val="24"/>
          <w:szCs w:val="24"/>
        </w:rPr>
        <w:t>商务标报价，则以第一次报价计入评分。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.3已提交响应文件的供应商，在提交最后报价之前，若因磋商文件实质性变动导致供应商无法满足采购需求的，允许供应商退出磋商。</w:t>
      </w:r>
    </w:p>
    <w:p>
      <w:pPr>
        <w:snapToGrid w:val="0"/>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rPr>
        <w:t>.综合评分</w:t>
      </w:r>
    </w:p>
    <w:p>
      <w:pPr>
        <w:tabs>
          <w:tab w:val="left" w:pos="-1080"/>
          <w:tab w:val="left" w:pos="180"/>
          <w:tab w:val="left" w:pos="1080"/>
        </w:tabs>
        <w:snapToGrid w:val="0"/>
        <w:spacing w:line="360" w:lineRule="auto"/>
        <w:ind w:firstLine="480"/>
        <w:rPr>
          <w:rFonts w:hint="eastAsia" w:ascii="宋体" w:hAnsi="宋体" w:eastAsia="宋体" w:cs="宋体"/>
          <w:bCs/>
          <w:kern w:val="0"/>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.1本评标办法采用综合评标法，由商务</w:t>
      </w:r>
      <w:r>
        <w:rPr>
          <w:rFonts w:hint="eastAsia" w:ascii="宋体" w:hAnsi="宋体" w:eastAsia="宋体" w:cs="宋体"/>
          <w:color w:val="000000"/>
          <w:sz w:val="24"/>
          <w:szCs w:val="24"/>
        </w:rPr>
        <w:t>技术分和报价</w:t>
      </w:r>
      <w:r>
        <w:rPr>
          <w:rFonts w:hint="eastAsia" w:ascii="宋体" w:hAnsi="宋体" w:eastAsia="宋体" w:cs="宋体"/>
          <w:sz w:val="24"/>
          <w:szCs w:val="24"/>
        </w:rPr>
        <w:t>分合计组成，其中商务技术</w:t>
      </w:r>
      <w:r>
        <w:rPr>
          <w:rFonts w:hint="eastAsia" w:ascii="宋体" w:hAnsi="宋体" w:eastAsia="宋体" w:cs="宋体"/>
          <w:color w:val="auto"/>
          <w:sz w:val="24"/>
          <w:szCs w:val="24"/>
        </w:rPr>
        <w:t>分</w:t>
      </w:r>
      <w:r>
        <w:rPr>
          <w:rFonts w:hint="eastAsia" w:ascii="宋体" w:hAnsi="宋体" w:cs="宋体"/>
          <w:color w:val="auto"/>
          <w:sz w:val="24"/>
          <w:szCs w:val="24"/>
          <w:u w:val="single"/>
          <w:lang w:val="en-US" w:eastAsia="zh-CN"/>
        </w:rPr>
        <w:t xml:space="preserve"> 85 </w:t>
      </w:r>
      <w:r>
        <w:rPr>
          <w:rFonts w:hint="eastAsia" w:ascii="宋体" w:hAnsi="宋体" w:eastAsia="宋体" w:cs="宋体"/>
          <w:color w:val="auto"/>
          <w:sz w:val="24"/>
          <w:szCs w:val="24"/>
        </w:rPr>
        <w:t>分、报价分</w:t>
      </w:r>
      <w:r>
        <w:rPr>
          <w:rFonts w:hint="eastAsia" w:ascii="宋体" w:hAnsi="宋体" w:cs="宋体"/>
          <w:color w:val="auto"/>
          <w:sz w:val="24"/>
          <w:szCs w:val="24"/>
          <w:u w:val="single"/>
          <w:lang w:val="en-US" w:eastAsia="zh-CN"/>
        </w:rPr>
        <w:t xml:space="preserve"> 15 </w:t>
      </w:r>
      <w:r>
        <w:rPr>
          <w:rFonts w:hint="eastAsia" w:ascii="宋体" w:hAnsi="宋体" w:eastAsia="宋体" w:cs="宋体"/>
          <w:color w:val="auto"/>
          <w:sz w:val="24"/>
          <w:szCs w:val="24"/>
        </w:rPr>
        <w:t>分</w:t>
      </w:r>
      <w:r>
        <w:rPr>
          <w:rFonts w:hint="eastAsia" w:ascii="宋体" w:hAnsi="宋体" w:eastAsia="宋体" w:cs="宋体"/>
          <w:sz w:val="24"/>
          <w:szCs w:val="24"/>
        </w:rPr>
        <w:t>；满分为100分。</w:t>
      </w:r>
    </w:p>
    <w:p>
      <w:pPr>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4.2</w:t>
      </w:r>
      <w:r>
        <w:rPr>
          <w:rFonts w:hint="eastAsia" w:ascii="宋体" w:hAnsi="宋体" w:eastAsia="宋体" w:cs="宋体"/>
          <w:sz w:val="24"/>
          <w:szCs w:val="24"/>
        </w:rPr>
        <w:t>经初步评审合格的响应文件，磋商小组根据竞争性磋商文件确定的评审标准和方法，对其商务技术部分作进一步评审、比较、打分。</w:t>
      </w:r>
    </w:p>
    <w:p>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4.3</w:t>
      </w:r>
      <w:r>
        <w:rPr>
          <w:rFonts w:hint="eastAsia" w:ascii="宋体" w:hAnsi="宋体" w:eastAsia="宋体" w:cs="宋体"/>
          <w:sz w:val="24"/>
          <w:szCs w:val="32"/>
        </w:rPr>
        <w:t>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由高到低进行排序后推荐第一名为成交供应商候选人；得分相同的，按报价由低到高的顺序排列；得分且报价相同的，在</w:t>
      </w:r>
      <w:r>
        <w:rPr>
          <w:rFonts w:hint="eastAsia" w:ascii="宋体" w:hAnsi="宋体" w:cs="宋体"/>
          <w:sz w:val="24"/>
          <w:szCs w:val="32"/>
          <w:lang w:eastAsia="zh-CN"/>
        </w:rPr>
        <w:t>响应文件</w:t>
      </w:r>
      <w:r>
        <w:rPr>
          <w:rFonts w:hint="eastAsia" w:ascii="宋体" w:hAnsi="宋体" w:eastAsia="宋体" w:cs="宋体"/>
          <w:sz w:val="24"/>
          <w:szCs w:val="32"/>
        </w:rPr>
        <w:t>满足</w:t>
      </w:r>
      <w:r>
        <w:rPr>
          <w:rFonts w:hint="eastAsia" w:ascii="宋体" w:hAnsi="宋体" w:cs="宋体"/>
          <w:sz w:val="24"/>
          <w:szCs w:val="32"/>
          <w:lang w:eastAsia="zh-CN"/>
        </w:rPr>
        <w:t>磋商</w:t>
      </w:r>
      <w:r>
        <w:rPr>
          <w:rFonts w:hint="eastAsia" w:ascii="宋体" w:hAnsi="宋体" w:eastAsia="宋体" w:cs="宋体"/>
          <w:sz w:val="24"/>
          <w:szCs w:val="32"/>
        </w:rPr>
        <w:t>文件全部实质性要求前提下，按照评审因素的量化指标评审得分最高的</w:t>
      </w:r>
      <w:r>
        <w:rPr>
          <w:rFonts w:hint="eastAsia" w:ascii="宋体" w:hAnsi="宋体" w:cs="宋体"/>
          <w:sz w:val="24"/>
          <w:szCs w:val="32"/>
          <w:lang w:val="en-US" w:eastAsia="zh-CN"/>
        </w:rPr>
        <w:t>供应商</w:t>
      </w:r>
      <w:r>
        <w:rPr>
          <w:rFonts w:hint="eastAsia" w:ascii="宋体" w:hAnsi="宋体" w:eastAsia="宋体" w:cs="宋体"/>
          <w:sz w:val="24"/>
          <w:szCs w:val="32"/>
        </w:rPr>
        <w:t>；确定</w:t>
      </w:r>
      <w:r>
        <w:rPr>
          <w:rFonts w:hint="eastAsia" w:ascii="宋体" w:hAnsi="宋体" w:cs="宋体"/>
          <w:sz w:val="24"/>
          <w:szCs w:val="32"/>
          <w:lang w:val="en-US" w:eastAsia="zh-CN"/>
        </w:rPr>
        <w:t>成交供应商</w:t>
      </w:r>
      <w:r>
        <w:rPr>
          <w:rFonts w:hint="eastAsia" w:ascii="宋体" w:hAnsi="宋体" w:eastAsia="宋体" w:cs="宋体"/>
          <w:sz w:val="24"/>
          <w:szCs w:val="32"/>
        </w:rPr>
        <w:t>候选人，并提交评审结果。</w:t>
      </w:r>
    </w:p>
    <w:p>
      <w:pPr>
        <w:pStyle w:val="4"/>
        <w:numPr>
          <w:ilvl w:val="0"/>
          <w:numId w:val="0"/>
        </w:numPr>
        <w:bidi w:val="0"/>
        <w:jc w:val="center"/>
        <w:rPr>
          <w:rFonts w:hint="default"/>
          <w:lang w:val="en-US" w:eastAsia="zh-CN"/>
        </w:rPr>
      </w:pPr>
      <w:bookmarkStart w:id="99" w:name="_Toc18246"/>
      <w:r>
        <w:rPr>
          <w:rFonts w:hint="eastAsia"/>
          <w:lang w:val="en-US" w:eastAsia="zh-CN"/>
        </w:rPr>
        <w:t>三、注意事项</w:t>
      </w:r>
      <w:bookmarkEnd w:id="99"/>
    </w:p>
    <w:p>
      <w:pPr>
        <w:pStyle w:val="5"/>
        <w:spacing w:line="360" w:lineRule="auto"/>
        <w:rPr>
          <w:rFonts w:hint="default"/>
          <w:b/>
          <w:bCs/>
          <w:sz w:val="24"/>
          <w:szCs w:val="22"/>
          <w:lang w:val="en-US" w:eastAsia="zh-CN"/>
        </w:rPr>
      </w:pPr>
      <w:r>
        <w:rPr>
          <w:rFonts w:hint="default"/>
          <w:b/>
          <w:bCs/>
          <w:sz w:val="24"/>
          <w:szCs w:val="22"/>
          <w:lang w:val="en-US" w:eastAsia="zh-CN"/>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w:t>
      </w:r>
      <w:r>
        <w:rPr>
          <w:rFonts w:hint="eastAsia"/>
          <w:b/>
          <w:bCs/>
          <w:sz w:val="24"/>
          <w:szCs w:val="22"/>
          <w:lang w:val="en-US" w:eastAsia="zh-CN"/>
        </w:rPr>
        <w:t>磋商</w:t>
      </w:r>
      <w:r>
        <w:rPr>
          <w:rFonts w:hint="default"/>
          <w:b/>
          <w:bCs/>
          <w:sz w:val="24"/>
          <w:szCs w:val="22"/>
          <w:lang w:val="en-US" w:eastAsia="zh-CN"/>
        </w:rPr>
        <w:t>响应文件作无效处理，同时采购组织机构应将该情况报同级财政部门，并视情将其列入不良供应商名单。</w:t>
      </w:r>
    </w:p>
    <w:p>
      <w:pPr>
        <w:pStyle w:val="4"/>
        <w:numPr>
          <w:ilvl w:val="0"/>
          <w:numId w:val="26"/>
        </w:numPr>
        <w:bidi w:val="0"/>
        <w:jc w:val="center"/>
        <w:rPr>
          <w:rFonts w:hint="eastAsia"/>
          <w:lang w:val="en-US" w:eastAsia="zh-CN"/>
        </w:rPr>
      </w:pPr>
      <w:bookmarkStart w:id="100" w:name="_Toc976"/>
      <w:r>
        <w:rPr>
          <w:rFonts w:hint="eastAsia"/>
          <w:lang w:val="en-US" w:eastAsia="zh-CN"/>
        </w:rPr>
        <w:t>评分细则</w:t>
      </w:r>
      <w:bookmarkEnd w:id="100"/>
    </w:p>
    <w:p>
      <w:pPr>
        <w:spacing w:line="360" w:lineRule="auto"/>
        <w:ind w:firstLine="482" w:firstLineChars="200"/>
        <w:rPr>
          <w:rFonts w:hint="default" w:ascii="宋体" w:hAnsi="宋体" w:eastAsia="宋体"/>
          <w:b/>
          <w:bCs/>
          <w:color w:val="auto"/>
          <w:sz w:val="24"/>
          <w:szCs w:val="21"/>
          <w:lang w:val="en-US" w:eastAsia="zh-CN"/>
        </w:rPr>
      </w:pPr>
      <w:r>
        <w:rPr>
          <w:rFonts w:hint="eastAsia" w:ascii="宋体" w:hAnsi="宋体"/>
          <w:b/>
          <w:bCs/>
          <w:sz w:val="24"/>
          <w:szCs w:val="21"/>
        </w:rPr>
        <w:t>一、报价文件评分标准</w:t>
      </w:r>
      <w:r>
        <w:rPr>
          <w:rFonts w:hint="eastAsia" w:ascii="宋体" w:hAnsi="宋体"/>
          <w:b/>
          <w:bCs/>
          <w:sz w:val="24"/>
          <w:szCs w:val="21"/>
          <w:lang w:eastAsia="zh-CN"/>
        </w:rPr>
        <w:t>（</w:t>
      </w:r>
      <w:r>
        <w:rPr>
          <w:rFonts w:hint="eastAsia" w:ascii="宋体" w:hAnsi="宋体"/>
          <w:b/>
          <w:bCs/>
          <w:color w:val="auto"/>
          <w:sz w:val="24"/>
          <w:szCs w:val="21"/>
          <w:u w:val="single"/>
          <w:lang w:val="en-US" w:eastAsia="zh-CN"/>
        </w:rPr>
        <w:t xml:space="preserve"> 15 </w:t>
      </w:r>
      <w:r>
        <w:rPr>
          <w:rFonts w:hint="eastAsia" w:ascii="宋体" w:hAnsi="宋体"/>
          <w:b/>
          <w:bCs/>
          <w:color w:val="auto"/>
          <w:sz w:val="24"/>
          <w:szCs w:val="21"/>
          <w:lang w:val="en-US" w:eastAsia="zh-CN"/>
        </w:rPr>
        <w:t>分）</w:t>
      </w:r>
    </w:p>
    <w:p>
      <w:pPr>
        <w:spacing w:line="360" w:lineRule="auto"/>
        <w:ind w:firstLine="480" w:firstLineChars="200"/>
        <w:rPr>
          <w:rFonts w:hint="eastAsia" w:ascii="宋体" w:hAnsi="宋体"/>
          <w:sz w:val="24"/>
          <w:szCs w:val="21"/>
        </w:rPr>
      </w:pPr>
      <w:r>
        <w:rPr>
          <w:rFonts w:hint="eastAsia" w:ascii="宋体" w:hAnsi="宋体"/>
          <w:color w:val="auto"/>
          <w:sz w:val="24"/>
          <w:szCs w:val="21"/>
        </w:rPr>
        <w:t>报价文件主要是对</w:t>
      </w:r>
      <w:r>
        <w:rPr>
          <w:rFonts w:hint="eastAsia" w:ascii="宋体" w:hAnsi="宋体"/>
          <w:color w:val="auto"/>
          <w:sz w:val="24"/>
          <w:szCs w:val="21"/>
          <w:lang w:eastAsia="zh-CN"/>
        </w:rPr>
        <w:t>供应商</w:t>
      </w:r>
      <w:r>
        <w:rPr>
          <w:rFonts w:hint="eastAsia" w:ascii="宋体" w:hAnsi="宋体"/>
          <w:color w:val="auto"/>
          <w:sz w:val="24"/>
          <w:szCs w:val="21"/>
        </w:rPr>
        <w:t>的有</w:t>
      </w:r>
      <w:r>
        <w:rPr>
          <w:rFonts w:hint="eastAsia" w:ascii="宋体" w:hAnsi="宋体"/>
          <w:sz w:val="24"/>
          <w:szCs w:val="21"/>
        </w:rPr>
        <w:t>效报价进行评议，其评分标准及分值设置规则如下：</w:t>
      </w:r>
    </w:p>
    <w:p>
      <w:pPr>
        <w:spacing w:line="360" w:lineRule="auto"/>
        <w:ind w:firstLine="480" w:firstLineChars="200"/>
        <w:rPr>
          <w:rFonts w:hint="eastAsia" w:ascii="宋体" w:hAnsi="宋体"/>
          <w:sz w:val="24"/>
          <w:szCs w:val="21"/>
        </w:rPr>
      </w:pPr>
      <w:r>
        <w:rPr>
          <w:rFonts w:hint="eastAsia" w:ascii="宋体" w:hAnsi="宋体"/>
          <w:sz w:val="24"/>
          <w:szCs w:val="21"/>
        </w:rPr>
        <w:t>1、本次</w:t>
      </w:r>
      <w:r>
        <w:rPr>
          <w:rFonts w:hint="eastAsia" w:ascii="宋体" w:hAnsi="宋体"/>
          <w:sz w:val="24"/>
          <w:szCs w:val="21"/>
          <w:lang w:val="en-US" w:eastAsia="zh-CN"/>
        </w:rPr>
        <w:t>采购</w:t>
      </w:r>
      <w:r>
        <w:rPr>
          <w:rFonts w:hint="eastAsia" w:ascii="宋体" w:hAnsi="宋体"/>
          <w:sz w:val="24"/>
          <w:szCs w:val="21"/>
        </w:rPr>
        <w:t>最高限价规定如下：</w:t>
      </w:r>
    </w:p>
    <w:p>
      <w:pPr>
        <w:spacing w:line="360" w:lineRule="auto"/>
        <w:ind w:firstLine="480" w:firstLineChars="200"/>
        <w:rPr>
          <w:rFonts w:hint="eastAsia" w:ascii="宋体" w:hAnsi="宋体"/>
          <w:b/>
          <w:sz w:val="24"/>
          <w:szCs w:val="21"/>
        </w:rPr>
      </w:pPr>
      <w:r>
        <w:rPr>
          <w:rFonts w:hint="eastAsia" w:ascii="宋体" w:hAnsi="宋体"/>
          <w:sz w:val="24"/>
          <w:szCs w:val="21"/>
        </w:rPr>
        <w:t>本项目投标报价的最高限价</w:t>
      </w:r>
      <w:r>
        <w:rPr>
          <w:rFonts w:hint="eastAsia" w:ascii="宋体" w:hAnsi="宋体"/>
          <w:b/>
          <w:sz w:val="24"/>
          <w:szCs w:val="21"/>
        </w:rPr>
        <w:t>为人民币</w:t>
      </w:r>
      <w:r>
        <w:rPr>
          <w:rFonts w:hint="eastAsia" w:ascii="宋体" w:hAnsi="宋体"/>
          <w:b/>
          <w:sz w:val="24"/>
          <w:szCs w:val="21"/>
          <w:u w:val="single"/>
          <w:lang w:val="en-US" w:eastAsia="zh-CN"/>
        </w:rPr>
        <w:t xml:space="preserve"> </w:t>
      </w:r>
      <w:r>
        <w:rPr>
          <w:rFonts w:hint="eastAsia" w:ascii="宋体" w:hAnsi="宋体"/>
          <w:b/>
          <w:sz w:val="24"/>
          <w:szCs w:val="21"/>
          <w:highlight w:val="none"/>
          <w:u w:val="single"/>
          <w:lang w:val="en-US" w:eastAsia="zh-CN"/>
        </w:rPr>
        <w:fldChar w:fldCharType="begin"/>
      </w:r>
      <w:r>
        <w:rPr>
          <w:rFonts w:hint="eastAsia" w:ascii="宋体" w:hAnsi="宋体"/>
          <w:b/>
          <w:sz w:val="24"/>
          <w:szCs w:val="21"/>
          <w:highlight w:val="none"/>
          <w:u w:val="single"/>
          <w:lang w:val="en-US" w:eastAsia="zh-CN"/>
        </w:rPr>
        <w:instrText xml:space="preserve"> = 530000 \* CHINESENUM4 \* MERGEFORMAT </w:instrText>
      </w:r>
      <w:r>
        <w:rPr>
          <w:rFonts w:hint="eastAsia" w:ascii="宋体" w:hAnsi="宋体"/>
          <w:b/>
          <w:sz w:val="24"/>
          <w:szCs w:val="21"/>
          <w:highlight w:val="none"/>
          <w:u w:val="single"/>
          <w:lang w:val="en-US" w:eastAsia="zh-CN"/>
        </w:rPr>
        <w:fldChar w:fldCharType="separate"/>
      </w:r>
      <w:r>
        <w:rPr>
          <w:rFonts w:hint="eastAsia" w:ascii="宋体" w:hAnsi="宋体"/>
          <w:b/>
          <w:sz w:val="24"/>
          <w:szCs w:val="21"/>
          <w:highlight w:val="none"/>
          <w:u w:val="single"/>
          <w:lang w:val="en-US" w:eastAsia="zh-CN"/>
        </w:rPr>
        <w:t>肆拾玖万捌仟元整</w:t>
      </w:r>
      <w:r>
        <w:rPr>
          <w:rFonts w:hint="eastAsia" w:ascii="宋体" w:hAnsi="宋体"/>
          <w:b/>
          <w:sz w:val="24"/>
          <w:szCs w:val="21"/>
          <w:highlight w:val="none"/>
          <w:u w:val="single"/>
          <w:lang w:val="en-US" w:eastAsia="zh-CN"/>
        </w:rPr>
        <w:fldChar w:fldCharType="end"/>
      </w:r>
      <w:r>
        <w:rPr>
          <w:rFonts w:hint="eastAsia" w:ascii="宋体" w:hAnsi="宋体"/>
          <w:b/>
          <w:sz w:val="24"/>
          <w:szCs w:val="21"/>
          <w:highlight w:val="none"/>
          <w:u w:val="single"/>
          <w:lang w:val="en-US" w:eastAsia="zh-CN"/>
        </w:rPr>
        <w:t xml:space="preserve"> </w:t>
      </w:r>
      <w:r>
        <w:rPr>
          <w:rFonts w:hint="eastAsia" w:ascii="宋体" w:hAnsi="宋体"/>
          <w:b/>
          <w:sz w:val="24"/>
          <w:szCs w:val="21"/>
          <w:highlight w:val="none"/>
        </w:rPr>
        <w:t>（小写</w:t>
      </w:r>
      <w:r>
        <w:rPr>
          <w:rFonts w:hint="eastAsia" w:ascii="宋体" w:hAnsi="宋体"/>
          <w:b/>
          <w:sz w:val="24"/>
          <w:szCs w:val="21"/>
          <w:highlight w:val="none"/>
          <w:u w:val="single"/>
          <w:lang w:val="en-US" w:eastAsia="zh-CN"/>
        </w:rPr>
        <w:t>498000</w:t>
      </w:r>
      <w:r>
        <w:rPr>
          <w:rFonts w:hint="eastAsia" w:ascii="宋体" w:hAnsi="宋体"/>
          <w:b/>
          <w:sz w:val="24"/>
          <w:szCs w:val="21"/>
          <w:highlight w:val="none"/>
          <w:u w:val="single"/>
        </w:rPr>
        <w:t xml:space="preserve">.00 </w:t>
      </w:r>
      <w:r>
        <w:rPr>
          <w:rFonts w:hint="eastAsia" w:ascii="宋体" w:hAnsi="宋体"/>
          <w:b/>
          <w:sz w:val="24"/>
          <w:szCs w:val="21"/>
          <w:highlight w:val="none"/>
        </w:rPr>
        <w:t>元）</w:t>
      </w:r>
      <w:r>
        <w:rPr>
          <w:rFonts w:hint="eastAsia" w:ascii="宋体" w:hAnsi="宋体"/>
          <w:b/>
          <w:sz w:val="24"/>
          <w:szCs w:val="21"/>
        </w:rPr>
        <w:t>。最高限价由采购人根据市场价格的调查设定，并且不高于本项目财政预算。</w:t>
      </w:r>
    </w:p>
    <w:p>
      <w:pPr>
        <w:spacing w:line="360" w:lineRule="auto"/>
        <w:ind w:firstLine="480" w:firstLineChars="200"/>
        <w:rPr>
          <w:rFonts w:hint="eastAsia" w:ascii="宋体" w:hAnsi="宋体"/>
          <w:sz w:val="24"/>
          <w:szCs w:val="21"/>
        </w:rPr>
      </w:pPr>
      <w:r>
        <w:rPr>
          <w:rFonts w:hint="eastAsia" w:ascii="宋体" w:hAnsi="宋体"/>
          <w:sz w:val="24"/>
          <w:szCs w:val="21"/>
        </w:rPr>
        <w:t>2、</w:t>
      </w:r>
      <w:r>
        <w:rPr>
          <w:rFonts w:hint="eastAsia" w:ascii="宋体" w:hAnsi="宋体"/>
          <w:sz w:val="24"/>
          <w:szCs w:val="21"/>
          <w:lang w:eastAsia="zh-CN"/>
        </w:rPr>
        <w:t>供应商</w:t>
      </w:r>
      <w:r>
        <w:rPr>
          <w:rFonts w:hint="eastAsia" w:ascii="宋体" w:hAnsi="宋体"/>
          <w:sz w:val="24"/>
          <w:szCs w:val="21"/>
        </w:rPr>
        <w:t>的报价在最高限价内的，为有效报价。</w:t>
      </w:r>
    </w:p>
    <w:p>
      <w:pPr>
        <w:spacing w:line="360" w:lineRule="auto"/>
        <w:ind w:firstLine="480" w:firstLineChars="200"/>
        <w:rPr>
          <w:rFonts w:hint="eastAsia" w:ascii="宋体" w:hAnsi="宋体"/>
          <w:sz w:val="24"/>
          <w:szCs w:val="21"/>
        </w:rPr>
      </w:pPr>
      <w:r>
        <w:rPr>
          <w:rFonts w:hint="eastAsia" w:ascii="宋体" w:hAnsi="宋体"/>
          <w:sz w:val="24"/>
          <w:szCs w:val="21"/>
        </w:rPr>
        <w:t>3、本次评标设有最佳报价。最佳报价确定方式：根据所有入围</w:t>
      </w:r>
      <w:r>
        <w:rPr>
          <w:rFonts w:hint="eastAsia" w:ascii="宋体" w:hAnsi="宋体"/>
          <w:sz w:val="24"/>
          <w:szCs w:val="21"/>
          <w:lang w:eastAsia="zh-CN"/>
        </w:rPr>
        <w:t>供应商</w:t>
      </w:r>
      <w:r>
        <w:rPr>
          <w:rFonts w:hint="eastAsia" w:ascii="宋体" w:hAnsi="宋体"/>
          <w:sz w:val="24"/>
          <w:szCs w:val="21"/>
        </w:rPr>
        <w:t>有效报价中的最低报价作为最佳报价。</w:t>
      </w:r>
    </w:p>
    <w:p>
      <w:pPr>
        <w:spacing w:line="360" w:lineRule="auto"/>
        <w:ind w:firstLine="480" w:firstLineChars="200"/>
        <w:rPr>
          <w:rFonts w:hint="eastAsia" w:ascii="宋体" w:hAnsi="宋体"/>
          <w:sz w:val="24"/>
          <w:szCs w:val="21"/>
        </w:rPr>
      </w:pPr>
      <w:r>
        <w:rPr>
          <w:rFonts w:hint="eastAsia" w:ascii="宋体" w:hAnsi="宋体"/>
          <w:sz w:val="24"/>
          <w:szCs w:val="21"/>
        </w:rPr>
        <w:t>4、最佳报价者的报价分为满分，其他</w:t>
      </w:r>
      <w:r>
        <w:rPr>
          <w:rFonts w:hint="eastAsia" w:ascii="宋体" w:hAnsi="宋体"/>
          <w:sz w:val="24"/>
          <w:szCs w:val="21"/>
          <w:lang w:eastAsia="zh-CN"/>
        </w:rPr>
        <w:t>供应商</w:t>
      </w:r>
      <w:r>
        <w:rPr>
          <w:rFonts w:hint="eastAsia" w:ascii="宋体" w:hAnsi="宋体"/>
          <w:sz w:val="24"/>
          <w:szCs w:val="21"/>
        </w:rPr>
        <w:t>的有效报价与最佳报价相比，按下列方法计算其报价分：</w:t>
      </w:r>
    </w:p>
    <w:p>
      <w:pPr>
        <w:spacing w:line="360" w:lineRule="auto"/>
        <w:ind w:firstLine="480" w:firstLineChars="200"/>
        <w:rPr>
          <w:rFonts w:hint="eastAsia" w:ascii="宋体" w:hAnsi="宋体"/>
          <w:sz w:val="24"/>
          <w:szCs w:val="21"/>
        </w:rPr>
      </w:pPr>
      <w:r>
        <w:rPr>
          <w:rFonts w:hint="eastAsia" w:ascii="宋体" w:hAnsi="宋体"/>
          <w:sz w:val="24"/>
          <w:szCs w:val="21"/>
        </w:rPr>
        <w:t>投标价格分=(最佳报价/投标报价)*价格权值*100。</w:t>
      </w:r>
    </w:p>
    <w:p>
      <w:pPr>
        <w:spacing w:line="360" w:lineRule="auto"/>
        <w:ind w:firstLine="480" w:firstLineChars="200"/>
        <w:rPr>
          <w:rFonts w:hint="eastAsia" w:ascii="宋体" w:hAnsi="宋体"/>
          <w:sz w:val="24"/>
          <w:szCs w:val="21"/>
        </w:rPr>
      </w:pPr>
      <w:r>
        <w:rPr>
          <w:rFonts w:hint="eastAsia" w:ascii="宋体" w:hAnsi="宋体"/>
          <w:sz w:val="24"/>
          <w:szCs w:val="21"/>
        </w:rPr>
        <w:t>5、当</w:t>
      </w:r>
      <w:r>
        <w:rPr>
          <w:rFonts w:hint="eastAsia" w:ascii="宋体" w:hAnsi="宋体"/>
          <w:sz w:val="24"/>
          <w:szCs w:val="21"/>
          <w:lang w:eastAsia="zh-CN"/>
        </w:rPr>
        <w:t>报价</w:t>
      </w:r>
      <w:r>
        <w:rPr>
          <w:rFonts w:hint="eastAsia" w:ascii="宋体" w:hAnsi="宋体"/>
          <w:sz w:val="24"/>
          <w:szCs w:val="21"/>
        </w:rPr>
        <w:t>一览表与</w:t>
      </w:r>
      <w:r>
        <w:rPr>
          <w:rFonts w:hint="eastAsia" w:ascii="宋体" w:hAnsi="宋体"/>
          <w:sz w:val="24"/>
          <w:szCs w:val="21"/>
          <w:lang w:eastAsia="zh-CN"/>
        </w:rPr>
        <w:t>磋商</w:t>
      </w:r>
      <w:r>
        <w:rPr>
          <w:rFonts w:hint="eastAsia" w:ascii="宋体" w:hAnsi="宋体"/>
          <w:sz w:val="24"/>
          <w:szCs w:val="21"/>
        </w:rPr>
        <w:t>报价明细表报价不一致时，以</w:t>
      </w:r>
      <w:r>
        <w:rPr>
          <w:rFonts w:hint="eastAsia" w:ascii="宋体" w:hAnsi="宋体"/>
          <w:sz w:val="24"/>
          <w:szCs w:val="21"/>
          <w:lang w:eastAsia="zh-CN"/>
        </w:rPr>
        <w:t>报价</w:t>
      </w:r>
      <w:r>
        <w:rPr>
          <w:rFonts w:hint="eastAsia" w:ascii="宋体" w:hAnsi="宋体"/>
          <w:sz w:val="24"/>
          <w:szCs w:val="21"/>
        </w:rPr>
        <w:t>一览表为准，</w:t>
      </w:r>
      <w:r>
        <w:rPr>
          <w:rFonts w:hint="eastAsia" w:ascii="宋体" w:hAnsi="宋体"/>
          <w:sz w:val="24"/>
          <w:szCs w:val="21"/>
          <w:lang w:eastAsia="zh-CN"/>
        </w:rPr>
        <w:t>磋商</w:t>
      </w:r>
      <w:r>
        <w:rPr>
          <w:rFonts w:hint="eastAsia" w:ascii="宋体" w:hAnsi="宋体"/>
          <w:sz w:val="24"/>
          <w:szCs w:val="21"/>
        </w:rPr>
        <w:t>报价明细表报价予以修正并由授权代表签字确认，拒绝修正或确认的，则做无效标处理。</w:t>
      </w:r>
    </w:p>
    <w:p>
      <w:pPr>
        <w:spacing w:line="360" w:lineRule="auto"/>
        <w:ind w:firstLine="480" w:firstLineChars="200"/>
        <w:rPr>
          <w:rFonts w:hint="eastAsia" w:ascii="宋体" w:hAnsi="宋体"/>
          <w:sz w:val="24"/>
          <w:szCs w:val="21"/>
        </w:rPr>
      </w:pPr>
      <w:r>
        <w:rPr>
          <w:rFonts w:hint="eastAsia" w:ascii="宋体" w:hAnsi="宋体"/>
          <w:sz w:val="24"/>
          <w:szCs w:val="21"/>
        </w:rPr>
        <w:t>6、</w:t>
      </w:r>
      <w:r>
        <w:rPr>
          <w:rFonts w:hint="eastAsia" w:ascii="宋体" w:hAnsi="宋体"/>
          <w:sz w:val="24"/>
          <w:szCs w:val="21"/>
          <w:lang w:eastAsia="zh-CN"/>
        </w:rPr>
        <w:t>响应文件</w:t>
      </w:r>
      <w:r>
        <w:rPr>
          <w:rFonts w:hint="eastAsia" w:ascii="宋体" w:hAnsi="宋体"/>
          <w:sz w:val="24"/>
          <w:szCs w:val="21"/>
        </w:rPr>
        <w:t>只允许有一个报价，</w:t>
      </w:r>
      <w:r>
        <w:rPr>
          <w:rFonts w:hint="eastAsia" w:ascii="宋体" w:hAnsi="宋体"/>
          <w:sz w:val="24"/>
          <w:szCs w:val="21"/>
          <w:lang w:val="en-US" w:eastAsia="zh-CN"/>
        </w:rPr>
        <w:t>磋商</w:t>
      </w:r>
      <w:r>
        <w:rPr>
          <w:rFonts w:hint="eastAsia" w:ascii="宋体" w:hAnsi="宋体"/>
          <w:sz w:val="24"/>
          <w:szCs w:val="21"/>
        </w:rPr>
        <w:t>报价应按</w:t>
      </w:r>
      <w:r>
        <w:rPr>
          <w:rFonts w:hint="eastAsia" w:ascii="宋体" w:hAnsi="宋体"/>
          <w:sz w:val="24"/>
          <w:szCs w:val="21"/>
          <w:lang w:eastAsia="zh-CN"/>
        </w:rPr>
        <w:t>磋商</w:t>
      </w:r>
      <w:r>
        <w:rPr>
          <w:rFonts w:hint="eastAsia" w:ascii="宋体" w:hAnsi="宋体"/>
          <w:sz w:val="24"/>
          <w:szCs w:val="21"/>
        </w:rPr>
        <w:t>文件中相关附表格式填报，该</w:t>
      </w:r>
      <w:r>
        <w:rPr>
          <w:rFonts w:hint="eastAsia" w:ascii="宋体" w:hAnsi="宋体"/>
          <w:sz w:val="24"/>
          <w:szCs w:val="21"/>
          <w:lang w:val="en-US" w:eastAsia="zh-CN"/>
        </w:rPr>
        <w:t>磋商</w:t>
      </w:r>
      <w:r>
        <w:rPr>
          <w:rFonts w:hint="eastAsia" w:ascii="宋体" w:hAnsi="宋体"/>
          <w:sz w:val="24"/>
          <w:szCs w:val="21"/>
        </w:rPr>
        <w:t>报价应与明细报价汇总相等，且不允许出现报价优惠、赠送等字样（明细出现“0”元，视同赠送）,如出现则做</w:t>
      </w:r>
      <w:r>
        <w:rPr>
          <w:rFonts w:hint="eastAsia" w:ascii="宋体" w:hAnsi="宋体"/>
          <w:b/>
          <w:bCs/>
          <w:sz w:val="24"/>
          <w:szCs w:val="21"/>
        </w:rPr>
        <w:t>无效</w:t>
      </w:r>
      <w:r>
        <w:rPr>
          <w:rFonts w:hint="eastAsia" w:ascii="宋体" w:hAnsi="宋体"/>
          <w:b/>
          <w:bCs/>
          <w:sz w:val="24"/>
          <w:szCs w:val="21"/>
          <w:lang w:eastAsia="zh-CN"/>
        </w:rPr>
        <w:t>响应</w:t>
      </w:r>
      <w:r>
        <w:rPr>
          <w:rFonts w:hint="eastAsia" w:ascii="宋体" w:hAnsi="宋体"/>
          <w:sz w:val="24"/>
          <w:szCs w:val="21"/>
        </w:rPr>
        <w:t>处理。</w:t>
      </w:r>
    </w:p>
    <w:p>
      <w:pPr>
        <w:autoSpaceDE w:val="0"/>
        <w:autoSpaceDN w:val="0"/>
        <w:spacing w:line="360" w:lineRule="auto"/>
        <w:ind w:firstLine="482"/>
        <w:rPr>
          <w:rFonts w:hint="eastAsia" w:ascii="宋体" w:hAnsi="宋体" w:cs="仿宋_GB2312"/>
          <w:sz w:val="24"/>
        </w:rPr>
      </w:pPr>
      <w:r>
        <w:rPr>
          <w:rFonts w:hint="eastAsia" w:ascii="宋体" w:hAnsi="宋体"/>
          <w:sz w:val="24"/>
          <w:szCs w:val="21"/>
        </w:rPr>
        <w:t>7、</w:t>
      </w:r>
      <w:r>
        <w:rPr>
          <w:rFonts w:hint="eastAsia" w:ascii="宋体" w:hAnsi="宋体" w:cs="仿宋_GB2312"/>
          <w:b/>
          <w:sz w:val="24"/>
        </w:rPr>
        <w:t>投标价格的合理性</w:t>
      </w:r>
      <w:r>
        <w:rPr>
          <w:rFonts w:hint="eastAsia" w:ascii="宋体" w:hAnsi="宋体" w:cs="仿宋_GB2312"/>
          <w:sz w:val="24"/>
        </w:rPr>
        <w:t>：</w:t>
      </w:r>
      <w:r>
        <w:rPr>
          <w:rFonts w:ascii="Arial" w:hAnsi="Arial" w:cs="Arial"/>
          <w:sz w:val="24"/>
        </w:rPr>
        <w:t>评标委员会认为</w:t>
      </w:r>
      <w:r>
        <w:rPr>
          <w:rFonts w:hint="eastAsia" w:ascii="Arial" w:hAnsi="Arial" w:cs="Arial"/>
          <w:sz w:val="24"/>
          <w:lang w:eastAsia="zh-CN"/>
        </w:rPr>
        <w:t>供应商</w:t>
      </w:r>
      <w:r>
        <w:rPr>
          <w:rFonts w:ascii="Arial" w:hAnsi="Arial" w:cs="Arial"/>
          <w:sz w:val="24"/>
        </w:rPr>
        <w:t>的报价明显低于其他通过符合性审查</w:t>
      </w:r>
      <w:r>
        <w:rPr>
          <w:rFonts w:hint="eastAsia" w:ascii="Arial" w:hAnsi="Arial" w:cs="Arial"/>
          <w:sz w:val="24"/>
          <w:lang w:eastAsia="zh-CN"/>
        </w:rPr>
        <w:t>供应商</w:t>
      </w:r>
      <w:r>
        <w:rPr>
          <w:rFonts w:ascii="Arial" w:hAnsi="Arial" w:cs="Arial"/>
          <w:sz w:val="24"/>
        </w:rPr>
        <w:t>的报价，有可能影响产品质量或者不能诚信履约的，应当要求其在评标现场合理的时间内提供书面说明，必要时提交相关证明材料；</w:t>
      </w:r>
      <w:r>
        <w:rPr>
          <w:rFonts w:hint="eastAsia" w:ascii="Arial" w:hAnsi="Arial" w:cs="Arial"/>
          <w:sz w:val="24"/>
          <w:lang w:eastAsia="zh-CN"/>
        </w:rPr>
        <w:t>供应商</w:t>
      </w:r>
      <w:r>
        <w:rPr>
          <w:rFonts w:ascii="Arial" w:hAnsi="Arial" w:cs="Arial"/>
          <w:sz w:val="24"/>
        </w:rPr>
        <w:t>不能证明其报价合理性的，评标委员会应当将其作为无效</w:t>
      </w:r>
      <w:r>
        <w:rPr>
          <w:rFonts w:hint="eastAsia" w:ascii="Arial" w:hAnsi="Arial" w:cs="Arial"/>
          <w:sz w:val="24"/>
          <w:lang w:eastAsia="zh-CN"/>
        </w:rPr>
        <w:t>响应</w:t>
      </w:r>
      <w:r>
        <w:rPr>
          <w:rFonts w:ascii="Arial" w:hAnsi="Arial" w:cs="Arial"/>
          <w:sz w:val="24"/>
        </w:rPr>
        <w:t>处理。</w:t>
      </w:r>
    </w:p>
    <w:p>
      <w:pPr>
        <w:spacing w:line="360" w:lineRule="auto"/>
        <w:ind w:firstLine="480" w:firstLineChars="200"/>
        <w:rPr>
          <w:rFonts w:hint="eastAsia" w:ascii="宋体" w:hAnsi="宋体"/>
          <w:sz w:val="24"/>
          <w:szCs w:val="21"/>
        </w:rPr>
      </w:pPr>
      <w:r>
        <w:rPr>
          <w:rFonts w:hint="eastAsia" w:ascii="宋体" w:hAnsi="宋体"/>
          <w:sz w:val="24"/>
          <w:szCs w:val="21"/>
        </w:rPr>
        <w:t>8、价格扣除：根据工信部等部委发布的《关于印发中小企业划型标准规定的通知》（工信部联企业〔2011〕300号），根据具体品目确定相应标准。符合上述条件的中小微型企业应按照</w:t>
      </w:r>
      <w:r>
        <w:rPr>
          <w:rFonts w:hint="eastAsia" w:ascii="宋体" w:hAnsi="宋体"/>
          <w:sz w:val="24"/>
          <w:szCs w:val="21"/>
          <w:lang w:eastAsia="zh-CN"/>
        </w:rPr>
        <w:t>磋商</w:t>
      </w:r>
      <w:r>
        <w:rPr>
          <w:rFonts w:hint="eastAsia" w:ascii="宋体" w:hAnsi="宋体"/>
          <w:sz w:val="24"/>
          <w:szCs w:val="21"/>
        </w:rPr>
        <w:t>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宋体" w:hAnsi="宋体"/>
          <w:sz w:val="24"/>
          <w:szCs w:val="21"/>
          <w:lang w:eastAsia="zh-CN"/>
        </w:rPr>
        <w:t>供应商</w:t>
      </w:r>
      <w:r>
        <w:rPr>
          <w:rFonts w:hint="eastAsia" w:ascii="宋体" w:hAnsi="宋体"/>
          <w:sz w:val="24"/>
          <w:szCs w:val="21"/>
        </w:rPr>
        <w:t>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sz w:val="24"/>
          <w:szCs w:val="21"/>
        </w:rPr>
      </w:pPr>
      <w:r>
        <w:rPr>
          <w:rFonts w:hint="eastAsia" w:ascii="宋体" w:hAnsi="宋体"/>
          <w:sz w:val="24"/>
          <w:szCs w:val="21"/>
        </w:rPr>
        <w:t>根据财政部发布的《政府采购促进中小企业发展暂行办法》规定，对于非专门面向此类企业的项目，对小型和微型企业产品的投标价格给予6%除（即投标报价*94%），用扣除后的价格参与评审（中标价及合同价仍以其投标报价为准）。</w:t>
      </w:r>
    </w:p>
    <w:p>
      <w:pPr>
        <w:spacing w:line="360" w:lineRule="auto"/>
        <w:ind w:firstLine="480" w:firstLineChars="200"/>
        <w:rPr>
          <w:rFonts w:hint="eastAsia" w:ascii="宋体" w:hAnsi="宋体"/>
          <w:sz w:val="24"/>
          <w:szCs w:val="21"/>
        </w:rPr>
      </w:pPr>
      <w:r>
        <w:rPr>
          <w:rFonts w:hint="eastAsia" w:ascii="宋体" w:hAnsi="宋体"/>
          <w:sz w:val="24"/>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即投标报价*98%），用扣除后的价格参与评审（中标价及合同价仍以其投标报价为准）。</w:t>
      </w:r>
    </w:p>
    <w:p>
      <w:pPr>
        <w:spacing w:line="360" w:lineRule="auto"/>
        <w:ind w:firstLine="480" w:firstLineChars="200"/>
        <w:rPr>
          <w:rFonts w:hint="eastAsia" w:ascii="宋体" w:hAnsi="宋体"/>
          <w:sz w:val="24"/>
          <w:szCs w:val="21"/>
        </w:rPr>
      </w:pPr>
      <w:r>
        <w:rPr>
          <w:rFonts w:hint="eastAsia" w:ascii="宋体" w:hAnsi="宋体"/>
          <w:sz w:val="24"/>
          <w:szCs w:val="21"/>
        </w:rPr>
        <w:t>联合体各方均为小型、微型企业的，联合体视同为小型、微型企业。</w:t>
      </w:r>
    </w:p>
    <w:p>
      <w:pPr>
        <w:autoSpaceDE w:val="0"/>
        <w:autoSpaceDN w:val="0"/>
        <w:spacing w:line="360" w:lineRule="auto"/>
        <w:ind w:firstLine="480" w:firstLineChars="200"/>
        <w:rPr>
          <w:rFonts w:hint="eastAsia" w:ascii="宋体" w:hAnsi="宋体" w:eastAsia="宋体" w:cs="宋体"/>
          <w:sz w:val="24"/>
        </w:rPr>
      </w:pPr>
    </w:p>
    <w:p>
      <w:pPr>
        <w:spacing w:line="360" w:lineRule="auto"/>
        <w:ind w:firstLine="482" w:firstLineChars="200"/>
        <w:rPr>
          <w:rFonts w:hint="default" w:ascii="宋体" w:hAnsi="宋体" w:eastAsia="宋体" w:cs="宋体"/>
          <w:b/>
          <w:bCs/>
          <w:sz w:val="24"/>
          <w:szCs w:val="21"/>
          <w:lang w:val="en-US" w:eastAsia="zh-CN"/>
        </w:rPr>
      </w:pPr>
      <w:r>
        <w:rPr>
          <w:rFonts w:hint="eastAsia" w:ascii="宋体" w:hAnsi="宋体" w:eastAsia="宋体" w:cs="宋体"/>
          <w:b/>
          <w:bCs/>
          <w:sz w:val="24"/>
          <w:szCs w:val="21"/>
        </w:rPr>
        <w:t>二、商务技术文件评标内容及标准</w:t>
      </w:r>
      <w:r>
        <w:rPr>
          <w:rFonts w:hint="eastAsia" w:ascii="宋体" w:hAnsi="宋体" w:eastAsia="宋体" w:cs="宋体"/>
          <w:b/>
          <w:bCs/>
          <w:sz w:val="24"/>
          <w:szCs w:val="21"/>
          <w:lang w:eastAsia="zh-CN"/>
        </w:rPr>
        <w:t>（</w:t>
      </w:r>
      <w:r>
        <w:rPr>
          <w:rFonts w:hint="eastAsia" w:ascii="宋体" w:hAnsi="宋体" w:cs="宋体"/>
          <w:b/>
          <w:bCs/>
          <w:color w:val="auto"/>
          <w:sz w:val="24"/>
          <w:szCs w:val="21"/>
          <w:u w:val="single"/>
          <w:lang w:val="en-US" w:eastAsia="zh-CN"/>
        </w:rPr>
        <w:t xml:space="preserve"> 85 </w:t>
      </w:r>
      <w:r>
        <w:rPr>
          <w:rFonts w:hint="eastAsia" w:ascii="宋体" w:hAnsi="宋体" w:eastAsia="宋体" w:cs="宋体"/>
          <w:b/>
          <w:bCs/>
          <w:sz w:val="24"/>
          <w:szCs w:val="21"/>
          <w:lang w:val="en-US" w:eastAsia="zh-CN"/>
        </w:rPr>
        <w:t>分）</w:t>
      </w:r>
    </w:p>
    <w:p>
      <w:pPr>
        <w:spacing w:line="360" w:lineRule="auto"/>
        <w:ind w:firstLine="482" w:firstLineChars="200"/>
        <w:rPr>
          <w:rFonts w:hint="eastAsia" w:ascii="宋体" w:hAnsi="宋体" w:eastAsia="宋体" w:cs="宋体"/>
          <w:b/>
          <w:bCs/>
          <w:color w:val="FF0000"/>
          <w:sz w:val="24"/>
          <w:szCs w:val="21"/>
          <w:lang w:eastAsia="zh-CN"/>
        </w:rPr>
      </w:pPr>
      <w:r>
        <w:rPr>
          <w:rFonts w:hint="eastAsia" w:ascii="宋体" w:hAnsi="宋体" w:eastAsia="宋体" w:cs="宋体"/>
          <w:b/>
          <w:bCs/>
          <w:sz w:val="24"/>
          <w:szCs w:val="21"/>
        </w:rPr>
        <w:t>1、</w:t>
      </w:r>
      <w:r>
        <w:rPr>
          <w:rFonts w:hint="eastAsia" w:ascii="宋体" w:hAnsi="宋体" w:eastAsia="宋体" w:cs="宋体"/>
          <w:b/>
          <w:bCs/>
          <w:sz w:val="24"/>
          <w:szCs w:val="21"/>
          <w:lang w:eastAsia="zh-CN"/>
        </w:rPr>
        <w:t>评分细则</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065"/>
        <w:gridCol w:w="1350"/>
        <w:gridCol w:w="398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评分项目</w:t>
            </w:r>
          </w:p>
        </w:tc>
        <w:tc>
          <w:tcPr>
            <w:tcW w:w="63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评标要点及说明</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技术</w:t>
            </w:r>
          </w:p>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69</w:t>
            </w:r>
            <w:r>
              <w:rPr>
                <w:rFonts w:hint="eastAsia" w:ascii="宋体" w:hAnsi="宋体" w:eastAsia="宋体" w:cs="宋体"/>
                <w:color w:val="000000"/>
                <w:sz w:val="24"/>
              </w:rPr>
              <w:t>）</w:t>
            </w:r>
          </w:p>
        </w:tc>
        <w:tc>
          <w:tcPr>
            <w:tcW w:w="1065" w:type="dxa"/>
            <w:vMerge w:val="restart"/>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lang w:eastAsia="zh-CN"/>
              </w:rPr>
            </w:pPr>
            <w:r>
              <w:rPr>
                <w:rFonts w:hint="eastAsia"/>
                <w:lang w:eastAsia="zh-CN"/>
              </w:rPr>
              <w:t>系统功能方案</w:t>
            </w:r>
          </w:p>
          <w:p>
            <w:pPr>
              <w:pStyle w:val="4"/>
              <w:spacing w:line="240" w:lineRule="auto"/>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w:t>
            </w:r>
            <w:r>
              <w:rPr>
                <w:rFonts w:hint="eastAsia" w:ascii="宋体" w:hAnsi="宋体" w:cs="宋体"/>
                <w:sz w:val="24"/>
                <w:szCs w:val="24"/>
              </w:rPr>
              <w:t>系统整体架构</w:t>
            </w:r>
            <w:r>
              <w:rPr>
                <w:rFonts w:hint="eastAsia" w:ascii="宋体" w:hAnsi="宋体" w:cs="宋体"/>
                <w:sz w:val="24"/>
                <w:szCs w:val="24"/>
                <w:lang w:eastAsia="zh-CN"/>
              </w:rPr>
              <w:t>的合理性、科学性进行打分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w:t>
            </w:r>
            <w:r>
              <w:rPr>
                <w:rFonts w:hint="eastAsia" w:ascii="宋体" w:hAnsi="宋体" w:cs="宋体"/>
                <w:sz w:val="24"/>
                <w:szCs w:val="24"/>
              </w:rPr>
              <w:t>总体设计</w:t>
            </w:r>
            <w:r>
              <w:rPr>
                <w:rFonts w:hint="eastAsia" w:ascii="宋体" w:hAnsi="宋体" w:cs="宋体"/>
                <w:sz w:val="24"/>
                <w:szCs w:val="24"/>
                <w:lang w:eastAsia="zh-CN"/>
              </w:rPr>
              <w:t>方案的完整性、可操作性进行打分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w:t>
            </w:r>
            <w:r>
              <w:rPr>
                <w:rFonts w:hint="eastAsia" w:ascii="宋体" w:hAnsi="宋体" w:cs="宋体"/>
                <w:sz w:val="24"/>
                <w:szCs w:val="24"/>
              </w:rPr>
              <w:t>接口设计</w:t>
            </w:r>
            <w:r>
              <w:rPr>
                <w:rFonts w:hint="eastAsia" w:ascii="宋体" w:hAnsi="宋体" w:cs="宋体"/>
                <w:sz w:val="24"/>
                <w:szCs w:val="24"/>
                <w:lang w:eastAsia="zh-CN"/>
              </w:rPr>
              <w:t>的先进性、科学性进行打分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w:t>
            </w:r>
            <w:r>
              <w:rPr>
                <w:rFonts w:hint="eastAsia" w:ascii="宋体" w:hAnsi="宋体" w:cs="宋体"/>
                <w:sz w:val="24"/>
                <w:szCs w:val="24"/>
              </w:rPr>
              <w:t>系统功能</w:t>
            </w:r>
            <w:r>
              <w:rPr>
                <w:rFonts w:hint="eastAsia" w:ascii="宋体" w:hAnsi="宋体" w:cs="宋体"/>
                <w:sz w:val="24"/>
                <w:szCs w:val="24"/>
                <w:lang w:eastAsia="zh-CN"/>
              </w:rPr>
              <w:t>的先进性、科学性进行打分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w:t>
            </w:r>
            <w:r>
              <w:rPr>
                <w:rFonts w:hint="eastAsia" w:ascii="宋体" w:hAnsi="宋体" w:cs="宋体"/>
                <w:sz w:val="24"/>
                <w:szCs w:val="24"/>
              </w:rPr>
              <w:t>模块设计</w:t>
            </w:r>
            <w:r>
              <w:rPr>
                <w:rFonts w:hint="eastAsia" w:ascii="宋体" w:hAnsi="宋体" w:cs="宋体"/>
                <w:sz w:val="24"/>
                <w:szCs w:val="24"/>
                <w:lang w:eastAsia="zh-CN"/>
              </w:rPr>
              <w:t>科学性、可操作性进行打分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根据供应商提供的软件</w:t>
            </w:r>
            <w:r>
              <w:rPr>
                <w:rFonts w:hint="eastAsia" w:ascii="宋体" w:hAnsi="宋体" w:cs="宋体"/>
                <w:sz w:val="24"/>
                <w:szCs w:val="24"/>
              </w:rPr>
              <w:t>软件质量的稳健性、安全性、可操作性、可扩充性、可维护性、可移植性等</w:t>
            </w:r>
            <w:r>
              <w:rPr>
                <w:rFonts w:hint="eastAsia" w:ascii="宋体" w:hAnsi="宋体" w:cs="宋体"/>
                <w:sz w:val="24"/>
                <w:szCs w:val="24"/>
                <w:lang w:eastAsia="zh-CN"/>
              </w:rPr>
              <w:t>情况进行打分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pStyle w:val="26"/>
              <w:spacing w:line="240" w:lineRule="auto"/>
              <w:ind w:firstLine="0" w:firstLine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iCs/>
                <w:color w:val="auto"/>
                <w:sz w:val="24"/>
                <w:szCs w:val="24"/>
              </w:rPr>
              <w:t>项目质量保证体系的</w:t>
            </w:r>
            <w:r>
              <w:rPr>
                <w:rFonts w:hint="eastAsia" w:ascii="宋体" w:hAnsi="宋体" w:eastAsia="宋体" w:cs="宋体"/>
                <w:color w:val="auto"/>
                <w:sz w:val="24"/>
                <w:szCs w:val="24"/>
              </w:rPr>
              <w:t>全面性、合理性和可靠性</w:t>
            </w:r>
            <w:r>
              <w:rPr>
                <w:rFonts w:hint="eastAsia" w:ascii="宋体" w:hAnsi="宋体" w:eastAsia="宋体" w:cs="宋体"/>
                <w:color w:val="auto"/>
                <w:sz w:val="24"/>
                <w:szCs w:val="24"/>
                <w:lang w:eastAsia="zh-CN"/>
              </w:rPr>
              <w:t>。</w:t>
            </w:r>
          </w:p>
        </w:tc>
        <w:tc>
          <w:tcPr>
            <w:tcW w:w="876" w:type="dxa"/>
            <w:tcBorders>
              <w:top w:val="single" w:color="auto" w:sz="4" w:space="0"/>
              <w:left w:val="single" w:color="auto" w:sz="4" w:space="0"/>
              <w:bottom w:val="single" w:color="auto" w:sz="4" w:space="0"/>
              <w:right w:val="single" w:color="auto" w:sz="4" w:space="0"/>
            </w:tcBorders>
            <w:vAlign w:val="center"/>
          </w:tcPr>
          <w:p>
            <w:pPr>
              <w:pStyle w:val="26"/>
              <w:spacing w:line="240" w:lineRule="auto"/>
              <w:ind w:firstLine="0" w:firstLineChars="0"/>
              <w:jc w:val="center"/>
              <w:rPr>
                <w:rFonts w:hint="eastAsia" w:ascii="宋体" w:hAnsi="宋体" w:eastAsia="宋体" w:cs="宋体"/>
                <w:color w:val="000000"/>
                <w:sz w:val="24"/>
              </w:rPr>
            </w:pPr>
            <w:r>
              <w:rPr>
                <w:rFonts w:hint="eastAsia" w:eastAsia="宋体" w:cs="宋体"/>
                <w:bCs/>
                <w:iCs/>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kern w:val="2"/>
                <w:sz w:val="24"/>
                <w:szCs w:val="24"/>
                <w:lang w:val="en-US" w:eastAsia="zh-CN" w:bidi="ar-SA"/>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eastAsia="zh-CN"/>
              </w:rPr>
              <w:t>根据供应商提供的</w:t>
            </w:r>
            <w:r>
              <w:rPr>
                <w:rFonts w:hint="eastAsia" w:ascii="宋体" w:hAnsi="宋体" w:cs="宋体"/>
                <w:sz w:val="24"/>
                <w:szCs w:val="24"/>
              </w:rPr>
              <w:t>系统</w:t>
            </w:r>
            <w:r>
              <w:rPr>
                <w:rFonts w:hint="eastAsia" w:ascii="宋体" w:hAnsi="宋体" w:cs="宋体"/>
                <w:sz w:val="24"/>
                <w:szCs w:val="24"/>
                <w:lang w:eastAsia="zh-CN"/>
              </w:rPr>
              <w:t>是否</w:t>
            </w:r>
            <w:r>
              <w:rPr>
                <w:rFonts w:hint="eastAsia" w:ascii="宋体" w:hAnsi="宋体" w:cs="宋体"/>
                <w:sz w:val="24"/>
                <w:szCs w:val="24"/>
              </w:rPr>
              <w:t>能与上虞区金财工程一体化信息管理平台进行数据交换和对接，</w:t>
            </w:r>
            <w:r>
              <w:rPr>
                <w:rFonts w:hint="eastAsia" w:ascii="宋体" w:hAnsi="宋体" w:cs="宋体"/>
                <w:sz w:val="24"/>
                <w:szCs w:val="24"/>
                <w:lang w:eastAsia="zh-CN"/>
              </w:rPr>
              <w:t>及</w:t>
            </w:r>
            <w:r>
              <w:rPr>
                <w:rFonts w:hint="eastAsia" w:ascii="宋体" w:hAnsi="宋体" w:cs="宋体"/>
                <w:sz w:val="24"/>
                <w:szCs w:val="24"/>
              </w:rPr>
              <w:t>数据对接方案</w:t>
            </w:r>
            <w:r>
              <w:rPr>
                <w:rFonts w:hint="eastAsia" w:ascii="宋体" w:hAnsi="宋体" w:cs="宋体"/>
                <w:sz w:val="24"/>
                <w:szCs w:val="24"/>
                <w:lang w:eastAsia="zh-CN"/>
              </w:rPr>
              <w:t>的全面性进行打分</w:t>
            </w:r>
            <w:r>
              <w:rPr>
                <w:rFonts w:hint="eastAsia" w:ascii="宋体" w:hAnsi="宋体" w:cs="宋体"/>
                <w:sz w:val="24"/>
                <w:szCs w:val="24"/>
              </w:rPr>
              <w:t>。</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color w:val="000000"/>
                <w:sz w:val="24"/>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restart"/>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r>
              <w:rPr>
                <w:rFonts w:hint="eastAsia"/>
              </w:rPr>
              <w:t>系统软件演示</w:t>
            </w:r>
            <w:r>
              <w:rPr>
                <w:rFonts w:hint="eastAsia"/>
                <w:lang w:eastAsia="zh-CN"/>
              </w:rPr>
              <w:t>（</w:t>
            </w:r>
            <w:r>
              <w:rPr>
                <w:rFonts w:hint="eastAsia"/>
              </w:rPr>
              <w:t>每家投标人演示时间控制在</w:t>
            </w:r>
            <w:r>
              <w:rPr>
                <w:rFonts w:hint="eastAsia" w:ascii="宋体" w:hAnsi="宋体" w:eastAsia="宋体" w:cs="宋体"/>
              </w:rPr>
              <w:t>15</w:t>
            </w:r>
            <w:r>
              <w:rPr>
                <w:rFonts w:hint="eastAsia"/>
              </w:rPr>
              <w:t>分钟内</w:t>
            </w:r>
            <w:r>
              <w:rPr>
                <w:rFonts w:hint="eastAsia"/>
                <w:lang w:eastAsia="zh-CN"/>
              </w:rPr>
              <w:t>，</w:t>
            </w:r>
            <w:r>
              <w:rPr>
                <w:rFonts w:hint="eastAsia"/>
              </w:rPr>
              <w:t>无演示不得分</w:t>
            </w:r>
            <w:r>
              <w:rPr>
                <w:rFonts w:hint="eastAsia"/>
                <w:lang w:eastAsia="zh-CN"/>
              </w:rPr>
              <w:t>）</w:t>
            </w:r>
          </w:p>
        </w:tc>
        <w:tc>
          <w:tcPr>
            <w:tcW w:w="6209" w:type="dxa"/>
            <w:gridSpan w:val="3"/>
            <w:tcBorders>
              <w:left w:val="single" w:color="auto" w:sz="4" w:space="0"/>
              <w:bottom w:val="single" w:color="auto" w:sz="4" w:space="0"/>
              <w:right w:val="single" w:color="auto" w:sz="4" w:space="0"/>
            </w:tcBorders>
            <w:vAlign w:val="center"/>
          </w:tcPr>
          <w:p>
            <w:pPr>
              <w:widowControl/>
              <w:spacing w:before="100" w:after="100" w:line="240" w:lineRule="auto"/>
              <w:jc w:val="both"/>
              <w:rPr>
                <w:rFonts w:hint="eastAsia" w:ascii="宋体" w:hAnsi="宋体" w:eastAsia="宋体" w:cs="宋体"/>
                <w:kern w:val="2"/>
                <w:sz w:val="24"/>
                <w:szCs w:val="24"/>
                <w:lang w:val="en-US" w:eastAsia="zh-CN" w:bidi="ar-SA"/>
              </w:rPr>
            </w:pPr>
            <w:r>
              <w:rPr>
                <w:rFonts w:hint="eastAsia" w:ascii="宋体" w:hAnsi="宋体" w:cs="宋体"/>
                <w:sz w:val="24"/>
                <w:szCs w:val="24"/>
              </w:rPr>
              <w:t>软件整体架构采用先进、成熟、主流的开发平台，包括总体设计、接口设计、系统数据结构设计、数据库设计等，系统软件功能演示，主要功能如下：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根据现场操作演示的熟练程度及条理清晰程度及现场演示方式进行打分。（</w:t>
            </w:r>
            <w:r>
              <w:rPr>
                <w:rFonts w:hint="eastAsia" w:ascii="宋体" w:hAnsi="宋体" w:cs="宋体"/>
                <w:sz w:val="24"/>
                <w:szCs w:val="24"/>
              </w:rPr>
              <w:t>采用现场操作演示财政局政务服务平台及移动审批平台为成熟产品进行演示的</w:t>
            </w:r>
            <w:r>
              <w:rPr>
                <w:rFonts w:hint="eastAsia" w:ascii="宋体" w:hAnsi="宋体" w:cs="宋体"/>
                <w:sz w:val="24"/>
                <w:szCs w:val="24"/>
                <w:lang w:val="en-US" w:eastAsia="zh-CN"/>
              </w:rPr>
              <w:t>/</w:t>
            </w:r>
            <w:r>
              <w:rPr>
                <w:rFonts w:hint="eastAsia" w:ascii="宋体" w:hAnsi="宋体" w:cs="宋体"/>
                <w:sz w:val="24"/>
                <w:szCs w:val="24"/>
              </w:rPr>
              <w:t>采用DEMO原型系统演示</w:t>
            </w:r>
            <w:r>
              <w:rPr>
                <w:rFonts w:hint="eastAsia" w:ascii="宋体" w:hAnsi="宋体" w:cs="宋体"/>
                <w:sz w:val="24"/>
                <w:szCs w:val="24"/>
                <w:lang w:val="en-US" w:eastAsia="zh-CN"/>
              </w:rPr>
              <w:t>/</w:t>
            </w:r>
            <w:r>
              <w:rPr>
                <w:rFonts w:hint="eastAsia" w:ascii="宋体" w:hAnsi="宋体" w:cs="宋体"/>
                <w:sz w:val="24"/>
                <w:szCs w:val="24"/>
              </w:rPr>
              <w:t>进行PPT等固定图片或录屏、录像方式演示</w:t>
            </w:r>
            <w:r>
              <w:rPr>
                <w:rFonts w:hint="eastAsia" w:ascii="宋体" w:hAnsi="宋体" w:cs="宋体"/>
                <w:sz w:val="24"/>
                <w:szCs w:val="24"/>
                <w:lang w:eastAsia="zh-CN"/>
              </w:rPr>
              <w:t>）</w:t>
            </w:r>
            <w:r>
              <w:rPr>
                <w:rFonts w:hint="eastAsia" w:ascii="宋体" w:hAnsi="宋体" w:cs="宋体"/>
                <w:sz w:val="24"/>
                <w:szCs w:val="24"/>
              </w:rPr>
              <w:t>。</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pStyle w:val="21"/>
              <w:autoSpaceDE w:val="0"/>
              <w:spacing w:after="0" w:line="240" w:lineRule="auto"/>
              <w:ind w:left="-88" w:leftChars="-42"/>
              <w:jc w:val="left"/>
              <w:rPr>
                <w:rFonts w:hint="eastAsia" w:ascii="宋体" w:hAnsi="宋体" w:eastAsia="宋体" w:cs="宋体"/>
                <w:kern w:val="2"/>
                <w:sz w:val="24"/>
                <w:szCs w:val="24"/>
                <w:lang w:val="en-US" w:eastAsia="zh-CN" w:bidi="ar-SA"/>
              </w:rPr>
            </w:pPr>
            <w:r>
              <w:rPr>
                <w:rFonts w:hint="eastAsia" w:ascii="宋体" w:hAnsi="宋体" w:cs="宋体"/>
                <w:sz w:val="24"/>
                <w:szCs w:val="24"/>
              </w:rPr>
              <w:t>预算指标管理接口功能</w:t>
            </w:r>
            <w:r>
              <w:rPr>
                <w:rFonts w:hint="eastAsia" w:ascii="宋体" w:hAnsi="宋体" w:cs="宋体"/>
                <w:sz w:val="24"/>
                <w:szCs w:val="24"/>
                <w:lang w:eastAsia="zh-CN"/>
              </w:rPr>
              <w:t>是否完善、操作复杂程度进行打分。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资金申拨接口功能</w:t>
            </w:r>
            <w:r>
              <w:rPr>
                <w:rFonts w:hint="eastAsia" w:ascii="宋体" w:hAnsi="宋体" w:cs="宋体"/>
                <w:sz w:val="24"/>
                <w:szCs w:val="24"/>
                <w:lang w:eastAsia="zh-CN"/>
              </w:rPr>
              <w:t>是否完善、操作复杂程度进行打分。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财政业务门户功能</w:t>
            </w:r>
            <w:r>
              <w:rPr>
                <w:rFonts w:hint="eastAsia" w:ascii="宋体" w:hAnsi="宋体" w:cs="宋体"/>
                <w:sz w:val="24"/>
                <w:szCs w:val="24"/>
                <w:lang w:eastAsia="zh-CN"/>
              </w:rPr>
              <w:t>是否完善、操作复杂程度进行打分。</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p>
        </w:tc>
        <w:tc>
          <w:tcPr>
            <w:tcW w:w="5333" w:type="dxa"/>
            <w:gridSpan w:val="2"/>
            <w:tcBorders>
              <w:top w:val="single" w:color="auto" w:sz="4" w:space="0"/>
              <w:left w:val="single" w:color="auto" w:sz="4" w:space="0"/>
              <w:right w:val="single" w:color="auto" w:sz="4" w:space="0"/>
            </w:tcBorders>
            <w:vAlign w:val="center"/>
          </w:tcPr>
          <w:p>
            <w:pPr>
              <w:widowControl/>
              <w:spacing w:before="100" w:after="100"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科室事项统计功能</w:t>
            </w:r>
            <w:r>
              <w:rPr>
                <w:rFonts w:hint="eastAsia" w:ascii="宋体" w:hAnsi="宋体" w:cs="宋体"/>
                <w:sz w:val="24"/>
                <w:szCs w:val="24"/>
                <w:lang w:eastAsia="zh-CN"/>
              </w:rPr>
              <w:t>是否完善、操作复杂程度进行打分。</w:t>
            </w:r>
          </w:p>
        </w:tc>
        <w:tc>
          <w:tcPr>
            <w:tcW w:w="876"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b/>
                <w:sz w:val="30"/>
                <w:szCs w:val="30"/>
              </w:rPr>
            </w:pPr>
          </w:p>
        </w:tc>
        <w:tc>
          <w:tcPr>
            <w:tcW w:w="5333" w:type="dxa"/>
            <w:gridSpan w:val="2"/>
            <w:tcBorders>
              <w:top w:val="single" w:color="auto" w:sz="4" w:space="0"/>
              <w:left w:val="single" w:color="auto" w:sz="4" w:space="0"/>
              <w:right w:val="single" w:color="auto" w:sz="4" w:space="0"/>
            </w:tcBorders>
            <w:vAlign w:val="center"/>
          </w:tcPr>
          <w:p>
            <w:pPr>
              <w:widowControl/>
              <w:spacing w:before="100" w:after="100" w:line="24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系统对接浙政钉平台接口演示功能</w:t>
            </w:r>
            <w:r>
              <w:rPr>
                <w:rFonts w:hint="eastAsia" w:ascii="宋体" w:hAnsi="宋体" w:cs="宋体"/>
                <w:sz w:val="24"/>
                <w:szCs w:val="24"/>
                <w:lang w:eastAsia="zh-CN"/>
              </w:rPr>
              <w:t>是否完善、操作复杂程度进行打分。</w:t>
            </w:r>
          </w:p>
        </w:tc>
        <w:tc>
          <w:tcPr>
            <w:tcW w:w="876"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tcBorders>
              <w:top w:val="single" w:color="auto" w:sz="4" w:space="0"/>
              <w:left w:val="single" w:color="auto" w:sz="4" w:space="0"/>
              <w:right w:val="single" w:color="auto" w:sz="4" w:space="0"/>
            </w:tcBorders>
            <w:vAlign w:val="center"/>
          </w:tcPr>
          <w:p>
            <w:pPr>
              <w:pStyle w:val="26"/>
              <w:spacing w:line="240" w:lineRule="auto"/>
              <w:ind w:firstLine="0" w:firstLineChars="0"/>
              <w:jc w:val="center"/>
              <w:rPr>
                <w:rFonts w:hint="eastAsia" w:ascii="宋体" w:hAnsi="宋体" w:eastAsia="宋体" w:cs="宋体"/>
                <w:b/>
                <w:sz w:val="30"/>
                <w:szCs w:val="30"/>
              </w:rPr>
            </w:pPr>
            <w:r>
              <w:rPr>
                <w:rFonts w:hint="eastAsia" w:ascii="宋体" w:hAnsi="宋体" w:eastAsia="宋体" w:cs="宋体"/>
                <w:bCs/>
                <w:iCs/>
                <w:color w:val="auto"/>
                <w:sz w:val="24"/>
                <w:szCs w:val="24"/>
              </w:rPr>
              <w:t>项目组成员</w:t>
            </w:r>
          </w:p>
        </w:tc>
        <w:tc>
          <w:tcPr>
            <w:tcW w:w="5333" w:type="dxa"/>
            <w:gridSpan w:val="2"/>
            <w:tcBorders>
              <w:top w:val="single" w:color="auto" w:sz="4" w:space="0"/>
              <w:left w:val="single" w:color="auto" w:sz="4" w:space="0"/>
              <w:right w:val="single" w:color="auto" w:sz="4" w:space="0"/>
            </w:tcBorders>
            <w:vAlign w:val="center"/>
          </w:tcPr>
          <w:p>
            <w:pPr>
              <w:bidi w:val="0"/>
              <w:spacing w:line="240" w:lineRule="auto"/>
              <w:rPr>
                <w:rFonts w:hint="eastAsia" w:ascii="宋体" w:hAnsi="宋体" w:eastAsia="宋体" w:cs="宋体"/>
                <w:b/>
                <w:sz w:val="30"/>
                <w:szCs w:val="30"/>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拟投入本项目的人员素质、技术能力、专业、经验等情况打分</w:t>
            </w:r>
            <w:r>
              <w:rPr>
                <w:rFonts w:hint="eastAsia" w:ascii="宋体" w:hAnsi="宋体" w:cs="宋体"/>
                <w:color w:val="auto"/>
                <w:sz w:val="24"/>
                <w:szCs w:val="24"/>
                <w:lang w:val="en-US" w:eastAsia="zh-CN"/>
              </w:rPr>
              <w:t>,</w:t>
            </w:r>
            <w:r>
              <w:rPr>
                <w:rFonts w:hint="eastAsia" w:cs="宋体"/>
                <w:bCs/>
                <w:iCs/>
                <w:color w:val="auto"/>
                <w:sz w:val="24"/>
                <w:szCs w:val="24"/>
                <w:lang w:eastAsia="zh-CN"/>
              </w:rPr>
              <w:t>须提供</w:t>
            </w:r>
            <w:r>
              <w:rPr>
                <w:rFonts w:hint="eastAsia" w:ascii="宋体" w:hAnsi="宋体" w:eastAsia="宋体" w:cs="宋体"/>
                <w:color w:val="auto"/>
                <w:sz w:val="24"/>
                <w:szCs w:val="24"/>
              </w:rPr>
              <w:t>自2017年1月1日以来相关经验业绩</w:t>
            </w:r>
            <w:r>
              <w:rPr>
                <w:rFonts w:hint="eastAsia" w:ascii="宋体" w:hAnsi="宋体" w:eastAsia="宋体" w:cs="宋体"/>
                <w:color w:val="auto"/>
                <w:sz w:val="24"/>
                <w:szCs w:val="24"/>
                <w:lang w:eastAsia="zh-CN"/>
              </w:rPr>
              <w:t>、相关证书获得</w:t>
            </w:r>
            <w:r>
              <w:rPr>
                <w:rFonts w:hint="eastAsia" w:ascii="宋体" w:hAnsi="宋体" w:eastAsia="宋体" w:cs="宋体"/>
                <w:color w:val="auto"/>
                <w:sz w:val="24"/>
                <w:szCs w:val="24"/>
                <w:lang w:val="en-US" w:eastAsia="zh-CN"/>
              </w:rPr>
              <w:t>情况</w:t>
            </w:r>
            <w:r>
              <w:rPr>
                <w:rFonts w:hint="eastAsia" w:ascii="宋体" w:hAnsi="宋体" w:eastAsia="宋体" w:cs="宋体"/>
                <w:color w:val="auto"/>
                <w:sz w:val="24"/>
                <w:szCs w:val="24"/>
              </w:rPr>
              <w:t>等</w:t>
            </w:r>
            <w:r>
              <w:rPr>
                <w:rFonts w:hint="eastAsia" w:cs="宋体"/>
                <w:bCs/>
                <w:iCs/>
                <w:color w:val="auto"/>
                <w:sz w:val="24"/>
                <w:szCs w:val="24"/>
                <w:lang w:eastAsia="zh-CN"/>
              </w:rPr>
              <w:t>、</w:t>
            </w:r>
            <w:r>
              <w:rPr>
                <w:rFonts w:hint="eastAsia" w:ascii="宋体" w:hAnsi="宋体" w:eastAsia="宋体" w:cs="宋体"/>
                <w:color w:val="auto"/>
                <w:sz w:val="24"/>
                <w:szCs w:val="24"/>
                <w:lang w:val="zh-CN"/>
              </w:rPr>
              <w:t>近6个月的社保相关证明</w:t>
            </w:r>
            <w:r>
              <w:rPr>
                <w:rFonts w:hint="eastAsia" w:cs="宋体"/>
                <w:bCs/>
                <w:iCs/>
                <w:color w:val="auto"/>
                <w:sz w:val="24"/>
                <w:szCs w:val="24"/>
                <w:lang w:eastAsia="zh-CN"/>
              </w:rPr>
              <w:t>及其他相关证明材料，材料复印件均需加盖公章</w:t>
            </w:r>
            <w:r>
              <w:rPr>
                <w:rFonts w:hint="eastAsia" w:cs="宋体"/>
                <w:color w:val="auto"/>
                <w:sz w:val="24"/>
                <w:szCs w:val="24"/>
                <w:lang w:val="zh-CN"/>
              </w:rPr>
              <w:t>。</w:t>
            </w:r>
          </w:p>
        </w:tc>
        <w:tc>
          <w:tcPr>
            <w:tcW w:w="876" w:type="dxa"/>
            <w:tcBorders>
              <w:top w:val="single" w:color="auto" w:sz="4" w:space="0"/>
              <w:left w:val="single" w:color="auto" w:sz="4" w:space="0"/>
              <w:right w:val="single" w:color="auto" w:sz="4" w:space="0"/>
            </w:tcBorders>
            <w:vAlign w:val="center"/>
          </w:tcPr>
          <w:p>
            <w:pPr>
              <w:pStyle w:val="26"/>
              <w:spacing w:line="240" w:lineRule="auto"/>
              <w:ind w:firstLine="0" w:firstLineChars="0"/>
              <w:jc w:val="center"/>
              <w:rPr>
                <w:rFonts w:hint="eastAsia" w:ascii="宋体" w:hAnsi="宋体" w:cs="宋体"/>
                <w:color w:val="000000"/>
                <w:sz w:val="24"/>
                <w:lang w:eastAsia="zh-CN"/>
              </w:rPr>
            </w:pPr>
            <w:r>
              <w:rPr>
                <w:rFonts w:hint="eastAsia" w:ascii="宋体" w:hAnsi="宋体" w:eastAsia="宋体" w:cs="宋体"/>
                <w:snapToGrid w:val="0"/>
                <w:color w:val="auto"/>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rPr>
              <w:t>投标文件质量</w:t>
            </w:r>
          </w:p>
        </w:tc>
        <w:tc>
          <w:tcPr>
            <w:tcW w:w="5333" w:type="dxa"/>
            <w:gridSpan w:val="2"/>
            <w:tcBorders>
              <w:top w:val="single" w:color="auto" w:sz="4" w:space="0"/>
              <w:left w:val="single" w:color="auto" w:sz="4" w:space="0"/>
              <w:right w:val="single" w:color="auto" w:sz="4" w:space="0"/>
            </w:tcBorders>
            <w:vAlign w:val="center"/>
          </w:tcPr>
          <w:p>
            <w:pPr>
              <w:widowControl/>
              <w:spacing w:before="100" w:after="100" w:line="240" w:lineRule="auto"/>
              <w:jc w:val="left"/>
              <w:rPr>
                <w:rFonts w:hint="default" w:ascii="宋体" w:hAnsi="宋体" w:eastAsia="宋体" w:cs="宋体"/>
                <w:kern w:val="2"/>
                <w:sz w:val="24"/>
                <w:szCs w:val="24"/>
                <w:lang w:val="en-US" w:eastAsia="zh-CN" w:bidi="ar-SA"/>
              </w:rPr>
            </w:pPr>
            <w:r>
              <w:rPr>
                <w:rFonts w:hint="eastAsia" w:ascii="宋体" w:hAnsi="宋体" w:cs="宋体"/>
                <w:sz w:val="24"/>
                <w:szCs w:val="24"/>
              </w:rPr>
              <w:t>评委根据</w:t>
            </w:r>
            <w:r>
              <w:rPr>
                <w:rFonts w:hint="eastAsia" w:ascii="宋体" w:hAnsi="宋体" w:cs="宋体"/>
                <w:sz w:val="24"/>
                <w:szCs w:val="24"/>
                <w:lang w:eastAsia="zh-CN"/>
              </w:rPr>
              <w:t>响应</w:t>
            </w:r>
            <w:r>
              <w:rPr>
                <w:rFonts w:hint="eastAsia" w:ascii="宋体" w:hAnsi="宋体" w:cs="宋体"/>
                <w:sz w:val="24"/>
                <w:szCs w:val="24"/>
              </w:rPr>
              <w:t>文件的内容详实、条理清晰、有无错误、评分关联点设置准确合理、文本图片清晰、前后矛盾等情况进行打分。</w:t>
            </w:r>
          </w:p>
        </w:tc>
        <w:tc>
          <w:tcPr>
            <w:tcW w:w="876"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商务</w:t>
            </w:r>
          </w:p>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16</w:t>
            </w:r>
            <w:r>
              <w:rPr>
                <w:rFonts w:hint="eastAsia" w:ascii="宋体" w:hAnsi="宋体" w:eastAsia="宋体" w:cs="宋体"/>
                <w:color w:val="000000"/>
                <w:sz w:val="24"/>
              </w:rPr>
              <w:t>）</w:t>
            </w:r>
          </w:p>
        </w:tc>
        <w:tc>
          <w:tcPr>
            <w:tcW w:w="106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售后服务</w:t>
            </w:r>
          </w:p>
          <w:p>
            <w:pPr>
              <w:spacing w:line="240" w:lineRule="auto"/>
              <w:ind w:firstLine="240" w:firstLineChars="100"/>
              <w:rPr>
                <w:rFonts w:hint="eastAsia" w:ascii="宋体" w:hAnsi="宋体" w:eastAsia="宋体" w:cs="宋体"/>
                <w:sz w:val="24"/>
              </w:rPr>
            </w:pPr>
            <w:r>
              <w:rPr>
                <w:rFonts w:hint="eastAsia" w:ascii="宋体" w:hAnsi="宋体" w:eastAsia="宋体" w:cs="宋体"/>
                <w:color w:val="000000"/>
                <w:sz w:val="24"/>
              </w:rPr>
              <w:t>（</w:t>
            </w:r>
            <w:r>
              <w:rPr>
                <w:rFonts w:hint="eastAsia" w:ascii="宋体" w:hAnsi="宋体" w:cs="宋体"/>
                <w:color w:val="000000"/>
                <w:sz w:val="24"/>
                <w:lang w:val="en-US" w:eastAsia="zh-CN"/>
              </w:rPr>
              <w:t>6</w:t>
            </w:r>
            <w:r>
              <w:rPr>
                <w:rFonts w:hint="eastAsia" w:ascii="宋体" w:hAnsi="宋体" w:eastAsia="宋体" w:cs="宋体"/>
                <w:color w:val="000000"/>
                <w:sz w:val="24"/>
              </w:rPr>
              <w:t>）</w:t>
            </w:r>
          </w:p>
        </w:tc>
        <w:tc>
          <w:tcPr>
            <w:tcW w:w="533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hAnsi="宋体" w:cs="宋体"/>
                <w:bCs/>
                <w:kern w:val="0"/>
                <w:sz w:val="24"/>
                <w:lang w:val="zh-TW"/>
              </w:rPr>
            </w:pPr>
            <w:r>
              <w:rPr>
                <w:rFonts w:hint="eastAsia" w:ascii="宋体" w:hAnsi="宋体" w:cs="宋体"/>
                <w:color w:val="000000"/>
                <w:sz w:val="24"/>
                <w:lang w:val="en-US" w:eastAsia="zh-CN"/>
              </w:rPr>
              <w:t>售后服务</w:t>
            </w:r>
            <w:r>
              <w:rPr>
                <w:rFonts w:hint="eastAsia" w:ascii="宋体" w:hAnsi="宋体" w:eastAsia="宋体" w:cs="宋体"/>
                <w:color w:val="000000"/>
                <w:sz w:val="24"/>
              </w:rPr>
              <w:t>的可行性及合理性</w:t>
            </w:r>
            <w:r>
              <w:rPr>
                <w:rFonts w:hint="eastAsia" w:ascii="宋体" w:hAnsi="宋体" w:eastAsia="宋体" w:cs="宋体"/>
                <w:b/>
                <w:color w:val="000000"/>
                <w:sz w:val="24"/>
              </w:rPr>
              <w:t>（具体详见商务要求表）</w:t>
            </w:r>
          </w:p>
        </w:tc>
        <w:tc>
          <w:tcPr>
            <w:tcW w:w="8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widowControl/>
              <w:spacing w:line="240" w:lineRule="auto"/>
              <w:jc w:val="left"/>
              <w:rPr>
                <w:rFonts w:hint="eastAsia" w:ascii="宋体" w:hAnsi="宋体" w:eastAsia="宋体" w:cs="宋体"/>
                <w:color w:val="000000"/>
                <w:sz w:val="24"/>
              </w:rPr>
            </w:pPr>
          </w:p>
        </w:tc>
        <w:tc>
          <w:tcPr>
            <w:tcW w:w="1065" w:type="dxa"/>
            <w:vMerge w:val="continue"/>
            <w:tcBorders>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4"/>
              </w:rPr>
            </w:pPr>
          </w:p>
        </w:tc>
        <w:tc>
          <w:tcPr>
            <w:tcW w:w="533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hAnsi="宋体" w:cs="宋体"/>
                <w:bCs/>
                <w:kern w:val="0"/>
                <w:sz w:val="24"/>
                <w:lang w:val="zh-TW"/>
              </w:rPr>
            </w:pPr>
            <w:r>
              <w:rPr>
                <w:rFonts w:hint="eastAsia" w:ascii="宋体" w:hAnsi="宋体" w:eastAsia="宋体" w:cs="宋体"/>
                <w:color w:val="000000"/>
                <w:sz w:val="24"/>
              </w:rPr>
              <w:t>本地化服务</w:t>
            </w:r>
            <w:r>
              <w:rPr>
                <w:rFonts w:hint="eastAsia" w:ascii="宋体" w:hAnsi="宋体" w:eastAsia="宋体" w:cs="宋体"/>
                <w:b/>
                <w:color w:val="000000"/>
                <w:sz w:val="24"/>
              </w:rPr>
              <w:t>（具体详见商务要求表）</w:t>
            </w:r>
          </w:p>
        </w:tc>
        <w:tc>
          <w:tcPr>
            <w:tcW w:w="8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p>
        </w:tc>
        <w:tc>
          <w:tcPr>
            <w:tcW w:w="1065" w:type="dxa"/>
            <w:vMerge w:val="restart"/>
            <w:tcBorders>
              <w:top w:val="single" w:color="auto" w:sz="4" w:space="0"/>
              <w:left w:val="single" w:color="auto" w:sz="4" w:space="0"/>
              <w:right w:val="single" w:color="auto" w:sz="4" w:space="0"/>
            </w:tcBorders>
            <w:vAlign w:val="center"/>
          </w:tcPr>
          <w:p>
            <w:pPr>
              <w:tabs>
                <w:tab w:val="left" w:pos="772"/>
              </w:tabs>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rPr>
              <w:t>资信（</w:t>
            </w:r>
            <w:r>
              <w:rPr>
                <w:rFonts w:hint="eastAsia" w:ascii="宋体" w:hAnsi="宋体" w:cs="宋体"/>
                <w:color w:val="000000"/>
                <w:sz w:val="24"/>
                <w:lang w:val="en-US" w:eastAsia="zh-CN"/>
              </w:rPr>
              <w:t>10</w:t>
            </w:r>
            <w:r>
              <w:rPr>
                <w:rFonts w:hint="eastAsia" w:ascii="宋体" w:hAnsi="宋体" w:eastAsia="宋体" w:cs="宋体"/>
                <w:color w:val="000000"/>
                <w:sz w:val="24"/>
              </w:rPr>
              <w:t>）</w:t>
            </w:r>
          </w:p>
        </w:tc>
        <w:tc>
          <w:tcPr>
            <w:tcW w:w="1350" w:type="dxa"/>
            <w:tcBorders>
              <w:top w:val="single" w:color="auto" w:sz="4" w:space="0"/>
              <w:left w:val="single" w:color="auto" w:sz="4" w:space="0"/>
              <w:right w:val="single" w:color="auto" w:sz="4" w:space="0"/>
            </w:tcBorders>
            <w:vAlign w:val="center"/>
          </w:tcPr>
          <w:p>
            <w:pPr>
              <w:widowControl/>
              <w:spacing w:line="24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rPr>
              <w:t>业绩</w:t>
            </w:r>
          </w:p>
        </w:tc>
        <w:tc>
          <w:tcPr>
            <w:tcW w:w="3983" w:type="dxa"/>
            <w:tcBorders>
              <w:top w:val="single" w:color="auto" w:sz="4" w:space="0"/>
              <w:left w:val="single" w:color="auto" w:sz="4" w:space="0"/>
              <w:right w:val="single" w:color="auto" w:sz="4" w:space="0"/>
            </w:tcBorders>
            <w:vAlign w:val="center"/>
          </w:tcPr>
          <w:p>
            <w:pPr>
              <w:widowControl/>
              <w:spacing w:before="100" w:after="100" w:line="24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cs="宋体"/>
                <w:snapToGrid/>
                <w:kern w:val="2"/>
                <w:sz w:val="24"/>
                <w:szCs w:val="24"/>
              </w:rPr>
              <w:t>投标人自20</w:t>
            </w:r>
            <w:r>
              <w:rPr>
                <w:rFonts w:hint="eastAsia" w:ascii="宋体" w:hAnsi="宋体" w:cs="宋体"/>
                <w:snapToGrid/>
                <w:kern w:val="2"/>
                <w:sz w:val="24"/>
                <w:szCs w:val="24"/>
                <w:lang w:val="en-US" w:eastAsia="zh-CN"/>
              </w:rPr>
              <w:t>17</w:t>
            </w:r>
            <w:r>
              <w:rPr>
                <w:rFonts w:hint="eastAsia" w:ascii="宋体" w:hAnsi="宋体" w:cs="宋体"/>
                <w:snapToGrid/>
                <w:kern w:val="2"/>
                <w:sz w:val="24"/>
                <w:szCs w:val="24"/>
              </w:rPr>
              <w:t>年1月1日（以合同签订时间为准）以来承接过</w:t>
            </w:r>
            <w:r>
              <w:rPr>
                <w:rFonts w:hint="eastAsia" w:ascii="宋体" w:hAnsi="宋体" w:cs="宋体"/>
                <w:snapToGrid/>
                <w:kern w:val="2"/>
                <w:sz w:val="24"/>
                <w:szCs w:val="24"/>
                <w:lang w:val="en-US" w:eastAsia="zh-CN"/>
              </w:rPr>
              <w:t>与本项目</w:t>
            </w:r>
            <w:r>
              <w:rPr>
                <w:rFonts w:hint="eastAsia" w:ascii="宋体" w:hAnsi="宋体" w:cs="宋体"/>
                <w:snapToGrid/>
                <w:kern w:val="2"/>
                <w:sz w:val="24"/>
                <w:szCs w:val="24"/>
              </w:rPr>
              <w:t>类似项目业绩的每个得</w:t>
            </w:r>
            <w:r>
              <w:rPr>
                <w:rFonts w:hint="eastAsia" w:ascii="宋体" w:hAnsi="宋体" w:cs="宋体"/>
                <w:snapToGrid/>
                <w:kern w:val="2"/>
                <w:sz w:val="24"/>
                <w:szCs w:val="24"/>
                <w:lang w:val="en-US" w:eastAsia="zh-CN"/>
              </w:rPr>
              <w:t>1</w:t>
            </w:r>
            <w:r>
              <w:rPr>
                <w:rFonts w:hint="eastAsia" w:ascii="宋体" w:hAnsi="宋体" w:cs="宋体"/>
                <w:snapToGrid/>
                <w:kern w:val="2"/>
                <w:sz w:val="24"/>
                <w:szCs w:val="24"/>
              </w:rPr>
              <w:t>分，最高得</w:t>
            </w:r>
            <w:r>
              <w:rPr>
                <w:rFonts w:hint="eastAsia" w:ascii="宋体" w:hAnsi="宋体" w:cs="宋体"/>
                <w:snapToGrid/>
                <w:kern w:val="2"/>
                <w:sz w:val="24"/>
                <w:szCs w:val="24"/>
                <w:lang w:val="en-US" w:eastAsia="zh-CN"/>
              </w:rPr>
              <w:t>3</w:t>
            </w:r>
            <w:r>
              <w:rPr>
                <w:rFonts w:hint="eastAsia" w:ascii="宋体" w:hAnsi="宋体" w:cs="宋体"/>
                <w:snapToGrid/>
                <w:kern w:val="2"/>
                <w:sz w:val="24"/>
                <w:szCs w:val="24"/>
              </w:rPr>
              <w:t>分。</w:t>
            </w:r>
          </w:p>
        </w:tc>
        <w:tc>
          <w:tcPr>
            <w:tcW w:w="876"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snapToGrid/>
                <w:kern w:val="2"/>
                <w:sz w:val="24"/>
                <w:szCs w:val="24"/>
                <w:lang w:val="en-US" w:eastAsia="zh-CN" w:bidi="ar-SA"/>
              </w:rPr>
            </w:pPr>
            <w:r>
              <w:rPr>
                <w:rFonts w:hint="eastAsia" w:ascii="宋体" w:hAnsi="宋体" w:cs="宋体"/>
                <w:snapToGrid/>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pPr>
          </w:p>
        </w:tc>
        <w:tc>
          <w:tcPr>
            <w:tcW w:w="1065" w:type="dxa"/>
            <w:vMerge w:val="continue"/>
            <w:tcBorders>
              <w:left w:val="single" w:color="auto" w:sz="4" w:space="0"/>
              <w:right w:val="single" w:color="auto" w:sz="4" w:space="0"/>
            </w:tcBorders>
            <w:vAlign w:val="center"/>
          </w:tcPr>
          <w:p>
            <w:pPr>
              <w:spacing w:line="240" w:lineRule="auto"/>
              <w:jc w:val="center"/>
            </w:pPr>
          </w:p>
        </w:tc>
        <w:tc>
          <w:tcPr>
            <w:tcW w:w="1350"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企业资质及荣誉</w:t>
            </w:r>
          </w:p>
        </w:tc>
        <w:tc>
          <w:tcPr>
            <w:tcW w:w="3983" w:type="dxa"/>
            <w:tcBorders>
              <w:top w:val="single" w:color="auto" w:sz="4" w:space="0"/>
              <w:left w:val="single" w:color="auto" w:sz="4" w:space="0"/>
              <w:right w:val="single" w:color="auto" w:sz="4" w:space="0"/>
            </w:tcBorders>
            <w:vAlign w:val="center"/>
          </w:tcPr>
          <w:p>
            <w:pPr>
              <w:widowControl/>
              <w:spacing w:line="240" w:lineRule="auto"/>
              <w:rPr>
                <w:rFonts w:hint="eastAsia" w:ascii="宋体" w:hAnsi="宋体" w:eastAsia="宋体" w:cs="宋体"/>
                <w:kern w:val="2"/>
                <w:sz w:val="24"/>
                <w:szCs w:val="24"/>
                <w:lang w:val="en-US" w:eastAsia="zh-CN" w:bidi="ar-SA"/>
              </w:rPr>
            </w:pPr>
            <w:r>
              <w:rPr>
                <w:rFonts w:hint="eastAsia" w:ascii="宋体" w:hAnsi="宋体" w:cs="宋体"/>
                <w:sz w:val="24"/>
                <w:szCs w:val="24"/>
              </w:rPr>
              <w:t>具有软件成熟度CMMI3级及以上证书得</w:t>
            </w:r>
            <w:r>
              <w:rPr>
                <w:rFonts w:hint="eastAsia" w:ascii="宋体" w:hAnsi="宋体" w:cs="宋体"/>
                <w:sz w:val="24"/>
                <w:szCs w:val="24"/>
                <w:lang w:val="en-US" w:eastAsia="zh-CN"/>
              </w:rPr>
              <w:t>3</w:t>
            </w:r>
            <w:r>
              <w:rPr>
                <w:rFonts w:hint="eastAsia" w:ascii="宋体" w:hAnsi="宋体" w:cs="宋体"/>
                <w:sz w:val="24"/>
                <w:szCs w:val="24"/>
              </w:rPr>
              <w:t xml:space="preserve">分； </w:t>
            </w:r>
          </w:p>
        </w:tc>
        <w:tc>
          <w:tcPr>
            <w:tcW w:w="876"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val="0"/>
                <w:bCs/>
                <w:szCs w:val="21"/>
              </w:rPr>
            </w:pPr>
          </w:p>
        </w:tc>
        <w:tc>
          <w:tcPr>
            <w:tcW w:w="1065"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val="0"/>
                <w:bCs/>
                <w:szCs w:val="21"/>
              </w:rPr>
            </w:pPr>
          </w:p>
        </w:tc>
        <w:tc>
          <w:tcPr>
            <w:tcW w:w="1350"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软件著作权</w:t>
            </w:r>
          </w:p>
        </w:tc>
        <w:tc>
          <w:tcPr>
            <w:tcW w:w="3983" w:type="dxa"/>
            <w:tcBorders>
              <w:top w:val="single" w:color="auto" w:sz="4" w:space="0"/>
              <w:left w:val="single" w:color="auto" w:sz="4" w:space="0"/>
              <w:right w:val="single" w:color="auto" w:sz="4" w:space="0"/>
            </w:tcBorders>
            <w:vAlign w:val="center"/>
          </w:tcPr>
          <w:p>
            <w:pPr>
              <w:widowControl/>
              <w:spacing w:line="240" w:lineRule="auto"/>
              <w:rPr>
                <w:rFonts w:hint="eastAsia" w:ascii="宋体" w:hAnsi="宋体" w:eastAsia="宋体" w:cs="Times New Roman"/>
                <w:kern w:val="2"/>
                <w:sz w:val="18"/>
                <w:szCs w:val="18"/>
                <w:lang w:val="en-US" w:eastAsia="zh-CN" w:bidi="ar-SA"/>
              </w:rPr>
            </w:pPr>
            <w:r>
              <w:rPr>
                <w:rFonts w:hint="eastAsia" w:ascii="宋体" w:hAnsi="宋体" w:cs="宋体"/>
                <w:sz w:val="24"/>
                <w:szCs w:val="24"/>
              </w:rPr>
              <w:t>投标</w:t>
            </w:r>
            <w:r>
              <w:rPr>
                <w:rFonts w:hint="eastAsia" w:ascii="宋体" w:hAnsi="宋体" w:cs="宋体"/>
                <w:snapToGrid/>
                <w:kern w:val="2"/>
                <w:sz w:val="24"/>
                <w:szCs w:val="24"/>
              </w:rPr>
              <w:t>人具有基于浙江省金财一体化信息管理平台相关分析系统或其他财政核心业务相关软件的计算机软件著作权登记证书的，每提供一项得</w:t>
            </w:r>
            <w:r>
              <w:rPr>
                <w:rFonts w:hint="eastAsia" w:ascii="宋体" w:hAnsi="宋体" w:cs="宋体"/>
                <w:snapToGrid/>
                <w:kern w:val="2"/>
                <w:sz w:val="24"/>
                <w:szCs w:val="24"/>
                <w:lang w:val="en-US" w:eastAsia="zh-CN"/>
              </w:rPr>
              <w:t>1</w:t>
            </w:r>
            <w:r>
              <w:rPr>
                <w:rFonts w:hint="eastAsia" w:ascii="宋体" w:hAnsi="宋体" w:cs="宋体"/>
                <w:snapToGrid/>
                <w:kern w:val="2"/>
                <w:sz w:val="24"/>
                <w:szCs w:val="24"/>
              </w:rPr>
              <w:t>分，最多得</w:t>
            </w:r>
            <w:r>
              <w:rPr>
                <w:rFonts w:hint="eastAsia" w:ascii="宋体" w:hAnsi="宋体" w:cs="宋体"/>
                <w:snapToGrid/>
                <w:kern w:val="2"/>
                <w:sz w:val="24"/>
                <w:szCs w:val="24"/>
                <w:lang w:val="en-US" w:eastAsia="zh-CN"/>
              </w:rPr>
              <w:t>4</w:t>
            </w:r>
            <w:r>
              <w:rPr>
                <w:rFonts w:hint="eastAsia" w:ascii="宋体" w:hAnsi="宋体" w:cs="宋体"/>
                <w:snapToGrid/>
                <w:kern w:val="2"/>
                <w:sz w:val="24"/>
                <w:szCs w:val="24"/>
              </w:rPr>
              <w:t>分</w:t>
            </w:r>
            <w:r>
              <w:rPr>
                <w:rFonts w:hint="eastAsia" w:ascii="宋体" w:hAnsi="宋体"/>
                <w:sz w:val="18"/>
                <w:szCs w:val="18"/>
              </w:rPr>
              <w:t>。</w:t>
            </w:r>
            <w:r>
              <w:rPr>
                <w:rFonts w:hint="eastAsia" w:ascii="宋体" w:hAnsi="宋体" w:cs="宋体"/>
                <w:snapToGrid/>
                <w:kern w:val="2"/>
                <w:sz w:val="24"/>
                <w:szCs w:val="24"/>
              </w:rPr>
              <w:t>需提供证书复印件并加盖公章，原件备查。</w:t>
            </w:r>
          </w:p>
        </w:tc>
        <w:tc>
          <w:tcPr>
            <w:tcW w:w="876" w:type="dxa"/>
            <w:tcBorders>
              <w:top w:val="single" w:color="auto" w:sz="4" w:space="0"/>
              <w:left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r>
    </w:tbl>
    <w:p>
      <w:pPr>
        <w:spacing w:line="360" w:lineRule="auto"/>
        <w:ind w:firstLine="482" w:firstLineChars="200"/>
        <w:rPr>
          <w:rFonts w:hint="eastAsia" w:ascii="宋体" w:hAnsi="宋体" w:eastAsia="宋体" w:cs="宋体"/>
          <w:b/>
          <w:bCs/>
          <w:sz w:val="24"/>
          <w:szCs w:val="21"/>
        </w:rPr>
      </w:pPr>
      <w:r>
        <w:rPr>
          <w:rFonts w:hint="eastAsia" w:ascii="宋体" w:hAnsi="宋体" w:eastAsia="宋体" w:cs="宋体"/>
          <w:b/>
          <w:bCs/>
          <w:sz w:val="24"/>
          <w:szCs w:val="21"/>
          <w:lang w:val="en-US" w:eastAsia="zh-CN"/>
        </w:rPr>
        <w:t>2、</w:t>
      </w:r>
      <w:r>
        <w:rPr>
          <w:rFonts w:hint="eastAsia" w:ascii="宋体" w:hAnsi="宋体" w:eastAsia="宋体" w:cs="宋体"/>
          <w:b/>
          <w:bCs/>
          <w:sz w:val="24"/>
          <w:szCs w:val="21"/>
        </w:rPr>
        <w:t>商务要求表</w:t>
      </w:r>
    </w:p>
    <w:tbl>
      <w:tblPr>
        <w:tblStyle w:val="2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98"/>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售后服务</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售后服务</w:t>
            </w:r>
          </w:p>
        </w:tc>
        <w:tc>
          <w:tcPr>
            <w:tcW w:w="65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hint="eastAsia" w:ascii="宋体" w:hAnsi="宋体" w:eastAsia="宋体" w:cs="宋体"/>
                <w:color w:val="000000"/>
                <w:sz w:val="24"/>
                <w:lang w:eastAsia="zh-CN"/>
              </w:rPr>
            </w:pPr>
            <w:r>
              <w:rPr>
                <w:rFonts w:hint="eastAsia" w:ascii="宋体" w:hAnsi="宋体" w:cs="宋体"/>
                <w:sz w:val="24"/>
                <w:szCs w:val="24"/>
                <w:highlight w:val="none"/>
                <w:lang w:val="en-US" w:eastAsia="zh-CN"/>
              </w:rPr>
              <w:t>提供</w:t>
            </w:r>
            <w:r>
              <w:rPr>
                <w:rFonts w:hint="eastAsia" w:ascii="宋体" w:hAnsi="宋体" w:cs="宋体"/>
                <w:sz w:val="24"/>
                <w:szCs w:val="24"/>
                <w:highlight w:val="none"/>
              </w:rPr>
              <w:t>详细的售后服务内容、方式、流程以及售后服务保障措施方案</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本地化服务</w:t>
            </w:r>
          </w:p>
        </w:tc>
        <w:tc>
          <w:tcPr>
            <w:tcW w:w="65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lang w:val="zh-TW"/>
              </w:rPr>
              <w:t>评委根据</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zh-TW"/>
              </w:rPr>
              <w:t>提供的常驻服务机构情况对比打分，包括是否具有较强的本地化服务能力，在本地是否拥有常驻服务机构（非本地</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zh-TW"/>
              </w:rPr>
              <w:t>在</w:t>
            </w:r>
            <w:r>
              <w:rPr>
                <w:rFonts w:hint="eastAsia" w:ascii="宋体" w:hAnsi="宋体" w:cs="宋体"/>
                <w:color w:val="000000"/>
                <w:sz w:val="24"/>
                <w:szCs w:val="24"/>
                <w:lang w:val="en-US" w:eastAsia="zh-CN"/>
              </w:rPr>
              <w:t>绍兴</w:t>
            </w:r>
            <w:r>
              <w:rPr>
                <w:rFonts w:hint="eastAsia" w:ascii="宋体" w:hAnsi="宋体" w:eastAsia="宋体" w:cs="宋体"/>
                <w:color w:val="000000"/>
                <w:sz w:val="24"/>
                <w:szCs w:val="24"/>
                <w:lang w:val="zh-TW"/>
              </w:rPr>
              <w:t>是否有分公司或办事处或第三方协作单位作为常驻服务机构），是否能提供快速的服务响应，综合打分</w:t>
            </w:r>
            <w:r>
              <w:rPr>
                <w:rFonts w:hint="eastAsia" w:ascii="宋体" w:hAnsi="宋体" w:eastAsia="宋体" w:cs="宋体"/>
                <w:color w:val="000000"/>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资信</w:t>
            </w:r>
          </w:p>
        </w:tc>
        <w:tc>
          <w:tcPr>
            <w:tcW w:w="129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rPr>
              <w:t>业绩</w:t>
            </w:r>
          </w:p>
        </w:tc>
        <w:tc>
          <w:tcPr>
            <w:tcW w:w="65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eastAsia" w:ascii="宋体" w:hAnsi="宋体" w:eastAsia="宋体" w:cs="宋体"/>
                <w:color w:val="000000"/>
                <w:sz w:val="24"/>
              </w:rPr>
            </w:pPr>
            <w:r>
              <w:rPr>
                <w:rFonts w:hint="eastAsia" w:ascii="宋体" w:hAnsi="宋体" w:cs="宋体"/>
                <w:snapToGrid/>
                <w:kern w:val="2"/>
                <w:sz w:val="24"/>
                <w:szCs w:val="24"/>
              </w:rPr>
              <w:t>需提供合同复印件并加盖公章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Merge w:val="continue"/>
            <w:tcBorders>
              <w:left w:val="single" w:color="auto" w:sz="4" w:space="0"/>
              <w:right w:val="single" w:color="auto" w:sz="4" w:space="0"/>
            </w:tcBorders>
            <w:vAlign w:val="center"/>
          </w:tcPr>
          <w:p>
            <w:pPr>
              <w:spacing w:line="240" w:lineRule="auto"/>
              <w:ind w:firstLine="420" w:firstLineChars="200"/>
            </w:pPr>
          </w:p>
        </w:tc>
        <w:tc>
          <w:tcPr>
            <w:tcW w:w="129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企业资质及荣誉</w:t>
            </w:r>
          </w:p>
        </w:tc>
        <w:tc>
          <w:tcPr>
            <w:tcW w:w="65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default" w:ascii="宋体" w:hAnsi="宋体" w:eastAsia="宋体" w:cs="宋体"/>
                <w:color w:val="000000"/>
                <w:sz w:val="24"/>
                <w:lang w:val="en-US" w:eastAsia="zh-CN"/>
              </w:rPr>
            </w:pPr>
            <w:r>
              <w:rPr>
                <w:rFonts w:hint="eastAsia" w:ascii="宋体" w:hAnsi="宋体" w:cs="宋体"/>
                <w:sz w:val="24"/>
                <w:szCs w:val="24"/>
              </w:rPr>
              <w:t>软件成熟度CMMI3级及以上证书</w:t>
            </w:r>
            <w:r>
              <w:rPr>
                <w:rFonts w:hint="eastAsia" w:ascii="宋体" w:hAnsi="宋体" w:cs="宋体"/>
                <w:sz w:val="24"/>
                <w:szCs w:val="24"/>
                <w:lang w:val="en-US" w:eastAsia="zh-CN"/>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dxa"/>
            <w:vMerge w:val="continue"/>
            <w:tcBorders>
              <w:left w:val="single" w:color="auto" w:sz="4" w:space="0"/>
              <w:right w:val="single" w:color="auto" w:sz="4" w:space="0"/>
            </w:tcBorders>
            <w:vAlign w:val="center"/>
          </w:tcPr>
          <w:p>
            <w:pPr>
              <w:spacing w:line="240" w:lineRule="auto"/>
              <w:ind w:firstLine="480" w:firstLineChars="200"/>
              <w:rPr>
                <w:rFonts w:hint="eastAsia" w:ascii="宋体" w:hAnsi="宋体" w:eastAsia="宋体"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软件著作权</w:t>
            </w:r>
          </w:p>
        </w:tc>
        <w:tc>
          <w:tcPr>
            <w:tcW w:w="65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eastAsia" w:ascii="宋体" w:hAnsi="宋体" w:eastAsia="宋体" w:cs="宋体"/>
                <w:color w:val="000000"/>
                <w:sz w:val="24"/>
              </w:rPr>
            </w:pPr>
            <w:r>
              <w:rPr>
                <w:rFonts w:hint="eastAsia" w:ascii="宋体" w:hAnsi="宋体" w:cs="宋体"/>
                <w:snapToGrid/>
                <w:kern w:val="2"/>
                <w:sz w:val="24"/>
                <w:szCs w:val="24"/>
              </w:rPr>
              <w:t>计算机软件著作权登记证书</w:t>
            </w:r>
            <w:r>
              <w:rPr>
                <w:rFonts w:hint="eastAsia" w:ascii="宋体" w:hAnsi="宋体" w:cs="宋体"/>
                <w:sz w:val="24"/>
                <w:szCs w:val="24"/>
                <w:lang w:val="en-US" w:eastAsia="zh-CN"/>
              </w:rPr>
              <w:t>复印件并加盖公章</w:t>
            </w:r>
          </w:p>
        </w:tc>
      </w:tr>
    </w:tbl>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注：</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1、评标委员会各成员应当独立对每个</w:t>
      </w:r>
      <w:r>
        <w:rPr>
          <w:rFonts w:hint="eastAsia" w:ascii="宋体" w:hAnsi="宋体" w:cs="宋体"/>
          <w:sz w:val="24"/>
          <w:szCs w:val="21"/>
          <w:lang w:eastAsia="zh-CN"/>
        </w:rPr>
        <w:t>供应商</w:t>
      </w:r>
      <w:r>
        <w:rPr>
          <w:rFonts w:hint="eastAsia" w:ascii="宋体" w:hAnsi="宋体" w:eastAsia="宋体" w:cs="宋体"/>
          <w:sz w:val="24"/>
          <w:szCs w:val="21"/>
        </w:rPr>
        <w:t>的</w:t>
      </w:r>
      <w:r>
        <w:rPr>
          <w:rFonts w:hint="eastAsia" w:ascii="宋体" w:hAnsi="宋体" w:cs="宋体"/>
          <w:sz w:val="24"/>
          <w:szCs w:val="21"/>
          <w:lang w:eastAsia="zh-CN"/>
        </w:rPr>
        <w:t>响应文件</w:t>
      </w:r>
      <w:r>
        <w:rPr>
          <w:rFonts w:hint="eastAsia" w:ascii="宋体" w:hAnsi="宋体" w:eastAsia="宋体" w:cs="宋体"/>
          <w:sz w:val="24"/>
          <w:szCs w:val="21"/>
        </w:rPr>
        <w:t>进行评价，并汇总每个</w:t>
      </w:r>
      <w:r>
        <w:rPr>
          <w:rFonts w:hint="eastAsia" w:ascii="宋体" w:hAnsi="宋体" w:cs="宋体"/>
          <w:sz w:val="24"/>
          <w:szCs w:val="21"/>
          <w:lang w:eastAsia="zh-CN"/>
        </w:rPr>
        <w:t>供应商</w:t>
      </w:r>
      <w:r>
        <w:rPr>
          <w:rFonts w:hint="eastAsia" w:ascii="宋体" w:hAnsi="宋体" w:eastAsia="宋体" w:cs="宋体"/>
          <w:sz w:val="24"/>
          <w:szCs w:val="21"/>
        </w:rPr>
        <w:t>的得分。资信分为客观分，也需独立进行评价并核对分值，最终分值需一致。</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2</w:t>
      </w:r>
      <w:r>
        <w:rPr>
          <w:rFonts w:hint="eastAsia" w:ascii="宋体" w:hAnsi="宋体" w:eastAsia="宋体" w:cs="宋体"/>
          <w:sz w:val="24"/>
          <w:szCs w:val="21"/>
        </w:rPr>
        <w:t>、所有文件、合同、证书、资质等需要真实有效。</w:t>
      </w:r>
      <w:r>
        <w:rPr>
          <w:rFonts w:hint="eastAsia" w:ascii="宋体" w:hAnsi="宋体" w:cs="宋体"/>
          <w:sz w:val="24"/>
          <w:szCs w:val="21"/>
          <w:lang w:eastAsia="zh-CN"/>
        </w:rPr>
        <w:t>成交供应商</w:t>
      </w:r>
      <w:r>
        <w:rPr>
          <w:rFonts w:hint="eastAsia" w:ascii="宋体" w:hAnsi="宋体" w:eastAsia="宋体" w:cs="宋体"/>
          <w:sz w:val="24"/>
          <w:szCs w:val="21"/>
        </w:rPr>
        <w:t>在中标后签订合同时需提供以上证明文件原件，若发现资料作假的取消中标资格。</w:t>
      </w:r>
    </w:p>
    <w:p>
      <w:pPr>
        <w:pStyle w:val="5"/>
        <w:numPr>
          <w:ilvl w:val="0"/>
          <w:numId w:val="0"/>
        </w:numPr>
        <w:rPr>
          <w:rFonts w:hint="default"/>
          <w:lang w:val="en-US" w:eastAsia="zh-CN"/>
        </w:rPr>
      </w:pPr>
    </w:p>
    <w:p>
      <w:pPr>
        <w:pStyle w:val="4"/>
        <w:numPr>
          <w:ilvl w:val="0"/>
          <w:numId w:val="26"/>
        </w:numPr>
        <w:bidi w:val="0"/>
        <w:ind w:left="0" w:leftChars="0" w:firstLine="0" w:firstLineChars="0"/>
        <w:jc w:val="center"/>
        <w:rPr>
          <w:rFonts w:hint="eastAsia"/>
          <w:lang w:val="en-US" w:eastAsia="zh-CN"/>
        </w:rPr>
      </w:pPr>
      <w:bookmarkStart w:id="101" w:name="_Toc15025"/>
      <w:r>
        <w:rPr>
          <w:rFonts w:hint="eastAsia"/>
          <w:lang w:val="en-US" w:eastAsia="zh-CN"/>
        </w:rPr>
        <w:t>电子评标程序</w:t>
      </w:r>
      <w:bookmarkEnd w:id="101"/>
    </w:p>
    <w:p>
      <w:pPr>
        <w:numPr>
          <w:ilvl w:val="0"/>
          <w:numId w:val="27"/>
        </w:numPr>
        <w:spacing w:line="360" w:lineRule="auto"/>
        <w:ind w:firstLine="480"/>
        <w:rPr>
          <w:rFonts w:hint="eastAsia" w:ascii="宋体" w:hAnsi="宋体" w:cs="宋体"/>
          <w:sz w:val="24"/>
          <w:szCs w:val="32"/>
          <w:lang w:eastAsia="zh-CN"/>
        </w:rPr>
      </w:pPr>
      <w:r>
        <w:rPr>
          <w:rFonts w:hint="eastAsia" w:ascii="宋体" w:hAnsi="宋体" w:cs="宋体"/>
          <w:sz w:val="24"/>
          <w:szCs w:val="32"/>
          <w:lang w:eastAsia="zh-CN"/>
        </w:rPr>
        <w:t>磋商</w:t>
      </w:r>
      <w:r>
        <w:rPr>
          <w:rFonts w:hint="eastAsia" w:ascii="宋体" w:hAnsi="宋体" w:cs="宋体"/>
          <w:sz w:val="24"/>
          <w:szCs w:val="32"/>
          <w:lang w:val="en-US" w:eastAsia="zh-CN"/>
        </w:rPr>
        <w:t>活动</w:t>
      </w:r>
      <w:r>
        <w:rPr>
          <w:rFonts w:hint="eastAsia" w:ascii="宋体" w:hAnsi="宋体" w:eastAsia="宋体" w:cs="宋体"/>
          <w:sz w:val="24"/>
          <w:szCs w:val="32"/>
        </w:rPr>
        <w:t>由采购代理机构主持,磋商响应截止时间后,供应商登录政采云平台对电子响应文件进行在线解密</w:t>
      </w:r>
      <w:r>
        <w:rPr>
          <w:rFonts w:hint="eastAsia" w:ascii="宋体" w:hAnsi="宋体" w:cs="宋体"/>
          <w:sz w:val="24"/>
          <w:szCs w:val="32"/>
          <w:lang w:eastAsia="zh-CN"/>
        </w:rPr>
        <w:t>；</w:t>
      </w:r>
    </w:p>
    <w:p>
      <w:pPr>
        <w:numPr>
          <w:ilvl w:val="0"/>
          <w:numId w:val="27"/>
        </w:numPr>
        <w:spacing w:line="360" w:lineRule="auto"/>
        <w:ind w:firstLine="480"/>
        <w:rPr>
          <w:rFonts w:hint="eastAsia" w:ascii="宋体" w:hAnsi="宋体" w:eastAsia="宋体" w:cs="宋体"/>
          <w:sz w:val="24"/>
          <w:szCs w:val="32"/>
        </w:rPr>
      </w:pPr>
      <w:r>
        <w:rPr>
          <w:rFonts w:hint="eastAsia" w:ascii="宋体" w:hAnsi="宋体" w:cs="宋体"/>
          <w:sz w:val="24"/>
          <w:szCs w:val="32"/>
          <w:lang w:val="en-US" w:eastAsia="zh-CN"/>
        </w:rPr>
        <w:t>响应</w:t>
      </w:r>
      <w:r>
        <w:rPr>
          <w:rFonts w:hint="eastAsia" w:ascii="宋体" w:hAnsi="宋体" w:eastAsia="宋体" w:cs="宋体"/>
          <w:sz w:val="24"/>
          <w:szCs w:val="32"/>
        </w:rPr>
        <w:t>文件解密结束,开启响应文件,磋商小组对资格和商务技术响应文件进行评审</w:t>
      </w:r>
      <w:r>
        <w:rPr>
          <w:rFonts w:hint="eastAsia" w:ascii="宋体" w:hAnsi="宋体" w:cs="宋体"/>
          <w:sz w:val="24"/>
          <w:szCs w:val="32"/>
          <w:lang w:eastAsia="zh-CN"/>
        </w:rPr>
        <w:t>；</w:t>
      </w:r>
    </w:p>
    <w:p>
      <w:pPr>
        <w:spacing w:line="360" w:lineRule="auto"/>
        <w:ind w:firstLine="480"/>
        <w:rPr>
          <w:rFonts w:hint="eastAsia" w:ascii="宋体" w:hAnsi="宋体" w:eastAsia="宋体" w:cs="宋体"/>
          <w:sz w:val="24"/>
          <w:szCs w:val="32"/>
        </w:rPr>
      </w:pPr>
      <w:r>
        <w:rPr>
          <w:rFonts w:hint="eastAsia" w:ascii="宋体" w:hAnsi="宋体" w:cs="宋体"/>
          <w:sz w:val="24"/>
          <w:szCs w:val="32"/>
          <w:lang w:val="en-US" w:eastAsia="zh-CN"/>
        </w:rPr>
        <w:t>3、</w:t>
      </w:r>
      <w:r>
        <w:rPr>
          <w:rFonts w:hint="eastAsia" w:ascii="宋体" w:hAnsi="宋体" w:eastAsia="宋体" w:cs="宋体"/>
          <w:sz w:val="24"/>
          <w:szCs w:val="32"/>
        </w:rPr>
        <w:t>供应商按签到的前后顺序决定磋商的顺序,就价格、服务等认为需要磋商的内容进行磋商,供应商逐家回答</w:t>
      </w:r>
      <w:r>
        <w:rPr>
          <w:rFonts w:hint="eastAsia" w:ascii="宋体" w:hAnsi="宋体" w:cs="宋体"/>
          <w:sz w:val="24"/>
          <w:szCs w:val="32"/>
          <w:lang w:val="en-US" w:eastAsia="zh-CN"/>
        </w:rPr>
        <w:t>磋</w:t>
      </w:r>
      <w:r>
        <w:rPr>
          <w:rFonts w:hint="eastAsia" w:ascii="宋体" w:hAnsi="宋体" w:eastAsia="宋体" w:cs="宋体"/>
          <w:sz w:val="24"/>
          <w:szCs w:val="32"/>
        </w:rPr>
        <w:t>商小组的提问,响应人作出最终承诺和最终报价。</w:t>
      </w:r>
    </w:p>
    <w:p>
      <w:pPr>
        <w:spacing w:line="360" w:lineRule="auto"/>
        <w:ind w:firstLine="480"/>
        <w:rPr>
          <w:rFonts w:hint="eastAsia" w:ascii="宋体" w:hAnsi="宋体" w:eastAsia="宋体" w:cs="宋体"/>
          <w:sz w:val="24"/>
          <w:szCs w:val="32"/>
        </w:rPr>
      </w:pPr>
      <w:r>
        <w:rPr>
          <w:rFonts w:hint="eastAsia" w:ascii="宋体" w:hAnsi="宋体" w:cs="宋体"/>
          <w:sz w:val="24"/>
          <w:szCs w:val="32"/>
          <w:lang w:val="en-US" w:eastAsia="zh-CN"/>
        </w:rPr>
        <w:t>4、</w:t>
      </w:r>
      <w:r>
        <w:rPr>
          <w:rFonts w:hint="eastAsia" w:ascii="宋体" w:hAnsi="宋体" w:eastAsia="宋体" w:cs="宋体"/>
          <w:sz w:val="24"/>
          <w:szCs w:val="32"/>
        </w:rPr>
        <w:t>在系统上公开资格和商务技术评审结果;</w:t>
      </w:r>
    </w:p>
    <w:p>
      <w:pPr>
        <w:spacing w:line="360" w:lineRule="auto"/>
        <w:ind w:firstLine="480"/>
        <w:rPr>
          <w:rFonts w:hint="eastAsia" w:ascii="宋体" w:hAnsi="宋体" w:eastAsia="宋体" w:cs="宋体"/>
          <w:sz w:val="24"/>
          <w:szCs w:val="32"/>
          <w:lang w:eastAsia="zh-CN"/>
        </w:rPr>
      </w:pPr>
      <w:r>
        <w:rPr>
          <w:rFonts w:hint="eastAsia" w:ascii="宋体" w:hAnsi="宋体" w:cs="宋体"/>
          <w:sz w:val="24"/>
          <w:szCs w:val="32"/>
          <w:lang w:val="en-US" w:eastAsia="zh-CN"/>
        </w:rPr>
        <w:t>5、</w:t>
      </w:r>
      <w:r>
        <w:rPr>
          <w:rFonts w:hint="eastAsia" w:ascii="宋体" w:hAnsi="宋体" w:eastAsia="宋体" w:cs="宋体"/>
          <w:sz w:val="24"/>
          <w:szCs w:val="32"/>
        </w:rPr>
        <w:t>在系统上</w:t>
      </w:r>
      <w:r>
        <w:rPr>
          <w:rFonts w:hint="eastAsia" w:ascii="宋体" w:hAnsi="宋体" w:cs="宋体"/>
          <w:sz w:val="24"/>
          <w:szCs w:val="32"/>
          <w:lang w:eastAsia="zh-CN"/>
        </w:rPr>
        <w:t>录入</w:t>
      </w:r>
      <w:r>
        <w:rPr>
          <w:rFonts w:hint="eastAsia" w:ascii="宋体" w:hAnsi="宋体" w:eastAsia="宋体" w:cs="宋体"/>
          <w:sz w:val="24"/>
          <w:szCs w:val="32"/>
        </w:rPr>
        <w:t>最终报价情况</w:t>
      </w:r>
      <w:r>
        <w:rPr>
          <w:rFonts w:hint="eastAsia" w:ascii="宋体" w:hAnsi="宋体" w:cs="宋体"/>
          <w:sz w:val="24"/>
          <w:szCs w:val="32"/>
          <w:lang w:eastAsia="zh-CN"/>
        </w:rPr>
        <w:t>；</w:t>
      </w:r>
    </w:p>
    <w:p>
      <w:pPr>
        <w:spacing w:line="360" w:lineRule="auto"/>
        <w:ind w:firstLine="480"/>
        <w:rPr>
          <w:rFonts w:hint="eastAsia" w:ascii="宋体" w:hAnsi="宋体" w:eastAsia="宋体" w:cs="宋体"/>
          <w:sz w:val="24"/>
          <w:szCs w:val="32"/>
          <w:lang w:eastAsia="zh-CN"/>
        </w:rPr>
      </w:pPr>
      <w:r>
        <w:rPr>
          <w:rFonts w:hint="eastAsia" w:ascii="宋体" w:hAnsi="宋体" w:cs="宋体"/>
          <w:sz w:val="24"/>
          <w:szCs w:val="32"/>
          <w:lang w:val="en-US" w:eastAsia="zh-CN"/>
        </w:rPr>
        <w:t>6、</w:t>
      </w:r>
      <w:r>
        <w:rPr>
          <w:rFonts w:hint="eastAsia" w:ascii="宋体" w:hAnsi="宋体" w:cs="宋体"/>
          <w:sz w:val="24"/>
          <w:szCs w:val="32"/>
          <w:lang w:eastAsia="zh-CN"/>
        </w:rPr>
        <w:t>磋商</w:t>
      </w:r>
      <w:r>
        <w:rPr>
          <w:rFonts w:hint="eastAsia" w:ascii="宋体" w:hAnsi="宋体" w:eastAsia="宋体" w:cs="宋体"/>
          <w:sz w:val="24"/>
          <w:szCs w:val="32"/>
        </w:rPr>
        <w:t>小组对报价情况进行评</w:t>
      </w:r>
      <w:r>
        <w:rPr>
          <w:rFonts w:hint="eastAsia" w:ascii="宋体" w:hAnsi="宋体" w:cs="宋体"/>
          <w:sz w:val="24"/>
          <w:szCs w:val="32"/>
          <w:lang w:eastAsia="zh-CN"/>
        </w:rPr>
        <w:t>审；</w:t>
      </w:r>
    </w:p>
    <w:p>
      <w:pPr>
        <w:spacing w:line="360" w:lineRule="auto"/>
        <w:ind w:firstLine="480"/>
        <w:rPr>
          <w:rFonts w:hint="eastAsia" w:ascii="宋体" w:hAnsi="宋体" w:eastAsia="宋体" w:cs="宋体"/>
          <w:sz w:val="24"/>
          <w:szCs w:val="32"/>
          <w:lang w:eastAsia="zh-CN"/>
        </w:rPr>
      </w:pPr>
      <w:r>
        <w:rPr>
          <w:rFonts w:hint="eastAsia" w:ascii="宋体" w:hAnsi="宋体" w:cs="宋体"/>
          <w:sz w:val="24"/>
          <w:szCs w:val="32"/>
          <w:lang w:val="en-US" w:eastAsia="zh-CN"/>
        </w:rPr>
        <w:t>7、</w:t>
      </w:r>
      <w:r>
        <w:rPr>
          <w:rFonts w:hint="eastAsia" w:ascii="宋体" w:hAnsi="宋体" w:eastAsia="宋体" w:cs="宋体"/>
          <w:sz w:val="24"/>
          <w:szCs w:val="32"/>
        </w:rPr>
        <w:t>在系统上公布评审结果</w:t>
      </w:r>
      <w:r>
        <w:rPr>
          <w:rFonts w:hint="eastAsia" w:ascii="宋体" w:hAnsi="宋体" w:cs="宋体"/>
          <w:sz w:val="24"/>
          <w:szCs w:val="32"/>
          <w:lang w:eastAsia="zh-CN"/>
        </w:rPr>
        <w:t>。</w:t>
      </w:r>
    </w:p>
    <w:p>
      <w:pPr>
        <w:pStyle w:val="5"/>
        <w:numPr>
          <w:ilvl w:val="0"/>
          <w:numId w:val="0"/>
        </w:numPr>
        <w:spacing w:line="360" w:lineRule="auto"/>
        <w:ind w:leftChars="0" w:firstLine="480" w:firstLineChars="200"/>
        <w:rPr>
          <w:rFonts w:hint="default"/>
          <w:sz w:val="24"/>
          <w:szCs w:val="22"/>
          <w:lang w:val="en-US" w:eastAsia="zh-CN"/>
        </w:rPr>
      </w:pPr>
      <w:r>
        <w:rPr>
          <w:rFonts w:hint="eastAsia" w:ascii="宋体" w:hAnsi="宋体" w:eastAsia="宋体" w:cs="宋体"/>
          <w:sz w:val="24"/>
          <w:szCs w:val="22"/>
          <w:lang w:val="en-US" w:eastAsia="zh-CN"/>
        </w:rPr>
        <w:t>8</w:t>
      </w:r>
      <w:r>
        <w:rPr>
          <w:rFonts w:hint="eastAsia" w:ascii="宋体" w:hAnsi="宋体" w:eastAsia="宋体" w:cs="宋体"/>
          <w:sz w:val="24"/>
          <w:szCs w:val="22"/>
        </w:rPr>
        <w:t>、开标会结束。</w:t>
      </w:r>
    </w:p>
    <w:p>
      <w:pPr>
        <w:spacing w:line="360" w:lineRule="auto"/>
        <w:ind w:firstLine="480"/>
        <w:rPr>
          <w:rFonts w:hint="eastAsia" w:ascii="宋体" w:hAnsi="宋体" w:cs="宋体"/>
          <w:sz w:val="24"/>
          <w:szCs w:val="32"/>
          <w:lang w:eastAsia="zh-CN"/>
        </w:rPr>
      </w:pPr>
      <w:r>
        <w:rPr>
          <w:rFonts w:hint="eastAsia" w:ascii="宋体" w:hAnsi="宋体" w:eastAsia="宋体" w:cs="宋体"/>
          <w:sz w:val="24"/>
          <w:szCs w:val="32"/>
        </w:rPr>
        <w:t>特别说明:政</w:t>
      </w:r>
      <w:r>
        <w:rPr>
          <w:rFonts w:hint="eastAsia" w:ascii="宋体" w:hAnsi="宋体" w:cs="宋体"/>
          <w:sz w:val="24"/>
          <w:szCs w:val="32"/>
          <w:lang w:eastAsia="zh-CN"/>
        </w:rPr>
        <w:t>采</w:t>
      </w:r>
      <w:r>
        <w:rPr>
          <w:rFonts w:hint="eastAsia" w:ascii="宋体" w:hAnsi="宋体" w:eastAsia="宋体" w:cs="宋体"/>
          <w:sz w:val="24"/>
          <w:szCs w:val="32"/>
        </w:rPr>
        <w:t>云如对电子化开标及评审程序有</w:t>
      </w:r>
      <w:r>
        <w:rPr>
          <w:rFonts w:hint="eastAsia" w:ascii="宋体" w:hAnsi="宋体" w:cs="宋体"/>
          <w:sz w:val="24"/>
          <w:szCs w:val="32"/>
          <w:lang w:eastAsia="zh-CN"/>
        </w:rPr>
        <w:t>调</w:t>
      </w:r>
      <w:r>
        <w:rPr>
          <w:rFonts w:hint="eastAsia" w:ascii="宋体" w:hAnsi="宋体" w:eastAsia="宋体" w:cs="宋体"/>
          <w:sz w:val="24"/>
          <w:szCs w:val="32"/>
        </w:rPr>
        <w:t>整的,按调整后的程序操作</w:t>
      </w:r>
      <w:r>
        <w:rPr>
          <w:rFonts w:hint="eastAsia" w:ascii="宋体" w:hAnsi="宋体" w:cs="宋体"/>
          <w:sz w:val="24"/>
          <w:szCs w:val="32"/>
          <w:lang w:eastAsia="zh-CN"/>
        </w:rPr>
        <w:t>。</w:t>
      </w:r>
    </w:p>
    <w:p>
      <w:pPr>
        <w:rPr>
          <w:rFonts w:hint="eastAsia" w:ascii="宋体" w:hAnsi="宋体" w:eastAsia="宋体" w:cs="宋体"/>
          <w:b/>
          <w:sz w:val="36"/>
          <w:szCs w:val="36"/>
        </w:rPr>
      </w:pPr>
      <w:bookmarkStart w:id="102" w:name="_Toc8033"/>
      <w:r>
        <w:rPr>
          <w:rFonts w:hint="eastAsia" w:ascii="宋体" w:hAnsi="宋体" w:eastAsia="宋体" w:cs="宋体"/>
          <w:b/>
          <w:sz w:val="36"/>
          <w:szCs w:val="36"/>
        </w:rPr>
        <w:br w:type="page"/>
      </w:r>
    </w:p>
    <w:p>
      <w:pPr>
        <w:pStyle w:val="3"/>
        <w:bidi w:val="0"/>
        <w:jc w:val="center"/>
        <w:rPr>
          <w:rFonts w:hint="eastAsia" w:ascii="宋体" w:hAnsi="宋体" w:eastAsia="宋体" w:cs="宋体"/>
          <w:b/>
          <w:szCs w:val="36"/>
        </w:rPr>
      </w:pPr>
      <w:bookmarkStart w:id="103" w:name="_Toc27325"/>
      <w:r>
        <w:rPr>
          <w:rFonts w:hint="eastAsia"/>
          <w:sz w:val="36"/>
          <w:szCs w:val="21"/>
        </w:rPr>
        <w:t>第五部分 采购合同</w:t>
      </w:r>
      <w:bookmarkEnd w:id="102"/>
      <w:bookmarkEnd w:id="103"/>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合同编号：（</w:t>
      </w:r>
      <w:r>
        <w:rPr>
          <w:rFonts w:hint="eastAsia" w:ascii="宋体" w:hAnsi="宋体" w:eastAsia="宋体" w:cs="宋体"/>
          <w:kern w:val="0"/>
          <w:sz w:val="24"/>
          <w:lang w:eastAsia="zh-CN"/>
        </w:rPr>
        <w:t>2020</w:t>
      </w:r>
      <w:r>
        <w:rPr>
          <w:rFonts w:hint="eastAsia" w:ascii="宋体" w:hAnsi="宋体" w:eastAsia="宋体" w:cs="宋体"/>
          <w:kern w:val="0"/>
          <w:sz w:val="24"/>
        </w:rPr>
        <w:t>）第</w:t>
      </w:r>
      <w:r>
        <w:rPr>
          <w:rFonts w:hint="eastAsia" w:ascii="宋体" w:hAnsi="宋体" w:eastAsia="宋体" w:cs="宋体"/>
          <w:kern w:val="0"/>
          <w:sz w:val="24"/>
          <w:u w:val="single"/>
        </w:rPr>
        <w:t>　　</w:t>
      </w:r>
      <w:r>
        <w:rPr>
          <w:rFonts w:hint="eastAsia" w:ascii="宋体" w:hAnsi="宋体" w:eastAsia="宋体" w:cs="宋体"/>
          <w:kern w:val="0"/>
          <w:sz w:val="24"/>
        </w:rPr>
        <w:t>号</w:t>
      </w:r>
    </w:p>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签订日期：</w:t>
      </w:r>
      <w:r>
        <w:rPr>
          <w:rFonts w:hint="eastAsia" w:ascii="宋体" w:hAnsi="宋体" w:eastAsia="宋体" w:cs="宋体"/>
          <w:kern w:val="0"/>
          <w:sz w:val="24"/>
          <w:lang w:eastAsia="zh-CN"/>
        </w:rPr>
        <w:t>2020</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p>
      <w:pPr>
        <w:spacing w:line="360" w:lineRule="auto"/>
        <w:ind w:firstLine="480" w:firstLineChars="200"/>
        <w:rPr>
          <w:rFonts w:hint="eastAsia" w:ascii="宋体" w:hAnsi="宋体" w:eastAsia="宋体" w:cs="宋体"/>
          <w:sz w:val="28"/>
          <w:u w:val="single"/>
        </w:rPr>
      </w:pPr>
      <w:r>
        <w:rPr>
          <w:rFonts w:hint="eastAsia" w:ascii="宋体" w:hAnsi="宋体" w:eastAsia="宋体" w:cs="宋体"/>
          <w:kern w:val="0"/>
          <w:sz w:val="24"/>
        </w:rPr>
        <w:t>　</w:t>
      </w:r>
      <w:r>
        <w:rPr>
          <w:rFonts w:hint="eastAsia" w:ascii="宋体" w:hAnsi="宋体" w:cs="宋体"/>
          <w:kern w:val="0"/>
          <w:sz w:val="24"/>
          <w:lang w:eastAsia="zh-CN"/>
        </w:rPr>
        <w:t>甲</w:t>
      </w:r>
      <w:r>
        <w:rPr>
          <w:rFonts w:hint="eastAsia" w:ascii="宋体" w:hAnsi="宋体" w:eastAsia="宋体" w:cs="宋体"/>
          <w:kern w:val="0"/>
          <w:sz w:val="24"/>
        </w:rPr>
        <w:t>方</w:t>
      </w:r>
      <w:r>
        <w:rPr>
          <w:rFonts w:hint="eastAsia" w:ascii="宋体" w:hAnsi="宋体" w:eastAsia="宋体" w:cs="宋体"/>
          <w:sz w:val="28"/>
        </w:rPr>
        <w:t>：</w:t>
      </w:r>
      <w:r>
        <w:rPr>
          <w:rFonts w:hint="eastAsia" w:ascii="宋体" w:hAnsi="宋体" w:eastAsia="宋体" w:cs="宋体"/>
          <w:sz w:val="28"/>
          <w:u w:val="single"/>
        </w:rPr>
        <w:t>　　　　　　　　　　　　　　　　　　　　　　　　　</w:t>
      </w:r>
    </w:p>
    <w:p>
      <w:pPr>
        <w:spacing w:line="360" w:lineRule="auto"/>
        <w:ind w:firstLine="720" w:firstLineChars="300"/>
        <w:jc w:val="left"/>
        <w:rPr>
          <w:rFonts w:hint="eastAsia" w:ascii="宋体" w:hAnsi="宋体" w:eastAsia="宋体" w:cs="宋体"/>
          <w:sz w:val="28"/>
          <w:u w:val="single"/>
        </w:rPr>
      </w:pPr>
      <w:r>
        <w:rPr>
          <w:rFonts w:hint="eastAsia" w:ascii="宋体" w:hAnsi="宋体" w:cs="宋体"/>
          <w:kern w:val="0"/>
          <w:sz w:val="24"/>
          <w:lang w:eastAsia="zh-CN"/>
        </w:rPr>
        <w:t>乙</w:t>
      </w:r>
      <w:r>
        <w:rPr>
          <w:rFonts w:hint="eastAsia" w:ascii="宋体" w:hAnsi="宋体" w:eastAsia="宋体" w:cs="宋体"/>
          <w:kern w:val="0"/>
          <w:sz w:val="24"/>
        </w:rPr>
        <w:t>方</w:t>
      </w:r>
      <w:r>
        <w:rPr>
          <w:rFonts w:hint="eastAsia" w:ascii="宋体" w:hAnsi="宋体" w:eastAsia="宋体" w:cs="宋体"/>
          <w:sz w:val="28"/>
        </w:rPr>
        <w:t>：</w:t>
      </w:r>
      <w:r>
        <w:rPr>
          <w:rFonts w:hint="eastAsia" w:ascii="宋体" w:hAnsi="宋体" w:eastAsia="宋体" w:cs="宋体"/>
          <w:sz w:val="28"/>
          <w:u w:val="single"/>
        </w:rPr>
        <w:t>　　　　　　　　　　　　　　　　　　　　　　　　　</w:t>
      </w:r>
    </w:p>
    <w:p>
      <w:pPr>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根据《中华人民共和国合同法》、政府采购编号为</w:t>
      </w:r>
      <w:r>
        <w:rPr>
          <w:rFonts w:hint="eastAsia" w:ascii="宋体" w:hAnsi="宋体" w:cs="宋体"/>
          <w:kern w:val="0"/>
          <w:sz w:val="24"/>
          <w:lang w:val="en-US" w:eastAsia="zh-CN"/>
        </w:rPr>
        <w:t>YK2020074</w:t>
      </w:r>
      <w:r>
        <w:rPr>
          <w:rFonts w:hint="eastAsia" w:ascii="宋体" w:hAnsi="宋体" w:eastAsia="宋体" w:cs="宋体"/>
          <w:kern w:val="0"/>
          <w:sz w:val="24"/>
          <w:lang w:eastAsia="zh-CN"/>
        </w:rPr>
        <w:t>磋商</w:t>
      </w:r>
      <w:r>
        <w:rPr>
          <w:rFonts w:hint="eastAsia" w:ascii="宋体" w:hAnsi="宋体" w:eastAsia="宋体" w:cs="宋体"/>
          <w:kern w:val="0"/>
          <w:sz w:val="24"/>
        </w:rPr>
        <w:t>文件、</w:t>
      </w:r>
      <w:r>
        <w:rPr>
          <w:rFonts w:hint="eastAsia" w:ascii="宋体" w:hAnsi="宋体" w:cs="宋体"/>
          <w:kern w:val="0"/>
          <w:sz w:val="24"/>
          <w:lang w:eastAsia="zh-CN"/>
        </w:rPr>
        <w:t>成交供应商响应文件</w:t>
      </w:r>
      <w:r>
        <w:rPr>
          <w:rFonts w:hint="eastAsia" w:ascii="宋体" w:hAnsi="宋体" w:eastAsia="宋体" w:cs="宋体"/>
          <w:kern w:val="0"/>
          <w:sz w:val="24"/>
        </w:rPr>
        <w:t>的规定，经</w:t>
      </w:r>
      <w:r>
        <w:rPr>
          <w:rFonts w:hint="eastAsia" w:ascii="宋体" w:hAnsi="宋体" w:eastAsia="宋体" w:cs="宋体"/>
          <w:kern w:val="0"/>
          <w:sz w:val="24"/>
          <w:lang w:val="en-US" w:eastAsia="zh-CN"/>
        </w:rPr>
        <w:t>竞争性磋商采购</w:t>
      </w:r>
      <w:r>
        <w:rPr>
          <w:rFonts w:hint="eastAsia" w:ascii="宋体" w:hAnsi="宋体" w:eastAsia="宋体" w:cs="宋体"/>
          <w:kern w:val="0"/>
          <w:sz w:val="24"/>
        </w:rPr>
        <w:t>，签订本合同。</w:t>
      </w:r>
    </w:p>
    <w:p>
      <w:pPr>
        <w:numPr>
          <w:ilvl w:val="0"/>
          <w:numId w:val="28"/>
        </w:numPr>
        <w:spacing w:line="480" w:lineRule="auto"/>
        <w:ind w:firstLine="482" w:firstLineChars="200"/>
        <w:jc w:val="left"/>
        <w:rPr>
          <w:rFonts w:hint="eastAsia" w:ascii="宋体" w:hAnsi="宋体" w:cs="宋体"/>
          <w:b/>
          <w:bCs/>
        </w:rPr>
      </w:pPr>
      <w:r>
        <w:rPr>
          <w:rFonts w:hint="eastAsia" w:ascii="宋体" w:hAnsi="宋体" w:cs="宋体"/>
          <w:b/>
          <w:bCs/>
          <w:sz w:val="24"/>
        </w:rPr>
        <w:t>中标价</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vAlign w:val="center"/>
          </w:tcPr>
          <w:p>
            <w:pPr>
              <w:pStyle w:val="16"/>
              <w:spacing w:line="360" w:lineRule="auto"/>
              <w:jc w:val="center"/>
              <w:rPr>
                <w:rFonts w:hint="eastAsia" w:hAnsi="宋体" w:cs="宋体"/>
                <w:sz w:val="24"/>
              </w:rPr>
            </w:pPr>
            <w:r>
              <w:rPr>
                <w:rFonts w:hint="eastAsia" w:hAnsi="宋体" w:cs="宋体"/>
                <w:sz w:val="24"/>
                <w:lang w:val="en-US" w:eastAsia="zh-CN"/>
              </w:rPr>
              <w:t>成交</w:t>
            </w:r>
            <w:r>
              <w:rPr>
                <w:rFonts w:hint="eastAsia" w:hAnsi="宋体" w:cs="宋体"/>
                <w:sz w:val="24"/>
              </w:rPr>
              <w:t>价</w:t>
            </w:r>
          </w:p>
        </w:tc>
        <w:tc>
          <w:tcPr>
            <w:tcW w:w="7412" w:type="dxa"/>
            <w:vAlign w:val="center"/>
          </w:tcPr>
          <w:p>
            <w:pPr>
              <w:pStyle w:val="16"/>
              <w:spacing w:line="360" w:lineRule="auto"/>
              <w:jc w:val="center"/>
              <w:rPr>
                <w:rFonts w:hint="eastAsia" w:hAnsi="宋体" w:cs="宋体"/>
                <w:sz w:val="24"/>
              </w:rPr>
            </w:pPr>
            <w:r>
              <w:rPr>
                <w:rFonts w:hint="eastAsia" w:hAnsi="宋体" w:cs="宋体"/>
                <w:sz w:val="24"/>
              </w:rPr>
              <w:t>大写：</w:t>
            </w:r>
            <w:r>
              <w:rPr>
                <w:rFonts w:hint="eastAsia" w:hAnsi="宋体" w:cs="宋体"/>
                <w:sz w:val="24"/>
                <w:u w:val="single"/>
              </w:rPr>
              <w:t xml:space="preserve">　　　　                </w:t>
            </w:r>
            <w:r>
              <w:rPr>
                <w:rFonts w:hint="eastAsia" w:hAnsi="宋体" w:cs="宋体"/>
                <w:sz w:val="24"/>
              </w:rPr>
              <w:t>元（小写：</w:t>
            </w:r>
            <w:r>
              <w:rPr>
                <w:rFonts w:hint="eastAsia" w:hAnsi="宋体" w:cs="宋体"/>
                <w:sz w:val="24"/>
                <w:u w:val="single"/>
              </w:rPr>
              <w:t>　　　　　</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2"/>
            <w:vAlign w:val="top"/>
          </w:tcPr>
          <w:p>
            <w:pPr>
              <w:pStyle w:val="16"/>
              <w:spacing w:line="360" w:lineRule="auto"/>
              <w:ind w:firstLine="480" w:firstLineChars="200"/>
              <w:rPr>
                <w:rFonts w:hint="eastAsia" w:hAnsi="宋体" w:cs="宋体"/>
                <w:sz w:val="24"/>
              </w:rPr>
            </w:pPr>
            <w:r>
              <w:rPr>
                <w:rFonts w:hint="eastAsia" w:hAnsi="宋体" w:cs="宋体"/>
                <w:sz w:val="24"/>
              </w:rPr>
              <w:t>投标报价统一为人民币计价，包括但不限于软件费、设备费、人工费、软件维护升级费、税费等一切费用。凡乙方在报价中未列明但又为本次采购所必备的项目或遗漏项目，甲方将一律视为已包括在合同价中，在合同执行中将不予考虑。</w:t>
            </w:r>
          </w:p>
        </w:tc>
      </w:tr>
    </w:tbl>
    <w:p>
      <w:pPr>
        <w:pStyle w:val="16"/>
        <w:snapToGrid w:val="0"/>
        <w:spacing w:line="360" w:lineRule="auto"/>
        <w:rPr>
          <w:rFonts w:hint="eastAsia" w:hAnsi="宋体" w:cs="宋体"/>
          <w:b/>
          <w:sz w:val="24"/>
          <w:szCs w:val="24"/>
        </w:rPr>
      </w:pPr>
    </w:p>
    <w:p>
      <w:pPr>
        <w:numPr>
          <w:ilvl w:val="0"/>
          <w:numId w:val="28"/>
        </w:numPr>
        <w:spacing w:line="480" w:lineRule="auto"/>
        <w:ind w:firstLine="482" w:firstLineChars="200"/>
        <w:jc w:val="left"/>
      </w:pPr>
      <w:r>
        <w:rPr>
          <w:rFonts w:hint="eastAsia" w:ascii="宋体" w:hAnsi="宋体" w:cs="宋体"/>
          <w:b/>
          <w:bCs/>
          <w:sz w:val="24"/>
        </w:rPr>
        <w:t>履约保证金</w:t>
      </w:r>
      <w:r>
        <w:rPr>
          <w:rFonts w:hint="eastAsia" w:ascii="宋体" w:hAnsi="宋体" w:cs="宋体"/>
          <w:b/>
          <w:bCs/>
          <w:sz w:val="24"/>
          <w:lang w:eastAsia="zh-CN"/>
        </w:rPr>
        <w:t>：</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付款方式</w:t>
      </w:r>
    </w:p>
    <w:p>
      <w:pPr>
        <w:spacing w:line="360" w:lineRule="auto"/>
        <w:ind w:firstLine="480" w:firstLineChars="200"/>
        <w:jc w:val="left"/>
        <w:rPr>
          <w:rFonts w:hint="eastAsia" w:ascii="宋体" w:hAnsi="宋体" w:cs="宋体"/>
          <w:sz w:val="24"/>
          <w:szCs w:val="22"/>
          <w:lang w:val="zh-CN"/>
        </w:rPr>
      </w:pPr>
      <w:r>
        <w:rPr>
          <w:rFonts w:hint="eastAsia" w:ascii="宋体" w:hAnsi="宋体" w:cs="宋体"/>
          <w:sz w:val="24"/>
          <w:szCs w:val="22"/>
          <w:lang w:val="zh-CN"/>
        </w:rPr>
        <w:t>第一次：第一阶段完成（主要功能模块的开发与系统部署，需经甲方测试通过）</w:t>
      </w:r>
      <w:r>
        <w:rPr>
          <w:rFonts w:hint="eastAsia" w:ascii="宋体" w:hAnsi="宋体" w:cs="宋体"/>
          <w:sz w:val="24"/>
          <w:szCs w:val="22"/>
        </w:rPr>
        <w:t>15日</w:t>
      </w:r>
      <w:r>
        <w:rPr>
          <w:rFonts w:hint="eastAsia" w:ascii="宋体" w:hAnsi="宋体" w:cs="宋体"/>
          <w:sz w:val="24"/>
          <w:szCs w:val="22"/>
          <w:lang w:val="zh-CN"/>
        </w:rPr>
        <w:t>后支付合同金额的</w:t>
      </w:r>
      <w:r>
        <w:rPr>
          <w:rFonts w:hint="eastAsia" w:ascii="宋体" w:hAnsi="宋体" w:cs="宋体"/>
          <w:sz w:val="24"/>
          <w:szCs w:val="22"/>
        </w:rPr>
        <w:t>60</w:t>
      </w:r>
      <w:r>
        <w:rPr>
          <w:rFonts w:hint="eastAsia" w:ascii="宋体" w:hAnsi="宋体" w:cs="宋体"/>
          <w:sz w:val="24"/>
          <w:szCs w:val="22"/>
          <w:lang w:val="zh-CN"/>
        </w:rPr>
        <w:t>%；</w:t>
      </w:r>
    </w:p>
    <w:p>
      <w:pPr>
        <w:spacing w:line="360" w:lineRule="auto"/>
        <w:ind w:firstLine="480" w:firstLineChars="200"/>
        <w:jc w:val="left"/>
        <w:rPr>
          <w:rFonts w:hint="eastAsia" w:ascii="宋体" w:hAnsi="宋体" w:cs="宋体"/>
          <w:sz w:val="24"/>
          <w:szCs w:val="22"/>
          <w:lang w:val="zh-CN"/>
        </w:rPr>
      </w:pPr>
      <w:r>
        <w:rPr>
          <w:rFonts w:hint="eastAsia" w:ascii="宋体" w:hAnsi="宋体" w:cs="宋体"/>
          <w:sz w:val="24"/>
          <w:szCs w:val="22"/>
          <w:lang w:val="zh-CN"/>
        </w:rPr>
        <w:t>第二次：项目最终验收通过后付清剩余尾款。</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项目交货及完工进度保证</w:t>
      </w:r>
    </w:p>
    <w:p>
      <w:pPr>
        <w:numPr>
          <w:ilvl w:val="0"/>
          <w:numId w:val="29"/>
        </w:numPr>
        <w:autoSpaceDE w:val="0"/>
        <w:autoSpaceDN w:val="0"/>
        <w:adjustRightInd w:val="0"/>
        <w:spacing w:line="360" w:lineRule="auto"/>
        <w:ind w:firstLine="480" w:firstLineChars="200"/>
        <w:jc w:val="left"/>
        <w:rPr>
          <w:rFonts w:ascii="宋体" w:hAnsi="宋体" w:cs="宋体"/>
          <w:sz w:val="24"/>
          <w:szCs w:val="22"/>
          <w:lang w:val="zh-CN"/>
        </w:rPr>
      </w:pPr>
      <w:r>
        <w:rPr>
          <w:rFonts w:hint="eastAsia" w:ascii="宋体" w:hAnsi="宋体" w:cs="宋体"/>
          <w:sz w:val="24"/>
          <w:szCs w:val="22"/>
          <w:lang w:val="zh-CN"/>
        </w:rPr>
        <w:t>第一阶段：4月底前，完成系统功能的开发、调试、培训，正式运行。</w:t>
      </w:r>
    </w:p>
    <w:p>
      <w:pPr>
        <w:numPr>
          <w:ilvl w:val="0"/>
          <w:numId w:val="29"/>
        </w:numPr>
        <w:autoSpaceDE w:val="0"/>
        <w:autoSpaceDN w:val="0"/>
        <w:adjustRightInd w:val="0"/>
        <w:spacing w:line="360" w:lineRule="auto"/>
        <w:ind w:firstLine="480" w:firstLineChars="200"/>
        <w:jc w:val="left"/>
        <w:rPr>
          <w:rFonts w:hint="eastAsia" w:ascii="宋体" w:hAnsi="宋体" w:cs="宋体"/>
          <w:sz w:val="24"/>
          <w:szCs w:val="22"/>
          <w:lang w:val="zh-CN"/>
        </w:rPr>
      </w:pPr>
      <w:r>
        <w:rPr>
          <w:rFonts w:hint="eastAsia" w:ascii="宋体" w:hAnsi="宋体" w:cs="宋体"/>
          <w:sz w:val="24"/>
          <w:szCs w:val="22"/>
        </w:rPr>
        <w:t>第二阶段：</w:t>
      </w:r>
      <w:r>
        <w:rPr>
          <w:rFonts w:hint="eastAsia" w:ascii="宋体" w:hAnsi="宋体" w:cs="宋体"/>
          <w:sz w:val="24"/>
          <w:szCs w:val="22"/>
          <w:lang w:val="zh-CN"/>
        </w:rPr>
        <w:t>签完合同后</w:t>
      </w:r>
      <w:r>
        <w:rPr>
          <w:rFonts w:hint="eastAsia" w:ascii="宋体" w:hAnsi="宋体" w:cs="宋体"/>
          <w:sz w:val="24"/>
          <w:szCs w:val="22"/>
        </w:rPr>
        <w:t>20</w:t>
      </w:r>
      <w:r>
        <w:rPr>
          <w:rFonts w:hint="eastAsia" w:ascii="宋体" w:hAnsi="宋体" w:cs="宋体"/>
          <w:sz w:val="24"/>
          <w:szCs w:val="22"/>
          <w:lang w:val="zh-CN"/>
        </w:rPr>
        <w:t>个日历天内完成所有系统的软件开发、业务数据梳理，并进行项目初验，投入试运行；</w:t>
      </w:r>
    </w:p>
    <w:p>
      <w:pPr>
        <w:numPr>
          <w:ilvl w:val="0"/>
          <w:numId w:val="29"/>
        </w:numPr>
        <w:autoSpaceDE w:val="0"/>
        <w:autoSpaceDN w:val="0"/>
        <w:adjustRightInd w:val="0"/>
        <w:spacing w:line="360" w:lineRule="auto"/>
        <w:ind w:firstLine="480" w:firstLineChars="200"/>
        <w:jc w:val="left"/>
        <w:rPr>
          <w:rFonts w:hint="eastAsia" w:ascii="宋体" w:hAnsi="宋体" w:cs="宋体"/>
          <w:sz w:val="24"/>
          <w:szCs w:val="22"/>
          <w:lang w:val="zh-CN"/>
        </w:rPr>
      </w:pPr>
      <w:r>
        <w:rPr>
          <w:rFonts w:hint="eastAsia" w:ascii="宋体" w:hAnsi="宋体" w:cs="宋体"/>
          <w:sz w:val="24"/>
          <w:szCs w:val="22"/>
        </w:rPr>
        <w:t>第三阶段：</w:t>
      </w:r>
      <w:r>
        <w:rPr>
          <w:rFonts w:hint="eastAsia" w:ascii="宋体" w:hAnsi="宋体" w:cs="宋体"/>
          <w:sz w:val="24"/>
          <w:szCs w:val="22"/>
          <w:lang w:val="zh-CN"/>
        </w:rPr>
        <w:t>试运行</w:t>
      </w:r>
      <w:r>
        <w:rPr>
          <w:rFonts w:hint="eastAsia" w:ascii="宋体" w:hAnsi="宋体" w:cs="宋体"/>
          <w:sz w:val="24"/>
          <w:szCs w:val="22"/>
        </w:rPr>
        <w:t>1</w:t>
      </w:r>
      <w:r>
        <w:rPr>
          <w:rFonts w:hint="eastAsia" w:ascii="宋体" w:hAnsi="宋体" w:cs="宋体"/>
          <w:sz w:val="24"/>
          <w:szCs w:val="22"/>
          <w:lang w:val="zh-CN"/>
        </w:rPr>
        <w:t>个月后，完成所有功能试运行及培训，经</w:t>
      </w:r>
      <w:r>
        <w:rPr>
          <w:rFonts w:hint="eastAsia" w:ascii="宋体" w:hAnsi="宋体" w:cs="宋体"/>
          <w:sz w:val="24"/>
          <w:szCs w:val="22"/>
          <w:lang w:val="en-US" w:eastAsia="zh-CN"/>
        </w:rPr>
        <w:t>甲方</w:t>
      </w:r>
      <w:r>
        <w:rPr>
          <w:rFonts w:hint="eastAsia" w:ascii="宋体" w:hAnsi="宋体" w:cs="宋体"/>
          <w:sz w:val="24"/>
          <w:szCs w:val="22"/>
          <w:lang w:val="zh-CN"/>
        </w:rPr>
        <w:t>同意后申请项目终验。</w:t>
      </w:r>
    </w:p>
    <w:p>
      <w:pPr>
        <w:numPr>
          <w:ilvl w:val="0"/>
          <w:numId w:val="29"/>
        </w:numPr>
        <w:autoSpaceDE w:val="0"/>
        <w:autoSpaceDN w:val="0"/>
        <w:adjustRightInd w:val="0"/>
        <w:spacing w:line="360" w:lineRule="auto"/>
        <w:ind w:firstLine="480" w:firstLineChars="200"/>
        <w:jc w:val="left"/>
        <w:rPr>
          <w:rFonts w:hint="eastAsia" w:ascii="宋体" w:hAnsi="宋体" w:cs="宋体"/>
          <w:sz w:val="24"/>
          <w:szCs w:val="22"/>
          <w:lang w:val="zh-CN"/>
        </w:rPr>
      </w:pPr>
      <w:r>
        <w:rPr>
          <w:rFonts w:hint="eastAsia" w:ascii="宋体" w:hAnsi="宋体" w:cs="宋体"/>
          <w:sz w:val="24"/>
          <w:szCs w:val="22"/>
          <w:lang w:val="en-US" w:eastAsia="zh-CN"/>
        </w:rPr>
        <w:t>乙方</w:t>
      </w:r>
      <w:r>
        <w:rPr>
          <w:rFonts w:hint="eastAsia" w:ascii="宋体" w:hAnsi="宋体" w:cs="宋体"/>
          <w:sz w:val="24"/>
          <w:szCs w:val="22"/>
          <w:lang w:val="zh-CN"/>
        </w:rPr>
        <w:t>须在</w:t>
      </w:r>
      <w:r>
        <w:rPr>
          <w:rFonts w:hint="eastAsia" w:ascii="宋体" w:hAnsi="宋体" w:cs="宋体"/>
          <w:sz w:val="24"/>
          <w:szCs w:val="22"/>
          <w:lang w:val="en-US" w:eastAsia="zh-CN"/>
        </w:rPr>
        <w:t>响应</w:t>
      </w:r>
      <w:r>
        <w:rPr>
          <w:rFonts w:hint="eastAsia" w:ascii="宋体" w:hAnsi="宋体" w:cs="宋体"/>
          <w:sz w:val="24"/>
          <w:szCs w:val="22"/>
          <w:lang w:val="zh-CN"/>
        </w:rPr>
        <w:t>文件技术标中针对本项目制定详细的项目计划，保证本次采购项目按时优质完成。</w:t>
      </w:r>
    </w:p>
    <w:p>
      <w:pPr>
        <w:numPr>
          <w:ilvl w:val="0"/>
          <w:numId w:val="28"/>
        </w:numPr>
        <w:spacing w:line="480" w:lineRule="auto"/>
        <w:ind w:firstLine="482" w:firstLineChars="200"/>
        <w:jc w:val="left"/>
        <w:rPr>
          <w:rFonts w:hint="eastAsia" w:ascii="宋体" w:hAnsi="宋体" w:cs="宋体"/>
          <w:b/>
          <w:bCs/>
          <w:sz w:val="24"/>
          <w:szCs w:val="22"/>
        </w:rPr>
      </w:pPr>
      <w:r>
        <w:rPr>
          <w:rFonts w:hint="eastAsia" w:ascii="宋体" w:hAnsi="宋体" w:cs="宋体"/>
          <w:b/>
          <w:bCs/>
          <w:sz w:val="24"/>
          <w:szCs w:val="22"/>
        </w:rPr>
        <w:t>验收</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乙方</w:t>
      </w:r>
      <w:r>
        <w:rPr>
          <w:rFonts w:hint="eastAsia" w:ascii="宋体" w:hAnsi="宋体" w:cs="宋体"/>
          <w:sz w:val="24"/>
        </w:rPr>
        <w:t>须按</w:t>
      </w:r>
      <w:r>
        <w:rPr>
          <w:rFonts w:hint="eastAsia" w:ascii="宋体" w:hAnsi="宋体" w:cs="宋体"/>
          <w:sz w:val="24"/>
          <w:lang w:val="en-US" w:eastAsia="zh-CN"/>
        </w:rPr>
        <w:t>甲方</w:t>
      </w:r>
      <w:r>
        <w:rPr>
          <w:rFonts w:hint="eastAsia" w:ascii="宋体" w:hAnsi="宋体" w:cs="宋体"/>
          <w:sz w:val="24"/>
        </w:rPr>
        <w:t>的要求提供必要的系统资料。</w:t>
      </w:r>
    </w:p>
    <w:p>
      <w:pPr>
        <w:autoSpaceDE w:val="0"/>
        <w:autoSpaceDN w:val="0"/>
        <w:adjustRightInd w:val="0"/>
        <w:spacing w:line="360" w:lineRule="auto"/>
        <w:ind w:firstLine="480" w:firstLineChars="200"/>
        <w:jc w:val="left"/>
        <w:rPr>
          <w:rFonts w:hint="eastAsia" w:ascii="宋体" w:hAnsi="宋体" w:cs="宋体"/>
          <w:b/>
          <w:bCs/>
          <w:sz w:val="24"/>
        </w:rPr>
      </w:pPr>
      <w:r>
        <w:rPr>
          <w:rFonts w:hint="eastAsia" w:ascii="宋体" w:hAnsi="宋体" w:cs="宋体"/>
          <w:sz w:val="24"/>
        </w:rPr>
        <w:t>2、试运行结束后，由</w:t>
      </w:r>
      <w:r>
        <w:rPr>
          <w:rFonts w:hint="eastAsia" w:ascii="宋体" w:hAnsi="宋体" w:cs="宋体"/>
          <w:sz w:val="24"/>
          <w:lang w:val="en-US" w:eastAsia="zh-CN"/>
        </w:rPr>
        <w:t>甲方</w:t>
      </w:r>
      <w:r>
        <w:rPr>
          <w:rFonts w:hint="eastAsia" w:ascii="宋体" w:hAnsi="宋体" w:cs="宋体"/>
          <w:sz w:val="24"/>
        </w:rPr>
        <w:t>会同</w:t>
      </w:r>
      <w:r>
        <w:rPr>
          <w:rFonts w:hint="eastAsia" w:ascii="宋体" w:hAnsi="宋体" w:cs="宋体"/>
          <w:sz w:val="24"/>
          <w:lang w:val="en-US" w:eastAsia="zh-CN"/>
        </w:rPr>
        <w:t>乙方</w:t>
      </w:r>
      <w:r>
        <w:rPr>
          <w:rFonts w:hint="eastAsia" w:ascii="宋体" w:hAnsi="宋体" w:cs="宋体"/>
          <w:sz w:val="24"/>
        </w:rPr>
        <w:t>及相关科室等共同参与最终验收，若由于</w:t>
      </w:r>
      <w:r>
        <w:rPr>
          <w:rFonts w:hint="eastAsia" w:ascii="宋体" w:hAnsi="宋体" w:cs="宋体"/>
          <w:sz w:val="24"/>
          <w:lang w:val="en-US" w:eastAsia="zh-CN"/>
        </w:rPr>
        <w:t>乙方</w:t>
      </w:r>
      <w:r>
        <w:rPr>
          <w:rFonts w:hint="eastAsia" w:ascii="宋体" w:hAnsi="宋体" w:cs="宋体"/>
          <w:sz w:val="24"/>
        </w:rPr>
        <w:t>的原因造成验收不通过，须立即整改、退换等；若二次验收仍不通过的，</w:t>
      </w:r>
      <w:r>
        <w:rPr>
          <w:rFonts w:hint="eastAsia" w:ascii="宋体" w:hAnsi="宋体" w:cs="宋体"/>
          <w:sz w:val="24"/>
          <w:lang w:val="en-US" w:eastAsia="zh-CN"/>
        </w:rPr>
        <w:t>甲方</w:t>
      </w:r>
      <w:r>
        <w:rPr>
          <w:rFonts w:hint="eastAsia" w:ascii="宋体" w:hAnsi="宋体" w:cs="宋体"/>
          <w:sz w:val="24"/>
        </w:rPr>
        <w:t>有权解除合同，由此造成的一切损失由</w:t>
      </w:r>
      <w:r>
        <w:rPr>
          <w:rFonts w:hint="eastAsia" w:ascii="宋体" w:hAnsi="宋体" w:cs="宋体"/>
          <w:sz w:val="24"/>
          <w:lang w:val="en-US" w:eastAsia="zh-CN"/>
        </w:rPr>
        <w:t>乙方</w:t>
      </w:r>
      <w:r>
        <w:rPr>
          <w:rFonts w:hint="eastAsia" w:ascii="宋体" w:hAnsi="宋体" w:cs="宋体"/>
          <w:sz w:val="24"/>
        </w:rPr>
        <w:t>承担。</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技术服务</w:t>
      </w:r>
    </w:p>
    <w:p>
      <w:pPr>
        <w:numPr>
          <w:ilvl w:val="0"/>
          <w:numId w:val="3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乙方</w:t>
      </w:r>
      <w:r>
        <w:rPr>
          <w:rFonts w:hint="eastAsia" w:ascii="宋体" w:hAnsi="宋体" w:cs="宋体"/>
          <w:sz w:val="24"/>
        </w:rPr>
        <w:t>须对此项目提供</w:t>
      </w:r>
      <w:r>
        <w:rPr>
          <w:rFonts w:hint="eastAsia" w:ascii="宋体" w:hAnsi="宋体" w:cs="宋体"/>
          <w:b/>
          <w:bCs/>
          <w:sz w:val="24"/>
          <w:u w:val="single"/>
        </w:rPr>
        <w:t xml:space="preserve"> 一年 </w:t>
      </w:r>
      <w:r>
        <w:rPr>
          <w:rFonts w:hint="eastAsia" w:ascii="宋体" w:hAnsi="宋体" w:cs="宋体"/>
          <w:sz w:val="24"/>
        </w:rPr>
        <w:t>的免费技术维护升级服务期，免费维护技术服务周期自系统正式上线运行之日起计算。</w:t>
      </w:r>
    </w:p>
    <w:p>
      <w:pPr>
        <w:numPr>
          <w:ilvl w:val="0"/>
          <w:numId w:val="3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乙方</w:t>
      </w:r>
      <w:r>
        <w:rPr>
          <w:rFonts w:hint="eastAsia" w:ascii="宋体" w:hAnsi="宋体" w:cs="宋体"/>
          <w:sz w:val="24"/>
        </w:rPr>
        <w:t>应提供的远程服务：</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在免费维护服务期内，</w:t>
      </w:r>
      <w:r>
        <w:rPr>
          <w:rFonts w:hint="eastAsia" w:ascii="宋体" w:hAnsi="宋体" w:cs="宋体"/>
          <w:sz w:val="24"/>
          <w:lang w:val="en-US" w:eastAsia="zh-CN"/>
        </w:rPr>
        <w:t>乙方</w:t>
      </w:r>
      <w:r>
        <w:rPr>
          <w:rFonts w:hint="eastAsia" w:ascii="宋体" w:hAnsi="宋体" w:cs="宋体"/>
          <w:sz w:val="24"/>
        </w:rPr>
        <w:t>须提供全年7×24小时全天候电话技术支持，电话技术支持的内容包括解决各种系统故障、对各种突发事件采取应急措施及其它与系统相关的技术问题等，电话技术支持的服务响应时间为2个小时，在此期间，</w:t>
      </w:r>
      <w:r>
        <w:rPr>
          <w:rFonts w:hint="eastAsia" w:ascii="宋体" w:hAnsi="宋体" w:cs="宋体"/>
          <w:sz w:val="24"/>
          <w:lang w:val="en-US" w:eastAsia="zh-CN"/>
        </w:rPr>
        <w:t>乙方</w:t>
      </w:r>
      <w:r>
        <w:rPr>
          <w:rFonts w:hint="eastAsia" w:ascii="宋体" w:hAnsi="宋体" w:cs="宋体"/>
          <w:sz w:val="24"/>
        </w:rPr>
        <w:t>须通过电话提供解决方案或利用远程维护方式直至</w:t>
      </w:r>
      <w:r>
        <w:rPr>
          <w:rFonts w:hint="eastAsia" w:ascii="宋体" w:hAnsi="宋体" w:cs="宋体"/>
          <w:sz w:val="24"/>
          <w:lang w:val="en-US" w:eastAsia="zh-CN"/>
        </w:rPr>
        <w:t>甲方</w:t>
      </w:r>
      <w:r>
        <w:rPr>
          <w:rFonts w:hint="eastAsia" w:ascii="宋体" w:hAnsi="宋体" w:cs="宋体"/>
          <w:sz w:val="24"/>
        </w:rPr>
        <w:t>申报的系统问题解决。</w:t>
      </w:r>
    </w:p>
    <w:p>
      <w:pPr>
        <w:numPr>
          <w:ilvl w:val="0"/>
          <w:numId w:val="30"/>
        </w:num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乙方</w:t>
      </w:r>
      <w:r>
        <w:rPr>
          <w:rFonts w:hint="eastAsia" w:ascii="宋体" w:hAnsi="宋体" w:cs="宋体"/>
          <w:sz w:val="24"/>
        </w:rPr>
        <w:t>应提供的现场服务：</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在维护服务期内，若发生</w:t>
      </w:r>
      <w:r>
        <w:rPr>
          <w:rFonts w:hint="eastAsia" w:ascii="宋体" w:hAnsi="宋体" w:cs="宋体"/>
          <w:sz w:val="24"/>
          <w:lang w:val="en-US" w:eastAsia="zh-CN"/>
        </w:rPr>
        <w:t>甲方</w:t>
      </w:r>
      <w:r>
        <w:rPr>
          <w:rFonts w:hint="eastAsia" w:ascii="宋体" w:hAnsi="宋体" w:cs="宋体"/>
          <w:sz w:val="24"/>
        </w:rPr>
        <w:t>认为应直接抵达现场处理的严重故障，</w:t>
      </w:r>
      <w:r>
        <w:rPr>
          <w:rFonts w:hint="eastAsia" w:ascii="宋体" w:hAnsi="宋体" w:cs="宋体"/>
          <w:sz w:val="24"/>
          <w:lang w:val="en-US" w:eastAsia="zh-CN"/>
        </w:rPr>
        <w:t>乙方</w:t>
      </w:r>
      <w:r>
        <w:rPr>
          <w:rFonts w:hint="eastAsia" w:ascii="宋体" w:hAnsi="宋体" w:cs="宋体"/>
          <w:sz w:val="24"/>
        </w:rPr>
        <w:t>须在接到</w:t>
      </w:r>
      <w:r>
        <w:rPr>
          <w:rFonts w:hint="eastAsia" w:ascii="宋体" w:hAnsi="宋体" w:cs="宋体"/>
          <w:sz w:val="24"/>
          <w:lang w:val="en-US" w:eastAsia="zh-CN"/>
        </w:rPr>
        <w:t>甲方</w:t>
      </w:r>
      <w:r>
        <w:rPr>
          <w:rFonts w:hint="eastAsia" w:ascii="宋体" w:hAnsi="宋体" w:cs="宋体"/>
          <w:sz w:val="24"/>
        </w:rPr>
        <w:t>电话通知后8小时内到达用户现场，重大技术问题应在24小时内给予解决直至</w:t>
      </w:r>
      <w:r>
        <w:rPr>
          <w:rFonts w:hint="eastAsia" w:ascii="宋体" w:hAnsi="宋体" w:cs="宋体"/>
          <w:color w:val="000000"/>
          <w:sz w:val="24"/>
          <w:szCs w:val="24"/>
        </w:rPr>
        <w:t>完全恢复系统运行</w:t>
      </w:r>
      <w:r>
        <w:rPr>
          <w:rFonts w:hint="eastAsia" w:ascii="宋体" w:hAnsi="宋体" w:cs="宋体"/>
          <w:sz w:val="24"/>
        </w:rPr>
        <w:t xml:space="preserve">。 </w:t>
      </w:r>
    </w:p>
    <w:p>
      <w:pPr>
        <w:numPr>
          <w:ilvl w:val="0"/>
          <w:numId w:val="30"/>
        </w:numPr>
        <w:autoSpaceDE w:val="0"/>
        <w:autoSpaceDN w:val="0"/>
        <w:adjustRightIn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在合同期内，如果涉及到与其他系统的对接，</w:t>
      </w:r>
      <w:r>
        <w:rPr>
          <w:rFonts w:hint="eastAsia" w:ascii="宋体" w:hAnsi="宋体" w:cs="宋体"/>
          <w:sz w:val="24"/>
          <w:szCs w:val="22"/>
          <w:lang w:val="en-US" w:eastAsia="zh-CN"/>
        </w:rPr>
        <w:t>乙方</w:t>
      </w:r>
      <w:r>
        <w:rPr>
          <w:rFonts w:hint="eastAsia" w:ascii="宋体" w:hAnsi="宋体" w:cs="宋体"/>
          <w:sz w:val="24"/>
          <w:szCs w:val="22"/>
        </w:rPr>
        <w:t>承诺免费开发，如果涉及较大工作量等特殊情况，双方协商。</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培训</w:t>
      </w:r>
    </w:p>
    <w:p>
      <w:pPr>
        <w:spacing w:line="360" w:lineRule="auto"/>
        <w:ind w:firstLine="480" w:firstLineChars="200"/>
        <w:rPr>
          <w:rFonts w:hint="eastAsia" w:ascii="宋体" w:hAnsi="宋体" w:cs="宋体"/>
          <w:sz w:val="24"/>
        </w:rPr>
      </w:pPr>
      <w:r>
        <w:rPr>
          <w:rFonts w:hint="eastAsia" w:ascii="宋体" w:hAnsi="宋体" w:cs="宋体"/>
          <w:sz w:val="24"/>
        </w:rPr>
        <w:t>在系统安装调试完毕正常运行后根据</w:t>
      </w:r>
      <w:r>
        <w:rPr>
          <w:rFonts w:hint="eastAsia" w:ascii="宋体" w:hAnsi="宋体" w:cs="宋体"/>
          <w:sz w:val="24"/>
          <w:lang w:val="en-US" w:eastAsia="zh-CN"/>
        </w:rPr>
        <w:t>甲方</w:t>
      </w:r>
      <w:r>
        <w:rPr>
          <w:rFonts w:hint="eastAsia" w:ascii="宋体" w:hAnsi="宋体" w:cs="宋体"/>
          <w:sz w:val="24"/>
        </w:rPr>
        <w:t>要求对民政局、各系统现场操作人员及其管理人员进行系统、全面的培训，使得相关人员了解系统架构、运行功能，熟悉操作本系统。</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权利担保</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1、乙方应保证所提供的系统或其任何一部分均不会侵犯任何第三方的知识产权。</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2、乙方保证所交付的系统的所有权完全属于乙方且无任何抵押、查封等产权瑕疵。</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转包或分包</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1、本合同范围的系统，应由乙方直接供应，不得转让他人供应；</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2、除非得到甲方的书面同意，乙方不得将本合同范围的系统全部或部分分包给他人供应；</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3、如有转让和未经甲方同意的分包行为，甲方有权解除合同，并追究乙方的违约责任。</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违约责任</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1、甲方无正当理由拒收系统的，甲方向乙方偿付拒收货款总值的</w:t>
      </w:r>
      <w:r>
        <w:rPr>
          <w:rFonts w:hint="eastAsia" w:hAnsi="宋体" w:cs="宋体"/>
          <w:sz w:val="24"/>
          <w:szCs w:val="24"/>
          <w:u w:val="single"/>
        </w:rPr>
        <w:t xml:space="preserve"> 5 </w:t>
      </w:r>
      <w:r>
        <w:rPr>
          <w:rFonts w:hint="eastAsia" w:hAnsi="宋体" w:cs="宋体"/>
          <w:sz w:val="24"/>
          <w:szCs w:val="24"/>
        </w:rPr>
        <w:t>%的违约金。</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2、甲方无故逾期验收和办理货款支付手续的,甲方应按逾期付款总额每日千分之</w:t>
      </w:r>
      <w:r>
        <w:rPr>
          <w:rFonts w:hint="eastAsia" w:hAnsi="宋体" w:cs="宋体"/>
          <w:sz w:val="24"/>
          <w:szCs w:val="24"/>
          <w:u w:val="single"/>
        </w:rPr>
        <w:t xml:space="preserve"> 5 </w:t>
      </w:r>
      <w:r>
        <w:rPr>
          <w:rFonts w:hint="eastAsia" w:hAnsi="宋体" w:cs="宋体"/>
          <w:sz w:val="24"/>
          <w:szCs w:val="24"/>
        </w:rPr>
        <w:t>向乙方支付违约金。</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3、4月底前，未完成联办数据每天上报省厅的（须为省民政厅合规数据），每迟一天扣除合同金额1%。</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4、乙方逾期交付系统的，乙方应按逾期交货总额每日千分之</w:t>
      </w:r>
      <w:r>
        <w:rPr>
          <w:rFonts w:hint="eastAsia" w:hAnsi="宋体" w:cs="宋体"/>
          <w:sz w:val="24"/>
          <w:szCs w:val="24"/>
          <w:u w:val="single"/>
        </w:rPr>
        <w:t xml:space="preserve"> 5 </w:t>
      </w:r>
      <w:r>
        <w:rPr>
          <w:rFonts w:hint="eastAsia" w:hAnsi="宋体" w:cs="宋体"/>
          <w:sz w:val="24"/>
          <w:szCs w:val="24"/>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hAnsi="宋体" w:cs="宋体"/>
          <w:sz w:val="24"/>
          <w:szCs w:val="24"/>
          <w:u w:val="single"/>
        </w:rPr>
        <w:t xml:space="preserve"> 5 </w:t>
      </w:r>
      <w:r>
        <w:rPr>
          <w:rFonts w:hint="eastAsia" w:hAnsi="宋体" w:cs="宋体"/>
          <w:sz w:val="24"/>
          <w:szCs w:val="24"/>
        </w:rPr>
        <w:t xml:space="preserve">%的违约金，如造成甲方损失超过违约金的，超出部分由乙方继续承担赔偿责任。 </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5、乙方所交的系统的功能不符合合同规定及招标文件规定的，甲方有权拒收该系统，乙方愿意更换系统但逾期交货的，按乙方逾期交货处理。乙方拒绝更换系统的，甲方可单方面解除合同。</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诉讼</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 xml:space="preserve"> 双方在执行合同中所发生的一切争议，应通过协商解决。如协商不成，可向提起诉讼方所在地法院起诉。</w:t>
      </w:r>
    </w:p>
    <w:p>
      <w:pPr>
        <w:numPr>
          <w:ilvl w:val="0"/>
          <w:numId w:val="28"/>
        </w:numPr>
        <w:spacing w:line="480" w:lineRule="auto"/>
        <w:ind w:firstLine="482" w:firstLineChars="200"/>
        <w:jc w:val="left"/>
        <w:rPr>
          <w:rFonts w:hint="eastAsia" w:ascii="宋体" w:hAnsi="宋体" w:cs="宋体"/>
          <w:b/>
          <w:bCs/>
          <w:sz w:val="24"/>
        </w:rPr>
      </w:pPr>
      <w:r>
        <w:rPr>
          <w:rFonts w:hint="eastAsia" w:ascii="宋体" w:hAnsi="宋体" w:cs="宋体"/>
          <w:b/>
          <w:bCs/>
          <w:sz w:val="24"/>
        </w:rPr>
        <w:t>合同生效及其它</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1、招标文件、投标文件、更正公告、中标通知书、承诺函等均作为本合同组成部分，具有同等效力。</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2、合同经双方法定代表人或其授权代表签字并加盖单位公章经交易中心鉴证后方可生效。</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3、合同执行中涉及采购资金和采购内容修改或补充的，须经财政部门审批，并签书面补充协议报政府采购监督管理部门备案，作为主合同不可分割的一部分。</w:t>
      </w:r>
    </w:p>
    <w:p>
      <w:pPr>
        <w:pStyle w:val="16"/>
        <w:snapToGrid w:val="0"/>
        <w:spacing w:line="360" w:lineRule="auto"/>
        <w:ind w:firstLine="410" w:firstLineChars="171"/>
        <w:rPr>
          <w:rFonts w:hint="eastAsia" w:hAnsi="宋体" w:cs="宋体"/>
          <w:sz w:val="24"/>
          <w:szCs w:val="24"/>
        </w:rPr>
      </w:pPr>
      <w:r>
        <w:rPr>
          <w:rFonts w:hint="eastAsia" w:hAnsi="宋体" w:cs="宋体"/>
          <w:sz w:val="24"/>
          <w:szCs w:val="24"/>
        </w:rPr>
        <w:t>4、本合同未尽事宜，遵照《合同法》有关条文执行。</w:t>
      </w:r>
    </w:p>
    <w:p>
      <w:pPr>
        <w:spacing w:line="360" w:lineRule="auto"/>
        <w:ind w:firstLine="482" w:firstLineChars="200"/>
        <w:jc w:val="left"/>
        <w:rPr>
          <w:rFonts w:hint="eastAsia" w:ascii="宋体" w:hAnsi="宋体" w:cs="宋体"/>
          <w:sz w:val="24"/>
        </w:rPr>
      </w:pPr>
      <w:r>
        <w:rPr>
          <w:rFonts w:hint="eastAsia" w:ascii="宋体" w:hAnsi="宋体" w:cs="宋体"/>
          <w:b/>
          <w:sz w:val="24"/>
        </w:rPr>
        <w:t>本合同一式</w:t>
      </w:r>
      <w:r>
        <w:rPr>
          <w:rFonts w:hint="eastAsia" w:ascii="宋体" w:hAnsi="宋体" w:cs="宋体"/>
          <w:b/>
          <w:sz w:val="24"/>
          <w:u w:val="single"/>
        </w:rPr>
        <w:t xml:space="preserve">　肆 </w:t>
      </w:r>
      <w:r>
        <w:rPr>
          <w:rFonts w:hint="eastAsia" w:ascii="宋体" w:hAnsi="宋体" w:cs="宋体"/>
          <w:b/>
          <w:sz w:val="24"/>
        </w:rPr>
        <w:t>份，采购人和中标人各执</w:t>
      </w:r>
      <w:r>
        <w:rPr>
          <w:rFonts w:hint="eastAsia" w:ascii="宋体" w:hAnsi="宋体" w:cs="宋体"/>
          <w:b/>
          <w:sz w:val="24"/>
          <w:u w:val="single"/>
        </w:rPr>
        <w:t xml:space="preserve"> 贰 </w:t>
      </w:r>
      <w:r>
        <w:rPr>
          <w:rFonts w:hint="eastAsia" w:ascii="宋体" w:hAnsi="宋体" w:cs="宋体"/>
          <w:b/>
          <w:sz w:val="24"/>
        </w:rPr>
        <w:t>份。</w:t>
      </w:r>
    </w:p>
    <w:tbl>
      <w:tblPr>
        <w:tblStyle w:val="27"/>
        <w:tblW w:w="80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506"/>
        <w:gridCol w:w="143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vAlign w:val="center"/>
          </w:tcPr>
          <w:p>
            <w:pPr>
              <w:spacing w:line="360" w:lineRule="auto"/>
              <w:jc w:val="center"/>
              <w:rPr>
                <w:rFonts w:hint="eastAsia" w:ascii="宋体" w:hAnsi="宋体" w:cs="宋体"/>
                <w:sz w:val="24"/>
              </w:rPr>
            </w:pPr>
            <w:r>
              <w:rPr>
                <w:rFonts w:hint="eastAsia" w:ascii="宋体" w:hAnsi="宋体" w:cs="宋体"/>
                <w:sz w:val="24"/>
              </w:rPr>
              <w:t>甲方</w:t>
            </w:r>
          </w:p>
        </w:tc>
        <w:tc>
          <w:tcPr>
            <w:tcW w:w="2506" w:type="dxa"/>
            <w:vAlign w:val="center"/>
          </w:tcPr>
          <w:p>
            <w:pPr>
              <w:spacing w:line="360" w:lineRule="auto"/>
              <w:jc w:val="center"/>
              <w:rPr>
                <w:rFonts w:hint="eastAsia" w:ascii="宋体" w:hAnsi="宋体" w:cs="宋体"/>
                <w:sz w:val="24"/>
              </w:rPr>
            </w:pPr>
            <w:r>
              <w:rPr>
                <w:rFonts w:hint="eastAsia" w:ascii="宋体" w:hAnsi="宋体" w:cs="宋体"/>
                <w:sz w:val="24"/>
              </w:rPr>
              <w:t>（盖章）</w:t>
            </w:r>
          </w:p>
        </w:tc>
        <w:tc>
          <w:tcPr>
            <w:tcW w:w="1436" w:type="dxa"/>
            <w:vAlign w:val="center"/>
          </w:tcPr>
          <w:p>
            <w:pPr>
              <w:spacing w:line="360" w:lineRule="auto"/>
              <w:jc w:val="center"/>
              <w:rPr>
                <w:rFonts w:hint="eastAsia" w:ascii="宋体" w:hAnsi="宋体" w:cs="宋体"/>
                <w:sz w:val="24"/>
              </w:rPr>
            </w:pPr>
            <w:r>
              <w:rPr>
                <w:rFonts w:hint="eastAsia" w:ascii="宋体" w:hAnsi="宋体" w:cs="宋体"/>
                <w:sz w:val="24"/>
              </w:rPr>
              <w:t>乙方</w:t>
            </w:r>
          </w:p>
        </w:tc>
        <w:tc>
          <w:tcPr>
            <w:tcW w:w="2686" w:type="dxa"/>
            <w:vAlign w:val="center"/>
          </w:tcPr>
          <w:p>
            <w:pPr>
              <w:spacing w:line="360" w:lineRule="auto"/>
              <w:jc w:val="center"/>
              <w:rPr>
                <w:rFonts w:hint="eastAsia"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vAlign w:val="center"/>
          </w:tcPr>
          <w:p>
            <w:pPr>
              <w:spacing w:line="360" w:lineRule="auto"/>
              <w:jc w:val="center"/>
              <w:rPr>
                <w:rFonts w:hint="eastAsia" w:ascii="宋体" w:hAnsi="宋体" w:cs="宋体"/>
                <w:sz w:val="24"/>
              </w:rPr>
            </w:pPr>
            <w:r>
              <w:rPr>
                <w:rFonts w:hint="eastAsia" w:ascii="宋体" w:hAnsi="宋体" w:cs="宋体"/>
                <w:sz w:val="24"/>
              </w:rPr>
              <w:t>代表签名</w:t>
            </w:r>
          </w:p>
        </w:tc>
        <w:tc>
          <w:tcPr>
            <w:tcW w:w="2506" w:type="dxa"/>
            <w:vAlign w:val="center"/>
          </w:tcPr>
          <w:p>
            <w:pPr>
              <w:spacing w:line="360" w:lineRule="auto"/>
              <w:jc w:val="center"/>
              <w:rPr>
                <w:rFonts w:hint="eastAsia" w:ascii="宋体" w:hAnsi="宋体" w:cs="宋体"/>
                <w:sz w:val="24"/>
              </w:rPr>
            </w:pPr>
          </w:p>
        </w:tc>
        <w:tc>
          <w:tcPr>
            <w:tcW w:w="1436" w:type="dxa"/>
            <w:vAlign w:val="center"/>
          </w:tcPr>
          <w:p>
            <w:pPr>
              <w:spacing w:line="360" w:lineRule="auto"/>
              <w:jc w:val="center"/>
              <w:rPr>
                <w:rFonts w:hint="eastAsia" w:ascii="宋体" w:hAnsi="宋体" w:cs="宋体"/>
                <w:sz w:val="24"/>
              </w:rPr>
            </w:pPr>
            <w:r>
              <w:rPr>
                <w:rFonts w:hint="eastAsia" w:ascii="宋体" w:hAnsi="宋体" w:cs="宋体"/>
                <w:sz w:val="24"/>
              </w:rPr>
              <w:t>代表签名</w:t>
            </w:r>
          </w:p>
        </w:tc>
        <w:tc>
          <w:tcPr>
            <w:tcW w:w="2686"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vAlign w:val="center"/>
          </w:tcPr>
          <w:p>
            <w:pPr>
              <w:spacing w:line="360" w:lineRule="auto"/>
              <w:jc w:val="center"/>
              <w:rPr>
                <w:rFonts w:hint="eastAsia" w:ascii="宋体" w:hAnsi="宋体" w:cs="宋体"/>
                <w:sz w:val="24"/>
              </w:rPr>
            </w:pPr>
            <w:r>
              <w:rPr>
                <w:rFonts w:hint="eastAsia" w:ascii="宋体" w:hAnsi="宋体" w:cs="宋体"/>
                <w:sz w:val="24"/>
              </w:rPr>
              <w:t>地址</w:t>
            </w:r>
          </w:p>
        </w:tc>
        <w:tc>
          <w:tcPr>
            <w:tcW w:w="2506" w:type="dxa"/>
            <w:vAlign w:val="center"/>
          </w:tcPr>
          <w:p>
            <w:pPr>
              <w:spacing w:line="360" w:lineRule="auto"/>
              <w:jc w:val="center"/>
              <w:rPr>
                <w:rFonts w:hint="eastAsia" w:ascii="宋体" w:hAnsi="宋体" w:cs="宋体"/>
                <w:sz w:val="24"/>
              </w:rPr>
            </w:pPr>
          </w:p>
        </w:tc>
        <w:tc>
          <w:tcPr>
            <w:tcW w:w="1436" w:type="dxa"/>
            <w:vAlign w:val="center"/>
          </w:tcPr>
          <w:p>
            <w:pPr>
              <w:spacing w:line="360" w:lineRule="auto"/>
              <w:jc w:val="center"/>
              <w:rPr>
                <w:rFonts w:hint="eastAsia" w:ascii="宋体" w:hAnsi="宋体" w:cs="宋体"/>
                <w:sz w:val="24"/>
              </w:rPr>
            </w:pPr>
            <w:r>
              <w:rPr>
                <w:rFonts w:hint="eastAsia" w:ascii="宋体" w:hAnsi="宋体" w:cs="宋体"/>
                <w:sz w:val="24"/>
              </w:rPr>
              <w:t>地址</w:t>
            </w:r>
          </w:p>
        </w:tc>
        <w:tc>
          <w:tcPr>
            <w:tcW w:w="2686"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vAlign w:val="center"/>
          </w:tcPr>
          <w:p>
            <w:pPr>
              <w:spacing w:line="360" w:lineRule="auto"/>
              <w:jc w:val="center"/>
              <w:rPr>
                <w:rFonts w:hint="eastAsia" w:ascii="宋体" w:hAnsi="宋体" w:cs="宋体"/>
                <w:sz w:val="24"/>
              </w:rPr>
            </w:pPr>
            <w:r>
              <w:rPr>
                <w:rFonts w:hint="eastAsia" w:ascii="宋体" w:hAnsi="宋体" w:cs="宋体"/>
                <w:sz w:val="24"/>
              </w:rPr>
              <w:t>电话</w:t>
            </w:r>
          </w:p>
        </w:tc>
        <w:tc>
          <w:tcPr>
            <w:tcW w:w="2506" w:type="dxa"/>
            <w:vAlign w:val="center"/>
          </w:tcPr>
          <w:p>
            <w:pPr>
              <w:spacing w:line="360" w:lineRule="auto"/>
              <w:jc w:val="center"/>
              <w:rPr>
                <w:rFonts w:hint="eastAsia" w:ascii="宋体" w:hAnsi="宋体" w:cs="宋体"/>
                <w:sz w:val="24"/>
              </w:rPr>
            </w:pPr>
          </w:p>
        </w:tc>
        <w:tc>
          <w:tcPr>
            <w:tcW w:w="1436" w:type="dxa"/>
            <w:vAlign w:val="center"/>
          </w:tcPr>
          <w:p>
            <w:pPr>
              <w:spacing w:line="360" w:lineRule="auto"/>
              <w:jc w:val="center"/>
              <w:rPr>
                <w:rFonts w:hint="eastAsia" w:ascii="宋体" w:hAnsi="宋体" w:cs="宋体"/>
                <w:sz w:val="24"/>
              </w:rPr>
            </w:pPr>
            <w:r>
              <w:rPr>
                <w:rFonts w:hint="eastAsia" w:ascii="宋体" w:hAnsi="宋体" w:cs="宋体"/>
                <w:sz w:val="24"/>
              </w:rPr>
              <w:t>电话</w:t>
            </w:r>
          </w:p>
        </w:tc>
        <w:tc>
          <w:tcPr>
            <w:tcW w:w="2686"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vAlign w:val="center"/>
          </w:tcPr>
          <w:p>
            <w:pPr>
              <w:spacing w:line="360" w:lineRule="auto"/>
              <w:jc w:val="center"/>
              <w:rPr>
                <w:rFonts w:hint="eastAsia" w:ascii="宋体" w:hAnsi="宋体" w:cs="宋体"/>
                <w:sz w:val="24"/>
              </w:rPr>
            </w:pPr>
            <w:r>
              <w:rPr>
                <w:rFonts w:hint="eastAsia" w:ascii="宋体" w:hAnsi="宋体" w:cs="宋体"/>
                <w:sz w:val="24"/>
              </w:rPr>
              <w:t>开户银行</w:t>
            </w:r>
          </w:p>
        </w:tc>
        <w:tc>
          <w:tcPr>
            <w:tcW w:w="2506" w:type="dxa"/>
            <w:vAlign w:val="center"/>
          </w:tcPr>
          <w:p>
            <w:pPr>
              <w:spacing w:line="360" w:lineRule="auto"/>
              <w:jc w:val="center"/>
              <w:rPr>
                <w:rFonts w:hint="eastAsia" w:ascii="宋体" w:hAnsi="宋体" w:cs="宋体"/>
                <w:sz w:val="24"/>
              </w:rPr>
            </w:pPr>
          </w:p>
        </w:tc>
        <w:tc>
          <w:tcPr>
            <w:tcW w:w="1436" w:type="dxa"/>
            <w:vAlign w:val="center"/>
          </w:tcPr>
          <w:p>
            <w:pPr>
              <w:spacing w:line="360" w:lineRule="auto"/>
              <w:jc w:val="center"/>
              <w:rPr>
                <w:rFonts w:hint="eastAsia" w:ascii="宋体" w:hAnsi="宋体" w:cs="宋体"/>
                <w:sz w:val="24"/>
              </w:rPr>
            </w:pPr>
            <w:r>
              <w:rPr>
                <w:rFonts w:hint="eastAsia" w:ascii="宋体" w:hAnsi="宋体" w:cs="宋体"/>
                <w:sz w:val="24"/>
              </w:rPr>
              <w:t>开户银行</w:t>
            </w:r>
          </w:p>
        </w:tc>
        <w:tc>
          <w:tcPr>
            <w:tcW w:w="2686"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vAlign w:val="center"/>
          </w:tcPr>
          <w:p>
            <w:pPr>
              <w:spacing w:line="360" w:lineRule="auto"/>
              <w:jc w:val="center"/>
              <w:rPr>
                <w:rFonts w:hint="eastAsia" w:ascii="宋体" w:hAnsi="宋体" w:cs="宋体"/>
                <w:sz w:val="24"/>
              </w:rPr>
            </w:pPr>
            <w:r>
              <w:rPr>
                <w:rFonts w:hint="eastAsia" w:ascii="宋体" w:hAnsi="宋体" w:cs="宋体"/>
                <w:sz w:val="24"/>
              </w:rPr>
              <w:t>帐号</w:t>
            </w:r>
          </w:p>
        </w:tc>
        <w:tc>
          <w:tcPr>
            <w:tcW w:w="2506" w:type="dxa"/>
            <w:vAlign w:val="center"/>
          </w:tcPr>
          <w:p>
            <w:pPr>
              <w:spacing w:line="360" w:lineRule="auto"/>
              <w:jc w:val="center"/>
              <w:rPr>
                <w:rFonts w:hint="eastAsia" w:ascii="宋体" w:hAnsi="宋体" w:cs="宋体"/>
                <w:sz w:val="24"/>
              </w:rPr>
            </w:pPr>
          </w:p>
        </w:tc>
        <w:tc>
          <w:tcPr>
            <w:tcW w:w="1436" w:type="dxa"/>
            <w:vAlign w:val="center"/>
          </w:tcPr>
          <w:p>
            <w:pPr>
              <w:spacing w:line="360" w:lineRule="auto"/>
              <w:jc w:val="center"/>
              <w:rPr>
                <w:rFonts w:hint="eastAsia" w:ascii="宋体" w:hAnsi="宋体" w:cs="宋体"/>
                <w:sz w:val="24"/>
              </w:rPr>
            </w:pPr>
            <w:r>
              <w:rPr>
                <w:rFonts w:hint="eastAsia" w:ascii="宋体" w:hAnsi="宋体" w:cs="宋体"/>
                <w:sz w:val="24"/>
              </w:rPr>
              <w:t>帐号</w:t>
            </w:r>
          </w:p>
        </w:tc>
        <w:tc>
          <w:tcPr>
            <w:tcW w:w="2686" w:type="dxa"/>
            <w:vAlign w:val="center"/>
          </w:tcPr>
          <w:p>
            <w:pPr>
              <w:spacing w:line="360" w:lineRule="auto"/>
              <w:jc w:val="center"/>
              <w:rPr>
                <w:rFonts w:hint="eastAsia" w:ascii="宋体" w:hAnsi="宋体" w:cs="宋体"/>
                <w:sz w:val="24"/>
              </w:rPr>
            </w:pPr>
          </w:p>
        </w:tc>
      </w:tr>
    </w:tbl>
    <w:p>
      <w:pPr>
        <w:rPr>
          <w:rFonts w:hint="default"/>
          <w:lang w:val="en-US" w:eastAsia="zh-CN"/>
        </w:rPr>
      </w:pPr>
      <w:r>
        <w:rPr>
          <w:rFonts w:hint="default"/>
          <w:lang w:val="en-US" w:eastAsia="zh-CN"/>
        </w:rPr>
        <w:br w:type="page"/>
      </w:r>
    </w:p>
    <w:p>
      <w:pPr>
        <w:pStyle w:val="3"/>
        <w:bidi w:val="0"/>
        <w:jc w:val="center"/>
        <w:rPr>
          <w:rFonts w:hint="eastAsia"/>
          <w:sz w:val="36"/>
          <w:szCs w:val="21"/>
        </w:rPr>
      </w:pPr>
      <w:bookmarkStart w:id="104" w:name="_Toc7690"/>
      <w:bookmarkStart w:id="105" w:name="_Toc19969"/>
      <w:r>
        <w:rPr>
          <w:rFonts w:hint="eastAsia"/>
          <w:sz w:val="36"/>
          <w:szCs w:val="21"/>
        </w:rPr>
        <w:t>第六部分 应提交的有关格式范例</w:t>
      </w:r>
      <w:bookmarkEnd w:id="104"/>
      <w:bookmarkEnd w:id="105"/>
    </w:p>
    <w:p>
      <w:pPr>
        <w:spacing w:line="360" w:lineRule="auto"/>
        <w:ind w:firstLine="480" w:firstLineChars="200"/>
        <w:outlineLvl w:val="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按照以下格式编制</w:t>
      </w:r>
      <w:r>
        <w:rPr>
          <w:rFonts w:hint="eastAsia" w:ascii="宋体" w:hAnsi="宋体" w:cs="宋体"/>
          <w:sz w:val="24"/>
          <w:lang w:val="en-US" w:eastAsia="zh-CN"/>
        </w:rPr>
        <w:t>响应</w:t>
      </w:r>
      <w:r>
        <w:rPr>
          <w:rFonts w:hint="eastAsia" w:ascii="宋体" w:hAnsi="宋体" w:eastAsia="宋体" w:cs="宋体"/>
          <w:sz w:val="24"/>
        </w:rPr>
        <w:t>文件，</w:t>
      </w:r>
      <w:r>
        <w:rPr>
          <w:rFonts w:hint="eastAsia" w:ascii="宋体" w:hAnsi="宋体" w:eastAsia="宋体" w:cs="宋体"/>
          <w:b/>
          <w:bCs/>
          <w:sz w:val="24"/>
          <w:u w:val="single"/>
        </w:rPr>
        <w:t>“资格文件”、“商务技术文件”、“报价文件”须分3个PDF格式分别导入。</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此格式内容仅为参考模板，具体内容</w:t>
      </w:r>
      <w:r>
        <w:rPr>
          <w:rFonts w:hint="eastAsia" w:ascii="宋体" w:hAnsi="宋体" w:cs="宋体"/>
          <w:b/>
          <w:sz w:val="24"/>
          <w:lang w:val="en-US" w:eastAsia="zh-CN"/>
        </w:rPr>
        <w:t>供应商</w:t>
      </w:r>
      <w:r>
        <w:rPr>
          <w:rFonts w:hint="eastAsia" w:ascii="宋体" w:hAnsi="宋体" w:eastAsia="宋体" w:cs="宋体"/>
          <w:b/>
          <w:sz w:val="24"/>
        </w:rPr>
        <w:t>应根据</w:t>
      </w:r>
      <w:r>
        <w:rPr>
          <w:rFonts w:hint="eastAsia" w:ascii="宋体" w:hAnsi="宋体" w:eastAsia="宋体" w:cs="宋体"/>
          <w:b/>
          <w:sz w:val="24"/>
          <w:lang w:eastAsia="zh-CN"/>
        </w:rPr>
        <w:t>磋商</w:t>
      </w:r>
      <w:r>
        <w:rPr>
          <w:rFonts w:hint="eastAsia" w:ascii="宋体" w:hAnsi="宋体" w:eastAsia="宋体" w:cs="宋体"/>
          <w:b/>
          <w:sz w:val="24"/>
        </w:rPr>
        <w:t>文件要求进行调整。未按以下格式编制</w:t>
      </w:r>
      <w:r>
        <w:rPr>
          <w:rFonts w:hint="eastAsia" w:ascii="宋体" w:hAnsi="宋体" w:cs="宋体"/>
          <w:b/>
          <w:sz w:val="24"/>
          <w:lang w:val="en-US" w:eastAsia="zh-CN"/>
        </w:rPr>
        <w:t>响应</w:t>
      </w:r>
      <w:r>
        <w:rPr>
          <w:rFonts w:hint="eastAsia" w:ascii="宋体" w:hAnsi="宋体" w:eastAsia="宋体" w:cs="宋体"/>
          <w:b/>
          <w:sz w:val="24"/>
        </w:rPr>
        <w:t>文件或因格式不规范、页码不清等原因引发的一切后果由</w:t>
      </w:r>
      <w:r>
        <w:rPr>
          <w:rFonts w:hint="eastAsia" w:ascii="宋体" w:hAnsi="宋体" w:cs="宋体"/>
          <w:b/>
          <w:sz w:val="24"/>
          <w:lang w:val="en-US" w:eastAsia="zh-CN"/>
        </w:rPr>
        <w:t>供应商</w:t>
      </w:r>
      <w:r>
        <w:rPr>
          <w:rFonts w:hint="eastAsia" w:ascii="宋体" w:hAnsi="宋体" w:eastAsia="宋体" w:cs="宋体"/>
          <w:b/>
          <w:sz w:val="24"/>
        </w:rPr>
        <w:t>自行承担。</w:t>
      </w:r>
    </w:p>
    <w:p>
      <w:pPr>
        <w:spacing w:line="360" w:lineRule="auto"/>
        <w:jc w:val="center"/>
        <w:rPr>
          <w:rFonts w:hint="eastAsia" w:ascii="宋体" w:hAnsi="宋体" w:eastAsia="宋体" w:cs="宋体"/>
          <w:b/>
          <w:kern w:val="0"/>
          <w:sz w:val="36"/>
          <w:szCs w:val="36"/>
        </w:rPr>
      </w:pPr>
      <w:r>
        <w:rPr>
          <w:rFonts w:hint="eastAsia" w:ascii="宋体" w:hAnsi="宋体" w:eastAsia="宋体" w:cs="宋体"/>
          <w:b/>
          <w:sz w:val="24"/>
        </w:rPr>
        <w:br w:type="page"/>
      </w:r>
      <w:r>
        <w:rPr>
          <w:rFonts w:hint="eastAsia" w:ascii="宋体" w:hAnsi="宋体" w:eastAsia="宋体" w:cs="宋体"/>
          <w:b/>
          <w:kern w:val="0"/>
          <w:sz w:val="36"/>
          <w:szCs w:val="36"/>
        </w:rPr>
        <w:t>资格文件部分</w:t>
      </w: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法定代表人授权书；（格式见附件）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声明书；（格式见附件）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提供自磋商公告发布之日起至</w:t>
      </w:r>
      <w:r>
        <w:rPr>
          <w:rFonts w:hint="eastAsia" w:ascii="宋体" w:hAnsi="宋体" w:cs="宋体"/>
          <w:sz w:val="24"/>
          <w:lang w:eastAsia="zh-CN"/>
        </w:rPr>
        <w:t>磋商响应</w:t>
      </w:r>
      <w:r>
        <w:rPr>
          <w:rFonts w:hint="eastAsia" w:ascii="宋体" w:hAnsi="宋体" w:eastAsia="宋体" w:cs="宋体"/>
          <w:sz w:val="24"/>
        </w:rPr>
        <w:t>截止日内任意时间的“信用中国”网站（www.creditchina.gov.cn）、中国政府采购网（www.ccgp.gov.cn）供应商信用查询网页截图；（以开标当日采购人或由采购人委托的磋商小组核实的查询结果为准）</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eastAsia="宋体" w:cs="宋体"/>
          <w:sz w:val="24"/>
        </w:rPr>
        <w:t>营业执照(或事业法人登记证或其他工商等登记证明材料)复印件或事业单位法人证副本复印件或有效身份证明复印件；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eastAsia="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cs="宋体"/>
          <w:sz w:val="24"/>
          <w:lang w:eastAsia="zh-CN"/>
        </w:rPr>
        <w:t>响应文件</w:t>
      </w:r>
      <w:r>
        <w:rPr>
          <w:rFonts w:hint="eastAsia" w:ascii="宋体" w:hAnsi="宋体" w:eastAsia="宋体" w:cs="宋体"/>
          <w:sz w:val="24"/>
        </w:rPr>
        <w:t>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前一年度资产负债表等财务报表资料文件；(新成立的公司，必须提供情况说明)</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eastAsia="宋体" w:cs="宋体"/>
          <w:sz w:val="24"/>
        </w:rPr>
        <w:t>具有履行合同所必需的产品和专业技术能力的承诺函；</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eastAsia="宋体" w:cs="宋体"/>
          <w:sz w:val="24"/>
        </w:rPr>
        <w:t>提供有效的依法缴纳税收证明（完税凭证或税务部门出具的证明）和提供有效的依法缴纳社会保障资金证明（缴纳凭证或人社部门出具的证明）；</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eastAsia="宋体" w:cs="宋体"/>
          <w:sz w:val="24"/>
        </w:rPr>
        <w:t>参加政府采购活动前三年内，在经营活动中没有重大违法记录的声明；</w:t>
      </w:r>
    </w:p>
    <w:p>
      <w:pPr>
        <w:pStyle w:val="14"/>
        <w:ind w:firstLine="486"/>
        <w:rPr>
          <w:rFonts w:hint="eastAsia" w:ascii="宋体" w:hAnsi="宋体" w:eastAsia="宋体" w:cs="宋体"/>
        </w:rPr>
      </w:pPr>
    </w:p>
    <w:p>
      <w:pPr>
        <w:pStyle w:val="14"/>
        <w:ind w:firstLine="486"/>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14"/>
        <w:ind w:left="0" w:leftChars="0" w:firstLine="0" w:firstLineChars="0"/>
        <w:rPr>
          <w:rFonts w:hint="eastAsia" w:ascii="宋体" w:hAnsi="宋体" w:eastAsia="宋体" w:cs="宋体"/>
        </w:rPr>
      </w:pPr>
    </w:p>
    <w:p>
      <w:pPr>
        <w:rPr>
          <w:rFonts w:hint="eastAsia"/>
          <w:b/>
          <w:bCs/>
        </w:rPr>
      </w:pPr>
      <w:bookmarkStart w:id="106" w:name="_Toc24699"/>
    </w:p>
    <w:p>
      <w:pPr>
        <w:rPr>
          <w:rFonts w:hint="eastAsia"/>
          <w:b/>
          <w:bCs/>
        </w:rPr>
      </w:pPr>
      <w:r>
        <w:rPr>
          <w:rFonts w:hint="eastAsia"/>
          <w:b/>
          <w:bCs/>
        </w:rPr>
        <w:t>附件</w:t>
      </w:r>
      <w:r>
        <w:rPr>
          <w:rFonts w:hint="eastAsia"/>
          <w:b/>
          <w:bCs/>
          <w:lang w:val="en-US"/>
        </w:rPr>
        <w:t>一：</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法定代表人授权书</w:t>
      </w:r>
      <w:bookmarkEnd w:id="106"/>
    </w:p>
    <w:p>
      <w:pPr>
        <w:pStyle w:val="5"/>
        <w:spacing w:line="360" w:lineRule="auto"/>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绍兴市上虞区财政局</w:t>
      </w:r>
      <w:r>
        <w:rPr>
          <w:rFonts w:hint="eastAsia" w:ascii="宋体" w:hAnsi="宋体" w:eastAsia="宋体" w:cs="宋体"/>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浙江宇康工程管理咨询有限公司：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eastAsia="宋体" w:cs="宋体"/>
          <w:color w:val="auto"/>
          <w:sz w:val="24"/>
          <w:u w:val="single"/>
        </w:rPr>
        <w:t>全称）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授权</w:t>
      </w:r>
      <w:r>
        <w:rPr>
          <w:rFonts w:hint="eastAsia" w:ascii="宋体" w:hAnsi="宋体" w:eastAsia="宋体" w:cs="宋体"/>
          <w:color w:val="auto"/>
          <w:sz w:val="24"/>
          <w:u w:val="single"/>
        </w:rPr>
        <w:t>（授权代表名称）</w:t>
      </w:r>
      <w:r>
        <w:rPr>
          <w:rFonts w:hint="eastAsia" w:ascii="宋体" w:hAnsi="宋体" w:eastAsia="宋体" w:cs="宋体"/>
          <w:color w:val="auto"/>
          <w:sz w:val="24"/>
        </w:rPr>
        <w:t>为授权代表，参加贵处组织的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w:t>
      </w:r>
      <w:r>
        <w:rPr>
          <w:rFonts w:hint="eastAsia" w:ascii="宋体" w:hAnsi="宋体" w:eastAsia="宋体" w:cs="宋体"/>
          <w:color w:val="auto"/>
          <w:sz w:val="24"/>
          <w:u w:val="single"/>
        </w:rPr>
        <w:t>（括号内填写招标编号）</w:t>
      </w:r>
      <w:r>
        <w:rPr>
          <w:rFonts w:hint="eastAsia" w:ascii="宋体" w:hAnsi="宋体" w:eastAsia="宋体" w:cs="宋体"/>
          <w:color w:val="auto"/>
          <w:sz w:val="24"/>
        </w:rPr>
        <w:t>，授权处理招投标活动中的一切事宜。</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法定代表人签字：</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授权代表姓名：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职务：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详细通讯地址：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邮政编码：</w:t>
      </w:r>
    </w:p>
    <w:p>
      <w:pPr>
        <w:pStyle w:val="16"/>
        <w:snapToGrid w:val="0"/>
        <w:spacing w:line="360" w:lineRule="auto"/>
        <w:rPr>
          <w:rFonts w:hint="eastAsia" w:ascii="宋体" w:hAnsi="宋体" w:eastAsia="宋体" w:cs="宋体"/>
          <w:color w:val="000000"/>
          <w:sz w:val="24"/>
        </w:rPr>
      </w:pPr>
    </w:p>
    <w:p>
      <w:pPr>
        <w:pStyle w:val="16"/>
        <w:snapToGrid w:val="0"/>
        <w:spacing w:line="360" w:lineRule="auto"/>
        <w:rPr>
          <w:rFonts w:hint="eastAsia" w:ascii="宋体" w:hAnsi="宋体" w:eastAsia="宋体" w:cs="宋体"/>
          <w:color w:val="000000"/>
          <w:sz w:val="24"/>
        </w:rPr>
      </w:pPr>
    </w:p>
    <w:p>
      <w:pPr>
        <w:pStyle w:val="16"/>
        <w:snapToGrid w:val="0"/>
        <w:spacing w:line="360" w:lineRule="auto"/>
        <w:rPr>
          <w:rFonts w:hint="eastAsia" w:ascii="宋体" w:hAnsi="宋体" w:eastAsia="宋体" w:cs="宋体"/>
          <w:color w:val="000000"/>
          <w:sz w:val="24"/>
        </w:rPr>
      </w:pPr>
    </w:p>
    <w:p>
      <w:pPr>
        <w:spacing w:line="360" w:lineRule="auto"/>
        <w:rPr>
          <w:rFonts w:hint="eastAsia" w:ascii="宋体" w:hAnsi="宋体" w:eastAsia="宋体" w:cs="宋体"/>
          <w:b/>
          <w:sz w:val="24"/>
        </w:rPr>
      </w:pPr>
      <w:r>
        <w:rPr>
          <w:rFonts w:hint="eastAsia" w:ascii="宋体" w:hAnsi="宋体" w:eastAsia="宋体" w:cs="宋体"/>
          <w:b/>
          <w:sz w:val="24"/>
        </w:rPr>
        <w:t>附：授权代表身份证复印件（正反面）</w:t>
      </w:r>
    </w:p>
    <w:p>
      <w:pPr>
        <w:spacing w:line="360" w:lineRule="auto"/>
        <w:rPr>
          <w:rFonts w:hint="eastAsia" w:ascii="宋体" w:hAnsi="宋体" w:eastAsia="宋体" w:cs="宋体"/>
          <w:b/>
          <w:sz w:val="24"/>
        </w:rPr>
      </w:pPr>
    </w:p>
    <w:p>
      <w:pPr>
        <w:pStyle w:val="14"/>
        <w:ind w:firstLine="486"/>
        <w:rPr>
          <w:rFonts w:hint="eastAsia" w:ascii="宋体" w:hAnsi="宋体" w:eastAsia="宋体" w:cs="宋体"/>
        </w:rPr>
      </w:pPr>
    </w:p>
    <w:p>
      <w:pPr>
        <w:snapToGrid w:val="0"/>
        <w:spacing w:before="50" w:after="167" w:afterLines="50"/>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sz w:val="24"/>
        </w:rPr>
        <w:br w:type="page"/>
      </w:r>
      <w:r>
        <w:rPr>
          <w:rFonts w:hint="eastAsia" w:ascii="宋体" w:hAnsi="宋体" w:eastAsia="宋体" w:cs="宋体"/>
          <w:b/>
          <w:bCs/>
          <w:color w:val="000000"/>
          <w:kern w:val="2"/>
          <w:sz w:val="24"/>
          <w:szCs w:val="24"/>
          <w:lang w:val="zh-CN" w:eastAsia="zh-CN" w:bidi="ar-SA"/>
        </w:rPr>
        <w:t>附件二：</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lang w:eastAsia="zh-CN"/>
        </w:rPr>
        <w:t>声</w:t>
      </w:r>
      <w:r>
        <w:rPr>
          <w:rFonts w:hint="eastAsia" w:ascii="宋体" w:hAnsi="宋体" w:eastAsia="宋体" w:cs="宋体"/>
          <w:b/>
          <w:bCs/>
          <w:color w:val="auto"/>
          <w:sz w:val="32"/>
          <w:szCs w:val="32"/>
          <w:u w:val="none"/>
          <w:lang w:val="en-US" w:eastAsia="zh-CN"/>
        </w:rPr>
        <w:t xml:space="preserve"> </w:t>
      </w:r>
      <w:r>
        <w:rPr>
          <w:rFonts w:hint="eastAsia" w:ascii="宋体" w:hAnsi="宋体" w:eastAsia="宋体" w:cs="宋体"/>
          <w:b/>
          <w:bCs/>
          <w:color w:val="auto"/>
          <w:sz w:val="32"/>
          <w:szCs w:val="32"/>
          <w:u w:val="none"/>
          <w:lang w:eastAsia="zh-CN"/>
        </w:rPr>
        <w:t>明</w:t>
      </w:r>
      <w:r>
        <w:rPr>
          <w:rFonts w:hint="eastAsia" w:ascii="宋体" w:hAnsi="宋体" w:eastAsia="宋体" w:cs="宋体"/>
          <w:b/>
          <w:bCs/>
          <w:color w:val="auto"/>
          <w:sz w:val="32"/>
          <w:szCs w:val="32"/>
          <w:u w:val="none"/>
        </w:rPr>
        <w:t xml:space="preserve"> 书</w:t>
      </w:r>
    </w:p>
    <w:p>
      <w:pPr>
        <w:spacing w:line="360" w:lineRule="auto"/>
        <w:ind w:firstLine="420" w:firstLineChars="200"/>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绍兴市上虞区财政局</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浙江宇康工程管理咨询有限公司：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w:t>
      </w:r>
      <w:r>
        <w:rPr>
          <w:rFonts w:hint="eastAsia" w:ascii="宋体" w:hAnsi="宋体" w:cs="宋体"/>
          <w:color w:val="auto"/>
          <w:sz w:val="24"/>
          <w:u w:val="single"/>
          <w:lang w:eastAsia="zh-CN"/>
        </w:rPr>
        <w:t>供应商</w:t>
      </w:r>
      <w:r>
        <w:rPr>
          <w:rFonts w:hint="eastAsia" w:ascii="宋体" w:hAnsi="宋体" w:eastAsia="宋体" w:cs="宋体"/>
          <w:color w:val="auto"/>
          <w:sz w:val="24"/>
          <w:u w:val="single"/>
        </w:rPr>
        <w:t>名称）</w:t>
      </w:r>
      <w:r>
        <w:rPr>
          <w:rFonts w:hint="eastAsia" w:ascii="宋体" w:hAnsi="宋体" w:eastAsia="宋体" w:cs="宋体"/>
          <w:color w:val="auto"/>
          <w:sz w:val="24"/>
        </w:rPr>
        <w:t>系中华人民共和国合法企业，经营地址</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（姓名）</w:t>
      </w:r>
      <w:r>
        <w:rPr>
          <w:rFonts w:hint="eastAsia" w:ascii="宋体" w:hAnsi="宋体" w:eastAsia="宋体" w:cs="宋体"/>
          <w:color w:val="auto"/>
          <w:sz w:val="24"/>
        </w:rPr>
        <w:t>系</w:t>
      </w:r>
      <w:r>
        <w:rPr>
          <w:rFonts w:hint="eastAsia" w:ascii="宋体" w:hAnsi="宋体" w:eastAsia="宋体" w:cs="宋体"/>
          <w:color w:val="auto"/>
          <w:sz w:val="24"/>
          <w:u w:val="single"/>
        </w:rPr>
        <w:t>（</w:t>
      </w:r>
      <w:r>
        <w:rPr>
          <w:rFonts w:hint="eastAsia" w:ascii="宋体" w:hAnsi="宋体" w:cs="宋体"/>
          <w:color w:val="auto"/>
          <w:sz w:val="24"/>
          <w:u w:val="single"/>
          <w:lang w:eastAsia="zh-CN"/>
        </w:rPr>
        <w:t>供应商</w:t>
      </w:r>
      <w:r>
        <w:rPr>
          <w:rFonts w:hint="eastAsia" w:ascii="宋体" w:hAnsi="宋体" w:eastAsia="宋体" w:cs="宋体"/>
          <w:color w:val="auto"/>
          <w:sz w:val="24"/>
          <w:u w:val="single"/>
        </w:rPr>
        <w:t>名称）</w:t>
      </w:r>
      <w:r>
        <w:rPr>
          <w:rFonts w:hint="eastAsia" w:ascii="宋体" w:hAnsi="宋体" w:eastAsia="宋体" w:cs="宋体"/>
          <w:color w:val="auto"/>
          <w:sz w:val="24"/>
        </w:rPr>
        <w:t>的法定代表人，我方愿意参加贵方组织的</w:t>
      </w:r>
      <w:r>
        <w:rPr>
          <w:rFonts w:hint="eastAsia" w:ascii="宋体" w:hAnsi="宋体" w:eastAsia="宋体" w:cs="宋体"/>
          <w:color w:val="auto"/>
          <w:sz w:val="24"/>
          <w:u w:val="single"/>
        </w:rPr>
        <w:t>（招标项目名称）（编号为）</w:t>
      </w:r>
      <w:r>
        <w:rPr>
          <w:rFonts w:hint="eastAsia" w:ascii="宋体" w:hAnsi="宋体" w:eastAsia="宋体" w:cs="宋体"/>
          <w:color w:val="auto"/>
          <w:sz w:val="24"/>
        </w:rPr>
        <w:t>的投标，为此，我方就本次投标有关事项郑重声明如下：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1、我方已详细审查全部</w:t>
      </w:r>
      <w:r>
        <w:rPr>
          <w:rFonts w:hint="eastAsia" w:ascii="宋体" w:hAnsi="宋体" w:eastAsia="宋体" w:cs="宋体"/>
          <w:color w:val="auto"/>
          <w:sz w:val="24"/>
          <w:lang w:eastAsia="zh-CN"/>
        </w:rPr>
        <w:t>磋商</w:t>
      </w:r>
      <w:r>
        <w:rPr>
          <w:rFonts w:hint="eastAsia" w:ascii="宋体" w:hAnsi="宋体" w:eastAsia="宋体" w:cs="宋体"/>
          <w:color w:val="auto"/>
          <w:sz w:val="24"/>
        </w:rPr>
        <w:t>文件，同意</w:t>
      </w:r>
      <w:r>
        <w:rPr>
          <w:rFonts w:hint="eastAsia" w:ascii="宋体" w:hAnsi="宋体" w:eastAsia="宋体" w:cs="宋体"/>
          <w:color w:val="auto"/>
          <w:sz w:val="24"/>
          <w:lang w:eastAsia="zh-CN"/>
        </w:rPr>
        <w:t>磋商</w:t>
      </w:r>
      <w:r>
        <w:rPr>
          <w:rFonts w:hint="eastAsia" w:ascii="宋体" w:hAnsi="宋体" w:eastAsia="宋体" w:cs="宋体"/>
          <w:color w:val="auto"/>
          <w:sz w:val="24"/>
        </w:rPr>
        <w:t>文件的各项要求。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2、我方向贵方提交的所有</w:t>
      </w:r>
      <w:r>
        <w:rPr>
          <w:rFonts w:hint="eastAsia" w:ascii="宋体" w:hAnsi="宋体" w:cs="宋体"/>
          <w:color w:val="auto"/>
          <w:sz w:val="24"/>
          <w:lang w:eastAsia="zh-CN"/>
        </w:rPr>
        <w:t>响应文件</w:t>
      </w:r>
      <w:r>
        <w:rPr>
          <w:rFonts w:hint="eastAsia" w:ascii="宋体" w:hAnsi="宋体" w:eastAsia="宋体" w:cs="宋体"/>
          <w:color w:val="auto"/>
          <w:sz w:val="24"/>
        </w:rPr>
        <w:t>、资料都是准确的和真实的。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3、若中标，我方将按</w:t>
      </w:r>
      <w:r>
        <w:rPr>
          <w:rFonts w:hint="eastAsia" w:ascii="宋体" w:hAnsi="宋体" w:eastAsia="宋体" w:cs="宋体"/>
          <w:color w:val="auto"/>
          <w:sz w:val="24"/>
          <w:lang w:eastAsia="zh-CN"/>
        </w:rPr>
        <w:t>磋商</w:t>
      </w:r>
      <w:r>
        <w:rPr>
          <w:rFonts w:hint="eastAsia" w:ascii="宋体" w:hAnsi="宋体" w:eastAsia="宋体" w:cs="宋体"/>
          <w:color w:val="auto"/>
          <w:sz w:val="24"/>
        </w:rPr>
        <w:t>文件规定履行合同责任和义务。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eastAsia="zh-CN"/>
        </w:rPr>
        <w:t>响应文件</w:t>
      </w:r>
      <w:r>
        <w:rPr>
          <w:rFonts w:hint="eastAsia" w:ascii="宋体" w:hAnsi="宋体" w:eastAsia="宋体" w:cs="宋体"/>
          <w:sz w:val="24"/>
        </w:rPr>
        <w:t>自开标日起有效期为90天。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6、我方参与本项目前3年内的经营活动中没有重大违法记录；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8、以上事项如有虚假或隐瞒，我方愿意承担一切后果，并不再寻求任何旨在减轻或免除法律责任的辩解。</w:t>
      </w:r>
    </w:p>
    <w:p>
      <w:pPr>
        <w:pStyle w:val="14"/>
        <w:rPr>
          <w:rFonts w:hint="eastAsia" w:ascii="宋体" w:hAnsi="宋体" w:eastAsia="宋体" w:cs="宋体"/>
        </w:rPr>
      </w:pPr>
    </w:p>
    <w:p>
      <w:pPr>
        <w:pStyle w:val="14"/>
        <w:rPr>
          <w:rFonts w:hint="eastAsia" w:ascii="宋体" w:hAnsi="宋体" w:eastAsia="宋体" w:cs="宋体"/>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pStyle w:val="14"/>
        <w:ind w:firstLine="566"/>
        <w:rPr>
          <w:rFonts w:hint="eastAsia" w:ascii="宋体" w:hAnsi="宋体" w:eastAsia="宋体" w:cs="宋体"/>
          <w:sz w:val="28"/>
          <w:szCs w:val="28"/>
        </w:rPr>
      </w:pPr>
    </w:p>
    <w:p>
      <w:pPr>
        <w:pStyle w:val="5"/>
        <w:rPr>
          <w:rFonts w:hint="eastAsia" w:ascii="宋体" w:hAnsi="宋体" w:eastAsia="宋体" w:cs="宋体"/>
        </w:rPr>
      </w:pPr>
    </w:p>
    <w:p>
      <w:pPr>
        <w:spacing w:line="360" w:lineRule="auto"/>
        <w:jc w:val="both"/>
        <w:rPr>
          <w:rFonts w:hint="eastAsia" w:ascii="宋体" w:hAnsi="宋体" w:eastAsia="宋体" w:cs="宋体"/>
          <w:b/>
          <w:kern w:val="0"/>
          <w:sz w:val="36"/>
          <w:szCs w:val="36"/>
        </w:rPr>
      </w:pPr>
    </w:p>
    <w:p>
      <w:pPr>
        <w:keepNext w:val="0"/>
        <w:keepLines w:val="0"/>
        <w:widowControl/>
        <w:suppressLineNumbers w:val="0"/>
        <w:jc w:val="left"/>
        <w:rPr>
          <w:rFonts w:hint="eastAsia" w:ascii="宋体" w:hAnsi="宋体" w:eastAsia="宋体" w:cs="宋体"/>
          <w:b/>
          <w:bCs/>
          <w:color w:val="000000"/>
          <w:kern w:val="2"/>
          <w:sz w:val="24"/>
          <w:szCs w:val="24"/>
          <w:lang w:val="zh-CN" w:eastAsia="zh-CN" w:bidi="ar-SA"/>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lang w:eastAsia="zh-CN"/>
        </w:rPr>
        <w:t>商务技术</w:t>
      </w:r>
      <w:r>
        <w:rPr>
          <w:rFonts w:hint="eastAsia" w:ascii="宋体" w:hAnsi="宋体" w:eastAsia="宋体" w:cs="宋体"/>
          <w:b/>
          <w:kern w:val="0"/>
          <w:sz w:val="36"/>
          <w:szCs w:val="36"/>
        </w:rPr>
        <w:t>文件</w:t>
      </w: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pStyle w:val="14"/>
        <w:ind w:left="426" w:firstLine="486"/>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eastAsia="宋体" w:cs="宋体"/>
          <w:sz w:val="24"/>
        </w:rPr>
        <w:t>评分对应表（格式见附件，主要用于评委对应评分内容）</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eastAsia="宋体" w:cs="宋体"/>
          <w:sz w:val="24"/>
        </w:rPr>
        <w:t>供应商商务技术文件中资信分自评表（格式见附件）；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eastAsia="宋体" w:cs="宋体"/>
          <w:sz w:val="24"/>
        </w:rPr>
        <w:t>磋商项目明细清单（格式见附件）；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eastAsia="宋体" w:cs="宋体"/>
          <w:sz w:val="24"/>
        </w:rPr>
        <w:t>技术响应及建议表（格式见附件）；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eastAsia="宋体" w:cs="宋体"/>
          <w:sz w:val="24"/>
        </w:rPr>
        <w:t>商务响应表（格式见附件）；</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eastAsia="宋体" w:cs="宋体"/>
          <w:sz w:val="24"/>
        </w:rPr>
        <w:t>系统功能方案；</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eastAsia="宋体" w:cs="宋体"/>
          <w:sz w:val="24"/>
        </w:rPr>
        <w:t>系统软件演示；</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eastAsia="宋体" w:cs="宋体"/>
          <w:sz w:val="24"/>
        </w:rPr>
        <w:t>项目组成员；</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eastAsia="宋体" w:cs="宋体"/>
          <w:sz w:val="24"/>
        </w:rPr>
        <w:t>售后服务；</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eastAsia="宋体" w:cs="宋体"/>
          <w:sz w:val="24"/>
        </w:rPr>
        <w:t>业绩；</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eastAsia="宋体" w:cs="宋体"/>
          <w:sz w:val="24"/>
        </w:rPr>
        <w:t>企业资质及荣誉；</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12）</w:t>
      </w:r>
      <w:r>
        <w:rPr>
          <w:rFonts w:hint="eastAsia" w:ascii="宋体" w:hAnsi="宋体" w:eastAsia="宋体" w:cs="宋体"/>
          <w:sz w:val="24"/>
        </w:rPr>
        <w:t>软件著作权；</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eastAsia="宋体" w:cs="宋体"/>
          <w:sz w:val="24"/>
        </w:rPr>
        <w:t xml:space="preserve">供应商认为需要的其他文件资料。 </w:t>
      </w:r>
    </w:p>
    <w:p>
      <w:pPr>
        <w:pStyle w:val="16"/>
        <w:spacing w:line="500" w:lineRule="exact"/>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color w:val="FF0000"/>
          <w:sz w:val="24"/>
        </w:rPr>
      </w:pPr>
    </w:p>
    <w:p>
      <w:pPr>
        <w:pStyle w:val="14"/>
        <w:ind w:firstLine="566"/>
        <w:rPr>
          <w:rFonts w:hint="eastAsia" w:ascii="宋体" w:hAnsi="宋体" w:eastAsia="宋体" w:cs="宋体"/>
          <w:sz w:val="28"/>
          <w:szCs w:val="28"/>
        </w:rPr>
      </w:pPr>
    </w:p>
    <w:p>
      <w:pPr>
        <w:pStyle w:val="14"/>
        <w:ind w:firstLine="566"/>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snapToGrid w:val="0"/>
        <w:spacing w:before="50" w:after="50"/>
        <w:jc w:val="left"/>
        <w:rPr>
          <w:rFonts w:hint="eastAsia" w:ascii="宋体" w:hAnsi="宋体" w:eastAsia="宋体" w:cs="宋体"/>
          <w:b/>
          <w:bCs/>
          <w:color w:val="000000"/>
          <w:kern w:val="2"/>
          <w:sz w:val="24"/>
          <w:szCs w:val="24"/>
          <w:lang w:val="zh-CN" w:eastAsia="zh-CN" w:bidi="ar-SA"/>
        </w:rPr>
      </w:pPr>
      <w:bookmarkStart w:id="107" w:name="_Toc10131"/>
      <w:r>
        <w:rPr>
          <w:rFonts w:hint="eastAsia" w:ascii="宋体" w:hAnsi="宋体" w:eastAsia="宋体" w:cs="宋体"/>
          <w:b/>
          <w:bCs/>
          <w:color w:val="000000"/>
          <w:kern w:val="2"/>
          <w:sz w:val="24"/>
          <w:szCs w:val="24"/>
          <w:lang w:val="zh-CN" w:eastAsia="zh-CN" w:bidi="ar-SA"/>
        </w:rPr>
        <w:t>附件三：</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评分对应表</w:t>
      </w:r>
    </w:p>
    <w:p>
      <w:pPr>
        <w:snapToGrid w:val="0"/>
        <w:spacing w:before="50"/>
        <w:jc w:val="center"/>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对应资料</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对应评分办法及评分标准</w:t>
            </w:r>
          </w:p>
          <w:p>
            <w:pPr>
              <w:jc w:val="center"/>
              <w:rPr>
                <w:rFonts w:hint="eastAsia" w:ascii="宋体" w:hAnsi="宋体" w:eastAsia="宋体" w:cs="宋体"/>
                <w:sz w:val="24"/>
                <w:szCs w:val="24"/>
              </w:rPr>
            </w:pPr>
            <w:r>
              <w:rPr>
                <w:rFonts w:hint="eastAsia" w:ascii="宋体" w:hAnsi="宋体" w:eastAsia="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sz w:val="24"/>
          <w:lang w:val="en-US" w:eastAsia="zh-CN"/>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rPr>
          <w:rFonts w:hint="eastAsia"/>
          <w:lang w:val="zh-CN" w:eastAsia="zh-CN"/>
        </w:rPr>
      </w:pPr>
      <w:r>
        <w:rPr>
          <w:rFonts w:hint="eastAsia"/>
          <w:lang w:val="zh-CN" w:eastAsia="zh-CN"/>
        </w:rPr>
        <w:br w:type="page"/>
      </w:r>
    </w:p>
    <w:p>
      <w:pPr>
        <w:bidi w:val="0"/>
        <w:rPr>
          <w:rFonts w:hint="eastAsia"/>
          <w:b/>
          <w:bCs/>
          <w:sz w:val="24"/>
          <w:szCs w:val="32"/>
          <w:lang w:val="zh-CN" w:eastAsia="zh-CN"/>
        </w:rPr>
      </w:pPr>
      <w:r>
        <w:rPr>
          <w:rFonts w:hint="eastAsia"/>
          <w:b/>
          <w:bCs/>
          <w:sz w:val="24"/>
          <w:szCs w:val="32"/>
          <w:lang w:val="zh-CN" w:eastAsia="zh-CN"/>
        </w:rPr>
        <w:t>附件</w:t>
      </w:r>
      <w:r>
        <w:rPr>
          <w:rFonts w:hint="eastAsia"/>
          <w:b/>
          <w:bCs/>
          <w:sz w:val="24"/>
          <w:szCs w:val="32"/>
          <w:lang w:val="en-US" w:eastAsia="zh-CN"/>
        </w:rPr>
        <w:t>四：</w:t>
      </w:r>
    </w:p>
    <w:p>
      <w:pPr>
        <w:spacing w:line="360" w:lineRule="auto"/>
        <w:jc w:val="center"/>
        <w:rPr>
          <w:rFonts w:hint="eastAsia" w:ascii="宋体" w:hAnsi="宋体" w:eastAsia="宋体" w:cs="宋体"/>
          <w:b/>
          <w:bCs/>
          <w:color w:val="auto"/>
          <w:sz w:val="32"/>
          <w:szCs w:val="32"/>
          <w:u w:val="none"/>
        </w:rPr>
      </w:pPr>
      <w:r>
        <w:rPr>
          <w:rFonts w:hint="eastAsia" w:ascii="宋体" w:hAnsi="宋体" w:cs="宋体"/>
          <w:b/>
          <w:bCs/>
          <w:color w:val="auto"/>
          <w:sz w:val="32"/>
          <w:szCs w:val="32"/>
          <w:u w:val="none"/>
          <w:lang w:eastAsia="zh-CN"/>
        </w:rPr>
        <w:t>供应商</w:t>
      </w:r>
      <w:r>
        <w:rPr>
          <w:rFonts w:hint="eastAsia" w:ascii="宋体" w:hAnsi="宋体" w:eastAsia="宋体" w:cs="宋体"/>
          <w:b/>
          <w:bCs/>
          <w:color w:val="auto"/>
          <w:sz w:val="32"/>
          <w:szCs w:val="32"/>
          <w:u w:val="none"/>
          <w:lang w:eastAsia="zh-CN"/>
        </w:rPr>
        <w:t>商务技术</w:t>
      </w:r>
      <w:r>
        <w:rPr>
          <w:rFonts w:hint="eastAsia" w:ascii="宋体" w:hAnsi="宋体" w:eastAsia="宋体" w:cs="宋体"/>
          <w:b/>
          <w:bCs/>
          <w:color w:val="auto"/>
          <w:sz w:val="32"/>
          <w:szCs w:val="32"/>
          <w:u w:val="none"/>
        </w:rPr>
        <w:t>文件中资信</w:t>
      </w:r>
      <w:r>
        <w:rPr>
          <w:rFonts w:hint="eastAsia" w:ascii="宋体" w:hAnsi="宋体" w:eastAsia="宋体" w:cs="宋体"/>
          <w:b/>
          <w:bCs/>
          <w:color w:val="auto"/>
          <w:sz w:val="32"/>
          <w:szCs w:val="32"/>
          <w:u w:val="none"/>
          <w:lang w:val="en-US"/>
        </w:rPr>
        <w:t>分</w:t>
      </w:r>
      <w:r>
        <w:rPr>
          <w:rFonts w:hint="eastAsia" w:ascii="宋体" w:hAnsi="宋体" w:eastAsia="宋体" w:cs="宋体"/>
          <w:b/>
          <w:bCs/>
          <w:color w:val="auto"/>
          <w:sz w:val="32"/>
          <w:szCs w:val="32"/>
          <w:u w:val="none"/>
        </w:rPr>
        <w:t>自评表</w:t>
      </w:r>
      <w:bookmarkEnd w:id="107"/>
    </w:p>
    <w:p>
      <w:pPr>
        <w:snapToGrid w:val="0"/>
        <w:spacing w:before="50"/>
        <w:jc w:val="center"/>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资信分内容</w:t>
            </w:r>
          </w:p>
        </w:tc>
        <w:tc>
          <w:tcPr>
            <w:tcW w:w="14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自评得分</w:t>
            </w:r>
          </w:p>
        </w:tc>
        <w:tc>
          <w:tcPr>
            <w:tcW w:w="2415" w:type="dxa"/>
            <w:tcBorders>
              <w:right w:val="single" w:color="auto" w:sz="4" w:space="0"/>
            </w:tcBorders>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对应资料</w:t>
            </w:r>
          </w:p>
        </w:tc>
        <w:tc>
          <w:tcPr>
            <w:tcW w:w="1746" w:type="dxa"/>
            <w:tcBorders>
              <w:left w:val="single" w:color="auto" w:sz="4" w:space="0"/>
            </w:tcBorders>
            <w:vAlign w:val="center"/>
          </w:tcPr>
          <w:p>
            <w:pPr>
              <w:jc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2387" w:type="dxa"/>
            <w:vAlign w:val="top"/>
          </w:tcPr>
          <w:p>
            <w:pPr>
              <w:jc w:val="center"/>
              <w:rPr>
                <w:rFonts w:hint="eastAsia" w:ascii="宋体" w:hAnsi="宋体" w:eastAsia="宋体" w:cs="宋体"/>
                <w:sz w:val="24"/>
                <w:szCs w:val="24"/>
              </w:rPr>
            </w:pPr>
          </w:p>
        </w:tc>
        <w:tc>
          <w:tcPr>
            <w:tcW w:w="1462" w:type="dxa"/>
            <w:vAlign w:val="top"/>
          </w:tcPr>
          <w:p>
            <w:pPr>
              <w:jc w:val="center"/>
              <w:rPr>
                <w:rFonts w:hint="eastAsia" w:ascii="宋体" w:hAnsi="宋体" w:eastAsia="宋体" w:cs="宋体"/>
                <w:sz w:val="24"/>
                <w:szCs w:val="24"/>
              </w:rPr>
            </w:pPr>
          </w:p>
        </w:tc>
        <w:tc>
          <w:tcPr>
            <w:tcW w:w="2415" w:type="dxa"/>
            <w:tcBorders>
              <w:right w:val="single" w:color="auto" w:sz="4" w:space="0"/>
            </w:tcBorders>
            <w:vAlign w:val="top"/>
          </w:tcPr>
          <w:p>
            <w:pPr>
              <w:jc w:val="center"/>
              <w:rPr>
                <w:rFonts w:hint="eastAsia" w:ascii="宋体" w:hAnsi="宋体" w:eastAsia="宋体" w:cs="宋体"/>
                <w:sz w:val="24"/>
                <w:szCs w:val="24"/>
              </w:rPr>
            </w:pPr>
          </w:p>
        </w:tc>
        <w:tc>
          <w:tcPr>
            <w:tcW w:w="1746" w:type="dxa"/>
            <w:tcBorders>
              <w:left w:val="single" w:color="auto" w:sz="4" w:space="0"/>
            </w:tcBorders>
            <w:vAlign w:val="top"/>
          </w:tcPr>
          <w:p>
            <w:pPr>
              <w:jc w:val="center"/>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lang w:val="en-US" w:eastAsia="zh-CN"/>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pStyle w:val="14"/>
        <w:ind w:firstLine="566"/>
        <w:rPr>
          <w:rFonts w:hint="eastAsia" w:ascii="宋体" w:hAnsi="宋体" w:eastAsia="宋体" w:cs="宋体"/>
          <w:sz w:val="28"/>
          <w:szCs w:val="28"/>
        </w:rPr>
      </w:pPr>
    </w:p>
    <w:p>
      <w:pPr>
        <w:snapToGrid w:val="0"/>
        <w:spacing w:before="50" w:after="167" w:afterLines="50"/>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sz w:val="30"/>
          <w:szCs w:val="30"/>
        </w:rPr>
        <w:br w:type="page"/>
      </w:r>
      <w:r>
        <w:rPr>
          <w:rFonts w:hint="eastAsia" w:ascii="宋体" w:hAnsi="宋体" w:eastAsia="宋体" w:cs="宋体"/>
          <w:b/>
          <w:bCs/>
          <w:color w:val="000000"/>
          <w:kern w:val="2"/>
          <w:sz w:val="24"/>
          <w:szCs w:val="24"/>
          <w:lang w:val="zh-CN" w:eastAsia="zh-CN" w:bidi="ar-SA"/>
        </w:rPr>
        <w:t>附件五：</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投标项目明细清单</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宋体" w:hAnsi="宋体" w:eastAsia="宋体" w:cs="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hint="eastAsia" w:ascii="宋体" w:hAnsi="宋体" w:eastAsia="宋体" w:cs="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bl>
    <w:p>
      <w:pPr>
        <w:snapToGrid w:val="0"/>
        <w:spacing w:before="167" w:beforeLines="50" w:line="360" w:lineRule="auto"/>
        <w:ind w:firstLine="480" w:firstLineChars="200"/>
        <w:rPr>
          <w:rFonts w:hint="eastAsia" w:ascii="宋体" w:hAnsi="宋体" w:eastAsia="宋体" w:cs="宋体"/>
          <w:sz w:val="24"/>
        </w:rPr>
      </w:pPr>
      <w:r>
        <w:rPr>
          <w:rFonts w:hint="eastAsia" w:ascii="宋体" w:hAnsi="宋体" w:eastAsia="宋体" w:cs="宋体"/>
          <w:sz w:val="24"/>
        </w:rPr>
        <w:t>注：在填写时，如上表不适合本项目的实际情况，可在确保投标明细内容完整的情况下，根据上表格式自行划表填写。</w:t>
      </w:r>
    </w:p>
    <w:p>
      <w:pPr>
        <w:pStyle w:val="14"/>
        <w:rPr>
          <w:rFonts w:hint="eastAsia" w:ascii="宋体" w:hAnsi="宋体" w:eastAsia="宋体" w:cs="宋体"/>
          <w:sz w:val="24"/>
        </w:rPr>
      </w:pPr>
    </w:p>
    <w:p>
      <w:pPr>
        <w:pStyle w:val="14"/>
        <w:rPr>
          <w:rFonts w:hint="eastAsia" w:ascii="宋体" w:hAnsi="宋体" w:eastAsia="宋体" w:cs="宋体"/>
          <w:sz w:val="24"/>
        </w:rPr>
      </w:pPr>
    </w:p>
    <w:p>
      <w:pPr>
        <w:pStyle w:val="14"/>
        <w:rPr>
          <w:rFonts w:hint="eastAsia" w:ascii="宋体" w:hAnsi="宋体" w:eastAsia="宋体" w:cs="宋体"/>
          <w:sz w:val="24"/>
        </w:rPr>
      </w:pPr>
    </w:p>
    <w:p>
      <w:pPr>
        <w:snapToGrid w:val="0"/>
        <w:spacing w:before="167" w:beforeLines="5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snapToGrid w:val="0"/>
        <w:spacing w:before="50" w:after="50"/>
        <w:rPr>
          <w:rFonts w:hint="eastAsia" w:ascii="宋体" w:hAnsi="宋体" w:eastAsia="宋体" w:cs="宋体"/>
          <w:spacing w:val="20"/>
          <w:sz w:val="24"/>
        </w:rPr>
      </w:pPr>
    </w:p>
    <w:p>
      <w:pPr>
        <w:snapToGrid w:val="0"/>
        <w:spacing w:before="50" w:after="50"/>
        <w:rPr>
          <w:rFonts w:hint="eastAsia" w:ascii="宋体" w:hAnsi="宋体" w:eastAsia="宋体" w:cs="宋体"/>
          <w:spacing w:val="20"/>
          <w:sz w:val="30"/>
          <w:szCs w:val="30"/>
        </w:rPr>
      </w:pPr>
    </w:p>
    <w:p>
      <w:pPr>
        <w:pStyle w:val="14"/>
        <w:ind w:firstLine="686"/>
        <w:rPr>
          <w:rFonts w:hint="eastAsia" w:ascii="宋体" w:hAnsi="宋体" w:eastAsia="宋体" w:cs="宋体"/>
          <w:spacing w:val="20"/>
          <w:sz w:val="30"/>
          <w:szCs w:val="30"/>
        </w:rPr>
      </w:pPr>
    </w:p>
    <w:p>
      <w:pPr>
        <w:pStyle w:val="14"/>
        <w:ind w:firstLine="686"/>
        <w:rPr>
          <w:rFonts w:hint="eastAsia" w:ascii="宋体" w:hAnsi="宋体" w:eastAsia="宋体" w:cs="宋体"/>
          <w:spacing w:val="20"/>
          <w:sz w:val="30"/>
          <w:szCs w:val="30"/>
        </w:rPr>
      </w:pPr>
    </w:p>
    <w:p>
      <w:pPr>
        <w:pStyle w:val="14"/>
        <w:ind w:firstLine="686"/>
        <w:rPr>
          <w:rFonts w:hint="eastAsia" w:ascii="宋体" w:hAnsi="宋体" w:eastAsia="宋体" w:cs="宋体"/>
          <w:spacing w:val="20"/>
          <w:sz w:val="30"/>
          <w:szCs w:val="30"/>
        </w:rPr>
      </w:pPr>
    </w:p>
    <w:p>
      <w:pPr>
        <w:pStyle w:val="14"/>
        <w:ind w:firstLine="686"/>
        <w:rPr>
          <w:rFonts w:hint="eastAsia" w:ascii="宋体" w:hAnsi="宋体" w:eastAsia="宋体" w:cs="宋体"/>
          <w:spacing w:val="20"/>
          <w:sz w:val="30"/>
          <w:szCs w:val="30"/>
        </w:rPr>
      </w:pPr>
    </w:p>
    <w:p>
      <w:pPr>
        <w:rPr>
          <w:rFonts w:hint="eastAsia"/>
          <w:sz w:val="24"/>
          <w:szCs w:val="18"/>
        </w:rPr>
      </w:pPr>
      <w:bookmarkStart w:id="108" w:name="_Toc2823"/>
      <w:r>
        <w:rPr>
          <w:rFonts w:hint="eastAsia"/>
          <w:sz w:val="24"/>
          <w:szCs w:val="18"/>
        </w:rPr>
        <w:br w:type="page"/>
      </w:r>
    </w:p>
    <w:p>
      <w:pPr>
        <w:bidi w:val="0"/>
        <w:rPr>
          <w:rFonts w:hint="eastAsia"/>
          <w:b/>
          <w:bCs/>
          <w:sz w:val="24"/>
          <w:szCs w:val="32"/>
        </w:rPr>
      </w:pPr>
      <w:r>
        <w:rPr>
          <w:rFonts w:hint="eastAsia"/>
          <w:b/>
          <w:bCs/>
          <w:sz w:val="24"/>
          <w:szCs w:val="32"/>
        </w:rPr>
        <w:t>附件</w:t>
      </w:r>
      <w:r>
        <w:rPr>
          <w:rFonts w:hint="eastAsia"/>
          <w:b/>
          <w:bCs/>
          <w:sz w:val="24"/>
          <w:szCs w:val="32"/>
          <w:lang w:val="en-US" w:eastAsia="zh-CN"/>
        </w:rPr>
        <w:t>六</w:t>
      </w:r>
      <w:r>
        <w:rPr>
          <w:rFonts w:hint="eastAsia"/>
          <w:b/>
          <w:bCs/>
          <w:sz w:val="24"/>
          <w:szCs w:val="32"/>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技术</w:t>
      </w:r>
      <w:r>
        <w:rPr>
          <w:rFonts w:hint="eastAsia" w:ascii="宋体" w:hAnsi="宋体" w:eastAsia="宋体" w:cs="宋体"/>
          <w:b/>
          <w:bCs/>
          <w:color w:val="auto"/>
          <w:sz w:val="32"/>
          <w:szCs w:val="32"/>
          <w:u w:val="none"/>
          <w:lang w:val="en-US"/>
        </w:rPr>
        <w:t>响应</w:t>
      </w:r>
      <w:r>
        <w:rPr>
          <w:rFonts w:hint="eastAsia" w:ascii="宋体" w:hAnsi="宋体" w:eastAsia="宋体" w:cs="宋体"/>
          <w:b/>
          <w:bCs/>
          <w:color w:val="auto"/>
          <w:sz w:val="32"/>
          <w:szCs w:val="32"/>
          <w:u w:val="none"/>
        </w:rPr>
        <w:t>及建议表</w:t>
      </w:r>
      <w:bookmarkEnd w:id="10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序号</w:t>
            </w:r>
          </w:p>
        </w:tc>
        <w:tc>
          <w:tcPr>
            <w:tcW w:w="1440" w:type="dxa"/>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名称</w:t>
            </w:r>
          </w:p>
        </w:tc>
        <w:tc>
          <w:tcPr>
            <w:tcW w:w="1980" w:type="dxa"/>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文件要求</w:t>
            </w:r>
          </w:p>
        </w:tc>
        <w:tc>
          <w:tcPr>
            <w:tcW w:w="2520" w:type="dxa"/>
            <w:vAlign w:val="center"/>
          </w:tcPr>
          <w:p>
            <w:pPr>
              <w:snapToGrid w:val="0"/>
              <w:spacing w:before="50" w:after="50"/>
              <w:jc w:val="center"/>
              <w:rPr>
                <w:rFonts w:hint="eastAsia" w:ascii="宋体" w:hAnsi="宋体" w:eastAsia="宋体" w:cs="宋体"/>
                <w:sz w:val="24"/>
              </w:rPr>
            </w:pPr>
            <w:r>
              <w:rPr>
                <w:rFonts w:hint="eastAsia" w:ascii="宋体" w:hAnsi="宋体" w:cs="宋体"/>
                <w:sz w:val="24"/>
                <w:lang w:eastAsia="zh-CN"/>
              </w:rPr>
              <w:t>响应文件</w:t>
            </w:r>
            <w:r>
              <w:rPr>
                <w:rFonts w:hint="eastAsia" w:ascii="宋体" w:hAnsi="宋体" w:eastAsia="宋体" w:cs="宋体"/>
                <w:sz w:val="24"/>
              </w:rPr>
              <w:t>响应</w:t>
            </w:r>
          </w:p>
        </w:tc>
        <w:tc>
          <w:tcPr>
            <w:tcW w:w="1953" w:type="dxa"/>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hint="eastAsia" w:ascii="宋体" w:hAnsi="宋体" w:eastAsia="宋体" w:cs="宋体"/>
                <w:sz w:val="24"/>
              </w:rPr>
            </w:pPr>
          </w:p>
        </w:tc>
        <w:tc>
          <w:tcPr>
            <w:tcW w:w="1440" w:type="dxa"/>
            <w:vAlign w:val="center"/>
          </w:tcPr>
          <w:p>
            <w:pPr>
              <w:snapToGrid w:val="0"/>
              <w:spacing w:before="50" w:after="50"/>
              <w:jc w:val="center"/>
              <w:rPr>
                <w:rFonts w:hint="eastAsia" w:ascii="宋体" w:hAnsi="宋体" w:eastAsia="宋体" w:cs="宋体"/>
                <w:sz w:val="24"/>
              </w:rPr>
            </w:pPr>
          </w:p>
        </w:tc>
        <w:tc>
          <w:tcPr>
            <w:tcW w:w="1980" w:type="dxa"/>
            <w:vAlign w:val="center"/>
          </w:tcPr>
          <w:p>
            <w:pPr>
              <w:snapToGrid w:val="0"/>
              <w:spacing w:before="50" w:after="50"/>
              <w:jc w:val="center"/>
              <w:rPr>
                <w:rFonts w:hint="eastAsia" w:ascii="宋体" w:hAnsi="宋体" w:eastAsia="宋体" w:cs="宋体"/>
                <w:sz w:val="24"/>
              </w:rPr>
            </w:pPr>
          </w:p>
        </w:tc>
        <w:tc>
          <w:tcPr>
            <w:tcW w:w="2520" w:type="dxa"/>
            <w:vAlign w:val="center"/>
          </w:tcPr>
          <w:p>
            <w:pPr>
              <w:snapToGrid w:val="0"/>
              <w:spacing w:before="50" w:after="50"/>
              <w:jc w:val="center"/>
              <w:rPr>
                <w:rFonts w:hint="eastAsia" w:ascii="宋体" w:hAnsi="宋体" w:eastAsia="宋体" w:cs="宋体"/>
                <w:sz w:val="24"/>
              </w:rPr>
            </w:pPr>
          </w:p>
        </w:tc>
        <w:tc>
          <w:tcPr>
            <w:tcW w:w="1953" w:type="dxa"/>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hint="eastAsia" w:ascii="宋体" w:hAnsi="宋体" w:eastAsia="宋体" w:cs="宋体"/>
                <w:sz w:val="24"/>
              </w:rPr>
            </w:pPr>
          </w:p>
        </w:tc>
        <w:tc>
          <w:tcPr>
            <w:tcW w:w="1440" w:type="dxa"/>
            <w:vAlign w:val="center"/>
          </w:tcPr>
          <w:p>
            <w:pPr>
              <w:snapToGrid w:val="0"/>
              <w:spacing w:before="50" w:after="50"/>
              <w:jc w:val="center"/>
              <w:rPr>
                <w:rFonts w:hint="eastAsia" w:ascii="宋体" w:hAnsi="宋体" w:eastAsia="宋体" w:cs="宋体"/>
                <w:sz w:val="24"/>
              </w:rPr>
            </w:pPr>
          </w:p>
        </w:tc>
        <w:tc>
          <w:tcPr>
            <w:tcW w:w="1980" w:type="dxa"/>
            <w:vAlign w:val="center"/>
          </w:tcPr>
          <w:p>
            <w:pPr>
              <w:snapToGrid w:val="0"/>
              <w:spacing w:before="50" w:after="50"/>
              <w:jc w:val="center"/>
              <w:rPr>
                <w:rFonts w:hint="eastAsia" w:ascii="宋体" w:hAnsi="宋体" w:eastAsia="宋体" w:cs="宋体"/>
                <w:sz w:val="24"/>
              </w:rPr>
            </w:pPr>
          </w:p>
        </w:tc>
        <w:tc>
          <w:tcPr>
            <w:tcW w:w="2520" w:type="dxa"/>
            <w:vAlign w:val="center"/>
          </w:tcPr>
          <w:p>
            <w:pPr>
              <w:snapToGrid w:val="0"/>
              <w:spacing w:before="50" w:after="50"/>
              <w:jc w:val="center"/>
              <w:rPr>
                <w:rFonts w:hint="eastAsia" w:ascii="宋体" w:hAnsi="宋体" w:eastAsia="宋体" w:cs="宋体"/>
                <w:sz w:val="24"/>
              </w:rPr>
            </w:pPr>
          </w:p>
        </w:tc>
        <w:tc>
          <w:tcPr>
            <w:tcW w:w="1953" w:type="dxa"/>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hint="eastAsia" w:ascii="宋体" w:hAnsi="宋体" w:eastAsia="宋体" w:cs="宋体"/>
                <w:sz w:val="24"/>
              </w:rPr>
            </w:pPr>
          </w:p>
        </w:tc>
        <w:tc>
          <w:tcPr>
            <w:tcW w:w="1440" w:type="dxa"/>
            <w:vAlign w:val="center"/>
          </w:tcPr>
          <w:p>
            <w:pPr>
              <w:snapToGrid w:val="0"/>
              <w:spacing w:before="50" w:after="50"/>
              <w:jc w:val="center"/>
              <w:rPr>
                <w:rFonts w:hint="eastAsia" w:ascii="宋体" w:hAnsi="宋体" w:eastAsia="宋体" w:cs="宋体"/>
                <w:sz w:val="24"/>
              </w:rPr>
            </w:pPr>
          </w:p>
        </w:tc>
        <w:tc>
          <w:tcPr>
            <w:tcW w:w="1980" w:type="dxa"/>
            <w:vAlign w:val="center"/>
          </w:tcPr>
          <w:p>
            <w:pPr>
              <w:snapToGrid w:val="0"/>
              <w:spacing w:before="50" w:after="50"/>
              <w:jc w:val="center"/>
              <w:rPr>
                <w:rFonts w:hint="eastAsia" w:ascii="宋体" w:hAnsi="宋体" w:eastAsia="宋体" w:cs="宋体"/>
                <w:sz w:val="24"/>
              </w:rPr>
            </w:pPr>
          </w:p>
        </w:tc>
        <w:tc>
          <w:tcPr>
            <w:tcW w:w="2520" w:type="dxa"/>
            <w:vAlign w:val="center"/>
          </w:tcPr>
          <w:p>
            <w:pPr>
              <w:snapToGrid w:val="0"/>
              <w:spacing w:before="50" w:after="50"/>
              <w:jc w:val="center"/>
              <w:rPr>
                <w:rFonts w:hint="eastAsia" w:ascii="宋体" w:hAnsi="宋体" w:eastAsia="宋体" w:cs="宋体"/>
                <w:sz w:val="24"/>
              </w:rPr>
            </w:pPr>
          </w:p>
        </w:tc>
        <w:tc>
          <w:tcPr>
            <w:tcW w:w="1953" w:type="dxa"/>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hint="eastAsia" w:ascii="宋体" w:hAnsi="宋体" w:eastAsia="宋体" w:cs="宋体"/>
                <w:sz w:val="24"/>
              </w:rPr>
            </w:pPr>
          </w:p>
        </w:tc>
        <w:tc>
          <w:tcPr>
            <w:tcW w:w="1440" w:type="dxa"/>
            <w:vAlign w:val="center"/>
          </w:tcPr>
          <w:p>
            <w:pPr>
              <w:snapToGrid w:val="0"/>
              <w:spacing w:before="50" w:after="50"/>
              <w:jc w:val="center"/>
              <w:rPr>
                <w:rFonts w:hint="eastAsia" w:ascii="宋体" w:hAnsi="宋体" w:eastAsia="宋体" w:cs="宋体"/>
                <w:sz w:val="24"/>
              </w:rPr>
            </w:pPr>
          </w:p>
        </w:tc>
        <w:tc>
          <w:tcPr>
            <w:tcW w:w="1980" w:type="dxa"/>
            <w:vAlign w:val="center"/>
          </w:tcPr>
          <w:p>
            <w:pPr>
              <w:snapToGrid w:val="0"/>
              <w:spacing w:before="50" w:after="50"/>
              <w:jc w:val="center"/>
              <w:rPr>
                <w:rFonts w:hint="eastAsia" w:ascii="宋体" w:hAnsi="宋体" w:eastAsia="宋体" w:cs="宋体"/>
                <w:sz w:val="24"/>
              </w:rPr>
            </w:pPr>
          </w:p>
        </w:tc>
        <w:tc>
          <w:tcPr>
            <w:tcW w:w="2520" w:type="dxa"/>
            <w:vAlign w:val="center"/>
          </w:tcPr>
          <w:p>
            <w:pPr>
              <w:snapToGrid w:val="0"/>
              <w:spacing w:before="50" w:after="50"/>
              <w:jc w:val="center"/>
              <w:rPr>
                <w:rFonts w:hint="eastAsia" w:ascii="宋体" w:hAnsi="宋体" w:eastAsia="宋体" w:cs="宋体"/>
                <w:sz w:val="24"/>
              </w:rPr>
            </w:pPr>
          </w:p>
        </w:tc>
        <w:tc>
          <w:tcPr>
            <w:tcW w:w="1953" w:type="dxa"/>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hint="eastAsia" w:ascii="宋体" w:hAnsi="宋体" w:eastAsia="宋体" w:cs="宋体"/>
                <w:sz w:val="24"/>
              </w:rPr>
            </w:pPr>
          </w:p>
        </w:tc>
        <w:tc>
          <w:tcPr>
            <w:tcW w:w="1440" w:type="dxa"/>
            <w:vAlign w:val="center"/>
          </w:tcPr>
          <w:p>
            <w:pPr>
              <w:snapToGrid w:val="0"/>
              <w:spacing w:before="50" w:after="50"/>
              <w:jc w:val="center"/>
              <w:rPr>
                <w:rFonts w:hint="eastAsia" w:ascii="宋体" w:hAnsi="宋体" w:eastAsia="宋体" w:cs="宋体"/>
                <w:sz w:val="24"/>
              </w:rPr>
            </w:pPr>
          </w:p>
        </w:tc>
        <w:tc>
          <w:tcPr>
            <w:tcW w:w="1980" w:type="dxa"/>
            <w:vAlign w:val="center"/>
          </w:tcPr>
          <w:p>
            <w:pPr>
              <w:snapToGrid w:val="0"/>
              <w:spacing w:before="50" w:after="50"/>
              <w:jc w:val="center"/>
              <w:rPr>
                <w:rFonts w:hint="eastAsia" w:ascii="宋体" w:hAnsi="宋体" w:eastAsia="宋体" w:cs="宋体"/>
                <w:sz w:val="24"/>
              </w:rPr>
            </w:pPr>
          </w:p>
        </w:tc>
        <w:tc>
          <w:tcPr>
            <w:tcW w:w="2520" w:type="dxa"/>
            <w:vAlign w:val="center"/>
          </w:tcPr>
          <w:p>
            <w:pPr>
              <w:snapToGrid w:val="0"/>
              <w:spacing w:before="50" w:after="50"/>
              <w:jc w:val="center"/>
              <w:rPr>
                <w:rFonts w:hint="eastAsia" w:ascii="宋体" w:hAnsi="宋体" w:eastAsia="宋体" w:cs="宋体"/>
                <w:sz w:val="24"/>
              </w:rPr>
            </w:pPr>
          </w:p>
        </w:tc>
        <w:tc>
          <w:tcPr>
            <w:tcW w:w="1953" w:type="dxa"/>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投标建议</w:t>
            </w:r>
          </w:p>
        </w:tc>
        <w:tc>
          <w:tcPr>
            <w:tcW w:w="6453" w:type="dxa"/>
            <w:gridSpan w:val="3"/>
            <w:vAlign w:val="center"/>
          </w:tcPr>
          <w:p>
            <w:pPr>
              <w:spacing w:line="360" w:lineRule="auto"/>
              <w:jc w:val="center"/>
              <w:rPr>
                <w:rFonts w:hint="eastAsia" w:ascii="宋体" w:hAnsi="宋体" w:eastAsia="宋体" w:cs="宋体"/>
                <w:color w:val="000000"/>
                <w:sz w:val="24"/>
              </w:rPr>
            </w:pPr>
          </w:p>
        </w:tc>
      </w:tr>
    </w:tbl>
    <w:p>
      <w:pPr>
        <w:snapToGrid w:val="0"/>
        <w:spacing w:line="360" w:lineRule="auto"/>
        <w:rPr>
          <w:rFonts w:hint="eastAsia" w:ascii="宋体" w:hAnsi="宋体" w:eastAsia="宋体" w:cs="宋体"/>
          <w:color w:val="000000"/>
          <w:sz w:val="24"/>
        </w:rPr>
      </w:pPr>
    </w:p>
    <w:p>
      <w:pPr>
        <w:pStyle w:val="16"/>
        <w:spacing w:line="360" w:lineRule="auto"/>
        <w:rPr>
          <w:rFonts w:hint="eastAsia" w:ascii="宋体" w:hAnsi="宋体" w:eastAsia="宋体" w:cs="宋体"/>
          <w:color w:val="000000"/>
          <w:sz w:val="24"/>
        </w:rPr>
      </w:pPr>
      <w:r>
        <w:rPr>
          <w:rFonts w:hint="eastAsia" w:ascii="宋体" w:hAnsi="宋体" w:eastAsia="宋体" w:cs="宋体"/>
          <w:color w:val="000000"/>
          <w:sz w:val="24"/>
        </w:rPr>
        <w:t>注：名称可基于项目清单根据</w:t>
      </w:r>
      <w:r>
        <w:rPr>
          <w:rFonts w:hint="eastAsia" w:hAnsi="宋体" w:cs="宋体"/>
          <w:color w:val="000000"/>
          <w:sz w:val="24"/>
          <w:lang w:eastAsia="zh-CN"/>
        </w:rPr>
        <w:t>供应商</w:t>
      </w:r>
      <w:r>
        <w:rPr>
          <w:rFonts w:hint="eastAsia" w:ascii="宋体" w:hAnsi="宋体" w:eastAsia="宋体" w:cs="宋体"/>
          <w:color w:val="000000"/>
          <w:sz w:val="24"/>
        </w:rPr>
        <w:t>实际情况调整。</w:t>
      </w:r>
    </w:p>
    <w:p>
      <w:pPr>
        <w:rPr>
          <w:rFonts w:hint="eastAsia" w:ascii="宋体" w:hAnsi="宋体" w:eastAsia="宋体" w:cs="宋体"/>
          <w:color w:val="000000"/>
          <w:sz w:val="24"/>
        </w:rPr>
      </w:pPr>
    </w:p>
    <w:p>
      <w:pPr>
        <w:pStyle w:val="14"/>
        <w:rPr>
          <w:rFonts w:hint="eastAsia"/>
        </w:rPr>
      </w:pPr>
    </w:p>
    <w:p>
      <w:pPr>
        <w:snapToGrid w:val="0"/>
        <w:spacing w:line="360" w:lineRule="auto"/>
        <w:rPr>
          <w:rFonts w:hint="eastAsia" w:ascii="宋体" w:hAnsi="宋体" w:eastAsia="宋体" w:cs="宋体"/>
          <w:color w:val="000000"/>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rPr>
          <w:rFonts w:hint="eastAsia"/>
          <w:sz w:val="24"/>
          <w:szCs w:val="18"/>
        </w:rPr>
      </w:pPr>
      <w:r>
        <w:rPr>
          <w:rFonts w:hint="eastAsia"/>
          <w:sz w:val="24"/>
          <w:szCs w:val="18"/>
        </w:rPr>
        <w:br w:type="page"/>
      </w:r>
    </w:p>
    <w:p>
      <w:pPr>
        <w:bidi w:val="0"/>
        <w:rPr>
          <w:rFonts w:hint="eastAsia"/>
          <w:b/>
          <w:bCs/>
          <w:sz w:val="24"/>
          <w:szCs w:val="32"/>
        </w:rPr>
      </w:pPr>
      <w:r>
        <w:rPr>
          <w:rFonts w:hint="eastAsia"/>
          <w:b/>
          <w:bCs/>
          <w:sz w:val="24"/>
          <w:szCs w:val="32"/>
        </w:rPr>
        <w:t>附件</w:t>
      </w:r>
      <w:r>
        <w:rPr>
          <w:rFonts w:hint="eastAsia"/>
          <w:b/>
          <w:bCs/>
          <w:sz w:val="24"/>
          <w:szCs w:val="32"/>
          <w:lang w:eastAsia="zh-CN"/>
        </w:rPr>
        <w:t>七</w:t>
      </w:r>
      <w:r>
        <w:rPr>
          <w:rFonts w:hint="eastAsia"/>
          <w:b/>
          <w:bCs/>
          <w:sz w:val="24"/>
          <w:szCs w:val="32"/>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商务响应表</w:t>
      </w:r>
    </w:p>
    <w:p>
      <w:pPr>
        <w:snapToGrid w:val="0"/>
        <w:spacing w:before="50"/>
        <w:jc w:val="center"/>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是否</w:t>
            </w:r>
          </w:p>
          <w:p>
            <w:pPr>
              <w:snapToGrid w:val="0"/>
              <w:spacing w:before="50" w:after="50"/>
              <w:jc w:val="center"/>
              <w:rPr>
                <w:rFonts w:hint="eastAsia" w:ascii="宋体" w:hAnsi="宋体" w:eastAsia="宋体" w:cs="宋体"/>
                <w:sz w:val="24"/>
              </w:rPr>
            </w:pPr>
            <w:r>
              <w:rPr>
                <w:rFonts w:hint="eastAsia" w:ascii="宋体" w:hAnsi="宋体" w:eastAsia="宋体" w:cs="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lang w:eastAsia="zh-CN"/>
              </w:rPr>
              <w:t>服务</w:t>
            </w:r>
            <w:r>
              <w:rPr>
                <w:rFonts w:hint="eastAsia" w:ascii="宋体" w:hAnsi="宋体" w:eastAsia="宋体" w:cs="宋体"/>
                <w:sz w:val="24"/>
              </w:rPr>
              <w:t>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r>
    </w:tbl>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snapToGrid w:val="0"/>
        <w:spacing w:before="50" w:after="50"/>
        <w:rPr>
          <w:rFonts w:hint="eastAsia" w:ascii="宋体" w:hAnsi="宋体" w:eastAsia="宋体" w:cs="宋体"/>
          <w:b/>
          <w:bCs/>
          <w:color w:val="000000"/>
          <w:kern w:val="2"/>
          <w:sz w:val="24"/>
          <w:szCs w:val="24"/>
          <w:lang w:val="zh-CN" w:eastAsia="zh-CN" w:bidi="ar-SA"/>
        </w:rPr>
      </w:pPr>
      <w:r>
        <w:rPr>
          <w:rFonts w:hint="eastAsia" w:ascii="宋体" w:hAnsi="宋体" w:eastAsia="宋体" w:cs="宋体"/>
          <w:sz w:val="24"/>
        </w:rPr>
        <w:br w:type="page"/>
      </w:r>
      <w:r>
        <w:rPr>
          <w:rFonts w:hint="eastAsia" w:ascii="宋体" w:hAnsi="宋体" w:eastAsia="宋体" w:cs="宋体"/>
          <w:b/>
          <w:bCs/>
          <w:color w:val="000000"/>
          <w:kern w:val="2"/>
          <w:sz w:val="24"/>
          <w:szCs w:val="24"/>
          <w:lang w:val="zh-CN" w:eastAsia="zh-CN" w:bidi="ar-SA"/>
        </w:rPr>
        <w:t>附件八：</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项目组人员清单</w:t>
      </w:r>
    </w:p>
    <w:p>
      <w:pPr>
        <w:snapToGrid w:val="0"/>
        <w:spacing w:before="120" w:beforeLines="50" w:after="50"/>
        <w:jc w:val="center"/>
        <w:rPr>
          <w:rFonts w:hint="eastAsia" w:ascii="宋体" w:hAnsi="宋体" w:eastAsia="宋体" w:cs="宋体"/>
          <w:b/>
          <w:sz w:val="30"/>
          <w:szCs w:val="30"/>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pStyle w:val="17"/>
              <w:snapToGrid w:val="0"/>
              <w:spacing w:before="120" w:beforeLines="50" w:after="50" w:line="460" w:lineRule="exact"/>
              <w:ind w:left="5250"/>
              <w:rPr>
                <w:rFonts w:hint="eastAsia" w:ascii="宋体" w:hAnsi="宋体" w:eastAsia="宋体" w:cs="宋体"/>
                <w:szCs w:val="24"/>
                <w:lang w:eastAsia="zh-CN"/>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注：在填写时，如本表格不适合投标单位的实际情况，可根据本表格式自行划表填写。 </w:t>
      </w:r>
    </w:p>
    <w:p>
      <w:pPr>
        <w:snapToGrid w:val="0"/>
        <w:spacing w:before="50" w:after="120" w:afterLines="50" w:line="460" w:lineRule="exact"/>
        <w:jc w:val="left"/>
        <w:rPr>
          <w:rFonts w:hint="eastAsia" w:ascii="宋体" w:hAnsi="宋体" w:eastAsia="宋体" w:cs="宋体"/>
          <w:sz w:val="24"/>
        </w:rPr>
      </w:pPr>
    </w:p>
    <w:p>
      <w:pPr>
        <w:pStyle w:val="14"/>
        <w:rPr>
          <w:rFonts w:hint="eastAsia"/>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p>
    <w:p>
      <w:pPr>
        <w:spacing w:line="360" w:lineRule="auto"/>
        <w:jc w:val="center"/>
        <w:rPr>
          <w:rFonts w:hint="eastAsia" w:ascii="宋体" w:hAnsi="宋体" w:eastAsia="宋体" w:cs="宋体"/>
          <w:b/>
          <w:kern w:val="0"/>
          <w:sz w:val="36"/>
          <w:szCs w:val="36"/>
        </w:rPr>
      </w:pPr>
      <w:r>
        <w:rPr>
          <w:rFonts w:hint="eastAsia" w:ascii="宋体" w:hAnsi="宋体" w:eastAsia="宋体" w:cs="宋体"/>
          <w:spacing w:val="20"/>
          <w:sz w:val="30"/>
          <w:szCs w:val="30"/>
        </w:rPr>
        <w:br w:type="page"/>
      </w:r>
      <w:r>
        <w:rPr>
          <w:rFonts w:hint="eastAsia" w:ascii="宋体" w:hAnsi="宋体" w:eastAsia="宋体" w:cs="宋体"/>
          <w:b/>
          <w:kern w:val="0"/>
          <w:sz w:val="36"/>
          <w:szCs w:val="36"/>
        </w:rPr>
        <w:t>报价文件</w:t>
      </w: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pStyle w:val="14"/>
        <w:ind w:firstLine="723"/>
        <w:rPr>
          <w:rFonts w:hint="eastAsia" w:ascii="宋体" w:hAnsi="宋体" w:eastAsia="宋体" w:cs="宋体"/>
          <w:b/>
          <w:kern w:val="0"/>
          <w:sz w:val="36"/>
          <w:szCs w:val="36"/>
        </w:rPr>
      </w:pP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1）</w:t>
      </w:r>
      <w:r>
        <w:rPr>
          <w:rFonts w:hint="eastAsia" w:ascii="宋体" w:hAnsi="宋体" w:eastAsia="宋体" w:cs="宋体"/>
          <w:sz w:val="24"/>
          <w:szCs w:val="32"/>
        </w:rPr>
        <w:t>磋商函（格式见附件）；</w:t>
      </w: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2）</w:t>
      </w:r>
      <w:r>
        <w:rPr>
          <w:rFonts w:hint="eastAsia" w:ascii="宋体" w:hAnsi="宋体" w:eastAsia="宋体" w:cs="宋体"/>
          <w:sz w:val="24"/>
          <w:szCs w:val="32"/>
        </w:rPr>
        <w:t>报价一览表（格式见附件）；</w:t>
      </w: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3）</w:t>
      </w:r>
      <w:r>
        <w:rPr>
          <w:rFonts w:hint="eastAsia" w:ascii="宋体" w:hAnsi="宋体" w:eastAsia="宋体" w:cs="宋体"/>
          <w:sz w:val="24"/>
          <w:szCs w:val="32"/>
        </w:rPr>
        <w:t>磋商报价明细表（格式见附件）；</w:t>
      </w: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4）</w:t>
      </w:r>
      <w:r>
        <w:rPr>
          <w:rFonts w:hint="eastAsia" w:ascii="宋体" w:hAnsi="宋体" w:eastAsia="宋体" w:cs="宋体"/>
          <w:sz w:val="24"/>
          <w:szCs w:val="32"/>
        </w:rPr>
        <w:t>二次报价表</w:t>
      </w:r>
      <w:r>
        <w:rPr>
          <w:rFonts w:hint="eastAsia" w:ascii="宋体" w:hAnsi="宋体" w:eastAsia="宋体" w:cs="宋体"/>
          <w:b/>
          <w:bCs/>
          <w:sz w:val="24"/>
          <w:szCs w:val="32"/>
        </w:rPr>
        <w:t>（此表无需在制作竞争性磋商响应文件时填写，作为磋商过程后二次报价时填写。最终报价由各磋商供应商在规定的时间内在政采云平台在线完成；政采云平台在线报价操作失败的，供应商应及时联系采购代理机构。）</w:t>
      </w: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5）</w:t>
      </w:r>
      <w:r>
        <w:rPr>
          <w:rFonts w:hint="eastAsia" w:ascii="宋体" w:hAnsi="宋体" w:eastAsia="宋体" w:cs="宋体"/>
          <w:sz w:val="24"/>
          <w:szCs w:val="32"/>
        </w:rPr>
        <w:t>中小企业声明函(如有)（格式见附件）；</w:t>
      </w: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6）</w:t>
      </w:r>
      <w:r>
        <w:rPr>
          <w:rFonts w:hint="eastAsia" w:ascii="宋体" w:hAnsi="宋体" w:eastAsia="宋体" w:cs="宋体"/>
          <w:sz w:val="24"/>
          <w:szCs w:val="32"/>
        </w:rPr>
        <w:t>残疾人福利性单位声明函(如有)（格式见附件）；</w:t>
      </w:r>
    </w:p>
    <w:p>
      <w:pPr>
        <w:spacing w:line="360" w:lineRule="auto"/>
        <w:rPr>
          <w:rFonts w:hint="eastAsia" w:ascii="宋体" w:hAnsi="宋体" w:eastAsia="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7）</w:t>
      </w:r>
      <w:r>
        <w:rPr>
          <w:rFonts w:hint="eastAsia" w:ascii="宋体" w:hAnsi="宋体" w:eastAsia="宋体" w:cs="宋体"/>
          <w:sz w:val="24"/>
          <w:szCs w:val="32"/>
        </w:rPr>
        <w:t>监狱企业证明文件(如有)（格式见附件）。</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br w:type="page"/>
      </w:r>
    </w:p>
    <w:p>
      <w:pPr>
        <w:bidi w:val="0"/>
        <w:rPr>
          <w:rFonts w:hint="eastAsia" w:ascii="宋体" w:hAnsi="宋体" w:eastAsia="宋体" w:cs="宋体"/>
          <w:b/>
          <w:bCs/>
          <w:color w:val="000000"/>
          <w:kern w:val="2"/>
          <w:szCs w:val="24"/>
          <w:lang w:val="zh-CN" w:eastAsia="zh-CN" w:bidi="ar-SA"/>
        </w:rPr>
      </w:pPr>
      <w:bookmarkStart w:id="109" w:name="_Toc3094"/>
      <w:r>
        <w:rPr>
          <w:rFonts w:hint="eastAsia"/>
          <w:b/>
          <w:bCs/>
          <w:sz w:val="24"/>
          <w:szCs w:val="32"/>
          <w:lang w:val="zh-CN" w:eastAsia="zh-CN"/>
        </w:rPr>
        <w:t>附件</w:t>
      </w:r>
      <w:bookmarkStart w:id="110" w:name="_Toc130094924"/>
      <w:bookmarkStart w:id="111" w:name="_Toc98731770"/>
      <w:r>
        <w:rPr>
          <w:rFonts w:hint="eastAsia"/>
          <w:b/>
          <w:bCs/>
          <w:sz w:val="24"/>
          <w:szCs w:val="32"/>
          <w:lang w:val="en-US" w:eastAsia="zh-CN"/>
        </w:rPr>
        <w:t>九：</w:t>
      </w:r>
    </w:p>
    <w:p>
      <w:pPr>
        <w:spacing w:line="360" w:lineRule="auto"/>
        <w:jc w:val="center"/>
        <w:rPr>
          <w:rFonts w:hint="eastAsia" w:ascii="宋体" w:hAnsi="宋体" w:eastAsia="宋体" w:cs="宋体"/>
          <w:b/>
          <w:bCs/>
          <w:color w:val="auto"/>
          <w:sz w:val="32"/>
          <w:szCs w:val="32"/>
          <w:u w:val="none"/>
        </w:rPr>
      </w:pPr>
      <w:r>
        <w:rPr>
          <w:rFonts w:hint="eastAsia" w:ascii="宋体" w:hAnsi="宋体" w:cs="宋体"/>
          <w:b/>
          <w:bCs/>
          <w:color w:val="auto"/>
          <w:sz w:val="32"/>
          <w:szCs w:val="32"/>
          <w:u w:val="none"/>
          <w:lang w:val="en-US" w:eastAsia="zh-CN"/>
        </w:rPr>
        <w:t>磋 商</w:t>
      </w:r>
      <w:r>
        <w:rPr>
          <w:rFonts w:hint="eastAsia" w:ascii="宋体" w:hAnsi="宋体" w:eastAsia="宋体" w:cs="宋体"/>
          <w:b/>
          <w:bCs/>
          <w:color w:val="auto"/>
          <w:sz w:val="32"/>
          <w:szCs w:val="32"/>
          <w:u w:val="none"/>
          <w:lang w:val="en-US"/>
        </w:rPr>
        <w:t xml:space="preserve"> </w:t>
      </w:r>
      <w:r>
        <w:rPr>
          <w:rFonts w:hint="eastAsia" w:ascii="宋体" w:hAnsi="宋体" w:eastAsia="宋体" w:cs="宋体"/>
          <w:b/>
          <w:bCs/>
          <w:color w:val="auto"/>
          <w:sz w:val="32"/>
          <w:szCs w:val="32"/>
          <w:u w:val="none"/>
        </w:rPr>
        <w:t>函</w:t>
      </w:r>
      <w:bookmarkEnd w:id="109"/>
      <w:bookmarkEnd w:id="110"/>
      <w:bookmarkEnd w:id="111"/>
    </w:p>
    <w:p>
      <w:pPr>
        <w:spacing w:line="360" w:lineRule="auto"/>
        <w:ind w:firstLine="480" w:firstLineChars="200"/>
        <w:rPr>
          <w:rFonts w:hint="eastAsia" w:ascii="宋体" w:hAnsi="宋体" w:eastAsia="宋体" w:cs="宋体"/>
          <w:color w:val="FF0000"/>
          <w:sz w:val="24"/>
          <w:u w:val="single"/>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〈采购人填写〉（采购单位名称）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rPr>
        <w:t>：</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我单位认真研究了关于</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rPr>
        <w:t>文件，包括修改文件（如有的话）以及全部参考资料和有关附件。我们完全理解并接受</w:t>
      </w:r>
      <w:r>
        <w:rPr>
          <w:rFonts w:hint="eastAsia" w:ascii="宋体" w:hAnsi="宋体" w:eastAsia="宋体" w:cs="宋体"/>
          <w:color w:val="auto"/>
          <w:sz w:val="24"/>
          <w:lang w:eastAsia="zh-CN"/>
        </w:rPr>
        <w:t>磋商</w:t>
      </w:r>
      <w:r>
        <w:rPr>
          <w:rFonts w:hint="eastAsia" w:ascii="宋体" w:hAnsi="宋体" w:eastAsia="宋体" w:cs="宋体"/>
          <w:color w:val="auto"/>
          <w:sz w:val="24"/>
        </w:rPr>
        <w:t>文件的各项规定和要求，对</w:t>
      </w:r>
      <w:r>
        <w:rPr>
          <w:rFonts w:hint="eastAsia" w:ascii="宋体" w:hAnsi="宋体" w:eastAsia="宋体" w:cs="宋体"/>
          <w:color w:val="auto"/>
          <w:sz w:val="24"/>
          <w:lang w:eastAsia="zh-CN"/>
        </w:rPr>
        <w:t>磋商</w:t>
      </w:r>
      <w:r>
        <w:rPr>
          <w:rFonts w:hint="eastAsia" w:ascii="宋体" w:hAnsi="宋体" w:eastAsia="宋体" w:cs="宋体"/>
          <w:color w:val="auto"/>
          <w:sz w:val="24"/>
        </w:rPr>
        <w:t>文件的合理性、合法性不再有异议。如</w:t>
      </w:r>
      <w:r>
        <w:rPr>
          <w:rFonts w:hint="eastAsia" w:ascii="宋体" w:hAnsi="宋体" w:eastAsia="宋体" w:cs="宋体"/>
          <w:color w:val="auto"/>
          <w:sz w:val="24"/>
          <w:lang w:eastAsia="zh-CN"/>
        </w:rPr>
        <w:t>磋商</w:t>
      </w:r>
      <w:r>
        <w:rPr>
          <w:rFonts w:hint="eastAsia" w:ascii="宋体" w:hAnsi="宋体" w:eastAsia="宋体" w:cs="宋体"/>
          <w:color w:val="auto"/>
          <w:sz w:val="24"/>
        </w:rPr>
        <w:t>文件前后有矛盾的，我方完全同意按贵方的理解处理。我单位承诺：</w:t>
      </w:r>
    </w:p>
    <w:p>
      <w:pPr>
        <w:spacing w:line="360" w:lineRule="auto"/>
        <w:ind w:firstLine="576" w:firstLineChars="240"/>
        <w:rPr>
          <w:rFonts w:hint="eastAsia" w:ascii="宋体" w:hAnsi="宋体" w:eastAsia="宋体" w:cs="宋体"/>
          <w:color w:val="auto"/>
          <w:sz w:val="24"/>
        </w:rPr>
      </w:pPr>
      <w:r>
        <w:rPr>
          <w:rFonts w:hint="eastAsia" w:ascii="宋体" w:hAnsi="宋体" w:eastAsia="宋体" w:cs="宋体"/>
          <w:color w:val="auto"/>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8240;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k9JBrSAAAABwEAAA8AAAAAAAAAAQAg&#10;AAAAIgAAAGRycy9kb3ducmV2LnhtbFBLAQIUABQAAAAIAIdO4kC/iiep2wEAAKADAAAOAAAAAAAA&#10;AAEAIAAAACEBAABkcnMvZTJvRG9jLnhtbFBLBQYAAAAABgAGAFkBAABuBQAAAAA=&#10;">
                <v:fill on="f" focussize="0,0"/>
                <v:stroke color="#000000" joinstyle="round"/>
                <v:imagedata o:title=""/>
                <o:lock v:ext="edit" aspectratio="f"/>
              </v:line>
            </w:pict>
          </mc:Fallback>
        </mc:AlternateContent>
      </w:r>
      <w:r>
        <w:rPr>
          <w:rFonts w:hint="eastAsia" w:ascii="宋体" w:hAnsi="宋体" w:eastAsia="宋体" w:cs="宋体"/>
          <w:color w:val="auto"/>
          <w:sz w:val="24"/>
        </w:rPr>
        <w:t>1、一旦我单位中标，我单位愿意承接开标一览表中所列的技术服务，</w:t>
      </w:r>
      <w:r>
        <w:rPr>
          <w:rFonts w:hint="eastAsia" w:ascii="宋体" w:hAnsi="宋体" w:eastAsia="宋体" w:cs="宋体"/>
          <w:color w:val="auto"/>
          <w:sz w:val="24"/>
          <w:lang w:eastAsia="zh-CN"/>
        </w:rPr>
        <w:t>服务期</w:t>
      </w:r>
      <w:r>
        <w:rPr>
          <w:rFonts w:hint="eastAsia" w:ascii="宋体" w:hAnsi="宋体" w:eastAsia="宋体" w:cs="宋体"/>
          <w:color w:val="auto"/>
          <w:sz w:val="24"/>
        </w:rPr>
        <w:t>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天。</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auto"/>
          <w:sz w:val="24"/>
        </w:rPr>
        <w:t>2、我单位同意提供按照</w:t>
      </w:r>
      <w:r>
        <w:rPr>
          <w:rFonts w:hint="eastAsia" w:ascii="宋体" w:hAnsi="宋体" w:eastAsia="宋体" w:cs="宋体"/>
          <w:bCs/>
          <w:color w:val="auto"/>
          <w:sz w:val="24"/>
        </w:rPr>
        <w:t>采购人的可能要求与其投标有关的一切数据和资料，</w:t>
      </w:r>
      <w:r>
        <w:rPr>
          <w:rFonts w:hint="eastAsia" w:ascii="宋体" w:hAnsi="宋体" w:eastAsia="宋体" w:cs="宋体"/>
          <w:bCs/>
          <w:color w:val="000000"/>
          <w:sz w:val="24"/>
        </w:rPr>
        <w:t>完全理解采购人不一定要接受最低价者作为</w:t>
      </w:r>
      <w:r>
        <w:rPr>
          <w:rFonts w:hint="eastAsia" w:ascii="宋体" w:hAnsi="宋体" w:cs="宋体"/>
          <w:bCs/>
          <w:color w:val="000000"/>
          <w:sz w:val="24"/>
          <w:lang w:eastAsia="zh-CN"/>
        </w:rPr>
        <w:t>成交供应商</w:t>
      </w:r>
      <w:r>
        <w:rPr>
          <w:rFonts w:hint="eastAsia" w:ascii="宋体" w:hAnsi="宋体" w:eastAsia="宋体" w:cs="宋体"/>
          <w:color w:val="000000"/>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3、一旦我单位中标，我们保证按照</w:t>
      </w:r>
      <w:r>
        <w:rPr>
          <w:rFonts w:hint="eastAsia" w:ascii="宋体" w:hAnsi="宋体" w:eastAsia="宋体" w:cs="宋体"/>
          <w:sz w:val="24"/>
          <w:lang w:eastAsia="zh-CN"/>
        </w:rPr>
        <w:t>磋商</w:t>
      </w:r>
      <w:r>
        <w:rPr>
          <w:rFonts w:hint="eastAsia" w:ascii="宋体" w:hAnsi="宋体" w:eastAsia="宋体" w:cs="宋体"/>
          <w:sz w:val="24"/>
        </w:rPr>
        <w:t>文件的要求，完成</w:t>
      </w:r>
      <w:r>
        <w:rPr>
          <w:rFonts w:hint="eastAsia" w:ascii="宋体" w:hAnsi="宋体" w:eastAsia="宋体" w:cs="宋体"/>
          <w:sz w:val="24"/>
          <w:lang w:eastAsia="zh-CN"/>
        </w:rPr>
        <w:t>服务</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4、如果我单位中标，我方将按照要求提交履约保证金，严格履行合同义务。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5、除非另行达成协议并生效，你方的中标通知书和本投标函将构成约束你我双方的合同。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6、我单位承诺，一旦发生</w:t>
      </w:r>
      <w:r>
        <w:rPr>
          <w:rFonts w:hint="eastAsia" w:ascii="宋体" w:hAnsi="宋体" w:eastAsia="宋体" w:cs="宋体"/>
          <w:sz w:val="24"/>
          <w:lang w:eastAsia="zh-CN"/>
        </w:rPr>
        <w:t>磋商</w:t>
      </w:r>
      <w:r>
        <w:rPr>
          <w:rFonts w:hint="eastAsia" w:ascii="宋体" w:hAnsi="宋体" w:eastAsia="宋体" w:cs="宋体"/>
          <w:sz w:val="24"/>
        </w:rPr>
        <w:t>文件第二部分第</w:t>
      </w:r>
      <w:r>
        <w:rPr>
          <w:rFonts w:hint="eastAsia" w:ascii="宋体" w:hAnsi="宋体" w:cs="宋体"/>
          <w:sz w:val="24"/>
          <w:lang w:val="en-US" w:eastAsia="zh-CN"/>
        </w:rPr>
        <w:t>11</w:t>
      </w:r>
      <w:r>
        <w:rPr>
          <w:rFonts w:hint="eastAsia" w:ascii="宋体" w:hAnsi="宋体" w:eastAsia="宋体" w:cs="宋体"/>
          <w:sz w:val="24"/>
        </w:rPr>
        <w:t>条规定情形之一的，承担该条款约定的责任。</w:t>
      </w:r>
    </w:p>
    <w:p>
      <w:pPr>
        <w:pStyle w:val="16"/>
        <w:snapToGrid w:val="0"/>
        <w:spacing w:line="360" w:lineRule="auto"/>
        <w:ind w:left="480"/>
        <w:jc w:val="left"/>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sz w:val="24"/>
          <w:szCs w:val="21"/>
        </w:rPr>
        <w:t>地址：</w:t>
      </w:r>
      <w:r>
        <w:rPr>
          <w:rFonts w:hint="eastAsia" w:ascii="宋体" w:hAnsi="宋体" w:eastAsia="宋体" w:cs="宋体"/>
          <w:bCs/>
          <w:sz w:val="24"/>
          <w:szCs w:val="21"/>
          <w:u w:val="single"/>
        </w:rPr>
        <w:t xml:space="preserve">           </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邮编：</w:t>
      </w:r>
      <w:r>
        <w:rPr>
          <w:rFonts w:hint="eastAsia" w:ascii="宋体" w:hAnsi="宋体" w:eastAsia="宋体" w:cs="宋体"/>
          <w:bCs/>
          <w:color w:val="000000"/>
          <w:sz w:val="24"/>
          <w:szCs w:val="21"/>
          <w:u w:val="single"/>
        </w:rPr>
        <w:t xml:space="preserve">                 </w:t>
      </w:r>
    </w:p>
    <w:p>
      <w:pPr>
        <w:spacing w:line="360" w:lineRule="auto"/>
        <w:ind w:firstLine="480" w:firstLineChars="200"/>
        <w:rPr>
          <w:rFonts w:hint="eastAsia" w:ascii="宋体" w:hAnsi="宋体" w:eastAsia="宋体" w:cs="宋体"/>
          <w:bCs/>
          <w:color w:val="000000"/>
          <w:sz w:val="24"/>
          <w:szCs w:val="21"/>
          <w:u w:val="single"/>
        </w:rPr>
      </w:pPr>
      <w:r>
        <w:rPr>
          <w:rFonts w:hint="eastAsia" w:ascii="宋体" w:hAnsi="宋体" w:eastAsia="宋体" w:cs="宋体"/>
          <w:bCs/>
          <w:color w:val="000000"/>
          <w:sz w:val="24"/>
          <w:szCs w:val="21"/>
        </w:rPr>
        <w:t>电话：</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传真：</w:t>
      </w:r>
      <w:r>
        <w:rPr>
          <w:rFonts w:hint="eastAsia" w:ascii="宋体" w:hAnsi="宋体" w:eastAsia="宋体" w:cs="宋体"/>
          <w:bCs/>
          <w:color w:val="000000"/>
          <w:sz w:val="24"/>
          <w:szCs w:val="21"/>
          <w:u w:val="single"/>
        </w:rPr>
        <w:t xml:space="preserve">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color w:val="000000"/>
          <w:sz w:val="24"/>
          <w:szCs w:val="21"/>
        </w:rPr>
        <w:t>供应商代表姓名：</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职务：</w:t>
      </w:r>
      <w:r>
        <w:rPr>
          <w:rFonts w:hint="eastAsia" w:ascii="宋体" w:hAnsi="宋体" w:eastAsia="宋体" w:cs="宋体"/>
          <w:bCs/>
          <w:color w:val="000000"/>
          <w:sz w:val="24"/>
          <w:szCs w:val="21"/>
          <w:u w:val="single"/>
        </w:rPr>
        <w:t xml:space="preserve">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color w:val="000000"/>
          <w:sz w:val="24"/>
          <w:szCs w:val="21"/>
        </w:rPr>
        <w:t>供应商名称</w:t>
      </w:r>
      <w:r>
        <w:rPr>
          <w:rFonts w:hint="eastAsia" w:ascii="宋体" w:hAnsi="宋体" w:eastAsia="宋体" w:cs="宋体"/>
          <w:bCs/>
          <w:color w:val="000000"/>
          <w:sz w:val="24"/>
          <w:szCs w:val="21"/>
          <w:u w:val="single"/>
        </w:rPr>
        <w:t>：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（公章）：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firstLine="5280" w:firstLineChars="2200"/>
        <w:rPr>
          <w:rFonts w:hint="eastAsia" w:ascii="宋体" w:hAnsi="宋体" w:eastAsia="宋体" w:cs="宋体"/>
          <w:bCs/>
          <w:color w:val="000000"/>
          <w:sz w:val="24"/>
          <w:szCs w:val="21"/>
        </w:rPr>
      </w:pPr>
    </w:p>
    <w:p>
      <w:pPr>
        <w:rPr>
          <w:rFonts w:hint="eastAsia"/>
          <w:sz w:val="24"/>
          <w:szCs w:val="18"/>
          <w:lang w:val="zh-CN" w:eastAsia="zh-CN"/>
        </w:rPr>
      </w:pPr>
      <w:bookmarkStart w:id="112" w:name="_Toc12011"/>
      <w:r>
        <w:rPr>
          <w:rFonts w:hint="eastAsia"/>
          <w:sz w:val="24"/>
          <w:szCs w:val="18"/>
          <w:lang w:val="zh-CN" w:eastAsia="zh-CN"/>
        </w:rPr>
        <w:br w:type="page"/>
      </w:r>
    </w:p>
    <w:p>
      <w:pPr>
        <w:bidi w:val="0"/>
        <w:rPr>
          <w:rFonts w:hint="eastAsia"/>
          <w:b/>
          <w:bCs/>
          <w:sz w:val="24"/>
          <w:szCs w:val="32"/>
          <w:lang w:val="zh-CN" w:eastAsia="zh-CN"/>
        </w:rPr>
      </w:pPr>
      <w:r>
        <w:rPr>
          <w:rFonts w:hint="eastAsia"/>
          <w:b/>
          <w:bCs/>
          <w:sz w:val="24"/>
          <w:szCs w:val="32"/>
          <w:lang w:val="zh-CN" w:eastAsia="zh-CN"/>
        </w:rPr>
        <w:t>附件</w:t>
      </w:r>
      <w:bookmarkStart w:id="113" w:name="_Toc130094925"/>
      <w:bookmarkStart w:id="114" w:name="_Toc98731771"/>
      <w:r>
        <w:rPr>
          <w:rFonts w:hint="eastAsia"/>
          <w:b/>
          <w:bCs/>
          <w:sz w:val="24"/>
          <w:szCs w:val="32"/>
          <w:lang w:val="en-US" w:eastAsia="zh-CN"/>
        </w:rPr>
        <w:t>十：</w:t>
      </w:r>
    </w:p>
    <w:p>
      <w:pPr>
        <w:spacing w:line="360" w:lineRule="auto"/>
        <w:jc w:val="center"/>
        <w:rPr>
          <w:rFonts w:hint="eastAsia" w:ascii="宋体" w:hAnsi="宋体" w:eastAsia="宋体" w:cs="宋体"/>
          <w:b/>
          <w:bCs/>
          <w:color w:val="auto"/>
          <w:sz w:val="32"/>
          <w:szCs w:val="32"/>
          <w:u w:val="none"/>
        </w:rPr>
      </w:pPr>
      <w:r>
        <w:rPr>
          <w:rFonts w:hint="eastAsia" w:ascii="宋体" w:hAnsi="宋体" w:cs="宋体"/>
          <w:b/>
          <w:bCs/>
          <w:color w:val="auto"/>
          <w:sz w:val="32"/>
          <w:szCs w:val="32"/>
          <w:u w:val="none"/>
          <w:lang w:val="en-US" w:eastAsia="zh-CN"/>
        </w:rPr>
        <w:t>报价</w:t>
      </w:r>
      <w:r>
        <w:rPr>
          <w:rFonts w:hint="eastAsia" w:ascii="宋体" w:hAnsi="宋体" w:eastAsia="宋体" w:cs="宋体"/>
          <w:b/>
          <w:bCs/>
          <w:color w:val="auto"/>
          <w:sz w:val="32"/>
          <w:szCs w:val="32"/>
          <w:u w:val="none"/>
        </w:rPr>
        <w:t>一览表</w:t>
      </w:r>
      <w:bookmarkEnd w:id="112"/>
      <w:bookmarkEnd w:id="113"/>
      <w:bookmarkEnd w:id="114"/>
    </w:p>
    <w:p>
      <w:pPr>
        <w:pStyle w:val="16"/>
        <w:spacing w:line="360" w:lineRule="auto"/>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lang w:eastAsia="zh-CN"/>
        </w:rPr>
        <w:t>采购编号</w:t>
      </w:r>
      <w:r>
        <w:rPr>
          <w:rFonts w:hint="eastAsia" w:ascii="宋体" w:hAnsi="宋体" w:eastAsia="宋体" w:cs="宋体"/>
          <w:sz w:val="24"/>
        </w:rPr>
        <w:t>：</w:t>
      </w:r>
      <w:r>
        <w:rPr>
          <w:rFonts w:hint="eastAsia" w:ascii="宋体" w:hAnsi="宋体" w:eastAsia="宋体" w:cs="宋体"/>
          <w:color w:val="000000"/>
          <w:sz w:val="24"/>
        </w:rPr>
        <w:t xml:space="preserve">               </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6"/>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投标总价</w:t>
            </w:r>
          </w:p>
        </w:tc>
        <w:tc>
          <w:tcPr>
            <w:tcW w:w="6707" w:type="dxa"/>
            <w:vAlign w:val="center"/>
          </w:tcPr>
          <w:p>
            <w:pPr>
              <w:pStyle w:val="16"/>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大写：</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元（小写：</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6"/>
              <w:spacing w:line="360" w:lineRule="auto"/>
              <w:ind w:firstLine="480" w:firstLineChars="200"/>
              <w:rPr>
                <w:rFonts w:hint="eastAsia" w:ascii="宋体" w:hAnsi="宋体" w:eastAsia="宋体" w:cs="宋体"/>
                <w:b/>
                <w:bCs/>
                <w:color w:val="auto"/>
                <w:sz w:val="24"/>
              </w:rPr>
            </w:pPr>
            <w:r>
              <w:rPr>
                <w:rFonts w:hint="eastAsia" w:hAnsi="宋体" w:cs="宋体"/>
                <w:sz w:val="24"/>
              </w:rPr>
              <w:t>投标报价统一为人民币计价，包括但不限于软件费、设备费、人工费、软件维护升级费、税费等一切费用。凡</w:t>
            </w:r>
            <w:r>
              <w:rPr>
                <w:rFonts w:hint="eastAsia" w:hAnsi="宋体" w:cs="宋体"/>
                <w:sz w:val="24"/>
                <w:lang w:val="en-US" w:eastAsia="zh-CN"/>
              </w:rPr>
              <w:t>供应商</w:t>
            </w:r>
            <w:r>
              <w:rPr>
                <w:rFonts w:hint="eastAsia" w:hAnsi="宋体" w:cs="宋体"/>
                <w:sz w:val="24"/>
              </w:rPr>
              <w:t>在报价中未列明但又为本次采购所必备的项目或遗漏项目，</w:t>
            </w:r>
            <w:r>
              <w:rPr>
                <w:rFonts w:hint="eastAsia" w:hAnsi="宋体" w:cs="宋体"/>
                <w:sz w:val="24"/>
                <w:lang w:val="en-US" w:eastAsia="zh-CN"/>
              </w:rPr>
              <w:t>采购人</w:t>
            </w:r>
            <w:r>
              <w:rPr>
                <w:rFonts w:hint="eastAsia" w:hAnsi="宋体" w:cs="宋体"/>
                <w:sz w:val="24"/>
              </w:rPr>
              <w:t>将一律视为已包括在合同价中，在合同执行中将不予考虑。</w:t>
            </w:r>
          </w:p>
        </w:tc>
      </w:tr>
    </w:tbl>
    <w:p>
      <w:pPr>
        <w:pStyle w:val="16"/>
        <w:spacing w:line="360" w:lineRule="auto"/>
        <w:rPr>
          <w:rFonts w:hint="eastAsia" w:ascii="宋体" w:hAnsi="宋体" w:eastAsia="宋体" w:cs="宋体"/>
          <w:color w:val="000000"/>
          <w:sz w:val="24"/>
        </w:rPr>
      </w:pPr>
    </w:p>
    <w:p>
      <w:pPr>
        <w:pStyle w:val="16"/>
        <w:spacing w:line="360" w:lineRule="auto"/>
        <w:rPr>
          <w:rFonts w:hint="eastAsia" w:ascii="宋体" w:hAnsi="宋体" w:eastAsia="宋体" w:cs="宋体"/>
          <w:color w:val="000000"/>
          <w:sz w:val="24"/>
        </w:rPr>
      </w:pPr>
    </w:p>
    <w:p>
      <w:pPr>
        <w:pStyle w:val="16"/>
        <w:spacing w:line="360" w:lineRule="auto"/>
        <w:rPr>
          <w:rFonts w:hint="eastAsia" w:ascii="宋体" w:hAnsi="宋体" w:eastAsia="宋体" w:cs="宋体"/>
          <w:color w:val="000000"/>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全称（公章）：</w:t>
      </w: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pacing w:line="360" w:lineRule="auto"/>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rPr>
        <w:br w:type="page"/>
      </w:r>
      <w:bookmarkStart w:id="115" w:name="_Toc7196"/>
      <w:r>
        <w:rPr>
          <w:rFonts w:hint="eastAsia" w:ascii="宋体" w:hAnsi="宋体" w:eastAsia="宋体" w:cs="宋体"/>
          <w:b/>
          <w:bCs/>
          <w:color w:val="000000"/>
          <w:kern w:val="2"/>
          <w:sz w:val="24"/>
          <w:szCs w:val="24"/>
          <w:lang w:val="zh-CN" w:eastAsia="zh-CN" w:bidi="ar-SA"/>
        </w:rPr>
        <w:t>附件十</w:t>
      </w:r>
      <w:r>
        <w:rPr>
          <w:rFonts w:hint="eastAsia" w:hAnsi="宋体" w:eastAsia="宋体" w:cs="宋体"/>
          <w:b/>
          <w:bCs/>
          <w:color w:val="000000"/>
          <w:kern w:val="2"/>
          <w:sz w:val="24"/>
          <w:szCs w:val="24"/>
          <w:lang w:val="zh-CN" w:eastAsia="zh-CN" w:bidi="ar-SA"/>
        </w:rPr>
        <w:t>一</w:t>
      </w:r>
      <w:r>
        <w:rPr>
          <w:rFonts w:hint="eastAsia" w:ascii="宋体" w:hAnsi="宋体" w:eastAsia="宋体" w:cs="宋体"/>
          <w:b/>
          <w:bCs/>
          <w:color w:val="000000"/>
          <w:kern w:val="2"/>
          <w:sz w:val="24"/>
          <w:szCs w:val="24"/>
          <w:lang w:val="zh-CN"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cs="宋体"/>
          <w:b/>
          <w:bCs/>
          <w:color w:val="auto"/>
          <w:sz w:val="32"/>
          <w:szCs w:val="32"/>
          <w:u w:val="none"/>
          <w:lang w:val="en-US" w:eastAsia="zh-CN"/>
        </w:rPr>
        <w:t>磋商</w:t>
      </w:r>
      <w:r>
        <w:rPr>
          <w:rFonts w:hint="eastAsia" w:ascii="宋体" w:hAnsi="宋体" w:eastAsia="宋体" w:cs="宋体"/>
          <w:b/>
          <w:bCs/>
          <w:color w:val="auto"/>
          <w:sz w:val="32"/>
          <w:szCs w:val="32"/>
          <w:u w:val="none"/>
        </w:rPr>
        <w:t>报价明细表</w:t>
      </w:r>
    </w:p>
    <w:p>
      <w:pPr>
        <w:pStyle w:val="16"/>
        <w:spacing w:line="360" w:lineRule="auto"/>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lang w:eastAsia="zh-CN"/>
        </w:rPr>
        <w:t>采购编号</w:t>
      </w:r>
      <w:r>
        <w:rPr>
          <w:rFonts w:hint="eastAsia" w:ascii="宋体" w:hAnsi="宋体" w:eastAsia="宋体" w:cs="宋体"/>
          <w:sz w:val="24"/>
        </w:rPr>
        <w:t>：</w:t>
      </w:r>
      <w:r>
        <w:rPr>
          <w:rFonts w:hint="eastAsia" w:ascii="宋体" w:hAnsi="宋体" w:eastAsia="宋体" w:cs="宋体"/>
          <w:color w:val="000000"/>
          <w:sz w:val="24"/>
        </w:rPr>
        <w:t xml:space="preserve">               </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284"/>
        <w:gridCol w:w="149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序</w:t>
            </w:r>
          </w:p>
          <w:p>
            <w:pPr>
              <w:pStyle w:val="16"/>
              <w:spacing w:line="360" w:lineRule="auto"/>
              <w:jc w:val="center"/>
              <w:rPr>
                <w:rFonts w:hint="eastAsia" w:ascii="宋体" w:hAnsi="宋体" w:eastAsia="宋体" w:cs="宋体"/>
                <w:sz w:val="24"/>
              </w:rPr>
            </w:pPr>
            <w:r>
              <w:rPr>
                <w:rFonts w:hint="eastAsia" w:ascii="宋体" w:hAnsi="宋体" w:eastAsia="宋体" w:cs="宋体"/>
                <w:sz w:val="24"/>
              </w:rPr>
              <w:t>号</w:t>
            </w:r>
          </w:p>
        </w:tc>
        <w:tc>
          <w:tcPr>
            <w:tcW w:w="1080" w:type="dxa"/>
            <w:vMerge w:val="restart"/>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名称</w:t>
            </w:r>
          </w:p>
        </w:tc>
        <w:tc>
          <w:tcPr>
            <w:tcW w:w="2284" w:type="dxa"/>
            <w:vMerge w:val="restart"/>
            <w:vAlign w:val="center"/>
          </w:tcPr>
          <w:p>
            <w:pPr>
              <w:pStyle w:val="16"/>
              <w:spacing w:line="360" w:lineRule="auto"/>
              <w:jc w:val="center"/>
              <w:rPr>
                <w:rFonts w:hint="eastAsia" w:ascii="宋体" w:hAnsi="宋体" w:eastAsia="宋体" w:cs="宋体"/>
                <w:sz w:val="24"/>
                <w:lang w:eastAsia="zh-CN"/>
              </w:rPr>
            </w:pPr>
            <w:r>
              <w:rPr>
                <w:rFonts w:hint="eastAsia" w:hAnsi="宋体" w:eastAsia="宋体" w:cs="宋体"/>
                <w:sz w:val="24"/>
                <w:lang w:eastAsia="zh-CN"/>
              </w:rPr>
              <w:t>内容</w:t>
            </w:r>
          </w:p>
        </w:tc>
        <w:tc>
          <w:tcPr>
            <w:tcW w:w="1490" w:type="dxa"/>
            <w:vMerge w:val="restart"/>
            <w:vAlign w:val="center"/>
          </w:tcPr>
          <w:p>
            <w:pPr>
              <w:pStyle w:val="16"/>
              <w:spacing w:line="360" w:lineRule="auto"/>
              <w:jc w:val="center"/>
              <w:rPr>
                <w:rFonts w:hint="eastAsia" w:ascii="宋体" w:hAnsi="宋体" w:eastAsia="宋体" w:cs="宋体"/>
                <w:sz w:val="24"/>
              </w:rPr>
            </w:pPr>
            <w:r>
              <w:rPr>
                <w:rFonts w:hint="eastAsia" w:hAnsi="宋体" w:eastAsia="宋体" w:cs="宋体"/>
                <w:sz w:val="24"/>
                <w:lang w:eastAsia="zh-CN"/>
              </w:rPr>
              <w:t>其他（如软件制造商</w:t>
            </w:r>
            <w:r>
              <w:rPr>
                <w:rFonts w:hint="eastAsia" w:ascii="宋体" w:hAnsi="宋体" w:eastAsia="宋体" w:cs="宋体"/>
                <w:sz w:val="24"/>
              </w:rPr>
              <w:t>名称及产地</w:t>
            </w:r>
            <w:r>
              <w:rPr>
                <w:rFonts w:hint="eastAsia" w:hAnsi="宋体" w:eastAsia="宋体" w:cs="宋体"/>
                <w:sz w:val="24"/>
                <w:lang w:eastAsia="zh-CN"/>
              </w:rPr>
              <w:t>）</w:t>
            </w:r>
          </w:p>
        </w:tc>
        <w:tc>
          <w:tcPr>
            <w:tcW w:w="720" w:type="dxa"/>
            <w:vMerge w:val="restart"/>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单</w:t>
            </w:r>
          </w:p>
          <w:p>
            <w:pPr>
              <w:pStyle w:val="16"/>
              <w:spacing w:line="360" w:lineRule="auto"/>
              <w:jc w:val="center"/>
              <w:rPr>
                <w:rFonts w:hint="eastAsia" w:ascii="宋体" w:hAnsi="宋体" w:eastAsia="宋体" w:cs="宋体"/>
              </w:rPr>
            </w:pPr>
            <w:r>
              <w:rPr>
                <w:rFonts w:hint="eastAsia" w:ascii="宋体" w:hAnsi="宋体" w:eastAsia="宋体" w:cs="宋体"/>
                <w:sz w:val="24"/>
              </w:rPr>
              <w:t>位</w:t>
            </w:r>
          </w:p>
        </w:tc>
        <w:tc>
          <w:tcPr>
            <w:tcW w:w="648" w:type="dxa"/>
            <w:vMerge w:val="restart"/>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2270" w:type="dxa"/>
            <w:gridSpan w:val="2"/>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pStyle w:val="16"/>
              <w:spacing w:line="360" w:lineRule="auto"/>
              <w:jc w:val="center"/>
              <w:rPr>
                <w:rFonts w:hint="eastAsia" w:ascii="宋体" w:hAnsi="宋体" w:eastAsia="宋体" w:cs="宋体"/>
                <w:sz w:val="24"/>
              </w:rPr>
            </w:pPr>
          </w:p>
        </w:tc>
        <w:tc>
          <w:tcPr>
            <w:tcW w:w="1080" w:type="dxa"/>
            <w:vMerge w:val="continue"/>
            <w:vAlign w:val="center"/>
          </w:tcPr>
          <w:p>
            <w:pPr>
              <w:pStyle w:val="16"/>
              <w:spacing w:line="360" w:lineRule="auto"/>
              <w:jc w:val="center"/>
              <w:rPr>
                <w:rFonts w:hint="eastAsia" w:ascii="宋体" w:hAnsi="宋体" w:eastAsia="宋体" w:cs="宋体"/>
                <w:sz w:val="24"/>
              </w:rPr>
            </w:pPr>
          </w:p>
        </w:tc>
        <w:tc>
          <w:tcPr>
            <w:tcW w:w="2284" w:type="dxa"/>
            <w:vMerge w:val="continue"/>
            <w:vAlign w:val="center"/>
          </w:tcPr>
          <w:p>
            <w:pPr>
              <w:pStyle w:val="16"/>
              <w:spacing w:line="360" w:lineRule="auto"/>
              <w:jc w:val="center"/>
              <w:rPr>
                <w:rFonts w:hint="eastAsia" w:ascii="宋体" w:hAnsi="宋体" w:eastAsia="宋体" w:cs="宋体"/>
                <w:sz w:val="24"/>
              </w:rPr>
            </w:pPr>
          </w:p>
        </w:tc>
        <w:tc>
          <w:tcPr>
            <w:tcW w:w="1490" w:type="dxa"/>
            <w:vMerge w:val="continue"/>
            <w:vAlign w:val="center"/>
          </w:tcPr>
          <w:p>
            <w:pPr>
              <w:pStyle w:val="16"/>
              <w:spacing w:line="360" w:lineRule="auto"/>
              <w:jc w:val="center"/>
              <w:rPr>
                <w:rFonts w:hint="eastAsia" w:ascii="宋体" w:hAnsi="宋体" w:eastAsia="宋体" w:cs="宋体"/>
                <w:sz w:val="24"/>
              </w:rPr>
            </w:pPr>
          </w:p>
        </w:tc>
        <w:tc>
          <w:tcPr>
            <w:tcW w:w="720" w:type="dxa"/>
            <w:vMerge w:val="continue"/>
            <w:vAlign w:val="center"/>
          </w:tcPr>
          <w:p>
            <w:pPr>
              <w:pStyle w:val="16"/>
              <w:spacing w:line="360" w:lineRule="auto"/>
              <w:jc w:val="center"/>
              <w:rPr>
                <w:rFonts w:hint="eastAsia" w:ascii="宋体" w:hAnsi="宋体" w:eastAsia="宋体" w:cs="宋体"/>
                <w:sz w:val="24"/>
              </w:rPr>
            </w:pPr>
          </w:p>
        </w:tc>
        <w:tc>
          <w:tcPr>
            <w:tcW w:w="648" w:type="dxa"/>
            <w:vMerge w:val="continue"/>
            <w:vAlign w:val="center"/>
          </w:tcPr>
          <w:p>
            <w:pPr>
              <w:pStyle w:val="16"/>
              <w:spacing w:line="360" w:lineRule="auto"/>
              <w:jc w:val="center"/>
              <w:rPr>
                <w:rFonts w:hint="eastAsia" w:ascii="宋体" w:hAnsi="宋体" w:eastAsia="宋体" w:cs="宋体"/>
                <w:sz w:val="24"/>
              </w:rPr>
            </w:pPr>
          </w:p>
        </w:tc>
        <w:tc>
          <w:tcPr>
            <w:tcW w:w="1147" w:type="dxa"/>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123" w:type="dxa"/>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pPr>
              <w:pStyle w:val="16"/>
              <w:spacing w:line="360" w:lineRule="auto"/>
              <w:jc w:val="center"/>
              <w:rPr>
                <w:rFonts w:hint="eastAsia" w:ascii="宋体" w:hAnsi="宋体" w:eastAsia="宋体" w:cs="宋体"/>
                <w:b/>
                <w:sz w:val="24"/>
              </w:rPr>
            </w:pPr>
          </w:p>
        </w:tc>
        <w:tc>
          <w:tcPr>
            <w:tcW w:w="1080" w:type="dxa"/>
            <w:vAlign w:val="center"/>
          </w:tcPr>
          <w:p>
            <w:pPr>
              <w:pStyle w:val="16"/>
              <w:spacing w:line="360" w:lineRule="auto"/>
              <w:rPr>
                <w:rFonts w:hint="eastAsia" w:ascii="宋体" w:hAnsi="宋体" w:eastAsia="宋体" w:cs="宋体"/>
                <w:b/>
                <w:sz w:val="24"/>
              </w:rPr>
            </w:pPr>
          </w:p>
        </w:tc>
        <w:tc>
          <w:tcPr>
            <w:tcW w:w="2284" w:type="dxa"/>
            <w:vAlign w:val="center"/>
          </w:tcPr>
          <w:p>
            <w:pPr>
              <w:pStyle w:val="16"/>
              <w:spacing w:line="360" w:lineRule="auto"/>
              <w:rPr>
                <w:rFonts w:hint="eastAsia" w:ascii="宋体" w:hAnsi="宋体" w:eastAsia="宋体" w:cs="宋体"/>
                <w:b/>
                <w:sz w:val="24"/>
              </w:rPr>
            </w:pPr>
          </w:p>
        </w:tc>
        <w:tc>
          <w:tcPr>
            <w:tcW w:w="1490" w:type="dxa"/>
            <w:vAlign w:val="center"/>
          </w:tcPr>
          <w:p>
            <w:pPr>
              <w:pStyle w:val="16"/>
              <w:spacing w:line="360" w:lineRule="auto"/>
              <w:rPr>
                <w:rFonts w:hint="eastAsia" w:ascii="宋体" w:hAnsi="宋体" w:eastAsia="宋体" w:cs="宋体"/>
                <w:b/>
                <w:sz w:val="24"/>
              </w:rPr>
            </w:pPr>
          </w:p>
        </w:tc>
        <w:tc>
          <w:tcPr>
            <w:tcW w:w="720" w:type="dxa"/>
            <w:vAlign w:val="center"/>
          </w:tcPr>
          <w:p>
            <w:pPr>
              <w:pStyle w:val="16"/>
              <w:spacing w:line="360" w:lineRule="auto"/>
              <w:rPr>
                <w:rFonts w:hint="eastAsia" w:ascii="宋体" w:hAnsi="宋体" w:eastAsia="宋体" w:cs="宋体"/>
                <w:b/>
                <w:sz w:val="24"/>
              </w:rPr>
            </w:pPr>
          </w:p>
        </w:tc>
        <w:tc>
          <w:tcPr>
            <w:tcW w:w="648" w:type="dxa"/>
            <w:vAlign w:val="center"/>
          </w:tcPr>
          <w:p>
            <w:pPr>
              <w:pStyle w:val="16"/>
              <w:spacing w:line="360" w:lineRule="auto"/>
              <w:rPr>
                <w:rFonts w:hint="eastAsia" w:ascii="宋体" w:hAnsi="宋体" w:eastAsia="宋体" w:cs="宋体"/>
                <w:b/>
                <w:sz w:val="24"/>
              </w:rPr>
            </w:pPr>
          </w:p>
        </w:tc>
        <w:tc>
          <w:tcPr>
            <w:tcW w:w="1147" w:type="dxa"/>
            <w:vAlign w:val="top"/>
          </w:tcPr>
          <w:p>
            <w:pPr>
              <w:pStyle w:val="16"/>
              <w:spacing w:line="360" w:lineRule="auto"/>
              <w:rPr>
                <w:rFonts w:hint="eastAsia" w:ascii="宋体" w:hAnsi="宋体" w:eastAsia="宋体" w:cs="宋体"/>
                <w:sz w:val="24"/>
              </w:rPr>
            </w:pPr>
          </w:p>
        </w:tc>
        <w:tc>
          <w:tcPr>
            <w:tcW w:w="1123" w:type="dxa"/>
            <w:vAlign w:val="top"/>
          </w:tcPr>
          <w:p>
            <w:pPr>
              <w:pStyle w:val="16"/>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pPr>
              <w:pStyle w:val="16"/>
              <w:spacing w:line="360" w:lineRule="auto"/>
              <w:jc w:val="center"/>
              <w:rPr>
                <w:rFonts w:hint="eastAsia" w:ascii="宋体" w:hAnsi="宋体" w:eastAsia="宋体" w:cs="宋体"/>
                <w:b/>
                <w:sz w:val="24"/>
              </w:rPr>
            </w:pPr>
          </w:p>
        </w:tc>
        <w:tc>
          <w:tcPr>
            <w:tcW w:w="1080" w:type="dxa"/>
            <w:vAlign w:val="center"/>
          </w:tcPr>
          <w:p>
            <w:pPr>
              <w:pStyle w:val="16"/>
              <w:spacing w:line="360" w:lineRule="auto"/>
              <w:rPr>
                <w:rFonts w:hint="eastAsia" w:ascii="宋体" w:hAnsi="宋体" w:eastAsia="宋体" w:cs="宋体"/>
                <w:b/>
                <w:sz w:val="24"/>
              </w:rPr>
            </w:pPr>
          </w:p>
        </w:tc>
        <w:tc>
          <w:tcPr>
            <w:tcW w:w="2284" w:type="dxa"/>
            <w:vAlign w:val="center"/>
          </w:tcPr>
          <w:p>
            <w:pPr>
              <w:pStyle w:val="16"/>
              <w:spacing w:line="360" w:lineRule="auto"/>
              <w:rPr>
                <w:rFonts w:hint="eastAsia" w:ascii="宋体" w:hAnsi="宋体" w:eastAsia="宋体" w:cs="宋体"/>
                <w:b/>
                <w:sz w:val="24"/>
              </w:rPr>
            </w:pPr>
          </w:p>
        </w:tc>
        <w:tc>
          <w:tcPr>
            <w:tcW w:w="1490" w:type="dxa"/>
            <w:vAlign w:val="center"/>
          </w:tcPr>
          <w:p>
            <w:pPr>
              <w:pStyle w:val="16"/>
              <w:spacing w:line="360" w:lineRule="auto"/>
              <w:rPr>
                <w:rFonts w:hint="eastAsia" w:ascii="宋体" w:hAnsi="宋体" w:eastAsia="宋体" w:cs="宋体"/>
                <w:b/>
                <w:sz w:val="24"/>
              </w:rPr>
            </w:pPr>
          </w:p>
        </w:tc>
        <w:tc>
          <w:tcPr>
            <w:tcW w:w="720" w:type="dxa"/>
            <w:vAlign w:val="center"/>
          </w:tcPr>
          <w:p>
            <w:pPr>
              <w:pStyle w:val="16"/>
              <w:spacing w:line="360" w:lineRule="auto"/>
              <w:rPr>
                <w:rFonts w:hint="eastAsia" w:ascii="宋体" w:hAnsi="宋体" w:eastAsia="宋体" w:cs="宋体"/>
                <w:b/>
                <w:sz w:val="24"/>
              </w:rPr>
            </w:pPr>
          </w:p>
        </w:tc>
        <w:tc>
          <w:tcPr>
            <w:tcW w:w="648" w:type="dxa"/>
            <w:vAlign w:val="center"/>
          </w:tcPr>
          <w:p>
            <w:pPr>
              <w:pStyle w:val="16"/>
              <w:spacing w:line="360" w:lineRule="auto"/>
              <w:rPr>
                <w:rFonts w:hint="eastAsia" w:ascii="宋体" w:hAnsi="宋体" w:eastAsia="宋体" w:cs="宋体"/>
                <w:b/>
                <w:sz w:val="24"/>
              </w:rPr>
            </w:pPr>
          </w:p>
        </w:tc>
        <w:tc>
          <w:tcPr>
            <w:tcW w:w="1147" w:type="dxa"/>
            <w:vAlign w:val="top"/>
          </w:tcPr>
          <w:p>
            <w:pPr>
              <w:pStyle w:val="16"/>
              <w:spacing w:line="360" w:lineRule="auto"/>
              <w:rPr>
                <w:rFonts w:hint="eastAsia" w:ascii="宋体" w:hAnsi="宋体" w:eastAsia="宋体" w:cs="宋体"/>
                <w:sz w:val="24"/>
              </w:rPr>
            </w:pPr>
          </w:p>
        </w:tc>
        <w:tc>
          <w:tcPr>
            <w:tcW w:w="1123" w:type="dxa"/>
            <w:vAlign w:val="top"/>
          </w:tcPr>
          <w:p>
            <w:pPr>
              <w:pStyle w:val="16"/>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pPr>
              <w:pStyle w:val="16"/>
              <w:spacing w:line="360" w:lineRule="auto"/>
              <w:jc w:val="center"/>
              <w:rPr>
                <w:rFonts w:hint="eastAsia" w:ascii="宋体" w:hAnsi="宋体" w:eastAsia="宋体" w:cs="宋体"/>
                <w:b/>
                <w:sz w:val="24"/>
              </w:rPr>
            </w:pPr>
          </w:p>
        </w:tc>
        <w:tc>
          <w:tcPr>
            <w:tcW w:w="1080" w:type="dxa"/>
            <w:vAlign w:val="center"/>
          </w:tcPr>
          <w:p>
            <w:pPr>
              <w:pStyle w:val="16"/>
              <w:spacing w:line="360" w:lineRule="auto"/>
              <w:rPr>
                <w:rFonts w:hint="eastAsia" w:ascii="宋体" w:hAnsi="宋体" w:eastAsia="宋体" w:cs="宋体"/>
                <w:b/>
                <w:sz w:val="24"/>
              </w:rPr>
            </w:pPr>
          </w:p>
        </w:tc>
        <w:tc>
          <w:tcPr>
            <w:tcW w:w="2284" w:type="dxa"/>
            <w:vAlign w:val="center"/>
          </w:tcPr>
          <w:p>
            <w:pPr>
              <w:pStyle w:val="16"/>
              <w:spacing w:line="360" w:lineRule="auto"/>
              <w:rPr>
                <w:rFonts w:hint="eastAsia" w:ascii="宋体" w:hAnsi="宋体" w:eastAsia="宋体" w:cs="宋体"/>
                <w:b/>
              </w:rPr>
            </w:pPr>
          </w:p>
        </w:tc>
        <w:tc>
          <w:tcPr>
            <w:tcW w:w="1490" w:type="dxa"/>
            <w:vAlign w:val="center"/>
          </w:tcPr>
          <w:p>
            <w:pPr>
              <w:pStyle w:val="16"/>
              <w:spacing w:line="360" w:lineRule="auto"/>
              <w:rPr>
                <w:rFonts w:hint="eastAsia" w:ascii="宋体" w:hAnsi="宋体" w:eastAsia="宋体" w:cs="宋体"/>
                <w:b/>
                <w:sz w:val="24"/>
              </w:rPr>
            </w:pPr>
          </w:p>
        </w:tc>
        <w:tc>
          <w:tcPr>
            <w:tcW w:w="720" w:type="dxa"/>
            <w:vAlign w:val="center"/>
          </w:tcPr>
          <w:p>
            <w:pPr>
              <w:pStyle w:val="16"/>
              <w:spacing w:line="360" w:lineRule="auto"/>
              <w:rPr>
                <w:rFonts w:hint="eastAsia" w:ascii="宋体" w:hAnsi="宋体" w:eastAsia="宋体" w:cs="宋体"/>
                <w:b/>
                <w:sz w:val="24"/>
              </w:rPr>
            </w:pPr>
          </w:p>
        </w:tc>
        <w:tc>
          <w:tcPr>
            <w:tcW w:w="648" w:type="dxa"/>
            <w:vAlign w:val="center"/>
          </w:tcPr>
          <w:p>
            <w:pPr>
              <w:pStyle w:val="16"/>
              <w:spacing w:line="360" w:lineRule="auto"/>
              <w:rPr>
                <w:rFonts w:hint="eastAsia" w:ascii="宋体" w:hAnsi="宋体" w:eastAsia="宋体" w:cs="宋体"/>
                <w:b/>
                <w:sz w:val="24"/>
              </w:rPr>
            </w:pPr>
          </w:p>
        </w:tc>
        <w:tc>
          <w:tcPr>
            <w:tcW w:w="1147" w:type="dxa"/>
            <w:vAlign w:val="top"/>
          </w:tcPr>
          <w:p>
            <w:pPr>
              <w:pStyle w:val="16"/>
              <w:spacing w:line="360" w:lineRule="auto"/>
              <w:rPr>
                <w:rFonts w:hint="eastAsia" w:ascii="宋体" w:hAnsi="宋体" w:eastAsia="宋体" w:cs="宋体"/>
                <w:sz w:val="24"/>
              </w:rPr>
            </w:pPr>
          </w:p>
        </w:tc>
        <w:tc>
          <w:tcPr>
            <w:tcW w:w="1123" w:type="dxa"/>
            <w:vAlign w:val="top"/>
          </w:tcPr>
          <w:p>
            <w:pPr>
              <w:pStyle w:val="16"/>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Align w:val="top"/>
          </w:tcPr>
          <w:p>
            <w:pPr>
              <w:pStyle w:val="16"/>
              <w:spacing w:line="360" w:lineRule="auto"/>
              <w:rPr>
                <w:rFonts w:hint="eastAsia" w:ascii="宋体" w:hAnsi="宋体" w:eastAsia="宋体" w:cs="宋体"/>
                <w:sz w:val="24"/>
              </w:rPr>
            </w:pPr>
          </w:p>
        </w:tc>
        <w:tc>
          <w:tcPr>
            <w:tcW w:w="1080" w:type="dxa"/>
            <w:vAlign w:val="top"/>
          </w:tcPr>
          <w:p>
            <w:pPr>
              <w:pStyle w:val="16"/>
              <w:spacing w:line="360" w:lineRule="auto"/>
              <w:rPr>
                <w:rFonts w:hint="eastAsia" w:ascii="宋体" w:hAnsi="宋体" w:eastAsia="宋体" w:cs="宋体"/>
                <w:sz w:val="24"/>
              </w:rPr>
            </w:pPr>
          </w:p>
        </w:tc>
        <w:tc>
          <w:tcPr>
            <w:tcW w:w="2284" w:type="dxa"/>
            <w:vAlign w:val="top"/>
          </w:tcPr>
          <w:p>
            <w:pPr>
              <w:pStyle w:val="16"/>
              <w:spacing w:line="360" w:lineRule="auto"/>
              <w:rPr>
                <w:rFonts w:hint="eastAsia" w:ascii="宋体" w:hAnsi="宋体" w:eastAsia="宋体" w:cs="宋体"/>
                <w:sz w:val="24"/>
              </w:rPr>
            </w:pPr>
          </w:p>
        </w:tc>
        <w:tc>
          <w:tcPr>
            <w:tcW w:w="1490" w:type="dxa"/>
            <w:vAlign w:val="top"/>
          </w:tcPr>
          <w:p>
            <w:pPr>
              <w:pStyle w:val="16"/>
              <w:spacing w:line="360" w:lineRule="auto"/>
              <w:rPr>
                <w:rFonts w:hint="eastAsia" w:ascii="宋体" w:hAnsi="宋体" w:eastAsia="宋体" w:cs="宋体"/>
                <w:sz w:val="24"/>
              </w:rPr>
            </w:pPr>
          </w:p>
        </w:tc>
        <w:tc>
          <w:tcPr>
            <w:tcW w:w="720" w:type="dxa"/>
            <w:vAlign w:val="top"/>
          </w:tcPr>
          <w:p>
            <w:pPr>
              <w:pStyle w:val="16"/>
              <w:spacing w:line="360" w:lineRule="auto"/>
              <w:rPr>
                <w:rFonts w:hint="eastAsia" w:ascii="宋体" w:hAnsi="宋体" w:eastAsia="宋体" w:cs="宋体"/>
                <w:sz w:val="24"/>
              </w:rPr>
            </w:pPr>
          </w:p>
        </w:tc>
        <w:tc>
          <w:tcPr>
            <w:tcW w:w="648" w:type="dxa"/>
            <w:vAlign w:val="top"/>
          </w:tcPr>
          <w:p>
            <w:pPr>
              <w:pStyle w:val="16"/>
              <w:spacing w:line="360" w:lineRule="auto"/>
              <w:rPr>
                <w:rFonts w:hint="eastAsia" w:ascii="宋体" w:hAnsi="宋体" w:eastAsia="宋体" w:cs="宋体"/>
                <w:sz w:val="24"/>
              </w:rPr>
            </w:pPr>
          </w:p>
        </w:tc>
        <w:tc>
          <w:tcPr>
            <w:tcW w:w="1147" w:type="dxa"/>
            <w:vAlign w:val="top"/>
          </w:tcPr>
          <w:p>
            <w:pPr>
              <w:pStyle w:val="16"/>
              <w:spacing w:line="360" w:lineRule="auto"/>
              <w:rPr>
                <w:rFonts w:hint="eastAsia" w:ascii="宋体" w:hAnsi="宋体" w:eastAsia="宋体" w:cs="宋体"/>
                <w:sz w:val="24"/>
              </w:rPr>
            </w:pPr>
          </w:p>
        </w:tc>
        <w:tc>
          <w:tcPr>
            <w:tcW w:w="1123" w:type="dxa"/>
            <w:vAlign w:val="top"/>
          </w:tcPr>
          <w:p>
            <w:pPr>
              <w:pStyle w:val="16"/>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投标总价</w:t>
            </w:r>
          </w:p>
        </w:tc>
        <w:tc>
          <w:tcPr>
            <w:tcW w:w="7412" w:type="dxa"/>
            <w:gridSpan w:val="6"/>
            <w:vAlign w:val="center"/>
          </w:tcPr>
          <w:p>
            <w:pPr>
              <w:pStyle w:val="16"/>
              <w:spacing w:line="360" w:lineRule="auto"/>
              <w:jc w:val="center"/>
              <w:rPr>
                <w:rFonts w:hint="eastAsia" w:ascii="宋体" w:hAnsi="宋体" w:eastAsia="宋体" w:cs="宋体"/>
                <w:sz w:val="24"/>
              </w:rPr>
            </w:pPr>
            <w:r>
              <w:rPr>
                <w:rFonts w:hint="eastAsia" w:ascii="宋体" w:hAnsi="宋体" w:eastAsia="宋体" w:cs="宋体"/>
                <w:sz w:val="24"/>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8"/>
            <w:vAlign w:val="top"/>
          </w:tcPr>
          <w:p>
            <w:pPr>
              <w:pStyle w:val="16"/>
              <w:spacing w:line="360" w:lineRule="auto"/>
              <w:ind w:firstLine="480" w:firstLineChars="200"/>
              <w:rPr>
                <w:rFonts w:hint="eastAsia" w:ascii="宋体" w:hAnsi="宋体" w:eastAsia="宋体" w:cs="宋体"/>
                <w:sz w:val="24"/>
              </w:rPr>
            </w:pPr>
            <w:r>
              <w:rPr>
                <w:rFonts w:hint="eastAsia" w:hAnsi="宋体" w:cs="宋体"/>
                <w:sz w:val="24"/>
              </w:rPr>
              <w:t>投标报价统一为人民币计价，包括但不限于软件费、设备费、人工费、软件维护升级费、税费等一切费用。凡</w:t>
            </w:r>
            <w:r>
              <w:rPr>
                <w:rFonts w:hint="eastAsia" w:hAnsi="宋体" w:cs="宋体"/>
                <w:sz w:val="24"/>
                <w:lang w:val="en-US" w:eastAsia="zh-CN"/>
              </w:rPr>
              <w:t>供应商</w:t>
            </w:r>
            <w:r>
              <w:rPr>
                <w:rFonts w:hint="eastAsia" w:hAnsi="宋体" w:cs="宋体"/>
                <w:sz w:val="24"/>
              </w:rPr>
              <w:t>在报价中未列明但又为本次采购所必备的项目或遗漏项目，</w:t>
            </w:r>
            <w:r>
              <w:rPr>
                <w:rFonts w:hint="eastAsia" w:hAnsi="宋体" w:cs="宋体"/>
                <w:sz w:val="24"/>
                <w:lang w:val="en-US" w:eastAsia="zh-CN"/>
              </w:rPr>
              <w:t>采购人</w:t>
            </w:r>
            <w:r>
              <w:rPr>
                <w:rFonts w:hint="eastAsia" w:hAnsi="宋体" w:cs="宋体"/>
                <w:sz w:val="24"/>
              </w:rPr>
              <w:t>将一律视为已包括在合同价中，在合同执行中将不予考虑。</w:t>
            </w:r>
          </w:p>
        </w:tc>
      </w:tr>
    </w:tbl>
    <w:p>
      <w:pPr>
        <w:pStyle w:val="16"/>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注：</w:t>
      </w:r>
      <w:r>
        <w:rPr>
          <w:rFonts w:hint="eastAsia" w:hAnsi="宋体" w:eastAsia="宋体" w:cs="宋体"/>
          <w:color w:val="000000"/>
          <w:sz w:val="24"/>
          <w:lang w:eastAsia="zh-CN"/>
        </w:rPr>
        <w:t>内容</w:t>
      </w:r>
      <w:r>
        <w:rPr>
          <w:rFonts w:hint="eastAsia" w:ascii="宋体" w:hAnsi="宋体" w:eastAsia="宋体" w:cs="宋体"/>
          <w:color w:val="000000"/>
          <w:sz w:val="24"/>
        </w:rPr>
        <w:t>可根据</w:t>
      </w:r>
      <w:r>
        <w:rPr>
          <w:rFonts w:hint="eastAsia" w:hAnsi="宋体" w:cs="宋体"/>
          <w:color w:val="000000"/>
          <w:sz w:val="24"/>
          <w:lang w:eastAsia="zh-CN"/>
        </w:rPr>
        <w:t>供应商</w:t>
      </w:r>
      <w:r>
        <w:rPr>
          <w:rFonts w:hint="eastAsia" w:ascii="宋体" w:hAnsi="宋体" w:eastAsia="宋体" w:cs="宋体"/>
          <w:color w:val="000000"/>
          <w:sz w:val="24"/>
        </w:rPr>
        <w:t>实际情况自行调整。</w:t>
      </w:r>
    </w:p>
    <w:p>
      <w:pPr>
        <w:pStyle w:val="16"/>
        <w:spacing w:line="360" w:lineRule="auto"/>
        <w:rPr>
          <w:rFonts w:hint="eastAsia" w:ascii="宋体" w:hAnsi="宋体" w:eastAsia="宋体" w:cs="宋体"/>
          <w:color w:val="000000"/>
          <w:sz w:val="24"/>
        </w:rPr>
      </w:pPr>
    </w:p>
    <w:p>
      <w:pPr>
        <w:pStyle w:val="16"/>
        <w:spacing w:line="360" w:lineRule="auto"/>
        <w:rPr>
          <w:rFonts w:hint="eastAsia" w:ascii="宋体" w:hAnsi="宋体" w:eastAsia="宋体" w:cs="宋体"/>
          <w:color w:val="000000"/>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全称（公章）：</w:t>
      </w:r>
    </w:p>
    <w:p>
      <w:pPr>
        <w:pStyle w:val="4"/>
        <w:numPr>
          <w:ilvl w:val="0"/>
          <w:numId w:val="0"/>
        </w:numPr>
        <w:rPr>
          <w:rFonts w:hint="eastAsia" w:ascii="宋体" w:hAnsi="宋体" w:eastAsia="宋体" w:cs="宋体"/>
          <w:b/>
          <w:bCs/>
          <w:color w:val="000000"/>
          <w:kern w:val="2"/>
          <w:sz w:val="24"/>
          <w:szCs w:val="24"/>
          <w:lang w:val="zh-CN" w:eastAsia="zh-CN" w:bidi="ar-SA"/>
        </w:rPr>
      </w:pPr>
    </w:p>
    <w:p>
      <w:pPr>
        <w:spacing w:line="360" w:lineRule="auto"/>
        <w:jc w:val="center"/>
        <w:rPr>
          <w:rFonts w:hint="eastAsia" w:ascii="宋体" w:hAnsi="宋体" w:eastAsia="宋体" w:cs="宋体"/>
          <w:b/>
          <w:bCs/>
          <w:color w:val="auto"/>
          <w:sz w:val="32"/>
          <w:szCs w:val="32"/>
          <w:u w:val="none"/>
        </w:rPr>
      </w:pPr>
    </w:p>
    <w:p>
      <w:pP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br w:type="page"/>
      </w:r>
    </w:p>
    <w:p>
      <w:pPr>
        <w:spacing w:line="360" w:lineRule="auto"/>
        <w:jc w:val="left"/>
        <w:rPr>
          <w:rFonts w:hint="eastAsia" w:ascii="宋体" w:hAnsi="宋体" w:eastAsia="宋体" w:cs="宋体"/>
          <w:b/>
          <w:bCs/>
          <w:color w:val="auto"/>
          <w:sz w:val="32"/>
          <w:szCs w:val="32"/>
          <w:u w:val="none"/>
        </w:rPr>
      </w:pPr>
      <w:r>
        <w:rPr>
          <w:rFonts w:hint="eastAsia" w:ascii="宋体" w:hAnsi="宋体" w:eastAsia="宋体" w:cs="宋体"/>
          <w:b/>
          <w:bCs/>
          <w:color w:val="000000"/>
          <w:kern w:val="2"/>
          <w:sz w:val="24"/>
          <w:szCs w:val="24"/>
          <w:lang w:val="zh-CN" w:eastAsia="zh-CN" w:bidi="ar-SA"/>
        </w:rPr>
        <w:t>附件十</w:t>
      </w:r>
      <w:r>
        <w:rPr>
          <w:rFonts w:hint="eastAsia" w:hAnsi="宋体" w:cs="宋体"/>
          <w:b/>
          <w:bCs/>
          <w:color w:val="000000"/>
          <w:kern w:val="2"/>
          <w:sz w:val="24"/>
          <w:szCs w:val="24"/>
          <w:lang w:val="en-US" w:eastAsia="zh-CN" w:bidi="ar-SA"/>
        </w:rPr>
        <w:t>二</w:t>
      </w:r>
      <w:r>
        <w:rPr>
          <w:rFonts w:hint="eastAsia" w:ascii="宋体" w:hAnsi="宋体" w:eastAsia="宋体" w:cs="宋体"/>
          <w:b/>
          <w:bCs/>
          <w:color w:val="000000"/>
          <w:kern w:val="2"/>
          <w:sz w:val="24"/>
          <w:szCs w:val="24"/>
          <w:lang w:val="zh-CN"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中小企业声明函</w:t>
      </w:r>
    </w:p>
    <w:p>
      <w:pPr>
        <w:widowControl/>
        <w:snapToGrid w:val="0"/>
        <w:spacing w:line="324"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【不属于中小企业的无需填写、递交】</w:t>
      </w:r>
    </w:p>
    <w:p>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2、本公司参加______（采购人）的______（项目名称）采购活动提供本企业服务。本公司对上述声明的真实性负责。如有虚假，将依法承担相应责任。</w:t>
      </w:r>
    </w:p>
    <w:p>
      <w:pPr>
        <w:widowControl/>
        <w:snapToGrid w:val="0"/>
        <w:spacing w:line="360" w:lineRule="auto"/>
        <w:ind w:firstLine="480" w:firstLineChars="200"/>
        <w:jc w:val="left"/>
        <w:rPr>
          <w:rFonts w:hint="eastAsia" w:ascii="宋体" w:hAnsi="宋体" w:eastAsia="宋体" w:cs="宋体"/>
          <w:sz w:val="24"/>
        </w:rPr>
      </w:pPr>
    </w:p>
    <w:p>
      <w:pPr>
        <w:snapToGrid w:val="0"/>
        <w:spacing w:line="360" w:lineRule="auto"/>
        <w:ind w:right="480"/>
        <w:rPr>
          <w:rFonts w:hint="eastAsia" w:ascii="宋体" w:hAnsi="宋体" w:eastAsia="宋体" w:cs="宋体"/>
          <w:sz w:val="24"/>
          <w:lang w:val="zh-CN"/>
        </w:rPr>
      </w:pPr>
      <w:r>
        <w:rPr>
          <w:rFonts w:hint="eastAsia" w:ascii="宋体" w:hAnsi="宋体" w:eastAsia="宋体" w:cs="宋体"/>
          <w:sz w:val="24"/>
          <w:lang w:val="zh-CN"/>
        </w:rPr>
        <w:t xml:space="preserve">投标人名称(公章)：                                        </w:t>
      </w:r>
    </w:p>
    <w:p>
      <w:pPr>
        <w:snapToGrid w:val="0"/>
        <w:spacing w:line="360" w:lineRule="auto"/>
        <w:ind w:right="480"/>
        <w:rPr>
          <w:rFonts w:hint="eastAsia" w:ascii="宋体" w:hAnsi="宋体" w:eastAsia="宋体" w:cs="宋体"/>
          <w:sz w:val="24"/>
          <w:lang w:val="zh-CN"/>
        </w:rPr>
      </w:pPr>
      <w:r>
        <w:rPr>
          <w:rFonts w:hint="eastAsia" w:ascii="宋体" w:hAnsi="宋体" w:eastAsia="宋体" w:cs="宋体"/>
          <w:sz w:val="24"/>
          <w:lang w:val="zh-CN"/>
        </w:rPr>
        <w:t>法定代表人或其授权代表(签字)：</w:t>
      </w:r>
    </w:p>
    <w:p>
      <w:pPr>
        <w:snapToGrid w:val="0"/>
        <w:spacing w:line="360" w:lineRule="auto"/>
        <w:ind w:right="480"/>
        <w:rPr>
          <w:rFonts w:hint="eastAsia" w:ascii="宋体" w:hAnsi="宋体" w:eastAsia="宋体" w:cs="宋体"/>
          <w:sz w:val="24"/>
          <w:lang w:val="zh-CN"/>
        </w:rPr>
      </w:pPr>
      <w:r>
        <w:rPr>
          <w:rFonts w:hint="eastAsia" w:ascii="宋体" w:hAnsi="宋体" w:eastAsia="宋体" w:cs="宋体"/>
          <w:sz w:val="24"/>
          <w:lang w:val="zh-CN"/>
        </w:rPr>
        <w:t>日期：  年  月   日</w:t>
      </w:r>
    </w:p>
    <w:p>
      <w:pPr>
        <w:widowControl/>
        <w:snapToGrid w:val="0"/>
        <w:spacing w:line="360" w:lineRule="auto"/>
        <w:ind w:firstLine="480" w:firstLineChars="200"/>
        <w:jc w:val="left"/>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附：</w:t>
      </w:r>
    </w:p>
    <w:p>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投标人的小微企业证明（投标截止时间前7日内“国家企业信用信息公示系统—小微企业名录”页面查询结果）</w:t>
      </w:r>
    </w:p>
    <w:p>
      <w:pPr>
        <w:pStyle w:val="4"/>
        <w:spacing w:line="360" w:lineRule="auto"/>
        <w:jc w:val="center"/>
        <w:rPr>
          <w:rFonts w:hint="eastAsia" w:ascii="宋体" w:hAnsi="宋体" w:eastAsia="宋体" w:cs="宋体"/>
          <w:sz w:val="24"/>
        </w:rPr>
      </w:pPr>
    </w:p>
    <w:p>
      <w:pPr>
        <w:pStyle w:val="4"/>
        <w:spacing w:line="360" w:lineRule="auto"/>
        <w:jc w:val="center"/>
        <w:rPr>
          <w:rFonts w:hint="eastAsia" w:ascii="宋体" w:hAnsi="宋体" w:eastAsia="宋体" w:cs="宋体"/>
          <w:sz w:val="24"/>
        </w:rPr>
      </w:pPr>
    </w:p>
    <w:p>
      <w:pPr>
        <w:bidi w:val="0"/>
        <w:jc w:val="center"/>
        <w:rPr>
          <w:rFonts w:hint="eastAsia"/>
          <w:b/>
          <w:bCs/>
          <w:sz w:val="28"/>
          <w:szCs w:val="36"/>
        </w:rPr>
      </w:pPr>
      <w:bookmarkStart w:id="116" w:name="_Toc2071"/>
      <w:bookmarkStart w:id="117" w:name="_Toc30916"/>
      <w:bookmarkStart w:id="118" w:name="_Toc3295"/>
      <w:r>
        <w:rPr>
          <w:rFonts w:hint="eastAsia" w:ascii="宋体" w:hAnsi="宋体" w:eastAsia="宋体" w:cs="宋体"/>
          <w:szCs w:val="28"/>
        </w:rPr>
        <w:br w:type="page"/>
      </w:r>
      <w:bookmarkStart w:id="119" w:name="_Toc22074"/>
      <w:bookmarkStart w:id="120" w:name="_Toc23448"/>
      <w:bookmarkStart w:id="121" w:name="_Toc18531"/>
      <w:bookmarkStart w:id="122" w:name="_Toc7658"/>
      <w:bookmarkStart w:id="123" w:name="_Toc16718"/>
      <w:bookmarkStart w:id="124" w:name="_Toc23422"/>
      <w:bookmarkStart w:id="125" w:name="_Toc27183"/>
      <w:bookmarkStart w:id="126" w:name="_Toc25238"/>
      <w:r>
        <w:rPr>
          <w:rFonts w:hint="eastAsia"/>
          <w:b/>
          <w:bCs/>
          <w:sz w:val="28"/>
          <w:szCs w:val="36"/>
        </w:rPr>
        <w:t>“国家企业信用信息公示系统—小微企业名录”页面查询结果</w:t>
      </w:r>
      <w:bookmarkEnd w:id="116"/>
      <w:bookmarkEnd w:id="117"/>
      <w:bookmarkEnd w:id="119"/>
      <w:bookmarkEnd w:id="120"/>
      <w:bookmarkEnd w:id="121"/>
      <w:bookmarkEnd w:id="122"/>
      <w:bookmarkEnd w:id="123"/>
      <w:bookmarkEnd w:id="124"/>
      <w:bookmarkEnd w:id="125"/>
      <w:bookmarkEnd w:id="126"/>
    </w:p>
    <w:p>
      <w:pPr>
        <w:bidi w:val="0"/>
        <w:jc w:val="center"/>
        <w:rPr>
          <w:rFonts w:hint="eastAsia"/>
          <w:b/>
          <w:bCs/>
          <w:sz w:val="28"/>
          <w:szCs w:val="36"/>
          <w:lang w:val="en-US" w:eastAsia="zh-CN"/>
        </w:rPr>
      </w:pPr>
      <w:bookmarkStart w:id="127" w:name="_Toc10841"/>
      <w:bookmarkStart w:id="128" w:name="_Toc5890"/>
      <w:bookmarkStart w:id="129" w:name="_Toc10843"/>
      <w:bookmarkStart w:id="130" w:name="_Toc27930"/>
      <w:bookmarkStart w:id="131" w:name="_Toc31656"/>
      <w:bookmarkStart w:id="132" w:name="_Toc10256"/>
      <w:bookmarkStart w:id="133" w:name="_Toc4490"/>
      <w:bookmarkStart w:id="134" w:name="_Toc12380"/>
      <w:bookmarkStart w:id="135" w:name="_Toc5367"/>
      <w:r>
        <w:rPr>
          <w:rFonts w:hint="eastAsia"/>
          <w:b/>
          <w:bCs/>
          <w:sz w:val="28"/>
          <w:szCs w:val="36"/>
        </w:rPr>
        <w:t>（加盖公章）</w:t>
      </w:r>
      <w:bookmarkEnd w:id="118"/>
      <w:bookmarkEnd w:id="127"/>
      <w:bookmarkEnd w:id="128"/>
      <w:bookmarkEnd w:id="129"/>
      <w:bookmarkEnd w:id="130"/>
      <w:bookmarkEnd w:id="131"/>
      <w:bookmarkEnd w:id="132"/>
      <w:bookmarkEnd w:id="133"/>
      <w:bookmarkEnd w:id="134"/>
      <w:bookmarkEnd w:id="135"/>
    </w:p>
    <w:p>
      <w:pPr>
        <w:pStyle w:val="14"/>
        <w:ind w:firstLine="560"/>
        <w:rPr>
          <w:rFonts w:hint="eastAsia" w:ascii="宋体" w:hAnsi="宋体" w:eastAsia="宋体" w:cs="宋体"/>
          <w:sz w:val="28"/>
          <w:szCs w:val="28"/>
        </w:rPr>
      </w:pPr>
    </w:p>
    <w:p>
      <w:pPr>
        <w:rPr>
          <w:rFonts w:hint="eastAsia"/>
          <w:lang w:val="zh-CN" w:eastAsia="zh-CN"/>
        </w:rPr>
      </w:pPr>
      <w:r>
        <w:rPr>
          <w:rFonts w:hint="eastAsia"/>
          <w:lang w:val="zh-CN" w:eastAsia="zh-CN"/>
        </w:rPr>
        <w:br w:type="page"/>
      </w:r>
    </w:p>
    <w:p>
      <w:pPr>
        <w:bidi w:val="0"/>
        <w:rPr>
          <w:rFonts w:hint="eastAsia" w:ascii="宋体" w:hAnsi="宋体" w:eastAsia="宋体" w:cs="宋体"/>
          <w:b/>
          <w:bCs/>
          <w:color w:val="000000"/>
          <w:kern w:val="2"/>
          <w:sz w:val="24"/>
          <w:szCs w:val="32"/>
          <w:lang w:val="zh-CN" w:eastAsia="zh-CN" w:bidi="ar-SA"/>
        </w:rPr>
      </w:pPr>
      <w:r>
        <w:rPr>
          <w:rFonts w:hint="eastAsia"/>
          <w:b/>
          <w:bCs/>
          <w:sz w:val="24"/>
          <w:szCs w:val="32"/>
          <w:lang w:val="zh-CN" w:eastAsia="zh-CN"/>
        </w:rPr>
        <w:t>附件</w:t>
      </w:r>
      <w:r>
        <w:rPr>
          <w:rFonts w:hint="eastAsia"/>
          <w:b/>
          <w:bCs/>
          <w:sz w:val="24"/>
          <w:szCs w:val="32"/>
          <w:lang w:val="en-US" w:eastAsia="zh-CN"/>
        </w:rPr>
        <w:t>十三：</w:t>
      </w:r>
    </w:p>
    <w:bookmarkEnd w:id="115"/>
    <w:p>
      <w:pPr>
        <w:spacing w:line="360" w:lineRule="auto"/>
        <w:ind w:left="0" w:leftChars="0" w:firstLine="0" w:firstLineChars="0"/>
        <w:jc w:val="center"/>
        <w:rPr>
          <w:rFonts w:hint="eastAsia" w:ascii="宋体" w:hAnsi="宋体" w:eastAsia="宋体" w:cs="宋体"/>
          <w:b/>
          <w:bCs w:val="0"/>
          <w:sz w:val="30"/>
          <w:szCs w:val="30"/>
          <w:lang w:val="en-GB" w:eastAsia="zh-CN"/>
        </w:rPr>
      </w:pPr>
      <w:bookmarkStart w:id="136" w:name="_Toc9715"/>
      <w:bookmarkStart w:id="137" w:name="_Toc25017"/>
      <w:bookmarkStart w:id="138" w:name="_Toc16150"/>
      <w:bookmarkStart w:id="139" w:name="_Toc31472"/>
      <w:r>
        <w:rPr>
          <w:rFonts w:hint="eastAsia" w:ascii="宋体" w:hAnsi="宋体" w:eastAsia="宋体" w:cs="宋体"/>
          <w:b/>
          <w:bCs w:val="0"/>
          <w:sz w:val="30"/>
          <w:szCs w:val="30"/>
          <w:lang w:val="en-GB" w:eastAsia="zh-CN"/>
        </w:rPr>
        <w:t>二</w:t>
      </w:r>
      <w:r>
        <w:rPr>
          <w:rFonts w:hint="eastAsia" w:ascii="宋体" w:hAnsi="宋体" w:cs="宋体"/>
          <w:b/>
          <w:bCs w:val="0"/>
          <w:sz w:val="30"/>
          <w:szCs w:val="30"/>
          <w:lang w:val="en-US" w:eastAsia="zh-CN"/>
        </w:rPr>
        <w:t>次</w:t>
      </w:r>
      <w:r>
        <w:rPr>
          <w:rFonts w:hint="eastAsia" w:ascii="宋体" w:hAnsi="宋体" w:eastAsia="宋体" w:cs="宋体"/>
          <w:b/>
          <w:bCs w:val="0"/>
          <w:sz w:val="30"/>
          <w:szCs w:val="30"/>
          <w:lang w:val="en-GB" w:eastAsia="zh-CN"/>
        </w:rPr>
        <w:t>报价表</w:t>
      </w:r>
    </w:p>
    <w:p>
      <w:pPr>
        <w:spacing w:line="360" w:lineRule="auto"/>
        <w:ind w:firstLine="48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 xml:space="preserve"> </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val="en-US" w:eastAsia="zh-CN"/>
        </w:rPr>
        <w:t xml:space="preserve"> </w:t>
      </w:r>
    </w:p>
    <w:tbl>
      <w:tblPr>
        <w:tblStyle w:val="27"/>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153"/>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3068"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942"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15" w:type="dxa"/>
            <w:vMerge w:val="restart"/>
            <w:tcBorders>
              <w:top w:val="single" w:color="auto" w:sz="4" w:space="0"/>
            </w:tcBorders>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磋商总报价</w:t>
            </w:r>
          </w:p>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人民币（元）</w:t>
            </w:r>
          </w:p>
        </w:tc>
        <w:tc>
          <w:tcPr>
            <w:tcW w:w="1153" w:type="dxa"/>
            <w:tcBorders>
              <w:top w:val="single" w:color="auto" w:sz="4" w:space="0"/>
            </w:tcBorders>
            <w:vAlign w:val="center"/>
          </w:tcPr>
          <w:p>
            <w:pPr>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小写</w:t>
            </w:r>
          </w:p>
        </w:tc>
        <w:tc>
          <w:tcPr>
            <w:tcW w:w="5942"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915" w:type="dxa"/>
            <w:vMerge w:val="continue"/>
            <w:vAlign w:val="center"/>
          </w:tcPr>
          <w:p>
            <w:pPr>
              <w:spacing w:line="360" w:lineRule="auto"/>
              <w:jc w:val="center"/>
              <w:rPr>
                <w:rFonts w:hint="eastAsia" w:ascii="宋体" w:hAnsi="宋体" w:eastAsia="宋体" w:cs="宋体"/>
                <w:sz w:val="24"/>
                <w:szCs w:val="24"/>
              </w:rPr>
            </w:pPr>
          </w:p>
        </w:tc>
        <w:tc>
          <w:tcPr>
            <w:tcW w:w="1153" w:type="dxa"/>
            <w:vAlign w:val="center"/>
          </w:tcPr>
          <w:p>
            <w:pPr>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大写</w:t>
            </w:r>
          </w:p>
        </w:tc>
        <w:tc>
          <w:tcPr>
            <w:tcW w:w="5942"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068" w:type="dxa"/>
            <w:gridSpan w:val="2"/>
            <w:vAlign w:val="center"/>
          </w:tcPr>
          <w:p>
            <w:pPr>
              <w:adjustRightInd w:val="0"/>
              <w:snapToGri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sz w:val="24"/>
                <w:szCs w:val="24"/>
              </w:rPr>
              <w:t>是否符合小微企业价格扣除政策的情形</w:t>
            </w:r>
          </w:p>
        </w:tc>
        <w:tc>
          <w:tcPr>
            <w:tcW w:w="5942"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   □</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否   □</w:t>
            </w:r>
          </w:p>
        </w:tc>
      </w:tr>
    </w:tbl>
    <w:p>
      <w:pPr>
        <w:tabs>
          <w:tab w:val="left" w:pos="900"/>
        </w:tabs>
        <w:spacing w:line="360" w:lineRule="auto"/>
        <w:ind w:firstLine="480"/>
        <w:rPr>
          <w:rFonts w:hint="eastAsia" w:ascii="宋体" w:hAnsi="宋体" w:eastAsia="宋体" w:cs="宋体"/>
          <w:color w:val="000000"/>
          <w:sz w:val="24"/>
          <w:szCs w:val="24"/>
        </w:rPr>
      </w:pPr>
    </w:p>
    <w:p>
      <w:pPr>
        <w:tabs>
          <w:tab w:val="left" w:pos="90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pPr>
        <w:numPr>
          <w:ilvl w:val="0"/>
          <w:numId w:val="31"/>
        </w:numPr>
        <w:spacing w:line="360" w:lineRule="auto"/>
        <w:ind w:firstLine="480"/>
        <w:rPr>
          <w:rFonts w:hint="eastAsia" w:ascii="宋体" w:hAnsi="宋体" w:eastAsia="宋体" w:cs="宋体"/>
          <w:sz w:val="24"/>
          <w:szCs w:val="24"/>
        </w:rPr>
      </w:pPr>
      <w:r>
        <w:rPr>
          <w:rFonts w:hint="eastAsia" w:ascii="宋体"/>
          <w:b/>
          <w:bCs/>
          <w:sz w:val="24"/>
          <w:szCs w:val="24"/>
          <w:lang w:val="zh-CN"/>
        </w:rPr>
        <w:t>此表无需在制作竞争性磋商响应文件时填写，作为磋商过程后二次报价时填写。最终报价由各磋商供应商在规定的时间内在政采云平台在线完成；政采云平台在线报价操作失败的，供应商应及时联系采购代理机构</w:t>
      </w:r>
      <w:r>
        <w:rPr>
          <w:rFonts w:hint="eastAsia" w:ascii="宋体"/>
          <w:b/>
          <w:bCs/>
          <w:color w:val="auto"/>
          <w:sz w:val="24"/>
          <w:szCs w:val="24"/>
          <w:lang w:val="zh-CN"/>
        </w:rPr>
        <w:t>。</w:t>
      </w:r>
      <w:r>
        <w:rPr>
          <w:rFonts w:hint="eastAsia" w:ascii="宋体"/>
          <w:b/>
          <w:bCs/>
          <w:sz w:val="24"/>
          <w:szCs w:val="24"/>
          <w:lang w:val="zh-CN"/>
        </w:rPr>
        <w:t>）</w:t>
      </w:r>
    </w:p>
    <w:p>
      <w:pPr>
        <w:numPr>
          <w:ilvl w:val="0"/>
          <w:numId w:val="31"/>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填写此表时不得改变表格的形式。</w:t>
      </w:r>
    </w:p>
    <w:p>
      <w:pPr>
        <w:snapToGrid w:val="0"/>
        <w:spacing w:line="360" w:lineRule="auto"/>
        <w:ind w:firstLine="3748" w:firstLineChars="1562"/>
        <w:rPr>
          <w:rFonts w:hint="eastAsia" w:ascii="宋体" w:hAnsi="宋体" w:eastAsia="宋体" w:cs="宋体"/>
          <w:color w:val="353535"/>
          <w:sz w:val="24"/>
          <w:szCs w:val="24"/>
          <w:lang w:val="zh-CN"/>
        </w:rPr>
      </w:pPr>
    </w:p>
    <w:p>
      <w:pPr>
        <w:snapToGrid w:val="0"/>
        <w:spacing w:line="360" w:lineRule="auto"/>
        <w:ind w:firstLine="3748" w:firstLineChars="1562"/>
        <w:rPr>
          <w:rFonts w:hint="eastAsia" w:ascii="宋体" w:hAnsi="宋体" w:eastAsia="宋体" w:cs="宋体"/>
          <w:color w:val="353535"/>
          <w:sz w:val="24"/>
          <w:szCs w:val="24"/>
          <w:lang w:val="zh-CN"/>
        </w:rPr>
      </w:pPr>
    </w:p>
    <w:p>
      <w:pPr>
        <w:snapToGrid w:val="0"/>
        <w:spacing w:line="360" w:lineRule="auto"/>
        <w:ind w:firstLine="3748" w:firstLineChars="1562"/>
        <w:rPr>
          <w:rFonts w:hint="eastAsia" w:ascii="宋体" w:hAnsi="宋体" w:eastAsia="宋体" w:cs="宋体"/>
          <w:color w:val="353535"/>
          <w:sz w:val="24"/>
          <w:szCs w:val="24"/>
          <w:lang w:val="zh-CN"/>
        </w:rPr>
      </w:pPr>
      <w:r>
        <w:rPr>
          <w:rFonts w:hint="eastAsia" w:ascii="宋体" w:hAnsi="宋体" w:eastAsia="宋体" w:cs="宋体"/>
          <w:color w:val="353535"/>
          <w:sz w:val="24"/>
          <w:szCs w:val="24"/>
          <w:lang w:val="zh-CN"/>
        </w:rPr>
        <w:t>磋商响应供应商名称（盖章）：</w:t>
      </w:r>
    </w:p>
    <w:p>
      <w:pPr>
        <w:snapToGrid w:val="0"/>
        <w:spacing w:line="360" w:lineRule="auto"/>
        <w:ind w:left="-204" w:leftChars="-97" w:firstLine="3480" w:firstLineChars="1450"/>
        <w:rPr>
          <w:rFonts w:hint="eastAsia" w:ascii="宋体" w:hAnsi="宋体" w:eastAsia="宋体" w:cs="宋体"/>
          <w:color w:val="353535"/>
          <w:sz w:val="24"/>
          <w:szCs w:val="24"/>
        </w:rPr>
      </w:pPr>
      <w:r>
        <w:rPr>
          <w:rFonts w:hint="eastAsia" w:ascii="宋体" w:hAnsi="宋体" w:eastAsia="宋体" w:cs="宋体"/>
          <w:color w:val="353535"/>
          <w:sz w:val="24"/>
          <w:szCs w:val="24"/>
        </w:rPr>
        <w:t xml:space="preserve">    法定代表人或授权委托人（签字）：</w:t>
      </w:r>
    </w:p>
    <w:p>
      <w:pPr>
        <w:spacing w:line="360" w:lineRule="auto"/>
        <w:ind w:firstLine="480"/>
        <w:rPr>
          <w:rFonts w:hint="eastAsia" w:ascii="宋体" w:hAnsi="宋体" w:eastAsia="宋体" w:cs="宋体"/>
          <w:b/>
          <w:bCs/>
          <w:sz w:val="24"/>
          <w:szCs w:val="24"/>
        </w:rPr>
      </w:pPr>
      <w:r>
        <w:rPr>
          <w:rFonts w:hint="eastAsia" w:ascii="宋体" w:hAnsi="宋体" w:eastAsia="宋体" w:cs="宋体"/>
          <w:color w:val="353535"/>
          <w:sz w:val="24"/>
          <w:szCs w:val="24"/>
        </w:rPr>
        <w:t xml:space="preserve">                           日期：     年     月    日</w:t>
      </w:r>
    </w:p>
    <w:p>
      <w:pPr>
        <w:rPr>
          <w:rFonts w:hint="eastAsia"/>
          <w:sz w:val="24"/>
          <w:szCs w:val="18"/>
          <w:lang w:val="zh-CN" w:eastAsia="zh-CN"/>
        </w:rPr>
      </w:pPr>
      <w:r>
        <w:rPr>
          <w:rFonts w:hint="eastAsia"/>
          <w:sz w:val="24"/>
          <w:szCs w:val="18"/>
          <w:lang w:val="zh-CN" w:eastAsia="zh-CN"/>
        </w:rPr>
        <w:br w:type="page"/>
      </w:r>
    </w:p>
    <w:p>
      <w:pPr>
        <w:bidi w:val="0"/>
        <w:rPr>
          <w:rFonts w:hint="eastAsia"/>
          <w:b/>
          <w:bCs/>
          <w:sz w:val="24"/>
          <w:szCs w:val="32"/>
          <w:lang w:val="zh-CN" w:eastAsia="zh-CN"/>
        </w:rPr>
      </w:pPr>
      <w:r>
        <w:rPr>
          <w:rFonts w:hint="eastAsia"/>
          <w:b/>
          <w:bCs/>
          <w:sz w:val="24"/>
          <w:szCs w:val="32"/>
          <w:lang w:val="zh-CN" w:eastAsia="zh-CN"/>
        </w:rPr>
        <w:t>附件十</w:t>
      </w:r>
      <w:r>
        <w:rPr>
          <w:rFonts w:hint="eastAsia"/>
          <w:b/>
          <w:bCs/>
          <w:sz w:val="24"/>
          <w:szCs w:val="32"/>
          <w:lang w:val="en-US" w:eastAsia="zh-CN"/>
        </w:rPr>
        <w:t>四：</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残疾人福利性单位声明函</w:t>
      </w:r>
      <w:bookmarkEnd w:id="136"/>
      <w:bookmarkEnd w:id="137"/>
      <w:bookmarkEnd w:id="138"/>
      <w:bookmarkEnd w:id="139"/>
    </w:p>
    <w:p>
      <w:pPr>
        <w:widowControl/>
        <w:snapToGrid w:val="0"/>
        <w:spacing w:line="324"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【不属于残疾人福利性单位的无需填写、递交】</w:t>
      </w:r>
    </w:p>
    <w:p>
      <w:pPr>
        <w:spacing w:line="588" w:lineRule="exact"/>
        <w:rPr>
          <w:rFonts w:hint="eastAsia" w:ascii="宋体" w:hAnsi="宋体" w:eastAsia="宋体" w:cs="宋体"/>
          <w:b/>
          <w:spacing w:val="6"/>
          <w:sz w:val="30"/>
          <w:szCs w:val="30"/>
        </w:rPr>
      </w:pPr>
    </w:p>
    <w:p>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pStyle w:val="4"/>
        <w:rPr>
          <w:rFonts w:hint="eastAsia"/>
        </w:rPr>
      </w:pPr>
    </w:p>
    <w:p>
      <w:pPr>
        <w:pStyle w:val="5"/>
        <w:rPr>
          <w:rFonts w:hint="eastAsia"/>
        </w:rPr>
      </w:pPr>
    </w:p>
    <w:p>
      <w:pPr>
        <w:spacing w:line="588" w:lineRule="exact"/>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全称（公章）：</w:t>
      </w:r>
    </w:p>
    <w:p>
      <w:pPr>
        <w:rPr>
          <w:rFonts w:hint="eastAsia"/>
          <w:b/>
          <w:bCs/>
          <w:sz w:val="24"/>
          <w:szCs w:val="18"/>
          <w:lang w:val="zh-CN" w:eastAsia="zh-CN"/>
        </w:rPr>
      </w:pPr>
      <w:bookmarkStart w:id="140" w:name="_Toc24"/>
      <w:bookmarkStart w:id="141" w:name="_Toc5441"/>
      <w:bookmarkStart w:id="142" w:name="_Toc15966"/>
      <w:bookmarkStart w:id="143" w:name="_Toc2386"/>
      <w:r>
        <w:rPr>
          <w:rFonts w:hint="eastAsia"/>
          <w:sz w:val="24"/>
          <w:szCs w:val="18"/>
          <w:lang w:val="zh-CN" w:eastAsia="zh-CN"/>
        </w:rPr>
        <w:br w:type="page"/>
      </w:r>
      <w:r>
        <w:rPr>
          <w:rFonts w:hint="eastAsia"/>
          <w:b/>
          <w:bCs/>
          <w:sz w:val="24"/>
          <w:szCs w:val="18"/>
          <w:lang w:val="zh-CN" w:eastAsia="zh-CN"/>
        </w:rPr>
        <w:t>附件十</w:t>
      </w:r>
      <w:r>
        <w:rPr>
          <w:rFonts w:hint="eastAsia"/>
          <w:b/>
          <w:bCs/>
          <w:sz w:val="24"/>
          <w:szCs w:val="18"/>
          <w:lang w:val="en-US" w:eastAsia="zh-CN"/>
        </w:rPr>
        <w:t>五：</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监狱企业证明文件</w:t>
      </w:r>
      <w:bookmarkEnd w:id="140"/>
      <w:bookmarkEnd w:id="141"/>
      <w:bookmarkEnd w:id="142"/>
      <w:bookmarkEnd w:id="143"/>
    </w:p>
    <w:p>
      <w:pPr>
        <w:widowControl/>
        <w:snapToGrid w:val="0"/>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【不属于监狱企业的无需填写、递交】</w:t>
      </w:r>
    </w:p>
    <w:p>
      <w:pPr>
        <w:widowControl/>
        <w:snapToGrid w:val="0"/>
        <w:spacing w:line="324" w:lineRule="auto"/>
        <w:jc w:val="center"/>
        <w:rPr>
          <w:rFonts w:hint="eastAsia" w:ascii="宋体" w:hAnsi="宋体" w:eastAsia="宋体" w:cs="宋体"/>
          <w:kern w:val="0"/>
          <w:sz w:val="24"/>
        </w:rPr>
      </w:pPr>
    </w:p>
    <w:p>
      <w:pPr>
        <w:spacing w:line="588" w:lineRule="exact"/>
        <w:ind w:firstLine="480" w:firstLineChars="20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监狱企业需提供省级以上的监狱管理局、戒毒管理局（含新疆生产建设兵团）出具的属于监狱企业的证明文件。  </w:t>
      </w:r>
    </w:p>
    <w:p>
      <w:pPr>
        <w:pStyle w:val="4"/>
        <w:numPr>
          <w:ilvl w:val="0"/>
          <w:numId w:val="0"/>
        </w:numPr>
        <w:ind w:leftChars="0"/>
        <w:rPr>
          <w:rFonts w:hint="eastAsia"/>
        </w:rPr>
      </w:pPr>
    </w:p>
    <w:p>
      <w:pPr>
        <w:pStyle w:val="5"/>
        <w:rPr>
          <w:rFonts w:hint="eastAsia"/>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全称（公章）：</w:t>
      </w:r>
    </w:p>
    <w:p>
      <w:pPr>
        <w:spacing w:line="360" w:lineRule="auto"/>
        <w:jc w:val="center"/>
        <w:rPr>
          <w:rFonts w:hint="eastAsia" w:ascii="宋体" w:hAnsi="宋体" w:eastAsia="宋体" w:cs="宋体"/>
          <w:b/>
          <w:sz w:val="24"/>
        </w:rPr>
      </w:pPr>
    </w:p>
    <w:p>
      <w:pPr>
        <w:spacing w:line="360" w:lineRule="auto"/>
        <w:rPr>
          <w:rFonts w:hint="eastAsia"/>
          <w:sz w:val="36"/>
        </w:rPr>
      </w:pPr>
    </w:p>
    <w:p>
      <w:pPr>
        <w:pStyle w:val="2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993BA"/>
    <w:multiLevelType w:val="singleLevel"/>
    <w:tmpl w:val="93B993BA"/>
    <w:lvl w:ilvl="0" w:tentative="0">
      <w:start w:val="1"/>
      <w:numFmt w:val="decimal"/>
      <w:suff w:val="nothing"/>
      <w:lvlText w:val="%1．"/>
      <w:lvlJc w:val="left"/>
      <w:pPr>
        <w:ind w:left="0" w:firstLine="397"/>
      </w:pPr>
      <w:rPr>
        <w:rFonts w:hint="default"/>
      </w:rPr>
    </w:lvl>
  </w:abstractNum>
  <w:abstractNum w:abstractNumId="1">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B87A2251"/>
    <w:multiLevelType w:val="singleLevel"/>
    <w:tmpl w:val="B87A2251"/>
    <w:lvl w:ilvl="0" w:tentative="0">
      <w:start w:val="1"/>
      <w:numFmt w:val="chineseCounting"/>
      <w:suff w:val="nothing"/>
      <w:lvlText w:val="%1、"/>
      <w:lvlJc w:val="left"/>
      <w:pPr>
        <w:ind w:left="0" w:firstLine="397"/>
      </w:pPr>
      <w:rPr>
        <w:rFonts w:hint="eastAsia"/>
      </w:rPr>
    </w:lvl>
  </w:abstractNum>
  <w:abstractNum w:abstractNumId="4">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5">
    <w:nsid w:val="D398E9E8"/>
    <w:multiLevelType w:val="singleLevel"/>
    <w:tmpl w:val="D398E9E8"/>
    <w:lvl w:ilvl="0" w:tentative="0">
      <w:start w:val="3"/>
      <w:numFmt w:val="chineseCounting"/>
      <w:suff w:val="space"/>
      <w:lvlText w:val="第%1部分"/>
      <w:lvlJc w:val="left"/>
      <w:rPr>
        <w:rFonts w:hint="eastAsia"/>
      </w:rPr>
    </w:lvl>
  </w:abstractNum>
  <w:abstractNum w:abstractNumId="6">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7">
    <w:nsid w:val="E66C1C29"/>
    <w:multiLevelType w:val="singleLevel"/>
    <w:tmpl w:val="E66C1C29"/>
    <w:lvl w:ilvl="0" w:tentative="0">
      <w:start w:val="1"/>
      <w:numFmt w:val="decimal"/>
      <w:suff w:val="nothing"/>
      <w:lvlText w:val="%1、"/>
      <w:lvlJc w:val="left"/>
    </w:lvl>
  </w:abstractNum>
  <w:abstractNum w:abstractNumId="8">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9">
    <w:nsid w:val="00000004"/>
    <w:multiLevelType w:val="singleLevel"/>
    <w:tmpl w:val="00000004"/>
    <w:lvl w:ilvl="0" w:tentative="0">
      <w:start w:val="1"/>
      <w:numFmt w:val="decimal"/>
      <w:suff w:val="space"/>
      <w:lvlText w:val="%1."/>
      <w:lvlJc w:val="left"/>
    </w:lvl>
  </w:abstractNum>
  <w:abstractNum w:abstractNumId="10">
    <w:nsid w:val="102A43E6"/>
    <w:multiLevelType w:val="multilevel"/>
    <w:tmpl w:val="102A43E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2F353C5"/>
    <w:multiLevelType w:val="singleLevel"/>
    <w:tmpl w:val="12F353C5"/>
    <w:lvl w:ilvl="0" w:tentative="0">
      <w:start w:val="1"/>
      <w:numFmt w:val="chineseCounting"/>
      <w:suff w:val="nothing"/>
      <w:lvlText w:val="%1、"/>
      <w:lvlJc w:val="left"/>
      <w:rPr>
        <w:rFonts w:hint="eastAsia"/>
      </w:rPr>
    </w:lvl>
  </w:abstractNum>
  <w:abstractNum w:abstractNumId="12">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3">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1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5">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16">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17">
    <w:nsid w:val="2EDE3A2C"/>
    <w:multiLevelType w:val="multilevel"/>
    <w:tmpl w:val="2EDE3A2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1213A5A"/>
    <w:multiLevelType w:val="singleLevel"/>
    <w:tmpl w:val="31213A5A"/>
    <w:lvl w:ilvl="0" w:tentative="0">
      <w:start w:val="4"/>
      <w:numFmt w:val="chineseCounting"/>
      <w:suff w:val="nothing"/>
      <w:lvlText w:val="%1、"/>
      <w:lvlJc w:val="left"/>
      <w:rPr>
        <w:rFonts w:hint="eastAsia"/>
      </w:rPr>
    </w:lvl>
  </w:abstractNum>
  <w:abstractNum w:abstractNumId="19">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0">
    <w:nsid w:val="35577158"/>
    <w:multiLevelType w:val="singleLevel"/>
    <w:tmpl w:val="35577158"/>
    <w:lvl w:ilvl="0" w:tentative="0">
      <w:start w:val="1"/>
      <w:numFmt w:val="decimal"/>
      <w:suff w:val="nothing"/>
      <w:lvlText w:val="%1、"/>
      <w:lvlJc w:val="left"/>
      <w:pPr>
        <w:ind w:left="0" w:firstLine="397"/>
      </w:pPr>
      <w:rPr>
        <w:rFonts w:hint="default"/>
      </w:rPr>
    </w:lvl>
  </w:abstractNum>
  <w:abstractNum w:abstractNumId="21">
    <w:nsid w:val="3BC06B01"/>
    <w:multiLevelType w:val="singleLevel"/>
    <w:tmpl w:val="3BC06B01"/>
    <w:lvl w:ilvl="0" w:tentative="0">
      <w:start w:val="1"/>
      <w:numFmt w:val="decimal"/>
      <w:suff w:val="nothing"/>
      <w:lvlText w:val="%1、"/>
      <w:lvlJc w:val="left"/>
      <w:pPr>
        <w:ind w:left="0" w:firstLine="397"/>
      </w:pPr>
      <w:rPr>
        <w:rFonts w:hint="default"/>
      </w:rPr>
    </w:lvl>
  </w:abstractNum>
  <w:abstractNum w:abstractNumId="22">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23">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24">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25">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26">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27">
    <w:nsid w:val="6229156A"/>
    <w:multiLevelType w:val="multilevel"/>
    <w:tmpl w:val="6229156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29">
    <w:nsid w:val="66B008DD"/>
    <w:multiLevelType w:val="singleLevel"/>
    <w:tmpl w:val="66B008DD"/>
    <w:lvl w:ilvl="0" w:tentative="0">
      <w:start w:val="2"/>
      <w:numFmt w:val="chineseCounting"/>
      <w:suff w:val="space"/>
      <w:lvlText w:val="第%1章"/>
      <w:lvlJc w:val="left"/>
      <w:rPr>
        <w:rFonts w:hint="eastAsia"/>
      </w:rPr>
    </w:lvl>
  </w:abstractNum>
  <w:abstractNum w:abstractNumId="30">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8"/>
  </w:num>
  <w:num w:numId="2">
    <w:abstractNumId w:val="24"/>
  </w:num>
  <w:num w:numId="3">
    <w:abstractNumId w:val="13"/>
  </w:num>
  <w:num w:numId="4">
    <w:abstractNumId w:val="30"/>
  </w:num>
  <w:num w:numId="5">
    <w:abstractNumId w:val="14"/>
  </w:num>
  <w:num w:numId="6">
    <w:abstractNumId w:val="0"/>
  </w:num>
  <w:num w:numId="7">
    <w:abstractNumId w:val="28"/>
  </w:num>
  <w:num w:numId="8">
    <w:abstractNumId w:val="11"/>
  </w:num>
  <w:num w:numId="9">
    <w:abstractNumId w:val="12"/>
  </w:num>
  <w:num w:numId="10">
    <w:abstractNumId w:val="23"/>
  </w:num>
  <w:num w:numId="11">
    <w:abstractNumId w:val="22"/>
  </w:num>
  <w:num w:numId="12">
    <w:abstractNumId w:val="6"/>
  </w:num>
  <w:num w:numId="13">
    <w:abstractNumId w:val="1"/>
  </w:num>
  <w:num w:numId="14">
    <w:abstractNumId w:val="15"/>
  </w:num>
  <w:num w:numId="15">
    <w:abstractNumId w:val="4"/>
  </w:num>
  <w:num w:numId="16">
    <w:abstractNumId w:val="19"/>
  </w:num>
  <w:num w:numId="17">
    <w:abstractNumId w:val="26"/>
  </w:num>
  <w:num w:numId="18">
    <w:abstractNumId w:val="25"/>
  </w:num>
  <w:num w:numId="19">
    <w:abstractNumId w:val="16"/>
  </w:num>
  <w:num w:numId="20">
    <w:abstractNumId w:val="5"/>
  </w:num>
  <w:num w:numId="21">
    <w:abstractNumId w:val="17"/>
  </w:num>
  <w:num w:numId="22">
    <w:abstractNumId w:val="10"/>
  </w:num>
  <w:num w:numId="23">
    <w:abstractNumId w:val="27"/>
  </w:num>
  <w:num w:numId="24">
    <w:abstractNumId w:val="29"/>
  </w:num>
  <w:num w:numId="25">
    <w:abstractNumId w:val="2"/>
  </w:num>
  <w:num w:numId="26">
    <w:abstractNumId w:val="18"/>
  </w:num>
  <w:num w:numId="27">
    <w:abstractNumId w:val="7"/>
  </w:num>
  <w:num w:numId="28">
    <w:abstractNumId w:val="3"/>
  </w:num>
  <w:num w:numId="29">
    <w:abstractNumId w:val="20"/>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412FE"/>
    <w:rsid w:val="00E62CE1"/>
    <w:rsid w:val="0F683B09"/>
    <w:rsid w:val="16EB43B2"/>
    <w:rsid w:val="1BDB27A5"/>
    <w:rsid w:val="1EDA1EFB"/>
    <w:rsid w:val="249F1033"/>
    <w:rsid w:val="26704F2E"/>
    <w:rsid w:val="28C62F56"/>
    <w:rsid w:val="29655706"/>
    <w:rsid w:val="29944F60"/>
    <w:rsid w:val="2E057DD2"/>
    <w:rsid w:val="2E664953"/>
    <w:rsid w:val="30FB7A19"/>
    <w:rsid w:val="315A7271"/>
    <w:rsid w:val="32A75185"/>
    <w:rsid w:val="3E2153E1"/>
    <w:rsid w:val="4A330BFB"/>
    <w:rsid w:val="4EEE1913"/>
    <w:rsid w:val="540160D8"/>
    <w:rsid w:val="56F203B4"/>
    <w:rsid w:val="58551F7D"/>
    <w:rsid w:val="5AA412FE"/>
    <w:rsid w:val="5DE81AA6"/>
    <w:rsid w:val="5FFE5D76"/>
    <w:rsid w:val="67996221"/>
    <w:rsid w:val="6D88336F"/>
    <w:rsid w:val="6E957640"/>
    <w:rsid w:val="72EA0AEA"/>
    <w:rsid w:val="75BA5477"/>
    <w:rsid w:val="76101C32"/>
    <w:rsid w:val="77537603"/>
    <w:rsid w:val="7AC92D79"/>
    <w:rsid w:val="7DBF21A5"/>
    <w:rsid w:val="7EA00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0"/>
    <w:pPr>
      <w:keepNext/>
      <w:spacing w:line="216" w:lineRule="auto"/>
      <w:outlineLvl w:val="1"/>
    </w:pPr>
    <w:rPr>
      <w:rFonts w:ascii="宋体"/>
      <w:b/>
      <w:sz w:val="28"/>
      <w:szCs w:val="20"/>
    </w:rPr>
  </w:style>
  <w:style w:type="paragraph" w:styleId="6">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character" w:default="1" w:styleId="28">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5">
    <w:name w:val="Normal Indent"/>
    <w:basedOn w:val="1"/>
    <w:qFormat/>
    <w:uiPriority w:val="0"/>
    <w:pPr>
      <w:ind w:firstLine="420"/>
    </w:pPr>
    <w:rPr>
      <w:szCs w:val="20"/>
    </w:rPr>
  </w:style>
  <w:style w:type="paragraph" w:styleId="8">
    <w:name w:val="Body Text"/>
    <w:basedOn w:val="1"/>
    <w:next w:val="9"/>
    <w:qFormat/>
    <w:uiPriority w:val="0"/>
    <w:pPr>
      <w:spacing w:after="120" w:afterLines="0"/>
    </w:pPr>
    <w:rPr>
      <w:rFonts w:eastAsia="宋体"/>
      <w:sz w:val="21"/>
    </w:rPr>
  </w:style>
  <w:style w:type="paragraph" w:customStyle="1" w:styleId="9">
    <w:name w:val="样式 表格正文 + 两端对齐"/>
    <w:basedOn w:val="1"/>
    <w:next w:val="10"/>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0">
    <w:name w:val="正文1"/>
    <w:basedOn w:val="1"/>
    <w:next w:val="11"/>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1">
    <w:name w:val="自动更正"/>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xl39"/>
    <w:basedOn w:val="1"/>
    <w:next w:val="1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13">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14">
    <w:name w:val="Body Text Indent"/>
    <w:basedOn w:val="1"/>
    <w:qFormat/>
    <w:uiPriority w:val="0"/>
    <w:pPr>
      <w:adjustRightInd w:val="0"/>
      <w:spacing w:line="360" w:lineRule="auto"/>
      <w:ind w:firstLine="490"/>
      <w:jc w:val="left"/>
    </w:pPr>
    <w:rPr>
      <w:rFonts w:hint="eastAsia" w:ascii="宋体" w:hAnsi="宋体"/>
      <w:sz w:val="24"/>
    </w:rPr>
  </w:style>
  <w:style w:type="paragraph" w:styleId="15">
    <w:name w:val="toc 3"/>
    <w:basedOn w:val="1"/>
    <w:next w:val="1"/>
    <w:uiPriority w:val="0"/>
    <w:pPr>
      <w:ind w:left="840" w:leftChars="400"/>
    </w:pPr>
  </w:style>
  <w:style w:type="paragraph" w:styleId="16">
    <w:name w:val="Plain Text"/>
    <w:basedOn w:val="1"/>
    <w:next w:val="1"/>
    <w:qFormat/>
    <w:uiPriority w:val="0"/>
    <w:rPr>
      <w:rFonts w:ascii="宋体" w:hAnsi="Courier New" w:cs="Courier New"/>
      <w:szCs w:val="21"/>
    </w:rPr>
  </w:style>
  <w:style w:type="paragraph" w:styleId="17">
    <w:name w:val="Date"/>
    <w:basedOn w:val="1"/>
    <w:next w:val="1"/>
    <w:qFormat/>
    <w:uiPriority w:val="0"/>
    <w:pPr>
      <w:ind w:left="100" w:leftChars="2500"/>
    </w:pPr>
    <w:rPr>
      <w:rFonts w:ascii="宋体" w:hAnsi="宋体"/>
      <w:color w:val="000000"/>
      <w:sz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rPr>
  </w:style>
  <w:style w:type="paragraph" w:styleId="22">
    <w:name w:val="toc 2"/>
    <w:basedOn w:val="1"/>
    <w:next w:val="1"/>
    <w:qFormat/>
    <w:uiPriority w:val="0"/>
    <w:pPr>
      <w:ind w:left="420" w:leftChars="200"/>
    </w:pPr>
  </w:style>
  <w:style w:type="paragraph" w:styleId="23">
    <w:name w:val="Body Text 2"/>
    <w:basedOn w:val="1"/>
    <w:qFormat/>
    <w:uiPriority w:val="0"/>
    <w:pPr>
      <w:spacing w:line="120" w:lineRule="atLeast"/>
    </w:pPr>
    <w:rPr>
      <w:snapToGrid/>
      <w:kern w:val="2"/>
      <w:sz w:val="24"/>
    </w:rPr>
  </w:style>
  <w:style w:type="paragraph" w:styleId="24">
    <w:name w:val="Normal (Web)"/>
    <w:basedOn w:val="1"/>
    <w:qFormat/>
    <w:uiPriority w:val="99"/>
    <w:pPr>
      <w:widowControl/>
      <w:spacing w:before="100" w:beforeAutospacing="1" w:after="100" w:afterAutospacing="1"/>
      <w:jc w:val="left"/>
    </w:pPr>
    <w:rPr>
      <w:rFonts w:ascii="宋体" w:hAnsi="宋体"/>
      <w:snapToGrid/>
      <w:sz w:val="24"/>
    </w:rPr>
  </w:style>
  <w:style w:type="paragraph" w:styleId="25">
    <w:name w:val="Body Text First Indent"/>
    <w:basedOn w:val="8"/>
    <w:unhideWhenUsed/>
    <w:qFormat/>
    <w:uiPriority w:val="99"/>
    <w:pPr>
      <w:ind w:firstLine="420" w:firstLineChars="100"/>
    </w:pPr>
  </w:style>
  <w:style w:type="paragraph" w:styleId="26">
    <w:name w:val="Body Text First Indent 2"/>
    <w:basedOn w:val="14"/>
    <w:qFormat/>
    <w:uiPriority w:val="0"/>
    <w:pPr>
      <w:ind w:firstLine="420"/>
    </w:pPr>
    <w:rPr>
      <w:rFonts w:cs="宋体"/>
      <w:sz w:val="21"/>
    </w:rPr>
  </w:style>
  <w:style w:type="character" w:styleId="29">
    <w:name w:val="page number"/>
    <w:basedOn w:val="28"/>
    <w:qFormat/>
    <w:uiPriority w:val="0"/>
  </w:style>
  <w:style w:type="character" w:styleId="30">
    <w:name w:val="Hyperlink"/>
    <w:qFormat/>
    <w:uiPriority w:val="0"/>
    <w:rPr>
      <w:color w:val="0000FF"/>
      <w:u w:val="single"/>
    </w:rPr>
  </w:style>
  <w:style w:type="paragraph" w:customStyle="1" w:styleId="31">
    <w:name w:val="正文2"/>
    <w:basedOn w:val="1"/>
    <w:qFormat/>
    <w:uiPriority w:val="0"/>
    <w:pPr>
      <w:adjustRightInd w:val="0"/>
      <w:spacing w:before="156" w:line="360" w:lineRule="auto"/>
      <w:ind w:firstLine="510" w:firstLineChars="200"/>
    </w:pPr>
    <w:rPr>
      <w:sz w:val="24"/>
      <w:szCs w:val="20"/>
    </w:rPr>
  </w:style>
  <w:style w:type="character" w:customStyle="1" w:styleId="32">
    <w:name w:val="标题 1 Char"/>
    <w:link w:val="3"/>
    <w:qFormat/>
    <w:uiPriority w:val="0"/>
    <w:rPr>
      <w:b/>
      <w:kern w:val="44"/>
      <w:sz w:val="44"/>
    </w:rPr>
  </w:style>
  <w:style w:type="paragraph" w:customStyle="1" w:styleId="33">
    <w:name w:val="List Paragraph1"/>
    <w:basedOn w:val="1"/>
    <w:qFormat/>
    <w:uiPriority w:val="0"/>
    <w:pPr>
      <w:widowControl/>
      <w:ind w:firstLine="420" w:firstLineChars="200"/>
      <w:jc w:val="left"/>
    </w:pPr>
    <w:rPr>
      <w:rFonts w:ascii="Calibri" w:hAnsi="Calibri"/>
      <w:szCs w:val="22"/>
    </w:rPr>
  </w:style>
  <w:style w:type="paragraph" w:customStyle="1" w:styleId="34">
    <w:name w:val="Body Text First Indent 21"/>
    <w:basedOn w:val="1"/>
    <w:qFormat/>
    <w:uiPriority w:val="0"/>
    <w:pPr>
      <w:spacing w:after="120"/>
      <w:ind w:left="420" w:leftChars="200" w:firstLine="420"/>
    </w:pPr>
    <w:rPr>
      <w:rFonts w:ascii="Calibri" w:hAnsi="Calibri" w:cs="宋体"/>
      <w:snapToGrid/>
      <w:color w:val="000000"/>
      <w:kern w:val="2"/>
      <w:szCs w:val="21"/>
    </w:rPr>
  </w:style>
  <w:style w:type="paragraph" w:customStyle="1" w:styleId="35">
    <w:name w:val="列表段落1"/>
    <w:basedOn w:val="1"/>
    <w:qFormat/>
    <w:uiPriority w:val="0"/>
    <w:pPr>
      <w:ind w:firstLine="420" w:firstLineChars="200"/>
    </w:pPr>
    <w:rPr>
      <w:rFonts w:ascii="Calibri" w:hAnsi="Calibri"/>
      <w:snapToGrid/>
      <w:kern w:val="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2020-04-22T16:05:00Z</dcterms:created>
  <dc:creator>陈圣楠</dc:creator>
  <cp:lastModifiedBy>陈圣楠</cp:lastModifiedBy>
  <dcterms:modified xsi:type="dcterms:W3CDTF">2020-05-22T09:32:39Z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